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87E" w:rsidP="00F23B77" w:rsidRDefault="005C587E" w14:paraId="741F0942" w14:textId="77777777">
      <w:pPr>
        <w:pStyle w:val="TITLEPage-text-PPSSBO"/>
        <w:spacing w:after="600"/>
      </w:pPr>
    </w:p>
    <w:p w:rsidR="005C587E" w:rsidP="00F23B77" w:rsidRDefault="005C587E" w14:paraId="23095503" w14:textId="77777777">
      <w:pPr>
        <w:pStyle w:val="TITLEPage-text-PPSSBO"/>
        <w:spacing w:after="600"/>
      </w:pPr>
    </w:p>
    <w:p w:rsidR="00F23B77" w:rsidP="00F23B77" w:rsidRDefault="00871E5C" w14:paraId="22BC3E65" w14:textId="65B31A6B">
      <w:pPr>
        <w:pStyle w:val="TITLEPage-text-PPSSBO"/>
        <w:spacing w:after="600"/>
      </w:pPr>
      <w:r>
        <w:t>January 24, 2020</w:t>
      </w:r>
    </w:p>
    <w:p w:rsidR="00F23B77" w:rsidP="00F23B77" w:rsidRDefault="00F23B77" w14:paraId="0B0EF1BD" w14:textId="53BDFA2D">
      <w:pPr>
        <w:pStyle w:val="TITLEPage-PPSSBO"/>
        <w:spacing w:after="600"/>
      </w:pPr>
      <w:r w:rsidRPr="00F23B77">
        <w:t>Study of State Policies to Prohibit Aiding and Abetting Sexual Misconduct in Schools</w:t>
      </w:r>
    </w:p>
    <w:p w:rsidR="004B7E0F" w:rsidP="00C44724" w:rsidRDefault="00F23B77" w14:paraId="4D160410" w14:textId="2B6EA35E">
      <w:pPr>
        <w:pStyle w:val="PPSSBOTITLEPage--papertitle"/>
      </w:pPr>
      <w:r>
        <w:t>Task 3.</w:t>
      </w:r>
      <w:r w:rsidR="00871E5C">
        <w:t>5</w:t>
      </w:r>
      <w:r>
        <w:t xml:space="preserve"> </w:t>
      </w:r>
      <w:r w:rsidR="00871E5C">
        <w:t>Third</w:t>
      </w:r>
      <w:r w:rsidR="004A47FD">
        <w:t xml:space="preserve"> Draft </w:t>
      </w:r>
      <w:r>
        <w:t xml:space="preserve">OMB Package: </w:t>
      </w:r>
    </w:p>
    <w:p w:rsidR="00F23B77" w:rsidP="00C44724" w:rsidRDefault="00381CC6" w14:paraId="183FF7F7" w14:textId="60A6BDD7">
      <w:pPr>
        <w:pStyle w:val="PPSSBOTITLEPage--papertitle"/>
      </w:pPr>
      <w:r>
        <w:t>Section</w:t>
      </w:r>
      <w:r w:rsidR="00F23B77">
        <w:t xml:space="preserve"> A, Justification</w:t>
      </w:r>
    </w:p>
    <w:p w:rsidR="00F23B77" w:rsidP="00644A00" w:rsidRDefault="00F23B77" w14:paraId="3AA7F1F0" w14:textId="5AA3F441">
      <w:pPr>
        <w:pStyle w:val="TITLEPage-text-PPSSBO"/>
        <w:spacing w:before="600" w:after="120"/>
      </w:pPr>
      <w:r>
        <w:t>Contract GS-10F-0554N/BPA Order ED-PEP-16-A-0005</w:t>
      </w:r>
    </w:p>
    <w:p w:rsidR="00F23B77" w:rsidP="00F23B77" w:rsidRDefault="00F23B77" w14:paraId="154B3C33" w14:textId="3D69385D">
      <w:pPr>
        <w:pStyle w:val="TITLEPage-text-PPSSBO"/>
      </w:pPr>
      <w:r>
        <w:t>SRI Project P2</w:t>
      </w:r>
      <w:r w:rsidR="00816FE8">
        <w:t>5500</w:t>
      </w:r>
    </w:p>
    <w:p w:rsidR="00F23B77" w:rsidP="00F23B77" w:rsidRDefault="00F23B77" w14:paraId="1425EAA6" w14:textId="77777777">
      <w:pPr>
        <w:pStyle w:val="TITLEPage-text-PPSSBO"/>
        <w:spacing w:before="960"/>
        <w:rPr>
          <w:rFonts w:asciiTheme="minorHAnsi" w:hAnsiTheme="minorHAnsi" w:cstheme="minorHAnsi"/>
          <w:b/>
        </w:rPr>
      </w:pPr>
      <w:r>
        <w:rPr>
          <w:rFonts w:asciiTheme="minorHAnsi" w:hAnsiTheme="minorHAnsi" w:cstheme="minorHAnsi"/>
          <w:b/>
        </w:rPr>
        <w:t>Submitted to:</w:t>
      </w:r>
    </w:p>
    <w:p w:rsidR="00F23B77" w:rsidP="00F23B77" w:rsidRDefault="000571DE" w14:paraId="0DA7A48B" w14:textId="53A72841">
      <w:pPr>
        <w:pStyle w:val="TITLEPage-text-PPSSBO"/>
      </w:pPr>
      <w:bookmarkStart w:name="_Hlk15915837" w:id="0"/>
      <w:r>
        <w:t>Andrew Abrams</w:t>
      </w:r>
    </w:p>
    <w:p w:rsidR="000571DE" w:rsidP="00F23B77" w:rsidRDefault="000571DE" w14:paraId="750741A6" w14:textId="440FBFD0">
      <w:pPr>
        <w:pStyle w:val="TITLEPage-text-PPSSBO"/>
      </w:pPr>
      <w:r>
        <w:t>Erica Lee</w:t>
      </w:r>
    </w:p>
    <w:bookmarkEnd w:id="0"/>
    <w:p w:rsidR="00F23B77" w:rsidP="00F23B77" w:rsidRDefault="00F23B77" w14:paraId="65092099" w14:textId="77777777">
      <w:pPr>
        <w:pStyle w:val="TITLEPage-text-PPSSBO"/>
      </w:pPr>
      <w:r>
        <w:t>U.S. Department of Education</w:t>
      </w:r>
    </w:p>
    <w:p w:rsidR="00F23B77" w:rsidP="00F23B77" w:rsidRDefault="00D35905" w14:paraId="2A348A6A" w14:textId="0B204C86">
      <w:pPr>
        <w:pStyle w:val="TITLEPage-text-PPSSBO"/>
      </w:pPr>
      <w:r>
        <w:t>550 12</w:t>
      </w:r>
      <w:r w:rsidRPr="00D35905">
        <w:rPr>
          <w:vertAlign w:val="superscript"/>
        </w:rPr>
        <w:t>th</w:t>
      </w:r>
      <w:r>
        <w:t xml:space="preserve"> St</w:t>
      </w:r>
      <w:r w:rsidR="00F23B77">
        <w:t>, SW</w:t>
      </w:r>
    </w:p>
    <w:p w:rsidR="00F23B77" w:rsidP="00F23B77" w:rsidRDefault="00F23B77" w14:paraId="3CAECF83" w14:textId="77777777">
      <w:pPr>
        <w:pStyle w:val="TITLEPage-text-PPSSBO"/>
      </w:pPr>
      <w:r>
        <w:t>Washington, DC 20202</w:t>
      </w:r>
    </w:p>
    <w:p w:rsidR="00F23B77" w:rsidP="00F23B77" w:rsidRDefault="00F23B77" w14:paraId="484C4423" w14:textId="77777777">
      <w:pPr>
        <w:pStyle w:val="TITLEPage-text-PPSSBO"/>
        <w:spacing w:before="960"/>
        <w:rPr>
          <w:rFonts w:asciiTheme="minorHAnsi" w:hAnsiTheme="minorHAnsi" w:cstheme="minorHAnsi"/>
          <w:b/>
        </w:rPr>
      </w:pPr>
      <w:r>
        <w:rPr>
          <w:rFonts w:asciiTheme="minorHAnsi" w:hAnsiTheme="minorHAnsi" w:cstheme="minorHAnsi"/>
          <w:b/>
        </w:rPr>
        <w:t>Prepared by:</w:t>
      </w:r>
    </w:p>
    <w:p w:rsidR="00F23B77" w:rsidP="00F23B77" w:rsidRDefault="00F23B77" w14:paraId="2404B5FC" w14:textId="77777777">
      <w:pPr>
        <w:pStyle w:val="TITLEPage-text-PPSSBO"/>
        <w:rPr>
          <w:i/>
        </w:rPr>
      </w:pPr>
      <w:r>
        <w:rPr>
          <w:i/>
        </w:rPr>
        <w:t>Policy Studies Associates</w:t>
      </w:r>
    </w:p>
    <w:p w:rsidR="00F23B77" w:rsidP="00F23B77" w:rsidRDefault="00F23B77" w14:paraId="63C64AC1" w14:textId="77777777">
      <w:pPr>
        <w:pStyle w:val="TITLEPage-text-PPSSBO"/>
      </w:pPr>
      <w:r>
        <w:t xml:space="preserve">Leslie Anderson </w:t>
      </w:r>
    </w:p>
    <w:p w:rsidR="000571DE" w:rsidP="00644A00" w:rsidRDefault="000571DE" w14:paraId="211931EB" w14:textId="77777777">
      <w:pPr>
        <w:pStyle w:val="TITLEPage-text-PPSSBO"/>
        <w:spacing w:before="240"/>
      </w:pPr>
      <w:r>
        <w:rPr>
          <w:i/>
        </w:rPr>
        <w:t>SRI International</w:t>
      </w:r>
      <w:r>
        <w:rPr>
          <w:i/>
        </w:rPr>
        <w:tab/>
      </w:r>
      <w:r>
        <w:rPr>
          <w:i/>
        </w:rPr>
        <w:tab/>
      </w:r>
    </w:p>
    <w:p w:rsidR="000571DE" w:rsidP="000571DE" w:rsidRDefault="000571DE" w14:paraId="5E9CCC9A" w14:textId="77777777">
      <w:pPr>
        <w:pStyle w:val="TITLEPage-text-PPSSBO"/>
      </w:pPr>
      <w:r>
        <w:t>Kate Laguarda</w:t>
      </w:r>
    </w:p>
    <w:p w:rsidR="000571DE" w:rsidP="00F23B77" w:rsidRDefault="000571DE" w14:paraId="2F63394C" w14:textId="77777777">
      <w:pPr>
        <w:spacing w:after="0"/>
        <w:rPr>
          <w:rFonts w:ascii="Calibri" w:hAnsi="Calibri"/>
        </w:rPr>
      </w:pPr>
    </w:p>
    <w:p w:rsidR="000571DE" w:rsidP="00F23B77" w:rsidRDefault="000571DE" w14:paraId="492EAF85" w14:textId="2222E2CB">
      <w:pPr>
        <w:spacing w:after="0"/>
        <w:rPr>
          <w:rFonts w:ascii="Calibri" w:hAnsi="Calibri"/>
        </w:rPr>
        <w:sectPr w:rsidR="000571DE">
          <w:pgSz w:w="12240" w:h="15840"/>
          <w:pgMar w:top="1440" w:right="1440" w:bottom="1440" w:left="1440" w:header="720" w:footer="720" w:gutter="0"/>
          <w:cols w:space="720"/>
        </w:sectPr>
      </w:pPr>
    </w:p>
    <w:bookmarkStart w:name="_Toc15627599" w:displacedByCustomXml="next" w:id="1"/>
    <w:bookmarkStart w:name="_Toc15626749" w:displacedByCustomXml="next" w:id="2"/>
    <w:bookmarkStart w:name="_Toc469730382" w:displacedByCustomXml="next" w:id="3"/>
    <w:bookmarkStart w:name="_Toc469995728" w:displacedByCustomXml="next" w:id="4"/>
    <w:bookmarkStart w:name="_Toc470157336" w:displacedByCustomXml="next" w:id="5"/>
    <w:sdt>
      <w:sdtPr>
        <w:rPr>
          <w:rFonts w:ascii="Times New Roman" w:hAnsi="Times New Roman" w:eastAsia="Times New Roman" w:cstheme="minorBidi"/>
          <w:b w:val="0"/>
          <w:bCs w:val="0"/>
          <w:color w:val="auto"/>
          <w:sz w:val="24"/>
          <w:szCs w:val="22"/>
        </w:rPr>
        <w:id w:val="-1251043218"/>
        <w:docPartObj>
          <w:docPartGallery w:val="Table of Contents"/>
          <w:docPartUnique/>
        </w:docPartObj>
      </w:sdtPr>
      <w:sdtEndPr>
        <w:rPr>
          <w:rFonts w:asciiTheme="minorHAnsi" w:hAnsiTheme="minorHAnsi" w:eastAsiaTheme="minorEastAsia"/>
          <w:sz w:val="22"/>
        </w:rPr>
      </w:sdtEndPr>
      <w:sdtContent>
        <w:p w:rsidR="00A30C8D" w:rsidP="00F23B77" w:rsidRDefault="00F23B77" w14:paraId="7250FC3D" w14:textId="77777777">
          <w:pPr>
            <w:pStyle w:val="SECTIONTITLE-PPSSBO"/>
            <w:rPr>
              <w:noProof/>
            </w:rPr>
          </w:pPr>
          <w:r>
            <w:t>Contents</w:t>
          </w:r>
          <w:bookmarkEnd w:id="5"/>
          <w:bookmarkEnd w:id="4"/>
          <w:bookmarkEnd w:id="3"/>
          <w:bookmarkEnd w:id="2"/>
          <w:bookmarkEnd w:id="1"/>
          <w:r>
            <w:fldChar w:fldCharType="begin"/>
          </w:r>
          <w:r>
            <w:instrText xml:space="preserve"> TOC \o "1-3" \h \z \u </w:instrText>
          </w:r>
          <w:r>
            <w:fldChar w:fldCharType="separate"/>
          </w:r>
        </w:p>
        <w:p w:rsidR="00A30C8D" w:rsidRDefault="00932A75" w14:paraId="4AAF9680" w14:textId="3D065445">
          <w:pPr>
            <w:pStyle w:val="TOC1"/>
            <w:rPr>
              <w:rFonts w:asciiTheme="minorHAnsi" w:hAnsiTheme="minorHAnsi" w:eastAsiaTheme="minorEastAsia" w:cstheme="minorBidi"/>
            </w:rPr>
          </w:pPr>
          <w:hyperlink w:history="1" w:anchor="_Toc15627600">
            <w:r w:rsidRPr="00410807" w:rsidR="00A30C8D">
              <w:rPr>
                <w:rStyle w:val="Hyperlink"/>
              </w:rPr>
              <w:t>Introduction</w:t>
            </w:r>
            <w:r w:rsidR="00A30C8D">
              <w:rPr>
                <w:webHidden/>
              </w:rPr>
              <w:tab/>
            </w:r>
            <w:r w:rsidR="00A30C8D">
              <w:rPr>
                <w:webHidden/>
              </w:rPr>
              <w:fldChar w:fldCharType="begin"/>
            </w:r>
            <w:r w:rsidR="00A30C8D">
              <w:rPr>
                <w:webHidden/>
              </w:rPr>
              <w:instrText xml:space="preserve"> PAGEREF _Toc15627600 \h </w:instrText>
            </w:r>
            <w:r w:rsidR="00A30C8D">
              <w:rPr>
                <w:webHidden/>
              </w:rPr>
            </w:r>
            <w:r w:rsidR="00A30C8D">
              <w:rPr>
                <w:webHidden/>
              </w:rPr>
              <w:fldChar w:fldCharType="separate"/>
            </w:r>
            <w:r w:rsidR="008E0505">
              <w:rPr>
                <w:webHidden/>
              </w:rPr>
              <w:t>1</w:t>
            </w:r>
            <w:r w:rsidR="00A30C8D">
              <w:rPr>
                <w:webHidden/>
              </w:rPr>
              <w:fldChar w:fldCharType="end"/>
            </w:r>
          </w:hyperlink>
        </w:p>
        <w:p w:rsidR="00A30C8D" w:rsidRDefault="00932A75" w14:paraId="4D2D8D28" w14:textId="6359AAB9">
          <w:pPr>
            <w:pStyle w:val="TOC1"/>
            <w:rPr>
              <w:rFonts w:asciiTheme="minorHAnsi" w:hAnsiTheme="minorHAnsi" w:eastAsiaTheme="minorEastAsia" w:cstheme="minorBidi"/>
            </w:rPr>
          </w:pPr>
          <w:hyperlink w:history="1" w:anchor="_Toc15627601">
            <w:r w:rsidRPr="00410807" w:rsidR="00A30C8D">
              <w:rPr>
                <w:rStyle w:val="Hyperlink"/>
              </w:rPr>
              <w:t>A. Justification</w:t>
            </w:r>
            <w:r w:rsidR="00A30C8D">
              <w:rPr>
                <w:webHidden/>
              </w:rPr>
              <w:tab/>
            </w:r>
            <w:r w:rsidR="00A30C8D">
              <w:rPr>
                <w:webHidden/>
              </w:rPr>
              <w:fldChar w:fldCharType="begin"/>
            </w:r>
            <w:r w:rsidR="00A30C8D">
              <w:rPr>
                <w:webHidden/>
              </w:rPr>
              <w:instrText xml:space="preserve"> PAGEREF _Toc15627601 \h </w:instrText>
            </w:r>
            <w:r w:rsidR="00A30C8D">
              <w:rPr>
                <w:webHidden/>
              </w:rPr>
            </w:r>
            <w:r w:rsidR="00A30C8D">
              <w:rPr>
                <w:webHidden/>
              </w:rPr>
              <w:fldChar w:fldCharType="separate"/>
            </w:r>
            <w:r w:rsidR="008E0505">
              <w:rPr>
                <w:webHidden/>
              </w:rPr>
              <w:t>2</w:t>
            </w:r>
            <w:r w:rsidR="00A30C8D">
              <w:rPr>
                <w:webHidden/>
              </w:rPr>
              <w:fldChar w:fldCharType="end"/>
            </w:r>
          </w:hyperlink>
        </w:p>
        <w:p w:rsidR="00A30C8D" w:rsidP="00CF4D4B" w:rsidRDefault="00932A75" w14:paraId="678D1D82" w14:textId="676D64C6">
          <w:pPr>
            <w:pStyle w:val="TOC2"/>
            <w:rPr>
              <w:rFonts w:asciiTheme="minorHAnsi" w:hAnsiTheme="minorHAnsi" w:eastAsiaTheme="minorEastAsia" w:cstheme="minorBidi"/>
              <w:noProof/>
              <w:color w:val="auto"/>
            </w:rPr>
          </w:pPr>
          <w:hyperlink w:history="1" w:anchor="_Toc15627602">
            <w:r w:rsidRPr="00410807" w:rsidR="00A30C8D">
              <w:rPr>
                <w:rStyle w:val="Hyperlink"/>
                <w:noProof/>
              </w:rPr>
              <w:t>1. Circumstances that make the collection of information necessary</w:t>
            </w:r>
            <w:r w:rsidR="00A30C8D">
              <w:rPr>
                <w:noProof/>
                <w:webHidden/>
              </w:rPr>
              <w:tab/>
            </w:r>
            <w:r w:rsidR="00A30C8D">
              <w:rPr>
                <w:noProof/>
                <w:webHidden/>
              </w:rPr>
              <w:fldChar w:fldCharType="begin"/>
            </w:r>
            <w:r w:rsidR="00A30C8D">
              <w:rPr>
                <w:noProof/>
                <w:webHidden/>
              </w:rPr>
              <w:instrText xml:space="preserve"> PAGEREF _Toc15627602 \h </w:instrText>
            </w:r>
            <w:r w:rsidR="00A30C8D">
              <w:rPr>
                <w:noProof/>
                <w:webHidden/>
              </w:rPr>
            </w:r>
            <w:r w:rsidR="00A30C8D">
              <w:rPr>
                <w:noProof/>
                <w:webHidden/>
              </w:rPr>
              <w:fldChar w:fldCharType="separate"/>
            </w:r>
            <w:r w:rsidR="008E0505">
              <w:rPr>
                <w:noProof/>
                <w:webHidden/>
              </w:rPr>
              <w:t>2</w:t>
            </w:r>
            <w:r w:rsidR="00A30C8D">
              <w:rPr>
                <w:noProof/>
                <w:webHidden/>
              </w:rPr>
              <w:fldChar w:fldCharType="end"/>
            </w:r>
          </w:hyperlink>
        </w:p>
        <w:p w:rsidR="00A30C8D" w:rsidP="00CF4D4B" w:rsidRDefault="00932A75" w14:paraId="2BB1E63C" w14:textId="1EE37317">
          <w:pPr>
            <w:pStyle w:val="TOC2"/>
            <w:rPr>
              <w:rFonts w:asciiTheme="minorHAnsi" w:hAnsiTheme="minorHAnsi" w:eastAsiaTheme="minorEastAsia" w:cstheme="minorBidi"/>
              <w:noProof/>
              <w:color w:val="auto"/>
            </w:rPr>
          </w:pPr>
          <w:hyperlink w:history="1" w:anchor="_Toc15627603">
            <w:r w:rsidRPr="00410807" w:rsidR="00A30C8D">
              <w:rPr>
                <w:rStyle w:val="Hyperlink"/>
                <w:noProof/>
              </w:rPr>
              <w:t>2. Indicate how, by whom, and for what purpose the information is to be used</w:t>
            </w:r>
            <w:r w:rsidR="00A30C8D">
              <w:rPr>
                <w:noProof/>
                <w:webHidden/>
              </w:rPr>
              <w:tab/>
            </w:r>
            <w:r w:rsidR="00A30C8D">
              <w:rPr>
                <w:noProof/>
                <w:webHidden/>
              </w:rPr>
              <w:fldChar w:fldCharType="begin"/>
            </w:r>
            <w:r w:rsidR="00A30C8D">
              <w:rPr>
                <w:noProof/>
                <w:webHidden/>
              </w:rPr>
              <w:instrText xml:space="preserve"> PAGEREF _Toc15627603 \h </w:instrText>
            </w:r>
            <w:r w:rsidR="00A30C8D">
              <w:rPr>
                <w:noProof/>
                <w:webHidden/>
              </w:rPr>
            </w:r>
            <w:r w:rsidR="00A30C8D">
              <w:rPr>
                <w:noProof/>
                <w:webHidden/>
              </w:rPr>
              <w:fldChar w:fldCharType="separate"/>
            </w:r>
            <w:r w:rsidR="008E0505">
              <w:rPr>
                <w:noProof/>
                <w:webHidden/>
              </w:rPr>
              <w:t>4</w:t>
            </w:r>
            <w:r w:rsidR="00A30C8D">
              <w:rPr>
                <w:noProof/>
                <w:webHidden/>
              </w:rPr>
              <w:fldChar w:fldCharType="end"/>
            </w:r>
          </w:hyperlink>
        </w:p>
        <w:p w:rsidR="00A30C8D" w:rsidP="00CF4D4B" w:rsidRDefault="00932A75" w14:paraId="62DA55C0" w14:textId="015F6E7B">
          <w:pPr>
            <w:pStyle w:val="TOC2"/>
            <w:rPr>
              <w:rFonts w:asciiTheme="minorHAnsi" w:hAnsiTheme="minorHAnsi" w:eastAsiaTheme="minorEastAsia" w:cstheme="minorBidi"/>
              <w:noProof/>
              <w:color w:val="auto"/>
            </w:rPr>
          </w:pPr>
          <w:hyperlink w:history="1" w:anchor="_Toc15627604">
            <w:r w:rsidRPr="00410807" w:rsidR="00A30C8D">
              <w:rPr>
                <w:rStyle w:val="Hyperlink"/>
                <w:noProof/>
              </w:rPr>
              <w:t xml:space="preserve">3. Describe whether, and to what extent, the collection of information involves the use of automated, electronic, mechanical, or other technological collection techniques or other </w:t>
            </w:r>
            <w:r w:rsidR="004D3B40">
              <w:rPr>
                <w:rStyle w:val="Hyperlink"/>
                <w:noProof/>
              </w:rPr>
              <w:br/>
            </w:r>
            <w:r w:rsidRPr="00410807" w:rsidR="00A30C8D">
              <w:rPr>
                <w:rStyle w:val="Hyperlink"/>
                <w:noProof/>
              </w:rPr>
              <w:t>forms of information technology</w:t>
            </w:r>
            <w:r w:rsidR="00A30C8D">
              <w:rPr>
                <w:noProof/>
                <w:webHidden/>
              </w:rPr>
              <w:tab/>
            </w:r>
            <w:r w:rsidR="00A30C8D">
              <w:rPr>
                <w:noProof/>
                <w:webHidden/>
              </w:rPr>
              <w:fldChar w:fldCharType="begin"/>
            </w:r>
            <w:r w:rsidR="00A30C8D">
              <w:rPr>
                <w:noProof/>
                <w:webHidden/>
              </w:rPr>
              <w:instrText xml:space="preserve"> PAGEREF _Toc15627604 \h </w:instrText>
            </w:r>
            <w:r w:rsidR="00A30C8D">
              <w:rPr>
                <w:noProof/>
                <w:webHidden/>
              </w:rPr>
            </w:r>
            <w:r w:rsidR="00A30C8D">
              <w:rPr>
                <w:noProof/>
                <w:webHidden/>
              </w:rPr>
              <w:fldChar w:fldCharType="separate"/>
            </w:r>
            <w:r w:rsidR="008E0505">
              <w:rPr>
                <w:noProof/>
                <w:webHidden/>
              </w:rPr>
              <w:t>4</w:t>
            </w:r>
            <w:r w:rsidR="00A30C8D">
              <w:rPr>
                <w:noProof/>
                <w:webHidden/>
              </w:rPr>
              <w:fldChar w:fldCharType="end"/>
            </w:r>
          </w:hyperlink>
        </w:p>
        <w:p w:rsidR="00A30C8D" w:rsidP="00CF4D4B" w:rsidRDefault="00932A75" w14:paraId="6D188B4D" w14:textId="7B125344">
          <w:pPr>
            <w:pStyle w:val="TOC2"/>
            <w:rPr>
              <w:rFonts w:asciiTheme="minorHAnsi" w:hAnsiTheme="minorHAnsi" w:eastAsiaTheme="minorEastAsia" w:cstheme="minorBidi"/>
              <w:noProof/>
              <w:color w:val="auto"/>
            </w:rPr>
          </w:pPr>
          <w:hyperlink w:history="1" w:anchor="_Toc15627605">
            <w:r w:rsidRPr="00410807" w:rsidR="00A30C8D">
              <w:rPr>
                <w:rStyle w:val="Hyperlink"/>
                <w:noProof/>
              </w:rPr>
              <w:t>4. Describe efforts to identify duplication. Show specifically why any similar information already available cannot be used or modified for use for the purposes described in Item 2 above</w:t>
            </w:r>
            <w:r w:rsidR="00A30C8D">
              <w:rPr>
                <w:noProof/>
                <w:webHidden/>
              </w:rPr>
              <w:tab/>
            </w:r>
            <w:r w:rsidR="00A30C8D">
              <w:rPr>
                <w:noProof/>
                <w:webHidden/>
              </w:rPr>
              <w:fldChar w:fldCharType="begin"/>
            </w:r>
            <w:r w:rsidR="00A30C8D">
              <w:rPr>
                <w:noProof/>
                <w:webHidden/>
              </w:rPr>
              <w:instrText xml:space="preserve"> PAGEREF _Toc15627605 \h </w:instrText>
            </w:r>
            <w:r w:rsidR="00A30C8D">
              <w:rPr>
                <w:noProof/>
                <w:webHidden/>
              </w:rPr>
            </w:r>
            <w:r w:rsidR="00A30C8D">
              <w:rPr>
                <w:noProof/>
                <w:webHidden/>
              </w:rPr>
              <w:fldChar w:fldCharType="separate"/>
            </w:r>
            <w:r w:rsidR="008E0505">
              <w:rPr>
                <w:noProof/>
                <w:webHidden/>
              </w:rPr>
              <w:t>5</w:t>
            </w:r>
            <w:r w:rsidR="00A30C8D">
              <w:rPr>
                <w:noProof/>
                <w:webHidden/>
              </w:rPr>
              <w:fldChar w:fldCharType="end"/>
            </w:r>
          </w:hyperlink>
        </w:p>
        <w:p w:rsidR="00A30C8D" w:rsidP="00CF4D4B" w:rsidRDefault="00932A75" w14:paraId="61A50008" w14:textId="54CC274E">
          <w:pPr>
            <w:pStyle w:val="TOC2"/>
            <w:rPr>
              <w:rFonts w:asciiTheme="minorHAnsi" w:hAnsiTheme="minorHAnsi" w:eastAsiaTheme="minorEastAsia" w:cstheme="minorBidi"/>
              <w:noProof/>
              <w:color w:val="auto"/>
            </w:rPr>
          </w:pPr>
          <w:hyperlink w:history="1" w:anchor="_Toc15627606">
            <w:r w:rsidRPr="00410807" w:rsidR="00A30C8D">
              <w:rPr>
                <w:rStyle w:val="Hyperlink"/>
                <w:noProof/>
              </w:rPr>
              <w:t xml:space="preserve">5. If the collection of information impacts small businesses or other small entities (Item 5 of </w:t>
            </w:r>
            <w:r w:rsidR="004D3B40">
              <w:rPr>
                <w:rStyle w:val="Hyperlink"/>
                <w:noProof/>
              </w:rPr>
              <w:br/>
            </w:r>
            <w:r w:rsidRPr="00410807" w:rsidR="00A30C8D">
              <w:rPr>
                <w:rStyle w:val="Hyperlink"/>
                <w:noProof/>
              </w:rPr>
              <w:t>OMB Form 83-I), describe any methods used to minimize burden</w:t>
            </w:r>
            <w:r w:rsidR="00A30C8D">
              <w:rPr>
                <w:noProof/>
                <w:webHidden/>
              </w:rPr>
              <w:tab/>
            </w:r>
            <w:r w:rsidR="00A30C8D">
              <w:rPr>
                <w:noProof/>
                <w:webHidden/>
              </w:rPr>
              <w:fldChar w:fldCharType="begin"/>
            </w:r>
            <w:r w:rsidR="00A30C8D">
              <w:rPr>
                <w:noProof/>
                <w:webHidden/>
              </w:rPr>
              <w:instrText xml:space="preserve"> PAGEREF _Toc15627606 \h </w:instrText>
            </w:r>
            <w:r w:rsidR="00A30C8D">
              <w:rPr>
                <w:noProof/>
                <w:webHidden/>
              </w:rPr>
            </w:r>
            <w:r w:rsidR="00A30C8D">
              <w:rPr>
                <w:noProof/>
                <w:webHidden/>
              </w:rPr>
              <w:fldChar w:fldCharType="separate"/>
            </w:r>
            <w:r w:rsidR="008E0505">
              <w:rPr>
                <w:noProof/>
                <w:webHidden/>
              </w:rPr>
              <w:t>6</w:t>
            </w:r>
            <w:r w:rsidR="00A30C8D">
              <w:rPr>
                <w:noProof/>
                <w:webHidden/>
              </w:rPr>
              <w:fldChar w:fldCharType="end"/>
            </w:r>
          </w:hyperlink>
        </w:p>
        <w:p w:rsidR="00A30C8D" w:rsidP="00CF4D4B" w:rsidRDefault="00932A75" w14:paraId="11FF24E0" w14:textId="5AEF1433">
          <w:pPr>
            <w:pStyle w:val="TOC2"/>
            <w:rPr>
              <w:rFonts w:asciiTheme="minorHAnsi" w:hAnsiTheme="minorHAnsi" w:eastAsiaTheme="minorEastAsia" w:cstheme="minorBidi"/>
              <w:noProof/>
              <w:color w:val="auto"/>
            </w:rPr>
          </w:pPr>
          <w:hyperlink w:history="1" w:anchor="_Toc15627607">
            <w:r w:rsidRPr="00410807" w:rsidR="00A30C8D">
              <w:rPr>
                <w:rStyle w:val="Hyperlink"/>
                <w:noProof/>
              </w:rPr>
              <w:t xml:space="preserve">6. Describe the consequence to federal program or policy activities if the collection is not </w:t>
            </w:r>
            <w:r w:rsidR="004D3B40">
              <w:rPr>
                <w:rStyle w:val="Hyperlink"/>
                <w:noProof/>
              </w:rPr>
              <w:br/>
            </w:r>
            <w:r w:rsidRPr="00410807" w:rsidR="00A30C8D">
              <w:rPr>
                <w:rStyle w:val="Hyperlink"/>
                <w:noProof/>
              </w:rPr>
              <w:t xml:space="preserve">conducted or is conducted less frequently, as well as any technical or legal obstacles to </w:t>
            </w:r>
            <w:r w:rsidR="004D3B40">
              <w:rPr>
                <w:rStyle w:val="Hyperlink"/>
                <w:noProof/>
              </w:rPr>
              <w:br/>
            </w:r>
            <w:r w:rsidRPr="00410807" w:rsidR="00A30C8D">
              <w:rPr>
                <w:rStyle w:val="Hyperlink"/>
                <w:noProof/>
              </w:rPr>
              <w:t>reducing burden</w:t>
            </w:r>
            <w:r w:rsidR="00A30C8D">
              <w:rPr>
                <w:noProof/>
                <w:webHidden/>
              </w:rPr>
              <w:tab/>
            </w:r>
            <w:r w:rsidR="00A30C8D">
              <w:rPr>
                <w:noProof/>
                <w:webHidden/>
              </w:rPr>
              <w:fldChar w:fldCharType="begin"/>
            </w:r>
            <w:r w:rsidR="00A30C8D">
              <w:rPr>
                <w:noProof/>
                <w:webHidden/>
              </w:rPr>
              <w:instrText xml:space="preserve"> PAGEREF _Toc15627607 \h </w:instrText>
            </w:r>
            <w:r w:rsidR="00A30C8D">
              <w:rPr>
                <w:noProof/>
                <w:webHidden/>
              </w:rPr>
            </w:r>
            <w:r w:rsidR="00A30C8D">
              <w:rPr>
                <w:noProof/>
                <w:webHidden/>
              </w:rPr>
              <w:fldChar w:fldCharType="separate"/>
            </w:r>
            <w:r w:rsidR="008E0505">
              <w:rPr>
                <w:noProof/>
                <w:webHidden/>
              </w:rPr>
              <w:t>6</w:t>
            </w:r>
            <w:r w:rsidR="00A30C8D">
              <w:rPr>
                <w:noProof/>
                <w:webHidden/>
              </w:rPr>
              <w:fldChar w:fldCharType="end"/>
            </w:r>
          </w:hyperlink>
        </w:p>
        <w:p w:rsidR="00A30C8D" w:rsidP="00CF4D4B" w:rsidRDefault="00932A75" w14:paraId="0436636B" w14:textId="75E7B187">
          <w:pPr>
            <w:pStyle w:val="TOC2"/>
            <w:rPr>
              <w:rFonts w:asciiTheme="minorHAnsi" w:hAnsiTheme="minorHAnsi" w:eastAsiaTheme="minorEastAsia" w:cstheme="minorBidi"/>
              <w:noProof/>
              <w:color w:val="auto"/>
            </w:rPr>
          </w:pPr>
          <w:hyperlink w:history="1" w:anchor="_Toc15627608">
            <w:r w:rsidRPr="00410807" w:rsidR="00A30C8D">
              <w:rPr>
                <w:rStyle w:val="Hyperlink"/>
                <w:noProof/>
              </w:rPr>
              <w:t>7. Special Circumstances</w:t>
            </w:r>
            <w:r w:rsidR="00A30C8D">
              <w:rPr>
                <w:noProof/>
                <w:webHidden/>
              </w:rPr>
              <w:tab/>
            </w:r>
            <w:r w:rsidR="00A30C8D">
              <w:rPr>
                <w:noProof/>
                <w:webHidden/>
              </w:rPr>
              <w:fldChar w:fldCharType="begin"/>
            </w:r>
            <w:r w:rsidR="00A30C8D">
              <w:rPr>
                <w:noProof/>
                <w:webHidden/>
              </w:rPr>
              <w:instrText xml:space="preserve"> PAGEREF _Toc15627608 \h </w:instrText>
            </w:r>
            <w:r w:rsidR="00A30C8D">
              <w:rPr>
                <w:noProof/>
                <w:webHidden/>
              </w:rPr>
            </w:r>
            <w:r w:rsidR="00A30C8D">
              <w:rPr>
                <w:noProof/>
                <w:webHidden/>
              </w:rPr>
              <w:fldChar w:fldCharType="separate"/>
            </w:r>
            <w:r w:rsidR="008E0505">
              <w:rPr>
                <w:noProof/>
                <w:webHidden/>
              </w:rPr>
              <w:t>6</w:t>
            </w:r>
            <w:r w:rsidR="00A30C8D">
              <w:rPr>
                <w:noProof/>
                <w:webHidden/>
              </w:rPr>
              <w:fldChar w:fldCharType="end"/>
            </w:r>
          </w:hyperlink>
        </w:p>
        <w:p w:rsidR="00A30C8D" w:rsidP="00CF4D4B" w:rsidRDefault="00932A75" w14:paraId="3590C2A2" w14:textId="4F84CA40">
          <w:pPr>
            <w:pStyle w:val="TOC2"/>
            <w:rPr>
              <w:rFonts w:asciiTheme="minorHAnsi" w:hAnsiTheme="minorHAnsi" w:eastAsiaTheme="minorEastAsia" w:cstheme="minorBidi"/>
              <w:noProof/>
              <w:color w:val="auto"/>
            </w:rPr>
          </w:pPr>
          <w:hyperlink w:history="1" w:anchor="_Toc15627609">
            <w:r w:rsidRPr="00410807" w:rsidR="00A30C8D">
              <w:rPr>
                <w:rStyle w:val="Hyperlink"/>
                <w:noProof/>
              </w:rPr>
              <w:t>8. Federal Register comments and persons consulted outside the agency</w:t>
            </w:r>
            <w:r w:rsidR="00A30C8D">
              <w:rPr>
                <w:noProof/>
                <w:webHidden/>
              </w:rPr>
              <w:tab/>
            </w:r>
            <w:r w:rsidR="00A30C8D">
              <w:rPr>
                <w:noProof/>
                <w:webHidden/>
              </w:rPr>
              <w:fldChar w:fldCharType="begin"/>
            </w:r>
            <w:r w:rsidR="00A30C8D">
              <w:rPr>
                <w:noProof/>
                <w:webHidden/>
              </w:rPr>
              <w:instrText xml:space="preserve"> PAGEREF _Toc15627609 \h </w:instrText>
            </w:r>
            <w:r w:rsidR="00A30C8D">
              <w:rPr>
                <w:noProof/>
                <w:webHidden/>
              </w:rPr>
            </w:r>
            <w:r w:rsidR="00A30C8D">
              <w:rPr>
                <w:noProof/>
                <w:webHidden/>
              </w:rPr>
              <w:fldChar w:fldCharType="separate"/>
            </w:r>
            <w:r w:rsidR="008E0505">
              <w:rPr>
                <w:noProof/>
                <w:webHidden/>
              </w:rPr>
              <w:t>6</w:t>
            </w:r>
            <w:r w:rsidR="00A30C8D">
              <w:rPr>
                <w:noProof/>
                <w:webHidden/>
              </w:rPr>
              <w:fldChar w:fldCharType="end"/>
            </w:r>
          </w:hyperlink>
        </w:p>
        <w:p w:rsidR="00A30C8D" w:rsidP="00CF4D4B" w:rsidRDefault="00932A75" w14:paraId="0D8794A0" w14:textId="389075C8">
          <w:pPr>
            <w:pStyle w:val="TOC2"/>
            <w:rPr>
              <w:rFonts w:asciiTheme="minorHAnsi" w:hAnsiTheme="minorHAnsi" w:eastAsiaTheme="minorEastAsia" w:cstheme="minorBidi"/>
              <w:noProof/>
              <w:color w:val="auto"/>
            </w:rPr>
          </w:pPr>
          <w:hyperlink w:history="1" w:anchor="_Toc15627610">
            <w:r w:rsidRPr="00410807" w:rsidR="00A30C8D">
              <w:rPr>
                <w:rStyle w:val="Hyperlink"/>
                <w:noProof/>
              </w:rPr>
              <w:t>9. Payment or gift</w:t>
            </w:r>
            <w:r w:rsidR="00A30C8D">
              <w:rPr>
                <w:noProof/>
                <w:webHidden/>
              </w:rPr>
              <w:tab/>
            </w:r>
            <w:r w:rsidR="00A30C8D">
              <w:rPr>
                <w:noProof/>
                <w:webHidden/>
              </w:rPr>
              <w:fldChar w:fldCharType="begin"/>
            </w:r>
            <w:r w:rsidR="00A30C8D">
              <w:rPr>
                <w:noProof/>
                <w:webHidden/>
              </w:rPr>
              <w:instrText xml:space="preserve"> PAGEREF _Toc15627610 \h </w:instrText>
            </w:r>
            <w:r w:rsidR="00A30C8D">
              <w:rPr>
                <w:noProof/>
                <w:webHidden/>
              </w:rPr>
            </w:r>
            <w:r w:rsidR="00A30C8D">
              <w:rPr>
                <w:noProof/>
                <w:webHidden/>
              </w:rPr>
              <w:fldChar w:fldCharType="separate"/>
            </w:r>
            <w:r w:rsidR="008E0505">
              <w:rPr>
                <w:noProof/>
                <w:webHidden/>
              </w:rPr>
              <w:t>7</w:t>
            </w:r>
            <w:r w:rsidR="00A30C8D">
              <w:rPr>
                <w:noProof/>
                <w:webHidden/>
              </w:rPr>
              <w:fldChar w:fldCharType="end"/>
            </w:r>
          </w:hyperlink>
        </w:p>
        <w:p w:rsidR="00A30C8D" w:rsidP="00CF4D4B" w:rsidRDefault="00932A75" w14:paraId="255D7473" w14:textId="01EE57A6">
          <w:pPr>
            <w:pStyle w:val="TOC2"/>
            <w:rPr>
              <w:rFonts w:asciiTheme="minorHAnsi" w:hAnsiTheme="minorHAnsi" w:eastAsiaTheme="minorEastAsia" w:cstheme="minorBidi"/>
              <w:noProof/>
              <w:color w:val="auto"/>
            </w:rPr>
          </w:pPr>
          <w:hyperlink w:history="1" w:anchor="_Toc15627611">
            <w:r w:rsidRPr="00410807" w:rsidR="00A30C8D">
              <w:rPr>
                <w:rStyle w:val="Hyperlink"/>
                <w:noProof/>
              </w:rPr>
              <w:t>10. Assurances of confidentiality</w:t>
            </w:r>
            <w:r w:rsidR="00A30C8D">
              <w:rPr>
                <w:noProof/>
                <w:webHidden/>
              </w:rPr>
              <w:tab/>
            </w:r>
            <w:r w:rsidR="00A30C8D">
              <w:rPr>
                <w:noProof/>
                <w:webHidden/>
              </w:rPr>
              <w:fldChar w:fldCharType="begin"/>
            </w:r>
            <w:r w:rsidR="00A30C8D">
              <w:rPr>
                <w:noProof/>
                <w:webHidden/>
              </w:rPr>
              <w:instrText xml:space="preserve"> PAGEREF _Toc15627611 \h </w:instrText>
            </w:r>
            <w:r w:rsidR="00A30C8D">
              <w:rPr>
                <w:noProof/>
                <w:webHidden/>
              </w:rPr>
            </w:r>
            <w:r w:rsidR="00A30C8D">
              <w:rPr>
                <w:noProof/>
                <w:webHidden/>
              </w:rPr>
              <w:fldChar w:fldCharType="separate"/>
            </w:r>
            <w:r w:rsidR="008E0505">
              <w:rPr>
                <w:noProof/>
                <w:webHidden/>
              </w:rPr>
              <w:t>7</w:t>
            </w:r>
            <w:r w:rsidR="00A30C8D">
              <w:rPr>
                <w:noProof/>
                <w:webHidden/>
              </w:rPr>
              <w:fldChar w:fldCharType="end"/>
            </w:r>
          </w:hyperlink>
        </w:p>
        <w:p w:rsidR="00A30C8D" w:rsidP="00CF4D4B" w:rsidRDefault="00932A75" w14:paraId="0D492DB5" w14:textId="57C2D72D">
          <w:pPr>
            <w:pStyle w:val="TOC2"/>
            <w:rPr>
              <w:rFonts w:asciiTheme="minorHAnsi" w:hAnsiTheme="minorHAnsi" w:eastAsiaTheme="minorEastAsia" w:cstheme="minorBidi"/>
              <w:noProof/>
              <w:color w:val="auto"/>
            </w:rPr>
          </w:pPr>
          <w:hyperlink w:history="1" w:anchor="_Toc15627612">
            <w:r w:rsidRPr="00410807" w:rsidR="00A30C8D">
              <w:rPr>
                <w:rStyle w:val="Hyperlink"/>
                <w:noProof/>
              </w:rPr>
              <w:t>11. Justification for questions of a sensitive nature</w:t>
            </w:r>
            <w:r w:rsidR="00A30C8D">
              <w:rPr>
                <w:noProof/>
                <w:webHidden/>
              </w:rPr>
              <w:tab/>
            </w:r>
            <w:r w:rsidR="00A30C8D">
              <w:rPr>
                <w:noProof/>
                <w:webHidden/>
              </w:rPr>
              <w:fldChar w:fldCharType="begin"/>
            </w:r>
            <w:r w:rsidR="00A30C8D">
              <w:rPr>
                <w:noProof/>
                <w:webHidden/>
              </w:rPr>
              <w:instrText xml:space="preserve"> PAGEREF _Toc15627612 \h </w:instrText>
            </w:r>
            <w:r w:rsidR="00A30C8D">
              <w:rPr>
                <w:noProof/>
                <w:webHidden/>
              </w:rPr>
            </w:r>
            <w:r w:rsidR="00A30C8D">
              <w:rPr>
                <w:noProof/>
                <w:webHidden/>
              </w:rPr>
              <w:fldChar w:fldCharType="separate"/>
            </w:r>
            <w:r w:rsidR="008E0505">
              <w:rPr>
                <w:noProof/>
                <w:webHidden/>
              </w:rPr>
              <w:t>8</w:t>
            </w:r>
            <w:r w:rsidR="00A30C8D">
              <w:rPr>
                <w:noProof/>
                <w:webHidden/>
              </w:rPr>
              <w:fldChar w:fldCharType="end"/>
            </w:r>
          </w:hyperlink>
        </w:p>
        <w:p w:rsidR="00A30C8D" w:rsidP="00CF4D4B" w:rsidRDefault="00932A75" w14:paraId="4B6B28A2" w14:textId="69EAFEF9">
          <w:pPr>
            <w:pStyle w:val="TOC2"/>
            <w:rPr>
              <w:rFonts w:asciiTheme="minorHAnsi" w:hAnsiTheme="minorHAnsi" w:eastAsiaTheme="minorEastAsia" w:cstheme="minorBidi"/>
              <w:noProof/>
              <w:color w:val="auto"/>
            </w:rPr>
          </w:pPr>
          <w:hyperlink w:history="1" w:anchor="_Toc15627613">
            <w:r w:rsidRPr="00410807" w:rsidR="00A30C8D">
              <w:rPr>
                <w:rStyle w:val="Hyperlink"/>
                <w:noProof/>
              </w:rPr>
              <w:t>12. Estimates of the hour burden</w:t>
            </w:r>
            <w:r w:rsidR="00A30C8D">
              <w:rPr>
                <w:noProof/>
                <w:webHidden/>
              </w:rPr>
              <w:tab/>
            </w:r>
            <w:r w:rsidR="00A30C8D">
              <w:rPr>
                <w:noProof/>
                <w:webHidden/>
              </w:rPr>
              <w:fldChar w:fldCharType="begin"/>
            </w:r>
            <w:r w:rsidR="00A30C8D">
              <w:rPr>
                <w:noProof/>
                <w:webHidden/>
              </w:rPr>
              <w:instrText xml:space="preserve"> PAGEREF _Toc15627613 \h </w:instrText>
            </w:r>
            <w:r w:rsidR="00A30C8D">
              <w:rPr>
                <w:noProof/>
                <w:webHidden/>
              </w:rPr>
            </w:r>
            <w:r w:rsidR="00A30C8D">
              <w:rPr>
                <w:noProof/>
                <w:webHidden/>
              </w:rPr>
              <w:fldChar w:fldCharType="separate"/>
            </w:r>
            <w:r w:rsidR="008E0505">
              <w:rPr>
                <w:noProof/>
                <w:webHidden/>
              </w:rPr>
              <w:t>8</w:t>
            </w:r>
            <w:r w:rsidR="00A30C8D">
              <w:rPr>
                <w:noProof/>
                <w:webHidden/>
              </w:rPr>
              <w:fldChar w:fldCharType="end"/>
            </w:r>
          </w:hyperlink>
        </w:p>
        <w:p w:rsidR="00A30C8D" w:rsidP="00CF4D4B" w:rsidRDefault="00932A75" w14:paraId="6902AB50" w14:textId="1A82869D">
          <w:pPr>
            <w:pStyle w:val="TOC2"/>
            <w:rPr>
              <w:rFonts w:asciiTheme="minorHAnsi" w:hAnsiTheme="minorHAnsi" w:eastAsiaTheme="minorEastAsia" w:cstheme="minorBidi"/>
              <w:noProof/>
              <w:color w:val="auto"/>
            </w:rPr>
          </w:pPr>
          <w:hyperlink w:history="1" w:anchor="_Toc15627614">
            <w:r w:rsidRPr="00410807" w:rsidR="00A30C8D">
              <w:rPr>
                <w:rStyle w:val="Hyperlink"/>
                <w:noProof/>
              </w:rPr>
              <w:t>13. Total annual cost burden for this activity</w:t>
            </w:r>
            <w:r w:rsidR="00A30C8D">
              <w:rPr>
                <w:noProof/>
                <w:webHidden/>
              </w:rPr>
              <w:tab/>
            </w:r>
            <w:r w:rsidR="00A30C8D">
              <w:rPr>
                <w:noProof/>
                <w:webHidden/>
              </w:rPr>
              <w:fldChar w:fldCharType="begin"/>
            </w:r>
            <w:r w:rsidR="00A30C8D">
              <w:rPr>
                <w:noProof/>
                <w:webHidden/>
              </w:rPr>
              <w:instrText xml:space="preserve"> PAGEREF _Toc15627614 \h </w:instrText>
            </w:r>
            <w:r w:rsidR="00A30C8D">
              <w:rPr>
                <w:noProof/>
                <w:webHidden/>
              </w:rPr>
            </w:r>
            <w:r w:rsidR="00A30C8D">
              <w:rPr>
                <w:noProof/>
                <w:webHidden/>
              </w:rPr>
              <w:fldChar w:fldCharType="separate"/>
            </w:r>
            <w:r w:rsidR="008E0505">
              <w:rPr>
                <w:noProof/>
                <w:webHidden/>
              </w:rPr>
              <w:t>9</w:t>
            </w:r>
            <w:r w:rsidR="00A30C8D">
              <w:rPr>
                <w:noProof/>
                <w:webHidden/>
              </w:rPr>
              <w:fldChar w:fldCharType="end"/>
            </w:r>
          </w:hyperlink>
        </w:p>
        <w:p w:rsidR="00A30C8D" w:rsidP="00CF4D4B" w:rsidRDefault="00932A75" w14:paraId="2672FB73" w14:textId="6E3DDF71">
          <w:pPr>
            <w:pStyle w:val="TOC2"/>
            <w:rPr>
              <w:rFonts w:asciiTheme="minorHAnsi" w:hAnsiTheme="minorHAnsi" w:eastAsiaTheme="minorEastAsia" w:cstheme="minorBidi"/>
              <w:noProof/>
              <w:color w:val="auto"/>
            </w:rPr>
          </w:pPr>
          <w:hyperlink w:history="1" w:anchor="_Toc15627615">
            <w:r w:rsidRPr="00410807" w:rsidR="00A30C8D">
              <w:rPr>
                <w:rStyle w:val="Hyperlink"/>
                <w:noProof/>
              </w:rPr>
              <w:t>14. Annualized costs to the federal government</w:t>
            </w:r>
            <w:r w:rsidR="00A30C8D">
              <w:rPr>
                <w:noProof/>
                <w:webHidden/>
              </w:rPr>
              <w:tab/>
            </w:r>
            <w:r w:rsidR="00A30C8D">
              <w:rPr>
                <w:noProof/>
                <w:webHidden/>
              </w:rPr>
              <w:fldChar w:fldCharType="begin"/>
            </w:r>
            <w:r w:rsidR="00A30C8D">
              <w:rPr>
                <w:noProof/>
                <w:webHidden/>
              </w:rPr>
              <w:instrText xml:space="preserve"> PAGEREF _Toc15627615 \h </w:instrText>
            </w:r>
            <w:r w:rsidR="00A30C8D">
              <w:rPr>
                <w:noProof/>
                <w:webHidden/>
              </w:rPr>
            </w:r>
            <w:r w:rsidR="00A30C8D">
              <w:rPr>
                <w:noProof/>
                <w:webHidden/>
              </w:rPr>
              <w:fldChar w:fldCharType="separate"/>
            </w:r>
            <w:r w:rsidR="008E0505">
              <w:rPr>
                <w:noProof/>
                <w:webHidden/>
              </w:rPr>
              <w:t>9</w:t>
            </w:r>
            <w:r w:rsidR="00A30C8D">
              <w:rPr>
                <w:noProof/>
                <w:webHidden/>
              </w:rPr>
              <w:fldChar w:fldCharType="end"/>
            </w:r>
          </w:hyperlink>
        </w:p>
        <w:p w:rsidR="00A30C8D" w:rsidP="00CF4D4B" w:rsidRDefault="00932A75" w14:paraId="24252706" w14:textId="563101AD">
          <w:pPr>
            <w:pStyle w:val="TOC2"/>
            <w:rPr>
              <w:rFonts w:asciiTheme="minorHAnsi" w:hAnsiTheme="minorHAnsi" w:eastAsiaTheme="minorEastAsia" w:cstheme="minorBidi"/>
              <w:noProof/>
              <w:color w:val="auto"/>
            </w:rPr>
          </w:pPr>
          <w:hyperlink w:history="1" w:anchor="_Toc15627616">
            <w:r w:rsidRPr="00410807" w:rsidR="00A30C8D">
              <w:rPr>
                <w:rStyle w:val="Hyperlink"/>
                <w:noProof/>
              </w:rPr>
              <w:t>15. Program changes in burden/cost estimates</w:t>
            </w:r>
            <w:r w:rsidR="00A30C8D">
              <w:rPr>
                <w:noProof/>
                <w:webHidden/>
              </w:rPr>
              <w:tab/>
            </w:r>
            <w:r w:rsidR="00A30C8D">
              <w:rPr>
                <w:noProof/>
                <w:webHidden/>
              </w:rPr>
              <w:fldChar w:fldCharType="begin"/>
            </w:r>
            <w:r w:rsidR="00A30C8D">
              <w:rPr>
                <w:noProof/>
                <w:webHidden/>
              </w:rPr>
              <w:instrText xml:space="preserve"> PAGEREF _Toc15627616 \h </w:instrText>
            </w:r>
            <w:r w:rsidR="00A30C8D">
              <w:rPr>
                <w:noProof/>
                <w:webHidden/>
              </w:rPr>
            </w:r>
            <w:r w:rsidR="00A30C8D">
              <w:rPr>
                <w:noProof/>
                <w:webHidden/>
              </w:rPr>
              <w:fldChar w:fldCharType="separate"/>
            </w:r>
            <w:r w:rsidR="008E0505">
              <w:rPr>
                <w:noProof/>
                <w:webHidden/>
              </w:rPr>
              <w:t>9</w:t>
            </w:r>
            <w:r w:rsidR="00A30C8D">
              <w:rPr>
                <w:noProof/>
                <w:webHidden/>
              </w:rPr>
              <w:fldChar w:fldCharType="end"/>
            </w:r>
          </w:hyperlink>
        </w:p>
        <w:p w:rsidR="00A30C8D" w:rsidP="00CF4D4B" w:rsidRDefault="00932A75" w14:paraId="4056C628" w14:textId="5FA8E627">
          <w:pPr>
            <w:pStyle w:val="TOC2"/>
            <w:rPr>
              <w:rFonts w:asciiTheme="minorHAnsi" w:hAnsiTheme="minorHAnsi" w:eastAsiaTheme="minorEastAsia" w:cstheme="minorBidi"/>
              <w:noProof/>
              <w:color w:val="auto"/>
            </w:rPr>
          </w:pPr>
          <w:hyperlink w:history="1" w:anchor="_Toc15627617">
            <w:r w:rsidRPr="00410807" w:rsidR="00A30C8D">
              <w:rPr>
                <w:rStyle w:val="Hyperlink"/>
                <w:noProof/>
              </w:rPr>
              <w:t>16. Plans for tabulation and publication</w:t>
            </w:r>
            <w:r w:rsidR="00A30C8D">
              <w:rPr>
                <w:noProof/>
                <w:webHidden/>
              </w:rPr>
              <w:tab/>
            </w:r>
            <w:r w:rsidR="00A30C8D">
              <w:rPr>
                <w:noProof/>
                <w:webHidden/>
              </w:rPr>
              <w:fldChar w:fldCharType="begin"/>
            </w:r>
            <w:r w:rsidR="00A30C8D">
              <w:rPr>
                <w:noProof/>
                <w:webHidden/>
              </w:rPr>
              <w:instrText xml:space="preserve"> PAGEREF _Toc15627617 \h </w:instrText>
            </w:r>
            <w:r w:rsidR="00A30C8D">
              <w:rPr>
                <w:noProof/>
                <w:webHidden/>
              </w:rPr>
            </w:r>
            <w:r w:rsidR="00A30C8D">
              <w:rPr>
                <w:noProof/>
                <w:webHidden/>
              </w:rPr>
              <w:fldChar w:fldCharType="separate"/>
            </w:r>
            <w:r w:rsidR="008E0505">
              <w:rPr>
                <w:noProof/>
                <w:webHidden/>
              </w:rPr>
              <w:t>9</w:t>
            </w:r>
            <w:r w:rsidR="00A30C8D">
              <w:rPr>
                <w:noProof/>
                <w:webHidden/>
              </w:rPr>
              <w:fldChar w:fldCharType="end"/>
            </w:r>
          </w:hyperlink>
        </w:p>
        <w:p w:rsidR="00A30C8D" w:rsidP="00CF4D4B" w:rsidRDefault="00932A75" w14:paraId="5BFCB01D" w14:textId="08D4E7F2">
          <w:pPr>
            <w:pStyle w:val="TOC2"/>
            <w:rPr>
              <w:rFonts w:asciiTheme="minorHAnsi" w:hAnsiTheme="minorHAnsi" w:eastAsiaTheme="minorEastAsia" w:cstheme="minorBidi"/>
              <w:noProof/>
              <w:color w:val="auto"/>
            </w:rPr>
          </w:pPr>
          <w:hyperlink w:history="1" w:anchor="_Toc15627618">
            <w:r w:rsidRPr="00410807" w:rsidR="00A30C8D">
              <w:rPr>
                <w:rStyle w:val="Hyperlink"/>
                <w:noProof/>
              </w:rPr>
              <w:t>17. Expiration date omission approval</w:t>
            </w:r>
            <w:r w:rsidR="00A30C8D">
              <w:rPr>
                <w:noProof/>
                <w:webHidden/>
              </w:rPr>
              <w:tab/>
            </w:r>
            <w:r w:rsidR="00A30C8D">
              <w:rPr>
                <w:noProof/>
                <w:webHidden/>
              </w:rPr>
              <w:fldChar w:fldCharType="begin"/>
            </w:r>
            <w:r w:rsidR="00A30C8D">
              <w:rPr>
                <w:noProof/>
                <w:webHidden/>
              </w:rPr>
              <w:instrText xml:space="preserve"> PAGEREF _Toc15627618 \h </w:instrText>
            </w:r>
            <w:r w:rsidR="00A30C8D">
              <w:rPr>
                <w:noProof/>
                <w:webHidden/>
              </w:rPr>
            </w:r>
            <w:r w:rsidR="00A30C8D">
              <w:rPr>
                <w:noProof/>
                <w:webHidden/>
              </w:rPr>
              <w:fldChar w:fldCharType="separate"/>
            </w:r>
            <w:r w:rsidR="008E0505">
              <w:rPr>
                <w:noProof/>
                <w:webHidden/>
              </w:rPr>
              <w:t>10</w:t>
            </w:r>
            <w:r w:rsidR="00A30C8D">
              <w:rPr>
                <w:noProof/>
                <w:webHidden/>
              </w:rPr>
              <w:fldChar w:fldCharType="end"/>
            </w:r>
          </w:hyperlink>
        </w:p>
        <w:p w:rsidR="00A30C8D" w:rsidP="00CF4D4B" w:rsidRDefault="00932A75" w14:paraId="07FD4299" w14:textId="0E39995B">
          <w:pPr>
            <w:pStyle w:val="TOC2"/>
            <w:rPr>
              <w:rFonts w:asciiTheme="minorHAnsi" w:hAnsiTheme="minorHAnsi" w:eastAsiaTheme="minorEastAsia" w:cstheme="minorBidi"/>
              <w:noProof/>
              <w:color w:val="auto"/>
            </w:rPr>
          </w:pPr>
          <w:hyperlink w:history="1" w:anchor="_Toc15627619">
            <w:r w:rsidRPr="00410807" w:rsidR="00A30C8D">
              <w:rPr>
                <w:rStyle w:val="Hyperlink"/>
                <w:noProof/>
              </w:rPr>
              <w:t>18. Exceptions to the certification statement</w:t>
            </w:r>
            <w:r w:rsidR="00A30C8D">
              <w:rPr>
                <w:noProof/>
                <w:webHidden/>
              </w:rPr>
              <w:tab/>
            </w:r>
            <w:r w:rsidR="00A30C8D">
              <w:rPr>
                <w:noProof/>
                <w:webHidden/>
              </w:rPr>
              <w:fldChar w:fldCharType="begin"/>
            </w:r>
            <w:r w:rsidR="00A30C8D">
              <w:rPr>
                <w:noProof/>
                <w:webHidden/>
              </w:rPr>
              <w:instrText xml:space="preserve"> PAGEREF _Toc15627619 \h </w:instrText>
            </w:r>
            <w:r w:rsidR="00A30C8D">
              <w:rPr>
                <w:noProof/>
                <w:webHidden/>
              </w:rPr>
            </w:r>
            <w:r w:rsidR="00A30C8D">
              <w:rPr>
                <w:noProof/>
                <w:webHidden/>
              </w:rPr>
              <w:fldChar w:fldCharType="separate"/>
            </w:r>
            <w:r w:rsidR="008E0505">
              <w:rPr>
                <w:noProof/>
                <w:webHidden/>
              </w:rPr>
              <w:t>10</w:t>
            </w:r>
            <w:r w:rsidR="00A30C8D">
              <w:rPr>
                <w:noProof/>
                <w:webHidden/>
              </w:rPr>
              <w:fldChar w:fldCharType="end"/>
            </w:r>
          </w:hyperlink>
        </w:p>
        <w:p w:rsidR="00F23B77" w:rsidP="00F23B77" w:rsidRDefault="00F23B77" w14:paraId="59D496B7" w14:textId="27FE55F9">
          <w:pPr>
            <w:rPr>
              <w:rFonts w:ascii="Times New Roman" w:hAnsi="Times New Roman" w:eastAsia="Times New Roman" w:cs="Times New Roman"/>
            </w:rPr>
          </w:pPr>
          <w:r>
            <w:rPr>
              <w:b/>
              <w:bCs/>
              <w:noProof/>
            </w:rPr>
            <w:fldChar w:fldCharType="end"/>
          </w:r>
        </w:p>
      </w:sdtContent>
    </w:sdt>
    <w:p w:rsidR="00F23B77" w:rsidP="00F23B77" w:rsidRDefault="00F23B77" w14:paraId="4BA6DC4C" w14:textId="3C4D9CDC">
      <w:pPr>
        <w:rPr>
          <w:rFonts w:ascii="Arial" w:hAnsi="Arial" w:eastAsiaTheme="majorEastAsia"/>
          <w:b/>
          <w:bCs/>
          <w:noProof/>
          <w:color w:val="000000" w:themeColor="text1"/>
          <w:sz w:val="32"/>
          <w:szCs w:val="24"/>
        </w:rPr>
      </w:pPr>
    </w:p>
    <w:p w:rsidR="00F23B77" w:rsidP="00F23B77" w:rsidRDefault="00F23B77" w14:paraId="28C4C9B9" w14:textId="218D1439">
      <w:pPr>
        <w:pStyle w:val="SECTIONTITLE-PPSSBO"/>
        <w:rPr>
          <w:rFonts w:cs="Times New Roman"/>
        </w:rPr>
      </w:pPr>
      <w:r>
        <w:fldChar w:fldCharType="begin"/>
      </w:r>
      <w:r>
        <w:instrText xml:space="preserve"> TOC \h \z \t "PPSS BO Exhibit Title,1" </w:instrText>
      </w:r>
      <w:r>
        <w:fldChar w:fldCharType="end"/>
      </w:r>
    </w:p>
    <w:p w:rsidR="00F23B77" w:rsidP="00F23B77" w:rsidRDefault="00F23B77" w14:paraId="207B8EFB" w14:textId="77777777">
      <w:pPr>
        <w:spacing w:after="0"/>
        <w:sectPr w:rsidR="00F23B77">
          <w:headerReference w:type="default" r:id="rId11"/>
          <w:footerReference w:type="default" r:id="rId12"/>
          <w:pgSz w:w="12240" w:h="15840"/>
          <w:pgMar w:top="1440" w:right="1440" w:bottom="1440" w:left="1440" w:header="720" w:footer="720" w:gutter="0"/>
          <w:pgNumType w:fmt="lowerRoman" w:start="1"/>
          <w:cols w:space="720"/>
        </w:sectPr>
      </w:pPr>
    </w:p>
    <w:p w:rsidR="000B0F5F" w:rsidP="00F65F5C" w:rsidRDefault="00DF43AE" w14:paraId="542A0AAB" w14:textId="1EF8DF3B">
      <w:pPr>
        <w:pStyle w:val="PPSSBOSECTIONTITLE"/>
      </w:pPr>
      <w:bookmarkStart w:name="_Toc15627600" w:id="6"/>
      <w:r>
        <w:lastRenderedPageBreak/>
        <w:t>Introduction</w:t>
      </w:r>
      <w:bookmarkEnd w:id="6"/>
    </w:p>
    <w:p w:rsidR="000B0F5F" w:rsidP="004A2277" w:rsidRDefault="000B0F5F" w14:paraId="6BE8367B" w14:textId="066C9A9A">
      <w:pPr>
        <w:pStyle w:val="PPSSBOTEXT"/>
      </w:pPr>
      <w:bookmarkStart w:name="_Hlk14777887" w:id="7"/>
      <w:r w:rsidRPr="000B0F5F">
        <w:t xml:space="preserve">The </w:t>
      </w:r>
      <w:r>
        <w:t>United States Department of Education</w:t>
      </w:r>
      <w:r w:rsidR="00FD3183">
        <w:t>, Office of Elementary and Secondary Education</w:t>
      </w:r>
      <w:r w:rsidR="006A247E">
        <w:t xml:space="preserve"> </w:t>
      </w:r>
      <w:bookmarkEnd w:id="7"/>
      <w:r w:rsidR="00FD3183">
        <w:t xml:space="preserve">(OESE) </w:t>
      </w:r>
      <w:r>
        <w:t>requests Office of Management</w:t>
      </w:r>
      <w:r w:rsidR="00525F91">
        <w:t xml:space="preserve"> and Budget</w:t>
      </w:r>
      <w:r>
        <w:t xml:space="preserve"> (OMB) clearance for the </w:t>
      </w:r>
      <w:r w:rsidR="00525F91">
        <w:t>collection of data for</w:t>
      </w:r>
      <w:r>
        <w:t xml:space="preserve"> the Study of State Policies to Prohibit Aiding and Abetting Sexual Misconduct in Schools.</w:t>
      </w:r>
      <w:r w:rsidR="00395793">
        <w:t xml:space="preserve"> </w:t>
      </w:r>
      <w:r w:rsidRPr="00E80C93">
        <w:t>The study is being carried out</w:t>
      </w:r>
      <w:r w:rsidR="00207C89">
        <w:t xml:space="preserve"> </w:t>
      </w:r>
      <w:r w:rsidRPr="00E80C93">
        <w:t xml:space="preserve">under the authority of the </w:t>
      </w:r>
      <w:r w:rsidRPr="00001B8C">
        <w:rPr>
          <w:i/>
        </w:rPr>
        <w:t>Elementary and Secondary Education Act</w:t>
      </w:r>
      <w:r w:rsidRPr="00E80C93">
        <w:t xml:space="preserve"> (</w:t>
      </w:r>
      <w:r w:rsidRPr="00001B8C">
        <w:rPr>
          <w:i/>
        </w:rPr>
        <w:t>ESEA</w:t>
      </w:r>
      <w:r w:rsidRPr="00E80C93">
        <w:t xml:space="preserve">) as reauthorized by the </w:t>
      </w:r>
      <w:r w:rsidRPr="008D3078">
        <w:rPr>
          <w:i/>
        </w:rPr>
        <w:t>Every Student Succeeds Act</w:t>
      </w:r>
      <w:r w:rsidRPr="00E80C93">
        <w:t xml:space="preserve"> (ESSA), Public Law 114-95 (12/10/2015), section 8042.</w:t>
      </w:r>
    </w:p>
    <w:p w:rsidR="000B0F5F" w:rsidP="004A2277" w:rsidRDefault="00FD3183" w14:paraId="467F1042" w14:textId="37EAEE39">
      <w:pPr>
        <w:pStyle w:val="PPSSBOTEXT"/>
      </w:pPr>
      <w:bookmarkStart w:name="_Hlk16004182" w:id="8"/>
      <w:r>
        <w:t xml:space="preserve">OESE </w:t>
      </w:r>
      <w:r w:rsidR="000B0F5F">
        <w:t xml:space="preserve">is requesting clearance to conduct interviews with </w:t>
      </w:r>
      <w:r w:rsidR="0093540F">
        <w:t xml:space="preserve">state education agency (SEA) officials </w:t>
      </w:r>
      <w:r w:rsidR="000B0F5F">
        <w:t>from 50 states</w:t>
      </w:r>
      <w:r w:rsidR="00DB5228">
        <w:t xml:space="preserve">, </w:t>
      </w:r>
      <w:r w:rsidR="000B0F5F">
        <w:t>the District of Columbia</w:t>
      </w:r>
      <w:r w:rsidR="00DB5228">
        <w:t xml:space="preserve">, and </w:t>
      </w:r>
      <w:r w:rsidR="002B29F1">
        <w:t xml:space="preserve">the five </w:t>
      </w:r>
      <w:r w:rsidR="00DB5228">
        <w:t>island territories</w:t>
      </w:r>
      <w:r w:rsidR="002B29F1">
        <w:t xml:space="preserve"> (</w:t>
      </w:r>
      <w:r w:rsidR="00731F60">
        <w:t>A</w:t>
      </w:r>
      <w:r w:rsidRPr="00841E15" w:rsidR="00731F60">
        <w:rPr>
          <w:rFonts w:asciiTheme="minorHAnsi" w:hAnsiTheme="minorHAnsi"/>
          <w:color w:val="000000" w:themeColor="text1"/>
          <w:lang w:eastAsia="ja-JP"/>
        </w:rPr>
        <w:t>merican Samoa, Guam, Northern Mariana Islands, Puerto Rico, and the U.S. Virgin Islands</w:t>
      </w:r>
      <w:r w:rsidR="00731F60">
        <w:rPr>
          <w:rFonts w:asciiTheme="minorHAnsi" w:hAnsiTheme="minorHAnsi"/>
          <w:color w:val="000000" w:themeColor="text1"/>
          <w:lang w:eastAsia="ja-JP"/>
        </w:rPr>
        <w:t>)</w:t>
      </w:r>
      <w:r w:rsidR="000B0F5F">
        <w:t xml:space="preserve"> to collect information about how SEAs address and implement the requirements of Section 8546 under ESSA.</w:t>
      </w:r>
    </w:p>
    <w:bookmarkEnd w:id="8"/>
    <w:p w:rsidR="00356FD7" w:rsidP="00356FD7" w:rsidRDefault="00356FD7" w14:paraId="450651B4" w14:textId="3F985B83">
      <w:pPr>
        <w:pStyle w:val="PPSSBOTEXT"/>
      </w:pPr>
      <w:r>
        <w:t xml:space="preserve">Section 8546 of </w:t>
      </w:r>
      <w:r w:rsidRPr="00DD524F">
        <w:t xml:space="preserve">the </w:t>
      </w:r>
      <w:r w:rsidRPr="00CB48A2">
        <w:rPr>
          <w:i/>
        </w:rPr>
        <w:t>Every Student Succeeds Act</w:t>
      </w:r>
      <w:r w:rsidRPr="00DD524F">
        <w:t xml:space="preserve"> (</w:t>
      </w:r>
      <w:r w:rsidRPr="00CB48A2">
        <w:rPr>
          <w:i/>
        </w:rPr>
        <w:t>ESSA</w:t>
      </w:r>
      <w:r w:rsidRPr="00DD524F">
        <w:t xml:space="preserve">) </w:t>
      </w:r>
      <w:r>
        <w:t>of</w:t>
      </w:r>
      <w:r w:rsidRPr="00DD524F">
        <w:t xml:space="preserve"> 2015 </w:t>
      </w:r>
      <w:r>
        <w:t>(</w:t>
      </w:r>
      <w:r w:rsidRPr="00A50075">
        <w:t>SEC. 8546. 20 U.S.C. 7926</w:t>
      </w:r>
      <w:r>
        <w:t xml:space="preserve">) requires laws, regulations, or policies that prohibit schools, local education agencies, or state education agencies (SEAs) from assisting school employees, contractors, or agents in obtaining a new job if there is a conviction or probable cause to believe they have engaged in sexual misconduct. </w:t>
      </w:r>
      <w:r w:rsidRPr="009D19C9">
        <w:t xml:space="preserve">Exceptions to the provision </w:t>
      </w:r>
      <w:r>
        <w:t>are as follows</w:t>
      </w:r>
      <w:r w:rsidRPr="009D19C9">
        <w:t>: if the information giving rise to probable cause has been properly reported to law enforcement and other authorities as required by law</w:t>
      </w:r>
      <w:r>
        <w:t>;</w:t>
      </w:r>
      <w:r w:rsidRPr="009D19C9">
        <w:t xml:space="preserve"> if the employee is currently under investigation or </w:t>
      </w:r>
      <w:r>
        <w:t xml:space="preserve">acquitted of </w:t>
      </w:r>
      <w:r w:rsidRPr="009D19C9">
        <w:t>charges</w:t>
      </w:r>
      <w:r>
        <w:t>;</w:t>
      </w:r>
      <w:r w:rsidRPr="009D19C9">
        <w:t xml:space="preserve"> if law enforcement finds insufficient information to establish probable cause</w:t>
      </w:r>
      <w:r>
        <w:t>;</w:t>
      </w:r>
      <w:r w:rsidRPr="009D19C9">
        <w:t xml:space="preserve"> if the charges have been dropped</w:t>
      </w:r>
      <w:r>
        <w:t>;</w:t>
      </w:r>
      <w:r w:rsidRPr="009D19C9">
        <w:t xml:space="preserve"> </w:t>
      </w:r>
      <w:r>
        <w:t xml:space="preserve">and </w:t>
      </w:r>
      <w:r w:rsidRPr="009D19C9">
        <w:t>if the case or investigation remains open with no charges filed within four years of the date of the initial report to law enforcement.</w:t>
      </w:r>
      <w:r w:rsidRPr="002B2F59">
        <w:t xml:space="preserve"> </w:t>
      </w:r>
      <w:r>
        <w:t>Section 8546 also makes a specific exception for the routine transmission of administrative and personnel files, noting that this practice does not constitute aiding and abetting.</w:t>
      </w:r>
    </w:p>
    <w:p w:rsidR="000B0F5F" w:rsidP="004A2277" w:rsidRDefault="000B0F5F" w14:paraId="139F8C52" w14:textId="77777777">
      <w:pPr>
        <w:pStyle w:val="PPSSBOTEXT"/>
      </w:pPr>
      <w:r>
        <w:t>This package contains two major sections:</w:t>
      </w:r>
    </w:p>
    <w:p w:rsidR="000B0F5F" w:rsidP="005047B7" w:rsidRDefault="000B0F5F" w14:paraId="6AD6DF2F" w14:textId="77777777">
      <w:pPr>
        <w:pStyle w:val="PPSSBONUMBERLIST"/>
      </w:pPr>
      <w:r>
        <w:t xml:space="preserve">Supporting Statement for Paperwork Reduction Act Submission </w:t>
      </w:r>
    </w:p>
    <w:p w:rsidR="000B0F5F" w:rsidP="00C85663" w:rsidRDefault="000B0F5F" w14:paraId="503CED28" w14:textId="409723F6">
      <w:pPr>
        <w:pStyle w:val="PPSSBONUMBERLIST"/>
        <w:numPr>
          <w:ilvl w:val="1"/>
          <w:numId w:val="7"/>
        </w:numPr>
        <w:ind w:left="720"/>
        <w:rPr>
          <w:rFonts w:cstheme="minorHAnsi"/>
        </w:rPr>
      </w:pPr>
      <w:r>
        <w:rPr>
          <w:rFonts w:cstheme="minorHAnsi"/>
        </w:rPr>
        <w:t>Justification (</w:t>
      </w:r>
      <w:r w:rsidR="00BB6D4F">
        <w:rPr>
          <w:rFonts w:cstheme="minorHAnsi"/>
        </w:rPr>
        <w:t>Section</w:t>
      </w:r>
      <w:r>
        <w:rPr>
          <w:rFonts w:cstheme="minorHAnsi"/>
        </w:rPr>
        <w:t xml:space="preserve"> A)</w:t>
      </w:r>
    </w:p>
    <w:p w:rsidR="000B0F5F" w:rsidP="00C85663" w:rsidRDefault="000B0F5F" w14:paraId="4C6304B4" w14:textId="7C4B4684">
      <w:pPr>
        <w:pStyle w:val="PPSSBONUMBERLIST"/>
        <w:numPr>
          <w:ilvl w:val="1"/>
          <w:numId w:val="7"/>
        </w:numPr>
        <w:ind w:left="720"/>
        <w:rPr>
          <w:rFonts w:cstheme="minorHAnsi"/>
        </w:rPr>
      </w:pPr>
      <w:r>
        <w:rPr>
          <w:rFonts w:cstheme="minorHAnsi"/>
        </w:rPr>
        <w:t xml:space="preserve">Description of </w:t>
      </w:r>
      <w:r w:rsidR="000571DE">
        <w:rPr>
          <w:rFonts w:cstheme="minorHAnsi"/>
        </w:rPr>
        <w:t xml:space="preserve">Statistical </w:t>
      </w:r>
      <w:r>
        <w:rPr>
          <w:rFonts w:cstheme="minorHAnsi"/>
        </w:rPr>
        <w:t>Methods (</w:t>
      </w:r>
      <w:r w:rsidR="00BB6D4F">
        <w:rPr>
          <w:rFonts w:cstheme="minorHAnsi"/>
        </w:rPr>
        <w:t>Section</w:t>
      </w:r>
      <w:r>
        <w:rPr>
          <w:rFonts w:cstheme="minorHAnsi"/>
        </w:rPr>
        <w:t xml:space="preserve"> B)</w:t>
      </w:r>
    </w:p>
    <w:p w:rsidR="000B0F5F" w:rsidP="005047B7" w:rsidRDefault="000B0F5F" w14:paraId="0DB839D2" w14:textId="7303E67F">
      <w:pPr>
        <w:pStyle w:val="PPSSBONUMBERLIST"/>
        <w:rPr>
          <w:rFonts w:cstheme="minorHAnsi"/>
        </w:rPr>
      </w:pPr>
      <w:r>
        <w:rPr>
          <w:rFonts w:cstheme="minorHAnsi"/>
        </w:rPr>
        <w:t xml:space="preserve">Appendices </w:t>
      </w:r>
    </w:p>
    <w:p w:rsidRPr="00A02B04" w:rsidR="007C0F50" w:rsidP="00C85663" w:rsidRDefault="005047B7" w14:paraId="6EC7B3B1" w14:textId="73B86328">
      <w:pPr>
        <w:pStyle w:val="PPSSBONUMBERLIST"/>
        <w:numPr>
          <w:ilvl w:val="1"/>
          <w:numId w:val="7"/>
        </w:numPr>
        <w:ind w:left="720"/>
        <w:rPr>
          <w:rFonts w:cstheme="minorHAnsi"/>
        </w:rPr>
      </w:pPr>
      <w:r w:rsidRPr="00A02B04">
        <w:rPr>
          <w:rFonts w:cstheme="minorHAnsi"/>
        </w:rPr>
        <w:t xml:space="preserve">Appendix A – </w:t>
      </w:r>
      <w:r w:rsidRPr="00A02B04" w:rsidR="000571DE">
        <w:rPr>
          <w:rFonts w:cstheme="minorHAnsi"/>
        </w:rPr>
        <w:t>Notification letter</w:t>
      </w:r>
    </w:p>
    <w:p w:rsidRPr="00A02B04" w:rsidR="00331E34" w:rsidP="00C85663" w:rsidRDefault="00331E34" w14:paraId="03C0E255" w14:textId="60A9BDB9">
      <w:pPr>
        <w:pStyle w:val="PPSSBONUMBERLIST"/>
        <w:numPr>
          <w:ilvl w:val="1"/>
          <w:numId w:val="7"/>
        </w:numPr>
        <w:ind w:left="720"/>
        <w:rPr>
          <w:rFonts w:cstheme="minorHAnsi"/>
        </w:rPr>
      </w:pPr>
      <w:r w:rsidRPr="00A02B04">
        <w:rPr>
          <w:rFonts w:cstheme="minorHAnsi"/>
        </w:rPr>
        <w:t xml:space="preserve">Appendix </w:t>
      </w:r>
      <w:r w:rsidRPr="00A02B04" w:rsidR="00CD1CF7">
        <w:rPr>
          <w:rFonts w:cstheme="minorHAnsi"/>
        </w:rPr>
        <w:t xml:space="preserve">B – Email </w:t>
      </w:r>
      <w:r w:rsidRPr="00A02B04" w:rsidR="00640BBB">
        <w:rPr>
          <w:rFonts w:cstheme="minorHAnsi"/>
        </w:rPr>
        <w:t>invitation</w:t>
      </w:r>
    </w:p>
    <w:p w:rsidR="005047B7" w:rsidP="00C85663" w:rsidRDefault="007C0F50" w14:paraId="77AE7FDC" w14:textId="52FB7825">
      <w:pPr>
        <w:pStyle w:val="PPSSBONUMBERLIST"/>
        <w:numPr>
          <w:ilvl w:val="1"/>
          <w:numId w:val="7"/>
        </w:numPr>
        <w:ind w:left="720"/>
        <w:rPr>
          <w:rFonts w:cstheme="minorHAnsi"/>
        </w:rPr>
      </w:pPr>
      <w:r>
        <w:rPr>
          <w:rFonts w:cstheme="minorHAnsi"/>
        </w:rPr>
        <w:t xml:space="preserve">Appendix </w:t>
      </w:r>
      <w:r w:rsidR="00151E2B">
        <w:rPr>
          <w:rFonts w:cstheme="minorHAnsi"/>
        </w:rPr>
        <w:t>C</w:t>
      </w:r>
      <w:r>
        <w:rPr>
          <w:rFonts w:cstheme="minorHAnsi"/>
        </w:rPr>
        <w:t xml:space="preserve"> – </w:t>
      </w:r>
      <w:r w:rsidRPr="005047B7" w:rsidR="005047B7">
        <w:rPr>
          <w:rFonts w:cstheme="minorHAnsi"/>
        </w:rPr>
        <w:t>State</w:t>
      </w:r>
      <w:r>
        <w:rPr>
          <w:rFonts w:cstheme="minorHAnsi"/>
        </w:rPr>
        <w:t xml:space="preserve"> </w:t>
      </w:r>
      <w:r w:rsidRPr="005047B7" w:rsidR="005047B7">
        <w:rPr>
          <w:rFonts w:cstheme="minorHAnsi"/>
        </w:rPr>
        <w:t>Interview Protocol</w:t>
      </w:r>
    </w:p>
    <w:p w:rsidR="00E851F2" w:rsidP="00C85663" w:rsidRDefault="00E851F2" w14:paraId="5225DF31" w14:textId="3CDDE381">
      <w:pPr>
        <w:pStyle w:val="PPSSBONUMBERLIST"/>
        <w:numPr>
          <w:ilvl w:val="1"/>
          <w:numId w:val="7"/>
        </w:numPr>
        <w:ind w:left="720"/>
        <w:rPr>
          <w:rFonts w:cstheme="minorHAnsi"/>
        </w:rPr>
      </w:pPr>
      <w:r>
        <w:rPr>
          <w:rFonts w:cstheme="minorHAnsi"/>
        </w:rPr>
        <w:t>Appendix D – Study Overview</w:t>
      </w:r>
    </w:p>
    <w:p w:rsidRPr="006B7A3D" w:rsidR="000B0F5F" w:rsidP="00CF4D4B" w:rsidRDefault="004A2277" w14:paraId="58E3FEC5" w14:textId="7D4DF1A2">
      <w:pPr>
        <w:pStyle w:val="PPSSBOSECTIONTITLE"/>
        <w:spacing w:before="480"/>
      </w:pPr>
      <w:bookmarkStart w:name="_Toc15627601" w:id="9"/>
      <w:r>
        <w:lastRenderedPageBreak/>
        <w:t>A.</w:t>
      </w:r>
      <w:r w:rsidR="00A30C8D">
        <w:t xml:space="preserve"> </w:t>
      </w:r>
      <w:r w:rsidRPr="006B7A3D" w:rsidR="00DF43AE">
        <w:t>Justification</w:t>
      </w:r>
      <w:bookmarkEnd w:id="9"/>
    </w:p>
    <w:p w:rsidR="006B7A3D" w:rsidP="00F65F5C" w:rsidRDefault="006B7A3D" w14:paraId="62DE5B8E" w14:textId="77777777">
      <w:pPr>
        <w:pStyle w:val="PPSSBOHEADING1"/>
      </w:pPr>
      <w:bookmarkStart w:name="_Toc15627602" w:id="10"/>
      <w:r w:rsidRPr="00DF43AE">
        <w:t>1. Circumstances that make the collection of information necessary</w:t>
      </w:r>
      <w:bookmarkEnd w:id="10"/>
    </w:p>
    <w:p w:rsidR="00151A62" w:rsidP="00151A62" w:rsidRDefault="00151A62" w14:paraId="7E3453E1" w14:textId="77777777">
      <w:pPr>
        <w:pStyle w:val="PPSSBOHEADING2"/>
        <w:spacing w:before="480"/>
      </w:pPr>
      <w:r>
        <w:t>Purpose of the Study</w:t>
      </w:r>
    </w:p>
    <w:p w:rsidR="002E2009" w:rsidP="00151A62" w:rsidRDefault="00151A62" w14:paraId="7805662A" w14:textId="77777777">
      <w:pPr>
        <w:pStyle w:val="PPSSBOTEXT"/>
      </w:pPr>
      <w:r>
        <w:t>The purpose of this study is t</w:t>
      </w:r>
      <w:r w:rsidRPr="00D51289">
        <w:t xml:space="preserve">o examine </w:t>
      </w:r>
      <w:r>
        <w:t xml:space="preserve">the extent to which </w:t>
      </w:r>
      <w:r w:rsidRPr="00D51289">
        <w:t>states have statutes, legislation, regulations,</w:t>
      </w:r>
      <w:r>
        <w:t xml:space="preserve"> </w:t>
      </w:r>
      <w:r w:rsidRPr="00D51289">
        <w:t>policies</w:t>
      </w:r>
      <w:r>
        <w:t>, and/or codes of ethics</w:t>
      </w:r>
      <w:r w:rsidRPr="00D51289">
        <w:t xml:space="preserve"> to prohibit schools, school districts, and </w:t>
      </w:r>
      <w:r>
        <w:t xml:space="preserve">SEAs, as well as school employees, </w:t>
      </w:r>
      <w:r w:rsidRPr="00D51289">
        <w:t>from assisting school personnel in obtaining a new job if they have engaged</w:t>
      </w:r>
      <w:r>
        <w:t xml:space="preserve"> in</w:t>
      </w:r>
      <w:r w:rsidRPr="00D51289">
        <w:t>, or there is probable cause to believe they have engaged</w:t>
      </w:r>
      <w:r>
        <w:t xml:space="preserve"> in</w:t>
      </w:r>
      <w:r w:rsidRPr="00D51289">
        <w:t xml:space="preserve">, sexual misconduct with a student or minor. </w:t>
      </w:r>
    </w:p>
    <w:p w:rsidR="002E2009" w:rsidP="002E2009" w:rsidRDefault="002E2009" w14:paraId="022D61B5" w14:textId="34DF19F4">
      <w:pPr>
        <w:pStyle w:val="PPSSBOTEXT"/>
      </w:pPr>
      <w:r w:rsidRPr="00FC7F9B">
        <w:t>An estimated 4.5 million students nationwide are affected by school employee sexual misconduct (U</w:t>
      </w:r>
      <w:r>
        <w:t>.S. Department of Education,</w:t>
      </w:r>
      <w:r w:rsidRPr="00FC7F9B">
        <w:t xml:space="preserve"> 2004). In a 2014 sample of 361 published cases of </w:t>
      </w:r>
      <w:r>
        <w:t>such</w:t>
      </w:r>
      <w:r w:rsidRPr="00FC7F9B">
        <w:t xml:space="preserve"> misconduct in the United States, </w:t>
      </w:r>
      <w:r>
        <w:t xml:space="preserve">most offenders </w:t>
      </w:r>
      <w:r w:rsidRPr="00FC7F9B">
        <w:t>were male and general education teachers, with approximately a quarter identified as athletic coaches</w:t>
      </w:r>
      <w:r>
        <w:t xml:space="preserve"> </w:t>
      </w:r>
      <w:r w:rsidRPr="00D01E6D">
        <w:t>(Henschel and Grant 2018)</w:t>
      </w:r>
      <w:r w:rsidRPr="00FC7F9B">
        <w:t>. Victims in the sample were most often high school females</w:t>
      </w:r>
      <w:r>
        <w:t>.</w:t>
      </w:r>
      <w:r w:rsidRPr="00FC7F9B">
        <w:t xml:space="preserve"> </w:t>
      </w:r>
      <w:r>
        <w:t>More than</w:t>
      </w:r>
      <w:r w:rsidRPr="00FC7F9B">
        <w:t xml:space="preserve"> half </w:t>
      </w:r>
      <w:r>
        <w:t xml:space="preserve">of </w:t>
      </w:r>
      <w:r w:rsidRPr="00FC7F9B">
        <w:t xml:space="preserve">these offenders were placed on administrative leave or resigned immediately </w:t>
      </w:r>
      <w:r>
        <w:t>after</w:t>
      </w:r>
      <w:r w:rsidRPr="00FC7F9B">
        <w:t xml:space="preserve"> their arrest</w:t>
      </w:r>
      <w:r>
        <w:t>,</w:t>
      </w:r>
      <w:r w:rsidRPr="00FC7F9B">
        <w:t xml:space="preserve"> and almost all were convicted of their crimes. While the high rate of convictions for these cases appears reassuring, they represent only those that school or district leaders reported to law enforcement officials and published in the media. Many more cases go unreported. School leaders estimate </w:t>
      </w:r>
      <w:r>
        <w:t xml:space="preserve">that only </w:t>
      </w:r>
      <w:r w:rsidRPr="00FC7F9B">
        <w:t xml:space="preserve">5 percent of sexual abuse and misconduct incidents </w:t>
      </w:r>
      <w:r>
        <w:t xml:space="preserve">by school employees are reported </w:t>
      </w:r>
      <w:r w:rsidRPr="00FC7F9B">
        <w:t xml:space="preserve">to law enforcement or child welfare personnel (Corbett, Gentry, </w:t>
      </w:r>
      <w:r>
        <w:t>and</w:t>
      </w:r>
      <w:r w:rsidRPr="00FC7F9B">
        <w:t xml:space="preserve"> Pearson</w:t>
      </w:r>
      <w:r>
        <w:t>,</w:t>
      </w:r>
      <w:r w:rsidRPr="00FC7F9B">
        <w:t xml:space="preserve"> 1993; </w:t>
      </w:r>
      <w:proofErr w:type="spellStart"/>
      <w:r w:rsidRPr="00FC7F9B">
        <w:t>Finkelhor</w:t>
      </w:r>
      <w:proofErr w:type="spellEnd"/>
      <w:r w:rsidRPr="00FC7F9B">
        <w:t xml:space="preserve">, </w:t>
      </w:r>
      <w:proofErr w:type="spellStart"/>
      <w:r w:rsidRPr="00FC7F9B">
        <w:t>Ho</w:t>
      </w:r>
      <w:r>
        <w:t>t</w:t>
      </w:r>
      <w:r w:rsidRPr="00FC7F9B">
        <w:t>aling</w:t>
      </w:r>
      <w:proofErr w:type="spellEnd"/>
      <w:r>
        <w:t>,</w:t>
      </w:r>
      <w:r w:rsidRPr="00FC7F9B">
        <w:t xml:space="preserve"> </w:t>
      </w:r>
      <w:r>
        <w:t>and</w:t>
      </w:r>
      <w:r w:rsidRPr="00FC7F9B">
        <w:t xml:space="preserve"> </w:t>
      </w:r>
      <w:proofErr w:type="spellStart"/>
      <w:r w:rsidRPr="00FC7F9B">
        <w:t>Yllo</w:t>
      </w:r>
      <w:proofErr w:type="spellEnd"/>
      <w:r w:rsidRPr="00FC7F9B">
        <w:t xml:space="preserve"> 1988; Kenny, 2001). </w:t>
      </w:r>
    </w:p>
    <w:p w:rsidR="002E2009" w:rsidP="002E2009" w:rsidRDefault="002E2009" w14:paraId="220A0764" w14:textId="1A2AF76D">
      <w:pPr>
        <w:pStyle w:val="PPSSBOTEXT"/>
      </w:pPr>
      <w:r w:rsidRPr="00FC7F9B">
        <w:t xml:space="preserve">Many cases continue to go unreported because school administrators often handle them internally to avoid such consequences as unwanted media attention, negative public perception, decreased teacher morale, and potential legal ramifications (Grant, Wilkerson, Pelton, Cosby, </w:t>
      </w:r>
      <w:r>
        <w:t>and</w:t>
      </w:r>
      <w:r w:rsidRPr="00FC7F9B">
        <w:t xml:space="preserve"> Henschel</w:t>
      </w:r>
      <w:r>
        <w:t>,</w:t>
      </w:r>
      <w:r w:rsidRPr="00FC7F9B">
        <w:t xml:space="preserve"> 2019).</w:t>
      </w:r>
      <w:r>
        <w:t xml:space="preserve"> As a consequence</w:t>
      </w:r>
      <w:r w:rsidRPr="00FC7F9B">
        <w:t xml:space="preserve">, school administrators </w:t>
      </w:r>
      <w:r>
        <w:t>may</w:t>
      </w:r>
      <w:r w:rsidRPr="00FC7F9B">
        <w:t xml:space="preserve"> use confidentiality agreements or private settlements with offenders to keep the incident quiet (</w:t>
      </w:r>
      <w:proofErr w:type="spellStart"/>
      <w:r w:rsidRPr="00FC7F9B">
        <w:t>Shakeshaft</w:t>
      </w:r>
      <w:proofErr w:type="spellEnd"/>
      <w:r w:rsidRPr="00FC7F9B">
        <w:t xml:space="preserve"> </w:t>
      </w:r>
      <w:r>
        <w:t>and</w:t>
      </w:r>
      <w:r w:rsidRPr="00FC7F9B">
        <w:t xml:space="preserve"> Cohan 1994; Shoop</w:t>
      </w:r>
      <w:r>
        <w:t>,</w:t>
      </w:r>
      <w:r w:rsidRPr="00FC7F9B">
        <w:t xml:space="preserve"> 2004; Stein</w:t>
      </w:r>
      <w:r>
        <w:t>,</w:t>
      </w:r>
      <w:r w:rsidRPr="00FC7F9B">
        <w:t xml:space="preserve"> 1999). Collective bargaining clauses often allow for scrubbing of personnel files, so no record is left once an offender leaves the system.</w:t>
      </w:r>
      <w:r>
        <w:t xml:space="preserve"> </w:t>
      </w:r>
      <w:r w:rsidRPr="00FC7F9B">
        <w:t>This allows school employees who have committed abuse</w:t>
      </w:r>
      <w:r>
        <w:t>s</w:t>
      </w:r>
      <w:r w:rsidRPr="00FC7F9B">
        <w:t xml:space="preserve"> or misconduct to leave a school district with a letter of recommendation and without a </w:t>
      </w:r>
      <w:r>
        <w:t xml:space="preserve">criminal </w:t>
      </w:r>
      <w:r w:rsidRPr="00FC7F9B">
        <w:t xml:space="preserve">record of their abuse or misconduct to </w:t>
      </w:r>
      <w:r>
        <w:t xml:space="preserve">alert </w:t>
      </w:r>
      <w:r w:rsidRPr="00FC7F9B">
        <w:t>future school employers. On average, a teacher-offender will pass through three different districts before being stopped (</w:t>
      </w:r>
      <w:r>
        <w:t xml:space="preserve">Government </w:t>
      </w:r>
      <w:r w:rsidRPr="00FC7F9B">
        <w:t>A</w:t>
      </w:r>
      <w:r>
        <w:t xml:space="preserve">ccountability </w:t>
      </w:r>
      <w:r w:rsidRPr="00FC7F9B">
        <w:t>O</w:t>
      </w:r>
      <w:r>
        <w:t>ffice</w:t>
      </w:r>
      <w:r w:rsidRPr="00FC7F9B">
        <w:t xml:space="preserve"> 2010). These practices, allowing known sexual predators to quietly leave the district, to potentially seek work elsewhere, </w:t>
      </w:r>
      <w:r>
        <w:t>are</w:t>
      </w:r>
      <w:r w:rsidRPr="00FC7F9B">
        <w:t xml:space="preserve"> known as “passing the trash” or “the lemon dance” (Hobson 2012). With no criminal conviction or disciplinary record, predators can obtain new jobs—and move on to other victims. </w:t>
      </w:r>
    </w:p>
    <w:p w:rsidR="002E2009" w:rsidP="002E2009" w:rsidRDefault="002E2009" w14:paraId="51A9D755" w14:textId="1E8AEA7F">
      <w:pPr>
        <w:pStyle w:val="PPSSBOTEXT"/>
      </w:pPr>
      <w:r w:rsidRPr="002E2009">
        <w:rPr>
          <w:i/>
        </w:rPr>
        <w:t xml:space="preserve">ESSA </w:t>
      </w:r>
      <w:r>
        <w:t xml:space="preserve">Section 8546 requires laws, regulations, or policies that prohibit assisting the continued employment of individuals engaged or allegedly engaged in sexual misconduct with a student or minor. </w:t>
      </w:r>
      <w:r w:rsidRPr="00CB48A2">
        <w:rPr>
          <w:i/>
        </w:rPr>
        <w:t>ESSA</w:t>
      </w:r>
      <w:r>
        <w:t xml:space="preserve"> Section 8546, however, does not define the actions that might constitute “assisting” school personnel in obtaining a new job, and the provision prohibits the U.S. Department of Education from mandating, directing, or controlling the specific measures states or districts adopt under this provision. </w:t>
      </w:r>
    </w:p>
    <w:p w:rsidR="002E2009" w:rsidP="002E2009" w:rsidRDefault="002E2009" w14:paraId="7D62C844" w14:textId="0BC97963">
      <w:pPr>
        <w:pStyle w:val="PPSSBOTEXT"/>
      </w:pPr>
      <w:r>
        <w:t>As of</w:t>
      </w:r>
      <w:r w:rsidRPr="00FC7F9B">
        <w:t xml:space="preserve"> January 2017, </w:t>
      </w:r>
      <w:r>
        <w:t>17</w:t>
      </w:r>
      <w:r w:rsidRPr="00FC7F9B">
        <w:t xml:space="preserve"> states had </w:t>
      </w:r>
      <w:r>
        <w:t xml:space="preserve"> enacted </w:t>
      </w:r>
      <w:r w:rsidRPr="00FC7F9B">
        <w:t>legislation or polic</w:t>
      </w:r>
      <w:r>
        <w:t>ies that addressed the requirements of Section 8546 whereas 39 had no plans to create legislation</w:t>
      </w:r>
      <w:r w:rsidRPr="00FC7F9B">
        <w:t xml:space="preserve">, either because they were unaware of the </w:t>
      </w:r>
      <w:r w:rsidRPr="00EE5AC5">
        <w:rPr>
          <w:i/>
        </w:rPr>
        <w:t>ESSA</w:t>
      </w:r>
      <w:r w:rsidRPr="00FC7F9B">
        <w:t xml:space="preserve"> provision or because</w:t>
      </w:r>
      <w:r>
        <w:t>, based on the</w:t>
      </w:r>
      <w:r w:rsidRPr="00FC7F9B">
        <w:t xml:space="preserve"> </w:t>
      </w:r>
      <w:r>
        <w:t>study authors’ assessment, states</w:t>
      </w:r>
      <w:r w:rsidRPr="00FC7F9B">
        <w:t xml:space="preserve"> erroneously believed that </w:t>
      </w:r>
      <w:r w:rsidRPr="00FC7F9B">
        <w:lastRenderedPageBreak/>
        <w:t xml:space="preserve">existing laws fulfilled the </w:t>
      </w:r>
      <w:r w:rsidRPr="00EE5AC5">
        <w:rPr>
          <w:i/>
        </w:rPr>
        <w:t xml:space="preserve">ESSA </w:t>
      </w:r>
      <w:r w:rsidRPr="00FC7F9B">
        <w:t>mandate (Grant, Wilkerson</w:t>
      </w:r>
      <w:r>
        <w:t>,</w:t>
      </w:r>
      <w:r w:rsidRPr="00FC7F9B">
        <w:t xml:space="preserve"> </w:t>
      </w:r>
      <w:r>
        <w:t>and</w:t>
      </w:r>
      <w:r w:rsidRPr="00FC7F9B">
        <w:t xml:space="preserve"> Henschel 2018). </w:t>
      </w:r>
    </w:p>
    <w:p w:rsidR="003876F0" w:rsidP="003876F0" w:rsidRDefault="00151A62" w14:paraId="48E6FC0A" w14:textId="5B3E9E42">
      <w:pPr>
        <w:pStyle w:val="PPSSBOTEXT"/>
      </w:pPr>
      <w:r>
        <w:t xml:space="preserve">Exhibit 1 shows the study questions and the data sources planned to answer each question. The study team, including </w:t>
      </w:r>
      <w:r w:rsidRPr="003D2A97">
        <w:t>researchers from SRI International (SRI), Policy Studies Associates (PSA), and Magnolia Consulting</w:t>
      </w:r>
      <w:r>
        <w:t>, has completed a review of publicly available documents,</w:t>
      </w:r>
      <w:r>
        <w:rPr>
          <w:rStyle w:val="FootnoteReference"/>
        </w:rPr>
        <w:footnoteReference w:id="1"/>
      </w:r>
      <w:r>
        <w:t xml:space="preserve"> systematically examining state legislation, regulations, and codes of ethics that meet the requirements of </w:t>
      </w:r>
      <w:r w:rsidRPr="003D2A97">
        <w:rPr>
          <w:i/>
          <w:iCs/>
        </w:rPr>
        <w:t xml:space="preserve">ESSA </w:t>
      </w:r>
      <w:r>
        <w:t>Section 8546 and found that available data</w:t>
      </w:r>
      <w:r w:rsidR="00D8504E">
        <w:t xml:space="preserve"> partially answer Question 1</w:t>
      </w:r>
      <w:r>
        <w:t xml:space="preserve">. </w:t>
      </w:r>
      <w:r w:rsidR="00CA2361">
        <w:t>That is, the publicly available data</w:t>
      </w:r>
      <w:r w:rsidR="00D8504E">
        <w:t xml:space="preserve"> offer preliminary answers about the number of states that have statutes, legislation</w:t>
      </w:r>
      <w:r w:rsidR="0094787B">
        <w:t>,</w:t>
      </w:r>
      <w:r w:rsidR="00D8504E">
        <w:t xml:space="preserve"> or regulations that prohibit aiding and abetting. However, </w:t>
      </w:r>
      <w:r w:rsidR="0094787B">
        <w:t>because</w:t>
      </w:r>
      <w:r w:rsidR="00D8504E">
        <w:t xml:space="preserve"> some states may be slow to update </w:t>
      </w:r>
      <w:r w:rsidR="0094787B">
        <w:t xml:space="preserve">public records of </w:t>
      </w:r>
      <w:r w:rsidR="00D8504E">
        <w:t xml:space="preserve">recently enacted legislation or regulations, we cannot confirm that this review is </w:t>
      </w:r>
      <w:r w:rsidR="00E97363">
        <w:t>exhaustive</w:t>
      </w:r>
      <w:r w:rsidR="003876F0">
        <w:t xml:space="preserve">. Accordingly, the state interviews will be used, in part, to </w:t>
      </w:r>
      <w:r w:rsidRPr="00574EA4" w:rsidR="003876F0">
        <w:t xml:space="preserve">verify information </w:t>
      </w:r>
      <w:r w:rsidR="003876F0">
        <w:t>from the document reviews</w:t>
      </w:r>
      <w:r w:rsidRPr="00574EA4" w:rsidR="003876F0">
        <w:t xml:space="preserve">, clarify any policy language and interpretation, and identify other </w:t>
      </w:r>
      <w:r w:rsidR="003876F0">
        <w:t xml:space="preserve">statutes, pending legislation, </w:t>
      </w:r>
      <w:r w:rsidRPr="00574EA4" w:rsidR="003876F0">
        <w:t>regulations</w:t>
      </w:r>
      <w:r w:rsidR="003876F0">
        <w:t>,</w:t>
      </w:r>
      <w:r w:rsidRPr="00574EA4" w:rsidR="003876F0">
        <w:t xml:space="preserve"> and policies related to </w:t>
      </w:r>
      <w:r w:rsidRPr="00574EA4" w:rsidR="003876F0">
        <w:rPr>
          <w:i/>
        </w:rPr>
        <w:t>ESSA</w:t>
      </w:r>
      <w:r w:rsidRPr="00574EA4" w:rsidR="003876F0">
        <w:t xml:space="preserve"> Section 8546.</w:t>
      </w:r>
      <w:r w:rsidR="00FF498B">
        <w:t xml:space="preserve"> In addition, t</w:t>
      </w:r>
      <w:r w:rsidRPr="00FF498B" w:rsidR="00FF498B">
        <w:t>he state interview data</w:t>
      </w:r>
      <w:r w:rsidR="00FF498B">
        <w:t xml:space="preserve"> </w:t>
      </w:r>
      <w:r w:rsidRPr="00FF498B" w:rsidR="00FF498B">
        <w:t xml:space="preserve">will permit the study team to investigate </w:t>
      </w:r>
      <w:r w:rsidR="00FF498B">
        <w:t>Questions 2</w:t>
      </w:r>
      <w:r w:rsidR="00C73DD4">
        <w:t>–</w:t>
      </w:r>
      <w:r w:rsidR="00FF498B">
        <w:t xml:space="preserve">4 and </w:t>
      </w:r>
      <w:r w:rsidRPr="00FF498B" w:rsidR="00FF498B">
        <w:t xml:space="preserve">how SEAs implement </w:t>
      </w:r>
      <w:r w:rsidR="0094787B">
        <w:t>statutes</w:t>
      </w:r>
      <w:r w:rsidRPr="00FF498B" w:rsidR="00FF498B">
        <w:t xml:space="preserve">, regulations, and/or policies that prohibit aiding and abetting employment as well as how they communicate, guide, and assist districts and schools in implementing the requirements of </w:t>
      </w:r>
      <w:r w:rsidR="0094787B">
        <w:t>statutes</w:t>
      </w:r>
      <w:r w:rsidRPr="00FF498B" w:rsidR="00FF498B">
        <w:t>, regulations, and</w:t>
      </w:r>
      <w:r w:rsidR="0094787B">
        <w:t>/or</w:t>
      </w:r>
      <w:r w:rsidRPr="00FF498B" w:rsidR="00FF498B">
        <w:t xml:space="preserve"> policies. </w:t>
      </w:r>
      <w:r w:rsidR="003876F0">
        <w:t xml:space="preserve"> </w:t>
      </w:r>
    </w:p>
    <w:p w:rsidRPr="00B01A11" w:rsidR="00151A62" w:rsidP="00151A62" w:rsidRDefault="00151A62" w14:paraId="760938CD" w14:textId="127B139D">
      <w:pPr>
        <w:pStyle w:val="PPSSBOEXHIBITTITLE"/>
      </w:pPr>
      <w:r w:rsidRPr="00B01A11">
        <w:t xml:space="preserve">Exhibit </w:t>
      </w:r>
      <w:r>
        <w:t>1</w:t>
      </w:r>
      <w:r w:rsidRPr="00B01A11">
        <w:t xml:space="preserve">. Study questions and data sources </w:t>
      </w: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925"/>
        <w:gridCol w:w="1260"/>
        <w:gridCol w:w="1175"/>
      </w:tblGrid>
      <w:tr w:rsidR="00151A62" w:rsidTr="00556DFD" w14:paraId="4BF4A8E8" w14:textId="77777777">
        <w:trPr>
          <w:tblHeader/>
        </w:trPr>
        <w:tc>
          <w:tcPr>
            <w:tcW w:w="6925" w:type="dxa"/>
            <w:tcBorders>
              <w:top w:val="single" w:color="auto" w:sz="8" w:space="0"/>
              <w:bottom w:val="single" w:color="auto" w:sz="4" w:space="0"/>
            </w:tcBorders>
            <w:shd w:val="clear" w:color="auto" w:fill="auto"/>
            <w:vAlign w:val="bottom"/>
          </w:tcPr>
          <w:p w:rsidRPr="00D7287B" w:rsidR="00151A62" w:rsidP="00556DFD" w:rsidRDefault="00151A62" w14:paraId="5AD4FBFE" w14:textId="77777777">
            <w:pPr>
              <w:pStyle w:val="PPSSBOTableColumnHeading"/>
            </w:pPr>
            <w:r w:rsidRPr="00D7287B">
              <w:t xml:space="preserve">Study </w:t>
            </w:r>
            <w:r>
              <w:t>q</w:t>
            </w:r>
            <w:r w:rsidRPr="00D7287B">
              <w:t>uestion</w:t>
            </w:r>
          </w:p>
        </w:tc>
        <w:tc>
          <w:tcPr>
            <w:tcW w:w="1260" w:type="dxa"/>
            <w:tcBorders>
              <w:top w:val="single" w:color="auto" w:sz="8" w:space="0"/>
              <w:bottom w:val="single" w:color="auto" w:sz="4" w:space="0"/>
            </w:tcBorders>
            <w:shd w:val="clear" w:color="auto" w:fill="auto"/>
          </w:tcPr>
          <w:p w:rsidRPr="00D7287B" w:rsidR="00151A62" w:rsidP="00556DFD" w:rsidRDefault="00151A62" w14:paraId="37D4324A" w14:textId="77777777">
            <w:pPr>
              <w:pStyle w:val="PPSSBOTableColumnHeading"/>
              <w:jc w:val="center"/>
            </w:pPr>
            <w:r w:rsidRPr="00D7287B">
              <w:t>Extant document review</w:t>
            </w:r>
          </w:p>
        </w:tc>
        <w:tc>
          <w:tcPr>
            <w:tcW w:w="1175" w:type="dxa"/>
            <w:tcBorders>
              <w:top w:val="single" w:color="auto" w:sz="8" w:space="0"/>
              <w:bottom w:val="single" w:color="auto" w:sz="4" w:space="0"/>
            </w:tcBorders>
            <w:shd w:val="clear" w:color="auto" w:fill="auto"/>
            <w:vAlign w:val="bottom"/>
          </w:tcPr>
          <w:p w:rsidRPr="00D7287B" w:rsidR="00151A62" w:rsidP="00556DFD" w:rsidRDefault="00151A62" w14:paraId="629A13C0" w14:textId="77777777">
            <w:pPr>
              <w:pStyle w:val="PPSSBOTableColumnHeading"/>
              <w:jc w:val="center"/>
            </w:pPr>
            <w:r>
              <w:t>State i</w:t>
            </w:r>
            <w:r w:rsidRPr="00D7287B">
              <w:t>nterviews</w:t>
            </w:r>
          </w:p>
        </w:tc>
      </w:tr>
      <w:tr w:rsidR="00151A62" w:rsidTr="00556DFD" w14:paraId="273E3FFA" w14:textId="77777777">
        <w:tc>
          <w:tcPr>
            <w:tcW w:w="6925" w:type="dxa"/>
            <w:tcBorders>
              <w:top w:val="single" w:color="auto" w:sz="4" w:space="0"/>
            </w:tcBorders>
            <w:shd w:val="clear" w:color="auto" w:fill="auto"/>
          </w:tcPr>
          <w:p w:rsidR="00151A62" w:rsidP="00556DFD" w:rsidRDefault="00151A62" w14:paraId="0400A54D" w14:textId="4032632A">
            <w:pPr>
              <w:pStyle w:val="PPSSBOTablenumlist"/>
              <w:numPr>
                <w:ilvl w:val="0"/>
                <w:numId w:val="0"/>
              </w:numPr>
              <w:spacing w:before="40"/>
              <w:ind w:left="165" w:hanging="195"/>
            </w:pPr>
            <w:r>
              <w:t>1.To what extent d</w:t>
            </w:r>
            <w:r w:rsidRPr="00946F84">
              <w:t xml:space="preserve">o states have statutes, legislation, or regulations that prohibit aiding and abetting continued employment of school employees, contractors, or agents who have </w:t>
            </w:r>
            <w:r>
              <w:t xml:space="preserve">engaged or </w:t>
            </w:r>
            <w:r w:rsidRPr="00946F84">
              <w:t>allegedly engaged in sexual misconduct with a student or minor?</w:t>
            </w:r>
          </w:p>
        </w:tc>
        <w:tc>
          <w:tcPr>
            <w:tcW w:w="1260" w:type="dxa"/>
            <w:tcBorders>
              <w:top w:val="single" w:color="auto" w:sz="4" w:space="0"/>
            </w:tcBorders>
            <w:shd w:val="clear" w:color="auto" w:fill="auto"/>
            <w:vAlign w:val="center"/>
          </w:tcPr>
          <w:p w:rsidR="00151A62" w:rsidP="00556DFD" w:rsidRDefault="00151A62" w14:paraId="27D2265C" w14:textId="77777777">
            <w:pPr>
              <w:pStyle w:val="PPSSBOTEXT"/>
              <w:spacing w:before="40" w:after="40"/>
              <w:jc w:val="center"/>
            </w:pPr>
            <w:r>
              <w:rPr>
                <w:rFonts w:cs="Calibri"/>
              </w:rPr>
              <w:t>√</w:t>
            </w:r>
          </w:p>
        </w:tc>
        <w:tc>
          <w:tcPr>
            <w:tcW w:w="1175" w:type="dxa"/>
            <w:tcBorders>
              <w:top w:val="single" w:color="auto" w:sz="4" w:space="0"/>
            </w:tcBorders>
            <w:shd w:val="clear" w:color="auto" w:fill="auto"/>
            <w:vAlign w:val="center"/>
          </w:tcPr>
          <w:p w:rsidR="00151A62" w:rsidP="00556DFD" w:rsidRDefault="00151A62" w14:paraId="4416516B" w14:textId="77777777">
            <w:pPr>
              <w:pStyle w:val="PPSSBOTEXT"/>
              <w:spacing w:before="40" w:after="40"/>
              <w:jc w:val="center"/>
            </w:pPr>
            <w:r>
              <w:rPr>
                <w:rFonts w:cs="Calibri"/>
              </w:rPr>
              <w:t>√</w:t>
            </w:r>
          </w:p>
        </w:tc>
      </w:tr>
      <w:tr w:rsidR="00151A62" w:rsidTr="00556DFD" w14:paraId="7390D436" w14:textId="77777777">
        <w:tc>
          <w:tcPr>
            <w:tcW w:w="6925" w:type="dxa"/>
            <w:shd w:val="clear" w:color="auto" w:fill="auto"/>
          </w:tcPr>
          <w:p w:rsidR="00151A62" w:rsidP="00153031" w:rsidRDefault="00151A62" w14:paraId="74668624" w14:textId="4730CF62">
            <w:pPr>
              <w:pStyle w:val="PPSSBOTablenumlist"/>
              <w:numPr>
                <w:ilvl w:val="0"/>
                <w:numId w:val="24"/>
              </w:numPr>
              <w:spacing w:before="40"/>
              <w:ind w:left="525" w:hanging="180"/>
            </w:pPr>
            <w:r w:rsidRPr="000D7BB8">
              <w:t>How many states’ statutes or pending legislation authorize executive branch agencies to issue regulations to prohibit aiding and abetting? Which agencies are charged with issuing and enforcing those regulations?</w:t>
            </w:r>
            <w:r>
              <w:t xml:space="preserve"> </w:t>
            </w:r>
          </w:p>
        </w:tc>
        <w:tc>
          <w:tcPr>
            <w:tcW w:w="1260" w:type="dxa"/>
            <w:shd w:val="clear" w:color="auto" w:fill="auto"/>
            <w:vAlign w:val="center"/>
          </w:tcPr>
          <w:p w:rsidR="00151A62" w:rsidP="00556DFD" w:rsidRDefault="00151A62" w14:paraId="1C351096" w14:textId="77777777">
            <w:pPr>
              <w:pStyle w:val="PPSSBOTEXT"/>
              <w:spacing w:before="40" w:after="40"/>
              <w:jc w:val="center"/>
              <w:rPr>
                <w:rFonts w:cs="Calibri"/>
              </w:rPr>
            </w:pPr>
            <w:r>
              <w:rPr>
                <w:rFonts w:cs="Calibri"/>
              </w:rPr>
              <w:t>√</w:t>
            </w:r>
          </w:p>
        </w:tc>
        <w:tc>
          <w:tcPr>
            <w:tcW w:w="1175" w:type="dxa"/>
            <w:shd w:val="clear" w:color="auto" w:fill="auto"/>
            <w:vAlign w:val="center"/>
          </w:tcPr>
          <w:p w:rsidR="00151A62" w:rsidP="00556DFD" w:rsidRDefault="00151A62" w14:paraId="3ACA078F" w14:textId="77777777">
            <w:pPr>
              <w:pStyle w:val="PPSSBOTEXT"/>
              <w:spacing w:before="40" w:after="40"/>
              <w:jc w:val="center"/>
              <w:rPr>
                <w:rFonts w:cs="Calibri"/>
              </w:rPr>
            </w:pPr>
            <w:r>
              <w:rPr>
                <w:rFonts w:cs="Calibri"/>
              </w:rPr>
              <w:t>√</w:t>
            </w:r>
          </w:p>
        </w:tc>
      </w:tr>
      <w:tr w:rsidR="00151A62" w:rsidTr="00556DFD" w14:paraId="58D61183" w14:textId="77777777">
        <w:tc>
          <w:tcPr>
            <w:tcW w:w="6925" w:type="dxa"/>
            <w:shd w:val="clear" w:color="auto" w:fill="auto"/>
          </w:tcPr>
          <w:p w:rsidR="00151A62" w:rsidP="00556DFD" w:rsidRDefault="00151A62" w14:paraId="1629FE9A" w14:textId="77777777">
            <w:pPr>
              <w:pStyle w:val="PPSSBOTablenumlist"/>
              <w:numPr>
                <w:ilvl w:val="0"/>
                <w:numId w:val="24"/>
              </w:numPr>
              <w:spacing w:before="40"/>
              <w:ind w:left="525" w:hanging="180"/>
            </w:pPr>
            <w:r w:rsidRPr="000D7BB8">
              <w:t xml:space="preserve">Do state statutes, </w:t>
            </w:r>
            <w:r>
              <w:t xml:space="preserve">pending </w:t>
            </w:r>
            <w:r w:rsidRPr="000D7BB8">
              <w:t>legislation, or regulations that pertain to aiding and abetting offer specific models, guidelines, or practices to prohibit aiding and abetting employment? If so, what are they?</w:t>
            </w:r>
          </w:p>
        </w:tc>
        <w:tc>
          <w:tcPr>
            <w:tcW w:w="1260" w:type="dxa"/>
            <w:shd w:val="clear" w:color="auto" w:fill="auto"/>
            <w:vAlign w:val="center"/>
          </w:tcPr>
          <w:p w:rsidR="00151A62" w:rsidP="00556DFD" w:rsidRDefault="00151A62" w14:paraId="64190B79" w14:textId="77777777">
            <w:pPr>
              <w:pStyle w:val="PPSSBOTEXT"/>
              <w:spacing w:before="40" w:after="40"/>
              <w:jc w:val="center"/>
              <w:rPr>
                <w:rFonts w:cs="Calibri"/>
              </w:rPr>
            </w:pPr>
            <w:r>
              <w:rPr>
                <w:rFonts w:cs="Calibri"/>
              </w:rPr>
              <w:t>√</w:t>
            </w:r>
          </w:p>
        </w:tc>
        <w:tc>
          <w:tcPr>
            <w:tcW w:w="1175" w:type="dxa"/>
            <w:shd w:val="clear" w:color="auto" w:fill="auto"/>
            <w:vAlign w:val="center"/>
          </w:tcPr>
          <w:p w:rsidR="00151A62" w:rsidP="00556DFD" w:rsidRDefault="00151A62" w14:paraId="2FD9FD45" w14:textId="77777777">
            <w:pPr>
              <w:pStyle w:val="PPSSBOTEXT"/>
              <w:spacing w:before="40" w:after="40"/>
              <w:jc w:val="center"/>
              <w:rPr>
                <w:rFonts w:cs="Calibri"/>
              </w:rPr>
            </w:pPr>
            <w:r>
              <w:rPr>
                <w:rFonts w:cs="Calibri"/>
              </w:rPr>
              <w:t>√</w:t>
            </w:r>
          </w:p>
        </w:tc>
      </w:tr>
      <w:tr w:rsidR="00151A62" w:rsidTr="00556DFD" w14:paraId="562D93C7" w14:textId="77777777">
        <w:trPr>
          <w:trHeight w:val="602"/>
        </w:trPr>
        <w:tc>
          <w:tcPr>
            <w:tcW w:w="6925" w:type="dxa"/>
            <w:shd w:val="clear" w:color="auto" w:fill="auto"/>
          </w:tcPr>
          <w:p w:rsidR="00151A62" w:rsidP="00556DFD" w:rsidRDefault="00151A62" w14:paraId="276AB970" w14:textId="77777777">
            <w:pPr>
              <w:pStyle w:val="PPSSBOTablenumlist"/>
              <w:numPr>
                <w:ilvl w:val="0"/>
                <w:numId w:val="0"/>
              </w:numPr>
              <w:spacing w:before="40"/>
              <w:ind w:left="165" w:hanging="195"/>
            </w:pPr>
            <w:r>
              <w:t xml:space="preserve">2. </w:t>
            </w:r>
            <w:r w:rsidRPr="00946F84">
              <w:t>How did states develop statutes, regulations, and</w:t>
            </w:r>
            <w:r>
              <w:t>/or</w:t>
            </w:r>
            <w:r w:rsidRPr="00946F84">
              <w:t xml:space="preserve"> policies to address Section 8546?</w:t>
            </w:r>
          </w:p>
        </w:tc>
        <w:tc>
          <w:tcPr>
            <w:tcW w:w="1260" w:type="dxa"/>
            <w:shd w:val="clear" w:color="auto" w:fill="auto"/>
            <w:vAlign w:val="center"/>
          </w:tcPr>
          <w:p w:rsidR="00151A62" w:rsidP="00556DFD" w:rsidRDefault="00151A62" w14:paraId="4458D847" w14:textId="77777777">
            <w:pPr>
              <w:pStyle w:val="PPSSBOTEXT"/>
              <w:spacing w:before="40" w:after="40"/>
              <w:jc w:val="center"/>
            </w:pPr>
          </w:p>
        </w:tc>
        <w:tc>
          <w:tcPr>
            <w:tcW w:w="1175" w:type="dxa"/>
            <w:shd w:val="clear" w:color="auto" w:fill="auto"/>
            <w:vAlign w:val="center"/>
          </w:tcPr>
          <w:p w:rsidR="00151A62" w:rsidP="00556DFD" w:rsidRDefault="00151A62" w14:paraId="1F6DE66D" w14:textId="77777777">
            <w:pPr>
              <w:pStyle w:val="PPSSBOTEXT"/>
              <w:spacing w:before="40" w:after="40"/>
              <w:jc w:val="center"/>
            </w:pPr>
            <w:r>
              <w:rPr>
                <w:rFonts w:cs="Calibri"/>
              </w:rPr>
              <w:t>√</w:t>
            </w:r>
          </w:p>
        </w:tc>
      </w:tr>
      <w:tr w:rsidR="00151A62" w:rsidTr="00556DFD" w14:paraId="639045F9" w14:textId="77777777">
        <w:trPr>
          <w:trHeight w:val="288"/>
        </w:trPr>
        <w:tc>
          <w:tcPr>
            <w:tcW w:w="6925" w:type="dxa"/>
            <w:shd w:val="clear" w:color="auto" w:fill="auto"/>
          </w:tcPr>
          <w:p w:rsidR="00151A62" w:rsidP="00556DFD" w:rsidRDefault="00151A62" w14:paraId="2D8B0B44" w14:textId="77777777">
            <w:pPr>
              <w:pStyle w:val="PPSSBOTablenumlist"/>
              <w:numPr>
                <w:ilvl w:val="0"/>
                <w:numId w:val="30"/>
              </w:numPr>
              <w:spacing w:before="40"/>
              <w:ind w:left="525" w:hanging="180"/>
            </w:pPr>
            <w:r w:rsidRPr="00947B72">
              <w:t xml:space="preserve">Who was involved in the process? </w:t>
            </w:r>
          </w:p>
        </w:tc>
        <w:tc>
          <w:tcPr>
            <w:tcW w:w="1260" w:type="dxa"/>
            <w:shd w:val="clear" w:color="auto" w:fill="auto"/>
            <w:vAlign w:val="center"/>
          </w:tcPr>
          <w:p w:rsidR="00151A62" w:rsidP="00556DFD" w:rsidRDefault="00151A62" w14:paraId="4A3BFE9A" w14:textId="77777777">
            <w:pPr>
              <w:pStyle w:val="PPSSBOTEXT"/>
              <w:spacing w:before="40" w:after="40"/>
              <w:jc w:val="center"/>
            </w:pPr>
          </w:p>
        </w:tc>
        <w:tc>
          <w:tcPr>
            <w:tcW w:w="1175" w:type="dxa"/>
            <w:shd w:val="clear" w:color="auto" w:fill="auto"/>
            <w:vAlign w:val="center"/>
          </w:tcPr>
          <w:p w:rsidR="00151A62" w:rsidP="00556DFD" w:rsidRDefault="00151A62" w14:paraId="7AA33E0C" w14:textId="77777777">
            <w:pPr>
              <w:pStyle w:val="PPSSBOTEXT"/>
              <w:spacing w:before="40" w:after="40"/>
              <w:jc w:val="center"/>
              <w:rPr>
                <w:rFonts w:cs="Calibri"/>
              </w:rPr>
            </w:pPr>
            <w:r>
              <w:rPr>
                <w:rFonts w:cs="Calibri"/>
              </w:rPr>
              <w:t>√</w:t>
            </w:r>
          </w:p>
        </w:tc>
      </w:tr>
      <w:tr w:rsidR="00151A62" w:rsidTr="00556DFD" w14:paraId="3E1EA079" w14:textId="77777777">
        <w:trPr>
          <w:trHeight w:val="153"/>
        </w:trPr>
        <w:tc>
          <w:tcPr>
            <w:tcW w:w="6925" w:type="dxa"/>
            <w:shd w:val="clear" w:color="auto" w:fill="auto"/>
          </w:tcPr>
          <w:p w:rsidR="00151A62" w:rsidP="00556DFD" w:rsidRDefault="00151A62" w14:paraId="30D945CA" w14:textId="77777777">
            <w:pPr>
              <w:pStyle w:val="PPSSBOTablenumlist"/>
              <w:numPr>
                <w:ilvl w:val="0"/>
                <w:numId w:val="30"/>
              </w:numPr>
              <w:spacing w:before="40"/>
              <w:ind w:left="525" w:hanging="180"/>
            </w:pPr>
            <w:r w:rsidRPr="00947B72">
              <w:t>How did states decide whether to implement state statutes or legislation, as opposed to regulations or policies?</w:t>
            </w:r>
          </w:p>
        </w:tc>
        <w:tc>
          <w:tcPr>
            <w:tcW w:w="1260" w:type="dxa"/>
            <w:shd w:val="clear" w:color="auto" w:fill="auto"/>
            <w:vAlign w:val="center"/>
          </w:tcPr>
          <w:p w:rsidR="00151A62" w:rsidP="00556DFD" w:rsidRDefault="00151A62" w14:paraId="1A57122E" w14:textId="77777777">
            <w:pPr>
              <w:pStyle w:val="PPSSBOTEXT"/>
              <w:spacing w:before="40" w:after="40"/>
              <w:jc w:val="center"/>
            </w:pPr>
          </w:p>
        </w:tc>
        <w:tc>
          <w:tcPr>
            <w:tcW w:w="1175" w:type="dxa"/>
            <w:shd w:val="clear" w:color="auto" w:fill="auto"/>
            <w:vAlign w:val="center"/>
          </w:tcPr>
          <w:p w:rsidR="00151A62" w:rsidP="00556DFD" w:rsidRDefault="00151A62" w14:paraId="1961203E" w14:textId="77777777">
            <w:pPr>
              <w:pStyle w:val="PPSSBOTEXT"/>
              <w:spacing w:before="40" w:after="40"/>
              <w:jc w:val="center"/>
              <w:rPr>
                <w:rFonts w:cs="Calibri"/>
              </w:rPr>
            </w:pPr>
            <w:r>
              <w:rPr>
                <w:rFonts w:cs="Calibri"/>
              </w:rPr>
              <w:t>√</w:t>
            </w:r>
          </w:p>
        </w:tc>
      </w:tr>
      <w:tr w:rsidR="00151A62" w:rsidTr="00556DFD" w14:paraId="43A10FE0" w14:textId="77777777">
        <w:tc>
          <w:tcPr>
            <w:tcW w:w="6925" w:type="dxa"/>
            <w:shd w:val="clear" w:color="auto" w:fill="auto"/>
          </w:tcPr>
          <w:p w:rsidRPr="00471FA9" w:rsidR="00151A62" w:rsidP="00556DFD" w:rsidRDefault="00151A62" w14:paraId="37FF1368" w14:textId="77777777">
            <w:pPr>
              <w:pStyle w:val="PPSSBOTablenumlist"/>
              <w:numPr>
                <w:ilvl w:val="0"/>
                <w:numId w:val="0"/>
              </w:numPr>
              <w:spacing w:before="40"/>
              <w:ind w:left="165" w:hanging="195"/>
            </w:pPr>
            <w:r w:rsidRPr="00471FA9">
              <w:t xml:space="preserve">3. How are SEAs implementing statutes, regulations, and/or policies that prohibit aiding and abetting continued employment of school employees, contractors, or agents who have engaged in sexual misconduct with a student or minor? </w:t>
            </w:r>
          </w:p>
        </w:tc>
        <w:tc>
          <w:tcPr>
            <w:tcW w:w="1260" w:type="dxa"/>
            <w:shd w:val="clear" w:color="auto" w:fill="auto"/>
            <w:vAlign w:val="center"/>
          </w:tcPr>
          <w:p w:rsidR="00151A62" w:rsidP="00556DFD" w:rsidRDefault="00151A62" w14:paraId="4F984144" w14:textId="77777777">
            <w:pPr>
              <w:pStyle w:val="PPSSBOTEXT"/>
              <w:spacing w:before="40" w:after="40"/>
              <w:jc w:val="center"/>
            </w:pPr>
          </w:p>
        </w:tc>
        <w:tc>
          <w:tcPr>
            <w:tcW w:w="1175" w:type="dxa"/>
            <w:shd w:val="clear" w:color="auto" w:fill="auto"/>
            <w:vAlign w:val="center"/>
          </w:tcPr>
          <w:p w:rsidR="00151A62" w:rsidP="00556DFD" w:rsidRDefault="00151A62" w14:paraId="1F0CA84B" w14:textId="77777777">
            <w:pPr>
              <w:pStyle w:val="PPSSBOTEXT"/>
              <w:spacing w:before="40" w:after="40"/>
              <w:jc w:val="center"/>
            </w:pPr>
            <w:r>
              <w:rPr>
                <w:rFonts w:cs="Calibri"/>
              </w:rPr>
              <w:t>√</w:t>
            </w:r>
          </w:p>
        </w:tc>
      </w:tr>
      <w:tr w:rsidR="00151A62" w:rsidTr="00556DFD" w14:paraId="6695C1C0" w14:textId="77777777">
        <w:tc>
          <w:tcPr>
            <w:tcW w:w="6925" w:type="dxa"/>
            <w:shd w:val="clear" w:color="auto" w:fill="auto"/>
          </w:tcPr>
          <w:p w:rsidRPr="00471FA9" w:rsidR="00151A62" w:rsidP="00556DFD" w:rsidRDefault="00151A62" w14:paraId="14EADAEC" w14:textId="77777777">
            <w:pPr>
              <w:pStyle w:val="PPSSBOTablenumlist"/>
              <w:numPr>
                <w:ilvl w:val="0"/>
                <w:numId w:val="33"/>
              </w:numPr>
              <w:spacing w:before="40"/>
              <w:ind w:left="525" w:hanging="180"/>
            </w:pPr>
            <w:r w:rsidRPr="00471FA9">
              <w:lastRenderedPageBreak/>
              <w:t xml:space="preserve">How are SEAs communicating the requirements of their state statutes, regulations, and/or policies to districts? </w:t>
            </w:r>
          </w:p>
        </w:tc>
        <w:tc>
          <w:tcPr>
            <w:tcW w:w="1260" w:type="dxa"/>
            <w:shd w:val="clear" w:color="auto" w:fill="auto"/>
            <w:vAlign w:val="center"/>
          </w:tcPr>
          <w:p w:rsidR="00151A62" w:rsidP="00556DFD" w:rsidRDefault="00151A62" w14:paraId="10DD3B59" w14:textId="77777777">
            <w:pPr>
              <w:pStyle w:val="PPSSBOTEXT"/>
              <w:spacing w:before="40" w:after="40"/>
              <w:jc w:val="center"/>
              <w:rPr>
                <w:rFonts w:cs="Calibri"/>
              </w:rPr>
            </w:pPr>
          </w:p>
        </w:tc>
        <w:tc>
          <w:tcPr>
            <w:tcW w:w="1175" w:type="dxa"/>
            <w:shd w:val="clear" w:color="auto" w:fill="auto"/>
            <w:vAlign w:val="center"/>
          </w:tcPr>
          <w:p w:rsidR="00151A62" w:rsidP="00556DFD" w:rsidRDefault="00151A62" w14:paraId="123A6DDF" w14:textId="77777777">
            <w:pPr>
              <w:pStyle w:val="PPSSBOTEXT"/>
              <w:spacing w:before="40" w:after="40"/>
              <w:jc w:val="center"/>
              <w:rPr>
                <w:rFonts w:cs="Calibri"/>
              </w:rPr>
            </w:pPr>
            <w:r>
              <w:rPr>
                <w:rFonts w:cs="Calibri"/>
              </w:rPr>
              <w:t>√</w:t>
            </w:r>
          </w:p>
        </w:tc>
      </w:tr>
      <w:tr w:rsidR="00151A62" w:rsidTr="00556DFD" w14:paraId="0F95A84E" w14:textId="77777777">
        <w:tc>
          <w:tcPr>
            <w:tcW w:w="6925" w:type="dxa"/>
            <w:shd w:val="clear" w:color="auto" w:fill="auto"/>
          </w:tcPr>
          <w:p w:rsidR="00151A62" w:rsidP="00556DFD" w:rsidRDefault="00151A62" w14:paraId="1A36D65E" w14:textId="77777777">
            <w:pPr>
              <w:pStyle w:val="PPSSBOTablenumlist"/>
              <w:numPr>
                <w:ilvl w:val="0"/>
                <w:numId w:val="33"/>
              </w:numPr>
              <w:spacing w:before="40"/>
              <w:ind w:left="525" w:hanging="180"/>
            </w:pPr>
            <w:r w:rsidRPr="00951079">
              <w:t xml:space="preserve">What guidance and technical assistance, such as trainings, are SEAs providing to districts and schools regarding local implementation of </w:t>
            </w:r>
            <w:r>
              <w:t xml:space="preserve">laws or policies pertaining to the requirements of </w:t>
            </w:r>
            <w:r w:rsidRPr="00951079">
              <w:t>Section 8546?</w:t>
            </w:r>
            <w:r>
              <w:t xml:space="preserve"> </w:t>
            </w:r>
          </w:p>
        </w:tc>
        <w:tc>
          <w:tcPr>
            <w:tcW w:w="1260" w:type="dxa"/>
            <w:shd w:val="clear" w:color="auto" w:fill="auto"/>
            <w:vAlign w:val="center"/>
          </w:tcPr>
          <w:p w:rsidR="00151A62" w:rsidP="00556DFD" w:rsidRDefault="00151A62" w14:paraId="44CA920A" w14:textId="77777777">
            <w:pPr>
              <w:pStyle w:val="PPSSBOTEXT"/>
              <w:spacing w:before="40" w:after="40"/>
              <w:jc w:val="center"/>
              <w:rPr>
                <w:rFonts w:cs="Calibri"/>
              </w:rPr>
            </w:pPr>
          </w:p>
        </w:tc>
        <w:tc>
          <w:tcPr>
            <w:tcW w:w="1175" w:type="dxa"/>
            <w:shd w:val="clear" w:color="auto" w:fill="auto"/>
            <w:vAlign w:val="center"/>
          </w:tcPr>
          <w:p w:rsidR="00151A62" w:rsidP="00556DFD" w:rsidRDefault="00151A62" w14:paraId="2A5164D2" w14:textId="77777777">
            <w:pPr>
              <w:pStyle w:val="PPSSBOTEXT"/>
              <w:spacing w:before="40" w:after="40"/>
              <w:jc w:val="center"/>
              <w:rPr>
                <w:rFonts w:cs="Calibri"/>
              </w:rPr>
            </w:pPr>
            <w:r>
              <w:rPr>
                <w:rFonts w:cs="Calibri"/>
              </w:rPr>
              <w:t>√</w:t>
            </w:r>
          </w:p>
        </w:tc>
      </w:tr>
      <w:tr w:rsidR="00151A62" w:rsidTr="00556DFD" w14:paraId="3C365C15" w14:textId="77777777">
        <w:tc>
          <w:tcPr>
            <w:tcW w:w="6925" w:type="dxa"/>
            <w:shd w:val="clear" w:color="auto" w:fill="auto"/>
          </w:tcPr>
          <w:p w:rsidR="00151A62" w:rsidP="00556DFD" w:rsidRDefault="00151A62" w14:paraId="7B666DE8" w14:textId="77777777">
            <w:pPr>
              <w:pStyle w:val="PPSSBOTablenumlist"/>
              <w:numPr>
                <w:ilvl w:val="0"/>
                <w:numId w:val="33"/>
              </w:numPr>
              <w:spacing w:before="40"/>
              <w:ind w:left="525" w:hanging="180"/>
            </w:pPr>
            <w:r w:rsidRPr="00831F64">
              <w:t xml:space="preserve">How are SEAs supporting school districts and schools in drafting policies </w:t>
            </w:r>
            <w:r>
              <w:t xml:space="preserve">pertaining to the </w:t>
            </w:r>
            <w:r w:rsidRPr="00831F64">
              <w:t>requirements of Section 8546?</w:t>
            </w:r>
            <w:r>
              <w:t xml:space="preserve"> </w:t>
            </w:r>
          </w:p>
        </w:tc>
        <w:tc>
          <w:tcPr>
            <w:tcW w:w="1260" w:type="dxa"/>
            <w:shd w:val="clear" w:color="auto" w:fill="auto"/>
            <w:vAlign w:val="center"/>
          </w:tcPr>
          <w:p w:rsidR="00151A62" w:rsidP="00556DFD" w:rsidRDefault="00151A62" w14:paraId="2393589E" w14:textId="77777777">
            <w:pPr>
              <w:pStyle w:val="PPSSBOTEXT"/>
              <w:spacing w:before="40" w:after="40"/>
              <w:jc w:val="center"/>
              <w:rPr>
                <w:rFonts w:cs="Calibri"/>
              </w:rPr>
            </w:pPr>
          </w:p>
        </w:tc>
        <w:tc>
          <w:tcPr>
            <w:tcW w:w="1175" w:type="dxa"/>
            <w:shd w:val="clear" w:color="auto" w:fill="auto"/>
            <w:vAlign w:val="center"/>
          </w:tcPr>
          <w:p w:rsidR="00151A62" w:rsidP="00556DFD" w:rsidRDefault="00151A62" w14:paraId="66BB5846" w14:textId="77777777">
            <w:pPr>
              <w:pStyle w:val="PPSSBOTEXT"/>
              <w:spacing w:before="40" w:after="40"/>
              <w:jc w:val="center"/>
              <w:rPr>
                <w:rFonts w:cs="Calibri"/>
              </w:rPr>
            </w:pPr>
            <w:r>
              <w:rPr>
                <w:rFonts w:cs="Calibri"/>
              </w:rPr>
              <w:t>√</w:t>
            </w:r>
          </w:p>
        </w:tc>
      </w:tr>
      <w:tr w:rsidR="00151A62" w:rsidTr="00556DFD" w14:paraId="131FA522" w14:textId="77777777">
        <w:tc>
          <w:tcPr>
            <w:tcW w:w="6925" w:type="dxa"/>
            <w:shd w:val="clear" w:color="auto" w:fill="auto"/>
          </w:tcPr>
          <w:p w:rsidR="00151A62" w:rsidP="00556DFD" w:rsidRDefault="00151A62" w14:paraId="0C7765A1" w14:textId="77777777">
            <w:pPr>
              <w:pStyle w:val="PPSSBOTablenumlist"/>
              <w:numPr>
                <w:ilvl w:val="0"/>
                <w:numId w:val="33"/>
              </w:numPr>
              <w:spacing w:before="40"/>
              <w:ind w:left="525" w:hanging="180"/>
            </w:pPr>
            <w:r w:rsidRPr="00831F64">
              <w:t xml:space="preserve">How are SEAs monitoring districts’ compliance with </w:t>
            </w:r>
            <w:r>
              <w:t xml:space="preserve">laws or policies pertaining to the requirements of </w:t>
            </w:r>
            <w:r w:rsidRPr="00831F64">
              <w:t>Section 8546? Do states have a reporting process for potential violations?</w:t>
            </w:r>
          </w:p>
        </w:tc>
        <w:tc>
          <w:tcPr>
            <w:tcW w:w="1260" w:type="dxa"/>
            <w:shd w:val="clear" w:color="auto" w:fill="auto"/>
            <w:vAlign w:val="center"/>
          </w:tcPr>
          <w:p w:rsidR="00151A62" w:rsidP="00556DFD" w:rsidRDefault="00151A62" w14:paraId="5B82765A" w14:textId="77777777">
            <w:pPr>
              <w:pStyle w:val="PPSSBOTEXT"/>
              <w:spacing w:before="40" w:after="40"/>
              <w:jc w:val="center"/>
              <w:rPr>
                <w:rFonts w:cs="Calibri"/>
              </w:rPr>
            </w:pPr>
          </w:p>
        </w:tc>
        <w:tc>
          <w:tcPr>
            <w:tcW w:w="1175" w:type="dxa"/>
            <w:shd w:val="clear" w:color="auto" w:fill="auto"/>
            <w:vAlign w:val="center"/>
          </w:tcPr>
          <w:p w:rsidR="00151A62" w:rsidP="00556DFD" w:rsidRDefault="00151A62" w14:paraId="3703429F" w14:textId="77777777">
            <w:pPr>
              <w:pStyle w:val="PPSSBOTEXT"/>
              <w:spacing w:before="40" w:after="40"/>
              <w:jc w:val="center"/>
              <w:rPr>
                <w:rFonts w:cs="Calibri"/>
              </w:rPr>
            </w:pPr>
            <w:r>
              <w:rPr>
                <w:rFonts w:cs="Calibri"/>
              </w:rPr>
              <w:t>√</w:t>
            </w:r>
          </w:p>
        </w:tc>
      </w:tr>
      <w:tr w:rsidR="00151A62" w:rsidTr="00556DFD" w14:paraId="4F1F563F" w14:textId="77777777">
        <w:tc>
          <w:tcPr>
            <w:tcW w:w="6925" w:type="dxa"/>
            <w:shd w:val="clear" w:color="auto" w:fill="auto"/>
          </w:tcPr>
          <w:p w:rsidR="00151A62" w:rsidP="00556DFD" w:rsidRDefault="00151A62" w14:paraId="400EB4E3" w14:textId="77777777">
            <w:pPr>
              <w:pStyle w:val="PPSSBOTablenumlist"/>
              <w:numPr>
                <w:ilvl w:val="0"/>
                <w:numId w:val="0"/>
              </w:numPr>
              <w:spacing w:before="40"/>
              <w:ind w:left="427" w:hanging="457"/>
            </w:pPr>
            <w:r>
              <w:t xml:space="preserve">4. </w:t>
            </w:r>
            <w:r w:rsidRPr="00641E44">
              <w:t>What challenges have SEAs faced in implementing the requirements of Section 8546?</w:t>
            </w:r>
            <w:r w:rsidRPr="00947B72">
              <w:t xml:space="preserve"> </w:t>
            </w:r>
          </w:p>
        </w:tc>
        <w:tc>
          <w:tcPr>
            <w:tcW w:w="1260" w:type="dxa"/>
            <w:shd w:val="clear" w:color="auto" w:fill="auto"/>
            <w:vAlign w:val="center"/>
          </w:tcPr>
          <w:p w:rsidR="00151A62" w:rsidP="00556DFD" w:rsidRDefault="00151A62" w14:paraId="0F3E3066" w14:textId="77777777">
            <w:pPr>
              <w:pStyle w:val="PPSSBOTEXT"/>
              <w:spacing w:before="40" w:after="40"/>
              <w:jc w:val="center"/>
            </w:pPr>
          </w:p>
        </w:tc>
        <w:tc>
          <w:tcPr>
            <w:tcW w:w="1175" w:type="dxa"/>
            <w:shd w:val="clear" w:color="auto" w:fill="auto"/>
            <w:vAlign w:val="center"/>
          </w:tcPr>
          <w:p w:rsidR="00151A62" w:rsidP="00556DFD" w:rsidRDefault="00151A62" w14:paraId="5FD37AEA" w14:textId="77777777">
            <w:pPr>
              <w:pStyle w:val="PPSSBOTEXT"/>
              <w:spacing w:before="40" w:after="40"/>
              <w:jc w:val="center"/>
            </w:pPr>
            <w:r>
              <w:rPr>
                <w:rFonts w:cs="Calibri"/>
              </w:rPr>
              <w:t>√</w:t>
            </w:r>
          </w:p>
        </w:tc>
      </w:tr>
      <w:tr w:rsidR="00151A62" w:rsidTr="00556DFD" w14:paraId="70ED8B55" w14:textId="77777777">
        <w:tc>
          <w:tcPr>
            <w:tcW w:w="6925" w:type="dxa"/>
            <w:shd w:val="clear" w:color="auto" w:fill="auto"/>
          </w:tcPr>
          <w:p w:rsidR="00151A62" w:rsidP="00556DFD" w:rsidRDefault="00151A62" w14:paraId="003C96AB" w14:textId="77777777">
            <w:pPr>
              <w:pStyle w:val="PPSSBOTablenumlist"/>
              <w:numPr>
                <w:ilvl w:val="0"/>
                <w:numId w:val="38"/>
              </w:numPr>
              <w:spacing w:before="40"/>
              <w:ind w:left="525" w:hanging="180"/>
            </w:pPr>
            <w:r w:rsidRPr="00791E63">
              <w:t>What challenges have districts reported to SEAs?</w:t>
            </w:r>
            <w:r>
              <w:t xml:space="preserve"> </w:t>
            </w:r>
          </w:p>
        </w:tc>
        <w:tc>
          <w:tcPr>
            <w:tcW w:w="1260" w:type="dxa"/>
            <w:shd w:val="clear" w:color="auto" w:fill="auto"/>
            <w:vAlign w:val="center"/>
          </w:tcPr>
          <w:p w:rsidR="00151A62" w:rsidP="00556DFD" w:rsidRDefault="00151A62" w14:paraId="2F6CC130" w14:textId="77777777">
            <w:pPr>
              <w:pStyle w:val="PPSSBOTEXT"/>
              <w:spacing w:before="40" w:after="40"/>
              <w:jc w:val="center"/>
            </w:pPr>
          </w:p>
        </w:tc>
        <w:tc>
          <w:tcPr>
            <w:tcW w:w="1175" w:type="dxa"/>
            <w:shd w:val="clear" w:color="auto" w:fill="auto"/>
            <w:vAlign w:val="center"/>
          </w:tcPr>
          <w:p w:rsidR="00151A62" w:rsidP="00556DFD" w:rsidRDefault="00151A62" w14:paraId="7A3C2893" w14:textId="77777777">
            <w:pPr>
              <w:pStyle w:val="PPSSBOTEXT"/>
              <w:spacing w:before="40" w:after="40"/>
              <w:jc w:val="center"/>
              <w:rPr>
                <w:rFonts w:cs="Calibri"/>
              </w:rPr>
            </w:pPr>
            <w:r>
              <w:rPr>
                <w:rFonts w:cs="Calibri"/>
              </w:rPr>
              <w:t>√</w:t>
            </w:r>
          </w:p>
        </w:tc>
      </w:tr>
      <w:tr w:rsidR="00151A62" w:rsidTr="00556DFD" w14:paraId="2AFCFF82" w14:textId="77777777">
        <w:tc>
          <w:tcPr>
            <w:tcW w:w="6925" w:type="dxa"/>
            <w:shd w:val="clear" w:color="auto" w:fill="auto"/>
          </w:tcPr>
          <w:p w:rsidR="00151A62" w:rsidP="00556DFD" w:rsidRDefault="00151A62" w14:paraId="64072680" w14:textId="77777777">
            <w:pPr>
              <w:pStyle w:val="PPSSBOTablenumlist"/>
              <w:numPr>
                <w:ilvl w:val="0"/>
                <w:numId w:val="38"/>
              </w:numPr>
              <w:spacing w:before="40"/>
              <w:ind w:left="525" w:hanging="180"/>
            </w:pPr>
            <w:r w:rsidRPr="00791E63">
              <w:t>How have SEAs and districts addressed the challenges?</w:t>
            </w:r>
          </w:p>
        </w:tc>
        <w:tc>
          <w:tcPr>
            <w:tcW w:w="1260" w:type="dxa"/>
            <w:shd w:val="clear" w:color="auto" w:fill="auto"/>
            <w:vAlign w:val="center"/>
          </w:tcPr>
          <w:p w:rsidR="00151A62" w:rsidP="00556DFD" w:rsidRDefault="00151A62" w14:paraId="015CE8A0" w14:textId="77777777">
            <w:pPr>
              <w:pStyle w:val="PPSSBOTEXT"/>
              <w:spacing w:before="40" w:after="40"/>
              <w:jc w:val="center"/>
            </w:pPr>
          </w:p>
        </w:tc>
        <w:tc>
          <w:tcPr>
            <w:tcW w:w="1175" w:type="dxa"/>
            <w:shd w:val="clear" w:color="auto" w:fill="auto"/>
            <w:vAlign w:val="center"/>
          </w:tcPr>
          <w:p w:rsidR="00151A62" w:rsidP="00556DFD" w:rsidRDefault="00151A62" w14:paraId="6454F9B8" w14:textId="77777777">
            <w:pPr>
              <w:pStyle w:val="PPSSBOTEXT"/>
              <w:spacing w:before="40" w:after="40"/>
              <w:jc w:val="center"/>
              <w:rPr>
                <w:rFonts w:cs="Calibri"/>
              </w:rPr>
            </w:pPr>
          </w:p>
        </w:tc>
      </w:tr>
    </w:tbl>
    <w:p w:rsidR="00356FD7" w:rsidP="00A50B73" w:rsidRDefault="00356FD7" w14:paraId="01AF57E4" w14:textId="0553C1C2">
      <w:pPr>
        <w:pStyle w:val="TEXT-PPSSBO"/>
        <w:spacing w:before="240"/>
      </w:pPr>
      <w:bookmarkStart w:name="_Hlk16769467" w:id="11"/>
      <w:bookmarkStart w:name="_Hlk16007114" w:id="12"/>
      <w:r>
        <w:t xml:space="preserve">Immediately upon receiving OMB clearance, the study team will send notification letters </w:t>
      </w:r>
      <w:r w:rsidR="00DA6246">
        <w:t>signed by</w:t>
      </w:r>
      <w:r>
        <w:t xml:space="preserve"> </w:t>
      </w:r>
      <w:r w:rsidR="00FD3183">
        <w:t>OESE</w:t>
      </w:r>
      <w:r>
        <w:t xml:space="preserve"> to all Chief State School Officers (CSSOs)</w:t>
      </w:r>
      <w:r w:rsidR="00DA6246">
        <w:t>,</w:t>
      </w:r>
      <w:r>
        <w:t xml:space="preserve"> inviting them to participate in the study. </w:t>
      </w:r>
      <w:r>
        <w:rPr>
          <w:color w:val="000000" w:themeColor="text1"/>
          <w:lang w:eastAsia="ja-JP"/>
        </w:rPr>
        <w:t xml:space="preserve">The notification letter can be found in Appendix A. </w:t>
      </w:r>
      <w:r>
        <w:t xml:space="preserve">One week after mailing the letter, the study team will </w:t>
      </w:r>
      <w:r>
        <w:rPr>
          <w:color w:val="000000" w:themeColor="text1"/>
          <w:lang w:eastAsia="ja-JP"/>
        </w:rPr>
        <w:t xml:space="preserve">send </w:t>
      </w:r>
      <w:r w:rsidRPr="004B471D">
        <w:rPr>
          <w:color w:val="000000" w:themeColor="text1"/>
          <w:lang w:eastAsia="ja-JP"/>
        </w:rPr>
        <w:t>email invitation</w:t>
      </w:r>
      <w:r>
        <w:rPr>
          <w:color w:val="000000" w:themeColor="text1"/>
          <w:lang w:eastAsia="ja-JP"/>
        </w:rPr>
        <w:t>s</w:t>
      </w:r>
      <w:r w:rsidRPr="004B471D">
        <w:rPr>
          <w:color w:val="000000" w:themeColor="text1"/>
          <w:lang w:eastAsia="ja-JP"/>
        </w:rPr>
        <w:t xml:space="preserve"> to every state Title IV</w:t>
      </w:r>
      <w:r w:rsidR="006A247E">
        <w:rPr>
          <w:color w:val="000000" w:themeColor="text1"/>
          <w:lang w:eastAsia="ja-JP"/>
        </w:rPr>
        <w:t xml:space="preserve">, Part A </w:t>
      </w:r>
      <w:r w:rsidRPr="004B471D">
        <w:rPr>
          <w:color w:val="000000" w:themeColor="text1"/>
          <w:lang w:eastAsia="ja-JP"/>
        </w:rPr>
        <w:t>Coordinator</w:t>
      </w:r>
      <w:r>
        <w:rPr>
          <w:color w:val="000000" w:themeColor="text1"/>
          <w:lang w:eastAsia="ja-JP"/>
        </w:rPr>
        <w:t xml:space="preserve">. </w:t>
      </w:r>
      <w:r w:rsidR="00CE4258">
        <w:rPr>
          <w:color w:val="000000" w:themeColor="text1"/>
          <w:lang w:eastAsia="ja-JP"/>
        </w:rPr>
        <w:t xml:space="preserve">The </w:t>
      </w:r>
      <w:r w:rsidR="005E43F2">
        <w:rPr>
          <w:color w:val="000000" w:themeColor="text1"/>
          <w:lang w:eastAsia="ja-JP"/>
        </w:rPr>
        <w:t xml:space="preserve">email invitation can be found in Appendix B. </w:t>
      </w:r>
      <w:r>
        <w:rPr>
          <w:color w:val="000000" w:themeColor="text1"/>
          <w:lang w:eastAsia="ja-JP"/>
        </w:rPr>
        <w:t xml:space="preserve">The email </w:t>
      </w:r>
      <w:r w:rsidRPr="004B471D">
        <w:rPr>
          <w:color w:val="000000" w:themeColor="text1"/>
          <w:lang w:eastAsia="ja-JP"/>
        </w:rPr>
        <w:t>describe</w:t>
      </w:r>
      <w:r w:rsidR="005E43F2">
        <w:rPr>
          <w:color w:val="000000" w:themeColor="text1"/>
          <w:lang w:eastAsia="ja-JP"/>
        </w:rPr>
        <w:t>s</w:t>
      </w:r>
      <w:r w:rsidRPr="004B471D">
        <w:rPr>
          <w:color w:val="000000" w:themeColor="text1"/>
          <w:lang w:eastAsia="ja-JP"/>
        </w:rPr>
        <w:t xml:space="preserve"> the study, including its importance, purposes, and products, and invite</w:t>
      </w:r>
      <w:r w:rsidR="00106E7C">
        <w:rPr>
          <w:color w:val="000000" w:themeColor="text1"/>
          <w:lang w:eastAsia="ja-JP"/>
        </w:rPr>
        <w:t>s</w:t>
      </w:r>
      <w:r w:rsidRPr="004B471D">
        <w:rPr>
          <w:color w:val="000000" w:themeColor="text1"/>
          <w:lang w:eastAsia="ja-JP"/>
        </w:rPr>
        <w:t xml:space="preserve"> </w:t>
      </w:r>
      <w:r>
        <w:rPr>
          <w:color w:val="000000" w:themeColor="text1"/>
          <w:lang w:eastAsia="ja-JP"/>
        </w:rPr>
        <w:t xml:space="preserve">Title IV Coordinators </w:t>
      </w:r>
      <w:r w:rsidRPr="004B471D">
        <w:rPr>
          <w:color w:val="000000" w:themeColor="text1"/>
          <w:lang w:eastAsia="ja-JP"/>
        </w:rPr>
        <w:t>to participate in a 60-minute telephone interview. The email also provide</w:t>
      </w:r>
      <w:r w:rsidR="00106E7C">
        <w:rPr>
          <w:color w:val="000000" w:themeColor="text1"/>
          <w:lang w:eastAsia="ja-JP"/>
        </w:rPr>
        <w:t>s</w:t>
      </w:r>
      <w:r w:rsidRPr="004B471D">
        <w:rPr>
          <w:color w:val="000000" w:themeColor="text1"/>
          <w:lang w:eastAsia="ja-JP"/>
        </w:rPr>
        <w:t xml:space="preserve"> an overview of the data collection plan; provisions for maintaining the confidentiality of participants and data security; and a list of interview topics. The email ask</w:t>
      </w:r>
      <w:r w:rsidR="00106E7C">
        <w:rPr>
          <w:color w:val="000000" w:themeColor="text1"/>
          <w:lang w:eastAsia="ja-JP"/>
        </w:rPr>
        <w:t>s</w:t>
      </w:r>
      <w:r w:rsidRPr="004B471D">
        <w:rPr>
          <w:color w:val="000000" w:themeColor="text1"/>
          <w:lang w:eastAsia="ja-JP"/>
        </w:rPr>
        <w:t xml:space="preserve"> state officials: (1) whether they are the most knowledgeable state-level respondent on the topics relevant to the study, (2) whether they wish to involve multiple individuals with relevant knowledge and responsibilities in the interview, and (3) whether they wish to refer us to other administrators who are more knowledgeable about state legislation, regulations, and policies that meet the requirements of ESSA Section 8546. </w:t>
      </w:r>
      <w:r>
        <w:rPr>
          <w:color w:val="000000" w:themeColor="text1"/>
          <w:lang w:eastAsia="ja-JP"/>
        </w:rPr>
        <w:t>Finally</w:t>
      </w:r>
      <w:r w:rsidRPr="004B471D">
        <w:rPr>
          <w:color w:val="000000" w:themeColor="text1"/>
          <w:lang w:eastAsia="ja-JP"/>
        </w:rPr>
        <w:t xml:space="preserve">, the email will </w:t>
      </w:r>
      <w:r w:rsidR="00461354">
        <w:rPr>
          <w:color w:val="000000" w:themeColor="text1"/>
          <w:lang w:eastAsia="ja-JP"/>
        </w:rPr>
        <w:t>attach</w:t>
      </w:r>
      <w:r w:rsidRPr="004B471D">
        <w:rPr>
          <w:color w:val="000000" w:themeColor="text1"/>
          <w:lang w:eastAsia="ja-JP"/>
        </w:rPr>
        <w:t xml:space="preserve"> a copy of the letter sent to the</w:t>
      </w:r>
      <w:r>
        <w:rPr>
          <w:color w:val="000000" w:themeColor="text1"/>
          <w:lang w:eastAsia="ja-JP"/>
        </w:rPr>
        <w:t xml:space="preserve"> CSSO. The </w:t>
      </w:r>
      <w:r>
        <w:t xml:space="preserve">state </w:t>
      </w:r>
      <w:r w:rsidRPr="004A2277">
        <w:t>interview protocol can be found in Appendi</w:t>
      </w:r>
      <w:r>
        <w:t>x C.</w:t>
      </w:r>
      <w:r w:rsidRPr="004A2277">
        <w:t xml:space="preserve"> </w:t>
      </w:r>
    </w:p>
    <w:p w:rsidR="001E7BB2" w:rsidP="00F65F5C" w:rsidRDefault="00DF43AE" w14:paraId="1B3A405B" w14:textId="77777777">
      <w:pPr>
        <w:pStyle w:val="PPSSBOHEADING1"/>
      </w:pPr>
      <w:bookmarkStart w:name="_Toc15627603" w:id="13"/>
      <w:bookmarkEnd w:id="11"/>
      <w:bookmarkEnd w:id="12"/>
      <w:r w:rsidRPr="00DF43AE">
        <w:t>2. Indicate how, by whom, and for what purpose the information is to be used</w:t>
      </w:r>
      <w:bookmarkEnd w:id="13"/>
    </w:p>
    <w:p w:rsidR="00C50ADD" w:rsidP="00F65F5C" w:rsidRDefault="003F1B93" w14:paraId="1F7AD5EB" w14:textId="48E22CE9">
      <w:pPr>
        <w:pStyle w:val="PPSSBOHEADING1"/>
        <w:rPr>
          <w:rFonts w:ascii="Calibri" w:hAnsi="Calibri" w:eastAsia="Times New Roman"/>
          <w:b w:val="0"/>
          <w:bCs w:val="0"/>
          <w:sz w:val="22"/>
          <w:szCs w:val="22"/>
        </w:rPr>
      </w:pPr>
      <w:bookmarkStart w:name="_Toc15627604" w:id="14"/>
      <w:r>
        <w:rPr>
          <w:rFonts w:ascii="Calibri" w:hAnsi="Calibri" w:eastAsia="Times New Roman"/>
          <w:b w:val="0"/>
          <w:bCs w:val="0"/>
          <w:sz w:val="22"/>
          <w:szCs w:val="22"/>
        </w:rPr>
        <w:t xml:space="preserve">Information obtained though this collection will result in </w:t>
      </w:r>
      <w:r w:rsidRPr="00C50ADD" w:rsidR="00C50ADD">
        <w:rPr>
          <w:rFonts w:ascii="Calibri" w:hAnsi="Calibri" w:eastAsia="Times New Roman"/>
          <w:b w:val="0"/>
          <w:bCs w:val="0"/>
          <w:sz w:val="22"/>
          <w:szCs w:val="22"/>
        </w:rPr>
        <w:t xml:space="preserve">a public report </w:t>
      </w:r>
      <w:r w:rsidR="00A84CB5">
        <w:rPr>
          <w:rFonts w:ascii="Calibri" w:hAnsi="Calibri" w:eastAsia="Times New Roman"/>
          <w:b w:val="0"/>
          <w:bCs w:val="0"/>
          <w:sz w:val="22"/>
          <w:szCs w:val="22"/>
        </w:rPr>
        <w:t xml:space="preserve">planned for release </w:t>
      </w:r>
      <w:r w:rsidRPr="00C50ADD" w:rsidR="00C50ADD">
        <w:rPr>
          <w:rFonts w:ascii="Calibri" w:hAnsi="Calibri" w:eastAsia="Times New Roman"/>
          <w:b w:val="0"/>
          <w:bCs w:val="0"/>
          <w:sz w:val="22"/>
          <w:szCs w:val="22"/>
        </w:rPr>
        <w:t>in spring 202</w:t>
      </w:r>
      <w:r w:rsidR="00A84CB5">
        <w:rPr>
          <w:rFonts w:ascii="Calibri" w:hAnsi="Calibri" w:eastAsia="Times New Roman"/>
          <w:b w:val="0"/>
          <w:bCs w:val="0"/>
          <w:sz w:val="22"/>
          <w:szCs w:val="22"/>
        </w:rPr>
        <w:t>1</w:t>
      </w:r>
      <w:r w:rsidR="00D86B57">
        <w:rPr>
          <w:rFonts w:ascii="Calibri" w:hAnsi="Calibri" w:eastAsia="Times New Roman"/>
          <w:b w:val="0"/>
          <w:bCs w:val="0"/>
          <w:sz w:val="22"/>
          <w:szCs w:val="22"/>
        </w:rPr>
        <w:t>. The report will</w:t>
      </w:r>
      <w:r w:rsidRPr="00C50ADD" w:rsidR="00C50ADD">
        <w:rPr>
          <w:rFonts w:ascii="Calibri" w:hAnsi="Calibri" w:eastAsia="Times New Roman"/>
          <w:b w:val="0"/>
          <w:bCs w:val="0"/>
          <w:sz w:val="22"/>
          <w:szCs w:val="22"/>
        </w:rPr>
        <w:t xml:space="preserve"> aggregate findings across states on the processes, implementation, and challenges associated with the requirements of Section 8546, based on both the interviews with state officials and the review of </w:t>
      </w:r>
      <w:r w:rsidR="00D86B57">
        <w:rPr>
          <w:rFonts w:ascii="Calibri" w:hAnsi="Calibri" w:eastAsia="Times New Roman"/>
          <w:b w:val="0"/>
          <w:bCs w:val="0"/>
          <w:sz w:val="22"/>
          <w:szCs w:val="22"/>
        </w:rPr>
        <w:t>public</w:t>
      </w:r>
      <w:r w:rsidRPr="00C50ADD" w:rsidR="00C50ADD">
        <w:rPr>
          <w:rFonts w:ascii="Calibri" w:hAnsi="Calibri" w:eastAsia="Times New Roman"/>
          <w:b w:val="0"/>
          <w:bCs w:val="0"/>
          <w:sz w:val="22"/>
          <w:szCs w:val="22"/>
        </w:rPr>
        <w:t xml:space="preserve"> documents. </w:t>
      </w:r>
      <w:r w:rsidR="00FD3183">
        <w:rPr>
          <w:rFonts w:ascii="Calibri" w:hAnsi="Calibri" w:eastAsia="Times New Roman"/>
          <w:b w:val="0"/>
          <w:bCs w:val="0"/>
          <w:sz w:val="22"/>
          <w:szCs w:val="22"/>
        </w:rPr>
        <w:t xml:space="preserve">OESE </w:t>
      </w:r>
      <w:r w:rsidR="00512CEC">
        <w:rPr>
          <w:rFonts w:ascii="Calibri" w:hAnsi="Calibri" w:eastAsia="Times New Roman"/>
          <w:b w:val="0"/>
          <w:bCs w:val="0"/>
          <w:sz w:val="22"/>
          <w:szCs w:val="22"/>
        </w:rPr>
        <w:t xml:space="preserve">will disseminate the public report on the Web. The results of the study </w:t>
      </w:r>
      <w:r w:rsidRPr="00C50ADD" w:rsidR="00C50ADD">
        <w:rPr>
          <w:rFonts w:ascii="Calibri" w:hAnsi="Calibri" w:eastAsia="Times New Roman"/>
          <w:b w:val="0"/>
          <w:bCs w:val="0"/>
          <w:sz w:val="22"/>
          <w:szCs w:val="22"/>
        </w:rPr>
        <w:t xml:space="preserve">will generate important findings that can guide </w:t>
      </w:r>
      <w:r w:rsidR="00FD3183">
        <w:rPr>
          <w:rFonts w:ascii="Calibri" w:hAnsi="Calibri" w:eastAsia="Times New Roman"/>
          <w:b w:val="0"/>
          <w:bCs w:val="0"/>
          <w:sz w:val="22"/>
          <w:szCs w:val="22"/>
        </w:rPr>
        <w:t xml:space="preserve">OESE’s </w:t>
      </w:r>
      <w:r w:rsidRPr="00C50ADD" w:rsidR="00C50ADD">
        <w:rPr>
          <w:rFonts w:ascii="Calibri" w:hAnsi="Calibri" w:eastAsia="Times New Roman"/>
          <w:b w:val="0"/>
          <w:bCs w:val="0"/>
          <w:sz w:val="22"/>
          <w:szCs w:val="22"/>
        </w:rPr>
        <w:t xml:space="preserve">technical assistance and inform states about current practices that are most prevalent in the field or that the study’s technical working group </w:t>
      </w:r>
      <w:r w:rsidRPr="00C50ADD" w:rsidR="00C50ADD">
        <w:rPr>
          <w:rFonts w:ascii="Calibri" w:hAnsi="Calibri" w:eastAsia="Times New Roman"/>
          <w:b w:val="0"/>
          <w:bCs w:val="0"/>
          <w:sz w:val="22"/>
          <w:szCs w:val="22"/>
        </w:rPr>
        <w:lastRenderedPageBreak/>
        <w:t xml:space="preserve">has identified as </w:t>
      </w:r>
      <w:r w:rsidR="00FC4659">
        <w:rPr>
          <w:rFonts w:ascii="Calibri" w:hAnsi="Calibri" w:eastAsia="Times New Roman"/>
          <w:b w:val="0"/>
          <w:bCs w:val="0"/>
          <w:sz w:val="22"/>
          <w:szCs w:val="22"/>
        </w:rPr>
        <w:t xml:space="preserve">potentially </w:t>
      </w:r>
      <w:r w:rsidRPr="00C50ADD" w:rsidR="00C50ADD">
        <w:rPr>
          <w:rFonts w:ascii="Calibri" w:hAnsi="Calibri" w:eastAsia="Times New Roman"/>
          <w:b w:val="0"/>
          <w:bCs w:val="0"/>
          <w:sz w:val="22"/>
          <w:szCs w:val="22"/>
        </w:rPr>
        <w:t>promising for developing, communicating, implementing, and monitoring state laws, regulations, policies, and codes of ethics that meet the requirements of Section 8546.</w:t>
      </w:r>
    </w:p>
    <w:p w:rsidRPr="00D56682" w:rsidR="00865515" w:rsidP="00F65F5C" w:rsidRDefault="00DF43AE" w14:paraId="7F786BAB" w14:textId="05519C39">
      <w:pPr>
        <w:pStyle w:val="PPSSBOHEADING1"/>
        <w:rPr>
          <w:rFonts w:cstheme="minorHAnsi"/>
        </w:rPr>
      </w:pPr>
      <w:r w:rsidRPr="00DF43AE">
        <w:t>3. Describe whether, and to what extent, the collection of information involves the use of automated, electronic, mechanical, or other technological collection techniques or other forms of information technology</w:t>
      </w:r>
      <w:bookmarkEnd w:id="14"/>
    </w:p>
    <w:p w:rsidRPr="00E0147E" w:rsidR="001B4905" w:rsidP="00F54CAA" w:rsidRDefault="00512CEC" w14:paraId="6B6000F8" w14:textId="210F9306">
      <w:pPr>
        <w:pStyle w:val="PPSSBOTEXT"/>
      </w:pPr>
      <w:r w:rsidRPr="009367CC">
        <w:t xml:space="preserve">The study team will </w:t>
      </w:r>
      <w:r w:rsidR="00F34782">
        <w:t xml:space="preserve">not ask respondents to provide any data via electronic means. However, the study team will </w:t>
      </w:r>
      <w:r w:rsidRPr="009367CC">
        <w:t>use a variety of technologies and methods to maximize data collection efficiency and minimize respondent burden</w:t>
      </w:r>
      <w:r w:rsidR="00F34782">
        <w:t xml:space="preserve">. </w:t>
      </w:r>
      <w:r w:rsidR="007C269D">
        <w:t xml:space="preserve">The following describes the use of technology </w:t>
      </w:r>
      <w:r w:rsidR="00F34782">
        <w:t xml:space="preserve">to support </w:t>
      </w:r>
      <w:r w:rsidR="007C269D">
        <w:t xml:space="preserve">each data collection or </w:t>
      </w:r>
      <w:r w:rsidRPr="00E0147E" w:rsidR="007C269D">
        <w:t>data analysis activity</w:t>
      </w:r>
      <w:r w:rsidRPr="00E0147E" w:rsidR="00F34782">
        <w:t>.</w:t>
      </w:r>
      <w:r w:rsidRPr="00E0147E" w:rsidR="00782314">
        <w:t xml:space="preserve"> </w:t>
      </w:r>
    </w:p>
    <w:p w:rsidRPr="00D5020E" w:rsidR="00D5020E" w:rsidP="006A247E" w:rsidRDefault="00D5020E" w14:paraId="2EFA7B9A" w14:textId="77777777">
      <w:pPr>
        <w:pStyle w:val="PPSSBOBULLETLIST"/>
        <w:spacing w:after="120"/>
      </w:pPr>
      <w:r w:rsidRPr="00D5020E">
        <w:rPr>
          <w:b/>
          <w:bCs/>
        </w:rPr>
        <w:t xml:space="preserve">Collect contact information for SEA interviews respondents. </w:t>
      </w:r>
      <w:r w:rsidRPr="00D5020E">
        <w:t xml:space="preserve">To identify the appropriate state interview respondents, analysts will start by updating contact information for state coordinators of the Title IV, Part A Student Support and Academic Enrichment grants program based on a review of all SEA websites, including the District of Columbia and the island territories. </w:t>
      </w:r>
    </w:p>
    <w:p w:rsidR="0038515B" w:rsidP="006A247E" w:rsidRDefault="007C269D" w14:paraId="6F0E4824" w14:textId="6E6B70F0">
      <w:pPr>
        <w:pStyle w:val="PPSSBOBULLETLIST"/>
        <w:spacing w:after="120"/>
      </w:pPr>
      <w:r w:rsidRPr="00F7275D">
        <w:rPr>
          <w:b/>
          <w:bCs/>
        </w:rPr>
        <w:t>C</w:t>
      </w:r>
      <w:r w:rsidRPr="00F7275D" w:rsidR="00A354C0">
        <w:rPr>
          <w:b/>
          <w:bCs/>
        </w:rPr>
        <w:t>apturing</w:t>
      </w:r>
      <w:r w:rsidRPr="00F7275D" w:rsidR="00682578">
        <w:rPr>
          <w:b/>
          <w:bCs/>
        </w:rPr>
        <w:t xml:space="preserve"> and coding</w:t>
      </w:r>
      <w:r w:rsidRPr="00F7275D">
        <w:rPr>
          <w:b/>
          <w:bCs/>
        </w:rPr>
        <w:t xml:space="preserve"> state </w:t>
      </w:r>
      <w:r w:rsidRPr="00F7275D" w:rsidR="007B1BAF">
        <w:rPr>
          <w:b/>
          <w:bCs/>
        </w:rPr>
        <w:t>i</w:t>
      </w:r>
      <w:r w:rsidRPr="00F7275D">
        <w:rPr>
          <w:b/>
          <w:bCs/>
        </w:rPr>
        <w:t>nterview data.</w:t>
      </w:r>
      <w:r w:rsidRPr="00236B99" w:rsidR="00782314">
        <w:t xml:space="preserve"> </w:t>
      </w:r>
      <w:r w:rsidRPr="00236B99" w:rsidR="005A4C00">
        <w:t>The study team will use Qualtrics, an online survey</w:t>
      </w:r>
      <w:r w:rsidRPr="00236B99" w:rsidR="00512CEC">
        <w:t>ing software</w:t>
      </w:r>
      <w:r w:rsidRPr="00236B99" w:rsidR="005A4C00">
        <w:t xml:space="preserve">, </w:t>
      </w:r>
      <w:r w:rsidRPr="00236B99" w:rsidR="0038515B">
        <w:t>to capture data collected during the state interviews. For the state interviews</w:t>
      </w:r>
      <w:r w:rsidRPr="0066404F" w:rsidR="0038515B">
        <w:t xml:space="preserve">, the Qualtrics form will include: </w:t>
      </w:r>
      <w:r w:rsidR="0038515B">
        <w:t xml:space="preserve">(1) closed-ended questions about strategies related to Section 8546 and (2) text boxes for capturing detailed open-ended responses from state officials, including direct quotations, as appropriate. The online repository is not intended to be completed concurrently with the interview. Rather, relying on interview transcripts, interviewers will enter responses into the data repository soon after the transcripts are available. </w:t>
      </w:r>
      <w:r w:rsidR="00E50A27">
        <w:t>The state interview protocol can be found in Appendix C.</w:t>
      </w:r>
    </w:p>
    <w:p w:rsidR="00512CEC" w:rsidP="00682578" w:rsidRDefault="0038515B" w14:paraId="3298194B" w14:textId="6BD8F518">
      <w:pPr>
        <w:pStyle w:val="PPSSBOTEXT"/>
        <w:ind w:left="720"/>
      </w:pPr>
      <w:r>
        <w:t xml:space="preserve">Analysts will </w:t>
      </w:r>
      <w:r w:rsidR="00045B01">
        <w:t xml:space="preserve">use Qualtrics as well to </w:t>
      </w:r>
      <w:r>
        <w:t>code the qualitative data</w:t>
      </w:r>
      <w:r w:rsidR="00CB7746">
        <w:t xml:space="preserve">, which will </w:t>
      </w:r>
      <w:r>
        <w:t>greatly facilitate the analytic process by enabling the study team to integrate multiple data sources, to efficiently and consistently condense data into key analysis categories tied to report topics, and to compare findings and patterns across states and districts.</w:t>
      </w:r>
      <w:r w:rsidRPr="00EE5C98">
        <w:t xml:space="preserve"> </w:t>
      </w:r>
    </w:p>
    <w:p w:rsidRPr="001E7BB2" w:rsidR="001E7BB2" w:rsidP="004A2277" w:rsidRDefault="001E7BB2" w14:paraId="49C7877E" w14:textId="2EE1E01A">
      <w:pPr>
        <w:pStyle w:val="PPSSBOTEXT"/>
      </w:pPr>
      <w:r>
        <w:t xml:space="preserve">During </w:t>
      </w:r>
      <w:r w:rsidR="00CB7746">
        <w:t xml:space="preserve">the </w:t>
      </w:r>
      <w:r>
        <w:t xml:space="preserve">data collection period, a toll-free phone number and email address will be available to permit interview respondents to contact the </w:t>
      </w:r>
      <w:r w:rsidR="005A4C00">
        <w:t>study leads with questions</w:t>
      </w:r>
      <w:r w:rsidR="00D56682">
        <w:t xml:space="preserve"> or concerns about the study.</w:t>
      </w:r>
    </w:p>
    <w:p w:rsidR="00DF43AE" w:rsidP="00F65F5C" w:rsidRDefault="00DF43AE" w14:paraId="5F72B652" w14:textId="3BA3D535">
      <w:pPr>
        <w:pStyle w:val="PPSSBOHEADING1"/>
      </w:pPr>
      <w:bookmarkStart w:name="_Toc15627605" w:id="15"/>
      <w:bookmarkStart w:name="_Hlk16171717" w:id="16"/>
      <w:r w:rsidRPr="00DF43AE">
        <w:t>4. Describe efforts to identify duplication. Show specifically why any similar information already available cannot be used or modified for use for the purposes described in Item 2 above</w:t>
      </w:r>
      <w:bookmarkEnd w:id="15"/>
    </w:p>
    <w:p w:rsidR="00054152" w:rsidP="00BB7BCB" w:rsidRDefault="00BB7BCB" w14:paraId="6E9A8DF2" w14:textId="48B37C19">
      <w:pPr>
        <w:pStyle w:val="TEXT-PPSSBO"/>
      </w:pPr>
      <w:r w:rsidRPr="00BB7BCB">
        <w:t>The study team is using all available data, including a review of the academic literature and public reports. The study team also recently completed a systematic review of public documents that examined states’ progress toward adopting laws and policies that respond to ESSA Section 8546. These data, particularly the document review, have provided some preliminary answers to the study questions. However, the</w:t>
      </w:r>
      <w:r>
        <w:t>re</w:t>
      </w:r>
      <w:r w:rsidRPr="00BB7BCB">
        <w:t xml:space="preserve"> are gaps in information needed to fully answer all questions. </w:t>
      </w:r>
      <w:r>
        <w:t xml:space="preserve">The telephone interviews with state officials for which clearance is sought </w:t>
      </w:r>
      <w:r w:rsidRPr="00BB7BCB">
        <w:t xml:space="preserve">would provide critical information not available from other sources. In addition to confirming the results of the extant document review, the planned data collection will provide information regarding: (1) the processes states used to develop laws </w:t>
      </w:r>
      <w:r w:rsidRPr="00BB7BCB">
        <w:lastRenderedPageBreak/>
        <w:t xml:space="preserve">and policies that address the requirements of Section 8546; (2) the practices for supporting and monitoring the implementation of the requirements; and (3) the challenges SEAs face in implementing these requirements. The Study of State Policies to Prohibit Aiding and Abetting Sexual Misconduct in Schools, for which clearance is requested, is the only national study of the implementation of ESSA Section 8546 currently funded. </w:t>
      </w:r>
    </w:p>
    <w:p w:rsidRPr="004A2277" w:rsidR="00DF43AE" w:rsidP="00F65F5C" w:rsidRDefault="004A2277" w14:paraId="1D8245A6" w14:textId="2F2084B3">
      <w:pPr>
        <w:pStyle w:val="PPSSBOHEADING1"/>
      </w:pPr>
      <w:bookmarkStart w:name="_Toc15627606" w:id="17"/>
      <w:bookmarkEnd w:id="16"/>
      <w:r>
        <w:t xml:space="preserve">5. </w:t>
      </w:r>
      <w:r w:rsidRPr="004A2277" w:rsidR="00DF43AE">
        <w:t>If the collection of information impacts small businesses or other small entities (Item 5 of OMB Form 83-I), describe any methods used to minimize burden</w:t>
      </w:r>
      <w:bookmarkEnd w:id="17"/>
    </w:p>
    <w:p w:rsidRPr="00CA609E" w:rsidR="00CA609E" w:rsidP="004A2277" w:rsidRDefault="00CA609E" w14:paraId="29B6B830" w14:textId="7D3F907A">
      <w:pPr>
        <w:pStyle w:val="PPSSBOTEXT"/>
      </w:pPr>
      <w:r>
        <w:t>Not applicable.</w:t>
      </w:r>
      <w:r w:rsidR="00395793">
        <w:t xml:space="preserve"> </w:t>
      </w:r>
      <w:r>
        <w:t xml:space="preserve">The study will engage </w:t>
      </w:r>
      <w:r w:rsidR="002063DC">
        <w:t xml:space="preserve">SEA </w:t>
      </w:r>
      <w:r>
        <w:t>officials, which are not small businesses or small entities.</w:t>
      </w:r>
    </w:p>
    <w:p w:rsidRPr="00426281" w:rsidR="00DF43AE" w:rsidP="00F65F5C" w:rsidRDefault="004A2277" w14:paraId="61C4DCD5" w14:textId="30A79110">
      <w:pPr>
        <w:pStyle w:val="PPSSBOHEADING1"/>
      </w:pPr>
      <w:bookmarkStart w:name="_Toc15627607" w:id="18"/>
      <w:r w:rsidRPr="004A2277">
        <w:t>6.</w:t>
      </w:r>
      <w:r>
        <w:t xml:space="preserve"> </w:t>
      </w:r>
      <w:r w:rsidRPr="00426281" w:rsidR="00DF43AE">
        <w:t>Describe the consequence to federal program or policy activities if the collection is not conducted or is conducted less frequently, as well as any technical or legal obstacles to reducing burden</w:t>
      </w:r>
      <w:bookmarkEnd w:id="18"/>
    </w:p>
    <w:p w:rsidR="000F5064" w:rsidP="004A2277" w:rsidRDefault="003E0B87" w14:paraId="6E76805D" w14:textId="4303AFD3">
      <w:pPr>
        <w:pStyle w:val="PPSSBOTEXT"/>
      </w:pPr>
      <w:r w:rsidRPr="00FC7F9B">
        <w:t>An estimated 4.5 million students nationwide are affected by school employee sexual misconduct (U</w:t>
      </w:r>
      <w:r>
        <w:t>.S. Department of Education</w:t>
      </w:r>
      <w:r w:rsidRPr="00FC7F9B">
        <w:t xml:space="preserve"> 2004). </w:t>
      </w:r>
      <w:r w:rsidR="000F5064">
        <w:t>S</w:t>
      </w:r>
      <w:r w:rsidRPr="00FC7F9B" w:rsidR="000F5064">
        <w:t xml:space="preserve">chool employees who have committed abuse or </w:t>
      </w:r>
      <w:r w:rsidR="000F5064">
        <w:t>misconduct can</w:t>
      </w:r>
      <w:r w:rsidRPr="00FC7F9B" w:rsidR="000F5064">
        <w:t xml:space="preserve"> leave a school district with a letter of recommendation and without a record of their abuse or misconduct to disclose to future school employers. </w:t>
      </w:r>
      <w:r w:rsidRPr="000F5064" w:rsidR="000F5064">
        <w:rPr>
          <w:i/>
        </w:rPr>
        <w:t xml:space="preserve">ESSA </w:t>
      </w:r>
      <w:r w:rsidR="000F5064">
        <w:t xml:space="preserve">Section 8546 </w:t>
      </w:r>
      <w:r w:rsidR="00D01B69">
        <w:t xml:space="preserve">was designed to </w:t>
      </w:r>
      <w:r w:rsidR="000F5064">
        <w:t xml:space="preserve">prevent </w:t>
      </w:r>
      <w:r w:rsidR="00D01B69">
        <w:t>this behavior by requiring states to develop</w:t>
      </w:r>
      <w:r w:rsidR="000F5064">
        <w:t xml:space="preserve"> </w:t>
      </w:r>
      <w:r w:rsidR="00D01B69">
        <w:t>laws</w:t>
      </w:r>
      <w:r w:rsidRPr="00FC7F9B" w:rsidR="00D01B69">
        <w:t>, regulations, policies</w:t>
      </w:r>
      <w:r w:rsidR="00D01B69">
        <w:t>, and/or codes of ethics</w:t>
      </w:r>
      <w:r w:rsidRPr="00FC7F9B" w:rsidR="00D01B69">
        <w:t xml:space="preserve"> </w:t>
      </w:r>
      <w:r w:rsidR="00D01B69">
        <w:t xml:space="preserve">to prohibit aiding and abetting the continued employment of individuals accused of sexual misconduct. </w:t>
      </w:r>
      <w:r w:rsidR="00C11FC3">
        <w:t>As of</w:t>
      </w:r>
      <w:r w:rsidRPr="00FC7F9B" w:rsidR="00C11FC3">
        <w:t xml:space="preserve"> January 2017, </w:t>
      </w:r>
      <w:r w:rsidR="00C11FC3">
        <w:t>17</w:t>
      </w:r>
      <w:r w:rsidRPr="00FC7F9B" w:rsidR="00C11FC3">
        <w:t xml:space="preserve"> states had </w:t>
      </w:r>
      <w:r w:rsidR="00C11FC3">
        <w:t xml:space="preserve">enacted </w:t>
      </w:r>
      <w:r w:rsidRPr="00FC7F9B" w:rsidR="00C11FC3">
        <w:t>relevant legislation or policy</w:t>
      </w:r>
      <w:r w:rsidR="00C11FC3">
        <w:t xml:space="preserve"> that addressed the requirements of Section 8546</w:t>
      </w:r>
      <w:r w:rsidRPr="000850A4">
        <w:t>.</w:t>
      </w:r>
      <w:r w:rsidR="00D86B57">
        <w:rPr>
          <w:rStyle w:val="FootnoteReference"/>
        </w:rPr>
        <w:footnoteReference w:id="2"/>
      </w:r>
      <w:r>
        <w:t xml:space="preserve"> </w:t>
      </w:r>
    </w:p>
    <w:p w:rsidRPr="00426281" w:rsidR="00426281" w:rsidP="004A2277" w:rsidRDefault="00426281" w14:paraId="5858B796" w14:textId="38804792">
      <w:pPr>
        <w:pStyle w:val="PPSSBOTEXT"/>
      </w:pPr>
      <w:r w:rsidRPr="00426281">
        <w:t>Failure to collect information will limit</w:t>
      </w:r>
      <w:r w:rsidR="00FD3183">
        <w:t xml:space="preserve"> OESE</w:t>
      </w:r>
      <w:r w:rsidRPr="00426281">
        <w:t xml:space="preserve">, Congress, and others from understanding </w:t>
      </w:r>
      <w:r w:rsidR="00D367DC">
        <w:t xml:space="preserve">to what extent </w:t>
      </w:r>
      <w:r w:rsidR="00FE1A58">
        <w:t xml:space="preserve">states have developed statutes, regulations, policies, or codes of ethics </w:t>
      </w:r>
      <w:r w:rsidR="00D01B69">
        <w:t>that</w:t>
      </w:r>
      <w:r w:rsidR="000C6F59">
        <w:t xml:space="preserve"> </w:t>
      </w:r>
      <w:r w:rsidR="00D367DC">
        <w:t>prohibit aiding and abetting</w:t>
      </w:r>
      <w:r w:rsidR="00D01B69">
        <w:t>. In addition, it will limit</w:t>
      </w:r>
      <w:r w:rsidR="00FD3183">
        <w:t xml:space="preserve"> OESE</w:t>
      </w:r>
      <w:r w:rsidR="00D01B69">
        <w:t xml:space="preserve">’s access to information that will help </w:t>
      </w:r>
      <w:r w:rsidRPr="00DD7F36" w:rsidR="00D01B69">
        <w:t xml:space="preserve">guide </w:t>
      </w:r>
      <w:r w:rsidR="00D01B69">
        <w:t>its</w:t>
      </w:r>
      <w:r w:rsidRPr="00DD7F36" w:rsidR="00D01B69">
        <w:t xml:space="preserve"> technical assistance and inform states </w:t>
      </w:r>
      <w:r w:rsidRPr="00FC7F9B" w:rsidR="00FE68E0">
        <w:t xml:space="preserve">and local policymakers and education leaders </w:t>
      </w:r>
      <w:r w:rsidRPr="00DD7F36" w:rsidR="00D01B69">
        <w:t xml:space="preserve">about </w:t>
      </w:r>
      <w:r w:rsidR="00FE68E0">
        <w:t xml:space="preserve">what constitutes aiding and abetting continued employment of sexual abusers as well as guidelines, procedures, and practices for implementing the </w:t>
      </w:r>
      <w:r w:rsidRPr="003D2A97" w:rsidR="00FE68E0">
        <w:rPr>
          <w:i/>
          <w:iCs/>
        </w:rPr>
        <w:t xml:space="preserve">ESSA </w:t>
      </w:r>
      <w:r w:rsidR="00FE68E0">
        <w:t xml:space="preserve">provision and </w:t>
      </w:r>
      <w:r w:rsidRPr="00DD7F36" w:rsidR="00D01B69">
        <w:t>current practices</w:t>
      </w:r>
      <w:r w:rsidR="00D01B69">
        <w:t xml:space="preserve"> that are most prevalent in the field</w:t>
      </w:r>
      <w:r w:rsidRPr="00DD7F36" w:rsidR="00D01B69">
        <w:t>.</w:t>
      </w:r>
    </w:p>
    <w:p w:rsidR="00F91A21" w:rsidP="00F65F5C" w:rsidRDefault="00DF43AE" w14:paraId="5E87D805" w14:textId="77777777">
      <w:pPr>
        <w:pStyle w:val="PPSSBOHEADING1"/>
      </w:pPr>
      <w:bookmarkStart w:name="_Toc15627608" w:id="19"/>
      <w:r>
        <w:t>7. Special Circumstances</w:t>
      </w:r>
      <w:bookmarkEnd w:id="19"/>
    </w:p>
    <w:p w:rsidRPr="00DF43AE" w:rsidR="00DF43AE" w:rsidP="004A2277" w:rsidRDefault="00F91A21" w14:paraId="1C77328D" w14:textId="77777777">
      <w:pPr>
        <w:pStyle w:val="PPSSBOTEXT"/>
        <w:rPr>
          <w:rFonts w:ascii="Arial" w:hAnsi="Arial" w:cs="Arial"/>
          <w:b/>
          <w:sz w:val="28"/>
          <w:szCs w:val="28"/>
        </w:rPr>
      </w:pPr>
      <w:r>
        <w:t>None of the special circumstances apply to this data collection.</w:t>
      </w:r>
      <w:r w:rsidR="00DF43AE">
        <w:rPr>
          <w:rFonts w:ascii="Arial" w:hAnsi="Arial" w:cs="Arial"/>
          <w:b/>
          <w:sz w:val="28"/>
          <w:szCs w:val="28"/>
        </w:rPr>
        <w:t xml:space="preserve"> </w:t>
      </w:r>
    </w:p>
    <w:p w:rsidR="00DF43AE" w:rsidP="00F65F5C" w:rsidRDefault="00DF43AE" w14:paraId="23DB12EE" w14:textId="77777777">
      <w:pPr>
        <w:pStyle w:val="PPSSBOHEADING1"/>
      </w:pPr>
      <w:bookmarkStart w:name="_Toc15627609" w:id="20"/>
      <w:r w:rsidRPr="00DF43AE">
        <w:t>8. Federal Register comments and persons consulted outside the agency</w:t>
      </w:r>
      <w:bookmarkEnd w:id="20"/>
    </w:p>
    <w:p w:rsidR="00556DFD" w:rsidP="00556DFD" w:rsidRDefault="00556DFD" w14:paraId="68C74449" w14:textId="7C371D12">
      <w:pPr>
        <w:pStyle w:val="TEXT-PPSSBO"/>
        <w:rPr>
          <w:szCs w:val="20"/>
        </w:rPr>
      </w:pPr>
      <w:r>
        <w:rPr>
          <w:szCs w:val="20"/>
        </w:rPr>
        <w:t>A technical working group comprising five individuals with knowledge of the legislative, regulatory, and policy history of aiding and abetting sexual misconduct in schools review</w:t>
      </w:r>
      <w:r w:rsidR="00BB4CB0">
        <w:rPr>
          <w:szCs w:val="20"/>
        </w:rPr>
        <w:t>ed</w:t>
      </w:r>
      <w:r>
        <w:rPr>
          <w:szCs w:val="20"/>
        </w:rPr>
        <w:t xml:space="preserve"> and provide</w:t>
      </w:r>
      <w:r w:rsidR="00BB4CB0">
        <w:rPr>
          <w:szCs w:val="20"/>
        </w:rPr>
        <w:t>d</w:t>
      </w:r>
      <w:r>
        <w:rPr>
          <w:szCs w:val="20"/>
        </w:rPr>
        <w:t xml:space="preserve"> </w:t>
      </w:r>
      <w:r w:rsidRPr="00D337A5">
        <w:rPr>
          <w:szCs w:val="20"/>
        </w:rPr>
        <w:t xml:space="preserve">feedback on the </w:t>
      </w:r>
      <w:r>
        <w:rPr>
          <w:szCs w:val="20"/>
        </w:rPr>
        <w:t xml:space="preserve">study design and interview protocols, </w:t>
      </w:r>
      <w:r w:rsidRPr="00D337A5">
        <w:rPr>
          <w:szCs w:val="20"/>
        </w:rPr>
        <w:t xml:space="preserve">taking into account the history and current context of state </w:t>
      </w:r>
      <w:r w:rsidRPr="00D337A5">
        <w:rPr>
          <w:szCs w:val="20"/>
        </w:rPr>
        <w:lastRenderedPageBreak/>
        <w:t xml:space="preserve">and local efforts to prevent aiding and abetting sexual misconduct in schools. </w:t>
      </w:r>
      <w:r>
        <w:rPr>
          <w:szCs w:val="20"/>
        </w:rPr>
        <w:t xml:space="preserve">In addition, </w:t>
      </w:r>
      <w:r w:rsidRPr="00D337A5">
        <w:rPr>
          <w:szCs w:val="20"/>
        </w:rPr>
        <w:t xml:space="preserve">TWG members </w:t>
      </w:r>
      <w:r>
        <w:rPr>
          <w:szCs w:val="20"/>
        </w:rPr>
        <w:t>will</w:t>
      </w:r>
      <w:r w:rsidRPr="00D337A5">
        <w:rPr>
          <w:szCs w:val="20"/>
        </w:rPr>
        <w:t xml:space="preserve"> alert </w:t>
      </w:r>
      <w:r>
        <w:rPr>
          <w:szCs w:val="20"/>
        </w:rPr>
        <w:t xml:space="preserve">the study team </w:t>
      </w:r>
      <w:r w:rsidRPr="00D337A5">
        <w:rPr>
          <w:szCs w:val="20"/>
        </w:rPr>
        <w:t xml:space="preserve">to any new </w:t>
      </w:r>
      <w:r>
        <w:rPr>
          <w:szCs w:val="20"/>
        </w:rPr>
        <w:t xml:space="preserve">issues or </w:t>
      </w:r>
      <w:r w:rsidRPr="00D337A5">
        <w:rPr>
          <w:szCs w:val="20"/>
        </w:rPr>
        <w:t xml:space="preserve">sensitivities </w:t>
      </w:r>
      <w:r>
        <w:rPr>
          <w:szCs w:val="20"/>
        </w:rPr>
        <w:t xml:space="preserve">influencing </w:t>
      </w:r>
      <w:r w:rsidRPr="00D337A5">
        <w:rPr>
          <w:szCs w:val="20"/>
        </w:rPr>
        <w:t>policymaking and implementation of state policies</w:t>
      </w:r>
      <w:r>
        <w:rPr>
          <w:szCs w:val="20"/>
        </w:rPr>
        <w:t xml:space="preserve"> to prevent aiding and abetting of sexual misconduct</w:t>
      </w:r>
      <w:r w:rsidRPr="00D337A5">
        <w:rPr>
          <w:szCs w:val="20"/>
        </w:rPr>
        <w:t xml:space="preserve">. They will also help ensure that data collection, analysis, and reporting identify current needs for technical assistance from </w:t>
      </w:r>
      <w:r w:rsidR="00FD3183">
        <w:rPr>
          <w:szCs w:val="20"/>
        </w:rPr>
        <w:t xml:space="preserve">OESE </w:t>
      </w:r>
      <w:r w:rsidRPr="00D337A5">
        <w:rPr>
          <w:szCs w:val="20"/>
        </w:rPr>
        <w:t xml:space="preserve">to states and from states to local educators, </w:t>
      </w:r>
      <w:r>
        <w:rPr>
          <w:szCs w:val="20"/>
        </w:rPr>
        <w:t>drawing on their own experience and perspectives</w:t>
      </w:r>
      <w:r w:rsidRPr="00D337A5">
        <w:rPr>
          <w:szCs w:val="20"/>
        </w:rPr>
        <w:t xml:space="preserve">. </w:t>
      </w:r>
    </w:p>
    <w:p w:rsidRPr="00D40717" w:rsidR="006F7071" w:rsidP="006F7071" w:rsidRDefault="006F7071" w14:paraId="29687AC9" w14:textId="33985E02">
      <w:pPr>
        <w:pStyle w:val="TEXT-PPSSBO"/>
        <w:rPr>
          <w:rFonts w:cstheme="minorHAnsi"/>
        </w:rPr>
      </w:pPr>
      <w:r>
        <w:t xml:space="preserve">The 60-day Federal Register notice was published on </w:t>
      </w:r>
      <w:r w:rsidR="00BD6F0E">
        <w:t>October 28, 2019</w:t>
      </w:r>
      <w:r w:rsidR="00D6343E">
        <w:t>,</w:t>
      </w:r>
      <w:r w:rsidRPr="00900735" w:rsidR="00900735">
        <w:rPr>
          <w:rFonts w:ascii="Melior" w:hAnsi="Melior" w:cs="Melior"/>
          <w:sz w:val="20"/>
          <w:szCs w:val="20"/>
        </w:rPr>
        <w:t xml:space="preserve"> </w:t>
      </w:r>
      <w:r w:rsidRPr="00D40717" w:rsidR="00900735">
        <w:rPr>
          <w:rFonts w:cstheme="minorHAnsi"/>
        </w:rPr>
        <w:t>Vol. 84, No. 208</w:t>
      </w:r>
      <w:r w:rsidRPr="00D40717" w:rsidR="00D6343E">
        <w:rPr>
          <w:rFonts w:cstheme="minorHAnsi"/>
        </w:rPr>
        <w:t xml:space="preserve"> </w:t>
      </w:r>
      <w:r w:rsidRPr="00D40717">
        <w:rPr>
          <w:rFonts w:cstheme="minorHAnsi"/>
        </w:rPr>
        <w:t xml:space="preserve">page </w:t>
      </w:r>
      <w:r w:rsidRPr="00D40717" w:rsidR="00D6343E">
        <w:rPr>
          <w:rFonts w:cstheme="minorHAnsi"/>
        </w:rPr>
        <w:t>57708-57709</w:t>
      </w:r>
      <w:r w:rsidRPr="00D40717" w:rsidR="00BE185A">
        <w:rPr>
          <w:rFonts w:cstheme="minorHAnsi"/>
        </w:rPr>
        <w:t xml:space="preserve">. It </w:t>
      </w:r>
      <w:r w:rsidRPr="00D40717">
        <w:rPr>
          <w:rFonts w:cstheme="minorHAnsi"/>
        </w:rPr>
        <w:t xml:space="preserve">yielded one, non-substantive public comment for which no action was required.  </w:t>
      </w:r>
    </w:p>
    <w:p w:rsidRPr="00A52A40" w:rsidR="00A52A40" w:rsidP="00A52A40" w:rsidRDefault="00A52A40" w14:paraId="3DE14B2A" w14:textId="5018423A">
      <w:pPr>
        <w:widowControl w:val="0"/>
        <w:spacing w:after="240" w:line="240" w:lineRule="auto"/>
        <w:rPr>
          <w:rFonts w:ascii="Calibri" w:hAnsi="Calibri" w:eastAsia="Times New Roman" w:cs="Times New Roman"/>
          <w:lang w:eastAsia="en-US"/>
        </w:rPr>
      </w:pPr>
      <w:bookmarkStart w:name="_Toc15627610" w:id="21"/>
      <w:r w:rsidRPr="00A52A40">
        <w:rPr>
          <w:rFonts w:ascii="Calibri" w:hAnsi="Calibri" w:eastAsia="Times New Roman" w:cs="Times New Roman"/>
          <w:lang w:eastAsia="en-US"/>
        </w:rPr>
        <w:t xml:space="preserve">Study team members asked pilot respondents to provide feedback on the extent to which the protocol questions were: (1) confusing, inappropriate, or leading; (2) </w:t>
      </w:r>
      <w:r w:rsidR="008F1820">
        <w:rPr>
          <w:rFonts w:ascii="Calibri" w:hAnsi="Calibri" w:eastAsia="Times New Roman" w:cs="Times New Roman"/>
          <w:lang w:eastAsia="en-US"/>
        </w:rPr>
        <w:t>il</w:t>
      </w:r>
      <w:r w:rsidRPr="00A52A40">
        <w:rPr>
          <w:rFonts w:ascii="Calibri" w:hAnsi="Calibri" w:eastAsia="Times New Roman" w:cs="Times New Roman"/>
          <w:lang w:eastAsia="en-US"/>
        </w:rPr>
        <w:t xml:space="preserve">logically sequenced; or (3) unreasonably burdensome to answer. In addition, pilot respondents provided feedback on whether the protocol questions were relevant to understanding state efforts to respond to </w:t>
      </w:r>
      <w:r w:rsidRPr="00A52A40">
        <w:rPr>
          <w:rFonts w:ascii="Calibri" w:hAnsi="Calibri" w:eastAsia="Times New Roman" w:cs="Times New Roman"/>
          <w:i/>
          <w:lang w:eastAsia="en-US"/>
        </w:rPr>
        <w:t>ESSA</w:t>
      </w:r>
      <w:r w:rsidRPr="00A52A40">
        <w:rPr>
          <w:rFonts w:ascii="Calibri" w:hAnsi="Calibri" w:eastAsia="Times New Roman" w:cs="Times New Roman"/>
          <w:lang w:eastAsia="en-US"/>
        </w:rPr>
        <w:t xml:space="preserve"> Section 8546. </w:t>
      </w:r>
    </w:p>
    <w:p w:rsidRPr="00A52A40" w:rsidR="00A52A40" w:rsidP="00A52A40" w:rsidRDefault="00A52A40" w14:paraId="070D50EB" w14:textId="44F603B5">
      <w:pPr>
        <w:widowControl w:val="0"/>
        <w:spacing w:after="240" w:line="240" w:lineRule="auto"/>
        <w:rPr>
          <w:rFonts w:ascii="Calibri" w:hAnsi="Calibri" w:eastAsia="Times New Roman" w:cs="Times New Roman"/>
          <w:lang w:eastAsia="en-US"/>
        </w:rPr>
      </w:pPr>
      <w:r w:rsidRPr="00A52A40">
        <w:rPr>
          <w:rFonts w:ascii="Calibri" w:hAnsi="Calibri" w:eastAsia="Times New Roman" w:cs="Times New Roman"/>
          <w:lang w:eastAsia="en-US"/>
        </w:rPr>
        <w:t>Pilot respondents’ feedback was very positive; all believed the protocol was clear, followed a logical order, was not unreasonably burdensome, and asked relevant questions about SEA responses to the requirements of Section 8546. The study team made a few  minor changes to the protocol based on pilot respondents’ feedback, including: (1) referencing, where relevant, other agencies, organizations, and boards that may be involved in developing policies that address the requirements of Section 8546; and (2) adding a question about the type</w:t>
      </w:r>
      <w:r w:rsidR="008F1820">
        <w:rPr>
          <w:rFonts w:ascii="Calibri" w:hAnsi="Calibri" w:eastAsia="Times New Roman" w:cs="Times New Roman"/>
          <w:lang w:eastAsia="en-US"/>
        </w:rPr>
        <w:t>s</w:t>
      </w:r>
      <w:r w:rsidRPr="00A52A40">
        <w:rPr>
          <w:rFonts w:ascii="Calibri" w:hAnsi="Calibri" w:eastAsia="Times New Roman" w:cs="Times New Roman"/>
          <w:lang w:eastAsia="en-US"/>
        </w:rPr>
        <w:t xml:space="preserve"> of support and assistance SEAs need from the Department in order to respond to the requirements of Section 8546. Finally, pilot respondents verified that the information can be collected in approximately 60 minutes. </w:t>
      </w:r>
    </w:p>
    <w:p w:rsidR="00DF43AE" w:rsidP="00F65F5C" w:rsidRDefault="00DF43AE" w14:paraId="7FA15CE4" w14:textId="1F6599DB">
      <w:pPr>
        <w:pStyle w:val="PPSSBOHEADING1"/>
      </w:pPr>
      <w:r w:rsidRPr="00DF43AE">
        <w:t>9. Payment or gift</w:t>
      </w:r>
      <w:bookmarkEnd w:id="21"/>
    </w:p>
    <w:p w:rsidRPr="00DF43AE" w:rsidR="00DF43AE" w:rsidP="004A2277" w:rsidRDefault="00DF43AE" w14:paraId="6C75A3D7" w14:textId="7DF795B9">
      <w:pPr>
        <w:pStyle w:val="PPSSBOTEXT"/>
      </w:pPr>
      <w:r>
        <w:t xml:space="preserve">The study team will provide no payment </w:t>
      </w:r>
      <w:r w:rsidR="00C64026">
        <w:t xml:space="preserve">or gift </w:t>
      </w:r>
      <w:r>
        <w:t xml:space="preserve">to state </w:t>
      </w:r>
      <w:r w:rsidR="000B0F5F">
        <w:t>officials who participate in th</w:t>
      </w:r>
      <w:r w:rsidR="00C64026">
        <w:t>is</w:t>
      </w:r>
      <w:r w:rsidR="000B0F5F">
        <w:t xml:space="preserve"> study.</w:t>
      </w:r>
    </w:p>
    <w:p w:rsidR="00DF43AE" w:rsidP="00F65F5C" w:rsidRDefault="00DF43AE" w14:paraId="781B699C" w14:textId="77777777">
      <w:pPr>
        <w:pStyle w:val="PPSSBOHEADING1"/>
      </w:pPr>
      <w:bookmarkStart w:name="_Toc15627611" w:id="22"/>
      <w:r w:rsidRPr="00DF43AE">
        <w:t>10. Assurances of confidentiality</w:t>
      </w:r>
      <w:bookmarkEnd w:id="22"/>
    </w:p>
    <w:p w:rsidR="00667DB1" w:rsidP="003915AB" w:rsidRDefault="00D91655" w14:paraId="08CF74C3" w14:textId="66680F9F">
      <w:pPr>
        <w:pStyle w:val="PPSSBOTEXT"/>
        <w:rPr>
          <w:rFonts w:eastAsiaTheme="minorHAnsi"/>
        </w:rPr>
      </w:pPr>
      <w:r w:rsidRPr="00D91655">
        <w:t>The study team will take several steps to assure participants’ confidentiality.</w:t>
      </w:r>
      <w:r w:rsidR="00395793">
        <w:t xml:space="preserve"> </w:t>
      </w:r>
      <w:r w:rsidR="00A05763">
        <w:t>D</w:t>
      </w:r>
      <w:r>
        <w:t xml:space="preserve">uring the initial contact with potential participants, the study team will emphasize confidentiality to alleviate concerns about employment repercussions or legal consequences </w:t>
      </w:r>
      <w:r w:rsidR="00E91665">
        <w:t>for</w:t>
      </w:r>
      <w:r>
        <w:t xml:space="preserve"> participating in the study.</w:t>
      </w:r>
      <w:r w:rsidR="00395793">
        <w:t xml:space="preserve"> </w:t>
      </w:r>
      <w:r>
        <w:t>All potential interview respondents will receive written communication</w:t>
      </w:r>
      <w:r w:rsidR="000774F3">
        <w:t xml:space="preserve"> </w:t>
      </w:r>
      <w:r>
        <w:t xml:space="preserve">describing the purpose of the study, provisions for maintaining participant confidentiality and data security, and the plan for data collection prior to participating in the </w:t>
      </w:r>
      <w:r w:rsidR="0036149E">
        <w:t>interview</w:t>
      </w:r>
      <w:r>
        <w:t>.</w:t>
      </w:r>
      <w:r w:rsidR="00395793">
        <w:t xml:space="preserve"> </w:t>
      </w:r>
      <w:r w:rsidR="000C6F59">
        <w:t xml:space="preserve"> </w:t>
      </w:r>
      <w:r w:rsidR="00AB4BDA">
        <w:t>A</w:t>
      </w:r>
      <w:r w:rsidR="003915AB">
        <w:t>ll written communications will explain that the interviews</w:t>
      </w:r>
      <w:r w:rsidR="00AB4BDA">
        <w:t>—including group interviews—</w:t>
      </w:r>
      <w:r w:rsidR="003915AB">
        <w:t>will</w:t>
      </w:r>
      <w:r w:rsidR="00AB4BDA">
        <w:t xml:space="preserve"> </w:t>
      </w:r>
      <w:r w:rsidR="003915AB">
        <w:t>not commence without the verbal consent of the respondent</w:t>
      </w:r>
      <w:r w:rsidR="00AB4BDA">
        <w:t>(s)</w:t>
      </w:r>
      <w:r w:rsidR="003915AB">
        <w:t xml:space="preserve"> to: (a) participate in the </w:t>
      </w:r>
      <w:r w:rsidR="00AB4BDA">
        <w:t xml:space="preserve">individual or group </w:t>
      </w:r>
      <w:r w:rsidR="003915AB">
        <w:t xml:space="preserve">interview; and b) be audio recorded.  </w:t>
      </w:r>
    </w:p>
    <w:p w:rsidR="00667DB1" w:rsidP="00667DB1" w:rsidRDefault="003915AB" w14:paraId="6554AEA1" w14:textId="77777777">
      <w:pPr>
        <w:pStyle w:val="PPSSBOTEXT"/>
      </w:pPr>
      <w:r w:rsidRPr="000C6F59">
        <w:rPr>
          <w:rFonts w:eastAsiaTheme="minorHAnsi"/>
        </w:rPr>
        <w:t xml:space="preserve">Because of the potential sensitivity of the subject matter, the </w:t>
      </w:r>
      <w:r>
        <w:rPr>
          <w:rFonts w:eastAsiaTheme="minorHAnsi"/>
        </w:rPr>
        <w:t xml:space="preserve">explanation of the consent process </w:t>
      </w:r>
      <w:r w:rsidRPr="000C6F59">
        <w:rPr>
          <w:rFonts w:eastAsiaTheme="minorHAnsi"/>
        </w:rPr>
        <w:t xml:space="preserve">will assure interviewees that the study will report on states in the aggregate and will not publicly reveal information that is specific to their state. </w:t>
      </w:r>
      <w:bookmarkStart w:name="_Hlk19261700" w:id="23"/>
      <w:r w:rsidR="00AB4BDA">
        <w:rPr>
          <w:rFonts w:eastAsiaTheme="minorHAnsi"/>
        </w:rPr>
        <w:t>In addition, a</w:t>
      </w:r>
      <w:r>
        <w:t>ll written communication will indicate that researchers will make every effort to protect the confidentiality of the information provided, to the extent provided by law. The description of the study will also advise respondents that the study team may include direct quotes in reports but that identifying information will not accompany quotes.</w:t>
      </w:r>
    </w:p>
    <w:bookmarkEnd w:id="23"/>
    <w:p w:rsidR="00667DB1" w:rsidP="00667DB1" w:rsidRDefault="00667DB1" w14:paraId="4C54C6C0" w14:textId="2F0AE28C">
      <w:pPr>
        <w:pStyle w:val="PPSSBOTEXT"/>
        <w:rPr>
          <w:rFonts w:eastAsiaTheme="minorHAnsi"/>
        </w:rPr>
      </w:pPr>
      <w:r w:rsidRPr="00CB3A15">
        <w:t>The plan is for one interview per SEA, but a group interview will be conducted if the state identifies multiple key individuals with relevant knowledge and responsibilities</w:t>
      </w:r>
      <w:r>
        <w:t xml:space="preserve">. The same confidentiality </w:t>
      </w:r>
      <w:r>
        <w:lastRenderedPageBreak/>
        <w:t>assurances apply to the group as apply to the individual. However, the study team will take added precautions to protect the confidentiality of the group discussion by asking respondents to agree to keep the names of the participants and the details of the discussion confidential.</w:t>
      </w:r>
      <w:r w:rsidRPr="000C6F59">
        <w:rPr>
          <w:rFonts w:eastAsiaTheme="minorHAnsi"/>
        </w:rPr>
        <w:t xml:space="preserve"> </w:t>
      </w:r>
    </w:p>
    <w:p w:rsidR="00DC1759" w:rsidP="00DC1759" w:rsidRDefault="00DC1759" w14:paraId="78E3B082" w14:textId="531E94C1">
      <w:pPr>
        <w:pStyle w:val="PPSSBOBULLETLIST"/>
        <w:numPr>
          <w:ilvl w:val="0"/>
          <w:numId w:val="0"/>
        </w:numPr>
      </w:pPr>
      <w:r w:rsidRPr="00E679B0">
        <w:t>In the event that a respondent</w:t>
      </w:r>
      <w:r w:rsidR="00AB4BDA">
        <w:t>—or group of respondents—</w:t>
      </w:r>
      <w:r w:rsidRPr="00E679B0">
        <w:t>withholds</w:t>
      </w:r>
      <w:r w:rsidR="00AB4BDA">
        <w:t xml:space="preserve"> </w:t>
      </w:r>
      <w:r w:rsidRPr="00E679B0">
        <w:t xml:space="preserve">their consent for audio recording, </w:t>
      </w:r>
      <w:r>
        <w:t xml:space="preserve">the study team </w:t>
      </w:r>
      <w:r w:rsidRPr="00E679B0">
        <w:t xml:space="preserve">will </w:t>
      </w:r>
      <w:proofErr w:type="gramStart"/>
      <w:r w:rsidRPr="00E679B0">
        <w:t>make arrangements</w:t>
      </w:r>
      <w:proofErr w:type="gramEnd"/>
      <w:r w:rsidRPr="00E679B0">
        <w:t xml:space="preserve"> for a second data collector to be present in the interview to take near-verbatim notes on a laptop computer. So that we will know to include a second data collector in the interview, we will ask interviewees for consent to audio record the interviews as part of the interview scheduling process</w:t>
      </w:r>
      <w:r>
        <w:t>.</w:t>
      </w:r>
    </w:p>
    <w:p w:rsidR="00667DB1" w:rsidP="00DC1759" w:rsidRDefault="00667DB1" w14:paraId="573D9FD5" w14:textId="7229818C">
      <w:pPr>
        <w:pStyle w:val="PPSSBOBULLETLIST"/>
        <w:numPr>
          <w:ilvl w:val="0"/>
          <w:numId w:val="0"/>
        </w:numPr>
      </w:pPr>
    </w:p>
    <w:p w:rsidR="003915AB" w:rsidP="00DC1759" w:rsidRDefault="003915AB" w14:paraId="3202E045" w14:textId="51F7539A">
      <w:pPr>
        <w:spacing w:after="0" w:line="240" w:lineRule="auto"/>
      </w:pPr>
      <w:r>
        <w:t>Safeguards to protect the privacy and confidentiality of all respondents</w:t>
      </w:r>
      <w:r w:rsidR="00DC1759">
        <w:t xml:space="preserve"> </w:t>
      </w:r>
      <w:r>
        <w:t>include the following:</w:t>
      </w:r>
    </w:p>
    <w:p w:rsidR="003915AB" w:rsidP="003915AB" w:rsidRDefault="003915AB" w14:paraId="33627256" w14:textId="77777777">
      <w:pPr>
        <w:pStyle w:val="PPSSBOBULLETLIST"/>
      </w:pPr>
      <w:r>
        <w:t>All team members will participate in a training that will cover procedures for assuring participant confidentiality.</w:t>
      </w:r>
    </w:p>
    <w:p w:rsidR="003915AB" w:rsidP="003915AB" w:rsidRDefault="003915AB" w14:paraId="62C91AB7" w14:textId="77777777">
      <w:pPr>
        <w:pStyle w:val="PPSSBOBULLETLIST"/>
      </w:pPr>
      <w:r>
        <w:t>The study team will provide secure environments for all data collected for the study.</w:t>
      </w:r>
    </w:p>
    <w:p w:rsidR="003915AB" w:rsidP="003915AB" w:rsidRDefault="003915AB" w14:paraId="5812D7A3" w14:textId="77777777">
      <w:pPr>
        <w:pStyle w:val="PPSSBOBULLETLIST"/>
      </w:pPr>
      <w:r>
        <w:t>The study team will immediately deidentify all data collected during the study that can potentially be linked to individual respondents.</w:t>
      </w:r>
    </w:p>
    <w:p w:rsidR="003915AB" w:rsidP="003915AB" w:rsidRDefault="003915AB" w14:paraId="65E77D67" w14:textId="77777777">
      <w:pPr>
        <w:pStyle w:val="PPSSBOBULLETLIST"/>
      </w:pPr>
      <w:r>
        <w:t xml:space="preserve">Only authorized members of the study team will have direct access to deidentified study databases. Study team members will maintain a high level of focus on ensuring the confidentiality of both quantitative and qualitative data. </w:t>
      </w:r>
    </w:p>
    <w:p w:rsidR="003915AB" w:rsidP="003915AB" w:rsidRDefault="003915AB" w14:paraId="7CC2B58D" w14:textId="3C7DF223">
      <w:pPr>
        <w:pStyle w:val="PPSSBOBULLETLIST"/>
      </w:pPr>
      <w:r>
        <w:t xml:space="preserve">The team will not share data obtained in this research with any entity or individual other than </w:t>
      </w:r>
      <w:r w:rsidR="00FD3183">
        <w:t xml:space="preserve">OESE </w:t>
      </w:r>
      <w:r>
        <w:t xml:space="preserve">and will not use the data for purposes other than this study. </w:t>
      </w:r>
    </w:p>
    <w:p w:rsidR="00E0397C" w:rsidP="00E0397C" w:rsidRDefault="00E0397C" w14:paraId="2387EA10" w14:textId="77777777">
      <w:pPr>
        <w:pStyle w:val="PPSSBOBULLETLIST"/>
        <w:numPr>
          <w:ilvl w:val="0"/>
          <w:numId w:val="0"/>
        </w:numPr>
      </w:pPr>
    </w:p>
    <w:p w:rsidR="00E0397C" w:rsidP="00E0397C" w:rsidRDefault="00E0397C" w14:paraId="46BF0327" w14:textId="2A9403AD">
      <w:pPr>
        <w:pStyle w:val="PPSSBOBULLETLIST"/>
        <w:numPr>
          <w:ilvl w:val="0"/>
          <w:numId w:val="0"/>
        </w:numPr>
      </w:pPr>
      <w:r w:rsidRPr="00932A75">
        <w:t xml:space="preserve">Responses to this data collection will be used only for statistical purposes. The reports prepared for this study will summarize findings across the sample and will not associate responses with a specific individual. We will not provide information that identifies </w:t>
      </w:r>
      <w:r w:rsidRPr="00932A75" w:rsidR="00CA0657">
        <w:t xml:space="preserve">respondents </w:t>
      </w:r>
      <w:r w:rsidRPr="00932A75">
        <w:t>to anyone outside the study team, except as required by law.</w:t>
      </w:r>
      <w:bookmarkStart w:name="_GoBack" w:id="24"/>
      <w:bookmarkEnd w:id="24"/>
    </w:p>
    <w:p w:rsidR="00DF43AE" w:rsidP="00F65F5C" w:rsidRDefault="00DF43AE" w14:paraId="56C04510" w14:textId="77777777">
      <w:pPr>
        <w:pStyle w:val="PPSSBOHEADING1"/>
      </w:pPr>
      <w:bookmarkStart w:name="_Toc15627612" w:id="25"/>
      <w:r w:rsidRPr="00DF43AE">
        <w:t>11. Justification for questions of a sensitive nature</w:t>
      </w:r>
      <w:bookmarkEnd w:id="25"/>
    </w:p>
    <w:p w:rsidRPr="00CA609E" w:rsidR="005A4C00" w:rsidP="004A2277" w:rsidRDefault="00373999" w14:paraId="29266329" w14:textId="49E2CDBC">
      <w:pPr>
        <w:pStyle w:val="PPSSBOTEXT"/>
      </w:pPr>
      <w:r>
        <w:t>School employee sexual misconduct is a sensitive topic.</w:t>
      </w:r>
      <w:r w:rsidR="00395793">
        <w:t xml:space="preserve"> </w:t>
      </w:r>
      <w:r>
        <w:t xml:space="preserve">While interview questions are intended to collect information about </w:t>
      </w:r>
      <w:r w:rsidR="00E46D4A">
        <w:t xml:space="preserve">each </w:t>
      </w:r>
      <w:r>
        <w:t xml:space="preserve">state’s processes for responding to and implementing the </w:t>
      </w:r>
      <w:r w:rsidR="000512C9">
        <w:t xml:space="preserve">requirements of </w:t>
      </w:r>
      <w:r w:rsidRPr="000512C9" w:rsidR="000512C9">
        <w:rPr>
          <w:i/>
        </w:rPr>
        <w:t>ESSA</w:t>
      </w:r>
      <w:r w:rsidR="000512C9">
        <w:t xml:space="preserve"> </w:t>
      </w:r>
      <w:r>
        <w:t>Section 8546, participants may need to reveal sensitive information to provide context for their state’s response or challenges reported by districts.</w:t>
      </w:r>
      <w:r w:rsidR="00395793">
        <w:t xml:space="preserve"> </w:t>
      </w:r>
      <w:r>
        <w:t>The study team will take every step to ensure that respondents feel comfortable during interviews and protect respondents from potential threats posed by sensitive research</w:t>
      </w:r>
      <w:r w:rsidR="00CA609E">
        <w:t>.</w:t>
      </w:r>
    </w:p>
    <w:p w:rsidR="00DF43AE" w:rsidP="00F65F5C" w:rsidRDefault="00DF43AE" w14:paraId="40B6E866" w14:textId="77777777">
      <w:pPr>
        <w:pStyle w:val="PPSSBOHEADING1"/>
      </w:pPr>
      <w:bookmarkStart w:name="_Toc15627613" w:id="26"/>
      <w:r w:rsidRPr="00DF43AE">
        <w:t>12. Estimates of the hour burden</w:t>
      </w:r>
      <w:bookmarkEnd w:id="26"/>
    </w:p>
    <w:p w:rsidRPr="0042658E" w:rsidR="003D2A97" w:rsidP="003D2A97" w:rsidRDefault="00DB400D" w14:paraId="648E11C0" w14:textId="16EA64D0">
      <w:pPr>
        <w:pStyle w:val="PPSSBOTEXT"/>
      </w:pPr>
      <w:r>
        <w:t xml:space="preserve">The study team estimates that </w:t>
      </w:r>
      <w:r w:rsidRPr="0042658E" w:rsidR="003D2A97">
        <w:t xml:space="preserve">the telephone interview will require </w:t>
      </w:r>
      <w:r>
        <w:t xml:space="preserve">no more than </w:t>
      </w:r>
      <w:r w:rsidRPr="0042658E" w:rsidR="003D2A97">
        <w:t xml:space="preserve">60 minutes with each </w:t>
      </w:r>
      <w:r w:rsidR="00B06A4A">
        <w:t>state Title IV coordinator</w:t>
      </w:r>
      <w:r>
        <w:t xml:space="preserve"> or </w:t>
      </w:r>
      <w:r w:rsidR="00B06A4A">
        <w:t>with a group of state officials identified in consultation with the state Title IV coordinator</w:t>
      </w:r>
      <w:r w:rsidRPr="0042658E" w:rsidR="003D2A97">
        <w:t xml:space="preserve">, which the study team anticipates will require 56 labor hours across states, the District of Columbia, and island territories. </w:t>
      </w:r>
    </w:p>
    <w:p w:rsidRPr="0042658E" w:rsidR="003D2A97" w:rsidP="003D2A97" w:rsidRDefault="003D2A97" w14:paraId="394BF174" w14:textId="7F9ACC7E">
      <w:pPr>
        <w:pStyle w:val="TEXT-PPSSBO"/>
      </w:pPr>
      <w:r w:rsidRPr="0042658E">
        <w:t>Exhibit 2 provides estimates of the number of telephone interviews and the amount of time required to conduct them.</w:t>
      </w:r>
      <w:r w:rsidR="00782314">
        <w:t xml:space="preserve"> </w:t>
      </w:r>
      <w:r w:rsidRPr="0042658E">
        <w:t xml:space="preserve">The total number of estimated </w:t>
      </w:r>
      <w:r w:rsidR="00B06A4A">
        <w:t xml:space="preserve">labor </w:t>
      </w:r>
      <w:r w:rsidRPr="0042658E">
        <w:t xml:space="preserve">hours needed to collect information for this study will be </w:t>
      </w:r>
      <w:r w:rsidR="00B06A4A">
        <w:t>56</w:t>
      </w:r>
      <w:r w:rsidRPr="0042658E">
        <w:t xml:space="preserve"> hours. There are no monetary costs to respondents for this activity. At an estimated </w:t>
      </w:r>
      <w:r w:rsidR="00B06A4A">
        <w:t>56</w:t>
      </w:r>
      <w:r w:rsidRPr="0042658E">
        <w:t xml:space="preserve"> labor </w:t>
      </w:r>
      <w:r w:rsidRPr="0042658E">
        <w:lastRenderedPageBreak/>
        <w:t>hours at an average of $45 per hour in labor, the overall cost burden for this information collection is $</w:t>
      </w:r>
      <w:r w:rsidR="00B06A4A">
        <w:t>2,520</w:t>
      </w:r>
      <w:r w:rsidRPr="0042658E">
        <w:t>.</w:t>
      </w:r>
    </w:p>
    <w:p w:rsidRPr="0042658E" w:rsidR="003D2A97" w:rsidP="003D2A97" w:rsidRDefault="003D2A97" w14:paraId="317ACEE6" w14:textId="75A9920D">
      <w:pPr>
        <w:pStyle w:val="PPSSBOEXHIBITTITLE"/>
      </w:pPr>
      <w:bookmarkStart w:name="_Toc470157361" w:id="27"/>
      <w:r w:rsidRPr="0042658E">
        <w:t xml:space="preserve">Exhibit </w:t>
      </w:r>
      <w:r w:rsidR="001A36BA">
        <w:t>3</w:t>
      </w:r>
      <w:r w:rsidRPr="0042658E">
        <w:t>. Estimated number of state officials and labor hours for each information collection</w:t>
      </w:r>
      <w:bookmarkEnd w:id="27"/>
    </w:p>
    <w:tbl>
      <w:tblPr>
        <w:tblW w:w="9450" w:type="dxa"/>
        <w:tblLayout w:type="fixed"/>
        <w:tblLook w:val="04A0" w:firstRow="1" w:lastRow="0" w:firstColumn="1" w:lastColumn="0" w:noHBand="0" w:noVBand="1"/>
      </w:tblPr>
      <w:tblGrid>
        <w:gridCol w:w="3510"/>
        <w:gridCol w:w="1260"/>
        <w:gridCol w:w="1223"/>
        <w:gridCol w:w="1215"/>
        <w:gridCol w:w="1432"/>
        <w:gridCol w:w="810"/>
      </w:tblGrid>
      <w:tr w:rsidRPr="0042658E" w:rsidR="003D2A97" w:rsidTr="000678F6" w14:paraId="275E7BEC" w14:textId="77777777">
        <w:trPr>
          <w:trHeight w:val="917"/>
        </w:trPr>
        <w:tc>
          <w:tcPr>
            <w:tcW w:w="3510" w:type="dxa"/>
            <w:tcBorders>
              <w:top w:val="single" w:color="auto" w:sz="4" w:space="0"/>
              <w:left w:val="nil"/>
              <w:bottom w:val="single" w:color="auto" w:sz="4" w:space="0"/>
              <w:right w:val="nil"/>
            </w:tcBorders>
            <w:shd w:val="clear" w:color="auto" w:fill="auto"/>
            <w:vAlign w:val="bottom"/>
            <w:hideMark/>
          </w:tcPr>
          <w:p w:rsidRPr="0042658E" w:rsidR="003D2A97" w:rsidP="00E3208B" w:rsidRDefault="008475F2" w14:paraId="4F602CA3" w14:textId="6BFC301D">
            <w:pPr>
              <w:pStyle w:val="TableColumnHeading-PPSSBO"/>
              <w:jc w:val="left"/>
              <w:rPr>
                <w:sz w:val="20"/>
              </w:rPr>
            </w:pPr>
            <w:r>
              <w:rPr>
                <w:sz w:val="20"/>
              </w:rPr>
              <w:t>Respondent category</w:t>
            </w:r>
          </w:p>
        </w:tc>
        <w:tc>
          <w:tcPr>
            <w:tcW w:w="1260" w:type="dxa"/>
            <w:tcBorders>
              <w:top w:val="single" w:color="auto" w:sz="4" w:space="0"/>
              <w:left w:val="nil"/>
              <w:bottom w:val="single" w:color="auto" w:sz="4" w:space="0"/>
              <w:right w:val="nil"/>
            </w:tcBorders>
            <w:shd w:val="clear" w:color="auto" w:fill="auto"/>
            <w:vAlign w:val="bottom"/>
            <w:hideMark/>
          </w:tcPr>
          <w:p w:rsidRPr="0042658E" w:rsidR="003D2A97" w:rsidP="00E3208B" w:rsidRDefault="003D2A97" w14:paraId="379D5650" w14:textId="77777777">
            <w:pPr>
              <w:pStyle w:val="TableColumnHeading-PPSSBO"/>
              <w:rPr>
                <w:sz w:val="20"/>
              </w:rPr>
            </w:pPr>
            <w:r w:rsidRPr="0042658E">
              <w:rPr>
                <w:sz w:val="20"/>
              </w:rPr>
              <w:t>Number of respondents per state</w:t>
            </w:r>
          </w:p>
        </w:tc>
        <w:tc>
          <w:tcPr>
            <w:tcW w:w="1223" w:type="dxa"/>
            <w:tcBorders>
              <w:top w:val="single" w:color="auto" w:sz="4" w:space="0"/>
              <w:left w:val="nil"/>
              <w:bottom w:val="single" w:color="auto" w:sz="4" w:space="0"/>
              <w:right w:val="nil"/>
            </w:tcBorders>
            <w:shd w:val="clear" w:color="auto" w:fill="auto"/>
            <w:vAlign w:val="bottom"/>
            <w:hideMark/>
          </w:tcPr>
          <w:p w:rsidRPr="0042658E" w:rsidR="003D2A97" w:rsidP="00E3208B" w:rsidRDefault="003D2A97" w14:paraId="2A050086" w14:textId="35AA677E">
            <w:pPr>
              <w:pStyle w:val="TableColumnHeading-PPSSBO"/>
              <w:rPr>
                <w:sz w:val="20"/>
              </w:rPr>
            </w:pPr>
            <w:r w:rsidRPr="0042658E">
              <w:rPr>
                <w:sz w:val="20"/>
              </w:rPr>
              <w:t>Number of states</w:t>
            </w:r>
          </w:p>
        </w:tc>
        <w:tc>
          <w:tcPr>
            <w:tcW w:w="1215" w:type="dxa"/>
            <w:tcBorders>
              <w:top w:val="single" w:color="auto" w:sz="4" w:space="0"/>
              <w:left w:val="nil"/>
              <w:bottom w:val="single" w:color="auto" w:sz="4" w:space="0"/>
              <w:right w:val="nil"/>
            </w:tcBorders>
            <w:vAlign w:val="bottom"/>
          </w:tcPr>
          <w:p w:rsidRPr="0042658E" w:rsidR="003D2A97" w:rsidP="00E3208B" w:rsidRDefault="003D2A97" w14:paraId="1CF1D6C5" w14:textId="77777777">
            <w:pPr>
              <w:pStyle w:val="TableColumnHeading-PPSSBO"/>
              <w:rPr>
                <w:sz w:val="20"/>
              </w:rPr>
            </w:pPr>
            <w:r w:rsidRPr="0042658E">
              <w:rPr>
                <w:sz w:val="20"/>
              </w:rPr>
              <w:t>Total responses</w:t>
            </w:r>
          </w:p>
        </w:tc>
        <w:tc>
          <w:tcPr>
            <w:tcW w:w="1432" w:type="dxa"/>
            <w:tcBorders>
              <w:top w:val="single" w:color="auto" w:sz="4" w:space="0"/>
              <w:left w:val="nil"/>
              <w:bottom w:val="single" w:color="auto" w:sz="4" w:space="0"/>
              <w:right w:val="nil"/>
            </w:tcBorders>
            <w:shd w:val="clear" w:color="auto" w:fill="auto"/>
            <w:vAlign w:val="bottom"/>
            <w:hideMark/>
          </w:tcPr>
          <w:p w:rsidRPr="0042658E" w:rsidR="003D2A97" w:rsidP="00E3208B" w:rsidRDefault="003D2A97" w14:paraId="04C8FEFD" w14:textId="77777777">
            <w:pPr>
              <w:pStyle w:val="TableColumnHeading-PPSSBO"/>
              <w:rPr>
                <w:sz w:val="20"/>
              </w:rPr>
            </w:pPr>
            <w:r w:rsidRPr="0042658E">
              <w:rPr>
                <w:sz w:val="20"/>
              </w:rPr>
              <w:t>Time to complete data collection</w:t>
            </w:r>
          </w:p>
        </w:tc>
        <w:tc>
          <w:tcPr>
            <w:tcW w:w="810" w:type="dxa"/>
            <w:tcBorders>
              <w:top w:val="single" w:color="auto" w:sz="4" w:space="0"/>
              <w:left w:val="nil"/>
              <w:bottom w:val="single" w:color="auto" w:sz="4" w:space="0"/>
              <w:right w:val="nil"/>
            </w:tcBorders>
            <w:shd w:val="clear" w:color="auto" w:fill="auto"/>
            <w:noWrap/>
            <w:vAlign w:val="bottom"/>
            <w:hideMark/>
          </w:tcPr>
          <w:p w:rsidRPr="0042658E" w:rsidR="003D2A97" w:rsidP="00E3208B" w:rsidRDefault="003D2A97" w14:paraId="2DEAE4F6" w14:textId="77777777">
            <w:pPr>
              <w:pStyle w:val="TableColumnHeading-PPSSBO"/>
              <w:rPr>
                <w:sz w:val="20"/>
              </w:rPr>
            </w:pPr>
            <w:r w:rsidRPr="0042658E">
              <w:rPr>
                <w:sz w:val="20"/>
              </w:rPr>
              <w:t>Total labor hours</w:t>
            </w:r>
          </w:p>
        </w:tc>
      </w:tr>
      <w:tr w:rsidRPr="0042658E" w:rsidR="003D2A97" w:rsidTr="00F02C01" w14:paraId="297F7F5B" w14:textId="77777777">
        <w:trPr>
          <w:trHeight w:val="581"/>
        </w:trPr>
        <w:tc>
          <w:tcPr>
            <w:tcW w:w="3510" w:type="dxa"/>
            <w:tcBorders>
              <w:top w:val="nil"/>
              <w:left w:val="nil"/>
              <w:bottom w:val="nil"/>
              <w:right w:val="nil"/>
            </w:tcBorders>
            <w:shd w:val="clear" w:color="auto" w:fill="auto"/>
          </w:tcPr>
          <w:p w:rsidRPr="0042658E" w:rsidR="003D2A97" w:rsidP="00E3208B" w:rsidRDefault="008475F2" w14:paraId="34BE9185" w14:textId="3BFC839D">
            <w:pPr>
              <w:pStyle w:val="TableText-PPSSBO"/>
              <w:spacing w:before="40"/>
            </w:pPr>
            <w:r>
              <w:t>State Title IV Coordinator</w:t>
            </w:r>
          </w:p>
        </w:tc>
        <w:tc>
          <w:tcPr>
            <w:tcW w:w="1260" w:type="dxa"/>
            <w:tcBorders>
              <w:top w:val="nil"/>
              <w:left w:val="nil"/>
              <w:bottom w:val="nil"/>
              <w:right w:val="nil"/>
            </w:tcBorders>
            <w:shd w:val="clear" w:color="auto" w:fill="auto"/>
          </w:tcPr>
          <w:p w:rsidRPr="0042658E" w:rsidR="003D2A97" w:rsidP="00E3208B" w:rsidRDefault="003D2A97" w14:paraId="0DE17682" w14:textId="77777777">
            <w:pPr>
              <w:pStyle w:val="TableText-PPSSBO"/>
              <w:spacing w:before="40"/>
              <w:jc w:val="center"/>
            </w:pPr>
            <w:r w:rsidRPr="0042658E">
              <w:t>1</w:t>
            </w:r>
          </w:p>
        </w:tc>
        <w:tc>
          <w:tcPr>
            <w:tcW w:w="1223" w:type="dxa"/>
            <w:tcBorders>
              <w:top w:val="nil"/>
              <w:left w:val="nil"/>
              <w:bottom w:val="nil"/>
              <w:right w:val="nil"/>
            </w:tcBorders>
            <w:shd w:val="clear" w:color="auto" w:fill="auto"/>
          </w:tcPr>
          <w:p w:rsidRPr="0042658E" w:rsidR="003D2A97" w:rsidP="00E3208B" w:rsidRDefault="003D2A97" w14:paraId="1D8C0EE1" w14:textId="77777777">
            <w:pPr>
              <w:pStyle w:val="TableText-PPSSBO"/>
              <w:spacing w:before="40"/>
              <w:jc w:val="center"/>
            </w:pPr>
            <w:r w:rsidRPr="0042658E">
              <w:t>56</w:t>
            </w:r>
          </w:p>
        </w:tc>
        <w:tc>
          <w:tcPr>
            <w:tcW w:w="1215" w:type="dxa"/>
            <w:tcBorders>
              <w:top w:val="nil"/>
              <w:left w:val="nil"/>
              <w:bottom w:val="nil"/>
              <w:right w:val="nil"/>
            </w:tcBorders>
          </w:tcPr>
          <w:p w:rsidRPr="0042658E" w:rsidR="003D2A97" w:rsidP="00E3208B" w:rsidRDefault="003D2A97" w14:paraId="21238350" w14:textId="77777777">
            <w:pPr>
              <w:pStyle w:val="TableText-PPSSBO"/>
              <w:spacing w:before="40"/>
              <w:jc w:val="center"/>
            </w:pPr>
            <w:r w:rsidRPr="0042658E">
              <w:t>56</w:t>
            </w:r>
          </w:p>
        </w:tc>
        <w:tc>
          <w:tcPr>
            <w:tcW w:w="1432" w:type="dxa"/>
            <w:tcBorders>
              <w:top w:val="nil"/>
              <w:left w:val="nil"/>
              <w:bottom w:val="nil"/>
              <w:right w:val="nil"/>
            </w:tcBorders>
            <w:shd w:val="clear" w:color="auto" w:fill="auto"/>
          </w:tcPr>
          <w:p w:rsidRPr="0042658E" w:rsidR="003D2A97" w:rsidP="00E3208B" w:rsidRDefault="003D2A97" w14:paraId="6A716907" w14:textId="77777777">
            <w:pPr>
              <w:pStyle w:val="TableText-PPSSBO"/>
              <w:spacing w:before="40"/>
              <w:jc w:val="center"/>
            </w:pPr>
            <w:r w:rsidRPr="0042658E">
              <w:t>60 minutes</w:t>
            </w:r>
          </w:p>
        </w:tc>
        <w:tc>
          <w:tcPr>
            <w:tcW w:w="810" w:type="dxa"/>
            <w:tcBorders>
              <w:top w:val="nil"/>
              <w:left w:val="nil"/>
              <w:bottom w:val="nil"/>
              <w:right w:val="nil"/>
            </w:tcBorders>
            <w:shd w:val="clear" w:color="auto" w:fill="auto"/>
            <w:noWrap/>
          </w:tcPr>
          <w:p w:rsidRPr="0042658E" w:rsidR="003D2A97" w:rsidP="00E3208B" w:rsidRDefault="003D2A97" w14:paraId="1BD73100" w14:textId="77777777">
            <w:pPr>
              <w:pStyle w:val="TableText-PPSSBO"/>
              <w:spacing w:before="40"/>
              <w:jc w:val="center"/>
            </w:pPr>
            <w:r w:rsidRPr="0042658E">
              <w:t>56</w:t>
            </w:r>
          </w:p>
        </w:tc>
      </w:tr>
      <w:tr w:rsidRPr="0042658E" w:rsidR="003D2A97" w:rsidTr="00F02C01" w14:paraId="79AD925A" w14:textId="77777777">
        <w:trPr>
          <w:trHeight w:val="290"/>
        </w:trPr>
        <w:tc>
          <w:tcPr>
            <w:tcW w:w="5993" w:type="dxa"/>
            <w:gridSpan w:val="3"/>
            <w:tcBorders>
              <w:top w:val="single" w:color="auto" w:sz="4" w:space="0"/>
              <w:bottom w:val="single" w:color="auto" w:sz="4" w:space="0"/>
            </w:tcBorders>
          </w:tcPr>
          <w:p w:rsidRPr="0042658E" w:rsidR="003D2A97" w:rsidP="00E3208B" w:rsidRDefault="003D2A97" w14:paraId="1B457BEF" w14:textId="77777777">
            <w:pPr>
              <w:pStyle w:val="TableText-PPSSBO"/>
              <w:spacing w:before="40"/>
              <w:rPr>
                <w:b/>
              </w:rPr>
            </w:pPr>
            <w:r w:rsidRPr="0042658E">
              <w:rPr>
                <w:b/>
              </w:rPr>
              <w:t>Total to complete the data collection</w:t>
            </w:r>
          </w:p>
        </w:tc>
        <w:tc>
          <w:tcPr>
            <w:tcW w:w="1215" w:type="dxa"/>
            <w:tcBorders>
              <w:top w:val="single" w:color="auto" w:sz="4" w:space="0"/>
              <w:bottom w:val="single" w:color="auto" w:sz="4" w:space="0"/>
            </w:tcBorders>
            <w:shd w:val="clear" w:color="auto" w:fill="auto"/>
          </w:tcPr>
          <w:p w:rsidRPr="0042658E" w:rsidR="003D2A97" w:rsidP="00E3208B" w:rsidRDefault="008475F2" w14:paraId="53B04A4D" w14:textId="6151FBEB">
            <w:pPr>
              <w:pStyle w:val="TableText-PPSSBO"/>
              <w:spacing w:before="40"/>
              <w:jc w:val="center"/>
              <w:rPr>
                <w:b/>
              </w:rPr>
            </w:pPr>
            <w:r>
              <w:rPr>
                <w:b/>
              </w:rPr>
              <w:t>56</w:t>
            </w:r>
          </w:p>
        </w:tc>
        <w:tc>
          <w:tcPr>
            <w:tcW w:w="1432" w:type="dxa"/>
            <w:tcBorders>
              <w:top w:val="single" w:color="auto" w:sz="4" w:space="0"/>
              <w:bottom w:val="single" w:color="auto" w:sz="4" w:space="0"/>
            </w:tcBorders>
            <w:shd w:val="clear" w:color="auto" w:fill="auto"/>
          </w:tcPr>
          <w:p w:rsidRPr="0042658E" w:rsidR="003D2A97" w:rsidP="00E3208B" w:rsidRDefault="003D2A97" w14:paraId="2D1F5AF1" w14:textId="77777777">
            <w:pPr>
              <w:pStyle w:val="TableText-PPSSBO"/>
              <w:spacing w:before="40"/>
              <w:jc w:val="center"/>
            </w:pPr>
          </w:p>
        </w:tc>
        <w:tc>
          <w:tcPr>
            <w:tcW w:w="810" w:type="dxa"/>
            <w:tcBorders>
              <w:top w:val="single" w:color="auto" w:sz="4" w:space="0"/>
              <w:bottom w:val="single" w:color="auto" w:sz="4" w:space="0"/>
            </w:tcBorders>
            <w:shd w:val="clear" w:color="auto" w:fill="auto"/>
            <w:noWrap/>
            <w:hideMark/>
          </w:tcPr>
          <w:p w:rsidRPr="0042658E" w:rsidR="003D2A97" w:rsidP="00E3208B" w:rsidRDefault="008475F2" w14:paraId="26F0A9C4" w14:textId="213A5711">
            <w:pPr>
              <w:pStyle w:val="TableText-PPSSBO"/>
              <w:spacing w:before="40"/>
              <w:jc w:val="center"/>
              <w:rPr>
                <w:b/>
              </w:rPr>
            </w:pPr>
            <w:r>
              <w:rPr>
                <w:b/>
              </w:rPr>
              <w:t>56</w:t>
            </w:r>
          </w:p>
        </w:tc>
      </w:tr>
      <w:tr w:rsidRPr="001A70F1" w:rsidR="003D2A97" w:rsidTr="00F02C01" w14:paraId="21EEF3EF" w14:textId="77777777">
        <w:trPr>
          <w:trHeight w:val="290"/>
        </w:trPr>
        <w:tc>
          <w:tcPr>
            <w:tcW w:w="5993" w:type="dxa"/>
            <w:gridSpan w:val="3"/>
            <w:tcBorders>
              <w:top w:val="single" w:color="auto" w:sz="4" w:space="0"/>
              <w:bottom w:val="single" w:color="auto" w:sz="4" w:space="0"/>
            </w:tcBorders>
          </w:tcPr>
          <w:p w:rsidRPr="0042658E" w:rsidR="003D2A97" w:rsidP="00E3208B" w:rsidRDefault="003D2A97" w14:paraId="12D471D9" w14:textId="77777777">
            <w:pPr>
              <w:pStyle w:val="TableText-PPSSBO"/>
              <w:spacing w:before="40"/>
              <w:rPr>
                <w:b/>
              </w:rPr>
            </w:pPr>
            <w:r w:rsidRPr="0042658E">
              <w:rPr>
                <w:b/>
              </w:rPr>
              <w:t>Annualized (over three years)</w:t>
            </w:r>
          </w:p>
        </w:tc>
        <w:tc>
          <w:tcPr>
            <w:tcW w:w="1215" w:type="dxa"/>
            <w:tcBorders>
              <w:top w:val="single" w:color="auto" w:sz="4" w:space="0"/>
              <w:bottom w:val="single" w:color="auto" w:sz="4" w:space="0"/>
            </w:tcBorders>
          </w:tcPr>
          <w:p w:rsidRPr="0042658E" w:rsidR="003D2A97" w:rsidP="00E3208B" w:rsidRDefault="008475F2" w14:paraId="7B203BB7" w14:textId="562AE1D8">
            <w:pPr>
              <w:pStyle w:val="TableText-PPSSBO"/>
              <w:spacing w:before="40"/>
              <w:jc w:val="center"/>
              <w:rPr>
                <w:b/>
              </w:rPr>
            </w:pPr>
            <w:r>
              <w:rPr>
                <w:b/>
              </w:rPr>
              <w:t>19</w:t>
            </w:r>
          </w:p>
        </w:tc>
        <w:tc>
          <w:tcPr>
            <w:tcW w:w="1432" w:type="dxa"/>
            <w:tcBorders>
              <w:top w:val="single" w:color="auto" w:sz="4" w:space="0"/>
              <w:bottom w:val="single" w:color="auto" w:sz="4" w:space="0"/>
            </w:tcBorders>
            <w:shd w:val="clear" w:color="auto" w:fill="auto"/>
          </w:tcPr>
          <w:p w:rsidRPr="0042658E" w:rsidR="003D2A97" w:rsidP="00E3208B" w:rsidRDefault="003D2A97" w14:paraId="1E9FC9ED" w14:textId="77777777">
            <w:pPr>
              <w:pStyle w:val="TableText-PPSSBO"/>
              <w:spacing w:before="40"/>
              <w:jc w:val="center"/>
            </w:pPr>
          </w:p>
        </w:tc>
        <w:tc>
          <w:tcPr>
            <w:tcW w:w="810" w:type="dxa"/>
            <w:tcBorders>
              <w:top w:val="single" w:color="auto" w:sz="4" w:space="0"/>
              <w:bottom w:val="single" w:color="auto" w:sz="4" w:space="0"/>
            </w:tcBorders>
            <w:shd w:val="clear" w:color="auto" w:fill="auto"/>
            <w:noWrap/>
          </w:tcPr>
          <w:p w:rsidRPr="00570E79" w:rsidR="003D2A97" w:rsidP="00E3208B" w:rsidRDefault="008475F2" w14:paraId="7312590B" w14:textId="4626FDED">
            <w:pPr>
              <w:pStyle w:val="TableText-PPSSBO"/>
              <w:spacing w:before="40"/>
              <w:jc w:val="center"/>
              <w:rPr>
                <w:b/>
              </w:rPr>
            </w:pPr>
            <w:r>
              <w:rPr>
                <w:b/>
              </w:rPr>
              <w:t>19</w:t>
            </w:r>
          </w:p>
        </w:tc>
      </w:tr>
    </w:tbl>
    <w:p w:rsidR="00DF43AE" w:rsidP="00F65F5C" w:rsidRDefault="00DF43AE" w14:paraId="189F242F" w14:textId="77777777">
      <w:pPr>
        <w:pStyle w:val="PPSSBOHEADING1"/>
      </w:pPr>
      <w:bookmarkStart w:name="_Toc15627614" w:id="28"/>
      <w:r w:rsidRPr="00DF43AE">
        <w:t>13. Total annual cost burden for this activity</w:t>
      </w:r>
      <w:bookmarkEnd w:id="28"/>
    </w:p>
    <w:p w:rsidRPr="00470A61" w:rsidR="00470A61" w:rsidP="004A2277" w:rsidRDefault="00470A61" w14:paraId="2C3BD181" w14:textId="77777777">
      <w:pPr>
        <w:pStyle w:val="PPSSBOTEXT"/>
      </w:pPr>
      <w:r w:rsidRPr="00470A61">
        <w:t>There is no capital or start-up cost component to these data collection activities, nor is there any operations, maintenance, or purchase cost associated with the study.</w:t>
      </w:r>
    </w:p>
    <w:p w:rsidR="00DF43AE" w:rsidP="00F65F5C" w:rsidRDefault="00DF43AE" w14:paraId="0DE0FEB5" w14:textId="77777777">
      <w:pPr>
        <w:pStyle w:val="PPSSBOHEADING1"/>
      </w:pPr>
      <w:bookmarkStart w:name="_Toc15627615" w:id="29"/>
      <w:r w:rsidRPr="00DF43AE">
        <w:t>14. Annualized costs to the federal government</w:t>
      </w:r>
      <w:bookmarkEnd w:id="29"/>
    </w:p>
    <w:p w:rsidRPr="00F855D6" w:rsidR="00F855D6" w:rsidP="004A2277" w:rsidRDefault="00F855D6" w14:paraId="0B982C1D" w14:textId="23C66BC1">
      <w:pPr>
        <w:pStyle w:val="PPSSBOTEXT"/>
      </w:pPr>
      <w:r w:rsidRPr="00F855D6">
        <w:t xml:space="preserve">The estimated cost to the federal government </w:t>
      </w:r>
      <w:r w:rsidR="00BA4FF4">
        <w:t>is $599,712</w:t>
      </w:r>
      <w:r w:rsidRPr="00F855D6">
        <w:t xml:space="preserve">. Annualized over three years, this cost is </w:t>
      </w:r>
      <w:r w:rsidRPr="00BA4FF4">
        <w:t>$</w:t>
      </w:r>
      <w:r w:rsidRPr="00BA4FF4" w:rsidR="00BA4FF4">
        <w:t>199,904</w:t>
      </w:r>
      <w:r w:rsidRPr="00BA4FF4">
        <w:t xml:space="preserve"> per</w:t>
      </w:r>
      <w:r w:rsidRPr="00F855D6">
        <w:t xml:space="preserve"> year. This total includes costs already invoiced, plus budgeted future costs charged to the government for contractual services from SRI, PSA, and </w:t>
      </w:r>
      <w:r>
        <w:t>Magnolia Consulting</w:t>
      </w:r>
      <w:r w:rsidRPr="00F855D6">
        <w:t xml:space="preserve"> to finalize the study design, data collection</w:t>
      </w:r>
      <w:r>
        <w:t xml:space="preserve">, </w:t>
      </w:r>
      <w:r w:rsidRPr="00F855D6">
        <w:t>data analysis, and reporting.</w:t>
      </w:r>
    </w:p>
    <w:p w:rsidR="00DF43AE" w:rsidP="00F65F5C" w:rsidRDefault="00DF43AE" w14:paraId="67E11D83" w14:textId="77777777">
      <w:pPr>
        <w:pStyle w:val="PPSSBOHEADING1"/>
      </w:pPr>
      <w:bookmarkStart w:name="_Toc15627616" w:id="30"/>
      <w:r w:rsidRPr="00DF43AE">
        <w:t>15. Program changes in burden/cost estimates</w:t>
      </w:r>
      <w:bookmarkEnd w:id="30"/>
    </w:p>
    <w:p w:rsidRPr="00F855D6" w:rsidR="00F855D6" w:rsidP="004A2277" w:rsidRDefault="00F855D6" w14:paraId="423627A5" w14:textId="77777777">
      <w:pPr>
        <w:pStyle w:val="PPSSBOTEXT"/>
      </w:pPr>
      <w:r w:rsidRPr="001A70F1">
        <w:t>This request is for a new information collection, so no changes apply.</w:t>
      </w:r>
    </w:p>
    <w:p w:rsidR="00DF43AE" w:rsidP="00F65F5C" w:rsidRDefault="00DF43AE" w14:paraId="329BC4DA" w14:textId="77777777">
      <w:pPr>
        <w:pStyle w:val="PPSSBOHEADING1"/>
      </w:pPr>
      <w:bookmarkStart w:name="_Toc15627617" w:id="31"/>
      <w:r w:rsidRPr="00DF43AE">
        <w:t>16. Plans for tabulation and publication</w:t>
      </w:r>
      <w:bookmarkEnd w:id="31"/>
    </w:p>
    <w:p w:rsidR="006D46A9" w:rsidP="006D46A9" w:rsidRDefault="0060678A" w14:paraId="204ABFB1" w14:textId="73D974F2">
      <w:pPr>
        <w:pStyle w:val="PPSSBOTEXT"/>
      </w:pPr>
      <w:r w:rsidRPr="0060678A">
        <w:rPr>
          <w:rFonts w:asciiTheme="minorHAnsi" w:hAnsiTheme="minorHAnsi" w:cstheme="minorHAnsi"/>
        </w:rPr>
        <w:t>The study will result in a comprehensive report and a short brief designed to inform</w:t>
      </w:r>
      <w:r w:rsidR="00FD3183">
        <w:rPr>
          <w:rFonts w:asciiTheme="minorHAnsi" w:hAnsiTheme="minorHAnsi" w:cstheme="minorHAnsi"/>
        </w:rPr>
        <w:t xml:space="preserve"> OESE</w:t>
      </w:r>
      <w:r w:rsidR="005107D9">
        <w:rPr>
          <w:rFonts w:asciiTheme="minorHAnsi" w:hAnsiTheme="minorHAnsi" w:cstheme="minorHAnsi"/>
        </w:rPr>
        <w:t xml:space="preserve">, </w:t>
      </w:r>
      <w:r w:rsidRPr="005107D9" w:rsidR="005107D9">
        <w:rPr>
          <w:rFonts w:asciiTheme="minorHAnsi" w:hAnsiTheme="minorHAnsi" w:cstheme="minorHAnsi"/>
        </w:rPr>
        <w:t xml:space="preserve">Congress, </w:t>
      </w:r>
      <w:r w:rsidR="005107D9">
        <w:rPr>
          <w:rFonts w:asciiTheme="minorHAnsi" w:hAnsiTheme="minorHAnsi" w:cstheme="minorHAnsi"/>
        </w:rPr>
        <w:t xml:space="preserve">state and local education agencies, </w:t>
      </w:r>
      <w:r w:rsidRPr="005107D9" w:rsidR="005107D9">
        <w:rPr>
          <w:rFonts w:asciiTheme="minorHAnsi" w:hAnsiTheme="minorHAnsi" w:cstheme="minorHAnsi"/>
        </w:rPr>
        <w:t xml:space="preserve">and </w:t>
      </w:r>
      <w:r w:rsidR="005107D9">
        <w:rPr>
          <w:rFonts w:asciiTheme="minorHAnsi" w:hAnsiTheme="minorHAnsi" w:cstheme="minorHAnsi"/>
        </w:rPr>
        <w:t xml:space="preserve">other key </w:t>
      </w:r>
      <w:r w:rsidRPr="0060678A">
        <w:rPr>
          <w:rFonts w:asciiTheme="minorHAnsi" w:hAnsiTheme="minorHAnsi" w:cstheme="minorHAnsi"/>
        </w:rPr>
        <w:t xml:space="preserve">stakeholders about </w:t>
      </w:r>
      <w:r w:rsidR="00F84069">
        <w:rPr>
          <w:rFonts w:asciiTheme="minorHAnsi" w:hAnsiTheme="minorHAnsi" w:cstheme="minorHAnsi"/>
        </w:rPr>
        <w:t xml:space="preserve">the extent </w:t>
      </w:r>
      <w:r w:rsidR="00E86EC3">
        <w:rPr>
          <w:rFonts w:asciiTheme="minorHAnsi" w:hAnsiTheme="minorHAnsi" w:cstheme="minorHAnsi"/>
        </w:rPr>
        <w:t xml:space="preserve">to which </w:t>
      </w:r>
      <w:r w:rsidR="007F5E4B">
        <w:rPr>
          <w:rFonts w:asciiTheme="minorHAnsi" w:hAnsiTheme="minorHAnsi" w:cstheme="minorHAnsi"/>
        </w:rPr>
        <w:t>states have responded—through statutes</w:t>
      </w:r>
      <w:r w:rsidRPr="00D51289" w:rsidR="005107D9">
        <w:t>, legislation, regulations,</w:t>
      </w:r>
      <w:r w:rsidR="005107D9">
        <w:t xml:space="preserve"> </w:t>
      </w:r>
      <w:r w:rsidRPr="00D51289" w:rsidR="005107D9">
        <w:t>policies</w:t>
      </w:r>
      <w:r w:rsidR="005107D9">
        <w:t>, and/or codes of ethics</w:t>
      </w:r>
      <w:r w:rsidR="007F5E4B">
        <w:t>—</w:t>
      </w:r>
      <w:r w:rsidRPr="00D51289" w:rsidR="005107D9">
        <w:t>to</w:t>
      </w:r>
      <w:r w:rsidR="007F5E4B">
        <w:t xml:space="preserve"> Section 8546 by prohibiting </w:t>
      </w:r>
      <w:r w:rsidRPr="00D51289" w:rsidR="005107D9">
        <w:t>assisting school personnel in obtaining a new job if they have engaged</w:t>
      </w:r>
      <w:r w:rsidR="00E37FD1">
        <w:t xml:space="preserve"> in</w:t>
      </w:r>
      <w:r w:rsidRPr="00D51289" w:rsidR="005107D9">
        <w:t>, or there is probable cause to believe they have engaged</w:t>
      </w:r>
      <w:r w:rsidR="00E37FD1">
        <w:t xml:space="preserve"> in</w:t>
      </w:r>
      <w:r w:rsidRPr="00D51289" w:rsidR="005107D9">
        <w:t>, sexual misconduct with a student or minor.</w:t>
      </w:r>
      <w:r w:rsidR="006D46A9">
        <w:t xml:space="preserve"> In particular, the report will </w:t>
      </w:r>
      <w:r w:rsidR="008825D5">
        <w:t xml:space="preserve">describe </w:t>
      </w:r>
      <w:r w:rsidR="006D46A9">
        <w:t xml:space="preserve">the decisions and processes states used to develop </w:t>
      </w:r>
      <w:r w:rsidRPr="00DD7F36" w:rsidR="006D46A9">
        <w:t>legislation, regulations, policies</w:t>
      </w:r>
      <w:r w:rsidR="006D46A9">
        <w:t>, and/or codes of ethics</w:t>
      </w:r>
      <w:r w:rsidRPr="00DD7F36" w:rsidR="006D46A9">
        <w:t xml:space="preserve"> related to Section 8546</w:t>
      </w:r>
      <w:r w:rsidR="006D46A9">
        <w:t>.</w:t>
      </w:r>
    </w:p>
    <w:p w:rsidR="0060678A" w:rsidP="006D46A9" w:rsidRDefault="0060678A" w14:paraId="185F00D4" w14:textId="4913D00A">
      <w:pPr>
        <w:pStyle w:val="PPSSBOTEXT"/>
        <w:rPr>
          <w:rFonts w:asciiTheme="minorHAnsi" w:hAnsiTheme="minorHAnsi" w:cstheme="minorHAnsi"/>
        </w:rPr>
      </w:pPr>
      <w:r w:rsidRPr="00BA34BC">
        <w:rPr>
          <w:rFonts w:asciiTheme="minorHAnsi" w:hAnsiTheme="minorHAnsi" w:cstheme="minorHAnsi"/>
        </w:rPr>
        <w:t xml:space="preserve">The report will present data interpretation and conclusions, as well as a description of </w:t>
      </w:r>
      <w:r w:rsidR="002B29F1">
        <w:rPr>
          <w:rFonts w:asciiTheme="minorHAnsi" w:hAnsiTheme="minorHAnsi" w:cstheme="minorHAnsi"/>
        </w:rPr>
        <w:t>study</w:t>
      </w:r>
      <w:r w:rsidRPr="00BA34BC">
        <w:rPr>
          <w:rFonts w:asciiTheme="minorHAnsi" w:hAnsiTheme="minorHAnsi" w:cstheme="minorHAnsi"/>
        </w:rPr>
        <w:t xml:space="preserve"> goals, the study methodology used, and study limitations. The final report will also contain information-rich, reader-friendly graphics that communicate important, actionable information to policymakers, program administrators, and the broader research and practitioner communities.</w:t>
      </w:r>
      <w:r>
        <w:rPr>
          <w:rFonts w:asciiTheme="minorHAnsi" w:hAnsiTheme="minorHAnsi" w:cstheme="minorHAnsi"/>
        </w:rPr>
        <w:t xml:space="preserve"> The only information identifying individual states in the final report w</w:t>
      </w:r>
      <w:r w:rsidR="00E37FD1">
        <w:rPr>
          <w:rFonts w:asciiTheme="minorHAnsi" w:hAnsiTheme="minorHAnsi" w:cstheme="minorHAnsi"/>
        </w:rPr>
        <w:t>ill</w:t>
      </w:r>
      <w:r>
        <w:rPr>
          <w:rFonts w:asciiTheme="minorHAnsi" w:hAnsiTheme="minorHAnsi" w:cstheme="minorHAnsi"/>
        </w:rPr>
        <w:t xml:space="preserve"> be included in an appendix. The appendix </w:t>
      </w:r>
      <w:r w:rsidR="00E37FD1">
        <w:rPr>
          <w:rFonts w:asciiTheme="minorHAnsi" w:hAnsiTheme="minorHAnsi" w:cstheme="minorHAnsi"/>
        </w:rPr>
        <w:t xml:space="preserve">will </w:t>
      </w:r>
      <w:r>
        <w:rPr>
          <w:rFonts w:asciiTheme="minorHAnsi" w:hAnsiTheme="minorHAnsi" w:cstheme="minorHAnsi"/>
        </w:rPr>
        <w:t xml:space="preserve">only include data collected in reviews of publicly available extant documents, and states will have an opportunity to review and correct their data before the report is finalized. </w:t>
      </w:r>
    </w:p>
    <w:p w:rsidRPr="00BA34BC" w:rsidR="00E916C5" w:rsidP="006D46A9" w:rsidRDefault="008475F2" w14:paraId="29AE87EC" w14:textId="03FAC577">
      <w:pPr>
        <w:pStyle w:val="PPSSBOTEXT"/>
        <w:rPr>
          <w:rFonts w:asciiTheme="minorHAnsi" w:hAnsiTheme="minorHAnsi" w:cstheme="minorHAnsi"/>
        </w:rPr>
      </w:pPr>
      <w:r>
        <w:rPr>
          <w:rFonts w:asciiTheme="minorHAnsi" w:hAnsiTheme="minorHAnsi" w:cstheme="minorHAnsi"/>
        </w:rPr>
        <w:lastRenderedPageBreak/>
        <w:t xml:space="preserve">Data collection is scheduled </w:t>
      </w:r>
      <w:r w:rsidR="00DB400D">
        <w:rPr>
          <w:rFonts w:asciiTheme="minorHAnsi" w:hAnsiTheme="minorHAnsi" w:cstheme="minorHAnsi"/>
        </w:rPr>
        <w:t xml:space="preserve">for </w:t>
      </w:r>
      <w:r>
        <w:rPr>
          <w:rFonts w:asciiTheme="minorHAnsi" w:hAnsiTheme="minorHAnsi" w:cstheme="minorHAnsi"/>
        </w:rPr>
        <w:t xml:space="preserve">May </w:t>
      </w:r>
      <w:r w:rsidR="00DB400D">
        <w:rPr>
          <w:rFonts w:asciiTheme="minorHAnsi" w:hAnsiTheme="minorHAnsi" w:cstheme="minorHAnsi"/>
        </w:rPr>
        <w:t>and June</w:t>
      </w:r>
      <w:r>
        <w:rPr>
          <w:rFonts w:asciiTheme="minorHAnsi" w:hAnsiTheme="minorHAnsi" w:cstheme="minorHAnsi"/>
        </w:rPr>
        <w:t xml:space="preserve"> 2020</w:t>
      </w:r>
      <w:r w:rsidR="00DB400D">
        <w:rPr>
          <w:rFonts w:asciiTheme="minorHAnsi" w:hAnsiTheme="minorHAnsi" w:cstheme="minorHAnsi"/>
        </w:rPr>
        <w:t xml:space="preserve">, </w:t>
      </w:r>
      <w:r w:rsidR="00944378">
        <w:rPr>
          <w:rFonts w:asciiTheme="minorHAnsi" w:hAnsiTheme="minorHAnsi" w:cstheme="minorHAnsi"/>
        </w:rPr>
        <w:t>analysis will begin</w:t>
      </w:r>
      <w:r w:rsidR="00DB400D">
        <w:rPr>
          <w:rFonts w:asciiTheme="minorHAnsi" w:hAnsiTheme="minorHAnsi" w:cstheme="minorHAnsi"/>
        </w:rPr>
        <w:t xml:space="preserve"> in July 2020</w:t>
      </w:r>
      <w:r w:rsidR="00944378">
        <w:rPr>
          <w:rFonts w:asciiTheme="minorHAnsi" w:hAnsiTheme="minorHAnsi" w:cstheme="minorHAnsi"/>
        </w:rPr>
        <w:t xml:space="preserve">, and </w:t>
      </w:r>
      <w:r w:rsidR="00DB400D">
        <w:rPr>
          <w:rFonts w:asciiTheme="minorHAnsi" w:hAnsiTheme="minorHAnsi" w:cstheme="minorHAnsi"/>
        </w:rPr>
        <w:t xml:space="preserve">the </w:t>
      </w:r>
      <w:r w:rsidR="00944378">
        <w:rPr>
          <w:rFonts w:asciiTheme="minorHAnsi" w:hAnsiTheme="minorHAnsi" w:cstheme="minorHAnsi"/>
        </w:rPr>
        <w:t>final report is scheduled for completion</w:t>
      </w:r>
      <w:r w:rsidR="00DB400D">
        <w:rPr>
          <w:rFonts w:asciiTheme="minorHAnsi" w:hAnsiTheme="minorHAnsi" w:cstheme="minorHAnsi"/>
        </w:rPr>
        <w:t xml:space="preserve"> in May 2021</w:t>
      </w:r>
      <w:r w:rsidR="00944378">
        <w:rPr>
          <w:rFonts w:asciiTheme="minorHAnsi" w:hAnsiTheme="minorHAnsi" w:cstheme="minorHAnsi"/>
        </w:rPr>
        <w:t>.</w:t>
      </w:r>
    </w:p>
    <w:p w:rsidR="00DF43AE" w:rsidP="00F65F5C" w:rsidRDefault="00DF43AE" w14:paraId="3176810D" w14:textId="77777777">
      <w:pPr>
        <w:pStyle w:val="PPSSBOHEADING1"/>
      </w:pPr>
      <w:bookmarkStart w:name="_Toc15627618" w:id="32"/>
      <w:r w:rsidRPr="00DF43AE">
        <w:t>17. Expiration date omission approval</w:t>
      </w:r>
      <w:bookmarkEnd w:id="32"/>
    </w:p>
    <w:p w:rsidRPr="00DF43AE" w:rsidR="00DF43AE" w:rsidP="004A2277" w:rsidRDefault="00DF43AE" w14:paraId="2A4195EF" w14:textId="77777777">
      <w:pPr>
        <w:pStyle w:val="PPSSBOTEXT"/>
      </w:pPr>
      <w:r>
        <w:t>Not applicable. All data collection instruments will include the OMB data control number and data collection expiration date.</w:t>
      </w:r>
    </w:p>
    <w:p w:rsidR="00DF43AE" w:rsidP="00F65F5C" w:rsidRDefault="00DF43AE" w14:paraId="3121ACDE" w14:textId="77777777">
      <w:pPr>
        <w:pStyle w:val="PPSSBOHEADING1"/>
      </w:pPr>
      <w:bookmarkStart w:name="_Toc15627619" w:id="33"/>
      <w:r w:rsidRPr="00DF43AE">
        <w:t>18. Exceptions to the certification statement</w:t>
      </w:r>
      <w:bookmarkEnd w:id="33"/>
    </w:p>
    <w:p w:rsidR="00DF43AE" w:rsidP="004A2277" w:rsidRDefault="00DF43AE" w14:paraId="73F19F94" w14:textId="4FC9EBAB">
      <w:pPr>
        <w:pStyle w:val="PPSSBOTEXT"/>
      </w:pPr>
      <w:r>
        <w:t>Not applicable. There are no exceptions requested.</w:t>
      </w:r>
    </w:p>
    <w:p w:rsidRPr="001F0D06" w:rsidR="00242AA6" w:rsidP="004A2277" w:rsidRDefault="00242AA6" w14:paraId="1062E733" w14:textId="3D4C4E78">
      <w:pPr>
        <w:pStyle w:val="PPSSBOTEXT"/>
        <w:rPr>
          <w:rFonts w:ascii="Arial" w:hAnsi="Arial" w:cs="Arial"/>
          <w:sz w:val="28"/>
          <w:szCs w:val="28"/>
        </w:rPr>
      </w:pPr>
    </w:p>
    <w:p w:rsidR="00DB400D" w:rsidRDefault="00DB400D" w14:paraId="41828341" w14:textId="77777777">
      <w:pPr>
        <w:rPr>
          <w:rFonts w:ascii="Arial" w:hAnsi="Arial" w:eastAsia="Times New Roman" w:cs="Arial"/>
          <w:sz w:val="28"/>
          <w:szCs w:val="28"/>
          <w:lang w:eastAsia="en-US"/>
        </w:rPr>
      </w:pPr>
      <w:r>
        <w:rPr>
          <w:rFonts w:ascii="Arial" w:hAnsi="Arial" w:cs="Arial"/>
          <w:sz w:val="28"/>
          <w:szCs w:val="28"/>
        </w:rPr>
        <w:br w:type="page"/>
      </w:r>
    </w:p>
    <w:p w:rsidR="00DB400D" w:rsidP="00DB400D" w:rsidRDefault="00DB400D" w14:paraId="0ABD6EBB" w14:textId="77777777">
      <w:pPr>
        <w:pStyle w:val="PPSSBOHEADING1"/>
      </w:pPr>
      <w:bookmarkStart w:name="_Toc13831220" w:id="34"/>
      <w:r>
        <w:lastRenderedPageBreak/>
        <w:t>References</w:t>
      </w:r>
      <w:bookmarkEnd w:id="34"/>
    </w:p>
    <w:p w:rsidRPr="00F21129" w:rsidR="00DB400D" w:rsidP="00DB400D" w:rsidRDefault="00DB400D" w14:paraId="5ECDC6A2" w14:textId="77777777">
      <w:pPr>
        <w:pStyle w:val="PPSSBOReference"/>
      </w:pPr>
      <w:r w:rsidRPr="00DB400D">
        <w:t xml:space="preserve">Corbett, K., C. Gentry, </w:t>
      </w:r>
      <w:r w:rsidRPr="00B06A4A">
        <w:t xml:space="preserve">and W. Pearson, Jr. </w:t>
      </w:r>
      <w:r w:rsidRPr="002020C2">
        <w:t>“Sexual Harassment in High School</w:t>
      </w:r>
      <w:r w:rsidRPr="004B471D">
        <w:t xml:space="preserve">.” </w:t>
      </w:r>
      <w:r w:rsidRPr="004B471D">
        <w:rPr>
          <w:i/>
        </w:rPr>
        <w:t>Youth and Society</w:t>
      </w:r>
      <w:r w:rsidRPr="00AE051B">
        <w:t xml:space="preserve"> 25</w:t>
      </w:r>
      <w:r w:rsidRPr="00556DFD">
        <w:t xml:space="preserve">, no. </w:t>
      </w:r>
      <w:r w:rsidRPr="00D351A3">
        <w:t xml:space="preserve">1 (1993): 93–103. </w:t>
      </w:r>
    </w:p>
    <w:p w:rsidRPr="00153031" w:rsidR="00DB400D" w:rsidP="00DB400D" w:rsidRDefault="00DB400D" w14:paraId="174A2E3D" w14:textId="77777777">
      <w:pPr>
        <w:pStyle w:val="PPSSBOReference"/>
      </w:pPr>
      <w:r w:rsidRPr="006C7B94">
        <w:t xml:space="preserve">Finkelhor, D., G. T. Hotaling, and K. </w:t>
      </w:r>
      <w:r w:rsidRPr="003915AB">
        <w:t xml:space="preserve">Yllo. </w:t>
      </w:r>
      <w:r w:rsidRPr="003915AB">
        <w:rPr>
          <w:i/>
        </w:rPr>
        <w:t xml:space="preserve">Stopping Family Violence: Research Priorities for the </w:t>
      </w:r>
      <w:r w:rsidRPr="0043437B">
        <w:rPr>
          <w:i/>
        </w:rPr>
        <w:t>Coming Decade</w:t>
      </w:r>
      <w:r w:rsidRPr="00153031">
        <w:t xml:space="preserve">. Newbury Park, CA: Sage Publications, 1988. </w:t>
      </w:r>
    </w:p>
    <w:p w:rsidRPr="00356FD7" w:rsidR="00DB400D" w:rsidP="00DB400D" w:rsidRDefault="00DB400D" w14:paraId="13DC9788" w14:textId="77777777">
      <w:pPr>
        <w:pStyle w:val="PPSSBOReference"/>
      </w:pPr>
      <w:r w:rsidRPr="00CA2361">
        <w:t xml:space="preserve">Government Accountability Office. </w:t>
      </w:r>
      <w:r w:rsidRPr="00CA2361">
        <w:rPr>
          <w:i/>
        </w:rPr>
        <w:t>K-12 Educat</w:t>
      </w:r>
      <w:r w:rsidRPr="00AB4BDA">
        <w:rPr>
          <w:i/>
        </w:rPr>
        <w:t xml:space="preserve">ion: Selected </w:t>
      </w:r>
      <w:r w:rsidRPr="00FF498B">
        <w:rPr>
          <w:i/>
        </w:rPr>
        <w:t xml:space="preserve">Cases of Public and </w:t>
      </w:r>
      <w:r w:rsidRPr="00C11FC3">
        <w:rPr>
          <w:i/>
        </w:rPr>
        <w:t xml:space="preserve">Private Schools That Hired or Retained Individuals with Histories </w:t>
      </w:r>
      <w:r w:rsidRPr="00F53AC4">
        <w:rPr>
          <w:i/>
        </w:rPr>
        <w:t xml:space="preserve">of Sexual Misconduct. </w:t>
      </w:r>
      <w:r w:rsidRPr="00BB13B4">
        <w:t xml:space="preserve">Report to the Chairman, Committee on Education and Labor, House of Representatives. Washington, DC: </w:t>
      </w:r>
      <w:r w:rsidRPr="00395B0F">
        <w:t>U.S. Government Accountability Office</w:t>
      </w:r>
      <w:r w:rsidRPr="00640BBB">
        <w:t>, 2010</w:t>
      </w:r>
      <w:r w:rsidRPr="00C0582A">
        <w:t>. http://www.gao.gov/assets/320/313251.pdf (Accessed June 14, 2019)</w:t>
      </w:r>
      <w:r w:rsidRPr="00356FD7">
        <w:t>.</w:t>
      </w:r>
    </w:p>
    <w:p w:rsidRPr="00DB400D" w:rsidR="00DB400D" w:rsidP="00DB400D" w:rsidRDefault="00DB400D" w14:paraId="10ADE6D2" w14:textId="77777777">
      <w:pPr>
        <w:pStyle w:val="PPSSBOReference"/>
      </w:pPr>
      <w:r w:rsidRPr="002E2009">
        <w:t xml:space="preserve">Grant, B. J., S. B. Wilkerson, L. D. Pelton, </w:t>
      </w:r>
      <w:r w:rsidRPr="00D00CCA">
        <w:t xml:space="preserve">A. </w:t>
      </w:r>
      <w:r w:rsidRPr="005D40D1">
        <w:t xml:space="preserve">Cosby, </w:t>
      </w:r>
      <w:r w:rsidRPr="00EB132E">
        <w:t>and M.</w:t>
      </w:r>
      <w:r w:rsidRPr="00DB400D">
        <w:t xml:space="preserve"> Henschel. “Title IX and School Employee Sexual Misconduct: How K-12 Schools Respond in the Wake of an Incident.” </w:t>
      </w:r>
      <w:r w:rsidRPr="00DB400D">
        <w:rPr>
          <w:i/>
        </w:rPr>
        <w:t>Educational</w:t>
      </w:r>
      <w:r w:rsidRPr="00DB400D">
        <w:t xml:space="preserve"> </w:t>
      </w:r>
      <w:r w:rsidRPr="00DB400D">
        <w:rPr>
          <w:i/>
        </w:rPr>
        <w:t>Administration Quarterly</w:t>
      </w:r>
      <w:r w:rsidRPr="00DB400D">
        <w:t xml:space="preserve"> (2019 forthcoming).</w:t>
      </w:r>
    </w:p>
    <w:p w:rsidRPr="00DB400D" w:rsidR="00DB400D" w:rsidP="00DB400D" w:rsidRDefault="00DB400D" w14:paraId="7A7CB26B" w14:textId="77777777">
      <w:pPr>
        <w:pStyle w:val="PPSSBOReference"/>
      </w:pPr>
      <w:r w:rsidRPr="00DB400D">
        <w:t xml:space="preserve">Grant, B. J., S. B. Wilkerson, and M. Henschel. “Passing the Trash: Absence of State Laws Allows for Continued Sexual Abuse of K–12 Students by School Employees.” </w:t>
      </w:r>
      <w:r w:rsidRPr="00DB400D">
        <w:rPr>
          <w:i/>
        </w:rPr>
        <w:t>Journal of Child Sexual Abuse</w:t>
      </w:r>
      <w:r w:rsidRPr="00DB400D">
        <w:t xml:space="preserve"> (2018). Taylor and Francis Online. doi:10.1080/10538712.2018.1483460 </w:t>
      </w:r>
    </w:p>
    <w:p w:rsidRPr="00DB400D" w:rsidR="00DB400D" w:rsidP="00DB400D" w:rsidRDefault="00DB400D" w14:paraId="4D2F927B" w14:textId="77777777">
      <w:pPr>
        <w:pStyle w:val="PPSSBOReference"/>
      </w:pPr>
      <w:r w:rsidRPr="00DB400D">
        <w:t xml:space="preserve">Henschel, M. M., and B. Grant. “Exposing School Employee Sexual Abuse and Misconduct: Shedding Light on a Sensitive Issue.” </w:t>
      </w:r>
      <w:r w:rsidRPr="00DB400D">
        <w:rPr>
          <w:i/>
        </w:rPr>
        <w:t>Journal of Child Sexual Abuse</w:t>
      </w:r>
      <w:r w:rsidRPr="00DB400D">
        <w:t xml:space="preserve"> 27, no. 1 (2018): 1–18. </w:t>
      </w:r>
    </w:p>
    <w:p w:rsidRPr="00DB400D" w:rsidR="00DB400D" w:rsidP="00DB400D" w:rsidRDefault="00DB400D" w14:paraId="3513488F" w14:textId="77777777">
      <w:pPr>
        <w:pStyle w:val="PPSSBOReference"/>
      </w:pPr>
      <w:r w:rsidRPr="00DB400D">
        <w:t xml:space="preserve">Hobson, C. </w:t>
      </w:r>
      <w:r w:rsidRPr="00DB400D">
        <w:rPr>
          <w:i/>
        </w:rPr>
        <w:t>Passing the Trash: A Parent’s Guide to Combat Sexual Abuse/Harassment of Their Children in School</w:t>
      </w:r>
      <w:r w:rsidRPr="00DB400D">
        <w:t xml:space="preserve">. Charleston, SC: CreateSpace Independent Publishing Platform, 2012. </w:t>
      </w:r>
    </w:p>
    <w:p w:rsidRPr="00DB400D" w:rsidR="00DB400D" w:rsidP="00DB400D" w:rsidRDefault="00DB400D" w14:paraId="3FD3618D" w14:textId="77777777">
      <w:pPr>
        <w:pStyle w:val="PPSSBOReference"/>
      </w:pPr>
      <w:r w:rsidRPr="00DB400D">
        <w:t xml:space="preserve">Kenny, M. “Child Abuse Reporting: Teachers’ Perceived Deterrents.” </w:t>
      </w:r>
      <w:r w:rsidRPr="00DB400D">
        <w:rPr>
          <w:i/>
        </w:rPr>
        <w:t>Child Abuse and Neglect</w:t>
      </w:r>
      <w:r w:rsidRPr="00DB400D">
        <w:t xml:space="preserve"> 25, no. 1  (2001): 81–92. </w:t>
      </w:r>
    </w:p>
    <w:p w:rsidRPr="00DB400D" w:rsidR="00DB400D" w:rsidP="00DB400D" w:rsidRDefault="00DB400D" w14:paraId="2B5242A1" w14:textId="77777777">
      <w:pPr>
        <w:pStyle w:val="PPSSBOReference"/>
      </w:pPr>
      <w:r w:rsidRPr="00DB400D">
        <w:t xml:space="preserve">Shakeshaft, C., and A. Cohan. (1994). </w:t>
      </w:r>
      <w:r w:rsidRPr="00DB400D">
        <w:rPr>
          <w:i/>
        </w:rPr>
        <w:t>In Loco Parentis: Sexual Abuse of Students in Schools. What Administrators Should Know</w:t>
      </w:r>
      <w:r w:rsidRPr="00DB400D">
        <w:t>. Report to the U.S. Department of Education, Field Initiated Grants. New York: Hofstra University, 1994. Retrieved from https://files.eric.ed.gov/fulltext/ED372511.pdf (Accessed June 14, 2019).</w:t>
      </w:r>
    </w:p>
    <w:p w:rsidRPr="00DB400D" w:rsidR="00DB400D" w:rsidP="00DB400D" w:rsidRDefault="00DB400D" w14:paraId="0DD2DD41" w14:textId="77777777">
      <w:pPr>
        <w:pStyle w:val="PPSSBOReference"/>
      </w:pPr>
      <w:r w:rsidRPr="00DB400D">
        <w:t xml:space="preserve">Shoop, R. J. </w:t>
      </w:r>
      <w:r w:rsidRPr="00DB400D">
        <w:rPr>
          <w:i/>
        </w:rPr>
        <w:t>Sexual Exploitation in Schools: How to Spot It and Stop It</w:t>
      </w:r>
      <w:r w:rsidRPr="00DB400D">
        <w:t xml:space="preserve">. Thousand Oaks, CA: Corwin Press, 2004 . </w:t>
      </w:r>
    </w:p>
    <w:p w:rsidRPr="00DB400D" w:rsidR="00DB400D" w:rsidP="00DB400D" w:rsidRDefault="00DB400D" w14:paraId="6D7EB404" w14:textId="77777777">
      <w:pPr>
        <w:pStyle w:val="PPSSBOReference"/>
      </w:pPr>
      <w:r w:rsidRPr="00DB400D">
        <w:t xml:space="preserve">Stein, N. </w:t>
      </w:r>
      <w:r w:rsidRPr="00DB400D">
        <w:rPr>
          <w:i/>
        </w:rPr>
        <w:t>Classrooms and Courtrooms: Facing Sexual Harassment in K–12 Schools</w:t>
      </w:r>
      <w:r w:rsidRPr="00DB400D">
        <w:t xml:space="preserve">. New York: Teacher’s College Press, Columbia University, 1999. </w:t>
      </w:r>
    </w:p>
    <w:p w:rsidRPr="001F0D06" w:rsidR="00242AA6" w:rsidP="00A02B04" w:rsidRDefault="00DB400D" w14:paraId="336B1B40" w14:textId="06EF024D">
      <w:pPr>
        <w:pStyle w:val="PPSSBOReference"/>
        <w:rPr>
          <w:rFonts w:ascii="Arial" w:hAnsi="Arial" w:cs="Arial"/>
          <w:sz w:val="28"/>
        </w:rPr>
      </w:pPr>
      <w:r w:rsidRPr="00DB400D">
        <w:t>U.S. Department of Education, Office of the Under</w:t>
      </w:r>
      <w:r>
        <w:t xml:space="preserve"> Secretary. </w:t>
      </w:r>
      <w:r w:rsidRPr="00CB48A2">
        <w:rPr>
          <w:i/>
        </w:rPr>
        <w:t>Educator Sexual Misconduct: A Synthesis of Existing Literature</w:t>
      </w:r>
      <w:r>
        <w:t>. Washington, DC: Policy and Programs Studies Service, 2004. https://www2.ed.gov/rschstat/research/pubs/misconductreview/report.pdf (Accessed June 14, 2019).</w:t>
      </w:r>
    </w:p>
    <w:sectPr w:rsidRPr="001F0D06" w:rsidR="00242AA6" w:rsidSect="00F23B77">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465BD" w14:textId="77777777" w:rsidR="00747A09" w:rsidRDefault="00747A09" w:rsidP="000B0F5F">
      <w:pPr>
        <w:spacing w:after="0" w:line="240" w:lineRule="auto"/>
      </w:pPr>
      <w:r>
        <w:separator/>
      </w:r>
    </w:p>
  </w:endnote>
  <w:endnote w:type="continuationSeparator" w:id="0">
    <w:p w14:paraId="386970A8" w14:textId="77777777" w:rsidR="00747A09" w:rsidRDefault="00747A09" w:rsidP="000B0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73D60" w14:textId="77777777" w:rsidR="00556DFD" w:rsidRDefault="00556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Borders>
        <w:top w:val="single" w:sz="4" w:space="0" w:color="auto"/>
      </w:tblBorders>
      <w:tblLook w:val="04A0" w:firstRow="1" w:lastRow="0" w:firstColumn="1" w:lastColumn="0" w:noHBand="0" w:noVBand="1"/>
    </w:tblPr>
    <w:tblGrid>
      <w:gridCol w:w="1710"/>
      <w:gridCol w:w="5850"/>
      <w:gridCol w:w="1800"/>
    </w:tblGrid>
    <w:tr w:rsidR="00556DFD" w:rsidRPr="00BB11A0" w14:paraId="7FDD53CA" w14:textId="77777777" w:rsidTr="00865515">
      <w:trPr>
        <w:trHeight w:val="276"/>
      </w:trPr>
      <w:tc>
        <w:tcPr>
          <w:tcW w:w="1710" w:type="dxa"/>
          <w:tcBorders>
            <w:top w:val="nil"/>
          </w:tcBorders>
        </w:tcPr>
        <w:p w14:paraId="76BD9937" w14:textId="69C4EB7A" w:rsidR="00556DFD" w:rsidRPr="00BB11A0" w:rsidRDefault="00556DFD" w:rsidP="00F23B77">
          <w:pPr>
            <w:pStyle w:val="NoSpacing"/>
            <w:rPr>
              <w:rFonts w:ascii="Calibri" w:eastAsia="MS Mincho" w:hAnsi="Calibri" w:cs="Arial"/>
              <w:b/>
              <w:color w:val="000000" w:themeColor="text1"/>
              <w:sz w:val="20"/>
              <w:szCs w:val="24"/>
            </w:rPr>
          </w:pPr>
          <w:r>
            <w:rPr>
              <w:rFonts w:ascii="Calibri" w:eastAsia="MS Mincho" w:hAnsi="Calibri" w:cs="Arial"/>
              <w:color w:val="000000" w:themeColor="text1"/>
              <w:sz w:val="20"/>
              <w:szCs w:val="24"/>
            </w:rPr>
            <w:t>Task 3.</w:t>
          </w:r>
          <w:r w:rsidR="00ED0C51">
            <w:rPr>
              <w:rFonts w:ascii="Calibri" w:eastAsia="MS Mincho" w:hAnsi="Calibri" w:cs="Arial"/>
              <w:color w:val="000000" w:themeColor="text1"/>
              <w:sz w:val="20"/>
              <w:szCs w:val="24"/>
            </w:rPr>
            <w:t>5</w:t>
          </w:r>
          <w:r w:rsidRPr="00BB2A21">
            <w:rPr>
              <w:rFonts w:ascii="Calibri" w:eastAsia="MS Mincho" w:hAnsi="Calibri" w:cs="Arial"/>
              <w:color w:val="000000" w:themeColor="text1"/>
              <w:sz w:val="20"/>
              <w:szCs w:val="24"/>
            </w:rPr>
            <w:t xml:space="preserve"> </w:t>
          </w:r>
        </w:p>
      </w:tc>
      <w:tc>
        <w:tcPr>
          <w:tcW w:w="5850" w:type="dxa"/>
          <w:tcBorders>
            <w:top w:val="nil"/>
          </w:tcBorders>
        </w:tcPr>
        <w:p w14:paraId="62ABBD27" w14:textId="2CF90F19" w:rsidR="00556DFD" w:rsidRPr="00BB11A0" w:rsidRDefault="00ED0C51" w:rsidP="00ED0C51">
          <w:pPr>
            <w:spacing w:after="0"/>
            <w:jc w:val="center"/>
            <w:rPr>
              <w:rFonts w:ascii="Calibri" w:eastAsia="MS Mincho" w:hAnsi="Calibri" w:cs="Arial"/>
              <w:b/>
              <w:color w:val="000000" w:themeColor="text1"/>
              <w:sz w:val="20"/>
              <w:szCs w:val="24"/>
            </w:rPr>
          </w:pPr>
          <w:r>
            <w:rPr>
              <w:rFonts w:ascii="Calibri" w:eastAsia="MS Mincho" w:hAnsi="Calibri" w:cs="Arial"/>
              <w:color w:val="000000" w:themeColor="text1"/>
              <w:sz w:val="20"/>
              <w:szCs w:val="24"/>
            </w:rPr>
            <w:t>Third</w:t>
          </w:r>
          <w:r w:rsidR="00556DFD">
            <w:rPr>
              <w:rFonts w:ascii="Calibri" w:eastAsia="MS Mincho" w:hAnsi="Calibri" w:cs="Arial"/>
              <w:color w:val="000000" w:themeColor="text1"/>
              <w:sz w:val="20"/>
              <w:szCs w:val="24"/>
            </w:rPr>
            <w:t xml:space="preserve"> Draft OMB Package–</w:t>
          </w:r>
          <w:r w:rsidR="004A47FD">
            <w:rPr>
              <w:rFonts w:ascii="Calibri" w:eastAsia="MS Mincho" w:hAnsi="Calibri" w:cs="Arial"/>
              <w:color w:val="000000" w:themeColor="text1"/>
              <w:sz w:val="20"/>
              <w:szCs w:val="24"/>
            </w:rPr>
            <w:t>Section</w:t>
          </w:r>
          <w:r w:rsidR="00556DFD">
            <w:rPr>
              <w:rFonts w:ascii="Calibri" w:eastAsia="MS Mincho" w:hAnsi="Calibri" w:cs="Arial"/>
              <w:color w:val="000000" w:themeColor="text1"/>
              <w:sz w:val="20"/>
              <w:szCs w:val="24"/>
            </w:rPr>
            <w:t xml:space="preserve"> A</w:t>
          </w:r>
        </w:p>
      </w:tc>
      <w:tc>
        <w:tcPr>
          <w:tcW w:w="1800" w:type="dxa"/>
          <w:tcBorders>
            <w:top w:val="nil"/>
          </w:tcBorders>
        </w:tcPr>
        <w:p w14:paraId="718469D7" w14:textId="3465A4FB" w:rsidR="00556DFD" w:rsidRPr="00BB11A0" w:rsidRDefault="00556DFD" w:rsidP="00F23B77">
          <w:pPr>
            <w:spacing w:after="0"/>
            <w:jc w:val="right"/>
            <w:rPr>
              <w:rFonts w:ascii="Calibri" w:eastAsia="MS Mincho" w:hAnsi="Calibri" w:cs="Arial"/>
              <w:color w:val="000000" w:themeColor="text1"/>
              <w:sz w:val="20"/>
              <w:szCs w:val="24"/>
            </w:rPr>
          </w:pPr>
          <w:r w:rsidRPr="00BB11A0">
            <w:rPr>
              <w:rFonts w:ascii="Calibri" w:eastAsia="MS Mincho" w:hAnsi="Calibri" w:cs="Arial"/>
              <w:color w:val="000000" w:themeColor="text1"/>
              <w:sz w:val="20"/>
              <w:szCs w:val="24"/>
            </w:rPr>
            <w:t xml:space="preserve">Page </w:t>
          </w:r>
          <w:r w:rsidRPr="00F23B77">
            <w:rPr>
              <w:rFonts w:ascii="Calibri" w:eastAsia="MS Mincho" w:hAnsi="Calibri" w:cs="Arial"/>
              <w:color w:val="000000" w:themeColor="text1"/>
              <w:sz w:val="20"/>
              <w:szCs w:val="24"/>
            </w:rPr>
            <w:fldChar w:fldCharType="begin"/>
          </w:r>
          <w:r w:rsidRPr="00F23B77">
            <w:rPr>
              <w:rFonts w:ascii="Calibri" w:eastAsia="MS Mincho" w:hAnsi="Calibri" w:cs="Arial"/>
              <w:color w:val="000000" w:themeColor="text1"/>
              <w:sz w:val="20"/>
              <w:szCs w:val="24"/>
            </w:rPr>
            <w:instrText xml:space="preserve"> PAGE   \* MERGEFORMAT </w:instrText>
          </w:r>
          <w:r w:rsidRPr="00F23B77">
            <w:rPr>
              <w:rFonts w:ascii="Calibri" w:eastAsia="MS Mincho" w:hAnsi="Calibri" w:cs="Arial"/>
              <w:color w:val="000000" w:themeColor="text1"/>
              <w:sz w:val="20"/>
              <w:szCs w:val="24"/>
            </w:rPr>
            <w:fldChar w:fldCharType="separate"/>
          </w:r>
          <w:r w:rsidR="00ED0C51">
            <w:rPr>
              <w:rFonts w:ascii="Calibri" w:eastAsia="MS Mincho" w:hAnsi="Calibri" w:cs="Arial"/>
              <w:noProof/>
              <w:color w:val="000000" w:themeColor="text1"/>
              <w:sz w:val="20"/>
              <w:szCs w:val="24"/>
            </w:rPr>
            <w:t>1</w:t>
          </w:r>
          <w:r w:rsidRPr="00F23B77">
            <w:rPr>
              <w:rFonts w:ascii="Calibri" w:eastAsia="MS Mincho" w:hAnsi="Calibri" w:cs="Arial"/>
              <w:noProof/>
              <w:color w:val="000000" w:themeColor="text1"/>
              <w:sz w:val="20"/>
              <w:szCs w:val="24"/>
            </w:rPr>
            <w:fldChar w:fldCharType="end"/>
          </w:r>
        </w:p>
      </w:tc>
    </w:tr>
  </w:tbl>
  <w:p w14:paraId="69E8B9C4" w14:textId="0E260B0D" w:rsidR="00556DFD" w:rsidRDefault="00556DFD" w:rsidP="00395793">
    <w:pPr>
      <w:pStyle w:val="Footer"/>
      <w:tabs>
        <w:tab w:val="clea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DA99D" w14:textId="77777777" w:rsidR="00747A09" w:rsidRDefault="00747A09" w:rsidP="000B0F5F">
      <w:pPr>
        <w:spacing w:after="0" w:line="240" w:lineRule="auto"/>
      </w:pPr>
      <w:r>
        <w:separator/>
      </w:r>
    </w:p>
  </w:footnote>
  <w:footnote w:type="continuationSeparator" w:id="0">
    <w:p w14:paraId="4F125DE1" w14:textId="77777777" w:rsidR="00747A09" w:rsidRDefault="00747A09" w:rsidP="000B0F5F">
      <w:pPr>
        <w:spacing w:after="0" w:line="240" w:lineRule="auto"/>
      </w:pPr>
      <w:r>
        <w:continuationSeparator/>
      </w:r>
    </w:p>
  </w:footnote>
  <w:footnote w:id="1">
    <w:p w14:paraId="2934BC3D" w14:textId="4DE89893" w:rsidR="00556DFD" w:rsidRDefault="00556DFD" w:rsidP="00151A62">
      <w:pPr>
        <w:pStyle w:val="PPSSBOTEXT"/>
      </w:pPr>
      <w:r>
        <w:rPr>
          <w:rStyle w:val="FootnoteReference"/>
        </w:rPr>
        <w:footnoteRef/>
      </w:r>
      <w:r>
        <w:t xml:space="preserve"> </w:t>
      </w:r>
      <w:r w:rsidRPr="004615AC">
        <w:rPr>
          <w:sz w:val="20"/>
        </w:rPr>
        <w:t xml:space="preserve">The review of </w:t>
      </w:r>
      <w:r w:rsidRPr="003D2A97">
        <w:rPr>
          <w:sz w:val="20"/>
        </w:rPr>
        <w:t xml:space="preserve">state documents </w:t>
      </w:r>
      <w:r>
        <w:rPr>
          <w:sz w:val="20"/>
        </w:rPr>
        <w:t xml:space="preserve">is not the subject of this clearance request because the documents are </w:t>
      </w:r>
      <w:r w:rsidRPr="003D2A97">
        <w:rPr>
          <w:sz w:val="20"/>
        </w:rPr>
        <w:t xml:space="preserve">public, </w:t>
      </w:r>
      <w:r>
        <w:rPr>
          <w:sz w:val="20"/>
        </w:rPr>
        <w:t>accessed through state websites and other online data sources</w:t>
      </w:r>
      <w:r w:rsidRPr="003D2A97">
        <w:rPr>
          <w:sz w:val="20"/>
        </w:rPr>
        <w:t xml:space="preserve">. </w:t>
      </w:r>
      <w:r w:rsidR="006A247E">
        <w:rPr>
          <w:sz w:val="20"/>
        </w:rPr>
        <w:t>The Department</w:t>
      </w:r>
      <w:r w:rsidRPr="003D2A97">
        <w:rPr>
          <w:sz w:val="20"/>
        </w:rPr>
        <w:t xml:space="preserve"> is requesting clearance only to conduct interviews with state education agency (SEA) officials from 50 states, the District of Columbia, and island territories to collect information about how SEAs address and implement the requirements of Section 8546 under </w:t>
      </w:r>
      <w:r w:rsidRPr="004615AC">
        <w:rPr>
          <w:i/>
          <w:sz w:val="20"/>
        </w:rPr>
        <w:t>ESSA</w:t>
      </w:r>
      <w:r w:rsidRPr="003D2A97">
        <w:rPr>
          <w:sz w:val="20"/>
        </w:rPr>
        <w:t>.</w:t>
      </w:r>
    </w:p>
  </w:footnote>
  <w:footnote w:id="2">
    <w:p w14:paraId="5FCC7DD1" w14:textId="51036C8E" w:rsidR="00556DFD" w:rsidRDefault="00556DFD">
      <w:pPr>
        <w:pStyle w:val="FootnoteText"/>
      </w:pPr>
      <w:r>
        <w:rPr>
          <w:rStyle w:val="FootnoteReference"/>
        </w:rPr>
        <w:footnoteRef/>
      </w:r>
      <w:r>
        <w:t xml:space="preserve"> </w:t>
      </w:r>
      <w:r w:rsidRPr="00D86B57">
        <w:t>Grant, B. J., S. B. Wilkerson, and M. Henschel. “Passing the Trash: Absence of State Laws Allows for Continued Sexual Abuse of K–12 Students by School Employees.” Journal of Child Sexual Abuse (2018). Taylor and Francis Online. doi:10.1080/10538712.2018.1483460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DE1A4" w14:textId="77777777" w:rsidR="00556DFD" w:rsidRDefault="00556DFD" w:rsidP="00BA2BEE">
    <w:pPr>
      <w:pStyle w:val="Header"/>
    </w:pPr>
    <w:r w:rsidRPr="00395793">
      <w:t>Study of State Policies to Prohibit Aiding and Abetting Sexual Misconduct in Schools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F8316" w14:textId="021C950C" w:rsidR="00556DFD" w:rsidRDefault="00556DFD">
    <w:pPr>
      <w:pStyle w:val="Header"/>
    </w:pPr>
    <w:bookmarkStart w:id="35" w:name="_Hlk15623342"/>
    <w:bookmarkStart w:id="36" w:name="_Hlk15623343"/>
    <w:bookmarkStart w:id="37" w:name="_Hlk16237128"/>
    <w:bookmarkStart w:id="38" w:name="_Hlk16237129"/>
    <w:bookmarkStart w:id="39" w:name="_Hlk16237250"/>
    <w:bookmarkStart w:id="40" w:name="_Hlk16237251"/>
    <w:bookmarkStart w:id="41" w:name="_Hlk16237316"/>
    <w:bookmarkStart w:id="42" w:name="_Hlk16237317"/>
    <w:bookmarkStart w:id="43" w:name="_Hlk16237341"/>
    <w:bookmarkStart w:id="44" w:name="_Hlk16237342"/>
    <w:r w:rsidRPr="00395793">
      <w:t>Study of State Policies to Prohibit Aiding and Abetting Sexual Misconduct in Schools</w:t>
    </w:r>
    <w:bookmarkEnd w:id="35"/>
    <w:bookmarkEnd w:id="36"/>
    <w:bookmarkEnd w:id="37"/>
    <w:bookmarkEnd w:id="38"/>
    <w:bookmarkEnd w:id="39"/>
    <w:bookmarkEnd w:id="40"/>
    <w:bookmarkEnd w:id="41"/>
    <w:bookmarkEnd w:id="42"/>
    <w:bookmarkEnd w:id="43"/>
    <w:bookmarkEnd w:id="4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E134A"/>
    <w:multiLevelType w:val="hybridMultilevel"/>
    <w:tmpl w:val="1CFAE410"/>
    <w:lvl w:ilvl="0" w:tplc="D9C6119E">
      <w:start w:val="1"/>
      <w:numFmt w:val="bullet"/>
      <w:pStyle w:val="PPSSBO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A45EE"/>
    <w:multiLevelType w:val="hybridMultilevel"/>
    <w:tmpl w:val="781AFA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60D41"/>
    <w:multiLevelType w:val="hybridMultilevel"/>
    <w:tmpl w:val="63CE3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EC781A"/>
    <w:multiLevelType w:val="hybridMultilevel"/>
    <w:tmpl w:val="614C2AE6"/>
    <w:lvl w:ilvl="0" w:tplc="8A52D8A2">
      <w:start w:val="1"/>
      <w:numFmt w:val="lowerLetter"/>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80D22"/>
    <w:multiLevelType w:val="hybridMultilevel"/>
    <w:tmpl w:val="9E8E4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41E26"/>
    <w:multiLevelType w:val="hybridMultilevel"/>
    <w:tmpl w:val="A21A40BA"/>
    <w:lvl w:ilvl="0" w:tplc="78E6980A">
      <w:start w:val="1"/>
      <w:numFmt w:val="lowerLetter"/>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9D5636"/>
    <w:multiLevelType w:val="hybridMultilevel"/>
    <w:tmpl w:val="3266E270"/>
    <w:lvl w:ilvl="0" w:tplc="0409000F">
      <w:start w:val="1"/>
      <w:numFmt w:val="decimal"/>
      <w:lvlText w:val="%1."/>
      <w:lvlJc w:val="left"/>
      <w:pPr>
        <w:ind w:left="720" w:hanging="360"/>
      </w:pPr>
      <w:rPr>
        <w:rFonts w:hint="default"/>
      </w:rPr>
    </w:lvl>
    <w:lvl w:ilvl="1" w:tplc="820EF272">
      <w:start w:val="1"/>
      <w:numFmt w:val="bullet"/>
      <w:lvlText w:val=""/>
      <w:lvlJc w:val="left"/>
      <w:pPr>
        <w:ind w:left="1440" w:hanging="360"/>
      </w:pPr>
      <w:rPr>
        <w:rFonts w:asciiTheme="minorHAnsi" w:hAnsiTheme="minorHAnsi" w:cstheme="minorHAnsi"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015504"/>
    <w:multiLevelType w:val="hybridMultilevel"/>
    <w:tmpl w:val="BAF60CEC"/>
    <w:lvl w:ilvl="0" w:tplc="AB6CD6A2">
      <w:start w:val="1"/>
      <w:numFmt w:val="decimal"/>
      <w:pStyle w:val="PPSSBONUMBERLIST"/>
      <w:lvlText w:val="%1."/>
      <w:lvlJc w:val="left"/>
      <w:pPr>
        <w:ind w:left="360" w:hanging="360"/>
      </w:pPr>
      <w:rPr>
        <w:rFonts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384B47D6"/>
    <w:multiLevelType w:val="hybridMultilevel"/>
    <w:tmpl w:val="AE78D1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E16590"/>
    <w:multiLevelType w:val="hybridMultilevel"/>
    <w:tmpl w:val="2D6CD3D8"/>
    <w:lvl w:ilvl="0" w:tplc="C59A1C56">
      <w:start w:val="1"/>
      <w:numFmt w:val="lowerLetter"/>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5F6BEC"/>
    <w:multiLevelType w:val="hybridMultilevel"/>
    <w:tmpl w:val="10A4E140"/>
    <w:lvl w:ilvl="0" w:tplc="04090019">
      <w:start w:val="1"/>
      <w:numFmt w:val="low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1" w15:restartNumberingAfterBreak="0">
    <w:nsid w:val="5A607148"/>
    <w:multiLevelType w:val="hybridMultilevel"/>
    <w:tmpl w:val="6CE87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09402B"/>
    <w:multiLevelType w:val="hybridMultilevel"/>
    <w:tmpl w:val="29282A34"/>
    <w:lvl w:ilvl="0" w:tplc="0BF653D2">
      <w:start w:val="1"/>
      <w:numFmt w:val="lowerLetter"/>
      <w:lvlText w:val="%1."/>
      <w:lvlJc w:val="left"/>
      <w:pPr>
        <w:ind w:left="1080" w:hanging="360"/>
      </w:pPr>
      <w:rPr>
        <w:rFonts w:hint="default"/>
        <w:b w:val="0"/>
        <w:i w:val="0"/>
        <w:w w:val="100"/>
      </w:rPr>
    </w:lvl>
    <w:lvl w:ilvl="1" w:tplc="0BF653D2">
      <w:start w:val="1"/>
      <w:numFmt w:val="lowerLetter"/>
      <w:lvlText w:val="%2."/>
      <w:lvlJc w:val="left"/>
      <w:pPr>
        <w:ind w:left="1800" w:hanging="360"/>
      </w:pPr>
      <w:rPr>
        <w:rFonts w:hint="default"/>
        <w:b w:val="0"/>
        <w:i w:val="0"/>
        <w:w w:val="1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26D3EFD"/>
    <w:multiLevelType w:val="hybridMultilevel"/>
    <w:tmpl w:val="6CC061EA"/>
    <w:lvl w:ilvl="0" w:tplc="0BF653D2">
      <w:start w:val="1"/>
      <w:numFmt w:val="lowerLetter"/>
      <w:lvlText w:val="%1."/>
      <w:lvlJc w:val="left"/>
      <w:pPr>
        <w:ind w:left="1080" w:hanging="360"/>
      </w:pPr>
      <w:rPr>
        <w:rFonts w:hint="default"/>
        <w:b w:val="0"/>
        <w:i w:val="0"/>
        <w:w w:val="1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5349AD"/>
    <w:multiLevelType w:val="hybridMultilevel"/>
    <w:tmpl w:val="B51C86B8"/>
    <w:lvl w:ilvl="0" w:tplc="C9B22EE6">
      <w:start w:val="1"/>
      <w:numFmt w:val="upperLetter"/>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90A3AA8"/>
    <w:multiLevelType w:val="hybridMultilevel"/>
    <w:tmpl w:val="E97E38AA"/>
    <w:lvl w:ilvl="0" w:tplc="813E9F6E">
      <w:start w:val="1"/>
      <w:numFmt w:val="lowerLetter"/>
      <w:lvlText w:val="%1."/>
      <w:lvlJc w:val="left"/>
      <w:pPr>
        <w:ind w:left="1080" w:hanging="360"/>
      </w:pPr>
      <w:rPr>
        <w:rFonts w:ascii="Calibri" w:hAnsi="Calibri"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D3C4D2C"/>
    <w:multiLevelType w:val="hybridMultilevel"/>
    <w:tmpl w:val="E09AF700"/>
    <w:lvl w:ilvl="0" w:tplc="63E480CE">
      <w:start w:val="1"/>
      <w:numFmt w:val="decimal"/>
      <w:pStyle w:val="PPSSBOTablenumlist"/>
      <w:lvlText w:val="%1."/>
      <w:lvlJc w:val="left"/>
      <w:pPr>
        <w:ind w:left="720" w:hanging="360"/>
      </w:pPr>
      <w:rPr>
        <w:rFonts w:hint="default"/>
        <w:b w:val="0"/>
      </w:rPr>
    </w:lvl>
    <w:lvl w:ilvl="1" w:tplc="0BF653D2">
      <w:start w:val="1"/>
      <w:numFmt w:val="lowerLetter"/>
      <w:lvlText w:val="%2."/>
      <w:lvlJc w:val="left"/>
      <w:pPr>
        <w:ind w:left="1440" w:hanging="360"/>
      </w:pPr>
      <w:rPr>
        <w:rFonts w:hint="default"/>
        <w:b w:val="0"/>
        <w:i w:val="0"/>
        <w:w w:val="1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9A1791"/>
    <w:multiLevelType w:val="hybridMultilevel"/>
    <w:tmpl w:val="C3BEC180"/>
    <w:lvl w:ilvl="0" w:tplc="87042E18">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7"/>
  </w:num>
  <w:num w:numId="4">
    <w:abstractNumId w:val="14"/>
  </w:num>
  <w:num w:numId="5">
    <w:abstractNumId w:val="8"/>
  </w:num>
  <w:num w:numId="6">
    <w:abstractNumId w:val="0"/>
  </w:num>
  <w:num w:numId="7">
    <w:abstractNumId w:val="7"/>
  </w:num>
  <w:num w:numId="8">
    <w:abstractNumId w:val="16"/>
  </w:num>
  <w:num w:numId="9">
    <w:abstractNumId w:val="7"/>
  </w:num>
  <w:num w:numId="10">
    <w:abstractNumId w:val="7"/>
    <w:lvlOverride w:ilvl="0">
      <w:startOverride w:val="1"/>
    </w:lvlOverride>
  </w:num>
  <w:num w:numId="11">
    <w:abstractNumId w:val="11"/>
  </w:num>
  <w:num w:numId="12">
    <w:abstractNumId w:val="12"/>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6"/>
  </w:num>
  <w:num w:numId="20">
    <w:abstractNumId w:val="15"/>
  </w:num>
  <w:num w:numId="21">
    <w:abstractNumId w:val="16"/>
  </w:num>
  <w:num w:numId="22">
    <w:abstractNumId w:val="16"/>
  </w:num>
  <w:num w:numId="23">
    <w:abstractNumId w:val="13"/>
  </w:num>
  <w:num w:numId="24">
    <w:abstractNumId w:val="10"/>
  </w:num>
  <w:num w:numId="25">
    <w:abstractNumId w:val="16"/>
  </w:num>
  <w:num w:numId="26">
    <w:abstractNumId w:val="16"/>
  </w:num>
  <w:num w:numId="27">
    <w:abstractNumId w:val="16"/>
  </w:num>
  <w:num w:numId="28">
    <w:abstractNumId w:val="16"/>
  </w:num>
  <w:num w:numId="29">
    <w:abstractNumId w:val="16"/>
  </w:num>
  <w:num w:numId="30">
    <w:abstractNumId w:val="9"/>
  </w:num>
  <w:num w:numId="31">
    <w:abstractNumId w:val="16"/>
  </w:num>
  <w:num w:numId="32">
    <w:abstractNumId w:val="16"/>
  </w:num>
  <w:num w:numId="33">
    <w:abstractNumId w:val="3"/>
  </w:num>
  <w:num w:numId="34">
    <w:abstractNumId w:val="16"/>
  </w:num>
  <w:num w:numId="35">
    <w:abstractNumId w:val="16"/>
  </w:num>
  <w:num w:numId="36">
    <w:abstractNumId w:val="16"/>
  </w:num>
  <w:num w:numId="37">
    <w:abstractNumId w:val="16"/>
  </w:num>
  <w:num w:numId="38">
    <w:abstractNumId w:val="5"/>
  </w:num>
  <w:num w:numId="39">
    <w:abstractNumId w:val="16"/>
  </w:num>
  <w:num w:numId="40">
    <w:abstractNumId w:val="4"/>
  </w:num>
  <w:num w:numId="41">
    <w:abstractNumId w:val="0"/>
  </w:num>
  <w:num w:numId="42">
    <w:abstractNumId w:val="16"/>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3AE"/>
    <w:rsid w:val="00000D5A"/>
    <w:rsid w:val="00005808"/>
    <w:rsid w:val="00014677"/>
    <w:rsid w:val="000220E8"/>
    <w:rsid w:val="00025EA5"/>
    <w:rsid w:val="000344EC"/>
    <w:rsid w:val="00045B01"/>
    <w:rsid w:val="000512C9"/>
    <w:rsid w:val="00054152"/>
    <w:rsid w:val="000571DE"/>
    <w:rsid w:val="00063DF9"/>
    <w:rsid w:val="000678F6"/>
    <w:rsid w:val="00072279"/>
    <w:rsid w:val="00074CB8"/>
    <w:rsid w:val="00075E0B"/>
    <w:rsid w:val="000774F3"/>
    <w:rsid w:val="000850A4"/>
    <w:rsid w:val="000A72E5"/>
    <w:rsid w:val="000B0F5F"/>
    <w:rsid w:val="000C3C37"/>
    <w:rsid w:val="000C6F59"/>
    <w:rsid w:val="000D2F68"/>
    <w:rsid w:val="000D47C8"/>
    <w:rsid w:val="000E7356"/>
    <w:rsid w:val="000F5064"/>
    <w:rsid w:val="00106E7C"/>
    <w:rsid w:val="001140C3"/>
    <w:rsid w:val="001155F8"/>
    <w:rsid w:val="00151A62"/>
    <w:rsid w:val="00151E2B"/>
    <w:rsid w:val="00153031"/>
    <w:rsid w:val="001656D7"/>
    <w:rsid w:val="00167F89"/>
    <w:rsid w:val="00190D21"/>
    <w:rsid w:val="00192BCD"/>
    <w:rsid w:val="001976FE"/>
    <w:rsid w:val="001A36BA"/>
    <w:rsid w:val="001B4905"/>
    <w:rsid w:val="001B6600"/>
    <w:rsid w:val="001C4182"/>
    <w:rsid w:val="001D540F"/>
    <w:rsid w:val="001E397B"/>
    <w:rsid w:val="001E7BB2"/>
    <w:rsid w:val="001F0D06"/>
    <w:rsid w:val="002020C2"/>
    <w:rsid w:val="002063DC"/>
    <w:rsid w:val="00207C89"/>
    <w:rsid w:val="00215E11"/>
    <w:rsid w:val="00236B99"/>
    <w:rsid w:val="00237D91"/>
    <w:rsid w:val="00242AA6"/>
    <w:rsid w:val="00271A61"/>
    <w:rsid w:val="0027592D"/>
    <w:rsid w:val="00284555"/>
    <w:rsid w:val="002916CF"/>
    <w:rsid w:val="002B29F1"/>
    <w:rsid w:val="002B2F59"/>
    <w:rsid w:val="002B31CD"/>
    <w:rsid w:val="002D69FE"/>
    <w:rsid w:val="002E2009"/>
    <w:rsid w:val="002F5D90"/>
    <w:rsid w:val="003061FE"/>
    <w:rsid w:val="003300B6"/>
    <w:rsid w:val="00331E34"/>
    <w:rsid w:val="0034466C"/>
    <w:rsid w:val="00356FD7"/>
    <w:rsid w:val="0036149E"/>
    <w:rsid w:val="00373999"/>
    <w:rsid w:val="00374ADA"/>
    <w:rsid w:val="00381CC6"/>
    <w:rsid w:val="0038515B"/>
    <w:rsid w:val="003876F0"/>
    <w:rsid w:val="003915AB"/>
    <w:rsid w:val="00395793"/>
    <w:rsid w:val="00395B0F"/>
    <w:rsid w:val="003A0C16"/>
    <w:rsid w:val="003A2BD3"/>
    <w:rsid w:val="003C57AC"/>
    <w:rsid w:val="003C792E"/>
    <w:rsid w:val="003D2A97"/>
    <w:rsid w:val="003D3E59"/>
    <w:rsid w:val="003E0B87"/>
    <w:rsid w:val="003F1B93"/>
    <w:rsid w:val="003F3ACB"/>
    <w:rsid w:val="00404EDA"/>
    <w:rsid w:val="00411B77"/>
    <w:rsid w:val="00426281"/>
    <w:rsid w:val="00430BAD"/>
    <w:rsid w:val="0043437B"/>
    <w:rsid w:val="0044104A"/>
    <w:rsid w:val="004561F7"/>
    <w:rsid w:val="00456DB9"/>
    <w:rsid w:val="004570EB"/>
    <w:rsid w:val="00461354"/>
    <w:rsid w:val="004615AC"/>
    <w:rsid w:val="00470A61"/>
    <w:rsid w:val="00475C1D"/>
    <w:rsid w:val="004908FF"/>
    <w:rsid w:val="004942C4"/>
    <w:rsid w:val="004957DD"/>
    <w:rsid w:val="004A2277"/>
    <w:rsid w:val="004A2AAC"/>
    <w:rsid w:val="004A3AB2"/>
    <w:rsid w:val="004A47FD"/>
    <w:rsid w:val="004B27D8"/>
    <w:rsid w:val="004B471D"/>
    <w:rsid w:val="004B7E0F"/>
    <w:rsid w:val="004C1F68"/>
    <w:rsid w:val="004C4078"/>
    <w:rsid w:val="004D3B40"/>
    <w:rsid w:val="004E3F94"/>
    <w:rsid w:val="004E5C65"/>
    <w:rsid w:val="004F2925"/>
    <w:rsid w:val="00501D0B"/>
    <w:rsid w:val="005047B7"/>
    <w:rsid w:val="005107D9"/>
    <w:rsid w:val="005123C3"/>
    <w:rsid w:val="00512CEC"/>
    <w:rsid w:val="00525F91"/>
    <w:rsid w:val="005427ED"/>
    <w:rsid w:val="0055263A"/>
    <w:rsid w:val="0055509B"/>
    <w:rsid w:val="00556DFD"/>
    <w:rsid w:val="00557954"/>
    <w:rsid w:val="0056070F"/>
    <w:rsid w:val="00566ED4"/>
    <w:rsid w:val="005A2DEF"/>
    <w:rsid w:val="005A4C00"/>
    <w:rsid w:val="005C10B6"/>
    <w:rsid w:val="005C18A1"/>
    <w:rsid w:val="005C587E"/>
    <w:rsid w:val="005D40D1"/>
    <w:rsid w:val="005D74DA"/>
    <w:rsid w:val="005E1D44"/>
    <w:rsid w:val="005E43F2"/>
    <w:rsid w:val="0060678A"/>
    <w:rsid w:val="00633259"/>
    <w:rsid w:val="00640BBB"/>
    <w:rsid w:val="00644A00"/>
    <w:rsid w:val="00645E68"/>
    <w:rsid w:val="0066300C"/>
    <w:rsid w:val="006645BD"/>
    <w:rsid w:val="00667DB1"/>
    <w:rsid w:val="00674762"/>
    <w:rsid w:val="006750E0"/>
    <w:rsid w:val="006818EB"/>
    <w:rsid w:val="00682578"/>
    <w:rsid w:val="00684309"/>
    <w:rsid w:val="006A154C"/>
    <w:rsid w:val="006A247E"/>
    <w:rsid w:val="006A5641"/>
    <w:rsid w:val="006B373B"/>
    <w:rsid w:val="006B7A3D"/>
    <w:rsid w:val="006C29B3"/>
    <w:rsid w:val="006C7441"/>
    <w:rsid w:val="006C7B94"/>
    <w:rsid w:val="006D21A9"/>
    <w:rsid w:val="006D46A9"/>
    <w:rsid w:val="006F22BF"/>
    <w:rsid w:val="006F2FA6"/>
    <w:rsid w:val="006F7071"/>
    <w:rsid w:val="00702C70"/>
    <w:rsid w:val="0071702C"/>
    <w:rsid w:val="00727F63"/>
    <w:rsid w:val="00731F60"/>
    <w:rsid w:val="00737F69"/>
    <w:rsid w:val="007478BC"/>
    <w:rsid w:val="00747A09"/>
    <w:rsid w:val="00767788"/>
    <w:rsid w:val="00780ACA"/>
    <w:rsid w:val="00782314"/>
    <w:rsid w:val="007B1BAF"/>
    <w:rsid w:val="007C0F50"/>
    <w:rsid w:val="007C1886"/>
    <w:rsid w:val="007C269D"/>
    <w:rsid w:val="007E3132"/>
    <w:rsid w:val="007F5E4B"/>
    <w:rsid w:val="00801177"/>
    <w:rsid w:val="008066B6"/>
    <w:rsid w:val="00812370"/>
    <w:rsid w:val="00816FE8"/>
    <w:rsid w:val="00833CE2"/>
    <w:rsid w:val="008475F2"/>
    <w:rsid w:val="00854CDB"/>
    <w:rsid w:val="00863DAB"/>
    <w:rsid w:val="00865515"/>
    <w:rsid w:val="00866D6A"/>
    <w:rsid w:val="00871E5C"/>
    <w:rsid w:val="008801E6"/>
    <w:rsid w:val="00881918"/>
    <w:rsid w:val="00881BAC"/>
    <w:rsid w:val="008825D5"/>
    <w:rsid w:val="00891472"/>
    <w:rsid w:val="008A52E3"/>
    <w:rsid w:val="008B4E79"/>
    <w:rsid w:val="008B580F"/>
    <w:rsid w:val="008C1050"/>
    <w:rsid w:val="008E0505"/>
    <w:rsid w:val="008F1820"/>
    <w:rsid w:val="008F51F6"/>
    <w:rsid w:val="00900735"/>
    <w:rsid w:val="00906FEC"/>
    <w:rsid w:val="00932A75"/>
    <w:rsid w:val="009338D0"/>
    <w:rsid w:val="0093540F"/>
    <w:rsid w:val="00944378"/>
    <w:rsid w:val="0094787B"/>
    <w:rsid w:val="00955B29"/>
    <w:rsid w:val="00957B36"/>
    <w:rsid w:val="0096059D"/>
    <w:rsid w:val="00977187"/>
    <w:rsid w:val="009776C2"/>
    <w:rsid w:val="00986009"/>
    <w:rsid w:val="009C3223"/>
    <w:rsid w:val="009C5FB3"/>
    <w:rsid w:val="009E0296"/>
    <w:rsid w:val="009E4D7E"/>
    <w:rsid w:val="009F3787"/>
    <w:rsid w:val="00A02B04"/>
    <w:rsid w:val="00A05763"/>
    <w:rsid w:val="00A30A2F"/>
    <w:rsid w:val="00A30C8D"/>
    <w:rsid w:val="00A3325A"/>
    <w:rsid w:val="00A354C0"/>
    <w:rsid w:val="00A45E50"/>
    <w:rsid w:val="00A473BD"/>
    <w:rsid w:val="00A50B73"/>
    <w:rsid w:val="00A52A40"/>
    <w:rsid w:val="00A622D1"/>
    <w:rsid w:val="00A71320"/>
    <w:rsid w:val="00A76FF4"/>
    <w:rsid w:val="00A84CB5"/>
    <w:rsid w:val="00A91CCF"/>
    <w:rsid w:val="00A91E02"/>
    <w:rsid w:val="00AB4BDA"/>
    <w:rsid w:val="00AB5641"/>
    <w:rsid w:val="00AC363E"/>
    <w:rsid w:val="00AC554B"/>
    <w:rsid w:val="00AE051B"/>
    <w:rsid w:val="00AF57CE"/>
    <w:rsid w:val="00AF61AC"/>
    <w:rsid w:val="00B01A11"/>
    <w:rsid w:val="00B058D1"/>
    <w:rsid w:val="00B06A4A"/>
    <w:rsid w:val="00B102A1"/>
    <w:rsid w:val="00B10F4F"/>
    <w:rsid w:val="00B21375"/>
    <w:rsid w:val="00B42CA9"/>
    <w:rsid w:val="00B50112"/>
    <w:rsid w:val="00B81FF1"/>
    <w:rsid w:val="00BA2BEE"/>
    <w:rsid w:val="00BA4FF4"/>
    <w:rsid w:val="00BA7911"/>
    <w:rsid w:val="00BA7A90"/>
    <w:rsid w:val="00BB0E41"/>
    <w:rsid w:val="00BB13B4"/>
    <w:rsid w:val="00BB4CB0"/>
    <w:rsid w:val="00BB6D4F"/>
    <w:rsid w:val="00BB7BCB"/>
    <w:rsid w:val="00BD5BFC"/>
    <w:rsid w:val="00BD6F0E"/>
    <w:rsid w:val="00BE185A"/>
    <w:rsid w:val="00BE2139"/>
    <w:rsid w:val="00BE2B4D"/>
    <w:rsid w:val="00C0582A"/>
    <w:rsid w:val="00C05F85"/>
    <w:rsid w:val="00C06BEF"/>
    <w:rsid w:val="00C11FC3"/>
    <w:rsid w:val="00C13529"/>
    <w:rsid w:val="00C40689"/>
    <w:rsid w:val="00C409FB"/>
    <w:rsid w:val="00C41BAA"/>
    <w:rsid w:val="00C44724"/>
    <w:rsid w:val="00C50ADD"/>
    <w:rsid w:val="00C512DE"/>
    <w:rsid w:val="00C64026"/>
    <w:rsid w:val="00C64D6A"/>
    <w:rsid w:val="00C73DD4"/>
    <w:rsid w:val="00C75C43"/>
    <w:rsid w:val="00C85663"/>
    <w:rsid w:val="00C85F9A"/>
    <w:rsid w:val="00CA0657"/>
    <w:rsid w:val="00CA139D"/>
    <w:rsid w:val="00CA2361"/>
    <w:rsid w:val="00CA3BC9"/>
    <w:rsid w:val="00CA609E"/>
    <w:rsid w:val="00CB663D"/>
    <w:rsid w:val="00CB7746"/>
    <w:rsid w:val="00CC1AE0"/>
    <w:rsid w:val="00CD1CF7"/>
    <w:rsid w:val="00CE26DD"/>
    <w:rsid w:val="00CE4258"/>
    <w:rsid w:val="00CE43E4"/>
    <w:rsid w:val="00CF4D4B"/>
    <w:rsid w:val="00D00CCA"/>
    <w:rsid w:val="00D01B69"/>
    <w:rsid w:val="00D05D1F"/>
    <w:rsid w:val="00D20724"/>
    <w:rsid w:val="00D22D39"/>
    <w:rsid w:val="00D249C7"/>
    <w:rsid w:val="00D33106"/>
    <w:rsid w:val="00D351A3"/>
    <w:rsid w:val="00D35905"/>
    <w:rsid w:val="00D367DC"/>
    <w:rsid w:val="00D37BEF"/>
    <w:rsid w:val="00D40717"/>
    <w:rsid w:val="00D4536B"/>
    <w:rsid w:val="00D5020E"/>
    <w:rsid w:val="00D50A7C"/>
    <w:rsid w:val="00D56682"/>
    <w:rsid w:val="00D6343E"/>
    <w:rsid w:val="00D8504E"/>
    <w:rsid w:val="00D852FF"/>
    <w:rsid w:val="00D86B57"/>
    <w:rsid w:val="00D91655"/>
    <w:rsid w:val="00D96C7A"/>
    <w:rsid w:val="00DA6246"/>
    <w:rsid w:val="00DB400D"/>
    <w:rsid w:val="00DB5228"/>
    <w:rsid w:val="00DC1759"/>
    <w:rsid w:val="00DD6F0C"/>
    <w:rsid w:val="00DE2FFD"/>
    <w:rsid w:val="00DF43AE"/>
    <w:rsid w:val="00E0147E"/>
    <w:rsid w:val="00E0397C"/>
    <w:rsid w:val="00E3208B"/>
    <w:rsid w:val="00E37FD1"/>
    <w:rsid w:val="00E44BF8"/>
    <w:rsid w:val="00E457D4"/>
    <w:rsid w:val="00E46D4A"/>
    <w:rsid w:val="00E50A27"/>
    <w:rsid w:val="00E629A8"/>
    <w:rsid w:val="00E679B0"/>
    <w:rsid w:val="00E74FB0"/>
    <w:rsid w:val="00E75161"/>
    <w:rsid w:val="00E80CB8"/>
    <w:rsid w:val="00E8170C"/>
    <w:rsid w:val="00E851F2"/>
    <w:rsid w:val="00E85783"/>
    <w:rsid w:val="00E86EC3"/>
    <w:rsid w:val="00E91665"/>
    <w:rsid w:val="00E916C5"/>
    <w:rsid w:val="00E97363"/>
    <w:rsid w:val="00EB132E"/>
    <w:rsid w:val="00EC31F8"/>
    <w:rsid w:val="00EC7378"/>
    <w:rsid w:val="00ED0C51"/>
    <w:rsid w:val="00EE07A0"/>
    <w:rsid w:val="00EE07B8"/>
    <w:rsid w:val="00EF4272"/>
    <w:rsid w:val="00EF4C52"/>
    <w:rsid w:val="00EF761E"/>
    <w:rsid w:val="00F02C01"/>
    <w:rsid w:val="00F21129"/>
    <w:rsid w:val="00F23B77"/>
    <w:rsid w:val="00F265E0"/>
    <w:rsid w:val="00F333D1"/>
    <w:rsid w:val="00F34782"/>
    <w:rsid w:val="00F5024C"/>
    <w:rsid w:val="00F53AC4"/>
    <w:rsid w:val="00F54CAA"/>
    <w:rsid w:val="00F6565A"/>
    <w:rsid w:val="00F65F5C"/>
    <w:rsid w:val="00F7275D"/>
    <w:rsid w:val="00F72F82"/>
    <w:rsid w:val="00F80517"/>
    <w:rsid w:val="00F84069"/>
    <w:rsid w:val="00F855D6"/>
    <w:rsid w:val="00F86D03"/>
    <w:rsid w:val="00F9135D"/>
    <w:rsid w:val="00F91A21"/>
    <w:rsid w:val="00F95366"/>
    <w:rsid w:val="00FA36C2"/>
    <w:rsid w:val="00FC229E"/>
    <w:rsid w:val="00FC4659"/>
    <w:rsid w:val="00FD3183"/>
    <w:rsid w:val="00FE1A58"/>
    <w:rsid w:val="00FE68E0"/>
    <w:rsid w:val="00FF3ECC"/>
    <w:rsid w:val="00FF4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F1DB84"/>
  <w15:chartTrackingRefBased/>
  <w15:docId w15:val="{A0742041-BBBE-48AE-A27B-82CC7761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2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F5F"/>
    <w:pPr>
      <w:ind w:left="720"/>
      <w:contextualSpacing/>
    </w:pPr>
  </w:style>
  <w:style w:type="character" w:styleId="FootnoteReference">
    <w:name w:val="footnote reference"/>
    <w:aliases w:val="fr"/>
    <w:basedOn w:val="DefaultParagraphFont"/>
    <w:uiPriority w:val="99"/>
    <w:semiHidden/>
    <w:rsid w:val="000B0F5F"/>
    <w:rPr>
      <w:vertAlign w:val="superscript"/>
    </w:rPr>
  </w:style>
  <w:style w:type="paragraph" w:customStyle="1" w:styleId="PPSSBOTEXT">
    <w:name w:val="PPSS BO TEXT"/>
    <w:basedOn w:val="Normal"/>
    <w:link w:val="PPSSBOTEXTChar"/>
    <w:qFormat/>
    <w:rsid w:val="004A2277"/>
    <w:pPr>
      <w:widowControl w:val="0"/>
      <w:spacing w:after="240" w:line="240" w:lineRule="auto"/>
    </w:pPr>
    <w:rPr>
      <w:rFonts w:ascii="Calibri" w:eastAsia="Times New Roman" w:hAnsi="Calibri" w:cs="Times New Roman"/>
      <w:lang w:eastAsia="en-US"/>
    </w:rPr>
  </w:style>
  <w:style w:type="character" w:customStyle="1" w:styleId="PPSSBOTEXTChar">
    <w:name w:val="PPSS BO TEXT Char"/>
    <w:basedOn w:val="DefaultParagraphFont"/>
    <w:link w:val="PPSSBOTEXT"/>
    <w:locked/>
    <w:rsid w:val="004A2277"/>
    <w:rPr>
      <w:rFonts w:ascii="Calibri" w:eastAsia="Times New Roman" w:hAnsi="Calibri" w:cs="Times New Roman"/>
      <w:lang w:eastAsia="en-US"/>
    </w:rPr>
  </w:style>
  <w:style w:type="paragraph" w:customStyle="1" w:styleId="PPSSBOFootnoteText">
    <w:name w:val="PPSS BO Footnote Text"/>
    <w:basedOn w:val="PPSSBOTEXT"/>
    <w:qFormat/>
    <w:rsid w:val="004A2277"/>
    <w:pPr>
      <w:spacing w:after="60"/>
      <w:ind w:left="360" w:hanging="360"/>
    </w:pPr>
    <w:rPr>
      <w:sz w:val="18"/>
    </w:rPr>
  </w:style>
  <w:style w:type="paragraph" w:styleId="Header">
    <w:name w:val="header"/>
    <w:basedOn w:val="Normal"/>
    <w:link w:val="HeaderChar"/>
    <w:uiPriority w:val="99"/>
    <w:unhideWhenUsed/>
    <w:rsid w:val="00395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793"/>
  </w:style>
  <w:style w:type="paragraph" w:styleId="Footer">
    <w:name w:val="footer"/>
    <w:basedOn w:val="Normal"/>
    <w:link w:val="FooterChar"/>
    <w:uiPriority w:val="99"/>
    <w:unhideWhenUsed/>
    <w:rsid w:val="00395793"/>
    <w:pPr>
      <w:tabs>
        <w:tab w:val="center" w:pos="4680"/>
        <w:tab w:val="right" w:pos="9360"/>
      </w:tabs>
      <w:spacing w:after="0" w:line="240" w:lineRule="auto"/>
    </w:pPr>
  </w:style>
  <w:style w:type="paragraph" w:styleId="NoSpacing">
    <w:name w:val="No Spacing"/>
    <w:link w:val="NoSpacingChar"/>
    <w:uiPriority w:val="1"/>
    <w:qFormat/>
    <w:rsid w:val="004A2277"/>
    <w:pPr>
      <w:spacing w:after="0" w:line="240" w:lineRule="auto"/>
    </w:pPr>
  </w:style>
  <w:style w:type="paragraph" w:customStyle="1" w:styleId="PPSSBOBULLETLIST">
    <w:name w:val="PPSS BO BULLET LIST"/>
    <w:basedOn w:val="NoSpacing"/>
    <w:qFormat/>
    <w:rsid w:val="004A2277"/>
    <w:pPr>
      <w:numPr>
        <w:numId w:val="6"/>
      </w:numPr>
      <w:spacing w:before="20"/>
    </w:pPr>
    <w:rPr>
      <w:rFonts w:ascii="Calibri" w:eastAsia="Times New Roman" w:hAnsi="Calibri" w:cs="Times New Roman"/>
      <w:szCs w:val="24"/>
      <w:lang w:eastAsia="en-US"/>
    </w:rPr>
  </w:style>
  <w:style w:type="paragraph" w:customStyle="1" w:styleId="PPSSBOExhibitReads">
    <w:name w:val="PPSS BO Exhibit Reads"/>
    <w:basedOn w:val="Normal"/>
    <w:qFormat/>
    <w:rsid w:val="004A2277"/>
    <w:pPr>
      <w:pBdr>
        <w:top w:val="single" w:sz="4" w:space="2" w:color="000000" w:themeColor="text1"/>
      </w:pBdr>
      <w:spacing w:before="60" w:after="60" w:line="240" w:lineRule="auto"/>
    </w:pPr>
    <w:rPr>
      <w:rFonts w:eastAsia="Times New Roman" w:cstheme="minorHAnsi"/>
      <w:b/>
      <w:color w:val="000000" w:themeColor="text1"/>
      <w:sz w:val="20"/>
      <w:szCs w:val="20"/>
      <w:lang w:eastAsia="en-US"/>
    </w:rPr>
  </w:style>
  <w:style w:type="paragraph" w:customStyle="1" w:styleId="PPSSBOEXHIBITTITLE">
    <w:name w:val="PPSS BO EXHIBIT TITLE"/>
    <w:basedOn w:val="Caption"/>
    <w:next w:val="PPSSBOTEXT"/>
    <w:qFormat/>
    <w:rsid w:val="004A2277"/>
    <w:pPr>
      <w:keepNext/>
      <w:widowControl w:val="0"/>
      <w:spacing w:before="120" w:after="120"/>
      <w:ind w:left="994" w:hanging="994"/>
    </w:pPr>
    <w:rPr>
      <w:rFonts w:ascii="Calibri" w:eastAsiaTheme="majorEastAsia" w:hAnsi="Calibri" w:cs="Times New Roman"/>
      <w:b/>
      <w:i w:val="0"/>
      <w:color w:val="1F4E79"/>
      <w:sz w:val="24"/>
      <w:szCs w:val="24"/>
      <w:lang w:eastAsia="en-US"/>
    </w:rPr>
  </w:style>
  <w:style w:type="paragraph" w:styleId="Caption">
    <w:name w:val="caption"/>
    <w:basedOn w:val="Normal"/>
    <w:next w:val="Normal"/>
    <w:uiPriority w:val="35"/>
    <w:semiHidden/>
    <w:unhideWhenUsed/>
    <w:qFormat/>
    <w:rsid w:val="004A2277"/>
    <w:pPr>
      <w:spacing w:after="200" w:line="240" w:lineRule="auto"/>
    </w:pPr>
    <w:rPr>
      <w:i/>
      <w:iCs/>
      <w:color w:val="44546A" w:themeColor="text2"/>
      <w:sz w:val="18"/>
      <w:szCs w:val="18"/>
    </w:rPr>
  </w:style>
  <w:style w:type="paragraph" w:customStyle="1" w:styleId="PPSSBOHEADING1">
    <w:name w:val="PPSS BO HEADING 1"/>
    <w:next w:val="PPSSBOTEXT"/>
    <w:qFormat/>
    <w:rsid w:val="004A2277"/>
    <w:pPr>
      <w:keepNext/>
      <w:spacing w:before="360" w:after="240" w:line="240" w:lineRule="auto"/>
      <w:outlineLvl w:val="1"/>
    </w:pPr>
    <w:rPr>
      <w:rFonts w:ascii="Arial" w:eastAsiaTheme="majorEastAsia" w:hAnsi="Arial" w:cs="Times New Roman"/>
      <w:b/>
      <w:bCs/>
      <w:sz w:val="28"/>
      <w:szCs w:val="24"/>
      <w:lang w:eastAsia="en-US"/>
    </w:rPr>
  </w:style>
  <w:style w:type="paragraph" w:customStyle="1" w:styleId="PPSSBOHEADING2">
    <w:name w:val="PPSS BO HEADING 2"/>
    <w:basedOn w:val="PPSSBOHEADING1"/>
    <w:next w:val="PPSSBOTEXT"/>
    <w:qFormat/>
    <w:rsid w:val="004A2277"/>
    <w:pPr>
      <w:tabs>
        <w:tab w:val="left" w:pos="3864"/>
      </w:tabs>
      <w:spacing w:before="300"/>
      <w:outlineLvl w:val="2"/>
    </w:pPr>
    <w:rPr>
      <w:i/>
      <w:sz w:val="24"/>
    </w:rPr>
  </w:style>
  <w:style w:type="paragraph" w:customStyle="1" w:styleId="PPSSBOHEADING3">
    <w:name w:val="PPSS BO HEADING 3"/>
    <w:basedOn w:val="PPSSBOTEXT"/>
    <w:next w:val="PPSSBOTEXT"/>
    <w:qFormat/>
    <w:rsid w:val="004A2277"/>
    <w:pPr>
      <w:spacing w:before="240" w:after="0"/>
    </w:pPr>
    <w:rPr>
      <w:i/>
    </w:rPr>
  </w:style>
  <w:style w:type="paragraph" w:customStyle="1" w:styleId="PPSSBOIndentedQuote">
    <w:name w:val="PPSS BO Indented Quote"/>
    <w:basedOn w:val="Normal"/>
    <w:link w:val="PPSSBOIndentedQuoteChar"/>
    <w:qFormat/>
    <w:rsid w:val="004A2277"/>
    <w:pPr>
      <w:spacing w:after="240" w:line="240" w:lineRule="auto"/>
      <w:ind w:left="720" w:right="720"/>
    </w:pPr>
    <w:rPr>
      <w:rFonts w:eastAsiaTheme="minorHAnsi" w:cs="Times New Roman"/>
      <w:i/>
      <w:szCs w:val="24"/>
      <w:lang w:eastAsia="x-none"/>
    </w:rPr>
  </w:style>
  <w:style w:type="character" w:customStyle="1" w:styleId="PPSSBOIndentedQuoteChar">
    <w:name w:val="PPSS BO Indented Quote Char"/>
    <w:basedOn w:val="DefaultParagraphFont"/>
    <w:link w:val="PPSSBOIndentedQuote"/>
    <w:rsid w:val="004A2277"/>
    <w:rPr>
      <w:rFonts w:eastAsiaTheme="minorHAnsi" w:cs="Times New Roman"/>
      <w:i/>
      <w:szCs w:val="24"/>
      <w:lang w:eastAsia="x-none"/>
    </w:rPr>
  </w:style>
  <w:style w:type="paragraph" w:customStyle="1" w:styleId="PPSSBOKEYFINDING">
    <w:name w:val="PPSS BO KEY FINDING"/>
    <w:basedOn w:val="PPSSBOTEXT"/>
    <w:next w:val="PPSSBOTEXT"/>
    <w:link w:val="PPSSBOKEYFINDINGChar"/>
    <w:qFormat/>
    <w:rsid w:val="004A2277"/>
    <w:pPr>
      <w:ind w:left="432" w:right="720"/>
    </w:pPr>
    <w:rPr>
      <w:rFonts w:ascii="Arial Narrow" w:hAnsi="Arial Narrow"/>
      <w:b/>
      <w:color w:val="0070C0"/>
      <w:sz w:val="24"/>
    </w:rPr>
  </w:style>
  <w:style w:type="character" w:customStyle="1" w:styleId="PPSSBOKEYFINDINGChar">
    <w:name w:val="PPSS BO KEY FINDING Char"/>
    <w:basedOn w:val="DefaultParagraphFont"/>
    <w:link w:val="PPSSBOKEYFINDING"/>
    <w:rsid w:val="004A2277"/>
    <w:rPr>
      <w:rFonts w:ascii="Arial Narrow" w:eastAsia="Times New Roman" w:hAnsi="Arial Narrow" w:cs="Times New Roman"/>
      <w:b/>
      <w:color w:val="0070C0"/>
      <w:sz w:val="24"/>
      <w:lang w:eastAsia="en-US"/>
    </w:rPr>
  </w:style>
  <w:style w:type="paragraph" w:customStyle="1" w:styleId="PPSSBONUMBERLIST">
    <w:name w:val="PPSS BO NUMBER LIST"/>
    <w:basedOn w:val="Normal"/>
    <w:qFormat/>
    <w:rsid w:val="004A2277"/>
    <w:pPr>
      <w:numPr>
        <w:numId w:val="7"/>
      </w:numPr>
      <w:spacing w:before="20" w:line="240" w:lineRule="auto"/>
    </w:pPr>
    <w:rPr>
      <w:rFonts w:eastAsia="Times New Roman" w:cs="Times New Roman"/>
      <w:lang w:eastAsia="en-US"/>
    </w:rPr>
  </w:style>
  <w:style w:type="paragraph" w:customStyle="1" w:styleId="PPSSBOReference">
    <w:name w:val="PPSS BO Reference"/>
    <w:qFormat/>
    <w:rsid w:val="004A2277"/>
    <w:pPr>
      <w:spacing w:before="200" w:after="200" w:line="240" w:lineRule="auto"/>
      <w:ind w:left="360" w:hanging="360"/>
    </w:pPr>
    <w:rPr>
      <w:rFonts w:ascii="Calibri" w:eastAsia="Times New Roman" w:hAnsi="Calibri" w:cs="Calibri"/>
      <w:noProof/>
      <w:color w:val="000000"/>
      <w:szCs w:val="28"/>
      <w:lang w:eastAsia="en-US"/>
    </w:rPr>
  </w:style>
  <w:style w:type="paragraph" w:customStyle="1" w:styleId="PPSSBOSECTIONTITLE">
    <w:name w:val="PPSS BO SECTION TITLE"/>
    <w:next w:val="PPSSBOTEXT"/>
    <w:link w:val="PPSSBOSECTIONTITLEChar"/>
    <w:qFormat/>
    <w:rsid w:val="004A2277"/>
    <w:pPr>
      <w:keepNext/>
      <w:spacing w:after="480" w:line="240" w:lineRule="auto"/>
      <w:outlineLvl w:val="0"/>
    </w:pPr>
    <w:rPr>
      <w:rFonts w:ascii="Arial" w:eastAsiaTheme="majorEastAsia" w:hAnsi="Arial" w:cs="Times New Roman"/>
      <w:b/>
      <w:bCs/>
      <w:color w:val="000000" w:themeColor="text1"/>
      <w:sz w:val="32"/>
      <w:szCs w:val="24"/>
      <w:lang w:eastAsia="en-US"/>
    </w:rPr>
  </w:style>
  <w:style w:type="character" w:customStyle="1" w:styleId="PPSSBOSECTIONTITLEChar">
    <w:name w:val="PPSS BO SECTION TITLE Char"/>
    <w:link w:val="PPSSBOSECTIONTITLE"/>
    <w:locked/>
    <w:rsid w:val="004A2277"/>
    <w:rPr>
      <w:rFonts w:ascii="Arial" w:eastAsiaTheme="majorEastAsia" w:hAnsi="Arial" w:cs="Times New Roman"/>
      <w:b/>
      <w:bCs/>
      <w:color w:val="000000" w:themeColor="text1"/>
      <w:sz w:val="32"/>
      <w:szCs w:val="24"/>
      <w:lang w:eastAsia="en-US"/>
    </w:rPr>
  </w:style>
  <w:style w:type="paragraph" w:customStyle="1" w:styleId="PPSSBOTableCellNumber">
    <w:name w:val="PPSS BO Table Cell Number"/>
    <w:qFormat/>
    <w:rsid w:val="004A2277"/>
    <w:pPr>
      <w:spacing w:before="40" w:after="40" w:line="240" w:lineRule="auto"/>
      <w:jc w:val="right"/>
    </w:pPr>
    <w:rPr>
      <w:rFonts w:ascii="Calibri" w:eastAsia="Times New Roman" w:hAnsi="Calibri" w:cs="Calibri"/>
      <w:sz w:val="18"/>
      <w:szCs w:val="20"/>
      <w:lang w:eastAsia="en-US"/>
    </w:rPr>
  </w:style>
  <w:style w:type="paragraph" w:customStyle="1" w:styleId="PPSSBOTableColumnHeading">
    <w:name w:val="PPSS BO Table Column Heading"/>
    <w:qFormat/>
    <w:rsid w:val="004A2277"/>
    <w:pPr>
      <w:spacing w:before="40" w:after="40" w:line="240" w:lineRule="auto"/>
    </w:pPr>
    <w:rPr>
      <w:rFonts w:ascii="Calibri" w:eastAsia="Times New Roman" w:hAnsi="Calibri" w:cs="Calibri"/>
      <w:b/>
      <w:color w:val="000000" w:themeColor="text1"/>
      <w:sz w:val="20"/>
      <w:szCs w:val="20"/>
      <w:lang w:eastAsia="en-US"/>
    </w:rPr>
  </w:style>
  <w:style w:type="paragraph" w:customStyle="1" w:styleId="PPSSBOTableNote">
    <w:name w:val="PPSS BO Table Note"/>
    <w:qFormat/>
    <w:rsid w:val="004A2277"/>
    <w:pPr>
      <w:spacing w:before="40" w:after="240" w:line="240" w:lineRule="auto"/>
    </w:pPr>
    <w:rPr>
      <w:rFonts w:ascii="Calibri" w:eastAsia="Times New Roman" w:hAnsi="Calibri" w:cs="Calibri"/>
      <w:sz w:val="18"/>
      <w:szCs w:val="16"/>
      <w:lang w:eastAsia="en-US"/>
    </w:rPr>
  </w:style>
  <w:style w:type="paragraph" w:customStyle="1" w:styleId="PPSSBOTablenumlist">
    <w:name w:val="PPSS BO Table num list"/>
    <w:basedOn w:val="Normal"/>
    <w:qFormat/>
    <w:rsid w:val="004A2277"/>
    <w:pPr>
      <w:numPr>
        <w:numId w:val="8"/>
      </w:numPr>
      <w:spacing w:line="240" w:lineRule="auto"/>
    </w:pPr>
    <w:rPr>
      <w:rFonts w:eastAsia="Times New Roman" w:cs="Times New Roman"/>
      <w:sz w:val="20"/>
      <w:szCs w:val="18"/>
      <w:lang w:eastAsia="en-US"/>
    </w:rPr>
  </w:style>
  <w:style w:type="paragraph" w:customStyle="1" w:styleId="PPSSBOTableRowHeading">
    <w:name w:val="PPSS BO Table Row Heading"/>
    <w:qFormat/>
    <w:rsid w:val="004A2277"/>
    <w:pPr>
      <w:spacing w:before="40" w:after="40" w:line="240" w:lineRule="auto"/>
    </w:pPr>
    <w:rPr>
      <w:rFonts w:ascii="Calibri" w:eastAsia="Times New Roman" w:hAnsi="Calibri" w:cs="Calibri"/>
      <w:sz w:val="20"/>
      <w:szCs w:val="20"/>
      <w:lang w:eastAsia="en-US"/>
    </w:rPr>
  </w:style>
  <w:style w:type="paragraph" w:customStyle="1" w:styleId="PPSSBOTableSource">
    <w:name w:val="PPSS BO Table Source"/>
    <w:basedOn w:val="Normal"/>
    <w:qFormat/>
    <w:rsid w:val="004A2277"/>
    <w:pPr>
      <w:pBdr>
        <w:bottom w:val="single" w:sz="12" w:space="3" w:color="000000" w:themeColor="text1"/>
      </w:pBdr>
      <w:spacing w:after="0" w:line="240" w:lineRule="auto"/>
    </w:pPr>
    <w:rPr>
      <w:rFonts w:eastAsia="Times New Roman" w:cstheme="minorHAnsi"/>
      <w:color w:val="000000" w:themeColor="text1"/>
      <w:sz w:val="16"/>
      <w:szCs w:val="16"/>
      <w:lang w:eastAsia="en-US"/>
    </w:rPr>
  </w:style>
  <w:style w:type="paragraph" w:customStyle="1" w:styleId="PPSSBOTableText">
    <w:name w:val="PPSS BO Table Text"/>
    <w:basedOn w:val="PPSSBOTableRowHeading"/>
    <w:qFormat/>
    <w:rsid w:val="004A2277"/>
    <w:pPr>
      <w:spacing w:before="0"/>
    </w:pPr>
  </w:style>
  <w:style w:type="paragraph" w:customStyle="1" w:styleId="PPSSBOTITLEPage--papertitle">
    <w:name w:val="PPSS BO TITLE Page--paper title"/>
    <w:link w:val="PPSSBOTITLEPage--papertitleChar"/>
    <w:qFormat/>
    <w:rsid w:val="004A2277"/>
    <w:pPr>
      <w:widowControl w:val="0"/>
      <w:spacing w:after="40" w:line="240" w:lineRule="auto"/>
    </w:pPr>
    <w:rPr>
      <w:rFonts w:ascii="Arial" w:eastAsia="SimSun" w:hAnsi="Arial" w:cs="Calibri"/>
      <w:b/>
      <w:color w:val="000000" w:themeColor="text1"/>
      <w:sz w:val="36"/>
      <w:szCs w:val="48"/>
      <w:lang w:eastAsia="en-US"/>
    </w:rPr>
  </w:style>
  <w:style w:type="character" w:customStyle="1" w:styleId="PPSSBOTITLEPage--papertitleChar">
    <w:name w:val="PPSS BO TITLE Page--paper title Char"/>
    <w:basedOn w:val="DefaultParagraphFont"/>
    <w:link w:val="PPSSBOTITLEPage--papertitle"/>
    <w:rsid w:val="004A2277"/>
    <w:rPr>
      <w:rFonts w:ascii="Arial" w:eastAsia="SimSun" w:hAnsi="Arial" w:cs="Calibri"/>
      <w:b/>
      <w:color w:val="000000" w:themeColor="text1"/>
      <w:sz w:val="36"/>
      <w:szCs w:val="48"/>
      <w:lang w:eastAsia="en-US"/>
    </w:rPr>
  </w:style>
  <w:style w:type="paragraph" w:customStyle="1" w:styleId="PPSSBOTITLEPage--text">
    <w:name w:val="PPSS BO TITLE Page--text"/>
    <w:basedOn w:val="PPSSBOTEXT"/>
    <w:qFormat/>
    <w:rsid w:val="004A2277"/>
    <w:pPr>
      <w:spacing w:after="0"/>
    </w:pPr>
    <w:rPr>
      <w:rFonts w:asciiTheme="minorHAnsi" w:hAnsiTheme="minorHAnsi"/>
    </w:rPr>
  </w:style>
  <w:style w:type="paragraph" w:customStyle="1" w:styleId="PPSSTOTitlePageTitle">
    <w:name w:val="PPSS TO Title Page Title"/>
    <w:semiHidden/>
    <w:qFormat/>
    <w:rsid w:val="004A2277"/>
    <w:pPr>
      <w:widowControl w:val="0"/>
      <w:spacing w:before="240" w:after="480" w:line="240" w:lineRule="auto"/>
    </w:pPr>
    <w:rPr>
      <w:rFonts w:ascii="Arial" w:eastAsia="SimSun" w:hAnsi="Arial" w:cs="Calibri"/>
      <w:color w:val="2E74B5" w:themeColor="accent5" w:themeShade="BF"/>
      <w:sz w:val="36"/>
      <w:szCs w:val="48"/>
      <w:lang w:eastAsia="en-US"/>
    </w:rPr>
  </w:style>
  <w:style w:type="character" w:customStyle="1" w:styleId="FooterChar">
    <w:name w:val="Footer Char"/>
    <w:basedOn w:val="DefaultParagraphFont"/>
    <w:link w:val="Footer"/>
    <w:uiPriority w:val="99"/>
    <w:rsid w:val="00395793"/>
  </w:style>
  <w:style w:type="character" w:styleId="Hyperlink">
    <w:name w:val="Hyperlink"/>
    <w:basedOn w:val="DefaultParagraphFont"/>
    <w:uiPriority w:val="99"/>
    <w:unhideWhenUsed/>
    <w:rsid w:val="00F23B77"/>
    <w:rPr>
      <w:color w:val="0070C0"/>
      <w:u w:val="single"/>
    </w:rPr>
  </w:style>
  <w:style w:type="paragraph" w:styleId="TOC1">
    <w:name w:val="toc 1"/>
    <w:basedOn w:val="Normal"/>
    <w:next w:val="Normal"/>
    <w:autoRedefine/>
    <w:uiPriority w:val="39"/>
    <w:unhideWhenUsed/>
    <w:rsid w:val="00F23B77"/>
    <w:pPr>
      <w:tabs>
        <w:tab w:val="right" w:leader="dot" w:pos="9350"/>
      </w:tabs>
      <w:spacing w:before="40" w:after="40" w:line="240" w:lineRule="auto"/>
    </w:pPr>
    <w:rPr>
      <w:rFonts w:ascii="Calibri" w:eastAsia="Times New Roman" w:hAnsi="Calibri" w:cs="Times New Roman"/>
      <w:noProof/>
      <w:lang w:eastAsia="en-US"/>
    </w:rPr>
  </w:style>
  <w:style w:type="paragraph" w:styleId="TOC2">
    <w:name w:val="toc 2"/>
    <w:basedOn w:val="Normal"/>
    <w:next w:val="Normal"/>
    <w:autoRedefine/>
    <w:uiPriority w:val="39"/>
    <w:unhideWhenUsed/>
    <w:rsid w:val="00CF4D4B"/>
    <w:pPr>
      <w:tabs>
        <w:tab w:val="right" w:leader="dot" w:pos="9350"/>
      </w:tabs>
      <w:spacing w:after="120" w:line="240" w:lineRule="auto"/>
      <w:ind w:left="720" w:hanging="360"/>
    </w:pPr>
    <w:rPr>
      <w:rFonts w:ascii="Calibri" w:eastAsia="Times New Roman" w:hAnsi="Calibri" w:cs="Times New Roman"/>
      <w:color w:val="000000" w:themeColor="text1"/>
      <w:lang w:eastAsia="en-US"/>
    </w:rPr>
  </w:style>
  <w:style w:type="paragraph" w:styleId="TOC3">
    <w:name w:val="toc 3"/>
    <w:basedOn w:val="Normal"/>
    <w:next w:val="Normal"/>
    <w:autoRedefine/>
    <w:uiPriority w:val="39"/>
    <w:unhideWhenUsed/>
    <w:rsid w:val="00F23B77"/>
    <w:pPr>
      <w:spacing w:after="60" w:line="240" w:lineRule="auto"/>
      <w:ind w:left="360"/>
    </w:pPr>
    <w:rPr>
      <w:rFonts w:ascii="Calibri" w:eastAsia="Times New Roman" w:hAnsi="Calibri" w:cs="Times New Roman"/>
      <w:color w:val="000000" w:themeColor="text1"/>
      <w:lang w:eastAsia="en-US"/>
    </w:rPr>
  </w:style>
  <w:style w:type="character" w:customStyle="1" w:styleId="NoSpacingChar">
    <w:name w:val="No Spacing Char"/>
    <w:link w:val="NoSpacing"/>
    <w:uiPriority w:val="1"/>
    <w:locked/>
    <w:rsid w:val="00F23B77"/>
  </w:style>
  <w:style w:type="character" w:customStyle="1" w:styleId="SECTIONTITLE-PPSSBOChar">
    <w:name w:val="SECTION TITLE-PPSS BO Char"/>
    <w:link w:val="SECTIONTITLE-PPSSBO"/>
    <w:locked/>
    <w:rsid w:val="00F23B77"/>
    <w:rPr>
      <w:rFonts w:ascii="Arial" w:eastAsiaTheme="majorEastAsia" w:hAnsi="Arial" w:cs="Arial"/>
      <w:b/>
      <w:bCs/>
      <w:color w:val="000000" w:themeColor="text1"/>
      <w:sz w:val="32"/>
      <w:szCs w:val="24"/>
    </w:rPr>
  </w:style>
  <w:style w:type="paragraph" w:customStyle="1" w:styleId="SECTIONTITLE-PPSSBO">
    <w:name w:val="SECTION TITLE-PPSS BO"/>
    <w:next w:val="Normal"/>
    <w:link w:val="SECTIONTITLE-PPSSBOChar"/>
    <w:qFormat/>
    <w:rsid w:val="00F23B77"/>
    <w:pPr>
      <w:keepNext/>
      <w:spacing w:after="480" w:line="240" w:lineRule="auto"/>
      <w:outlineLvl w:val="0"/>
    </w:pPr>
    <w:rPr>
      <w:rFonts w:ascii="Arial" w:eastAsiaTheme="majorEastAsia" w:hAnsi="Arial" w:cs="Arial"/>
      <w:b/>
      <w:bCs/>
      <w:color w:val="000000" w:themeColor="text1"/>
      <w:sz w:val="32"/>
      <w:szCs w:val="24"/>
    </w:rPr>
  </w:style>
  <w:style w:type="character" w:customStyle="1" w:styleId="TITLEPage-PPSSBOChar">
    <w:name w:val="TITLE Page-PPSS BO Char"/>
    <w:basedOn w:val="DefaultParagraphFont"/>
    <w:link w:val="TITLEPage-PPSSBO"/>
    <w:locked/>
    <w:rsid w:val="00C44724"/>
    <w:rPr>
      <w:rFonts w:ascii="Arial" w:eastAsia="SimSun" w:hAnsi="Arial" w:cs="Calibri"/>
      <w:b/>
      <w:color w:val="2F5496"/>
      <w:sz w:val="36"/>
      <w:szCs w:val="48"/>
    </w:rPr>
  </w:style>
  <w:style w:type="paragraph" w:customStyle="1" w:styleId="TITLEPage-PPSSBO">
    <w:name w:val="TITLE Page-PPSS BO"/>
    <w:basedOn w:val="Normal"/>
    <w:link w:val="TITLEPage-PPSSBOChar"/>
    <w:qFormat/>
    <w:rsid w:val="00C44724"/>
    <w:pPr>
      <w:widowControl w:val="0"/>
      <w:spacing w:after="40" w:line="240" w:lineRule="auto"/>
    </w:pPr>
    <w:rPr>
      <w:rFonts w:ascii="Arial" w:eastAsia="SimSun" w:hAnsi="Arial" w:cs="Calibri"/>
      <w:b/>
      <w:color w:val="2F5496"/>
      <w:sz w:val="36"/>
      <w:szCs w:val="48"/>
    </w:rPr>
  </w:style>
  <w:style w:type="paragraph" w:customStyle="1" w:styleId="TITLEPage-text-PPSSBO">
    <w:name w:val="TITLE Page-text-PPSS BO"/>
    <w:basedOn w:val="Normal"/>
    <w:qFormat/>
    <w:rsid w:val="00F23B77"/>
    <w:pPr>
      <w:spacing w:after="0" w:line="240" w:lineRule="auto"/>
    </w:pPr>
    <w:rPr>
      <w:rFonts w:ascii="Calibri" w:eastAsia="Times New Roman" w:hAnsi="Calibri" w:cs="Times New Roman"/>
      <w:lang w:eastAsia="en-US"/>
    </w:rPr>
  </w:style>
  <w:style w:type="character" w:styleId="CommentReference">
    <w:name w:val="annotation reference"/>
    <w:basedOn w:val="DefaultParagraphFont"/>
    <w:uiPriority w:val="99"/>
    <w:semiHidden/>
    <w:unhideWhenUsed/>
    <w:rsid w:val="00D37BEF"/>
    <w:rPr>
      <w:sz w:val="16"/>
      <w:szCs w:val="16"/>
    </w:rPr>
  </w:style>
  <w:style w:type="paragraph" w:styleId="CommentText">
    <w:name w:val="annotation text"/>
    <w:basedOn w:val="Normal"/>
    <w:link w:val="CommentTextChar"/>
    <w:uiPriority w:val="99"/>
    <w:unhideWhenUsed/>
    <w:rsid w:val="00D37BEF"/>
    <w:pPr>
      <w:spacing w:line="240" w:lineRule="auto"/>
    </w:pPr>
    <w:rPr>
      <w:sz w:val="20"/>
      <w:szCs w:val="20"/>
    </w:rPr>
  </w:style>
  <w:style w:type="character" w:customStyle="1" w:styleId="CommentTextChar">
    <w:name w:val="Comment Text Char"/>
    <w:basedOn w:val="DefaultParagraphFont"/>
    <w:link w:val="CommentText"/>
    <w:uiPriority w:val="99"/>
    <w:rsid w:val="00D37BEF"/>
    <w:rPr>
      <w:sz w:val="20"/>
      <w:szCs w:val="20"/>
    </w:rPr>
  </w:style>
  <w:style w:type="paragraph" w:styleId="CommentSubject">
    <w:name w:val="annotation subject"/>
    <w:basedOn w:val="CommentText"/>
    <w:next w:val="CommentText"/>
    <w:link w:val="CommentSubjectChar"/>
    <w:uiPriority w:val="99"/>
    <w:semiHidden/>
    <w:unhideWhenUsed/>
    <w:rsid w:val="00D37BEF"/>
    <w:rPr>
      <w:b/>
      <w:bCs/>
    </w:rPr>
  </w:style>
  <w:style w:type="character" w:customStyle="1" w:styleId="CommentSubjectChar">
    <w:name w:val="Comment Subject Char"/>
    <w:basedOn w:val="CommentTextChar"/>
    <w:link w:val="CommentSubject"/>
    <w:uiPriority w:val="99"/>
    <w:semiHidden/>
    <w:rsid w:val="00D37BEF"/>
    <w:rPr>
      <w:b/>
      <w:bCs/>
      <w:sz w:val="20"/>
      <w:szCs w:val="20"/>
    </w:rPr>
  </w:style>
  <w:style w:type="paragraph" w:styleId="BalloonText">
    <w:name w:val="Balloon Text"/>
    <w:basedOn w:val="Normal"/>
    <w:link w:val="BalloonTextChar"/>
    <w:uiPriority w:val="99"/>
    <w:semiHidden/>
    <w:unhideWhenUsed/>
    <w:rsid w:val="00D37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BEF"/>
    <w:rPr>
      <w:rFonts w:ascii="Segoe UI" w:hAnsi="Segoe UI" w:cs="Segoe UI"/>
      <w:sz w:val="18"/>
      <w:szCs w:val="18"/>
    </w:rPr>
  </w:style>
  <w:style w:type="paragraph" w:customStyle="1" w:styleId="TEXT-PPSSBO">
    <w:name w:val="TEXT-PPSS BO"/>
    <w:basedOn w:val="NoSpacing"/>
    <w:link w:val="TEXT-PPSSBOChar"/>
    <w:qFormat/>
    <w:rsid w:val="00D37BEF"/>
    <w:pPr>
      <w:spacing w:after="240"/>
    </w:pPr>
    <w:rPr>
      <w:rFonts w:eastAsia="Times New Roman" w:cs="Times New Roman"/>
      <w:lang w:eastAsia="en-US"/>
    </w:rPr>
  </w:style>
  <w:style w:type="character" w:customStyle="1" w:styleId="TEXT-PPSSBOChar">
    <w:name w:val="TEXT-PPSS BO Char"/>
    <w:basedOn w:val="DefaultParagraphFont"/>
    <w:link w:val="TEXT-PPSSBO"/>
    <w:locked/>
    <w:rsid w:val="00D37BEF"/>
    <w:rPr>
      <w:rFonts w:eastAsia="Times New Roman" w:cs="Times New Roman"/>
      <w:lang w:eastAsia="en-US"/>
    </w:rPr>
  </w:style>
  <w:style w:type="table" w:styleId="TableGrid">
    <w:name w:val="Table Grid"/>
    <w:basedOn w:val="TableNormal"/>
    <w:uiPriority w:val="59"/>
    <w:rsid w:val="00B01A11"/>
    <w:pPr>
      <w:spacing w:before="120" w:after="4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PPSSBO">
    <w:name w:val="HEADING 2-PPSS BO"/>
    <w:basedOn w:val="Normal"/>
    <w:next w:val="TEXT-PPSSBO"/>
    <w:qFormat/>
    <w:rsid w:val="004B7E0F"/>
    <w:pPr>
      <w:keepNext/>
      <w:tabs>
        <w:tab w:val="left" w:pos="3864"/>
      </w:tabs>
      <w:spacing w:before="300" w:after="240" w:line="240" w:lineRule="auto"/>
      <w:outlineLvl w:val="2"/>
    </w:pPr>
    <w:rPr>
      <w:rFonts w:ascii="Arial" w:eastAsiaTheme="majorEastAsia" w:hAnsi="Arial" w:cs="Times New Roman"/>
      <w:b/>
      <w:bCs/>
      <w:i/>
      <w:sz w:val="24"/>
      <w:szCs w:val="24"/>
      <w:lang w:eastAsia="en-US"/>
    </w:rPr>
  </w:style>
  <w:style w:type="paragraph" w:styleId="BodyText">
    <w:name w:val="Body Text"/>
    <w:basedOn w:val="Normal"/>
    <w:link w:val="BodyTextChar"/>
    <w:uiPriority w:val="1"/>
    <w:semiHidden/>
    <w:qFormat/>
    <w:rsid w:val="0060678A"/>
    <w:pPr>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semiHidden/>
    <w:rsid w:val="0060678A"/>
    <w:rPr>
      <w:rFonts w:ascii="Times New Roman" w:eastAsia="Times New Roman" w:hAnsi="Times New Roman" w:cs="Times New Roman"/>
      <w:sz w:val="24"/>
      <w:szCs w:val="24"/>
      <w:lang w:eastAsia="en-US"/>
    </w:rPr>
  </w:style>
  <w:style w:type="paragraph" w:customStyle="1" w:styleId="EXHIBITTITLE-PPSSBO">
    <w:name w:val="EXHIBIT TITLE-PPSS BO"/>
    <w:basedOn w:val="Caption"/>
    <w:next w:val="TEXT-PPSSBO"/>
    <w:qFormat/>
    <w:rsid w:val="003D2A97"/>
    <w:pPr>
      <w:keepNext/>
      <w:widowControl w:val="0"/>
      <w:spacing w:after="120"/>
      <w:ind w:left="1440" w:hanging="1440"/>
    </w:pPr>
    <w:rPr>
      <w:rFonts w:ascii="Calibri" w:eastAsiaTheme="majorEastAsia" w:hAnsi="Calibri" w:cs="Times New Roman"/>
      <w:b/>
      <w:i w:val="0"/>
      <w:color w:val="000000" w:themeColor="text1"/>
      <w:sz w:val="22"/>
      <w:szCs w:val="24"/>
      <w:lang w:eastAsia="en-US"/>
    </w:rPr>
  </w:style>
  <w:style w:type="paragraph" w:customStyle="1" w:styleId="TableColumnHeading-PPSSBO">
    <w:name w:val="Table Column Heading-PPSS BO"/>
    <w:qFormat/>
    <w:rsid w:val="003D2A97"/>
    <w:pPr>
      <w:spacing w:before="40" w:after="40" w:line="240" w:lineRule="auto"/>
      <w:jc w:val="center"/>
    </w:pPr>
    <w:rPr>
      <w:rFonts w:ascii="Calibri" w:eastAsia="Times New Roman" w:hAnsi="Calibri" w:cs="Calibri"/>
      <w:b/>
      <w:szCs w:val="20"/>
      <w:lang w:eastAsia="en-US"/>
    </w:rPr>
  </w:style>
  <w:style w:type="paragraph" w:customStyle="1" w:styleId="TableText-PPSSBO">
    <w:name w:val="Table Text-PPSS BO"/>
    <w:basedOn w:val="Normal"/>
    <w:qFormat/>
    <w:rsid w:val="003D2A97"/>
    <w:pPr>
      <w:spacing w:after="40" w:line="240" w:lineRule="auto"/>
    </w:pPr>
    <w:rPr>
      <w:rFonts w:ascii="Calibri" w:eastAsia="Times New Roman" w:hAnsi="Calibri" w:cs="Calibri"/>
      <w:sz w:val="20"/>
      <w:szCs w:val="20"/>
      <w:lang w:eastAsia="en-US"/>
    </w:rPr>
  </w:style>
  <w:style w:type="paragraph" w:styleId="FootnoteText">
    <w:name w:val="footnote text"/>
    <w:basedOn w:val="Normal"/>
    <w:link w:val="FootnoteTextChar"/>
    <w:uiPriority w:val="99"/>
    <w:semiHidden/>
    <w:unhideWhenUsed/>
    <w:rsid w:val="003D2A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2A97"/>
    <w:rPr>
      <w:sz w:val="20"/>
      <w:szCs w:val="20"/>
    </w:rPr>
  </w:style>
  <w:style w:type="character" w:styleId="FollowedHyperlink">
    <w:name w:val="FollowedHyperlink"/>
    <w:basedOn w:val="DefaultParagraphFont"/>
    <w:uiPriority w:val="99"/>
    <w:semiHidden/>
    <w:unhideWhenUsed/>
    <w:rsid w:val="009007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330474">
      <w:bodyDiv w:val="1"/>
      <w:marLeft w:val="0"/>
      <w:marRight w:val="0"/>
      <w:marTop w:val="0"/>
      <w:marBottom w:val="0"/>
      <w:divBdr>
        <w:top w:val="none" w:sz="0" w:space="0" w:color="auto"/>
        <w:left w:val="none" w:sz="0" w:space="0" w:color="auto"/>
        <w:bottom w:val="none" w:sz="0" w:space="0" w:color="auto"/>
        <w:right w:val="none" w:sz="0" w:space="0" w:color="auto"/>
      </w:divBdr>
    </w:div>
    <w:div w:id="130385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0080e765dc371ed35c36dfb844fb116c">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9c962b9e76a61d15eb124e331f71a5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62805-2DE3-4AE5-A5D7-E4298C47A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66870-21B7-41A7-8FFC-9BF496E5EC25}">
  <ds:schemaRefs>
    <ds:schemaRef ds:uri="http://schemas.microsoft.com/sharepoint/v3/contenttype/forms"/>
  </ds:schemaRefs>
</ds:datastoreItem>
</file>

<file path=customXml/itemProps3.xml><?xml version="1.0" encoding="utf-8"?>
<ds:datastoreItem xmlns:ds="http://schemas.openxmlformats.org/officeDocument/2006/customXml" ds:itemID="{AA370CC0-BB7F-41E1-A223-3D90FDCBB0FF}">
  <ds:schemaRefs>
    <ds:schemaRef ds:uri="f87c7b8b-c0e7-4b77-a067-2c707fd1239f"/>
    <ds:schemaRef ds:uri="02e41e38-1731-4866-b09a-6257d8bc047f"/>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0709D0E6-306A-4CBC-AA19-D82C6C866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4927</Words>
  <Characters>28090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Butler</dc:creator>
  <cp:keywords/>
  <dc:description/>
  <cp:lastModifiedBy>Abrams, Andrew</cp:lastModifiedBy>
  <cp:revision>3</cp:revision>
  <cp:lastPrinted>2019-08-07T12:04:00Z</cp:lastPrinted>
  <dcterms:created xsi:type="dcterms:W3CDTF">2020-02-05T15:37:00Z</dcterms:created>
  <dcterms:modified xsi:type="dcterms:W3CDTF">2020-02-05T15:39:00Z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