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E62DE" w:rsidR="005C1132" w:rsidP="005C1132" w:rsidRDefault="005C1132" w14:paraId="5BD42A7C" w14:textId="77777777">
      <w:pPr>
        <w:spacing w:after="0" w:line="240" w:lineRule="auto"/>
        <w:jc w:val="center"/>
        <w:rPr>
          <w:rFonts w:ascii="Times New Roman" w:hAnsi="Times New Roman" w:eastAsia="Calibri" w:cs="Times New Roman"/>
          <w:b/>
          <w:color w:val="000000"/>
          <w:sz w:val="24"/>
        </w:rPr>
      </w:pPr>
      <w:r w:rsidRPr="003E62DE">
        <w:rPr>
          <w:rFonts w:ascii="Times New Roman" w:hAnsi="Times New Roman" w:eastAsia="Calibri" w:cs="Times New Roman"/>
          <w:b/>
          <w:color w:val="000000"/>
          <w:sz w:val="24"/>
        </w:rPr>
        <w:t xml:space="preserve">U.S. Department of Labor </w:t>
      </w:r>
    </w:p>
    <w:p w:rsidRPr="003E62DE" w:rsidR="005C1132" w:rsidP="005C1132" w:rsidRDefault="005C1132" w14:paraId="756EC32A" w14:textId="77777777">
      <w:pPr>
        <w:spacing w:after="0" w:line="240" w:lineRule="auto"/>
        <w:jc w:val="center"/>
        <w:rPr>
          <w:rFonts w:ascii="Times New Roman" w:hAnsi="Times New Roman" w:eastAsia="Calibri" w:cs="Times New Roman"/>
          <w:b/>
          <w:color w:val="000000"/>
          <w:sz w:val="24"/>
        </w:rPr>
      </w:pPr>
      <w:r w:rsidRPr="003E62DE">
        <w:rPr>
          <w:rFonts w:ascii="Times New Roman" w:hAnsi="Times New Roman" w:eastAsia="Calibri" w:cs="Times New Roman"/>
          <w:b/>
          <w:color w:val="000000"/>
          <w:sz w:val="24"/>
        </w:rPr>
        <w:t>Office of Federal Contract Compliance Programs</w:t>
      </w:r>
    </w:p>
    <w:p w:rsidRPr="003E62DE" w:rsidR="005C1132" w:rsidP="005C1132" w:rsidRDefault="005C1132" w14:paraId="35422695" w14:textId="77777777">
      <w:pPr>
        <w:spacing w:after="0" w:line="240" w:lineRule="auto"/>
        <w:jc w:val="center"/>
        <w:rPr>
          <w:rFonts w:ascii="Times New Roman" w:hAnsi="Times New Roman" w:eastAsia="Calibri" w:cs="Times New Roman"/>
          <w:b/>
          <w:color w:val="000000"/>
          <w:sz w:val="24"/>
        </w:rPr>
      </w:pPr>
      <w:r>
        <w:rPr>
          <w:rFonts w:ascii="Times New Roman" w:hAnsi="Times New Roman" w:eastAsia="Calibri" w:cs="Times New Roman"/>
          <w:b/>
          <w:color w:val="000000"/>
          <w:sz w:val="24"/>
        </w:rPr>
        <w:t>Construction Compliance Check Letters</w:t>
      </w:r>
    </w:p>
    <w:p w:rsidRPr="003E62DE" w:rsidR="005C1132" w:rsidP="005C1132" w:rsidRDefault="005C1132" w14:paraId="45CEF393" w14:textId="77777777">
      <w:pPr>
        <w:spacing w:after="0" w:line="240" w:lineRule="auto"/>
        <w:jc w:val="center"/>
        <w:rPr>
          <w:rFonts w:ascii="Times New Roman" w:hAnsi="Times New Roman" w:eastAsia="Calibri" w:cs="Times New Roman"/>
          <w:b/>
          <w:color w:val="000000"/>
          <w:sz w:val="24"/>
        </w:rPr>
      </w:pPr>
    </w:p>
    <w:p w:rsidRPr="003E62DE" w:rsidR="005C1132" w:rsidP="005C1132" w:rsidRDefault="005C1132" w14:paraId="2F633940" w14:textId="67DCEDA2">
      <w:pPr>
        <w:spacing w:after="0" w:line="240" w:lineRule="auto"/>
        <w:jc w:val="center"/>
        <w:rPr>
          <w:rFonts w:ascii="Times New Roman" w:hAnsi="Times New Roman" w:eastAsia="Calibri" w:cs="Times New Roman"/>
          <w:b/>
          <w:color w:val="000000"/>
          <w:sz w:val="24"/>
        </w:rPr>
      </w:pPr>
      <w:r w:rsidRPr="003E62DE">
        <w:rPr>
          <w:rFonts w:ascii="Times New Roman" w:hAnsi="Times New Roman" w:eastAsia="Calibri" w:cs="Times New Roman"/>
          <w:b/>
          <w:color w:val="000000"/>
          <w:sz w:val="24"/>
        </w:rPr>
        <w:t>OMB Number 1250-</w:t>
      </w:r>
      <w:r w:rsidR="00351FA0">
        <w:rPr>
          <w:rFonts w:ascii="Times New Roman" w:hAnsi="Times New Roman" w:eastAsia="Calibri" w:cs="Times New Roman"/>
          <w:b/>
          <w:color w:val="000000"/>
          <w:sz w:val="24"/>
        </w:rPr>
        <w:t>New</w:t>
      </w:r>
    </w:p>
    <w:p w:rsidR="005C1132" w:rsidP="005C1132" w:rsidRDefault="005C1132" w14:paraId="0C9826D7" w14:textId="77777777">
      <w:pPr>
        <w:spacing w:after="0" w:line="240" w:lineRule="auto"/>
        <w:jc w:val="center"/>
        <w:rPr>
          <w:rFonts w:ascii="Times New Roman" w:hAnsi="Times New Roman" w:eastAsia="Calibri" w:cs="Times New Roman"/>
          <w:color w:val="000000"/>
          <w:sz w:val="24"/>
        </w:rPr>
      </w:pPr>
    </w:p>
    <w:p w:rsidRPr="003E62DE" w:rsidR="005C1132" w:rsidP="005C1132" w:rsidRDefault="005C1132" w14:paraId="4416D0BC" w14:textId="77777777">
      <w:pPr>
        <w:spacing w:after="0" w:line="240" w:lineRule="auto"/>
        <w:jc w:val="center"/>
        <w:rPr>
          <w:rFonts w:ascii="Times New Roman" w:hAnsi="Times New Roman" w:eastAsia="Calibri" w:cs="Times New Roman"/>
          <w:color w:val="000000"/>
          <w:sz w:val="24"/>
        </w:rPr>
      </w:pPr>
    </w:p>
    <w:p w:rsidRPr="003E62DE" w:rsidR="005C1132" w:rsidP="005C1132" w:rsidRDefault="005C1132" w14:paraId="3A5292D7" w14:textId="77777777">
      <w:pPr>
        <w:spacing w:after="0" w:line="240" w:lineRule="auto"/>
        <w:rPr>
          <w:rFonts w:ascii="Times New Roman" w:hAnsi="Times New Roman" w:eastAsia="Calibri" w:cs="Times New Roman"/>
          <w:b/>
          <w:color w:val="000000"/>
          <w:sz w:val="24"/>
          <w:u w:val="single"/>
        </w:rPr>
      </w:pPr>
      <w:r w:rsidRPr="003E62DE">
        <w:rPr>
          <w:rFonts w:ascii="Times New Roman" w:hAnsi="Times New Roman" w:eastAsia="Calibri" w:cs="Times New Roman"/>
          <w:b/>
          <w:color w:val="000000"/>
          <w:sz w:val="24"/>
        </w:rPr>
        <w:t xml:space="preserve">A.  </w:t>
      </w:r>
      <w:r w:rsidRPr="003E62DE">
        <w:rPr>
          <w:rFonts w:ascii="Times New Roman" w:hAnsi="Times New Roman" w:eastAsia="Calibri" w:cs="Times New Roman"/>
          <w:b/>
          <w:color w:val="000000"/>
          <w:sz w:val="24"/>
        </w:rPr>
        <w:tab/>
        <w:t>JUSTIFICATION</w:t>
      </w:r>
    </w:p>
    <w:p w:rsidRPr="003E62DE" w:rsidR="005C1132" w:rsidP="005C1132" w:rsidRDefault="005C1132" w14:paraId="0CD81415" w14:textId="77777777">
      <w:pPr>
        <w:spacing w:after="0" w:line="240" w:lineRule="auto"/>
        <w:rPr>
          <w:rFonts w:ascii="Times New Roman" w:hAnsi="Times New Roman" w:eastAsia="Calibri" w:cs="Times New Roman"/>
          <w:b/>
          <w:color w:val="000000"/>
          <w:sz w:val="24"/>
        </w:rPr>
      </w:pPr>
    </w:p>
    <w:p w:rsidR="00CE23BA" w:rsidP="005C1132" w:rsidRDefault="005C1132" w14:paraId="5887122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4"/>
          <w:szCs w:val="24"/>
        </w:rPr>
      </w:pPr>
      <w:r w:rsidRPr="003E62DE">
        <w:rPr>
          <w:rFonts w:ascii="Times New Roman" w:hAnsi="Times New Roman" w:eastAsia="Calibri" w:cs="Times New Roman"/>
          <w:color w:val="000000"/>
          <w:sz w:val="24"/>
        </w:rPr>
        <w:t>The U.S. Department of Labor’s (DOL) Office of Federal Contract Compliance Programs (OFCCP) is requesting Office of Management and Budget (OMB) approval of</w:t>
      </w:r>
      <w:r>
        <w:rPr>
          <w:rFonts w:ascii="Times New Roman" w:hAnsi="Times New Roman" w:eastAsia="Calibri" w:cs="Times New Roman"/>
          <w:color w:val="000000"/>
          <w:sz w:val="24"/>
        </w:rPr>
        <w:t xml:space="preserve"> a new information collection.  Following approval of this request, OFCCP will begin to conduct compliance checks of construction contractors.  </w:t>
      </w:r>
      <w:r w:rsidRPr="008821D1">
        <w:rPr>
          <w:rFonts w:ascii="Times New Roman" w:hAnsi="Times New Roman" w:cs="Times New Roman"/>
          <w:sz w:val="24"/>
          <w:szCs w:val="24"/>
        </w:rPr>
        <w:t>The compliance check is an investigative method to help contractors comply with OFCCP’s A</w:t>
      </w:r>
      <w:r>
        <w:rPr>
          <w:rFonts w:ascii="Times New Roman" w:hAnsi="Times New Roman" w:cs="Times New Roman"/>
          <w:sz w:val="24"/>
          <w:szCs w:val="24"/>
        </w:rPr>
        <w:t xml:space="preserve">ffirmative </w:t>
      </w:r>
      <w:r w:rsidRPr="008821D1">
        <w:rPr>
          <w:rFonts w:ascii="Times New Roman" w:hAnsi="Times New Roman" w:cs="Times New Roman"/>
          <w:sz w:val="24"/>
          <w:szCs w:val="24"/>
        </w:rPr>
        <w:t>A</w:t>
      </w:r>
      <w:r>
        <w:rPr>
          <w:rFonts w:ascii="Times New Roman" w:hAnsi="Times New Roman" w:cs="Times New Roman"/>
          <w:sz w:val="24"/>
          <w:szCs w:val="24"/>
        </w:rPr>
        <w:t xml:space="preserve">ction </w:t>
      </w:r>
      <w:r w:rsidRPr="008821D1">
        <w:rPr>
          <w:rFonts w:ascii="Times New Roman" w:hAnsi="Times New Roman" w:cs="Times New Roman"/>
          <w:sz w:val="24"/>
          <w:szCs w:val="24"/>
        </w:rPr>
        <w:t>P</w:t>
      </w:r>
      <w:r>
        <w:rPr>
          <w:rFonts w:ascii="Times New Roman" w:hAnsi="Times New Roman" w:cs="Times New Roman"/>
          <w:sz w:val="24"/>
          <w:szCs w:val="24"/>
        </w:rPr>
        <w:t>rogram (AAP)</w:t>
      </w:r>
      <w:r w:rsidRPr="008821D1">
        <w:rPr>
          <w:rFonts w:ascii="Times New Roman" w:hAnsi="Times New Roman" w:cs="Times New Roman"/>
          <w:sz w:val="24"/>
          <w:szCs w:val="24"/>
        </w:rPr>
        <w:t xml:space="preserve"> and recordkeeping requirements. </w:t>
      </w:r>
      <w:r>
        <w:rPr>
          <w:rFonts w:ascii="Times New Roman" w:hAnsi="Times New Roman" w:cs="Times New Roman"/>
          <w:sz w:val="24"/>
          <w:szCs w:val="24"/>
        </w:rPr>
        <w:t xml:space="preserve"> </w:t>
      </w:r>
      <w:r w:rsidRPr="008821D1">
        <w:rPr>
          <w:rFonts w:ascii="Times New Roman" w:hAnsi="Times New Roman" w:cs="Times New Roman"/>
          <w:sz w:val="24"/>
          <w:szCs w:val="24"/>
        </w:rPr>
        <w:t xml:space="preserve">An annual </w:t>
      </w:r>
      <w:r>
        <w:rPr>
          <w:rFonts w:ascii="Times New Roman" w:hAnsi="Times New Roman" w:cs="Times New Roman"/>
          <w:sz w:val="24"/>
          <w:szCs w:val="24"/>
        </w:rPr>
        <w:t>AAP</w:t>
      </w:r>
      <w:r w:rsidRPr="00C6077A">
        <w:rPr>
          <w:rFonts w:ascii="Times New Roman" w:hAnsi="Times New Roman" w:cs="Times New Roman"/>
          <w:sz w:val="24"/>
          <w:szCs w:val="24"/>
        </w:rPr>
        <w:t xml:space="preserve"> is fundamental</w:t>
      </w:r>
      <w:r w:rsidRPr="008821D1">
        <w:rPr>
          <w:rFonts w:ascii="Times New Roman" w:hAnsi="Times New Roman" w:cs="Times New Roman"/>
          <w:sz w:val="24"/>
          <w:szCs w:val="24"/>
        </w:rPr>
        <w:t xml:space="preserve"> to maintaining an active system capable of providing </w:t>
      </w:r>
      <w:r>
        <w:rPr>
          <w:rFonts w:ascii="Times New Roman" w:hAnsi="Times New Roman" w:cs="Times New Roman"/>
          <w:sz w:val="24"/>
          <w:szCs w:val="24"/>
        </w:rPr>
        <w:t xml:space="preserve">ongoing </w:t>
      </w:r>
      <w:r w:rsidRPr="008821D1">
        <w:rPr>
          <w:rFonts w:ascii="Times New Roman" w:hAnsi="Times New Roman" w:cs="Times New Roman"/>
          <w:sz w:val="24"/>
          <w:szCs w:val="24"/>
        </w:rPr>
        <w:t>equal employment opportunity through affirmative action and ensuring nondiscrimination</w:t>
      </w:r>
      <w:r>
        <w:rPr>
          <w:rFonts w:ascii="Times New Roman" w:hAnsi="Times New Roman" w:cs="Times New Roman"/>
          <w:sz w:val="24"/>
          <w:szCs w:val="24"/>
        </w:rPr>
        <w:t>.</w:t>
      </w:r>
      <w:r w:rsidRPr="008821D1">
        <w:rPr>
          <w:rFonts w:ascii="Times New Roman" w:hAnsi="Times New Roman" w:cs="Times New Roman"/>
          <w:sz w:val="24"/>
          <w:szCs w:val="24"/>
        </w:rPr>
        <w:t xml:space="preserve"> </w:t>
      </w:r>
      <w:r>
        <w:rPr>
          <w:rFonts w:ascii="Times New Roman" w:hAnsi="Times New Roman" w:cs="Times New Roman"/>
          <w:sz w:val="24"/>
          <w:szCs w:val="24"/>
        </w:rPr>
        <w:t xml:space="preserve"> In addition, d</w:t>
      </w:r>
      <w:r w:rsidRPr="008821D1">
        <w:rPr>
          <w:rFonts w:ascii="Times New Roman" w:hAnsi="Times New Roman" w:cs="Times New Roman"/>
          <w:sz w:val="24"/>
          <w:szCs w:val="24"/>
        </w:rPr>
        <w:t>ata and accurate records are fundamen</w:t>
      </w:r>
      <w:r>
        <w:rPr>
          <w:rFonts w:ascii="Times New Roman" w:hAnsi="Times New Roman" w:cs="Times New Roman"/>
          <w:sz w:val="24"/>
          <w:szCs w:val="24"/>
        </w:rPr>
        <w:t xml:space="preserve">tal to building and monitoring </w:t>
      </w:r>
      <w:r w:rsidRPr="008821D1">
        <w:rPr>
          <w:rFonts w:ascii="Times New Roman" w:hAnsi="Times New Roman" w:cs="Times New Roman"/>
          <w:sz w:val="24"/>
          <w:szCs w:val="24"/>
        </w:rPr>
        <w:t xml:space="preserve">successful </w:t>
      </w:r>
      <w:r>
        <w:rPr>
          <w:rFonts w:ascii="Times New Roman" w:hAnsi="Times New Roman" w:cs="Times New Roman"/>
          <w:sz w:val="24"/>
          <w:szCs w:val="24"/>
        </w:rPr>
        <w:t>affirmative action efforts</w:t>
      </w:r>
      <w:r w:rsidRPr="008821D1">
        <w:rPr>
          <w:rFonts w:ascii="Times New Roman" w:hAnsi="Times New Roman" w:cs="Times New Roman"/>
          <w:sz w:val="24"/>
          <w:szCs w:val="24"/>
        </w:rPr>
        <w:t>, as any contractor’s analysis of their personnel activity or progress in meeting aspirational placement goals is only as good as the data used to create the analysis.</w:t>
      </w:r>
      <w:r>
        <w:rPr>
          <w:rFonts w:ascii="Times New Roman" w:hAnsi="Times New Roman" w:cs="Times New Roman"/>
          <w:sz w:val="24"/>
          <w:szCs w:val="24"/>
        </w:rPr>
        <w:t xml:space="preserve">  </w:t>
      </w:r>
    </w:p>
    <w:p w:rsidR="00CE23BA" w:rsidP="005C1132" w:rsidRDefault="00CE23BA" w14:paraId="50D0B95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4"/>
          <w:szCs w:val="24"/>
        </w:rPr>
      </w:pPr>
    </w:p>
    <w:p w:rsidRPr="008821D1" w:rsidR="005C1132" w:rsidP="005C1132" w:rsidRDefault="005C1132" w14:paraId="7263F209" w14:textId="21953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4"/>
          <w:szCs w:val="24"/>
        </w:rPr>
      </w:pPr>
      <w:r w:rsidRPr="008821D1">
        <w:rPr>
          <w:rFonts w:ascii="Times New Roman" w:hAnsi="Times New Roman" w:cs="Times New Roman"/>
          <w:sz w:val="24"/>
          <w:szCs w:val="24"/>
        </w:rPr>
        <w:t>If OFCCP determines during the compliance check that the contractor has not maint</w:t>
      </w:r>
      <w:r>
        <w:rPr>
          <w:rFonts w:ascii="Times New Roman" w:hAnsi="Times New Roman" w:cs="Times New Roman"/>
          <w:sz w:val="24"/>
          <w:szCs w:val="24"/>
        </w:rPr>
        <w:t>ained</w:t>
      </w:r>
      <w:r w:rsidRPr="008821D1">
        <w:rPr>
          <w:rFonts w:ascii="Times New Roman" w:hAnsi="Times New Roman" w:cs="Times New Roman"/>
          <w:sz w:val="24"/>
          <w:szCs w:val="24"/>
        </w:rPr>
        <w:t xml:space="preserve"> AAPs and </w:t>
      </w:r>
      <w:r>
        <w:rPr>
          <w:rFonts w:ascii="Times New Roman" w:hAnsi="Times New Roman" w:cs="Times New Roman"/>
          <w:sz w:val="24"/>
          <w:szCs w:val="24"/>
        </w:rPr>
        <w:t xml:space="preserve">required </w:t>
      </w:r>
      <w:r w:rsidRPr="008821D1">
        <w:rPr>
          <w:rFonts w:ascii="Times New Roman" w:hAnsi="Times New Roman" w:cs="Times New Roman"/>
          <w:sz w:val="24"/>
          <w:szCs w:val="24"/>
        </w:rPr>
        <w:t>records, OFCCP will provide individualized compliance assistance to help the contractor come into compliance and may place</w:t>
      </w:r>
      <w:r>
        <w:rPr>
          <w:rFonts w:ascii="Times New Roman" w:hAnsi="Times New Roman" w:cs="Times New Roman"/>
          <w:sz w:val="24"/>
          <w:szCs w:val="24"/>
        </w:rPr>
        <w:t xml:space="preserve"> the contractor in a pool for a</w:t>
      </w:r>
      <w:r w:rsidRPr="008821D1">
        <w:rPr>
          <w:rFonts w:ascii="Times New Roman" w:hAnsi="Times New Roman" w:cs="Times New Roman"/>
          <w:sz w:val="24"/>
          <w:szCs w:val="24"/>
        </w:rPr>
        <w:t xml:space="preserve"> future compliance evaluation. </w:t>
      </w:r>
      <w:r>
        <w:rPr>
          <w:rFonts w:ascii="Times New Roman" w:hAnsi="Times New Roman" w:eastAsia="Calibri" w:cs="Times New Roman"/>
          <w:color w:val="000000"/>
          <w:sz w:val="24"/>
          <w:szCs w:val="24"/>
        </w:rPr>
        <w:t xml:space="preserve"> </w:t>
      </w:r>
      <w:r w:rsidRPr="008821D1">
        <w:rPr>
          <w:rFonts w:ascii="Times New Roman" w:hAnsi="Times New Roman" w:cs="Times New Roman"/>
          <w:sz w:val="24"/>
          <w:szCs w:val="24"/>
        </w:rPr>
        <w:t xml:space="preserve">Since the scope of a compliance check is narrower than the scope of a compliance review, OFCCP can reach more contractors without increasing agency resources and </w:t>
      </w:r>
      <w:r w:rsidR="000D36D3">
        <w:rPr>
          <w:rFonts w:ascii="Times New Roman" w:hAnsi="Times New Roman" w:cs="Times New Roman"/>
          <w:sz w:val="24"/>
          <w:szCs w:val="24"/>
        </w:rPr>
        <w:t>can reduce the individual burden on contractors</w:t>
      </w:r>
      <w:r w:rsidRPr="008821D1">
        <w:rPr>
          <w:rFonts w:ascii="Times New Roman" w:hAnsi="Times New Roman" w:cs="Times New Roman"/>
          <w:sz w:val="24"/>
          <w:szCs w:val="24"/>
        </w:rPr>
        <w:t>.</w:t>
      </w:r>
    </w:p>
    <w:p w:rsidR="005C1132" w:rsidP="005C1132" w:rsidRDefault="005C1132" w14:paraId="7F492785" w14:textId="77777777">
      <w:pPr>
        <w:spacing w:after="0" w:line="240" w:lineRule="auto"/>
        <w:rPr>
          <w:rFonts w:ascii="Times New Roman" w:hAnsi="Times New Roman" w:eastAsia="Calibri" w:cs="Times New Roman"/>
          <w:color w:val="000000"/>
          <w:sz w:val="24"/>
        </w:rPr>
      </w:pPr>
    </w:p>
    <w:p w:rsidR="005C1132" w:rsidP="007A7B1E" w:rsidRDefault="005C1132" w14:paraId="492026A4" w14:textId="24E77852">
      <w:pPr>
        <w:spacing w:after="0" w:line="240" w:lineRule="auto"/>
        <w:rPr>
          <w:rFonts w:ascii="Times New Roman" w:hAnsi="Times New Roman" w:eastAsia="Calibri" w:cs="Times New Roman"/>
          <w:color w:val="000000"/>
          <w:sz w:val="24"/>
        </w:rPr>
      </w:pPr>
      <w:r>
        <w:rPr>
          <w:rFonts w:ascii="Times New Roman" w:hAnsi="Times New Roman" w:eastAsia="Calibri" w:cs="Times New Roman"/>
          <w:color w:val="000000"/>
          <w:sz w:val="24"/>
        </w:rPr>
        <w:t>This information collection request (ICR) contains two construction compliance check letters based on contract type, which will notify construction contractors that they have been selected to undergo a compliance check.  The letters also will harmonize the types of compliance evaluations across OFCCP’s supply and service and construction programs as OFCCP already is authorized to conduct compliance checks in its supply and service program.</w:t>
      </w:r>
      <w:r w:rsidRPr="00D70D1D">
        <w:rPr>
          <w:rFonts w:ascii="Times New Roman" w:hAnsi="Times New Roman" w:eastAsia="Calibri" w:cs="Times New Roman"/>
          <w:color w:val="000000"/>
          <w:sz w:val="24"/>
          <w:vertAlign w:val="superscript"/>
        </w:rPr>
        <w:footnoteReference w:id="1"/>
      </w:r>
      <w:r w:rsidRPr="00D70D1D">
        <w:rPr>
          <w:rFonts w:ascii="Times New Roman" w:hAnsi="Times New Roman" w:eastAsia="Calibri" w:cs="Times New Roman"/>
          <w:color w:val="000000"/>
          <w:sz w:val="24"/>
        </w:rPr>
        <w:t xml:space="preserve"> </w:t>
      </w:r>
      <w:r>
        <w:rPr>
          <w:rFonts w:ascii="Times New Roman" w:hAnsi="Times New Roman" w:eastAsia="Calibri" w:cs="Times New Roman"/>
          <w:color w:val="000000"/>
          <w:sz w:val="24"/>
        </w:rPr>
        <w:t xml:space="preserve"> However, this ICR only </w:t>
      </w:r>
      <w:r w:rsidRPr="00A42F1D">
        <w:rPr>
          <w:rFonts w:ascii="Times New Roman" w:hAnsi="Times New Roman" w:eastAsia="Calibri" w:cs="Times New Roman"/>
          <w:color w:val="000000"/>
          <w:sz w:val="24"/>
        </w:rPr>
        <w:t>cover</w:t>
      </w:r>
      <w:r>
        <w:rPr>
          <w:rFonts w:ascii="Times New Roman" w:hAnsi="Times New Roman" w:eastAsia="Calibri" w:cs="Times New Roman"/>
          <w:color w:val="000000"/>
          <w:sz w:val="24"/>
        </w:rPr>
        <w:t>s</w:t>
      </w:r>
      <w:r w:rsidRPr="00A42F1D">
        <w:rPr>
          <w:rFonts w:ascii="Times New Roman" w:hAnsi="Times New Roman" w:eastAsia="Calibri" w:cs="Times New Roman"/>
          <w:color w:val="000000"/>
          <w:sz w:val="24"/>
        </w:rPr>
        <w:t xml:space="preserve"> the reporting requirements for the documentation that OFCCP will collect from construction contractors during a compliance check.</w:t>
      </w:r>
      <w:r w:rsidR="003632A1">
        <w:rPr>
          <w:rStyle w:val="FootnoteReference"/>
          <w:rFonts w:ascii="Times New Roman" w:hAnsi="Times New Roman" w:eastAsia="Calibri"/>
          <w:color w:val="000000"/>
          <w:sz w:val="24"/>
        </w:rPr>
        <w:footnoteReference w:id="2"/>
      </w:r>
    </w:p>
    <w:p w:rsidRPr="007A7B1E" w:rsidR="007A7B1E" w:rsidP="007A7B1E" w:rsidRDefault="007A7B1E" w14:paraId="5EFFBA94" w14:textId="77777777">
      <w:pPr>
        <w:spacing w:after="0" w:line="240" w:lineRule="auto"/>
        <w:rPr>
          <w:rFonts w:ascii="Times New Roman" w:hAnsi="Times New Roman" w:eastAsia="Calibri" w:cs="Times New Roman"/>
          <w:color w:val="000000"/>
          <w:sz w:val="24"/>
        </w:rPr>
      </w:pPr>
    </w:p>
    <w:p w:rsidRPr="003E62DE" w:rsidR="005C1132" w:rsidP="005C1132" w:rsidRDefault="005C1132" w14:paraId="666BECFB" w14:textId="77777777">
      <w:pPr>
        <w:keepNext/>
        <w:numPr>
          <w:ilvl w:val="0"/>
          <w:numId w:val="2"/>
        </w:numPr>
        <w:spacing w:after="0" w:line="240" w:lineRule="auto"/>
        <w:ind w:left="360"/>
        <w:rPr>
          <w:rFonts w:ascii="Times New Roman" w:hAnsi="Times New Roman" w:eastAsia="Calibri" w:cs="Times New Roman"/>
          <w:b/>
          <w:color w:val="000000"/>
          <w:sz w:val="24"/>
        </w:rPr>
      </w:pPr>
      <w:r w:rsidRPr="003E62DE">
        <w:rPr>
          <w:rFonts w:ascii="Times New Roman" w:hAnsi="Times New Roman" w:eastAsia="Calibri" w:cs="Times New Roman"/>
          <w:b/>
          <w:color w:val="000000"/>
          <w:sz w:val="24"/>
        </w:rPr>
        <w:lastRenderedPageBreak/>
        <w:t xml:space="preserve">Legal and Administrative Requirements </w:t>
      </w:r>
    </w:p>
    <w:p w:rsidRPr="003E62DE" w:rsidR="005C1132" w:rsidP="005C1132" w:rsidRDefault="005C1132" w14:paraId="556F5125" w14:textId="77777777">
      <w:pPr>
        <w:keepNext/>
        <w:spacing w:after="0" w:line="240" w:lineRule="auto"/>
        <w:rPr>
          <w:rFonts w:ascii="Times New Roman" w:hAnsi="Times New Roman" w:eastAsia="Calibri" w:cs="Times New Roman"/>
          <w:color w:val="000000"/>
          <w:sz w:val="24"/>
        </w:rPr>
      </w:pPr>
    </w:p>
    <w:p w:rsidRPr="003E62DE" w:rsidR="005C1132" w:rsidP="005C1132" w:rsidRDefault="005C1132" w14:paraId="2A88CADD" w14:textId="063640CD">
      <w:pPr>
        <w:keepNext/>
        <w:spacing w:after="0" w:line="240" w:lineRule="auto"/>
        <w:rPr>
          <w:rFonts w:ascii="Times New Roman" w:hAnsi="Times New Roman" w:eastAsia="Calibri" w:cs="Times New Roman"/>
          <w:color w:val="000000"/>
          <w:sz w:val="24"/>
        </w:rPr>
      </w:pPr>
      <w:r w:rsidRPr="003E62DE">
        <w:rPr>
          <w:rFonts w:ascii="Times New Roman" w:hAnsi="Times New Roman" w:eastAsia="Calibri" w:cs="Times New Roman"/>
          <w:color w:val="000000"/>
          <w:sz w:val="24"/>
        </w:rPr>
        <w:t>OFC</w:t>
      </w:r>
      <w:r w:rsidR="009064E1">
        <w:rPr>
          <w:rFonts w:ascii="Times New Roman" w:hAnsi="Times New Roman" w:eastAsia="Calibri" w:cs="Times New Roman"/>
          <w:color w:val="000000"/>
          <w:sz w:val="24"/>
        </w:rPr>
        <w:t xml:space="preserve">CP administers and enforces </w:t>
      </w:r>
      <w:r w:rsidRPr="003E62DE">
        <w:rPr>
          <w:rFonts w:ascii="Times New Roman" w:hAnsi="Times New Roman" w:eastAsia="Calibri" w:cs="Times New Roman"/>
          <w:color w:val="000000"/>
          <w:sz w:val="24"/>
        </w:rPr>
        <w:t>three equal employment opportunity laws</w:t>
      </w:r>
      <w:r w:rsidRPr="003E62DE">
        <w:rPr>
          <w:rFonts w:ascii="Times New Roman" w:hAnsi="Times New Roman" w:eastAsia="Calibri" w:cs="Times New Roman"/>
          <w:color w:val="000000"/>
          <w:sz w:val="24"/>
          <w:vertAlign w:val="superscript"/>
        </w:rPr>
        <w:footnoteReference w:id="3"/>
      </w:r>
      <w:r w:rsidRPr="003E62DE">
        <w:rPr>
          <w:rFonts w:ascii="Times New Roman" w:hAnsi="Times New Roman" w:eastAsia="Calibri" w:cs="Times New Roman"/>
          <w:color w:val="000000"/>
          <w:sz w:val="24"/>
        </w:rPr>
        <w:t>, which</w:t>
      </w:r>
      <w:r w:rsidRPr="003E62DE">
        <w:rPr>
          <w:rFonts w:ascii="Times New Roman" w:hAnsi="Times New Roman" w:eastAsia="Calibri" w:cs="Times New Roman"/>
          <w:color w:val="000000"/>
          <w:sz w:val="24"/>
          <w:vertAlign w:val="superscript"/>
        </w:rPr>
        <w:t xml:space="preserve"> </w:t>
      </w:r>
      <w:r w:rsidRPr="003E62DE">
        <w:rPr>
          <w:rFonts w:ascii="Times New Roman" w:hAnsi="Times New Roman" w:eastAsia="Calibri" w:cs="Times New Roman"/>
          <w:color w:val="000000"/>
          <w:sz w:val="24"/>
        </w:rPr>
        <w:t xml:space="preserve">prohibit employment discrimination and set affirmative action requirements </w:t>
      </w:r>
      <w:r>
        <w:rPr>
          <w:rFonts w:ascii="Times New Roman" w:hAnsi="Times New Roman" w:eastAsia="Calibri" w:cs="Times New Roman"/>
          <w:color w:val="000000"/>
          <w:sz w:val="24"/>
        </w:rPr>
        <w:t xml:space="preserve">for </w:t>
      </w:r>
      <w:r w:rsidRPr="003E62DE">
        <w:rPr>
          <w:rFonts w:ascii="Times New Roman" w:hAnsi="Times New Roman" w:eastAsia="Calibri" w:cs="Times New Roman"/>
          <w:color w:val="000000"/>
          <w:sz w:val="24"/>
        </w:rPr>
        <w:t>contractors</w:t>
      </w:r>
      <w:r w:rsidR="00CE23BA">
        <w:rPr>
          <w:rFonts w:ascii="Times New Roman" w:hAnsi="Times New Roman" w:eastAsia="Calibri" w:cs="Times New Roman"/>
          <w:color w:val="000000"/>
          <w:sz w:val="24"/>
        </w:rPr>
        <w:t>:</w:t>
      </w:r>
      <w:r>
        <w:rPr>
          <w:rFonts w:ascii="Times New Roman" w:hAnsi="Times New Roman" w:eastAsia="Calibri" w:cs="Times New Roman"/>
          <w:color w:val="000000"/>
          <w:sz w:val="24"/>
        </w:rPr>
        <w:t xml:space="preserve"> </w:t>
      </w:r>
    </w:p>
    <w:p w:rsidRPr="003E62DE" w:rsidR="005C1132" w:rsidP="005C1132" w:rsidRDefault="005C1132" w14:paraId="5CDB52A1" w14:textId="77777777">
      <w:pPr>
        <w:spacing w:after="0" w:line="240" w:lineRule="auto"/>
        <w:rPr>
          <w:rFonts w:ascii="Times New Roman" w:hAnsi="Times New Roman" w:eastAsia="Calibri" w:cs="Times New Roman"/>
          <w:color w:val="000000"/>
          <w:sz w:val="24"/>
        </w:rPr>
      </w:pPr>
    </w:p>
    <w:p w:rsidRPr="003E62DE" w:rsidR="005C1132" w:rsidP="005C1132" w:rsidRDefault="005C1132" w14:paraId="64FDDC3A" w14:textId="77777777">
      <w:pPr>
        <w:numPr>
          <w:ilvl w:val="0"/>
          <w:numId w:val="1"/>
        </w:numPr>
        <w:spacing w:after="0" w:line="240" w:lineRule="auto"/>
        <w:rPr>
          <w:rFonts w:ascii="Times New Roman" w:hAnsi="Times New Roman" w:eastAsia="Calibri" w:cs="Times New Roman"/>
          <w:color w:val="000000"/>
          <w:sz w:val="24"/>
        </w:rPr>
      </w:pPr>
      <w:r w:rsidRPr="003E62DE">
        <w:rPr>
          <w:rFonts w:ascii="Times New Roman" w:hAnsi="Times New Roman" w:eastAsia="Calibri" w:cs="Times New Roman"/>
          <w:color w:val="000000"/>
          <w:sz w:val="24"/>
        </w:rPr>
        <w:t>Executive Order 11246, as amended (</w:t>
      </w:r>
      <w:bookmarkStart w:name="OLE_LINK1" w:id="0"/>
      <w:bookmarkStart w:name="OLE_LINK2" w:id="1"/>
      <w:r w:rsidRPr="003E62DE">
        <w:rPr>
          <w:rFonts w:ascii="Times New Roman" w:hAnsi="Times New Roman" w:eastAsia="Calibri" w:cs="Times New Roman"/>
          <w:color w:val="000000"/>
          <w:sz w:val="24"/>
        </w:rPr>
        <w:t>EO 11246</w:t>
      </w:r>
      <w:bookmarkEnd w:id="0"/>
      <w:bookmarkEnd w:id="1"/>
      <w:r w:rsidRPr="003E62DE">
        <w:rPr>
          <w:rFonts w:ascii="Times New Roman" w:hAnsi="Times New Roman" w:eastAsia="Calibri" w:cs="Times New Roman"/>
          <w:color w:val="000000"/>
          <w:sz w:val="24"/>
        </w:rPr>
        <w:t>),</w:t>
      </w:r>
    </w:p>
    <w:p w:rsidRPr="003E62DE" w:rsidR="005C1132" w:rsidP="005C1132" w:rsidRDefault="005C1132" w14:paraId="79F692EE" w14:textId="77777777">
      <w:pPr>
        <w:numPr>
          <w:ilvl w:val="0"/>
          <w:numId w:val="1"/>
        </w:numPr>
        <w:spacing w:after="0" w:line="240" w:lineRule="auto"/>
        <w:rPr>
          <w:rFonts w:ascii="Times New Roman" w:hAnsi="Times New Roman" w:eastAsia="Calibri" w:cs="Times New Roman"/>
          <w:color w:val="000000"/>
          <w:sz w:val="24"/>
        </w:rPr>
      </w:pPr>
      <w:r w:rsidRPr="003E62DE">
        <w:rPr>
          <w:rFonts w:ascii="Times New Roman" w:hAnsi="Times New Roman" w:eastAsia="Calibri" w:cs="Times New Roman"/>
          <w:color w:val="000000"/>
          <w:sz w:val="24"/>
        </w:rPr>
        <w:t>Section 503 of the Rehabilitation Act of 1973, as amended (Section 503), and</w:t>
      </w:r>
    </w:p>
    <w:p w:rsidRPr="003E62DE" w:rsidR="005C1132" w:rsidP="005C1132" w:rsidRDefault="005C1132" w14:paraId="036FA9F4" w14:textId="77777777">
      <w:pPr>
        <w:numPr>
          <w:ilvl w:val="0"/>
          <w:numId w:val="1"/>
        </w:numPr>
        <w:spacing w:after="0" w:line="240" w:lineRule="auto"/>
        <w:rPr>
          <w:rFonts w:ascii="Times New Roman" w:hAnsi="Times New Roman" w:eastAsia="Calibri" w:cs="Times New Roman"/>
          <w:color w:val="000000"/>
          <w:sz w:val="24"/>
        </w:rPr>
      </w:pPr>
      <w:r w:rsidRPr="003E62DE">
        <w:rPr>
          <w:rFonts w:ascii="Times New Roman" w:hAnsi="Times New Roman" w:eastAsia="Calibri" w:cs="Times New Roman"/>
          <w:color w:val="000000"/>
          <w:sz w:val="24"/>
        </w:rPr>
        <w:t>Vietnam Era Veterans’ Readjustment Assistance Act of 1974, as amended, (VEVRAA).</w:t>
      </w:r>
    </w:p>
    <w:p w:rsidR="00CE23BA" w:rsidP="005C1132" w:rsidRDefault="00CE23BA" w14:paraId="6DD7A1EC" w14:textId="77777777">
      <w:pPr>
        <w:spacing w:after="0" w:line="240" w:lineRule="auto"/>
        <w:rPr>
          <w:rFonts w:ascii="Times New Roman" w:hAnsi="Times New Roman" w:eastAsia="Calibri" w:cs="Times New Roman"/>
          <w:color w:val="000000"/>
          <w:sz w:val="24"/>
        </w:rPr>
      </w:pPr>
    </w:p>
    <w:p w:rsidR="005C1132" w:rsidP="005C1132" w:rsidRDefault="00CE23BA" w14:paraId="046BC1FD" w14:textId="77777777">
      <w:pPr>
        <w:spacing w:after="0" w:line="240" w:lineRule="auto"/>
        <w:rPr>
          <w:rFonts w:ascii="Times New Roman" w:hAnsi="Times New Roman" w:eastAsia="Calibri" w:cs="Times New Roman"/>
          <w:color w:val="000000"/>
          <w:sz w:val="24"/>
        </w:rPr>
      </w:pPr>
      <w:r>
        <w:rPr>
          <w:rFonts w:ascii="Times New Roman" w:hAnsi="Times New Roman" w:eastAsia="Calibri" w:cs="Times New Roman"/>
          <w:color w:val="000000"/>
          <w:sz w:val="24"/>
        </w:rPr>
        <w:t>These laws apply to contractors that meet certain jurisdictional thresholds, as described below.</w:t>
      </w:r>
      <w:r>
        <w:rPr>
          <w:rStyle w:val="FootnoteReference"/>
          <w:rFonts w:ascii="Times New Roman" w:hAnsi="Times New Roman" w:eastAsia="Calibri"/>
          <w:color w:val="000000"/>
          <w:sz w:val="24"/>
        </w:rPr>
        <w:footnoteReference w:id="4"/>
      </w:r>
    </w:p>
    <w:p w:rsidRPr="003E62DE" w:rsidR="00CE23BA" w:rsidP="005C1132" w:rsidRDefault="00CE23BA" w14:paraId="34FDC613" w14:textId="77777777">
      <w:pPr>
        <w:spacing w:after="0" w:line="240" w:lineRule="auto"/>
        <w:rPr>
          <w:rFonts w:ascii="Times New Roman" w:hAnsi="Times New Roman" w:eastAsia="Calibri" w:cs="Times New Roman"/>
          <w:color w:val="000000"/>
          <w:sz w:val="24"/>
        </w:rPr>
      </w:pPr>
    </w:p>
    <w:p w:rsidRPr="003E62DE" w:rsidR="005C1132" w:rsidP="005C1132" w:rsidRDefault="005C1132" w14:paraId="06A4A577" w14:textId="77777777">
      <w:pPr>
        <w:spacing w:after="0" w:line="240" w:lineRule="auto"/>
        <w:rPr>
          <w:rFonts w:ascii="Times New Roman" w:hAnsi="Times New Roman" w:eastAsia="Calibri" w:cs="Times New Roman"/>
          <w:color w:val="000000"/>
          <w:sz w:val="24"/>
        </w:rPr>
      </w:pPr>
      <w:r w:rsidRPr="003E62DE">
        <w:rPr>
          <w:rFonts w:ascii="Times New Roman" w:hAnsi="Times New Roman" w:eastAsia="Calibri" w:cs="Times New Roman"/>
          <w:color w:val="000000"/>
          <w:sz w:val="24"/>
        </w:rPr>
        <w:t>EO 11246 prohibits contractors from discriminating against applicants and employees based on race, color, religion, sex, sexual orientation, gender id</w:t>
      </w:r>
      <w:r>
        <w:rPr>
          <w:rFonts w:ascii="Times New Roman" w:hAnsi="Times New Roman" w:eastAsia="Calibri" w:cs="Times New Roman"/>
          <w:color w:val="000000"/>
          <w:sz w:val="24"/>
        </w:rPr>
        <w:t>entity, and national origin.  EO 11246 also</w:t>
      </w:r>
      <w:r w:rsidRPr="003E62DE">
        <w:rPr>
          <w:rFonts w:ascii="Times New Roman" w:hAnsi="Times New Roman" w:eastAsia="Calibri" w:cs="Times New Roman"/>
          <w:color w:val="000000"/>
          <w:sz w:val="24"/>
        </w:rPr>
        <w:t xml:space="preserve"> requires contractors to take affirmative action to ensure that equal opportunity is provided </w:t>
      </w:r>
      <w:r>
        <w:rPr>
          <w:rFonts w:ascii="Times New Roman" w:hAnsi="Times New Roman" w:eastAsia="Calibri" w:cs="Times New Roman"/>
          <w:color w:val="000000"/>
          <w:sz w:val="24"/>
        </w:rPr>
        <w:t xml:space="preserve">to employment applicants and employees </w:t>
      </w:r>
      <w:r w:rsidRPr="003E62DE">
        <w:rPr>
          <w:rFonts w:ascii="Times New Roman" w:hAnsi="Times New Roman" w:eastAsia="Calibri" w:cs="Times New Roman"/>
          <w:color w:val="000000"/>
          <w:sz w:val="24"/>
        </w:rPr>
        <w:t>in all aspects of thei</w:t>
      </w:r>
      <w:r>
        <w:rPr>
          <w:rFonts w:ascii="Times New Roman" w:hAnsi="Times New Roman" w:eastAsia="Calibri" w:cs="Times New Roman"/>
          <w:color w:val="000000"/>
          <w:sz w:val="24"/>
        </w:rPr>
        <w:t>r employment.</w:t>
      </w:r>
      <w:r>
        <w:rPr>
          <w:rStyle w:val="FootnoteReference"/>
          <w:rFonts w:ascii="Times New Roman" w:hAnsi="Times New Roman" w:eastAsia="Calibri"/>
          <w:color w:val="000000"/>
          <w:sz w:val="24"/>
        </w:rPr>
        <w:footnoteReference w:id="5"/>
      </w:r>
      <w:r>
        <w:rPr>
          <w:rFonts w:ascii="Times New Roman" w:hAnsi="Times New Roman" w:eastAsia="Calibri" w:cs="Times New Roman"/>
          <w:color w:val="000000"/>
          <w:sz w:val="24"/>
        </w:rPr>
        <w:t xml:space="preserve"> Additionally, EO 11246 </w:t>
      </w:r>
      <w:r w:rsidRPr="003E62DE">
        <w:rPr>
          <w:rFonts w:ascii="Times New Roman" w:hAnsi="Times New Roman" w:eastAsia="Calibri" w:cs="Times New Roman"/>
          <w:color w:val="000000"/>
          <w:sz w:val="24"/>
        </w:rPr>
        <w:t xml:space="preserve">prohibits contractors from taking adverse employment actions against </w:t>
      </w:r>
      <w:r>
        <w:rPr>
          <w:rFonts w:ascii="Times New Roman" w:hAnsi="Times New Roman" w:eastAsia="Calibri" w:cs="Times New Roman"/>
          <w:color w:val="000000"/>
          <w:sz w:val="24"/>
        </w:rPr>
        <w:t xml:space="preserve">employment </w:t>
      </w:r>
      <w:r w:rsidRPr="003E62DE">
        <w:rPr>
          <w:rFonts w:ascii="Times New Roman" w:hAnsi="Times New Roman" w:eastAsia="Calibri" w:cs="Times New Roman"/>
          <w:color w:val="000000"/>
          <w:sz w:val="24"/>
        </w:rPr>
        <w:t>app</w:t>
      </w:r>
      <w:r>
        <w:rPr>
          <w:rFonts w:ascii="Times New Roman" w:hAnsi="Times New Roman" w:eastAsia="Calibri" w:cs="Times New Roman"/>
          <w:color w:val="000000"/>
          <w:sz w:val="24"/>
        </w:rPr>
        <w:t>licants and employees for inquiring about, discussing, or disclosing</w:t>
      </w:r>
      <w:r w:rsidRPr="003E62DE">
        <w:rPr>
          <w:rFonts w:ascii="Times New Roman" w:hAnsi="Times New Roman" w:eastAsia="Calibri" w:cs="Times New Roman"/>
          <w:color w:val="000000"/>
          <w:sz w:val="24"/>
        </w:rPr>
        <w:t xml:space="preserve"> information about their pay or the pay of their co-workers, subject to certain limitations.  EO 11246 applies to contractors and federally</w:t>
      </w:r>
      <w:r>
        <w:rPr>
          <w:rFonts w:ascii="Times New Roman" w:hAnsi="Times New Roman" w:eastAsia="Calibri" w:cs="Times New Roman"/>
          <w:color w:val="000000"/>
          <w:sz w:val="24"/>
        </w:rPr>
        <w:t>-</w:t>
      </w:r>
      <w:r w:rsidRPr="003E62DE">
        <w:rPr>
          <w:rFonts w:ascii="Times New Roman" w:hAnsi="Times New Roman" w:eastAsia="Calibri" w:cs="Times New Roman"/>
          <w:color w:val="000000"/>
          <w:sz w:val="24"/>
        </w:rPr>
        <w:t xml:space="preserve">assisted construction contractors </w:t>
      </w:r>
      <w:r>
        <w:rPr>
          <w:rFonts w:ascii="Times New Roman" w:hAnsi="Times New Roman" w:eastAsia="Calibri" w:cs="Times New Roman"/>
          <w:color w:val="000000"/>
          <w:sz w:val="24"/>
        </w:rPr>
        <w:t>who hold</w:t>
      </w:r>
      <w:r w:rsidRPr="003E62DE">
        <w:rPr>
          <w:rFonts w:ascii="Times New Roman" w:hAnsi="Times New Roman" w:eastAsia="Calibri" w:cs="Times New Roman"/>
          <w:color w:val="000000"/>
          <w:sz w:val="24"/>
        </w:rPr>
        <w:t xml:space="preserve"> a government contract in excess of $10,000, or government contracts that have, or can reasonably expect to have, an aggregate total value exceeding $10,000 in a 12-month period.  EO 11246 also applies to government bills of lading, depositories of federal funds in any amount, and to financial institutions that are issuing and paying agents for U.S. savings bonds and notes in any amount.</w:t>
      </w:r>
    </w:p>
    <w:p w:rsidRPr="003E62DE" w:rsidR="005C1132" w:rsidP="005C1132" w:rsidRDefault="005C1132" w14:paraId="756C828B" w14:textId="77777777">
      <w:pPr>
        <w:spacing w:after="0" w:line="240" w:lineRule="auto"/>
        <w:rPr>
          <w:rFonts w:ascii="Times New Roman" w:hAnsi="Times New Roman" w:eastAsia="Calibri" w:cs="Times New Roman"/>
          <w:color w:val="000000"/>
          <w:sz w:val="24"/>
        </w:rPr>
      </w:pPr>
    </w:p>
    <w:p w:rsidRPr="003E62DE" w:rsidR="005C1132" w:rsidP="005C1132" w:rsidRDefault="005C1132" w14:paraId="5ED9172A" w14:textId="0C592462">
      <w:pPr>
        <w:spacing w:after="0" w:line="240" w:lineRule="auto"/>
        <w:rPr>
          <w:rFonts w:ascii="Times New Roman" w:hAnsi="Times New Roman" w:eastAsia="Calibri" w:cs="Times New Roman"/>
          <w:color w:val="000000"/>
          <w:sz w:val="24"/>
        </w:rPr>
      </w:pPr>
      <w:r w:rsidRPr="003E62DE">
        <w:rPr>
          <w:rFonts w:ascii="Times New Roman" w:hAnsi="Times New Roman" w:eastAsia="Calibri" w:cs="Times New Roman"/>
          <w:color w:val="000000"/>
          <w:sz w:val="24"/>
        </w:rPr>
        <w:t xml:space="preserve">Section 503 prohibits contractors from discriminating against </w:t>
      </w:r>
      <w:r>
        <w:rPr>
          <w:rFonts w:ascii="Times New Roman" w:hAnsi="Times New Roman" w:eastAsia="Calibri" w:cs="Times New Roman"/>
          <w:color w:val="000000"/>
          <w:sz w:val="24"/>
        </w:rPr>
        <w:t xml:space="preserve">employment </w:t>
      </w:r>
      <w:r w:rsidRPr="003E62DE">
        <w:rPr>
          <w:rFonts w:ascii="Times New Roman" w:hAnsi="Times New Roman" w:eastAsia="Calibri" w:cs="Times New Roman"/>
          <w:color w:val="000000"/>
          <w:sz w:val="24"/>
        </w:rPr>
        <w:t>applicants and employees on the basis of disability and requires contractors to take affirmative action to employ</w:t>
      </w:r>
      <w:r>
        <w:rPr>
          <w:rFonts w:ascii="Times New Roman" w:hAnsi="Times New Roman" w:eastAsia="Calibri" w:cs="Times New Roman"/>
          <w:color w:val="000000"/>
          <w:sz w:val="24"/>
        </w:rPr>
        <w:t xml:space="preserve"> and advance in employment</w:t>
      </w:r>
      <w:r w:rsidRPr="003E62DE">
        <w:rPr>
          <w:rFonts w:ascii="Times New Roman" w:hAnsi="Times New Roman" w:eastAsia="Calibri" w:cs="Times New Roman"/>
          <w:color w:val="000000"/>
          <w:sz w:val="24"/>
        </w:rPr>
        <w:t xml:space="preserve"> qualified individuals with disabilities.  Its requirements apply to contractors with a government contract in excess of $15,000.</w:t>
      </w:r>
      <w:r w:rsidRPr="003E62DE">
        <w:rPr>
          <w:rFonts w:ascii="Times New Roman" w:hAnsi="Times New Roman" w:eastAsia="Calibri" w:cs="Times New Roman"/>
          <w:color w:val="000000"/>
          <w:sz w:val="24"/>
          <w:vertAlign w:val="superscript"/>
        </w:rPr>
        <w:footnoteReference w:id="6"/>
      </w:r>
      <w:r w:rsidRPr="00F97F0A" w:rsidR="00F97F0A">
        <w:rPr>
          <w:rFonts w:ascii="Times New Roman" w:hAnsi="Times New Roman" w:eastAsia="Calibri" w:cs="Times New Roman"/>
          <w:color w:val="000000"/>
          <w:sz w:val="24"/>
        </w:rPr>
        <w:t xml:space="preserve"> </w:t>
      </w:r>
      <w:r w:rsidR="00F97F0A">
        <w:rPr>
          <w:rFonts w:ascii="Times New Roman" w:hAnsi="Times New Roman" w:eastAsia="Calibri" w:cs="Times New Roman"/>
          <w:color w:val="000000"/>
          <w:sz w:val="24"/>
        </w:rPr>
        <w:t xml:space="preserve"> </w:t>
      </w:r>
      <w:r w:rsidR="009064E1">
        <w:rPr>
          <w:rFonts w:ascii="Times New Roman" w:hAnsi="Times New Roman" w:eastAsia="Calibri" w:cs="Times New Roman"/>
          <w:color w:val="000000"/>
          <w:sz w:val="24"/>
        </w:rPr>
        <w:t>If the contractor</w:t>
      </w:r>
      <w:r w:rsidRPr="00F97F0A" w:rsidR="00F97F0A">
        <w:rPr>
          <w:rFonts w:ascii="Times New Roman" w:hAnsi="Times New Roman" w:eastAsia="Calibri" w:cs="Times New Roman"/>
          <w:color w:val="000000"/>
          <w:sz w:val="24"/>
        </w:rPr>
        <w:t xml:space="preserve"> has at least 50 </w:t>
      </w:r>
      <w:r w:rsidRPr="00F97F0A" w:rsidR="00F97F0A">
        <w:rPr>
          <w:rFonts w:ascii="Times New Roman" w:hAnsi="Times New Roman" w:eastAsia="Calibri" w:cs="Times New Roman"/>
          <w:color w:val="000000"/>
          <w:sz w:val="24"/>
        </w:rPr>
        <w:lastRenderedPageBreak/>
        <w:t>employees and a single co</w:t>
      </w:r>
      <w:r w:rsidR="00F97F0A">
        <w:rPr>
          <w:rFonts w:ascii="Times New Roman" w:hAnsi="Times New Roman" w:eastAsia="Calibri" w:cs="Times New Roman"/>
          <w:color w:val="000000"/>
          <w:sz w:val="24"/>
        </w:rPr>
        <w:t xml:space="preserve">ntract of $50,000 or more, </w:t>
      </w:r>
      <w:r w:rsidRPr="00F97F0A" w:rsidR="00F97F0A">
        <w:rPr>
          <w:rFonts w:ascii="Times New Roman" w:hAnsi="Times New Roman" w:eastAsia="Calibri" w:cs="Times New Roman"/>
          <w:color w:val="000000"/>
          <w:sz w:val="24"/>
        </w:rPr>
        <w:t xml:space="preserve">it must also develop a Section 503 AAP, as described in 41 CFR 60‐741, Subpart C. </w:t>
      </w:r>
      <w:r w:rsidR="00F97F0A">
        <w:rPr>
          <w:rFonts w:ascii="Times New Roman" w:hAnsi="Times New Roman" w:eastAsia="Calibri" w:cs="Times New Roman"/>
          <w:color w:val="000000"/>
          <w:sz w:val="24"/>
        </w:rPr>
        <w:t xml:space="preserve"> </w:t>
      </w:r>
      <w:r w:rsidRPr="00F97F0A" w:rsidR="00F97F0A">
        <w:rPr>
          <w:rFonts w:ascii="Times New Roman" w:hAnsi="Times New Roman" w:eastAsia="Calibri" w:cs="Times New Roman"/>
          <w:color w:val="000000"/>
          <w:sz w:val="24"/>
        </w:rPr>
        <w:t>Section 503 applies to businesses with federal construction contracts, but not to businesses with federally assisted construction contracts.</w:t>
      </w:r>
    </w:p>
    <w:p w:rsidRPr="003E62DE" w:rsidR="005C1132" w:rsidP="005C1132" w:rsidRDefault="005C1132" w14:paraId="495A8C16" w14:textId="77777777">
      <w:pPr>
        <w:spacing w:after="0" w:line="240" w:lineRule="auto"/>
        <w:rPr>
          <w:rFonts w:ascii="Times New Roman" w:hAnsi="Times New Roman" w:eastAsia="Calibri" w:cs="Times New Roman"/>
          <w:color w:val="000000"/>
          <w:sz w:val="24"/>
        </w:rPr>
      </w:pPr>
    </w:p>
    <w:p w:rsidR="005C1132" w:rsidP="005C1132" w:rsidRDefault="005C1132" w14:paraId="31BCFC10" w14:textId="77777777">
      <w:pPr>
        <w:spacing w:after="0" w:line="240" w:lineRule="auto"/>
        <w:rPr>
          <w:rFonts w:ascii="Times New Roman" w:hAnsi="Times New Roman" w:eastAsia="Calibri" w:cs="Times New Roman"/>
          <w:color w:val="000000"/>
          <w:sz w:val="24"/>
        </w:rPr>
      </w:pPr>
      <w:r w:rsidRPr="003E62DE">
        <w:rPr>
          <w:rFonts w:ascii="Times New Roman" w:hAnsi="Times New Roman" w:eastAsia="Calibri" w:cs="Times New Roman"/>
          <w:color w:val="000000"/>
          <w:sz w:val="24"/>
        </w:rPr>
        <w:t xml:space="preserve">VEVRAA prohibits contractors from discriminating against protected veterans, namely, disabled veterans, recently separated veterans, active duty wartime or campaign badge veterans, and Armed Forces service medal veterans.  VEVRAA also requires contractors to take affirmative action to employ and </w:t>
      </w:r>
      <w:r>
        <w:rPr>
          <w:rFonts w:ascii="Times New Roman" w:hAnsi="Times New Roman" w:eastAsia="Calibri" w:cs="Times New Roman"/>
          <w:color w:val="000000"/>
          <w:sz w:val="24"/>
        </w:rPr>
        <w:t xml:space="preserve">advance in employment </w:t>
      </w:r>
      <w:r w:rsidRPr="003E62DE">
        <w:rPr>
          <w:rFonts w:ascii="Times New Roman" w:hAnsi="Times New Roman" w:eastAsia="Calibri" w:cs="Times New Roman"/>
          <w:color w:val="000000"/>
          <w:sz w:val="24"/>
        </w:rPr>
        <w:t>qualified protected veterans.  Its requirements apply to contractors with a government contract of $150,000 or more.</w:t>
      </w:r>
      <w:r w:rsidRPr="003E62DE">
        <w:rPr>
          <w:rFonts w:ascii="Times New Roman" w:hAnsi="Times New Roman" w:eastAsia="Calibri" w:cs="Times New Roman"/>
          <w:color w:val="000000"/>
          <w:sz w:val="24"/>
          <w:vertAlign w:val="superscript"/>
        </w:rPr>
        <w:footnoteReference w:id="7"/>
      </w:r>
      <w:r w:rsidR="00F97F0A">
        <w:rPr>
          <w:rFonts w:ascii="Times New Roman" w:hAnsi="Times New Roman" w:eastAsia="Calibri" w:cs="Times New Roman"/>
          <w:color w:val="000000"/>
          <w:sz w:val="24"/>
        </w:rPr>
        <w:t xml:space="preserve"> If the contractor</w:t>
      </w:r>
      <w:r w:rsidRPr="00F97F0A" w:rsidR="00F97F0A">
        <w:rPr>
          <w:rFonts w:ascii="Times New Roman" w:hAnsi="Times New Roman" w:eastAsia="Calibri" w:cs="Times New Roman"/>
          <w:color w:val="000000"/>
          <w:sz w:val="24"/>
        </w:rPr>
        <w:t xml:space="preserve"> has at least 50 employees and a single con</w:t>
      </w:r>
      <w:r w:rsidR="00F97F0A">
        <w:rPr>
          <w:rFonts w:ascii="Times New Roman" w:hAnsi="Times New Roman" w:eastAsia="Calibri" w:cs="Times New Roman"/>
          <w:color w:val="000000"/>
          <w:sz w:val="24"/>
        </w:rPr>
        <w:t xml:space="preserve">tract of $150,000 or more, </w:t>
      </w:r>
      <w:r w:rsidRPr="00F97F0A" w:rsidR="00F97F0A">
        <w:rPr>
          <w:rFonts w:ascii="Times New Roman" w:hAnsi="Times New Roman" w:eastAsia="Calibri" w:cs="Times New Roman"/>
          <w:color w:val="000000"/>
          <w:sz w:val="24"/>
        </w:rPr>
        <w:t xml:space="preserve">it must also develop a VEVRAA AAP, as described in 41 CFR 60‐300, Subpart C. </w:t>
      </w:r>
      <w:r w:rsidR="00F97F0A">
        <w:rPr>
          <w:rFonts w:ascii="Times New Roman" w:hAnsi="Times New Roman" w:eastAsia="Calibri" w:cs="Times New Roman"/>
          <w:color w:val="000000"/>
          <w:sz w:val="24"/>
        </w:rPr>
        <w:t xml:space="preserve"> </w:t>
      </w:r>
      <w:r w:rsidRPr="00F97F0A" w:rsidR="00F97F0A">
        <w:rPr>
          <w:rFonts w:ascii="Times New Roman" w:hAnsi="Times New Roman" w:eastAsia="Calibri" w:cs="Times New Roman"/>
          <w:color w:val="000000"/>
          <w:sz w:val="24"/>
        </w:rPr>
        <w:t>VEVRAA applies to businesses with federal construction contracts, but not to businesses with federally assisted construction contracts.</w:t>
      </w:r>
    </w:p>
    <w:p w:rsidR="005C1132" w:rsidP="005C1132" w:rsidRDefault="005C1132" w14:paraId="3A1EC402" w14:textId="77777777">
      <w:pPr>
        <w:spacing w:after="0" w:line="240" w:lineRule="auto"/>
        <w:rPr>
          <w:rFonts w:ascii="Times New Roman" w:hAnsi="Times New Roman" w:eastAsia="Calibri" w:cs="Times New Roman"/>
          <w:color w:val="000000"/>
          <w:sz w:val="24"/>
        </w:rPr>
      </w:pPr>
    </w:p>
    <w:p w:rsidR="005C1132" w:rsidP="005C1132" w:rsidRDefault="005C1132" w14:paraId="49526488" w14:textId="77777777">
      <w:pPr>
        <w:spacing w:after="0" w:line="240" w:lineRule="auto"/>
        <w:rPr>
          <w:rFonts w:ascii="Times New Roman" w:hAnsi="Times New Roman" w:eastAsia="Calibri" w:cs="Times New Roman"/>
          <w:color w:val="000000"/>
          <w:sz w:val="24"/>
        </w:rPr>
      </w:pPr>
      <w:r>
        <w:rPr>
          <w:rFonts w:ascii="Times New Roman" w:hAnsi="Times New Roman" w:eastAsia="Calibri" w:cs="Times New Roman"/>
          <w:color w:val="000000"/>
          <w:sz w:val="24"/>
        </w:rPr>
        <w:t xml:space="preserve">This ICR outlines the legal authority, procedures, burden, and cost associated with conducting a compliance check of construction contractor records.  </w:t>
      </w:r>
      <w:r w:rsidRPr="00AD0823">
        <w:rPr>
          <w:rFonts w:ascii="Times New Roman" w:hAnsi="Times New Roman" w:eastAsia="Calibri" w:cs="Times New Roman"/>
          <w:color w:val="000000"/>
          <w:sz w:val="24"/>
        </w:rPr>
        <w:t>OFCCP’s regulations at 41 CFR 60-1.20, 60-300.60, and 60-741.60 state that</w:t>
      </w:r>
      <w:r>
        <w:rPr>
          <w:rFonts w:ascii="Times New Roman" w:hAnsi="Times New Roman" w:eastAsia="Calibri" w:cs="Times New Roman"/>
          <w:color w:val="000000"/>
          <w:sz w:val="24"/>
        </w:rPr>
        <w:t xml:space="preserve"> the agency may conduct</w:t>
      </w:r>
      <w:r w:rsidRPr="00AD0823">
        <w:rPr>
          <w:rFonts w:ascii="Times New Roman" w:hAnsi="Times New Roman" w:eastAsia="Calibri" w:cs="Times New Roman"/>
          <w:color w:val="000000"/>
          <w:sz w:val="24"/>
        </w:rPr>
        <w:t xml:space="preserve"> a compliance evaluation </w:t>
      </w:r>
      <w:r>
        <w:rPr>
          <w:rFonts w:ascii="Times New Roman" w:hAnsi="Times New Roman" w:eastAsia="Calibri" w:cs="Times New Roman"/>
          <w:color w:val="000000"/>
          <w:sz w:val="24"/>
        </w:rPr>
        <w:t xml:space="preserve">to determine if contractors meet their obligations under the regulations.  A compliance evaluation </w:t>
      </w:r>
      <w:r w:rsidRPr="00AD0823">
        <w:rPr>
          <w:rFonts w:ascii="Times New Roman" w:hAnsi="Times New Roman" w:eastAsia="Calibri" w:cs="Times New Roman"/>
          <w:color w:val="000000"/>
          <w:sz w:val="24"/>
        </w:rPr>
        <w:t>may consist of one or any combination of the investigativ</w:t>
      </w:r>
      <w:r>
        <w:rPr>
          <w:rFonts w:ascii="Times New Roman" w:hAnsi="Times New Roman" w:eastAsia="Calibri" w:cs="Times New Roman"/>
          <w:color w:val="000000"/>
          <w:sz w:val="24"/>
        </w:rPr>
        <w:t>e procedures listed in the regulations (a compliance review, an off-site review of records, a compliance check, and/or a focused review).</w:t>
      </w:r>
    </w:p>
    <w:p w:rsidR="005C1132" w:rsidP="005C1132" w:rsidRDefault="005C1132" w14:paraId="78E78D25" w14:textId="77777777">
      <w:pPr>
        <w:spacing w:after="0" w:line="240" w:lineRule="auto"/>
        <w:rPr>
          <w:rFonts w:ascii="Times New Roman" w:hAnsi="Times New Roman" w:eastAsia="Calibri" w:cs="Times New Roman"/>
          <w:color w:val="000000"/>
          <w:sz w:val="24"/>
        </w:rPr>
      </w:pPr>
    </w:p>
    <w:p w:rsidRPr="004D0025" w:rsidR="0069540C" w:rsidP="005C1132" w:rsidRDefault="005C1132" w14:paraId="00E30BA6" w14:textId="06D86C02">
      <w:pPr>
        <w:spacing w:after="0" w:line="240" w:lineRule="auto"/>
        <w:rPr>
          <w:rFonts w:ascii="Times New Roman" w:hAnsi="Times New Roman" w:eastAsia="Calibri" w:cs="Times New Roman"/>
          <w:color w:val="000000"/>
          <w:sz w:val="24"/>
        </w:rPr>
      </w:pPr>
      <w:r>
        <w:rPr>
          <w:rFonts w:ascii="Times New Roman" w:hAnsi="Times New Roman" w:eastAsia="Calibri" w:cs="Times New Roman"/>
          <w:color w:val="000000"/>
          <w:sz w:val="24"/>
        </w:rPr>
        <w:t xml:space="preserve">Construction contractors currently undergo compliance reviews, which are lengthier and more involved than a compliance check.  Upon approval of this ICR, </w:t>
      </w:r>
      <w:r w:rsidRPr="00B04697">
        <w:rPr>
          <w:rFonts w:ascii="Times New Roman" w:hAnsi="Times New Roman" w:eastAsia="Calibri" w:cs="Times New Roman"/>
          <w:color w:val="000000"/>
          <w:sz w:val="24"/>
          <w:szCs w:val="24"/>
        </w:rPr>
        <w:t xml:space="preserve">OFCCP anticipates it will schedule a portion of the construction compliance evaluations in the form of a compliance check </w:t>
      </w:r>
      <w:r w:rsidRPr="00350332">
        <w:rPr>
          <w:rFonts w:ascii="Times New Roman" w:hAnsi="Times New Roman" w:eastAsia="Calibri" w:cs="Times New Roman"/>
          <w:color w:val="000000"/>
          <w:sz w:val="24"/>
          <w:szCs w:val="24"/>
        </w:rPr>
        <w:t xml:space="preserve">to </w:t>
      </w:r>
      <w:r w:rsidRPr="00637F17">
        <w:rPr>
          <w:rFonts w:ascii="Times New Roman" w:hAnsi="Times New Roman" w:cs="Times New Roman"/>
          <w:sz w:val="24"/>
          <w:szCs w:val="24"/>
        </w:rPr>
        <w:t xml:space="preserve">determine contractor compliance with the agency’s regulations related to maintenance of AAPs and recordkeeping requirements. </w:t>
      </w:r>
      <w:r>
        <w:rPr>
          <w:rFonts w:ascii="Times New Roman" w:hAnsi="Times New Roman" w:cs="Times New Roman"/>
          <w:sz w:val="24"/>
          <w:szCs w:val="24"/>
        </w:rPr>
        <w:t xml:space="preserve"> </w:t>
      </w:r>
      <w:r w:rsidRPr="00637F17">
        <w:rPr>
          <w:rFonts w:ascii="Times New Roman" w:hAnsi="Times New Roman" w:cs="Times New Roman"/>
          <w:sz w:val="24"/>
          <w:szCs w:val="24"/>
        </w:rPr>
        <w:t xml:space="preserve">The narrower </w:t>
      </w:r>
      <w:r w:rsidRPr="00B04697">
        <w:rPr>
          <w:rFonts w:ascii="Times New Roman" w:hAnsi="Times New Roman" w:eastAsia="Calibri" w:cs="Times New Roman"/>
          <w:color w:val="000000"/>
          <w:sz w:val="24"/>
          <w:szCs w:val="24"/>
        </w:rPr>
        <w:t xml:space="preserve">scope of a compliance check </w:t>
      </w:r>
      <w:r w:rsidRPr="00350332">
        <w:rPr>
          <w:rFonts w:ascii="Times New Roman" w:hAnsi="Times New Roman" w:eastAsia="Calibri" w:cs="Times New Roman"/>
          <w:color w:val="000000"/>
          <w:sz w:val="24"/>
          <w:szCs w:val="24"/>
        </w:rPr>
        <w:t>carries less</w:t>
      </w:r>
      <w:r>
        <w:rPr>
          <w:rFonts w:ascii="Times New Roman" w:hAnsi="Times New Roman" w:eastAsia="Calibri" w:cs="Times New Roman"/>
          <w:color w:val="000000"/>
          <w:sz w:val="24"/>
          <w:szCs w:val="24"/>
        </w:rPr>
        <w:t xml:space="preserve"> </w:t>
      </w:r>
      <w:r w:rsidRPr="00B04697">
        <w:rPr>
          <w:rFonts w:ascii="Times New Roman" w:hAnsi="Times New Roman" w:eastAsia="Calibri" w:cs="Times New Roman"/>
          <w:color w:val="000000"/>
          <w:sz w:val="24"/>
          <w:szCs w:val="24"/>
        </w:rPr>
        <w:t xml:space="preserve">burden </w:t>
      </w:r>
      <w:r w:rsidR="000D36D3">
        <w:rPr>
          <w:rFonts w:ascii="Times New Roman" w:hAnsi="Times New Roman" w:eastAsia="Calibri" w:cs="Times New Roman"/>
          <w:color w:val="000000"/>
          <w:sz w:val="24"/>
          <w:szCs w:val="24"/>
        </w:rPr>
        <w:t xml:space="preserve">on the contractor </w:t>
      </w:r>
      <w:r w:rsidRPr="00B04697">
        <w:rPr>
          <w:rFonts w:ascii="Times New Roman" w:hAnsi="Times New Roman" w:eastAsia="Calibri" w:cs="Times New Roman"/>
          <w:color w:val="000000"/>
          <w:sz w:val="24"/>
          <w:szCs w:val="24"/>
        </w:rPr>
        <w:t>than a compliance review.</w:t>
      </w:r>
      <w:r w:rsidRPr="00B04697">
        <w:rPr>
          <w:rStyle w:val="FootnoteReference"/>
          <w:rFonts w:ascii="Times New Roman" w:hAnsi="Times New Roman" w:eastAsia="Calibri"/>
          <w:color w:val="000000"/>
          <w:sz w:val="24"/>
          <w:szCs w:val="24"/>
        </w:rPr>
        <w:footnoteReference w:id="8"/>
      </w:r>
      <w:r>
        <w:rPr>
          <w:rFonts w:ascii="Times New Roman" w:hAnsi="Times New Roman" w:eastAsia="Calibri" w:cs="Times New Roman"/>
          <w:color w:val="000000"/>
          <w:sz w:val="24"/>
          <w:szCs w:val="24"/>
        </w:rPr>
        <w:t xml:space="preserve">  </w:t>
      </w:r>
      <w:r w:rsidRPr="007353DA" w:rsidR="007353DA">
        <w:rPr>
          <w:rFonts w:ascii="Times New Roman" w:hAnsi="Times New Roman" w:cs="Times New Roman"/>
          <w:sz w:val="24"/>
          <w:szCs w:val="24"/>
        </w:rPr>
        <w:t xml:space="preserve">OFCCP would still conduct some full </w:t>
      </w:r>
      <w:r w:rsidR="007353DA">
        <w:rPr>
          <w:rFonts w:ascii="Times New Roman" w:hAnsi="Times New Roman" w:cs="Times New Roman"/>
          <w:sz w:val="24"/>
          <w:szCs w:val="24"/>
        </w:rPr>
        <w:t xml:space="preserve">compliance reviews, but </w:t>
      </w:r>
      <w:r w:rsidRPr="007353DA" w:rsidR="007353DA">
        <w:rPr>
          <w:rFonts w:ascii="Times New Roman" w:hAnsi="Times New Roman" w:cs="Times New Roman"/>
          <w:sz w:val="24"/>
          <w:szCs w:val="24"/>
        </w:rPr>
        <w:t xml:space="preserve">the combination of compliance checks and compliance reviews will result in a net decrease in </w:t>
      </w:r>
      <w:r w:rsidR="007353DA">
        <w:rPr>
          <w:rFonts w:ascii="Times New Roman" w:hAnsi="Times New Roman" w:cs="Times New Roman"/>
          <w:sz w:val="24"/>
          <w:szCs w:val="24"/>
        </w:rPr>
        <w:t xml:space="preserve">overall </w:t>
      </w:r>
      <w:r w:rsidRPr="007353DA" w:rsidR="007353DA">
        <w:rPr>
          <w:rFonts w:ascii="Times New Roman" w:hAnsi="Times New Roman" w:cs="Times New Roman"/>
          <w:sz w:val="24"/>
          <w:szCs w:val="24"/>
        </w:rPr>
        <w:t xml:space="preserve">burden on contractors.  Without the ability to conduct compliance checks, OFCCP will not be able to reduce the </w:t>
      </w:r>
      <w:r w:rsidR="007B732E">
        <w:rPr>
          <w:rFonts w:ascii="Times New Roman" w:hAnsi="Times New Roman" w:cs="Times New Roman"/>
          <w:sz w:val="24"/>
          <w:szCs w:val="24"/>
        </w:rPr>
        <w:t xml:space="preserve">individual </w:t>
      </w:r>
      <w:r w:rsidRPr="007353DA" w:rsidR="007353DA">
        <w:rPr>
          <w:rFonts w:ascii="Times New Roman" w:hAnsi="Times New Roman" w:cs="Times New Roman"/>
          <w:sz w:val="24"/>
          <w:szCs w:val="24"/>
        </w:rPr>
        <w:t>burden on construction contractors because the only way it can currently evaluate them is by conducting full on-site compliance reviews.</w:t>
      </w:r>
      <w:r w:rsidR="007353DA">
        <w:rPr>
          <w:rFonts w:ascii="Times New Roman" w:hAnsi="Times New Roman" w:cs="Times New Roman"/>
          <w:sz w:val="24"/>
          <w:szCs w:val="24"/>
        </w:rPr>
        <w:t xml:space="preserve">  </w:t>
      </w:r>
      <w:r w:rsidRPr="0069540C" w:rsidR="0069540C">
        <w:rPr>
          <w:rStyle w:val="CommentReference"/>
          <w:rFonts w:ascii="Times New Roman" w:hAnsi="Times New Roman" w:cs="Times New Roman"/>
          <w:sz w:val="24"/>
          <w:szCs w:val="24"/>
        </w:rPr>
        <w:t>With this proposed collection</w:t>
      </w:r>
      <w:r w:rsidRPr="0069540C">
        <w:rPr>
          <w:rFonts w:ascii="Times New Roman" w:hAnsi="Times New Roman" w:eastAsia="Calibri" w:cs="Times New Roman"/>
          <w:color w:val="000000"/>
          <w:sz w:val="24"/>
          <w:szCs w:val="24"/>
        </w:rPr>
        <w:t>, OFCCP</w:t>
      </w:r>
      <w:r w:rsidRPr="00B04697">
        <w:rPr>
          <w:rFonts w:ascii="Times New Roman" w:hAnsi="Times New Roman" w:eastAsia="Calibri" w:cs="Times New Roman"/>
          <w:color w:val="000000"/>
          <w:sz w:val="24"/>
          <w:szCs w:val="24"/>
        </w:rPr>
        <w:t xml:space="preserve"> seeks to gain the option to conduct other types of compliance evaluations, as</w:t>
      </w:r>
      <w:r w:rsidRPr="00350332">
        <w:rPr>
          <w:rFonts w:ascii="Times New Roman" w:hAnsi="Times New Roman" w:eastAsia="Calibri" w:cs="Times New Roman"/>
          <w:color w:val="000000"/>
          <w:sz w:val="24"/>
          <w:szCs w:val="24"/>
        </w:rPr>
        <w:t xml:space="preserve"> prescribed in the agency’s</w:t>
      </w:r>
      <w:r>
        <w:rPr>
          <w:rFonts w:ascii="Times New Roman" w:hAnsi="Times New Roman" w:eastAsia="Calibri" w:cs="Times New Roman"/>
          <w:color w:val="000000"/>
          <w:sz w:val="24"/>
        </w:rPr>
        <w:t xml:space="preserve"> regulations, to ensure that contractors meet their nondiscrimination and affirmative action obligations.</w:t>
      </w:r>
    </w:p>
    <w:p w:rsidR="005C1132" w:rsidP="005C1132" w:rsidRDefault="005C1132" w14:paraId="43B2F38D" w14:textId="77777777">
      <w:pPr>
        <w:spacing w:after="0" w:line="240" w:lineRule="auto"/>
        <w:rPr>
          <w:rFonts w:ascii="Times New Roman" w:hAnsi="Times New Roman" w:eastAsia="Calibri" w:cs="Times New Roman"/>
          <w:color w:val="000000"/>
          <w:sz w:val="24"/>
        </w:rPr>
      </w:pPr>
    </w:p>
    <w:p w:rsidRPr="005C7759" w:rsidR="005C1132" w:rsidP="005C1132" w:rsidRDefault="005C1132" w14:paraId="433639E5" w14:textId="77777777">
      <w:pPr>
        <w:spacing w:after="0" w:line="240" w:lineRule="auto"/>
        <w:rPr>
          <w:rFonts w:ascii="Times New Roman" w:hAnsi="Times New Roman" w:eastAsia="Calibri" w:cs="Times New Roman"/>
          <w:color w:val="000000"/>
          <w:sz w:val="24"/>
        </w:rPr>
      </w:pPr>
      <w:r>
        <w:rPr>
          <w:rFonts w:ascii="Times New Roman" w:hAnsi="Times New Roman" w:eastAsia="Calibri" w:cs="Times New Roman"/>
          <w:color w:val="000000"/>
          <w:sz w:val="24"/>
        </w:rPr>
        <w:t xml:space="preserve">This ICR contains two collection instruments:  (1) a compliance check letter for construction contractors that have a direct federal contract and meet the jurisdictional thresholds under all three laws and, (2) a compliance check letter for construction contractors that are federally </w:t>
      </w:r>
      <w:r>
        <w:rPr>
          <w:rFonts w:ascii="Times New Roman" w:hAnsi="Times New Roman" w:eastAsia="Calibri" w:cs="Times New Roman"/>
          <w:color w:val="000000"/>
          <w:sz w:val="24"/>
        </w:rPr>
        <w:lastRenderedPageBreak/>
        <w:t>assisted.</w:t>
      </w:r>
      <w:r>
        <w:rPr>
          <w:rStyle w:val="FootnoteReference"/>
          <w:rFonts w:ascii="Times New Roman" w:hAnsi="Times New Roman" w:eastAsia="Calibri"/>
          <w:color w:val="000000"/>
          <w:sz w:val="24"/>
        </w:rPr>
        <w:footnoteReference w:id="9"/>
      </w:r>
      <w:r>
        <w:rPr>
          <w:rFonts w:ascii="Times New Roman" w:hAnsi="Times New Roman" w:eastAsia="Calibri" w:cs="Times New Roman"/>
          <w:color w:val="000000"/>
          <w:sz w:val="24"/>
        </w:rPr>
        <w:t xml:space="preserve">  EO 11246 applies to </w:t>
      </w:r>
      <w:r w:rsidRPr="005C7759">
        <w:rPr>
          <w:rFonts w:ascii="Times New Roman" w:hAnsi="Times New Roman" w:eastAsia="Calibri" w:cs="Times New Roman"/>
          <w:color w:val="000000"/>
          <w:sz w:val="24"/>
        </w:rPr>
        <w:t>direct federal construction contracts and federally</w:t>
      </w:r>
      <w:r>
        <w:rPr>
          <w:rFonts w:ascii="Times New Roman" w:hAnsi="Times New Roman" w:eastAsia="Calibri" w:cs="Times New Roman"/>
          <w:color w:val="000000"/>
          <w:sz w:val="24"/>
        </w:rPr>
        <w:t xml:space="preserve"> </w:t>
      </w:r>
      <w:r w:rsidRPr="005C7759">
        <w:rPr>
          <w:rFonts w:ascii="Times New Roman" w:hAnsi="Times New Roman" w:eastAsia="Calibri" w:cs="Times New Roman"/>
          <w:color w:val="000000"/>
          <w:sz w:val="24"/>
        </w:rPr>
        <w:t xml:space="preserve">assisted construction </w:t>
      </w:r>
      <w:r>
        <w:rPr>
          <w:rFonts w:ascii="Times New Roman" w:hAnsi="Times New Roman" w:eastAsia="Calibri" w:cs="Times New Roman"/>
          <w:color w:val="000000"/>
          <w:sz w:val="24"/>
        </w:rPr>
        <w:t>contracts.  Section 503 and VEVRAA only apply to direct federal contracts.</w:t>
      </w:r>
    </w:p>
    <w:p w:rsidR="005C1132" w:rsidP="005C1132" w:rsidRDefault="005C1132" w14:paraId="1257DF95" w14:textId="77777777">
      <w:pPr>
        <w:spacing w:after="0" w:line="240" w:lineRule="auto"/>
        <w:rPr>
          <w:rFonts w:ascii="Times New Roman" w:hAnsi="Times New Roman" w:eastAsia="Calibri" w:cs="Times New Roman"/>
          <w:color w:val="000000"/>
          <w:sz w:val="24"/>
        </w:rPr>
      </w:pPr>
    </w:p>
    <w:p w:rsidR="005C1132" w:rsidP="005C1132" w:rsidRDefault="005C1132" w14:paraId="5029255A" w14:textId="77777777">
      <w:pPr>
        <w:spacing w:after="0" w:line="240" w:lineRule="auto"/>
        <w:rPr>
          <w:rFonts w:ascii="Times New Roman" w:hAnsi="Times New Roman" w:eastAsia="Calibri" w:cs="Times New Roman"/>
          <w:color w:val="000000"/>
          <w:sz w:val="24"/>
        </w:rPr>
      </w:pPr>
      <w:r>
        <w:rPr>
          <w:rFonts w:ascii="Times New Roman" w:hAnsi="Times New Roman" w:eastAsia="Calibri" w:cs="Times New Roman"/>
          <w:color w:val="000000"/>
          <w:sz w:val="24"/>
        </w:rPr>
        <w:t>The proposed compliance check letter for construction contractors with direct federal contracts requests the following items:</w:t>
      </w:r>
    </w:p>
    <w:p w:rsidR="005C1132" w:rsidP="005C1132" w:rsidRDefault="005C1132" w14:paraId="558ADFCF" w14:textId="77777777">
      <w:pPr>
        <w:spacing w:after="0" w:line="240" w:lineRule="auto"/>
        <w:rPr>
          <w:rFonts w:ascii="Times New Roman" w:hAnsi="Times New Roman" w:eastAsia="Calibri" w:cs="Times New Roman"/>
          <w:color w:val="000000"/>
          <w:sz w:val="24"/>
        </w:rPr>
      </w:pPr>
    </w:p>
    <w:p w:rsidRPr="00621F86" w:rsidR="005C1132" w:rsidP="005C1132" w:rsidRDefault="000D36D3" w14:paraId="4BB8FA8A" w14:textId="37B43396">
      <w:pPr>
        <w:pStyle w:val="ListParagraph"/>
        <w:numPr>
          <w:ilvl w:val="0"/>
          <w:numId w:val="4"/>
        </w:numPr>
        <w:rPr>
          <w:rFonts w:ascii="Times New Roman" w:hAnsi="Times New Roman" w:eastAsia="Calibri" w:cs="Times New Roman"/>
          <w:color w:val="000000"/>
          <w:sz w:val="24"/>
        </w:rPr>
      </w:pPr>
      <w:r>
        <w:rPr>
          <w:rFonts w:ascii="Times New Roman" w:hAnsi="Times New Roman" w:eastAsia="Calibri" w:cs="Times New Roman"/>
          <w:color w:val="000000"/>
          <w:sz w:val="24"/>
        </w:rPr>
        <w:t>Examples of p</w:t>
      </w:r>
      <w:r w:rsidRPr="00432AF2" w:rsidR="005C1132">
        <w:rPr>
          <w:rFonts w:ascii="Times New Roman" w:hAnsi="Times New Roman" w:eastAsia="Calibri" w:cs="Times New Roman"/>
          <w:color w:val="000000"/>
          <w:sz w:val="24"/>
        </w:rPr>
        <w:t>ersonnel records that list construction trade employment activity (applicants, hires</w:t>
      </w:r>
      <w:r w:rsidR="005C1132">
        <w:rPr>
          <w:rFonts w:ascii="Times New Roman" w:hAnsi="Times New Roman" w:eastAsia="Calibri" w:cs="Times New Roman"/>
          <w:color w:val="000000"/>
          <w:sz w:val="24"/>
        </w:rPr>
        <w:t>, promotions, layoffs, recalls,</w:t>
      </w:r>
      <w:r w:rsidRPr="00432AF2" w:rsidR="005C1132">
        <w:rPr>
          <w:rFonts w:ascii="Times New Roman" w:hAnsi="Times New Roman" w:eastAsia="Calibri" w:cs="Times New Roman"/>
          <w:color w:val="000000"/>
          <w:sz w:val="24"/>
        </w:rPr>
        <w:t xml:space="preserve"> voluntary terminations, and involuntary terminations),</w:t>
      </w:r>
      <w:r w:rsidR="005C1132">
        <w:rPr>
          <w:rFonts w:ascii="Times New Roman" w:hAnsi="Times New Roman" w:eastAsia="Calibri" w:cs="Times New Roman"/>
          <w:color w:val="000000"/>
          <w:sz w:val="24"/>
        </w:rPr>
        <w:t xml:space="preserve"> </w:t>
      </w:r>
      <w:r w:rsidRPr="00432AF2" w:rsidR="005C1132">
        <w:rPr>
          <w:rFonts w:ascii="Times New Roman" w:hAnsi="Times New Roman" w:eastAsia="Calibri" w:cs="Times New Roman"/>
          <w:color w:val="000000"/>
          <w:sz w:val="24"/>
        </w:rPr>
        <w:t>including the name</w:t>
      </w:r>
      <w:r w:rsidR="005F43B0">
        <w:rPr>
          <w:rFonts w:ascii="Times New Roman" w:hAnsi="Times New Roman" w:eastAsia="Calibri" w:cs="Times New Roman"/>
          <w:color w:val="000000"/>
          <w:sz w:val="24"/>
        </w:rPr>
        <w:t xml:space="preserve"> or ID number</w:t>
      </w:r>
      <w:r w:rsidRPr="00432AF2" w:rsidR="005C1132">
        <w:rPr>
          <w:rFonts w:ascii="Times New Roman" w:hAnsi="Times New Roman" w:eastAsia="Calibri" w:cs="Times New Roman"/>
          <w:color w:val="000000"/>
          <w:sz w:val="24"/>
        </w:rPr>
        <w:t>, job classification, gender, race and/or ethnic designation for each employee or applicant</w:t>
      </w:r>
      <w:r w:rsidR="005C1132">
        <w:rPr>
          <w:rFonts w:ascii="Times New Roman" w:hAnsi="Times New Roman" w:eastAsia="Calibri" w:cs="Times New Roman"/>
          <w:color w:val="000000"/>
          <w:sz w:val="24"/>
        </w:rPr>
        <w:t>.</w:t>
      </w:r>
      <w:r w:rsidR="005C1132">
        <w:rPr>
          <w:rStyle w:val="FootnoteReference"/>
          <w:rFonts w:ascii="Times New Roman" w:hAnsi="Times New Roman" w:eastAsia="Calibri"/>
          <w:color w:val="000000"/>
          <w:sz w:val="24"/>
        </w:rPr>
        <w:footnoteReference w:id="10"/>
      </w:r>
    </w:p>
    <w:p w:rsidRPr="002D61CE" w:rsidR="005C1132" w:rsidP="005C1132" w:rsidRDefault="005C1132" w14:paraId="12706105" w14:textId="77777777">
      <w:pPr>
        <w:pStyle w:val="ListParagraph"/>
        <w:spacing w:after="0" w:line="240" w:lineRule="auto"/>
        <w:rPr>
          <w:rFonts w:ascii="Times New Roman" w:hAnsi="Times New Roman" w:eastAsia="Calibri" w:cs="Times New Roman"/>
          <w:color w:val="000000"/>
          <w:sz w:val="24"/>
        </w:rPr>
      </w:pPr>
    </w:p>
    <w:p w:rsidR="005C1132" w:rsidP="00230A53" w:rsidRDefault="000D36D3" w14:paraId="7C46AAF8" w14:textId="07F4A448">
      <w:pPr>
        <w:pStyle w:val="ListParagraph"/>
        <w:numPr>
          <w:ilvl w:val="0"/>
          <w:numId w:val="4"/>
        </w:numPr>
        <w:spacing w:after="0" w:line="240" w:lineRule="auto"/>
        <w:rPr>
          <w:rFonts w:ascii="Times New Roman" w:hAnsi="Times New Roman" w:eastAsia="Calibri" w:cs="Times New Roman"/>
          <w:color w:val="000000"/>
          <w:sz w:val="24"/>
        </w:rPr>
      </w:pPr>
      <w:r>
        <w:rPr>
          <w:rFonts w:ascii="Times New Roman" w:hAnsi="Times New Roman" w:eastAsia="Calibri" w:cs="Times New Roman"/>
          <w:color w:val="000000"/>
          <w:sz w:val="24"/>
        </w:rPr>
        <w:t>Examples of p</w:t>
      </w:r>
      <w:r w:rsidRPr="005F43B0" w:rsidR="005F43B0">
        <w:rPr>
          <w:rFonts w:ascii="Times New Roman" w:hAnsi="Times New Roman" w:eastAsia="Calibri" w:cs="Times New Roman"/>
          <w:color w:val="000000"/>
          <w:sz w:val="24"/>
        </w:rPr>
        <w:t xml:space="preserve">ayroll records for </w:t>
      </w:r>
      <w:r>
        <w:rPr>
          <w:rFonts w:ascii="Times New Roman" w:hAnsi="Times New Roman" w:eastAsia="Calibri" w:cs="Times New Roman"/>
          <w:color w:val="000000"/>
          <w:sz w:val="24"/>
        </w:rPr>
        <w:t>some</w:t>
      </w:r>
      <w:r w:rsidRPr="005F43B0" w:rsidR="005F43B0">
        <w:rPr>
          <w:rFonts w:ascii="Times New Roman" w:hAnsi="Times New Roman" w:eastAsia="Calibri" w:cs="Times New Roman"/>
          <w:color w:val="000000"/>
          <w:sz w:val="24"/>
        </w:rPr>
        <w:t xml:space="preserve"> construction trade employees working in the </w:t>
      </w:r>
      <w:r w:rsidRPr="00F94116" w:rsidR="00F94116">
        <w:rPr>
          <w:rFonts w:ascii="Times New Roman" w:hAnsi="Times New Roman" w:eastAsia="Calibri" w:cs="Times New Roman"/>
          <w:i/>
          <w:color w:val="000000"/>
          <w:sz w:val="24"/>
        </w:rPr>
        <w:t xml:space="preserve">(as appropriate insert either 1) the name(s) of Standard Metropolitan Statistical Area(s) (SMSA) or 2) the name(s) of Non-SMSA) </w:t>
      </w:r>
      <w:r w:rsidRPr="00F94116" w:rsidR="00F94116">
        <w:rPr>
          <w:rFonts w:ascii="Times New Roman" w:hAnsi="Times New Roman" w:eastAsia="Calibri" w:cs="Times New Roman"/>
          <w:color w:val="000000"/>
          <w:sz w:val="24"/>
        </w:rPr>
        <w:t>which is comprised of the following county(s) and/or county equivalents:</w:t>
      </w:r>
      <w:r w:rsidRPr="00F94116" w:rsidR="00F94116">
        <w:rPr>
          <w:rFonts w:ascii="Times New Roman" w:hAnsi="Times New Roman" w:eastAsia="Calibri" w:cs="Times New Roman"/>
          <w:i/>
          <w:color w:val="000000"/>
          <w:sz w:val="24"/>
        </w:rPr>
        <w:t xml:space="preserve"> (insert all applicable county(s) and/or county equivalents) </w:t>
      </w:r>
      <w:r w:rsidRPr="005F43B0" w:rsidR="005F43B0">
        <w:rPr>
          <w:rFonts w:ascii="Times New Roman" w:hAnsi="Times New Roman" w:eastAsia="Calibri" w:cs="Times New Roman"/>
          <w:color w:val="000000"/>
          <w:sz w:val="24"/>
        </w:rPr>
        <w:t xml:space="preserve">during the specified review period. </w:t>
      </w:r>
      <w:r w:rsidR="0087787D">
        <w:rPr>
          <w:rFonts w:ascii="Times New Roman" w:hAnsi="Times New Roman" w:eastAsia="Calibri" w:cs="Times New Roman"/>
          <w:color w:val="000000"/>
          <w:sz w:val="24"/>
        </w:rPr>
        <w:t xml:space="preserve"> </w:t>
      </w:r>
      <w:r w:rsidRPr="005F43B0" w:rsidR="005F43B0">
        <w:rPr>
          <w:rFonts w:ascii="Times New Roman" w:hAnsi="Times New Roman" w:eastAsia="Calibri" w:cs="Times New Roman"/>
          <w:color w:val="000000"/>
          <w:sz w:val="24"/>
        </w:rPr>
        <w:t>The payroll records should be submitted by project and include each employee's name or ID number, gender, race/ethnicity, hire date, trade(s), total hours worked in each trade and overtime hours worked in each trade (hours could include the sum of regular and overtime hours worked, with overtime hours listed separately, or regular and overtime hours each listed separately), wage rate(s) for each trade, apprenticeship status, and employment type (e.g., full-time, part-time, temporary, contract, per diem, day labor)</w:t>
      </w:r>
      <w:r w:rsidR="00CE23BA">
        <w:rPr>
          <w:rFonts w:ascii="Times New Roman" w:hAnsi="Times New Roman" w:eastAsia="Calibri" w:cs="Times New Roman"/>
          <w:color w:val="000000"/>
          <w:sz w:val="24"/>
        </w:rPr>
        <w:t>.</w:t>
      </w:r>
      <w:r w:rsidR="00CE23BA">
        <w:rPr>
          <w:rStyle w:val="FootnoteReference"/>
          <w:rFonts w:ascii="Times New Roman" w:hAnsi="Times New Roman" w:eastAsia="Calibri"/>
          <w:color w:val="000000"/>
          <w:sz w:val="24"/>
        </w:rPr>
        <w:footnoteReference w:id="11"/>
      </w:r>
      <w:r w:rsidRPr="005F43B0" w:rsidR="005F43B0">
        <w:rPr>
          <w:rFonts w:ascii="Times New Roman" w:hAnsi="Times New Roman" w:eastAsia="Calibri" w:cs="Times New Roman"/>
          <w:color w:val="000000"/>
          <w:sz w:val="24"/>
        </w:rPr>
        <w:t xml:space="preserve"> </w:t>
      </w:r>
    </w:p>
    <w:p w:rsidRPr="0028652E" w:rsidR="0028652E" w:rsidP="0028652E" w:rsidRDefault="0028652E" w14:paraId="3E19E81A" w14:textId="77777777">
      <w:pPr>
        <w:spacing w:after="0" w:line="240" w:lineRule="auto"/>
        <w:rPr>
          <w:rFonts w:ascii="Times New Roman" w:hAnsi="Times New Roman" w:eastAsia="Calibri" w:cs="Times New Roman"/>
          <w:color w:val="000000"/>
          <w:sz w:val="24"/>
        </w:rPr>
      </w:pPr>
    </w:p>
    <w:p w:rsidRPr="008A0BF5" w:rsidR="005C1132" w:rsidP="0028652E" w:rsidRDefault="005C1132" w14:paraId="02E9F89A" w14:textId="77777777">
      <w:pPr>
        <w:pStyle w:val="ListParagraph"/>
        <w:numPr>
          <w:ilvl w:val="0"/>
          <w:numId w:val="4"/>
        </w:numPr>
        <w:spacing w:after="0" w:line="240" w:lineRule="auto"/>
        <w:rPr>
          <w:rFonts w:ascii="Times New Roman" w:hAnsi="Times New Roman" w:eastAsia="Calibri" w:cs="Times New Roman"/>
          <w:color w:val="000000"/>
          <w:sz w:val="24"/>
        </w:rPr>
      </w:pPr>
      <w:r w:rsidRPr="008A0BF5">
        <w:rPr>
          <w:rFonts w:ascii="Times New Roman" w:hAnsi="Times New Roman" w:eastAsia="Calibri" w:cs="Times New Roman"/>
          <w:color w:val="000000"/>
          <w:sz w:val="24"/>
        </w:rPr>
        <w:t>Examples of job advertisements and postings</w:t>
      </w:r>
      <w:r>
        <w:rPr>
          <w:rFonts w:ascii="Times New Roman" w:hAnsi="Times New Roman" w:eastAsia="Calibri" w:cs="Times New Roman"/>
          <w:color w:val="000000"/>
          <w:sz w:val="24"/>
        </w:rPr>
        <w:t>.</w:t>
      </w:r>
      <w:r>
        <w:rPr>
          <w:rStyle w:val="FootnoteReference"/>
          <w:rFonts w:ascii="Times New Roman" w:hAnsi="Times New Roman" w:eastAsia="Calibri"/>
          <w:color w:val="000000"/>
          <w:sz w:val="24"/>
        </w:rPr>
        <w:footnoteReference w:id="12"/>
      </w:r>
    </w:p>
    <w:p w:rsidRPr="008A0BF5" w:rsidR="005C1132" w:rsidP="0028652E" w:rsidRDefault="005C1132" w14:paraId="64F2E68A" w14:textId="77777777">
      <w:pPr>
        <w:spacing w:after="0" w:line="240" w:lineRule="auto"/>
        <w:rPr>
          <w:rFonts w:ascii="Times New Roman" w:hAnsi="Times New Roman" w:eastAsia="Calibri" w:cs="Times New Roman"/>
          <w:color w:val="000000"/>
          <w:sz w:val="24"/>
        </w:rPr>
      </w:pPr>
    </w:p>
    <w:p w:rsidR="005C1132" w:rsidP="0028652E" w:rsidRDefault="005F43B0" w14:paraId="5583179F" w14:textId="77777777">
      <w:pPr>
        <w:pStyle w:val="ListParagraph"/>
        <w:numPr>
          <w:ilvl w:val="0"/>
          <w:numId w:val="4"/>
        </w:numPr>
        <w:spacing w:after="0" w:line="240" w:lineRule="auto"/>
        <w:rPr>
          <w:rFonts w:ascii="Times New Roman" w:hAnsi="Times New Roman" w:eastAsia="Calibri" w:cs="Times New Roman"/>
          <w:color w:val="000000"/>
          <w:sz w:val="24"/>
        </w:rPr>
      </w:pPr>
      <w:r>
        <w:rPr>
          <w:rFonts w:ascii="Times New Roman" w:hAnsi="Times New Roman" w:eastAsia="Calibri" w:cs="Times New Roman"/>
          <w:color w:val="000000"/>
          <w:sz w:val="24"/>
        </w:rPr>
        <w:t>Examples</w:t>
      </w:r>
      <w:r w:rsidRPr="002D61CE" w:rsidR="005C1132">
        <w:rPr>
          <w:rFonts w:ascii="Times New Roman" w:hAnsi="Times New Roman" w:eastAsia="Calibri" w:cs="Times New Roman"/>
          <w:color w:val="000000"/>
          <w:sz w:val="24"/>
        </w:rPr>
        <w:t xml:space="preserve"> of accommodation requests received, if any</w:t>
      </w:r>
      <w:r w:rsidR="005C1132">
        <w:rPr>
          <w:rFonts w:ascii="Times New Roman" w:hAnsi="Times New Roman" w:eastAsia="Calibri" w:cs="Times New Roman"/>
          <w:color w:val="000000"/>
          <w:sz w:val="24"/>
        </w:rPr>
        <w:t>.</w:t>
      </w:r>
      <w:r w:rsidR="005C1132">
        <w:rPr>
          <w:rStyle w:val="FootnoteReference"/>
          <w:rFonts w:ascii="Times New Roman" w:hAnsi="Times New Roman" w:eastAsia="Calibri"/>
          <w:color w:val="000000"/>
          <w:sz w:val="24"/>
        </w:rPr>
        <w:footnoteReference w:id="13"/>
      </w:r>
    </w:p>
    <w:p w:rsidRPr="002D61CE" w:rsidR="005C1132" w:rsidP="0028652E" w:rsidRDefault="005C1132" w14:paraId="212E174A" w14:textId="77777777">
      <w:pPr>
        <w:spacing w:after="0" w:line="240" w:lineRule="auto"/>
        <w:rPr>
          <w:rFonts w:ascii="Times New Roman" w:hAnsi="Times New Roman" w:eastAsia="Calibri" w:cs="Times New Roman"/>
          <w:color w:val="000000"/>
          <w:sz w:val="24"/>
        </w:rPr>
      </w:pPr>
    </w:p>
    <w:p w:rsidRPr="008A0BF5" w:rsidR="005C1132" w:rsidP="0028652E" w:rsidRDefault="005C1132" w14:paraId="00403446" w14:textId="77777777">
      <w:pPr>
        <w:pStyle w:val="ListParagraph"/>
        <w:numPr>
          <w:ilvl w:val="0"/>
          <w:numId w:val="4"/>
        </w:numPr>
        <w:spacing w:after="0" w:line="240" w:lineRule="auto"/>
        <w:rPr>
          <w:rFonts w:ascii="Times New Roman" w:hAnsi="Times New Roman" w:eastAsia="Calibri" w:cs="Times New Roman"/>
          <w:color w:val="000000"/>
          <w:sz w:val="24"/>
        </w:rPr>
      </w:pPr>
      <w:r w:rsidRPr="008A0BF5">
        <w:rPr>
          <w:rFonts w:ascii="Times New Roman" w:hAnsi="Times New Roman" w:eastAsia="Calibri" w:cs="Times New Roman"/>
          <w:color w:val="000000"/>
          <w:sz w:val="24"/>
        </w:rPr>
        <w:t>A</w:t>
      </w:r>
      <w:r>
        <w:rPr>
          <w:rFonts w:ascii="Times New Roman" w:hAnsi="Times New Roman" w:eastAsia="Calibri" w:cs="Times New Roman"/>
          <w:color w:val="000000"/>
          <w:sz w:val="24"/>
        </w:rPr>
        <w:t xml:space="preserve"> copy of the</w:t>
      </w:r>
      <w:r w:rsidRPr="008A0BF5">
        <w:rPr>
          <w:rFonts w:ascii="Times New Roman" w:hAnsi="Times New Roman" w:eastAsia="Calibri" w:cs="Times New Roman"/>
          <w:color w:val="000000"/>
          <w:sz w:val="24"/>
        </w:rPr>
        <w:t xml:space="preserve"> current Section 503 AAP</w:t>
      </w:r>
      <w:r>
        <w:rPr>
          <w:rFonts w:ascii="Times New Roman" w:hAnsi="Times New Roman" w:eastAsia="Calibri" w:cs="Times New Roman"/>
          <w:color w:val="000000"/>
          <w:sz w:val="24"/>
        </w:rPr>
        <w:t>.</w:t>
      </w:r>
      <w:r>
        <w:rPr>
          <w:rStyle w:val="FootnoteReference"/>
          <w:rFonts w:ascii="Times New Roman" w:hAnsi="Times New Roman" w:eastAsia="Calibri"/>
          <w:color w:val="000000"/>
          <w:sz w:val="24"/>
        </w:rPr>
        <w:footnoteReference w:id="14"/>
      </w:r>
    </w:p>
    <w:p w:rsidRPr="008A0BF5" w:rsidR="005C1132" w:rsidP="005C1132" w:rsidRDefault="005C1132" w14:paraId="3A22125C" w14:textId="77777777">
      <w:pPr>
        <w:spacing w:after="0" w:line="240" w:lineRule="auto"/>
        <w:rPr>
          <w:rFonts w:ascii="Times New Roman" w:hAnsi="Times New Roman" w:eastAsia="Calibri" w:cs="Times New Roman"/>
          <w:color w:val="000000"/>
          <w:sz w:val="24"/>
        </w:rPr>
      </w:pPr>
    </w:p>
    <w:p w:rsidRPr="008A0BF5" w:rsidR="005C1132" w:rsidP="005C1132" w:rsidRDefault="005C1132" w14:paraId="48271E5A" w14:textId="77777777">
      <w:pPr>
        <w:pStyle w:val="ListParagraph"/>
        <w:numPr>
          <w:ilvl w:val="0"/>
          <w:numId w:val="4"/>
        </w:numPr>
        <w:spacing w:after="0" w:line="240" w:lineRule="auto"/>
        <w:rPr>
          <w:rFonts w:ascii="Times New Roman" w:hAnsi="Times New Roman" w:eastAsia="Calibri" w:cs="Times New Roman"/>
          <w:color w:val="000000"/>
          <w:sz w:val="24"/>
        </w:rPr>
      </w:pPr>
      <w:r>
        <w:rPr>
          <w:rFonts w:ascii="Times New Roman" w:hAnsi="Times New Roman" w:eastAsia="Calibri" w:cs="Times New Roman"/>
          <w:color w:val="000000"/>
          <w:sz w:val="24"/>
        </w:rPr>
        <w:t>A copy of the current VEVRAA AAP.</w:t>
      </w:r>
      <w:r>
        <w:rPr>
          <w:rStyle w:val="FootnoteReference"/>
          <w:rFonts w:ascii="Times New Roman" w:hAnsi="Times New Roman" w:eastAsia="Calibri"/>
          <w:color w:val="000000"/>
          <w:sz w:val="24"/>
        </w:rPr>
        <w:footnoteReference w:id="15"/>
      </w:r>
    </w:p>
    <w:p w:rsidR="005C1132" w:rsidP="005C1132" w:rsidRDefault="005C1132" w14:paraId="668B947F" w14:textId="77777777">
      <w:pPr>
        <w:spacing w:after="0" w:line="240" w:lineRule="auto"/>
        <w:rPr>
          <w:rFonts w:ascii="Times New Roman" w:hAnsi="Times New Roman" w:eastAsia="Calibri" w:cs="Times New Roman"/>
          <w:color w:val="000000"/>
          <w:sz w:val="24"/>
        </w:rPr>
      </w:pPr>
    </w:p>
    <w:p w:rsidR="005C1132" w:rsidP="005C1132" w:rsidRDefault="005C1132" w14:paraId="13CCB317" w14:textId="77777777">
      <w:pPr>
        <w:spacing w:after="0" w:line="240" w:lineRule="auto"/>
        <w:rPr>
          <w:rFonts w:ascii="Times New Roman" w:hAnsi="Times New Roman" w:eastAsia="Calibri" w:cs="Times New Roman"/>
          <w:color w:val="000000"/>
          <w:sz w:val="24"/>
        </w:rPr>
      </w:pPr>
      <w:r>
        <w:rPr>
          <w:rFonts w:ascii="Times New Roman" w:hAnsi="Times New Roman" w:eastAsia="Calibri" w:cs="Times New Roman"/>
          <w:color w:val="000000"/>
          <w:sz w:val="24"/>
        </w:rPr>
        <w:lastRenderedPageBreak/>
        <w:t>The proposed compliance check letter for federally assisted construction contractors requests the following items:</w:t>
      </w:r>
    </w:p>
    <w:p w:rsidR="005C1132" w:rsidP="005C1132" w:rsidRDefault="005C1132" w14:paraId="2EFF42DD" w14:textId="77777777">
      <w:pPr>
        <w:spacing w:after="0" w:line="240" w:lineRule="auto"/>
        <w:rPr>
          <w:rFonts w:ascii="Times New Roman" w:hAnsi="Times New Roman" w:eastAsia="Calibri" w:cs="Times New Roman"/>
          <w:color w:val="000000"/>
          <w:sz w:val="24"/>
        </w:rPr>
      </w:pPr>
    </w:p>
    <w:p w:rsidR="005C1132" w:rsidP="005C1132" w:rsidRDefault="00553E1A" w14:paraId="11B4D308" w14:textId="07CAC65A">
      <w:pPr>
        <w:pStyle w:val="ListParagraph"/>
        <w:numPr>
          <w:ilvl w:val="0"/>
          <w:numId w:val="3"/>
        </w:numPr>
        <w:rPr>
          <w:rFonts w:ascii="Times New Roman" w:hAnsi="Times New Roman" w:eastAsia="Calibri" w:cs="Times New Roman"/>
          <w:color w:val="000000"/>
          <w:sz w:val="24"/>
        </w:rPr>
      </w:pPr>
      <w:r>
        <w:rPr>
          <w:rFonts w:ascii="Times New Roman" w:hAnsi="Times New Roman" w:eastAsia="Calibri" w:cs="Times New Roman"/>
          <w:color w:val="000000"/>
          <w:sz w:val="24"/>
        </w:rPr>
        <w:t>Examples of p</w:t>
      </w:r>
      <w:r w:rsidRPr="001A15E5" w:rsidR="005C1132">
        <w:rPr>
          <w:rFonts w:ascii="Times New Roman" w:hAnsi="Times New Roman" w:eastAsia="Calibri" w:cs="Times New Roman"/>
          <w:color w:val="000000"/>
          <w:sz w:val="24"/>
        </w:rPr>
        <w:t>ersonnel records that list construction trade employment activity (applicants, hires, promotions, layoffs, recalls, voluntary terminations, and involuntary terminations), including the name</w:t>
      </w:r>
      <w:r w:rsidR="005F43B0">
        <w:rPr>
          <w:rFonts w:ascii="Times New Roman" w:hAnsi="Times New Roman" w:eastAsia="Calibri" w:cs="Times New Roman"/>
          <w:color w:val="000000"/>
          <w:sz w:val="24"/>
        </w:rPr>
        <w:t xml:space="preserve"> or ID number</w:t>
      </w:r>
      <w:r w:rsidRPr="001A15E5" w:rsidR="005C1132">
        <w:rPr>
          <w:rFonts w:ascii="Times New Roman" w:hAnsi="Times New Roman" w:eastAsia="Calibri" w:cs="Times New Roman"/>
          <w:color w:val="000000"/>
          <w:sz w:val="24"/>
        </w:rPr>
        <w:t>, job classification, gender, race and/or ethnic designation for each employee or applicant</w:t>
      </w:r>
      <w:r w:rsidR="005C1132">
        <w:rPr>
          <w:rFonts w:ascii="Times New Roman" w:hAnsi="Times New Roman" w:eastAsia="Calibri" w:cs="Times New Roman"/>
          <w:color w:val="000000"/>
          <w:sz w:val="24"/>
        </w:rPr>
        <w:t>.</w:t>
      </w:r>
      <w:r w:rsidR="005C1132">
        <w:rPr>
          <w:rStyle w:val="FootnoteReference"/>
          <w:rFonts w:ascii="Times New Roman" w:hAnsi="Times New Roman" w:eastAsia="Calibri"/>
          <w:color w:val="000000"/>
          <w:sz w:val="24"/>
        </w:rPr>
        <w:footnoteReference w:id="16"/>
      </w:r>
    </w:p>
    <w:p w:rsidRPr="00F43E4E" w:rsidR="005C1132" w:rsidP="005C1132" w:rsidRDefault="005C1132" w14:paraId="61109CF7" w14:textId="77777777">
      <w:pPr>
        <w:pStyle w:val="ListParagraph"/>
        <w:rPr>
          <w:rFonts w:ascii="Times New Roman" w:hAnsi="Times New Roman" w:eastAsia="Calibri" w:cs="Times New Roman"/>
          <w:color w:val="000000"/>
          <w:sz w:val="24"/>
        </w:rPr>
      </w:pPr>
    </w:p>
    <w:p w:rsidRPr="005F43B0" w:rsidR="005F43B0" w:rsidP="00230A53" w:rsidRDefault="00553E1A" w14:paraId="55629F5F" w14:textId="651CD881">
      <w:pPr>
        <w:pStyle w:val="ListParagraph"/>
        <w:numPr>
          <w:ilvl w:val="0"/>
          <w:numId w:val="3"/>
        </w:numPr>
        <w:spacing w:after="0" w:line="240" w:lineRule="auto"/>
        <w:rPr>
          <w:rFonts w:ascii="Times New Roman" w:hAnsi="Times New Roman" w:eastAsia="Calibri" w:cs="Times New Roman"/>
          <w:color w:val="000000"/>
          <w:sz w:val="24"/>
        </w:rPr>
      </w:pPr>
      <w:r>
        <w:rPr>
          <w:rFonts w:ascii="Times New Roman" w:hAnsi="Times New Roman" w:eastAsia="Calibri" w:cs="Times New Roman"/>
          <w:color w:val="000000"/>
          <w:sz w:val="24"/>
        </w:rPr>
        <w:t>Examples of p</w:t>
      </w:r>
      <w:r w:rsidRPr="005F43B0" w:rsidR="005F43B0">
        <w:rPr>
          <w:rFonts w:ascii="Times New Roman" w:hAnsi="Times New Roman" w:eastAsia="Calibri" w:cs="Times New Roman"/>
          <w:color w:val="000000"/>
          <w:sz w:val="24"/>
        </w:rPr>
        <w:t xml:space="preserve">ayroll records for </w:t>
      </w:r>
      <w:r>
        <w:rPr>
          <w:rFonts w:ascii="Times New Roman" w:hAnsi="Times New Roman" w:eastAsia="Calibri" w:cs="Times New Roman"/>
          <w:color w:val="000000"/>
          <w:sz w:val="24"/>
        </w:rPr>
        <w:t>some</w:t>
      </w:r>
      <w:r w:rsidRPr="005F43B0" w:rsidR="005F43B0">
        <w:rPr>
          <w:rFonts w:ascii="Times New Roman" w:hAnsi="Times New Roman" w:eastAsia="Calibri" w:cs="Times New Roman"/>
          <w:color w:val="000000"/>
          <w:sz w:val="24"/>
        </w:rPr>
        <w:t xml:space="preserve"> construction trade employees working in the</w:t>
      </w:r>
      <w:r w:rsidR="00230A53">
        <w:rPr>
          <w:rFonts w:ascii="Times New Roman" w:hAnsi="Times New Roman" w:eastAsia="Calibri" w:cs="Times New Roman"/>
          <w:color w:val="000000"/>
          <w:sz w:val="24"/>
        </w:rPr>
        <w:t xml:space="preserve"> </w:t>
      </w:r>
      <w:r w:rsidRPr="00230A53" w:rsidR="00230A53">
        <w:rPr>
          <w:rFonts w:ascii="Times New Roman" w:hAnsi="Times New Roman" w:eastAsia="Calibri" w:cs="Times New Roman"/>
          <w:i/>
          <w:color w:val="000000"/>
          <w:sz w:val="24"/>
        </w:rPr>
        <w:t xml:space="preserve">(as appropriate insert either 1) the name(s) of Standard Metropolitan Statistical Area(s) (SMSA) or 2) the name(s) of Non-SMSA) </w:t>
      </w:r>
      <w:r w:rsidRPr="00F94116" w:rsidR="00230A53">
        <w:rPr>
          <w:rFonts w:ascii="Times New Roman" w:hAnsi="Times New Roman" w:eastAsia="Calibri" w:cs="Times New Roman"/>
          <w:color w:val="000000"/>
          <w:sz w:val="24"/>
        </w:rPr>
        <w:t>which is comprised of the following county(s) and/or county equivalents:</w:t>
      </w:r>
      <w:r w:rsidRPr="00230A53" w:rsidR="00230A53">
        <w:rPr>
          <w:rFonts w:ascii="Times New Roman" w:hAnsi="Times New Roman" w:eastAsia="Calibri" w:cs="Times New Roman"/>
          <w:i/>
          <w:color w:val="000000"/>
          <w:sz w:val="24"/>
        </w:rPr>
        <w:t xml:space="preserve"> (insert all applicable county(s) and/or county equ</w:t>
      </w:r>
      <w:r w:rsidR="00230A53">
        <w:rPr>
          <w:rFonts w:ascii="Times New Roman" w:hAnsi="Times New Roman" w:eastAsia="Calibri" w:cs="Times New Roman"/>
          <w:i/>
          <w:color w:val="000000"/>
          <w:sz w:val="24"/>
        </w:rPr>
        <w:t>ivalents)</w:t>
      </w:r>
      <w:r w:rsidR="00A20382">
        <w:rPr>
          <w:rFonts w:ascii="Times New Roman" w:hAnsi="Times New Roman" w:eastAsia="Calibri" w:cs="Times New Roman"/>
          <w:i/>
          <w:color w:val="000000"/>
          <w:sz w:val="24"/>
        </w:rPr>
        <w:t xml:space="preserve"> </w:t>
      </w:r>
      <w:r w:rsidRPr="005F43B0" w:rsidR="005F43B0">
        <w:rPr>
          <w:rFonts w:ascii="Times New Roman" w:hAnsi="Times New Roman" w:eastAsia="Calibri" w:cs="Times New Roman"/>
          <w:color w:val="000000"/>
          <w:sz w:val="24"/>
        </w:rPr>
        <w:t>during the specified review period. The payroll records should be submitted by project and include each employee's name or ID number, gender, race/ethnicity, hire date, trade(s), total hours worked in each trade and overtime hours worked in each trade (hours could include the sum of regular and overtime hours worked, with overtime hours listed separately, or regular and overtime hours each listed separately), wage rate(s) for each trade, apprenticeship status, and employment type (e.g., full-time, part-time, temporary, contract, per diem, day labor)</w:t>
      </w:r>
      <w:r w:rsidR="00FE214B">
        <w:rPr>
          <w:rFonts w:ascii="Times New Roman" w:hAnsi="Times New Roman" w:eastAsia="Calibri" w:cs="Times New Roman"/>
          <w:color w:val="000000"/>
          <w:sz w:val="24"/>
        </w:rPr>
        <w:t>.</w:t>
      </w:r>
      <w:r w:rsidR="00FE214B">
        <w:rPr>
          <w:rStyle w:val="FootnoteReference"/>
          <w:rFonts w:ascii="Times New Roman" w:hAnsi="Times New Roman" w:eastAsia="Calibri"/>
          <w:color w:val="000000"/>
          <w:sz w:val="24"/>
        </w:rPr>
        <w:footnoteReference w:id="17"/>
      </w:r>
      <w:r w:rsidRPr="005F43B0" w:rsidR="005F43B0">
        <w:rPr>
          <w:rFonts w:ascii="Times New Roman" w:hAnsi="Times New Roman" w:eastAsia="Calibri" w:cs="Times New Roman"/>
          <w:color w:val="000000"/>
          <w:sz w:val="24"/>
        </w:rPr>
        <w:t xml:space="preserve"> </w:t>
      </w:r>
    </w:p>
    <w:p w:rsidRPr="008A0BF5" w:rsidR="005C1132" w:rsidP="0028652E" w:rsidRDefault="005C1132" w14:paraId="4388F214" w14:textId="77777777">
      <w:pPr>
        <w:spacing w:after="0" w:line="240" w:lineRule="auto"/>
        <w:rPr>
          <w:rFonts w:ascii="Times New Roman" w:hAnsi="Times New Roman" w:eastAsia="Calibri" w:cs="Times New Roman"/>
          <w:color w:val="000000"/>
          <w:sz w:val="24"/>
        </w:rPr>
      </w:pPr>
    </w:p>
    <w:p w:rsidRPr="008A0BF5" w:rsidR="005C1132" w:rsidP="0028652E" w:rsidRDefault="005C1132" w14:paraId="77BBB8B0" w14:textId="77777777">
      <w:pPr>
        <w:pStyle w:val="ListParagraph"/>
        <w:numPr>
          <w:ilvl w:val="0"/>
          <w:numId w:val="3"/>
        </w:numPr>
        <w:spacing w:after="0" w:line="240" w:lineRule="auto"/>
        <w:rPr>
          <w:rFonts w:ascii="Times New Roman" w:hAnsi="Times New Roman" w:eastAsia="Calibri" w:cs="Times New Roman"/>
          <w:color w:val="000000"/>
          <w:sz w:val="24"/>
        </w:rPr>
      </w:pPr>
      <w:r w:rsidRPr="008A0BF5">
        <w:rPr>
          <w:rFonts w:ascii="Times New Roman" w:hAnsi="Times New Roman" w:eastAsia="Calibri" w:cs="Times New Roman"/>
          <w:color w:val="000000"/>
          <w:sz w:val="24"/>
        </w:rPr>
        <w:t xml:space="preserve">Examples of </w:t>
      </w:r>
      <w:r>
        <w:rPr>
          <w:rFonts w:ascii="Times New Roman" w:hAnsi="Times New Roman" w:eastAsia="Calibri" w:cs="Times New Roman"/>
          <w:color w:val="000000"/>
          <w:sz w:val="24"/>
        </w:rPr>
        <w:t>job advertisements and postings.</w:t>
      </w:r>
      <w:r>
        <w:rPr>
          <w:rStyle w:val="FootnoteReference"/>
          <w:rFonts w:ascii="Times New Roman" w:hAnsi="Times New Roman" w:eastAsia="Calibri"/>
          <w:color w:val="000000"/>
          <w:sz w:val="24"/>
        </w:rPr>
        <w:footnoteReference w:id="18"/>
      </w:r>
    </w:p>
    <w:p w:rsidRPr="008A0BF5" w:rsidR="005C1132" w:rsidP="0028652E" w:rsidRDefault="005C1132" w14:paraId="77A92674" w14:textId="77777777">
      <w:pPr>
        <w:spacing w:after="0" w:line="240" w:lineRule="auto"/>
        <w:rPr>
          <w:rFonts w:ascii="Times New Roman" w:hAnsi="Times New Roman" w:eastAsia="Calibri" w:cs="Times New Roman"/>
          <w:color w:val="000000"/>
          <w:sz w:val="24"/>
        </w:rPr>
      </w:pPr>
    </w:p>
    <w:p w:rsidRPr="005F43B0" w:rsidR="005F43B0" w:rsidP="0028652E" w:rsidRDefault="005F43B0" w14:paraId="2F352D59" w14:textId="77777777">
      <w:pPr>
        <w:pStyle w:val="ListParagraph"/>
        <w:numPr>
          <w:ilvl w:val="0"/>
          <w:numId w:val="3"/>
        </w:numPr>
        <w:spacing w:after="0" w:line="240" w:lineRule="auto"/>
        <w:rPr>
          <w:rFonts w:ascii="Times New Roman" w:hAnsi="Times New Roman" w:eastAsia="Calibri" w:cs="Times New Roman"/>
          <w:color w:val="000000"/>
          <w:sz w:val="24"/>
        </w:rPr>
      </w:pPr>
      <w:r w:rsidRPr="005F43B0">
        <w:rPr>
          <w:rFonts w:ascii="Times New Roman" w:hAnsi="Times New Roman" w:eastAsia="Calibri" w:cs="Times New Roman"/>
          <w:color w:val="000000"/>
          <w:sz w:val="24"/>
        </w:rPr>
        <w:t>Examples of accommodation requests received (e.g., accommodation request for pregnancy, childbirth, or related medical conditions and for religious observances and practices), if any</w:t>
      </w:r>
      <w:r w:rsidR="00FE214B">
        <w:rPr>
          <w:rFonts w:ascii="Times New Roman" w:hAnsi="Times New Roman" w:eastAsia="Calibri" w:cs="Times New Roman"/>
          <w:color w:val="000000"/>
          <w:sz w:val="24"/>
        </w:rPr>
        <w:t>.</w:t>
      </w:r>
      <w:r w:rsidR="00FE214B">
        <w:rPr>
          <w:rStyle w:val="FootnoteReference"/>
          <w:rFonts w:ascii="Times New Roman" w:hAnsi="Times New Roman" w:eastAsia="Calibri"/>
          <w:color w:val="000000"/>
          <w:sz w:val="24"/>
        </w:rPr>
        <w:footnoteReference w:id="19"/>
      </w:r>
      <w:r w:rsidRPr="005F43B0">
        <w:rPr>
          <w:rFonts w:ascii="Times New Roman" w:hAnsi="Times New Roman" w:eastAsia="Calibri" w:cs="Times New Roman"/>
          <w:color w:val="000000"/>
          <w:sz w:val="24"/>
        </w:rPr>
        <w:t xml:space="preserve"> </w:t>
      </w:r>
    </w:p>
    <w:p w:rsidRPr="003E62DE" w:rsidR="005C1132" w:rsidP="0028652E" w:rsidRDefault="005C1132" w14:paraId="261976E4" w14:textId="77777777">
      <w:pPr>
        <w:spacing w:after="0" w:line="240" w:lineRule="auto"/>
        <w:rPr>
          <w:rFonts w:ascii="Times New Roman" w:hAnsi="Times New Roman" w:eastAsia="Calibri" w:cs="Times New Roman"/>
          <w:color w:val="000000"/>
          <w:sz w:val="24"/>
        </w:rPr>
      </w:pPr>
    </w:p>
    <w:p w:rsidRPr="003E62DE" w:rsidR="005C1132" w:rsidP="0028652E" w:rsidRDefault="005C1132" w14:paraId="39F2CE36" w14:textId="77777777">
      <w:pPr>
        <w:numPr>
          <w:ilvl w:val="0"/>
          <w:numId w:val="2"/>
        </w:numPr>
        <w:spacing w:after="0" w:line="240" w:lineRule="auto"/>
        <w:ind w:left="360"/>
        <w:contextualSpacing/>
        <w:rPr>
          <w:rFonts w:ascii="Times New Roman" w:hAnsi="Times New Roman" w:eastAsia="Calibri" w:cs="Times New Roman"/>
          <w:b/>
          <w:color w:val="000000"/>
          <w:sz w:val="24"/>
        </w:rPr>
      </w:pPr>
      <w:r w:rsidRPr="003E62DE">
        <w:rPr>
          <w:rFonts w:ascii="Times New Roman" w:hAnsi="Times New Roman" w:eastAsia="Calibri" w:cs="Times New Roman"/>
          <w:b/>
          <w:color w:val="000000"/>
          <w:sz w:val="24"/>
        </w:rPr>
        <w:t>Use of Collected Material</w:t>
      </w:r>
    </w:p>
    <w:p w:rsidR="005C1132" w:rsidP="0028652E" w:rsidRDefault="005C1132" w14:paraId="32DDCF1A" w14:textId="77777777">
      <w:pPr>
        <w:spacing w:after="0" w:line="240" w:lineRule="auto"/>
        <w:rPr>
          <w:rFonts w:ascii="Times New Roman" w:hAnsi="Times New Roman" w:eastAsia="Calibri" w:cs="Times New Roman"/>
          <w:b/>
          <w:color w:val="000000"/>
          <w:sz w:val="24"/>
        </w:rPr>
      </w:pPr>
    </w:p>
    <w:p w:rsidRPr="00516061" w:rsidR="005C1132" w:rsidP="0028652E" w:rsidRDefault="005C1132" w14:paraId="025ED7FD" w14:textId="77777777">
      <w:pPr>
        <w:spacing w:after="0" w:line="240" w:lineRule="auto"/>
        <w:rPr>
          <w:rFonts w:ascii="Times New Roman" w:hAnsi="Times New Roman" w:eastAsia="Calibri" w:cs="Times New Roman"/>
          <w:color w:val="000000"/>
          <w:sz w:val="24"/>
        </w:rPr>
      </w:pPr>
      <w:r>
        <w:rPr>
          <w:rFonts w:ascii="Times New Roman" w:hAnsi="Times New Roman" w:eastAsia="Calibri" w:cs="Times New Roman"/>
          <w:color w:val="000000"/>
          <w:sz w:val="24"/>
        </w:rPr>
        <w:t>OFCCP will use the material to determine contractor compliance with the agency’s regulations related to construction contractor recordkeeping requirements and maintenance of AAPs.</w:t>
      </w:r>
    </w:p>
    <w:p w:rsidRPr="003E62DE" w:rsidR="005C1132" w:rsidP="0028652E" w:rsidRDefault="005C1132" w14:paraId="0B90B997" w14:textId="77777777">
      <w:pPr>
        <w:tabs>
          <w:tab w:val="left" w:pos="-720"/>
          <w:tab w:val="left" w:pos="0"/>
        </w:tabs>
        <w:spacing w:after="0" w:line="240" w:lineRule="auto"/>
        <w:rPr>
          <w:rFonts w:ascii="Times New Roman" w:hAnsi="Times New Roman" w:eastAsia="Calibri" w:cs="Times New Roman"/>
          <w:color w:val="000000"/>
          <w:sz w:val="24"/>
        </w:rPr>
      </w:pPr>
    </w:p>
    <w:p w:rsidRPr="003E62DE" w:rsidR="005C1132" w:rsidP="0028652E" w:rsidRDefault="005C1132" w14:paraId="4A2C7D92" w14:textId="77777777">
      <w:pPr>
        <w:numPr>
          <w:ilvl w:val="0"/>
          <w:numId w:val="2"/>
        </w:numPr>
        <w:tabs>
          <w:tab w:val="left" w:pos="-720"/>
          <w:tab w:val="left" w:pos="0"/>
        </w:tabs>
        <w:spacing w:after="0" w:line="240" w:lineRule="auto"/>
        <w:ind w:left="360"/>
        <w:contextualSpacing/>
        <w:rPr>
          <w:rFonts w:ascii="Times New Roman" w:hAnsi="Times New Roman" w:eastAsia="Calibri" w:cs="Times New Roman"/>
          <w:b/>
          <w:color w:val="000000"/>
          <w:sz w:val="24"/>
        </w:rPr>
      </w:pPr>
      <w:r w:rsidRPr="003E62DE">
        <w:rPr>
          <w:rFonts w:ascii="Times New Roman" w:hAnsi="Times New Roman" w:eastAsia="Calibri" w:cs="Times New Roman"/>
          <w:b/>
          <w:color w:val="000000"/>
          <w:sz w:val="24"/>
        </w:rPr>
        <w:t>Use of Information Technology</w:t>
      </w:r>
    </w:p>
    <w:p w:rsidRPr="00636835" w:rsidR="005C1132" w:rsidP="005C1132" w:rsidRDefault="005C1132" w14:paraId="27DA1EDA" w14:textId="77777777">
      <w:pPr>
        <w:tabs>
          <w:tab w:val="left" w:pos="-720"/>
          <w:tab w:val="left" w:pos="0"/>
        </w:tabs>
        <w:spacing w:after="0" w:line="240" w:lineRule="auto"/>
        <w:rPr>
          <w:rFonts w:ascii="Times New Roman" w:hAnsi="Times New Roman" w:eastAsia="Calibri" w:cs="Times New Roman"/>
          <w:b/>
          <w:color w:val="000000"/>
          <w:sz w:val="24"/>
        </w:rPr>
      </w:pPr>
      <w:r w:rsidRPr="003E62DE">
        <w:rPr>
          <w:rFonts w:ascii="Times New Roman" w:hAnsi="Times New Roman" w:eastAsia="Calibri" w:cs="Times New Roman"/>
          <w:b/>
          <w:color w:val="000000"/>
          <w:sz w:val="24"/>
        </w:rPr>
        <w:tab/>
      </w:r>
    </w:p>
    <w:p w:rsidR="005C1132" w:rsidP="005C1132" w:rsidRDefault="005C1132" w14:paraId="75DE4D0F" w14:textId="77777777">
      <w:pPr>
        <w:spacing w:after="0" w:line="240" w:lineRule="auto"/>
        <w:contextualSpacing/>
        <w:rPr>
          <w:rFonts w:ascii="Times New Roman" w:hAnsi="Times New Roman" w:eastAsia="Calibri" w:cs="Times New Roman"/>
          <w:color w:val="000000"/>
          <w:sz w:val="24"/>
        </w:rPr>
      </w:pPr>
      <w:r w:rsidRPr="003E62DE">
        <w:rPr>
          <w:rFonts w:ascii="Times New Roman" w:hAnsi="Times New Roman" w:eastAsia="Calibri" w:cs="Times New Roman"/>
          <w:color w:val="000000"/>
          <w:sz w:val="24"/>
        </w:rPr>
        <w:t>Pursuant to the Government Paperwork Elimination Act (GPEA), government agencies must provide the option of using and accepting electronic documents and signatures</w:t>
      </w:r>
      <w:r>
        <w:rPr>
          <w:rFonts w:ascii="Times New Roman" w:hAnsi="Times New Roman" w:eastAsia="Calibri" w:cs="Times New Roman"/>
          <w:color w:val="000000"/>
          <w:sz w:val="24"/>
        </w:rPr>
        <w:t>,</w:t>
      </w:r>
      <w:r w:rsidRPr="003E62DE">
        <w:rPr>
          <w:rFonts w:ascii="Times New Roman" w:hAnsi="Times New Roman" w:eastAsia="Calibri" w:cs="Times New Roman"/>
          <w:color w:val="000000"/>
          <w:sz w:val="24"/>
        </w:rPr>
        <w:t xml:space="preserve"> and electronic recordkeeping</w:t>
      </w:r>
      <w:r>
        <w:rPr>
          <w:rFonts w:ascii="Times New Roman" w:hAnsi="Times New Roman" w:eastAsia="Calibri" w:cs="Times New Roman"/>
          <w:color w:val="000000"/>
          <w:sz w:val="24"/>
        </w:rPr>
        <w:t>,</w:t>
      </w:r>
      <w:r w:rsidRPr="003E62DE">
        <w:rPr>
          <w:rFonts w:ascii="Times New Roman" w:hAnsi="Times New Roman" w:eastAsia="Calibri" w:cs="Times New Roman"/>
          <w:color w:val="000000"/>
          <w:sz w:val="24"/>
        </w:rPr>
        <w:t xml:space="preserve"> where practicable.</w:t>
      </w:r>
      <w:r w:rsidRPr="003E62DE">
        <w:rPr>
          <w:rFonts w:ascii="Times New Roman" w:hAnsi="Times New Roman" w:eastAsia="Calibri" w:cs="Times New Roman"/>
          <w:color w:val="000000"/>
          <w:sz w:val="24"/>
          <w:vertAlign w:val="superscript"/>
        </w:rPr>
        <w:footnoteReference w:id="20"/>
      </w:r>
      <w:r w:rsidRPr="003E62DE">
        <w:rPr>
          <w:rFonts w:ascii="Times New Roman" w:hAnsi="Times New Roman" w:eastAsia="Calibri" w:cs="Times New Roman"/>
          <w:color w:val="000000"/>
          <w:sz w:val="24"/>
        </w:rPr>
        <w:t xml:space="preserve">  OFCCP fulfills the GPEA requirements by permitting </w:t>
      </w:r>
      <w:r w:rsidRPr="003E62DE">
        <w:rPr>
          <w:rFonts w:ascii="Times New Roman" w:hAnsi="Times New Roman" w:eastAsia="Calibri" w:cs="Times New Roman"/>
          <w:color w:val="000000"/>
          <w:sz w:val="24"/>
        </w:rPr>
        <w:lastRenderedPageBreak/>
        <w:t xml:space="preserve">electronic </w:t>
      </w:r>
      <w:r>
        <w:rPr>
          <w:rFonts w:ascii="Times New Roman" w:hAnsi="Times New Roman" w:eastAsia="Calibri" w:cs="Times New Roman"/>
          <w:color w:val="000000"/>
          <w:sz w:val="24"/>
        </w:rPr>
        <w:t xml:space="preserve">recordkeeping of contractors’ documentation.  Specific to this information collection, OFCCP </w:t>
      </w:r>
      <w:r w:rsidR="00FE214B">
        <w:rPr>
          <w:rFonts w:ascii="Times New Roman" w:hAnsi="Times New Roman" w:eastAsia="Calibri" w:cs="Times New Roman"/>
          <w:color w:val="000000"/>
          <w:sz w:val="24"/>
        </w:rPr>
        <w:t>encourages</w:t>
      </w:r>
      <w:r>
        <w:rPr>
          <w:rFonts w:ascii="Times New Roman" w:hAnsi="Times New Roman" w:eastAsia="Calibri" w:cs="Times New Roman"/>
          <w:color w:val="000000"/>
          <w:sz w:val="24"/>
        </w:rPr>
        <w:t xml:space="preserve"> contractors</w:t>
      </w:r>
      <w:r w:rsidR="002E36CD">
        <w:rPr>
          <w:rFonts w:ascii="Times New Roman" w:hAnsi="Times New Roman" w:eastAsia="Calibri" w:cs="Times New Roman"/>
          <w:color w:val="000000"/>
          <w:sz w:val="24"/>
        </w:rPr>
        <w:t xml:space="preserve"> to</w:t>
      </w:r>
      <w:r>
        <w:rPr>
          <w:rFonts w:ascii="Times New Roman" w:hAnsi="Times New Roman" w:eastAsia="Calibri" w:cs="Times New Roman"/>
          <w:color w:val="000000"/>
          <w:sz w:val="24"/>
        </w:rPr>
        <w:t xml:space="preserve"> submit the requested information in an electronic format.</w:t>
      </w:r>
    </w:p>
    <w:p w:rsidRPr="003E62DE" w:rsidR="005C1132" w:rsidP="005C1132" w:rsidRDefault="005C1132" w14:paraId="6C3F3DAB" w14:textId="77777777">
      <w:pPr>
        <w:tabs>
          <w:tab w:val="left" w:pos="-720"/>
          <w:tab w:val="left" w:pos="0"/>
        </w:tabs>
        <w:spacing w:after="0" w:line="240" w:lineRule="auto"/>
        <w:ind w:left="720"/>
        <w:rPr>
          <w:rFonts w:ascii="Times New Roman" w:hAnsi="Times New Roman" w:eastAsia="Calibri" w:cs="Times New Roman"/>
          <w:color w:val="000000"/>
          <w:sz w:val="24"/>
        </w:rPr>
      </w:pPr>
    </w:p>
    <w:p w:rsidRPr="003E62DE" w:rsidR="005C1132" w:rsidP="005C1132" w:rsidRDefault="005C1132" w14:paraId="512DC7D3" w14:textId="77777777">
      <w:pPr>
        <w:numPr>
          <w:ilvl w:val="0"/>
          <w:numId w:val="2"/>
        </w:numPr>
        <w:tabs>
          <w:tab w:val="left" w:pos="-720"/>
          <w:tab w:val="left" w:pos="0"/>
        </w:tabs>
        <w:spacing w:after="0" w:line="240" w:lineRule="auto"/>
        <w:ind w:left="360"/>
        <w:contextualSpacing/>
        <w:rPr>
          <w:rFonts w:ascii="Times New Roman" w:hAnsi="Times New Roman" w:eastAsia="Calibri" w:cs="Times New Roman"/>
          <w:b/>
          <w:color w:val="000000"/>
          <w:sz w:val="24"/>
        </w:rPr>
      </w:pPr>
      <w:r w:rsidRPr="003E62DE">
        <w:rPr>
          <w:rFonts w:ascii="Times New Roman" w:hAnsi="Times New Roman" w:eastAsia="Calibri" w:cs="Times New Roman"/>
          <w:b/>
          <w:color w:val="000000"/>
          <w:sz w:val="24"/>
        </w:rPr>
        <w:t xml:space="preserve">Description of Efforts to Identify Duplication </w:t>
      </w:r>
    </w:p>
    <w:p w:rsidRPr="003E62DE" w:rsidR="005C1132" w:rsidP="005C1132" w:rsidRDefault="005C1132" w14:paraId="6457C97C" w14:textId="77777777">
      <w:pPr>
        <w:tabs>
          <w:tab w:val="left" w:pos="-720"/>
          <w:tab w:val="left" w:pos="0"/>
        </w:tabs>
        <w:spacing w:after="0" w:line="240" w:lineRule="auto"/>
        <w:rPr>
          <w:rFonts w:ascii="Times New Roman" w:hAnsi="Times New Roman" w:eastAsia="Calibri" w:cs="Times New Roman"/>
          <w:color w:val="000000"/>
          <w:sz w:val="24"/>
        </w:rPr>
      </w:pPr>
      <w:r w:rsidRPr="003E62DE">
        <w:rPr>
          <w:rFonts w:ascii="Times New Roman" w:hAnsi="Times New Roman" w:eastAsia="Calibri" w:cs="Times New Roman"/>
          <w:b/>
          <w:color w:val="000000"/>
          <w:sz w:val="24"/>
        </w:rPr>
        <w:tab/>
        <w:t xml:space="preserve"> </w:t>
      </w:r>
    </w:p>
    <w:p w:rsidRPr="003E62DE" w:rsidR="005C1132" w:rsidP="005C1132" w:rsidRDefault="005C1132" w14:paraId="16D9801A" w14:textId="77777777">
      <w:pPr>
        <w:tabs>
          <w:tab w:val="left" w:pos="-720"/>
          <w:tab w:val="left" w:pos="0"/>
        </w:tabs>
        <w:spacing w:after="0" w:line="240" w:lineRule="auto"/>
        <w:rPr>
          <w:rFonts w:ascii="Times New Roman" w:hAnsi="Times New Roman" w:eastAsia="Calibri" w:cs="Times New Roman"/>
          <w:color w:val="000000"/>
          <w:sz w:val="24"/>
        </w:rPr>
      </w:pPr>
      <w:r w:rsidRPr="003E62DE">
        <w:rPr>
          <w:rFonts w:ascii="Times New Roman" w:hAnsi="Times New Roman" w:eastAsia="Calibri" w:cs="Times New Roman"/>
          <w:color w:val="000000"/>
          <w:sz w:val="24"/>
        </w:rPr>
        <w:t xml:space="preserve">The reporting requirements in this ICR result exclusively from EO 11246, Section 503, and VEVRAA and their implementing regulations.  No duplication of effort exists because no other federal agencies administer and enforce these </w:t>
      </w:r>
      <w:r w:rsidR="002E36CD">
        <w:rPr>
          <w:rFonts w:ascii="Times New Roman" w:hAnsi="Times New Roman" w:eastAsia="Calibri" w:cs="Times New Roman"/>
          <w:color w:val="000000"/>
          <w:sz w:val="24"/>
        </w:rPr>
        <w:t xml:space="preserve">laws and implementing </w:t>
      </w:r>
      <w:r w:rsidRPr="003E62DE">
        <w:rPr>
          <w:rFonts w:ascii="Times New Roman" w:hAnsi="Times New Roman" w:eastAsia="Calibri" w:cs="Times New Roman"/>
          <w:color w:val="000000"/>
          <w:sz w:val="24"/>
        </w:rPr>
        <w:t>regulations.</w:t>
      </w:r>
      <w:r w:rsidRPr="003E62DE">
        <w:rPr>
          <w:rFonts w:ascii="Times New Roman" w:hAnsi="Times New Roman" w:eastAsia="Calibri" w:cs="Times New Roman"/>
          <w:color w:val="000000"/>
          <w:sz w:val="24"/>
          <w:vertAlign w:val="superscript"/>
        </w:rPr>
        <w:footnoteReference w:id="21"/>
      </w:r>
    </w:p>
    <w:p w:rsidRPr="003E62DE" w:rsidR="005C1132" w:rsidP="005C1132" w:rsidRDefault="005C1132" w14:paraId="3114280F" w14:textId="77777777">
      <w:pPr>
        <w:tabs>
          <w:tab w:val="left" w:pos="-720"/>
          <w:tab w:val="left" w:pos="0"/>
        </w:tabs>
        <w:spacing w:after="0" w:line="240" w:lineRule="auto"/>
        <w:rPr>
          <w:rFonts w:ascii="Times New Roman" w:hAnsi="Times New Roman" w:eastAsia="Calibri" w:cs="Times New Roman"/>
          <w:color w:val="000000"/>
          <w:sz w:val="24"/>
        </w:rPr>
      </w:pPr>
    </w:p>
    <w:p w:rsidRPr="003E62DE" w:rsidR="005C1132" w:rsidP="005C1132" w:rsidRDefault="005C1132" w14:paraId="6D518D48" w14:textId="77777777">
      <w:pPr>
        <w:numPr>
          <w:ilvl w:val="0"/>
          <w:numId w:val="2"/>
        </w:numPr>
        <w:tabs>
          <w:tab w:val="left" w:pos="-720"/>
          <w:tab w:val="left" w:pos="0"/>
        </w:tabs>
        <w:spacing w:after="0" w:line="240" w:lineRule="auto"/>
        <w:ind w:left="360"/>
        <w:contextualSpacing/>
        <w:rPr>
          <w:rFonts w:ascii="Times New Roman" w:hAnsi="Times New Roman" w:eastAsia="Calibri" w:cs="Times New Roman"/>
          <w:b/>
          <w:color w:val="000000"/>
          <w:sz w:val="24"/>
        </w:rPr>
      </w:pPr>
      <w:r w:rsidRPr="003E62DE">
        <w:rPr>
          <w:rFonts w:ascii="Times New Roman" w:hAnsi="Times New Roman" w:eastAsia="Calibri" w:cs="Times New Roman"/>
          <w:b/>
          <w:color w:val="000000"/>
          <w:sz w:val="24"/>
        </w:rPr>
        <w:t xml:space="preserve">Impact on Small Businesses </w:t>
      </w:r>
    </w:p>
    <w:p w:rsidRPr="003E62DE" w:rsidR="005C1132" w:rsidP="005C1132" w:rsidRDefault="005C1132" w14:paraId="6CA5E815" w14:textId="77777777">
      <w:pPr>
        <w:tabs>
          <w:tab w:val="left" w:pos="-720"/>
          <w:tab w:val="left" w:pos="0"/>
        </w:tabs>
        <w:spacing w:after="0" w:line="240" w:lineRule="auto"/>
        <w:rPr>
          <w:rFonts w:ascii="Times New Roman" w:hAnsi="Times New Roman" w:eastAsia="Calibri" w:cs="Times New Roman"/>
          <w:b/>
          <w:color w:val="000000"/>
          <w:sz w:val="24"/>
        </w:rPr>
      </w:pPr>
    </w:p>
    <w:p w:rsidRPr="003E62DE" w:rsidR="005C1132" w:rsidP="005C1132" w:rsidRDefault="005C1132" w14:paraId="33C5613F" w14:textId="1EAAC3DA">
      <w:pPr>
        <w:tabs>
          <w:tab w:val="left" w:pos="-720"/>
          <w:tab w:val="left" w:pos="0"/>
        </w:tabs>
        <w:spacing w:after="0" w:line="240" w:lineRule="auto"/>
        <w:rPr>
          <w:rFonts w:ascii="Times New Roman" w:hAnsi="Times New Roman" w:eastAsia="Calibri" w:cs="Times New Roman"/>
          <w:color w:val="000000"/>
          <w:sz w:val="24"/>
        </w:rPr>
      </w:pPr>
      <w:r>
        <w:rPr>
          <w:rFonts w:ascii="Times New Roman" w:hAnsi="Times New Roman" w:eastAsia="Calibri" w:cs="Times New Roman"/>
          <w:color w:val="000000"/>
          <w:sz w:val="24"/>
        </w:rPr>
        <w:t>Generally, OFCCP minimizes the impact of</w:t>
      </w:r>
      <w:r w:rsidRPr="003E62DE">
        <w:rPr>
          <w:rFonts w:ascii="Times New Roman" w:hAnsi="Times New Roman" w:eastAsia="Calibri" w:cs="Times New Roman"/>
          <w:color w:val="000000"/>
          <w:sz w:val="24"/>
        </w:rPr>
        <w:t xml:space="preserve"> information collection</w:t>
      </w:r>
      <w:r>
        <w:rPr>
          <w:rFonts w:ascii="Times New Roman" w:hAnsi="Times New Roman" w:eastAsia="Calibri" w:cs="Times New Roman"/>
          <w:color w:val="000000"/>
          <w:sz w:val="24"/>
        </w:rPr>
        <w:t>s</w:t>
      </w:r>
      <w:r w:rsidRPr="003E62DE">
        <w:rPr>
          <w:rFonts w:ascii="Times New Roman" w:hAnsi="Times New Roman" w:eastAsia="Calibri" w:cs="Times New Roman"/>
          <w:color w:val="000000"/>
          <w:sz w:val="24"/>
        </w:rPr>
        <w:t xml:space="preserve"> on small b</w:t>
      </w:r>
      <w:r>
        <w:rPr>
          <w:rFonts w:ascii="Times New Roman" w:hAnsi="Times New Roman" w:eastAsia="Calibri" w:cs="Times New Roman"/>
          <w:color w:val="000000"/>
          <w:sz w:val="24"/>
        </w:rPr>
        <w:t xml:space="preserve">usinesses by exempting contractors with </w:t>
      </w:r>
      <w:r w:rsidR="004878B0">
        <w:rPr>
          <w:rFonts w:ascii="Times New Roman" w:hAnsi="Times New Roman" w:eastAsia="Calibri" w:cs="Times New Roman"/>
          <w:color w:val="000000"/>
          <w:sz w:val="24"/>
        </w:rPr>
        <w:t xml:space="preserve">fewer </w:t>
      </w:r>
      <w:r>
        <w:rPr>
          <w:rFonts w:ascii="Times New Roman" w:hAnsi="Times New Roman" w:eastAsia="Calibri" w:cs="Times New Roman"/>
          <w:color w:val="000000"/>
          <w:sz w:val="24"/>
        </w:rPr>
        <w:t>than 50 employees from the requirement to create and maintain AAPs.  OFCCP anticipates that the proposed construction compliance check will be especially beneficial to small construction contractors that would otherwise undergo a compliance review.  By being able to utilize the compliance check for construction contractors and focus the evaluation o</w:t>
      </w:r>
      <w:r w:rsidR="00553E1A">
        <w:rPr>
          <w:rFonts w:ascii="Times New Roman" w:hAnsi="Times New Roman" w:eastAsia="Calibri" w:cs="Times New Roman"/>
          <w:color w:val="000000"/>
          <w:sz w:val="24"/>
        </w:rPr>
        <w:t>n</w:t>
      </w:r>
      <w:r>
        <w:rPr>
          <w:rFonts w:ascii="Times New Roman" w:hAnsi="Times New Roman" w:eastAsia="Calibri" w:cs="Times New Roman"/>
          <w:color w:val="000000"/>
          <w:sz w:val="24"/>
        </w:rPr>
        <w:t xml:space="preserve"> the maintenance of AAPs and records as the foundation of successful equal employment opportunity, OFCCP will be able to limit the </w:t>
      </w:r>
      <w:r w:rsidR="00553E1A">
        <w:rPr>
          <w:rFonts w:ascii="Times New Roman" w:hAnsi="Times New Roman" w:eastAsia="Calibri" w:cs="Times New Roman"/>
          <w:color w:val="000000"/>
          <w:sz w:val="24"/>
        </w:rPr>
        <w:t xml:space="preserve">individual </w:t>
      </w:r>
      <w:r>
        <w:rPr>
          <w:rFonts w:ascii="Times New Roman" w:hAnsi="Times New Roman" w:eastAsia="Calibri" w:cs="Times New Roman"/>
          <w:color w:val="000000"/>
          <w:sz w:val="24"/>
        </w:rPr>
        <w:t>burden imposed on small contractors.</w:t>
      </w:r>
    </w:p>
    <w:p w:rsidRPr="003E62DE" w:rsidR="005C1132" w:rsidP="005C1132" w:rsidRDefault="005C1132" w14:paraId="36306BDA" w14:textId="77777777">
      <w:pPr>
        <w:tabs>
          <w:tab w:val="left" w:pos="-720"/>
          <w:tab w:val="left" w:pos="0"/>
        </w:tabs>
        <w:spacing w:after="0" w:line="240" w:lineRule="auto"/>
        <w:rPr>
          <w:rFonts w:ascii="Times New Roman" w:hAnsi="Times New Roman" w:eastAsia="Calibri" w:cs="Times New Roman"/>
          <w:b/>
          <w:color w:val="000000"/>
          <w:sz w:val="24"/>
        </w:rPr>
      </w:pPr>
    </w:p>
    <w:p w:rsidRPr="003E62DE" w:rsidR="005C1132" w:rsidP="005C1132" w:rsidRDefault="005C1132" w14:paraId="7AA66C59" w14:textId="77777777">
      <w:pPr>
        <w:numPr>
          <w:ilvl w:val="0"/>
          <w:numId w:val="2"/>
        </w:numPr>
        <w:tabs>
          <w:tab w:val="left" w:pos="-720"/>
          <w:tab w:val="left" w:pos="0"/>
        </w:tabs>
        <w:spacing w:after="0" w:line="240" w:lineRule="auto"/>
        <w:ind w:left="360"/>
        <w:contextualSpacing/>
        <w:rPr>
          <w:rFonts w:ascii="Times New Roman" w:hAnsi="Times New Roman" w:eastAsia="Calibri" w:cs="Times New Roman"/>
          <w:b/>
          <w:color w:val="000000"/>
          <w:sz w:val="24"/>
        </w:rPr>
      </w:pPr>
      <w:r w:rsidRPr="003E62DE">
        <w:rPr>
          <w:rFonts w:ascii="Times New Roman" w:hAnsi="Times New Roman" w:eastAsia="Calibri" w:cs="Times New Roman"/>
          <w:b/>
          <w:color w:val="000000"/>
          <w:sz w:val="24"/>
        </w:rPr>
        <w:t>Consequences of a Less Frequent Collection</w:t>
      </w:r>
    </w:p>
    <w:p w:rsidR="005C1132" w:rsidP="005C1132" w:rsidRDefault="005C1132" w14:paraId="5D979096" w14:textId="77777777">
      <w:pPr>
        <w:tabs>
          <w:tab w:val="left" w:pos="-720"/>
          <w:tab w:val="left" w:pos="0"/>
        </w:tabs>
        <w:spacing w:after="0" w:line="240" w:lineRule="auto"/>
        <w:rPr>
          <w:rFonts w:ascii="Times New Roman" w:hAnsi="Times New Roman" w:eastAsia="Calibri" w:cs="Times New Roman"/>
          <w:color w:val="000000"/>
          <w:sz w:val="24"/>
        </w:rPr>
      </w:pPr>
    </w:p>
    <w:p w:rsidR="005C1132" w:rsidP="005C1132" w:rsidRDefault="005C1132" w14:paraId="1A92A6E2" w14:textId="14EB05A4">
      <w:pPr>
        <w:tabs>
          <w:tab w:val="left" w:pos="-720"/>
          <w:tab w:val="left" w:pos="0"/>
        </w:tabs>
        <w:spacing w:after="0" w:line="240" w:lineRule="auto"/>
        <w:rPr>
          <w:rFonts w:ascii="Times New Roman" w:hAnsi="Times New Roman" w:eastAsia="Calibri" w:cs="Times New Roman"/>
          <w:color w:val="000000"/>
          <w:sz w:val="24"/>
        </w:rPr>
      </w:pPr>
      <w:r>
        <w:rPr>
          <w:rFonts w:ascii="Times New Roman" w:hAnsi="Times New Roman" w:eastAsia="Calibri" w:cs="Times New Roman"/>
          <w:color w:val="000000"/>
          <w:sz w:val="24"/>
        </w:rPr>
        <w:t xml:space="preserve">Contractors are obligated to comply with all </w:t>
      </w:r>
      <w:r w:rsidR="004878B0">
        <w:rPr>
          <w:rFonts w:ascii="Times New Roman" w:hAnsi="Times New Roman" w:eastAsia="Calibri" w:cs="Times New Roman"/>
          <w:color w:val="000000"/>
          <w:sz w:val="24"/>
        </w:rPr>
        <w:t xml:space="preserve">applicable </w:t>
      </w:r>
      <w:r>
        <w:rPr>
          <w:rFonts w:ascii="Times New Roman" w:hAnsi="Times New Roman" w:eastAsia="Calibri" w:cs="Times New Roman"/>
          <w:color w:val="000000"/>
          <w:sz w:val="24"/>
        </w:rPr>
        <w:t>regulations enforced by OFCCP.  In order to carry out its mission, OFCCP must verify that contractors maintain records and documentation as prescribed in its regulations.  OFCCP initiates compliance evaluations on an ongoing basis in order to review contractor</w:t>
      </w:r>
      <w:r w:rsidR="002E36CD">
        <w:rPr>
          <w:rFonts w:ascii="Times New Roman" w:hAnsi="Times New Roman" w:eastAsia="Calibri" w:cs="Times New Roman"/>
          <w:color w:val="000000"/>
          <w:sz w:val="24"/>
        </w:rPr>
        <w:t>s’</w:t>
      </w:r>
      <w:r>
        <w:rPr>
          <w:rFonts w:ascii="Times New Roman" w:hAnsi="Times New Roman" w:eastAsia="Calibri" w:cs="Times New Roman"/>
          <w:color w:val="000000"/>
          <w:sz w:val="24"/>
        </w:rPr>
        <w:t xml:space="preserve"> activity and records to confirm that they comply with their obligations.</w:t>
      </w:r>
    </w:p>
    <w:p w:rsidRPr="003E62DE" w:rsidR="005C1132" w:rsidP="005C1132" w:rsidRDefault="005C1132" w14:paraId="0718DE28" w14:textId="77777777">
      <w:pPr>
        <w:tabs>
          <w:tab w:val="left" w:pos="-720"/>
          <w:tab w:val="left" w:pos="0"/>
        </w:tabs>
        <w:spacing w:after="0" w:line="240" w:lineRule="auto"/>
        <w:rPr>
          <w:rFonts w:ascii="Times New Roman" w:hAnsi="Times New Roman" w:eastAsia="Calibri" w:cs="Times New Roman"/>
          <w:color w:val="000000"/>
          <w:sz w:val="24"/>
        </w:rPr>
      </w:pPr>
    </w:p>
    <w:p w:rsidRPr="003E62DE" w:rsidR="005C1132" w:rsidP="005C1132" w:rsidRDefault="005C1132" w14:paraId="600F64E5" w14:textId="77777777">
      <w:pPr>
        <w:numPr>
          <w:ilvl w:val="0"/>
          <w:numId w:val="2"/>
        </w:numPr>
        <w:tabs>
          <w:tab w:val="left" w:pos="-720"/>
          <w:tab w:val="left" w:pos="0"/>
        </w:tabs>
        <w:spacing w:after="0" w:line="240" w:lineRule="auto"/>
        <w:ind w:left="360"/>
        <w:contextualSpacing/>
        <w:rPr>
          <w:rFonts w:ascii="Times New Roman" w:hAnsi="Times New Roman" w:eastAsia="Calibri" w:cs="Times New Roman"/>
          <w:b/>
          <w:color w:val="000000"/>
          <w:sz w:val="24"/>
        </w:rPr>
      </w:pPr>
      <w:r w:rsidRPr="003E62DE">
        <w:rPr>
          <w:rFonts w:ascii="Times New Roman" w:hAnsi="Times New Roman" w:eastAsia="Calibri" w:cs="Times New Roman"/>
          <w:b/>
          <w:color w:val="000000"/>
          <w:sz w:val="24"/>
        </w:rPr>
        <w:t>Special Circumstances</w:t>
      </w:r>
    </w:p>
    <w:p w:rsidRPr="003E62DE" w:rsidR="005C1132" w:rsidP="005C1132" w:rsidRDefault="005C1132" w14:paraId="499E8027" w14:textId="77777777">
      <w:pPr>
        <w:tabs>
          <w:tab w:val="left" w:pos="-720"/>
          <w:tab w:val="left" w:pos="0"/>
        </w:tabs>
        <w:spacing w:after="0" w:line="240" w:lineRule="auto"/>
        <w:ind w:left="720" w:hanging="720"/>
        <w:rPr>
          <w:rFonts w:ascii="Times New Roman" w:hAnsi="Times New Roman" w:eastAsia="Calibri" w:cs="Times New Roman"/>
          <w:color w:val="000000"/>
          <w:sz w:val="24"/>
        </w:rPr>
      </w:pPr>
    </w:p>
    <w:p w:rsidRPr="003E62DE" w:rsidR="005C1132" w:rsidP="005C1132" w:rsidRDefault="005C1132" w14:paraId="60A745A3" w14:textId="77777777">
      <w:pPr>
        <w:tabs>
          <w:tab w:val="left" w:pos="-720"/>
          <w:tab w:val="left" w:pos="0"/>
        </w:tabs>
        <w:spacing w:after="0" w:line="240" w:lineRule="auto"/>
        <w:rPr>
          <w:rFonts w:ascii="Times New Roman" w:hAnsi="Times New Roman" w:eastAsia="Calibri" w:cs="Times New Roman"/>
          <w:color w:val="000000"/>
          <w:sz w:val="24"/>
        </w:rPr>
      </w:pPr>
      <w:r w:rsidRPr="003E62DE">
        <w:rPr>
          <w:rFonts w:ascii="Times New Roman" w:hAnsi="Times New Roman" w:eastAsia="Calibri" w:cs="Times New Roman"/>
          <w:color w:val="000000"/>
          <w:sz w:val="24"/>
        </w:rPr>
        <w:t>There are no special circumstances for the collection of this information.</w:t>
      </w:r>
    </w:p>
    <w:p w:rsidRPr="003E62DE" w:rsidR="005C1132" w:rsidP="005C1132" w:rsidRDefault="005C1132" w14:paraId="0C276685" w14:textId="77777777">
      <w:pPr>
        <w:tabs>
          <w:tab w:val="left" w:pos="-720"/>
        </w:tabs>
        <w:spacing w:after="0" w:line="240" w:lineRule="auto"/>
        <w:rPr>
          <w:rFonts w:ascii="Times New Roman" w:hAnsi="Times New Roman" w:eastAsia="Times New Roman" w:cs="Times New Roman"/>
          <w:color w:val="000000"/>
          <w:sz w:val="24"/>
          <w:szCs w:val="20"/>
        </w:rPr>
      </w:pPr>
    </w:p>
    <w:p w:rsidRPr="0028652E" w:rsidR="005C1132" w:rsidP="0028652E" w:rsidRDefault="005C1132" w14:paraId="5E94A9CC" w14:textId="77777777">
      <w:pPr>
        <w:numPr>
          <w:ilvl w:val="0"/>
          <w:numId w:val="2"/>
        </w:numPr>
        <w:tabs>
          <w:tab w:val="left" w:pos="-720"/>
        </w:tabs>
        <w:spacing w:after="0" w:line="240" w:lineRule="auto"/>
        <w:ind w:left="360"/>
        <w:rPr>
          <w:rFonts w:ascii="Times New Roman" w:hAnsi="Times New Roman" w:eastAsia="Times New Roman" w:cs="Times New Roman"/>
          <w:b/>
          <w:color w:val="000000"/>
          <w:sz w:val="24"/>
          <w:szCs w:val="20"/>
        </w:rPr>
      </w:pPr>
      <w:r w:rsidRPr="003E62DE">
        <w:rPr>
          <w:rFonts w:ascii="Times New Roman" w:hAnsi="Times New Roman" w:eastAsia="Times New Roman" w:cs="Times New Roman"/>
          <w:b/>
          <w:color w:val="000000"/>
          <w:sz w:val="24"/>
          <w:szCs w:val="20"/>
        </w:rPr>
        <w:t xml:space="preserve">Consultation Outside the Agency </w:t>
      </w:r>
    </w:p>
    <w:p w:rsidR="002E0AFF" w:rsidP="005C1132" w:rsidRDefault="002E0AFF" w14:paraId="0842DAC5" w14:textId="77777777">
      <w:pPr>
        <w:spacing w:after="0" w:line="240" w:lineRule="auto"/>
        <w:contextualSpacing/>
        <w:rPr>
          <w:rFonts w:ascii="Times New Roman" w:hAnsi="Times New Roman" w:eastAsia="Calibri" w:cs="Times New Roman"/>
          <w:color w:val="000000"/>
          <w:sz w:val="24"/>
        </w:rPr>
      </w:pPr>
    </w:p>
    <w:p w:rsidR="002E0AFF" w:rsidP="002E0AFF" w:rsidRDefault="002E0AFF" w14:paraId="07CF5B03" w14:textId="77777777">
      <w:pPr>
        <w:spacing w:after="0" w:line="240" w:lineRule="auto"/>
        <w:contextualSpacing/>
        <w:rPr>
          <w:rFonts w:ascii="Times New Roman" w:hAnsi="Times New Roman" w:eastAsia="Calibri" w:cs="Times New Roman"/>
          <w:color w:val="000000"/>
          <w:sz w:val="24"/>
        </w:rPr>
      </w:pPr>
      <w:r w:rsidRPr="002E0AFF">
        <w:rPr>
          <w:rFonts w:ascii="Times New Roman" w:hAnsi="Times New Roman" w:eastAsia="Calibri" w:cs="Times New Roman"/>
          <w:color w:val="000000"/>
          <w:sz w:val="24"/>
        </w:rPr>
        <w:t xml:space="preserve">Pursuant to the Paperwork Reduction Act of 1995, as amended, (PRA), OFCCP invited the public to submit comments on this proposed information collection.  The Federal Register notice </w:t>
      </w:r>
      <w:r>
        <w:rPr>
          <w:rFonts w:ascii="Times New Roman" w:hAnsi="Times New Roman" w:eastAsia="Calibri" w:cs="Times New Roman"/>
          <w:color w:val="000000"/>
          <w:sz w:val="24"/>
        </w:rPr>
        <w:t>was published on April 8, 2019</w:t>
      </w:r>
      <w:r w:rsidR="00E866BB">
        <w:rPr>
          <w:rFonts w:ascii="Times New Roman" w:hAnsi="Times New Roman" w:eastAsia="Calibri" w:cs="Times New Roman"/>
          <w:color w:val="000000"/>
          <w:sz w:val="24"/>
        </w:rPr>
        <w:t xml:space="preserve"> (84 FR 13964</w:t>
      </w:r>
      <w:r w:rsidRPr="002E0AFF">
        <w:rPr>
          <w:rFonts w:ascii="Times New Roman" w:hAnsi="Times New Roman" w:eastAsia="Calibri" w:cs="Times New Roman"/>
          <w:color w:val="000000"/>
          <w:sz w:val="24"/>
        </w:rPr>
        <w:t>).  OFCCP received four comments on the ICR.  After careful consideration, the agency presents below a summary of the comments and its responses.</w:t>
      </w:r>
    </w:p>
    <w:p w:rsidR="00E866BB" w:rsidP="002E0AFF" w:rsidRDefault="00E866BB" w14:paraId="38E33258" w14:textId="77777777">
      <w:pPr>
        <w:spacing w:after="0" w:line="240" w:lineRule="auto"/>
        <w:contextualSpacing/>
        <w:rPr>
          <w:rFonts w:ascii="Times New Roman" w:hAnsi="Times New Roman" w:eastAsia="Calibri" w:cs="Times New Roman"/>
          <w:color w:val="000000"/>
          <w:sz w:val="24"/>
        </w:rPr>
      </w:pPr>
    </w:p>
    <w:p w:rsidR="00E866BB" w:rsidP="002E0AFF" w:rsidRDefault="00E866BB" w14:paraId="7F0F32E8" w14:textId="77777777">
      <w:pPr>
        <w:spacing w:after="0" w:line="240" w:lineRule="auto"/>
        <w:contextualSpacing/>
        <w:rPr>
          <w:rFonts w:ascii="Times New Roman" w:hAnsi="Times New Roman" w:eastAsia="Calibri" w:cs="Times New Roman"/>
          <w:color w:val="000000"/>
          <w:sz w:val="24"/>
          <w:u w:val="single"/>
        </w:rPr>
      </w:pPr>
      <w:r w:rsidRPr="00E866BB">
        <w:rPr>
          <w:rFonts w:ascii="Times New Roman" w:hAnsi="Times New Roman" w:eastAsia="Calibri" w:cs="Times New Roman"/>
          <w:color w:val="000000"/>
          <w:sz w:val="24"/>
          <w:u w:val="single"/>
        </w:rPr>
        <w:lastRenderedPageBreak/>
        <w:t>Burden</w:t>
      </w:r>
    </w:p>
    <w:p w:rsidRPr="00AF644A" w:rsidR="00AF644A" w:rsidP="00AF644A" w:rsidRDefault="00AF644A" w14:paraId="0520DF6D" w14:textId="182846C2">
      <w:pPr>
        <w:spacing w:after="0" w:line="240" w:lineRule="auto"/>
        <w:contextualSpacing/>
        <w:rPr>
          <w:rFonts w:ascii="Times New Roman" w:hAnsi="Times New Roman" w:eastAsia="Calibri" w:cs="Times New Roman"/>
          <w:color w:val="000000"/>
          <w:sz w:val="24"/>
        </w:rPr>
      </w:pPr>
      <w:r w:rsidRPr="00AF644A">
        <w:rPr>
          <w:rFonts w:ascii="Times New Roman" w:hAnsi="Times New Roman" w:eastAsia="Calibri" w:cs="Times New Roman"/>
          <w:color w:val="000000"/>
          <w:sz w:val="24"/>
        </w:rPr>
        <w:t>Several of the comments OFCCP received discussed the burden associated with the construction compliance check letters and expressed that the burden</w:t>
      </w:r>
      <w:r w:rsidR="00C509A0">
        <w:rPr>
          <w:rFonts w:ascii="Times New Roman" w:hAnsi="Times New Roman" w:eastAsia="Calibri" w:cs="Times New Roman"/>
          <w:color w:val="000000"/>
          <w:sz w:val="24"/>
        </w:rPr>
        <w:t xml:space="preserve"> that will be imposed by the proposed letters</w:t>
      </w:r>
      <w:r w:rsidRPr="00AF644A">
        <w:rPr>
          <w:rFonts w:ascii="Times New Roman" w:hAnsi="Times New Roman" w:eastAsia="Calibri" w:cs="Times New Roman"/>
          <w:color w:val="000000"/>
          <w:sz w:val="24"/>
        </w:rPr>
        <w:t xml:space="preserve"> is too high for conducting a compliance check of records.  Commenters also compared the letters to the compliance check letter and the scheduling letter of the supply and service program.</w:t>
      </w:r>
      <w:r w:rsidRPr="00AF644A">
        <w:rPr>
          <w:rFonts w:ascii="Times New Roman" w:hAnsi="Times New Roman" w:eastAsia="Calibri" w:cs="Times New Roman"/>
          <w:color w:val="000000"/>
          <w:sz w:val="24"/>
          <w:vertAlign w:val="superscript"/>
        </w:rPr>
        <w:footnoteReference w:id="22"/>
      </w:r>
      <w:r w:rsidRPr="00AF644A">
        <w:rPr>
          <w:rFonts w:ascii="Times New Roman" w:hAnsi="Times New Roman" w:eastAsia="Calibri" w:cs="Times New Roman"/>
          <w:color w:val="000000"/>
          <w:sz w:val="24"/>
        </w:rPr>
        <w:t xml:space="preserve">  In consideration of the comments, OFCCP made revisions to the letters to reduce some of the associated burden on construction contractors while still providing OFCCP with enough information to check contractor compliance.  </w:t>
      </w:r>
      <w:r w:rsidR="002E36CD">
        <w:rPr>
          <w:rFonts w:ascii="Times New Roman" w:hAnsi="Times New Roman" w:eastAsia="Calibri" w:cs="Times New Roman"/>
          <w:color w:val="000000"/>
          <w:sz w:val="24"/>
        </w:rPr>
        <w:t xml:space="preserve">Specifically, </w:t>
      </w:r>
      <w:r w:rsidRPr="00AF644A">
        <w:rPr>
          <w:rFonts w:ascii="Times New Roman" w:hAnsi="Times New Roman" w:eastAsia="Calibri" w:cs="Times New Roman"/>
          <w:color w:val="000000"/>
          <w:sz w:val="24"/>
        </w:rPr>
        <w:t xml:space="preserve">OFCCP changed the </w:t>
      </w:r>
      <w:r w:rsidR="00215B2C">
        <w:rPr>
          <w:rFonts w:ascii="Times New Roman" w:hAnsi="Times New Roman" w:eastAsia="Calibri" w:cs="Times New Roman"/>
          <w:color w:val="000000"/>
          <w:sz w:val="24"/>
        </w:rPr>
        <w:t xml:space="preserve">proposed </w:t>
      </w:r>
      <w:r w:rsidRPr="00AF644A">
        <w:rPr>
          <w:rFonts w:ascii="Times New Roman" w:hAnsi="Times New Roman" w:eastAsia="Calibri" w:cs="Times New Roman"/>
          <w:color w:val="000000"/>
          <w:sz w:val="24"/>
        </w:rPr>
        <w:t>request</w:t>
      </w:r>
      <w:r w:rsidR="00287FEB">
        <w:rPr>
          <w:rFonts w:ascii="Times New Roman" w:hAnsi="Times New Roman" w:eastAsia="Calibri" w:cs="Times New Roman"/>
          <w:color w:val="000000"/>
          <w:sz w:val="24"/>
        </w:rPr>
        <w:t>s</w:t>
      </w:r>
      <w:r w:rsidRPr="00AF644A">
        <w:rPr>
          <w:rFonts w:ascii="Times New Roman" w:hAnsi="Times New Roman" w:eastAsia="Calibri" w:cs="Times New Roman"/>
          <w:color w:val="000000"/>
          <w:sz w:val="24"/>
        </w:rPr>
        <w:t xml:space="preserve"> of documentation of </w:t>
      </w:r>
      <w:r w:rsidR="00215B2C">
        <w:rPr>
          <w:rFonts w:ascii="Times New Roman" w:hAnsi="Times New Roman" w:eastAsia="Calibri" w:cs="Times New Roman"/>
          <w:color w:val="000000"/>
          <w:sz w:val="24"/>
        </w:rPr>
        <w:t xml:space="preserve">all </w:t>
      </w:r>
      <w:r w:rsidR="00287FEB">
        <w:rPr>
          <w:rFonts w:ascii="Times New Roman" w:hAnsi="Times New Roman" w:eastAsia="Calibri" w:cs="Times New Roman"/>
          <w:color w:val="000000"/>
          <w:sz w:val="24"/>
        </w:rPr>
        <w:t xml:space="preserve">personnel records, payroll records, and </w:t>
      </w:r>
      <w:r w:rsidRPr="00AF644A">
        <w:rPr>
          <w:rFonts w:ascii="Times New Roman" w:hAnsi="Times New Roman" w:eastAsia="Calibri" w:cs="Times New Roman"/>
          <w:color w:val="000000"/>
          <w:sz w:val="24"/>
        </w:rPr>
        <w:t xml:space="preserve">accommodations received to </w:t>
      </w:r>
      <w:r w:rsidR="00215B2C">
        <w:rPr>
          <w:rFonts w:ascii="Times New Roman" w:hAnsi="Times New Roman" w:eastAsia="Calibri" w:cs="Times New Roman"/>
          <w:color w:val="000000"/>
          <w:sz w:val="24"/>
        </w:rPr>
        <w:t xml:space="preserve">providing only </w:t>
      </w:r>
      <w:r w:rsidRPr="00AF644A">
        <w:rPr>
          <w:rFonts w:ascii="Times New Roman" w:hAnsi="Times New Roman" w:eastAsia="Calibri" w:cs="Times New Roman"/>
          <w:color w:val="000000"/>
          <w:sz w:val="24"/>
        </w:rPr>
        <w:t xml:space="preserve">examples of </w:t>
      </w:r>
      <w:r w:rsidR="00287FEB">
        <w:rPr>
          <w:rFonts w:ascii="Times New Roman" w:hAnsi="Times New Roman" w:eastAsia="Calibri" w:cs="Times New Roman"/>
          <w:color w:val="000000"/>
          <w:sz w:val="24"/>
        </w:rPr>
        <w:t>the personnel records, payroll records, and</w:t>
      </w:r>
      <w:r w:rsidR="00215B2C">
        <w:rPr>
          <w:rFonts w:ascii="Times New Roman" w:hAnsi="Times New Roman" w:eastAsia="Calibri" w:cs="Times New Roman"/>
          <w:color w:val="000000"/>
          <w:sz w:val="24"/>
        </w:rPr>
        <w:t xml:space="preserve"> </w:t>
      </w:r>
      <w:r w:rsidRPr="00AF644A">
        <w:rPr>
          <w:rFonts w:ascii="Times New Roman" w:hAnsi="Times New Roman" w:eastAsia="Calibri" w:cs="Times New Roman"/>
          <w:color w:val="000000"/>
          <w:sz w:val="24"/>
        </w:rPr>
        <w:t>accommodations.  Limiting the request</w:t>
      </w:r>
      <w:r w:rsidR="00287FEB">
        <w:rPr>
          <w:rFonts w:ascii="Times New Roman" w:hAnsi="Times New Roman" w:eastAsia="Calibri" w:cs="Times New Roman"/>
          <w:color w:val="000000"/>
          <w:sz w:val="24"/>
        </w:rPr>
        <w:t>s</w:t>
      </w:r>
      <w:r w:rsidRPr="00AF644A">
        <w:rPr>
          <w:rFonts w:ascii="Times New Roman" w:hAnsi="Times New Roman" w:eastAsia="Calibri" w:cs="Times New Roman"/>
          <w:color w:val="000000"/>
          <w:sz w:val="24"/>
        </w:rPr>
        <w:t xml:space="preserve"> to examples will prevent the need for contractors to retrieve, compile, and provide all the </w:t>
      </w:r>
      <w:r w:rsidR="00287FEB">
        <w:rPr>
          <w:rFonts w:ascii="Times New Roman" w:hAnsi="Times New Roman" w:eastAsia="Calibri" w:cs="Times New Roman"/>
          <w:color w:val="000000"/>
          <w:sz w:val="24"/>
        </w:rPr>
        <w:t xml:space="preserve">personnel records, payroll records, and </w:t>
      </w:r>
      <w:r w:rsidRPr="00AF644A">
        <w:rPr>
          <w:rFonts w:ascii="Times New Roman" w:hAnsi="Times New Roman" w:eastAsia="Calibri" w:cs="Times New Roman"/>
          <w:color w:val="000000"/>
          <w:sz w:val="24"/>
        </w:rPr>
        <w:t xml:space="preserve">requests for accommodations during the period under review.  </w:t>
      </w:r>
      <w:r w:rsidR="00287FEB">
        <w:rPr>
          <w:rFonts w:ascii="Times New Roman" w:hAnsi="Times New Roman" w:eastAsia="Calibri" w:cs="Times New Roman"/>
          <w:color w:val="000000"/>
          <w:sz w:val="24"/>
        </w:rPr>
        <w:t xml:space="preserve">In the direct federal </w:t>
      </w:r>
      <w:r w:rsidR="0069540C">
        <w:rPr>
          <w:rFonts w:ascii="Times New Roman" w:hAnsi="Times New Roman" w:eastAsia="Calibri" w:cs="Times New Roman"/>
          <w:color w:val="000000"/>
          <w:sz w:val="24"/>
        </w:rPr>
        <w:t xml:space="preserve">construction </w:t>
      </w:r>
      <w:r w:rsidR="00287FEB">
        <w:rPr>
          <w:rFonts w:ascii="Times New Roman" w:hAnsi="Times New Roman" w:eastAsia="Calibri" w:cs="Times New Roman"/>
          <w:color w:val="000000"/>
          <w:sz w:val="24"/>
        </w:rPr>
        <w:t xml:space="preserve">compliance check letter, OFCCP also removed the requests for documentation of the computations or comparisons described in 41 CFR 60-300.44(k) and 60-741.44(k) and for documentation of the most recently adopted hiring benchmark in 41 CFR 60-300.45(c).  </w:t>
      </w:r>
      <w:r w:rsidRPr="00AF644A">
        <w:rPr>
          <w:rFonts w:ascii="Times New Roman" w:hAnsi="Times New Roman" w:eastAsia="Calibri" w:cs="Times New Roman"/>
          <w:color w:val="000000"/>
          <w:sz w:val="24"/>
        </w:rPr>
        <w:t>To further control the burden imposed on construction contractors, OFCCP limited the timeframe for which</w:t>
      </w:r>
      <w:r w:rsidR="003E676E">
        <w:rPr>
          <w:rFonts w:ascii="Times New Roman" w:hAnsi="Times New Roman" w:eastAsia="Calibri" w:cs="Times New Roman"/>
          <w:color w:val="000000"/>
          <w:sz w:val="24"/>
        </w:rPr>
        <w:t xml:space="preserve"> it can request</w:t>
      </w:r>
      <w:r w:rsidRPr="00AF644A">
        <w:rPr>
          <w:rFonts w:ascii="Times New Roman" w:hAnsi="Times New Roman" w:eastAsia="Calibri" w:cs="Times New Roman"/>
          <w:color w:val="000000"/>
          <w:sz w:val="24"/>
        </w:rPr>
        <w:t xml:space="preserve"> information during a compliance check (see discussion below).  The purpose of a compliance check is to determine if the contractor maintains the required records in accordance with OFCCP’s regulations.  Without maintaining these records, the contractor cannot </w:t>
      </w:r>
      <w:r w:rsidR="0064168F">
        <w:rPr>
          <w:rFonts w:ascii="Times New Roman" w:hAnsi="Times New Roman" w:eastAsia="Calibri" w:cs="Times New Roman"/>
          <w:color w:val="000000"/>
          <w:sz w:val="24"/>
        </w:rPr>
        <w:t>confirm that</w:t>
      </w:r>
      <w:r w:rsidRPr="00AF644A">
        <w:rPr>
          <w:rFonts w:ascii="Times New Roman" w:hAnsi="Times New Roman" w:eastAsia="Calibri" w:cs="Times New Roman"/>
          <w:color w:val="000000"/>
          <w:sz w:val="24"/>
        </w:rPr>
        <w:t xml:space="preserve"> they meet their affirmative action and nondiscrimination obligations.  </w:t>
      </w:r>
      <w:r w:rsidR="002E36CD">
        <w:rPr>
          <w:rFonts w:ascii="Times New Roman" w:hAnsi="Times New Roman" w:eastAsia="Calibri" w:cs="Times New Roman"/>
          <w:color w:val="000000"/>
          <w:sz w:val="24"/>
        </w:rPr>
        <w:t>While every attempt has been made to keep contractor burden to a minimum, c</w:t>
      </w:r>
      <w:r w:rsidRPr="00AF644A">
        <w:rPr>
          <w:rFonts w:ascii="Times New Roman" w:hAnsi="Times New Roman" w:eastAsia="Calibri" w:cs="Times New Roman"/>
          <w:color w:val="000000"/>
          <w:sz w:val="24"/>
        </w:rPr>
        <w:t xml:space="preserve">ollecting insufficient information during a compliance check would compromise its purpose. </w:t>
      </w:r>
    </w:p>
    <w:p w:rsidRPr="00AF644A" w:rsidR="00AF644A" w:rsidP="00AF644A" w:rsidRDefault="00AF644A" w14:paraId="592816DD" w14:textId="77777777">
      <w:pPr>
        <w:spacing w:after="0" w:line="240" w:lineRule="auto"/>
        <w:contextualSpacing/>
        <w:rPr>
          <w:rFonts w:ascii="Times New Roman" w:hAnsi="Times New Roman" w:eastAsia="Calibri" w:cs="Times New Roman"/>
          <w:color w:val="000000"/>
          <w:sz w:val="24"/>
        </w:rPr>
      </w:pPr>
    </w:p>
    <w:p w:rsidRPr="007D0199" w:rsidR="00B33DB0" w:rsidP="002E0AFF" w:rsidRDefault="00AF644A" w14:paraId="7201F3F3" w14:textId="77777777">
      <w:pPr>
        <w:spacing w:after="0" w:line="240" w:lineRule="auto"/>
        <w:contextualSpacing/>
        <w:rPr>
          <w:rFonts w:ascii="Times New Roman" w:hAnsi="Times New Roman" w:eastAsia="Calibri" w:cs="Times New Roman"/>
          <w:color w:val="000000"/>
          <w:sz w:val="24"/>
        </w:rPr>
      </w:pPr>
      <w:r w:rsidRPr="00AF644A">
        <w:rPr>
          <w:rFonts w:ascii="Times New Roman" w:hAnsi="Times New Roman" w:eastAsia="Calibri" w:cs="Times New Roman"/>
          <w:color w:val="000000"/>
          <w:sz w:val="24"/>
        </w:rPr>
        <w:t>OFCCP disagrees that the burden that will be imposed on contractors is similar to that of a full compliance review of supply and service contractors, which is instigated by receipt of the scheduling letter.  The scheduling letter and its accompanying itemized listing requests over 20 items and its estimated burden is approximately 28 hours.</w:t>
      </w:r>
      <w:r w:rsidRPr="00AF644A">
        <w:rPr>
          <w:rFonts w:ascii="Times New Roman" w:hAnsi="Times New Roman" w:eastAsia="Calibri" w:cs="Times New Roman"/>
          <w:color w:val="000000"/>
          <w:sz w:val="24"/>
          <w:vertAlign w:val="superscript"/>
        </w:rPr>
        <w:footnoteReference w:id="23"/>
      </w:r>
      <w:r w:rsidRPr="00AF644A">
        <w:rPr>
          <w:rFonts w:ascii="Times New Roman" w:hAnsi="Times New Roman" w:eastAsia="Calibri" w:cs="Times New Roman"/>
          <w:color w:val="000000"/>
          <w:sz w:val="24"/>
        </w:rPr>
        <w:t xml:space="preserve">  </w:t>
      </w:r>
    </w:p>
    <w:p w:rsidR="00E866BB" w:rsidP="002E0AFF" w:rsidRDefault="00E866BB" w14:paraId="4FF89F0C" w14:textId="77777777">
      <w:pPr>
        <w:spacing w:after="0" w:line="240" w:lineRule="auto"/>
        <w:contextualSpacing/>
        <w:rPr>
          <w:rFonts w:ascii="Times New Roman" w:hAnsi="Times New Roman" w:eastAsia="Calibri" w:cs="Times New Roman"/>
          <w:color w:val="000000"/>
          <w:sz w:val="24"/>
        </w:rPr>
      </w:pPr>
    </w:p>
    <w:p w:rsidR="00E866BB" w:rsidP="002E0AFF" w:rsidRDefault="00E866BB" w14:paraId="0FFA6D3F" w14:textId="77777777">
      <w:pPr>
        <w:spacing w:after="0" w:line="240" w:lineRule="auto"/>
        <w:contextualSpacing/>
        <w:rPr>
          <w:rFonts w:ascii="Times New Roman" w:hAnsi="Times New Roman" w:eastAsia="Calibri" w:cs="Times New Roman"/>
          <w:color w:val="000000"/>
          <w:sz w:val="24"/>
          <w:u w:val="single"/>
        </w:rPr>
      </w:pPr>
      <w:r w:rsidRPr="00E866BB">
        <w:rPr>
          <w:rFonts w:ascii="Times New Roman" w:hAnsi="Times New Roman" w:eastAsia="Calibri" w:cs="Times New Roman"/>
          <w:color w:val="000000"/>
          <w:sz w:val="24"/>
          <w:u w:val="single"/>
        </w:rPr>
        <w:t>Timeframes</w:t>
      </w:r>
    </w:p>
    <w:p w:rsidRPr="00FE214B" w:rsidR="00AF644A" w:rsidP="00AF644A" w:rsidRDefault="00AF644A" w14:paraId="153DD438" w14:textId="77777777">
      <w:pPr>
        <w:spacing w:after="0" w:line="240" w:lineRule="auto"/>
        <w:contextualSpacing/>
        <w:rPr>
          <w:rFonts w:ascii="Times New Roman" w:hAnsi="Times New Roman" w:eastAsia="Calibri" w:cs="Times New Roman"/>
          <w:color w:val="000000"/>
          <w:sz w:val="24"/>
        </w:rPr>
      </w:pPr>
      <w:r w:rsidRPr="00FE214B">
        <w:rPr>
          <w:rFonts w:ascii="Times New Roman" w:hAnsi="Times New Roman" w:eastAsia="Calibri" w:cs="Times New Roman"/>
          <w:color w:val="000000"/>
          <w:sz w:val="24"/>
        </w:rPr>
        <w:t>One comment</w:t>
      </w:r>
      <w:r w:rsidRPr="00FE214B" w:rsidR="002E36CD">
        <w:rPr>
          <w:rFonts w:ascii="Times New Roman" w:hAnsi="Times New Roman" w:eastAsia="Calibri" w:cs="Times New Roman"/>
          <w:color w:val="000000"/>
          <w:sz w:val="24"/>
        </w:rPr>
        <w:t>er</w:t>
      </w:r>
      <w:r w:rsidRPr="00FE214B">
        <w:rPr>
          <w:rFonts w:ascii="Times New Roman" w:hAnsi="Times New Roman" w:eastAsia="Calibri" w:cs="Times New Roman"/>
          <w:color w:val="000000"/>
          <w:sz w:val="24"/>
        </w:rPr>
        <w:t xml:space="preserve"> requested that OFCCP specify the timeframe </w:t>
      </w:r>
      <w:r w:rsidR="00FE214B">
        <w:rPr>
          <w:rFonts w:ascii="Times New Roman" w:hAnsi="Times New Roman" w:eastAsia="Calibri" w:cs="Times New Roman"/>
          <w:color w:val="000000"/>
          <w:sz w:val="24"/>
        </w:rPr>
        <w:t>in</w:t>
      </w:r>
      <w:r w:rsidRPr="00FE214B">
        <w:rPr>
          <w:rFonts w:ascii="Times New Roman" w:hAnsi="Times New Roman" w:eastAsia="Calibri" w:cs="Times New Roman"/>
          <w:color w:val="000000"/>
          <w:sz w:val="24"/>
        </w:rPr>
        <w:t xml:space="preserve"> the compliance check letters</w:t>
      </w:r>
      <w:r w:rsidR="00FE214B">
        <w:rPr>
          <w:rFonts w:ascii="Times New Roman" w:hAnsi="Times New Roman" w:eastAsia="Calibri" w:cs="Times New Roman"/>
          <w:color w:val="000000"/>
          <w:sz w:val="24"/>
        </w:rPr>
        <w:t xml:space="preserve"> for which OFCCP</w:t>
      </w:r>
      <w:r w:rsidRPr="00FE214B">
        <w:rPr>
          <w:rFonts w:ascii="Times New Roman" w:hAnsi="Times New Roman" w:eastAsia="Calibri" w:cs="Times New Roman"/>
          <w:color w:val="000000"/>
          <w:sz w:val="24"/>
        </w:rPr>
        <w:t xml:space="preserve"> </w:t>
      </w:r>
      <w:r w:rsidR="00FE214B">
        <w:rPr>
          <w:rFonts w:ascii="Times New Roman" w:hAnsi="Times New Roman" w:eastAsia="Calibri" w:cs="Times New Roman"/>
          <w:color w:val="000000"/>
          <w:sz w:val="24"/>
        </w:rPr>
        <w:t xml:space="preserve">will </w:t>
      </w:r>
      <w:r w:rsidRPr="00FE214B">
        <w:rPr>
          <w:rFonts w:ascii="Times New Roman" w:hAnsi="Times New Roman" w:eastAsia="Calibri" w:cs="Times New Roman"/>
          <w:color w:val="000000"/>
          <w:sz w:val="24"/>
        </w:rPr>
        <w:t>request information.  The commenter asserted that doing so would prevent uncertainty and unnecessary burdens that may arise from longer timeframes.  OFCCP clarifie</w:t>
      </w:r>
      <w:r w:rsidRPr="00FE214B" w:rsidR="002E36CD">
        <w:rPr>
          <w:rFonts w:ascii="Times New Roman" w:hAnsi="Times New Roman" w:eastAsia="Calibri" w:cs="Times New Roman"/>
          <w:color w:val="000000"/>
          <w:sz w:val="24"/>
        </w:rPr>
        <w:t>d</w:t>
      </w:r>
      <w:r w:rsidRPr="00FE214B">
        <w:rPr>
          <w:rFonts w:ascii="Times New Roman" w:hAnsi="Times New Roman" w:eastAsia="Calibri" w:cs="Times New Roman"/>
          <w:color w:val="000000"/>
          <w:sz w:val="24"/>
        </w:rPr>
        <w:t xml:space="preserve"> the language in both letters to indicate </w:t>
      </w:r>
      <w:r w:rsidRPr="00FE214B" w:rsidR="003E676E">
        <w:rPr>
          <w:rFonts w:ascii="Times New Roman" w:hAnsi="Times New Roman" w:eastAsia="Calibri" w:cs="Times New Roman"/>
          <w:color w:val="000000"/>
          <w:sz w:val="24"/>
        </w:rPr>
        <w:t xml:space="preserve">that it </w:t>
      </w:r>
      <w:r w:rsidRPr="00FE214B">
        <w:rPr>
          <w:rFonts w:ascii="Times New Roman" w:hAnsi="Times New Roman" w:eastAsia="Calibri" w:cs="Times New Roman"/>
          <w:color w:val="000000"/>
          <w:sz w:val="24"/>
        </w:rPr>
        <w:t>may</w:t>
      </w:r>
      <w:r w:rsidRPr="00FE214B" w:rsidR="003E676E">
        <w:rPr>
          <w:rFonts w:ascii="Times New Roman" w:hAnsi="Times New Roman" w:eastAsia="Calibri" w:cs="Times New Roman"/>
          <w:color w:val="000000"/>
          <w:sz w:val="24"/>
        </w:rPr>
        <w:t xml:space="preserve"> not</w:t>
      </w:r>
      <w:r w:rsidRPr="00FE214B">
        <w:rPr>
          <w:rFonts w:ascii="Times New Roman" w:hAnsi="Times New Roman" w:eastAsia="Calibri" w:cs="Times New Roman"/>
          <w:color w:val="000000"/>
          <w:sz w:val="24"/>
        </w:rPr>
        <w:t xml:space="preserve"> request </w:t>
      </w:r>
      <w:r w:rsidRPr="00FE214B" w:rsidR="003E676E">
        <w:rPr>
          <w:rFonts w:ascii="Times New Roman" w:hAnsi="Times New Roman" w:eastAsia="Calibri" w:cs="Times New Roman"/>
          <w:color w:val="000000"/>
          <w:sz w:val="24"/>
        </w:rPr>
        <w:t>more than</w:t>
      </w:r>
      <w:r w:rsidRPr="00FE214B">
        <w:rPr>
          <w:rFonts w:ascii="Times New Roman" w:hAnsi="Times New Roman" w:eastAsia="Calibri" w:cs="Times New Roman"/>
          <w:color w:val="000000"/>
          <w:sz w:val="24"/>
        </w:rPr>
        <w:t xml:space="preserve"> six months of records from construction contractors</w:t>
      </w:r>
      <w:r w:rsidRPr="00FE214B" w:rsidR="003E676E">
        <w:rPr>
          <w:rFonts w:ascii="Times New Roman" w:hAnsi="Times New Roman" w:eastAsia="Calibri" w:cs="Times New Roman"/>
          <w:color w:val="000000"/>
          <w:sz w:val="24"/>
        </w:rPr>
        <w:t xml:space="preserve"> during a compliance check</w:t>
      </w:r>
      <w:r w:rsidRPr="00FE214B">
        <w:rPr>
          <w:rFonts w:ascii="Times New Roman" w:hAnsi="Times New Roman" w:eastAsia="Calibri" w:cs="Times New Roman"/>
          <w:color w:val="000000"/>
          <w:sz w:val="24"/>
        </w:rPr>
        <w:t xml:space="preserve">.  </w:t>
      </w:r>
    </w:p>
    <w:p w:rsidR="00BF0F50" w:rsidP="002E0AFF" w:rsidRDefault="00BF0F50" w14:paraId="00032304" w14:textId="77777777">
      <w:pPr>
        <w:spacing w:after="0" w:line="240" w:lineRule="auto"/>
        <w:contextualSpacing/>
        <w:rPr>
          <w:rFonts w:ascii="Times New Roman" w:hAnsi="Times New Roman" w:eastAsia="Calibri" w:cs="Times New Roman"/>
          <w:color w:val="000000"/>
          <w:sz w:val="24"/>
          <w:u w:val="single"/>
        </w:rPr>
      </w:pPr>
    </w:p>
    <w:p w:rsidR="00E866BB" w:rsidP="002E0AFF" w:rsidRDefault="00E866BB" w14:paraId="13630C8C" w14:textId="77777777">
      <w:pPr>
        <w:spacing w:after="0" w:line="240" w:lineRule="auto"/>
        <w:contextualSpacing/>
        <w:rPr>
          <w:rFonts w:ascii="Times New Roman" w:hAnsi="Times New Roman" w:eastAsia="Calibri" w:cs="Times New Roman"/>
          <w:color w:val="000000"/>
          <w:sz w:val="24"/>
          <w:u w:val="single"/>
        </w:rPr>
      </w:pPr>
      <w:r>
        <w:rPr>
          <w:rFonts w:ascii="Times New Roman" w:hAnsi="Times New Roman" w:eastAsia="Calibri" w:cs="Times New Roman"/>
          <w:color w:val="000000"/>
          <w:sz w:val="24"/>
          <w:u w:val="single"/>
        </w:rPr>
        <w:t>Scheduling</w:t>
      </w:r>
      <w:r w:rsidR="00BF0F50">
        <w:rPr>
          <w:rFonts w:ascii="Times New Roman" w:hAnsi="Times New Roman" w:eastAsia="Calibri" w:cs="Times New Roman"/>
          <w:color w:val="000000"/>
          <w:sz w:val="24"/>
          <w:u w:val="single"/>
        </w:rPr>
        <w:t xml:space="preserve"> Methodology</w:t>
      </w:r>
    </w:p>
    <w:p w:rsidRPr="00AF644A" w:rsidR="00AF644A" w:rsidP="00AF644A" w:rsidRDefault="00AF644A" w14:paraId="59E52443" w14:textId="5565C0A7">
      <w:pPr>
        <w:spacing w:after="0" w:line="240" w:lineRule="auto"/>
        <w:contextualSpacing/>
        <w:rPr>
          <w:rFonts w:ascii="Times New Roman" w:hAnsi="Times New Roman" w:eastAsia="Calibri" w:cs="Times New Roman"/>
          <w:color w:val="000000"/>
          <w:sz w:val="24"/>
        </w:rPr>
      </w:pPr>
      <w:r w:rsidRPr="00AF644A">
        <w:rPr>
          <w:rFonts w:ascii="Times New Roman" w:hAnsi="Times New Roman" w:eastAsia="Calibri" w:cs="Times New Roman"/>
          <w:color w:val="000000"/>
          <w:sz w:val="24"/>
        </w:rPr>
        <w:t xml:space="preserve">Commenters requested that OFCCP publicly post, and include in this ICR, its methodology for selecting construction contractors for compliance checks and other types of compliance </w:t>
      </w:r>
      <w:r w:rsidRPr="00AF644A">
        <w:rPr>
          <w:rFonts w:ascii="Times New Roman" w:hAnsi="Times New Roman" w:eastAsia="Calibri" w:cs="Times New Roman"/>
          <w:color w:val="000000"/>
          <w:sz w:val="24"/>
        </w:rPr>
        <w:lastRenderedPageBreak/>
        <w:t>evaluations.  OFCCP is committed to transparency in compliance activities.</w:t>
      </w:r>
      <w:r w:rsidRPr="00AF644A">
        <w:rPr>
          <w:rFonts w:ascii="Times New Roman" w:hAnsi="Times New Roman" w:eastAsia="Calibri" w:cs="Times New Roman"/>
          <w:color w:val="000000"/>
          <w:sz w:val="24"/>
          <w:vertAlign w:val="superscript"/>
        </w:rPr>
        <w:footnoteReference w:id="24"/>
      </w:r>
      <w:r w:rsidRPr="00AF644A">
        <w:rPr>
          <w:rFonts w:ascii="Times New Roman" w:hAnsi="Times New Roman" w:eastAsia="Calibri" w:cs="Times New Roman"/>
          <w:color w:val="000000"/>
          <w:sz w:val="24"/>
        </w:rPr>
        <w:t xml:space="preserve">  As such, the agency plans to post the methodology</w:t>
      </w:r>
      <w:r w:rsidR="00527D06">
        <w:rPr>
          <w:rFonts w:ascii="Times New Roman" w:hAnsi="Times New Roman" w:eastAsia="Calibri" w:cs="Times New Roman"/>
          <w:color w:val="000000"/>
          <w:sz w:val="24"/>
        </w:rPr>
        <w:t xml:space="preserve"> </w:t>
      </w:r>
      <w:r w:rsidR="009064E1">
        <w:rPr>
          <w:rFonts w:ascii="Times New Roman" w:hAnsi="Times New Roman" w:eastAsia="Calibri" w:cs="Times New Roman"/>
          <w:color w:val="000000"/>
          <w:sz w:val="24"/>
        </w:rPr>
        <w:t xml:space="preserve">it will use </w:t>
      </w:r>
      <w:r w:rsidRPr="00AF644A">
        <w:rPr>
          <w:rFonts w:ascii="Times New Roman" w:hAnsi="Times New Roman" w:eastAsia="Calibri" w:cs="Times New Roman"/>
          <w:color w:val="000000"/>
          <w:sz w:val="24"/>
        </w:rPr>
        <w:t xml:space="preserve">for selecting construction contractors for compliance evaluations </w:t>
      </w:r>
      <w:r w:rsidR="009064E1">
        <w:rPr>
          <w:rFonts w:ascii="Times New Roman" w:hAnsi="Times New Roman" w:eastAsia="Calibri" w:cs="Times New Roman"/>
          <w:color w:val="000000"/>
          <w:sz w:val="24"/>
        </w:rPr>
        <w:t xml:space="preserve">on its website </w:t>
      </w:r>
      <w:r w:rsidRPr="00AF644A">
        <w:rPr>
          <w:rFonts w:ascii="Times New Roman" w:hAnsi="Times New Roman" w:eastAsia="Calibri" w:cs="Times New Roman"/>
          <w:color w:val="000000"/>
          <w:sz w:val="24"/>
        </w:rPr>
        <w:t xml:space="preserve">prior to using the compliance check letters, following their approval from OMB.  By way of background, the methodology used to develop the scheduling list for supply and service contractors is not part of the supply and service ICR.  The methodology for creating the scheduling list may change from year to year but ICRs are typically approved for a three-year period.  Therefore, it would not be appropriate to include the methodology as part of the ICR. </w:t>
      </w:r>
    </w:p>
    <w:p w:rsidR="00BF0F50" w:rsidP="002E0AFF" w:rsidRDefault="00BF0F50" w14:paraId="46ACF7FE" w14:textId="77777777">
      <w:pPr>
        <w:spacing w:after="0" w:line="240" w:lineRule="auto"/>
        <w:contextualSpacing/>
        <w:rPr>
          <w:rFonts w:ascii="Times New Roman" w:hAnsi="Times New Roman" w:eastAsia="Calibri" w:cs="Times New Roman"/>
          <w:color w:val="000000"/>
          <w:sz w:val="24"/>
          <w:u w:val="single"/>
        </w:rPr>
      </w:pPr>
    </w:p>
    <w:p w:rsidR="00396748" w:rsidP="002E0AFF" w:rsidRDefault="00396748" w14:paraId="74B29EBE" w14:textId="77777777">
      <w:pPr>
        <w:spacing w:after="0" w:line="240" w:lineRule="auto"/>
        <w:contextualSpacing/>
        <w:rPr>
          <w:rFonts w:ascii="Times New Roman" w:hAnsi="Times New Roman" w:eastAsia="Calibri" w:cs="Times New Roman"/>
          <w:color w:val="000000"/>
          <w:sz w:val="24"/>
          <w:u w:val="single"/>
        </w:rPr>
      </w:pPr>
      <w:r>
        <w:rPr>
          <w:rFonts w:ascii="Times New Roman" w:hAnsi="Times New Roman" w:eastAsia="Calibri" w:cs="Times New Roman"/>
          <w:color w:val="000000"/>
          <w:sz w:val="24"/>
          <w:u w:val="single"/>
        </w:rPr>
        <w:t>Electronic Submission</w:t>
      </w:r>
      <w:r w:rsidR="00BF0F50">
        <w:rPr>
          <w:rFonts w:ascii="Times New Roman" w:hAnsi="Times New Roman" w:eastAsia="Calibri" w:cs="Times New Roman"/>
          <w:color w:val="000000"/>
          <w:sz w:val="24"/>
          <w:u w:val="single"/>
        </w:rPr>
        <w:t xml:space="preserve"> of Information </w:t>
      </w:r>
    </w:p>
    <w:p w:rsidRPr="0028652E" w:rsidR="00E866BB" w:rsidP="002E0AFF" w:rsidRDefault="00B27BD4" w14:paraId="0380C634" w14:textId="77777777">
      <w:pPr>
        <w:spacing w:after="0" w:line="240" w:lineRule="auto"/>
        <w:contextualSpacing/>
        <w:rPr>
          <w:rFonts w:ascii="Times New Roman" w:hAnsi="Times New Roman" w:eastAsia="Calibri" w:cs="Times New Roman"/>
          <w:color w:val="000000"/>
          <w:sz w:val="24"/>
        </w:rPr>
      </w:pPr>
      <w:r w:rsidRPr="00441F55">
        <w:rPr>
          <w:rFonts w:ascii="Times New Roman" w:hAnsi="Times New Roman" w:eastAsia="Calibri" w:cs="Times New Roman"/>
          <w:color w:val="000000"/>
          <w:sz w:val="24"/>
        </w:rPr>
        <w:t>Two</w:t>
      </w:r>
      <w:r w:rsidRPr="00441F55" w:rsidR="00BF0F50">
        <w:rPr>
          <w:rFonts w:ascii="Times New Roman" w:hAnsi="Times New Roman" w:eastAsia="Calibri" w:cs="Times New Roman"/>
          <w:color w:val="000000"/>
          <w:sz w:val="24"/>
        </w:rPr>
        <w:t xml:space="preserve"> co</w:t>
      </w:r>
      <w:r w:rsidRPr="00441F55">
        <w:rPr>
          <w:rFonts w:ascii="Times New Roman" w:hAnsi="Times New Roman" w:eastAsia="Calibri" w:cs="Times New Roman"/>
          <w:color w:val="000000"/>
          <w:sz w:val="24"/>
        </w:rPr>
        <w:t>mmenters provided input on</w:t>
      </w:r>
      <w:r w:rsidRPr="00441F55" w:rsidR="00BF0F50">
        <w:rPr>
          <w:rFonts w:ascii="Times New Roman" w:hAnsi="Times New Roman" w:eastAsia="Calibri" w:cs="Times New Roman"/>
          <w:color w:val="000000"/>
          <w:sz w:val="24"/>
        </w:rPr>
        <w:t xml:space="preserve"> OFCCP’s proposal to require construction contractors to submit information electronica</w:t>
      </w:r>
      <w:r w:rsidRPr="00441F55">
        <w:rPr>
          <w:rFonts w:ascii="Times New Roman" w:hAnsi="Times New Roman" w:eastAsia="Calibri" w:cs="Times New Roman"/>
          <w:color w:val="000000"/>
          <w:sz w:val="24"/>
        </w:rPr>
        <w:t xml:space="preserve">lly during compliance checks.  </w:t>
      </w:r>
      <w:r w:rsidRPr="00441F55" w:rsidR="00BF0F50">
        <w:rPr>
          <w:rFonts w:ascii="Times New Roman" w:hAnsi="Times New Roman" w:eastAsia="Calibri" w:cs="Times New Roman"/>
          <w:color w:val="000000"/>
          <w:sz w:val="24"/>
        </w:rPr>
        <w:t>One commenter was in support of this proposal,</w:t>
      </w:r>
      <w:r w:rsidRPr="00441F55">
        <w:rPr>
          <w:rFonts w:ascii="Times New Roman" w:hAnsi="Times New Roman" w:eastAsia="Calibri" w:cs="Times New Roman"/>
          <w:color w:val="000000"/>
          <w:sz w:val="24"/>
        </w:rPr>
        <w:t xml:space="preserve"> citing that electronic disclosure would</w:t>
      </w:r>
      <w:r w:rsidRPr="00441F55" w:rsidR="00BF0F50">
        <w:rPr>
          <w:rFonts w:ascii="Times New Roman" w:hAnsi="Times New Roman" w:eastAsia="Calibri" w:cs="Times New Roman"/>
          <w:color w:val="000000"/>
          <w:sz w:val="24"/>
        </w:rPr>
        <w:t xml:space="preserve"> </w:t>
      </w:r>
      <w:r w:rsidR="00250B40">
        <w:rPr>
          <w:rFonts w:ascii="Times New Roman" w:hAnsi="Times New Roman" w:eastAsia="Calibri" w:cs="Times New Roman"/>
          <w:color w:val="000000"/>
          <w:sz w:val="24"/>
        </w:rPr>
        <w:t xml:space="preserve">better </w:t>
      </w:r>
      <w:r w:rsidRPr="00441F55" w:rsidR="00BF0F50">
        <w:rPr>
          <w:rFonts w:ascii="Times New Roman" w:hAnsi="Times New Roman" w:eastAsia="Calibri" w:cs="Times New Roman"/>
          <w:color w:val="000000"/>
          <w:sz w:val="24"/>
        </w:rPr>
        <w:t xml:space="preserve">serve the construction </w:t>
      </w:r>
      <w:r w:rsidR="00FE214B">
        <w:rPr>
          <w:rFonts w:ascii="Times New Roman" w:hAnsi="Times New Roman" w:eastAsia="Calibri" w:cs="Times New Roman"/>
          <w:color w:val="000000"/>
          <w:sz w:val="24"/>
        </w:rPr>
        <w:t>community</w:t>
      </w:r>
      <w:r w:rsidRPr="00441F55" w:rsidR="00BF0F50">
        <w:rPr>
          <w:rFonts w:ascii="Times New Roman" w:hAnsi="Times New Roman" w:eastAsia="Calibri" w:cs="Times New Roman"/>
          <w:color w:val="000000"/>
          <w:sz w:val="24"/>
        </w:rPr>
        <w:t xml:space="preserve"> </w:t>
      </w:r>
      <w:r w:rsidR="00D92598">
        <w:rPr>
          <w:rFonts w:ascii="Times New Roman" w:hAnsi="Times New Roman" w:eastAsia="Calibri" w:cs="Times New Roman"/>
          <w:color w:val="000000"/>
          <w:sz w:val="24"/>
        </w:rPr>
        <w:t>due to the</w:t>
      </w:r>
      <w:r w:rsidRPr="00441F55" w:rsidR="00BF0F50">
        <w:rPr>
          <w:rFonts w:ascii="Times New Roman" w:hAnsi="Times New Roman" w:eastAsia="Calibri" w:cs="Times New Roman"/>
          <w:color w:val="000000"/>
          <w:sz w:val="24"/>
        </w:rPr>
        <w:t xml:space="preserve"> multiple work sites typically found in the industry</w:t>
      </w:r>
      <w:r w:rsidRPr="00441F55">
        <w:rPr>
          <w:rFonts w:ascii="Times New Roman" w:hAnsi="Times New Roman" w:eastAsia="Calibri" w:cs="Times New Roman"/>
          <w:color w:val="000000"/>
          <w:sz w:val="24"/>
        </w:rPr>
        <w:t xml:space="preserve">, </w:t>
      </w:r>
      <w:r w:rsidRPr="00441F55" w:rsidR="00BF0F50">
        <w:rPr>
          <w:rFonts w:ascii="Times New Roman" w:hAnsi="Times New Roman" w:eastAsia="Calibri" w:cs="Times New Roman"/>
          <w:color w:val="000000"/>
          <w:sz w:val="24"/>
        </w:rPr>
        <w:t>would be the least disruptive method</w:t>
      </w:r>
      <w:r w:rsidRPr="00441F55">
        <w:rPr>
          <w:rFonts w:ascii="Times New Roman" w:hAnsi="Times New Roman" w:eastAsia="Calibri" w:cs="Times New Roman"/>
          <w:color w:val="000000"/>
          <w:sz w:val="24"/>
        </w:rPr>
        <w:t>, and would lead to reduced burden for both contractors and the federal government</w:t>
      </w:r>
      <w:r w:rsidRPr="00441F55" w:rsidR="00BF0F50">
        <w:rPr>
          <w:rFonts w:ascii="Times New Roman" w:hAnsi="Times New Roman" w:eastAsia="Calibri" w:cs="Times New Roman"/>
          <w:color w:val="000000"/>
          <w:sz w:val="24"/>
        </w:rPr>
        <w:t xml:space="preserve">.  </w:t>
      </w:r>
      <w:r w:rsidRPr="00441F55">
        <w:rPr>
          <w:rFonts w:ascii="Times New Roman" w:hAnsi="Times New Roman" w:eastAsia="Calibri" w:cs="Times New Roman"/>
          <w:color w:val="000000"/>
          <w:sz w:val="24"/>
        </w:rPr>
        <w:t xml:space="preserve">The other commenter was in opposition of the electronic submission proposal and stated that OFCCP should permit construction contractors to submit paper records if that is the </w:t>
      </w:r>
      <w:r w:rsidR="00180F52">
        <w:rPr>
          <w:rFonts w:ascii="Times New Roman" w:hAnsi="Times New Roman" w:eastAsia="Calibri" w:cs="Times New Roman"/>
          <w:color w:val="000000"/>
          <w:sz w:val="24"/>
        </w:rPr>
        <w:t>format in which</w:t>
      </w:r>
      <w:r w:rsidRPr="00441F55">
        <w:rPr>
          <w:rFonts w:ascii="Times New Roman" w:hAnsi="Times New Roman" w:eastAsia="Calibri" w:cs="Times New Roman"/>
          <w:color w:val="000000"/>
          <w:sz w:val="24"/>
        </w:rPr>
        <w:t xml:space="preserve"> they maintain their records</w:t>
      </w:r>
      <w:r w:rsidR="00441F55">
        <w:rPr>
          <w:rFonts w:ascii="Times New Roman" w:hAnsi="Times New Roman" w:eastAsia="Calibri" w:cs="Times New Roman"/>
          <w:color w:val="000000"/>
          <w:sz w:val="24"/>
        </w:rPr>
        <w:t xml:space="preserve"> as the only other option would be an onsite review of records</w:t>
      </w:r>
      <w:r w:rsidRPr="00441F55">
        <w:rPr>
          <w:rFonts w:ascii="Times New Roman" w:hAnsi="Times New Roman" w:eastAsia="Calibri" w:cs="Times New Roman"/>
          <w:color w:val="000000"/>
          <w:sz w:val="24"/>
        </w:rPr>
        <w:t>.</w:t>
      </w:r>
      <w:r w:rsidR="00441F55">
        <w:rPr>
          <w:rFonts w:ascii="Times New Roman" w:hAnsi="Times New Roman" w:eastAsia="Calibri" w:cs="Times New Roman"/>
          <w:color w:val="000000"/>
          <w:sz w:val="24"/>
        </w:rPr>
        <w:t xml:space="preserve">  OFCCP reconsider</w:t>
      </w:r>
      <w:r w:rsidR="002E36CD">
        <w:rPr>
          <w:rFonts w:ascii="Times New Roman" w:hAnsi="Times New Roman" w:eastAsia="Calibri" w:cs="Times New Roman"/>
          <w:color w:val="000000"/>
          <w:sz w:val="24"/>
        </w:rPr>
        <w:t>ed</w:t>
      </w:r>
      <w:r w:rsidR="00441F55">
        <w:rPr>
          <w:rFonts w:ascii="Times New Roman" w:hAnsi="Times New Roman" w:eastAsia="Calibri" w:cs="Times New Roman"/>
          <w:color w:val="000000"/>
          <w:sz w:val="24"/>
        </w:rPr>
        <w:t xml:space="preserve"> its proposal to </w:t>
      </w:r>
      <w:r w:rsidR="00180F52">
        <w:rPr>
          <w:rFonts w:ascii="Times New Roman" w:hAnsi="Times New Roman" w:eastAsia="Calibri" w:cs="Times New Roman"/>
          <w:color w:val="000000"/>
          <w:sz w:val="24"/>
        </w:rPr>
        <w:t xml:space="preserve">only </w:t>
      </w:r>
      <w:r w:rsidR="00441F55">
        <w:rPr>
          <w:rFonts w:ascii="Times New Roman" w:hAnsi="Times New Roman" w:eastAsia="Calibri" w:cs="Times New Roman"/>
          <w:color w:val="000000"/>
          <w:sz w:val="24"/>
        </w:rPr>
        <w:t>accept electronic submission</w:t>
      </w:r>
      <w:r w:rsidR="00180F52">
        <w:rPr>
          <w:rFonts w:ascii="Times New Roman" w:hAnsi="Times New Roman" w:eastAsia="Calibri" w:cs="Times New Roman"/>
          <w:color w:val="000000"/>
          <w:sz w:val="24"/>
        </w:rPr>
        <w:t>s</w:t>
      </w:r>
      <w:r w:rsidR="00441F55">
        <w:rPr>
          <w:rFonts w:ascii="Times New Roman" w:hAnsi="Times New Roman" w:eastAsia="Calibri" w:cs="Times New Roman"/>
          <w:color w:val="000000"/>
          <w:sz w:val="24"/>
        </w:rPr>
        <w:t xml:space="preserve"> and will permit contractors to submit the requested documents in paper format if</w:t>
      </w:r>
      <w:r w:rsidR="00250B40">
        <w:rPr>
          <w:rFonts w:ascii="Times New Roman" w:hAnsi="Times New Roman" w:eastAsia="Calibri" w:cs="Times New Roman"/>
          <w:color w:val="000000"/>
          <w:sz w:val="24"/>
        </w:rPr>
        <w:t xml:space="preserve"> they choose to do so to allow for more flexibility.</w:t>
      </w:r>
      <w:r w:rsidR="00441F55">
        <w:rPr>
          <w:rFonts w:ascii="Times New Roman" w:hAnsi="Times New Roman" w:eastAsia="Calibri" w:cs="Times New Roman"/>
          <w:color w:val="000000"/>
          <w:sz w:val="24"/>
        </w:rPr>
        <w:t xml:space="preserve">  </w:t>
      </w:r>
    </w:p>
    <w:p w:rsidR="00BF0F50" w:rsidP="002E0AFF" w:rsidRDefault="00BF0F50" w14:paraId="7E407102" w14:textId="77777777">
      <w:pPr>
        <w:spacing w:after="0" w:line="240" w:lineRule="auto"/>
        <w:contextualSpacing/>
        <w:rPr>
          <w:rFonts w:ascii="Times New Roman" w:hAnsi="Times New Roman" w:eastAsia="Calibri" w:cs="Times New Roman"/>
          <w:color w:val="000000"/>
          <w:sz w:val="24"/>
          <w:u w:val="single"/>
        </w:rPr>
      </w:pPr>
    </w:p>
    <w:p w:rsidR="00E866BB" w:rsidP="002E0AFF" w:rsidRDefault="007D0199" w14:paraId="093C5BCE" w14:textId="77777777">
      <w:pPr>
        <w:spacing w:after="0" w:line="240" w:lineRule="auto"/>
        <w:contextualSpacing/>
        <w:rPr>
          <w:rFonts w:ascii="Times New Roman" w:hAnsi="Times New Roman" w:eastAsia="Calibri" w:cs="Times New Roman"/>
          <w:color w:val="000000"/>
          <w:sz w:val="24"/>
          <w:u w:val="single"/>
        </w:rPr>
      </w:pPr>
      <w:r>
        <w:rPr>
          <w:rFonts w:ascii="Times New Roman" w:hAnsi="Times New Roman" w:eastAsia="Calibri" w:cs="Times New Roman"/>
          <w:color w:val="000000"/>
          <w:sz w:val="24"/>
          <w:u w:val="single"/>
        </w:rPr>
        <w:t xml:space="preserve">Other </w:t>
      </w:r>
    </w:p>
    <w:p w:rsidR="001E0909" w:rsidP="002E0AFF" w:rsidRDefault="00ED3D07" w14:paraId="6B9AADE6" w14:textId="77777777">
      <w:pPr>
        <w:spacing w:after="0" w:line="240" w:lineRule="auto"/>
        <w:contextualSpacing/>
        <w:rPr>
          <w:rFonts w:ascii="Times New Roman" w:hAnsi="Times New Roman" w:eastAsia="Calibri" w:cs="Times New Roman"/>
          <w:color w:val="000000"/>
          <w:sz w:val="24"/>
        </w:rPr>
      </w:pPr>
      <w:r>
        <w:rPr>
          <w:rFonts w:ascii="Times New Roman" w:hAnsi="Times New Roman" w:eastAsia="Calibri" w:cs="Times New Roman"/>
          <w:color w:val="000000"/>
          <w:sz w:val="24"/>
        </w:rPr>
        <w:t>Commenters provided other recommendations related to the letters and the compliance check process</w:t>
      </w:r>
      <w:r w:rsidR="00180F52">
        <w:rPr>
          <w:rFonts w:ascii="Times New Roman" w:hAnsi="Times New Roman" w:eastAsia="Calibri" w:cs="Times New Roman"/>
          <w:color w:val="000000"/>
          <w:sz w:val="24"/>
        </w:rPr>
        <w:t xml:space="preserve"> </w:t>
      </w:r>
      <w:r w:rsidR="00FE54AC">
        <w:rPr>
          <w:rFonts w:ascii="Times New Roman" w:hAnsi="Times New Roman" w:eastAsia="Calibri" w:cs="Times New Roman"/>
          <w:color w:val="000000"/>
          <w:sz w:val="24"/>
        </w:rPr>
        <w:t>such as</w:t>
      </w:r>
      <w:r w:rsidR="00C119A9">
        <w:rPr>
          <w:rFonts w:ascii="Times New Roman" w:hAnsi="Times New Roman" w:eastAsia="Calibri" w:cs="Times New Roman"/>
          <w:color w:val="000000"/>
          <w:sz w:val="24"/>
        </w:rPr>
        <w:t xml:space="preserve"> add</w:t>
      </w:r>
      <w:r w:rsidR="00FE54AC">
        <w:rPr>
          <w:rFonts w:ascii="Times New Roman" w:hAnsi="Times New Roman" w:eastAsia="Calibri" w:cs="Times New Roman"/>
          <w:color w:val="000000"/>
          <w:sz w:val="24"/>
        </w:rPr>
        <w:t>ing</w:t>
      </w:r>
      <w:r w:rsidR="00C119A9">
        <w:rPr>
          <w:rFonts w:ascii="Times New Roman" w:hAnsi="Times New Roman" w:eastAsia="Calibri" w:cs="Times New Roman"/>
          <w:color w:val="000000"/>
          <w:sz w:val="24"/>
        </w:rPr>
        <w:t xml:space="preserve"> clarity or remov</w:t>
      </w:r>
      <w:r w:rsidR="00FE54AC">
        <w:rPr>
          <w:rFonts w:ascii="Times New Roman" w:hAnsi="Times New Roman" w:eastAsia="Calibri" w:cs="Times New Roman"/>
          <w:color w:val="000000"/>
          <w:sz w:val="24"/>
        </w:rPr>
        <w:t>ing</w:t>
      </w:r>
      <w:r w:rsidR="00C119A9">
        <w:rPr>
          <w:rFonts w:ascii="Times New Roman" w:hAnsi="Times New Roman" w:eastAsia="Calibri" w:cs="Times New Roman"/>
          <w:color w:val="000000"/>
          <w:sz w:val="24"/>
        </w:rPr>
        <w:t xml:space="preserve"> questions. </w:t>
      </w:r>
    </w:p>
    <w:p w:rsidR="001E0909" w:rsidP="002E0AFF" w:rsidRDefault="001E0909" w14:paraId="280E3602" w14:textId="77777777">
      <w:pPr>
        <w:spacing w:after="0" w:line="240" w:lineRule="auto"/>
        <w:contextualSpacing/>
        <w:rPr>
          <w:rFonts w:ascii="Times New Roman" w:hAnsi="Times New Roman" w:eastAsia="Calibri" w:cs="Times New Roman"/>
          <w:color w:val="000000"/>
          <w:sz w:val="24"/>
        </w:rPr>
      </w:pPr>
    </w:p>
    <w:p w:rsidR="00ED3D07" w:rsidP="002E0AFF" w:rsidRDefault="00ED3D07" w14:paraId="443AC278" w14:textId="4805EC28">
      <w:pPr>
        <w:spacing w:after="0" w:line="240" w:lineRule="auto"/>
        <w:contextualSpacing/>
        <w:rPr>
          <w:rFonts w:ascii="Times New Roman" w:hAnsi="Times New Roman" w:eastAsia="Calibri" w:cs="Times New Roman"/>
          <w:color w:val="000000"/>
          <w:sz w:val="24"/>
        </w:rPr>
      </w:pPr>
      <w:r>
        <w:rPr>
          <w:rFonts w:ascii="Times New Roman" w:hAnsi="Times New Roman" w:eastAsia="Calibri" w:cs="Times New Roman"/>
          <w:color w:val="000000"/>
          <w:sz w:val="24"/>
        </w:rPr>
        <w:t xml:space="preserve">One commenter suggested that </w:t>
      </w:r>
      <w:r w:rsidR="00C119A9">
        <w:rPr>
          <w:rFonts w:ascii="Times New Roman" w:hAnsi="Times New Roman" w:eastAsia="Calibri" w:cs="Times New Roman"/>
          <w:color w:val="000000"/>
          <w:sz w:val="24"/>
        </w:rPr>
        <w:t>OFCCP add the option to permit contractor</w:t>
      </w:r>
      <w:r w:rsidR="00FE54AC">
        <w:rPr>
          <w:rFonts w:ascii="Times New Roman" w:hAnsi="Times New Roman" w:eastAsia="Calibri" w:cs="Times New Roman"/>
          <w:color w:val="000000"/>
          <w:sz w:val="24"/>
        </w:rPr>
        <w:t>s</w:t>
      </w:r>
      <w:r w:rsidR="00C119A9">
        <w:rPr>
          <w:rFonts w:ascii="Times New Roman" w:hAnsi="Times New Roman" w:eastAsia="Calibri" w:cs="Times New Roman"/>
          <w:color w:val="000000"/>
          <w:sz w:val="24"/>
        </w:rPr>
        <w:t xml:space="preserve"> to provide personnel records by name or identification (ID) number as it does with payroll records.  The </w:t>
      </w:r>
      <w:r w:rsidR="000457B2">
        <w:rPr>
          <w:rFonts w:ascii="Times New Roman" w:hAnsi="Times New Roman" w:eastAsia="Calibri" w:cs="Times New Roman"/>
          <w:color w:val="000000"/>
          <w:sz w:val="24"/>
        </w:rPr>
        <w:t xml:space="preserve">same </w:t>
      </w:r>
      <w:r w:rsidR="00C119A9">
        <w:rPr>
          <w:rFonts w:ascii="Times New Roman" w:hAnsi="Times New Roman" w:eastAsia="Calibri" w:cs="Times New Roman"/>
          <w:color w:val="000000"/>
          <w:sz w:val="24"/>
        </w:rPr>
        <w:t xml:space="preserve">commenter also asked that OFCCP clarify whether </w:t>
      </w:r>
      <w:r w:rsidR="00B133F9">
        <w:rPr>
          <w:rFonts w:ascii="Times New Roman" w:hAnsi="Times New Roman" w:eastAsia="Calibri" w:cs="Times New Roman"/>
          <w:color w:val="000000"/>
          <w:sz w:val="24"/>
        </w:rPr>
        <w:t>it seeks combined or separated out regular and overtime hours worked for employees</w:t>
      </w:r>
      <w:r w:rsidR="00FE54AC">
        <w:rPr>
          <w:rFonts w:ascii="Times New Roman" w:hAnsi="Times New Roman" w:eastAsia="Calibri" w:cs="Times New Roman"/>
          <w:color w:val="000000"/>
          <w:sz w:val="24"/>
        </w:rPr>
        <w:t xml:space="preserve"> and provided examples of how to present the information</w:t>
      </w:r>
      <w:r>
        <w:rPr>
          <w:rFonts w:ascii="Times New Roman" w:hAnsi="Times New Roman" w:eastAsia="Calibri" w:cs="Times New Roman"/>
          <w:color w:val="000000"/>
          <w:sz w:val="24"/>
        </w:rPr>
        <w:t>.  OFCCP accept</w:t>
      </w:r>
      <w:r w:rsidR="002E36CD">
        <w:rPr>
          <w:rFonts w:ascii="Times New Roman" w:hAnsi="Times New Roman" w:eastAsia="Calibri" w:cs="Times New Roman"/>
          <w:color w:val="000000"/>
          <w:sz w:val="24"/>
        </w:rPr>
        <w:t>ed</w:t>
      </w:r>
      <w:r>
        <w:rPr>
          <w:rFonts w:ascii="Times New Roman" w:hAnsi="Times New Roman" w:eastAsia="Calibri" w:cs="Times New Roman"/>
          <w:color w:val="000000"/>
          <w:sz w:val="24"/>
        </w:rPr>
        <w:t xml:space="preserve"> </w:t>
      </w:r>
      <w:r w:rsidR="00C119A9">
        <w:rPr>
          <w:rFonts w:ascii="Times New Roman" w:hAnsi="Times New Roman" w:eastAsia="Calibri" w:cs="Times New Roman"/>
          <w:color w:val="000000"/>
          <w:sz w:val="24"/>
        </w:rPr>
        <w:t>both</w:t>
      </w:r>
      <w:r>
        <w:rPr>
          <w:rFonts w:ascii="Times New Roman" w:hAnsi="Times New Roman" w:eastAsia="Calibri" w:cs="Times New Roman"/>
          <w:color w:val="000000"/>
          <w:sz w:val="24"/>
        </w:rPr>
        <w:t xml:space="preserve"> suggestion</w:t>
      </w:r>
      <w:r w:rsidR="00C119A9">
        <w:rPr>
          <w:rFonts w:ascii="Times New Roman" w:hAnsi="Times New Roman" w:eastAsia="Calibri" w:cs="Times New Roman"/>
          <w:color w:val="000000"/>
          <w:sz w:val="24"/>
        </w:rPr>
        <w:t>s</w:t>
      </w:r>
      <w:r>
        <w:rPr>
          <w:rFonts w:ascii="Times New Roman" w:hAnsi="Times New Roman" w:eastAsia="Calibri" w:cs="Times New Roman"/>
          <w:color w:val="000000"/>
          <w:sz w:val="24"/>
        </w:rPr>
        <w:t xml:space="preserve"> and revised the letter</w:t>
      </w:r>
      <w:r w:rsidR="00C119A9">
        <w:rPr>
          <w:rFonts w:ascii="Times New Roman" w:hAnsi="Times New Roman" w:eastAsia="Calibri" w:cs="Times New Roman"/>
          <w:color w:val="000000"/>
          <w:sz w:val="24"/>
        </w:rPr>
        <w:t>s</w:t>
      </w:r>
      <w:r>
        <w:rPr>
          <w:rFonts w:ascii="Times New Roman" w:hAnsi="Times New Roman" w:eastAsia="Calibri" w:cs="Times New Roman"/>
          <w:color w:val="000000"/>
          <w:sz w:val="24"/>
        </w:rPr>
        <w:t xml:space="preserve"> </w:t>
      </w:r>
      <w:r w:rsidR="002E36CD">
        <w:rPr>
          <w:rFonts w:ascii="Times New Roman" w:hAnsi="Times New Roman" w:eastAsia="Calibri" w:cs="Times New Roman"/>
          <w:color w:val="000000"/>
          <w:sz w:val="24"/>
        </w:rPr>
        <w:t>according to the suggestions in</w:t>
      </w:r>
      <w:r>
        <w:rPr>
          <w:rFonts w:ascii="Times New Roman" w:hAnsi="Times New Roman" w:eastAsia="Calibri" w:cs="Times New Roman"/>
          <w:color w:val="000000"/>
          <w:sz w:val="24"/>
        </w:rPr>
        <w:t xml:space="preserve"> </w:t>
      </w:r>
      <w:r w:rsidR="00C47A93">
        <w:rPr>
          <w:rFonts w:ascii="Times New Roman" w:hAnsi="Times New Roman" w:eastAsia="Calibri" w:cs="Times New Roman"/>
          <w:color w:val="000000"/>
          <w:sz w:val="24"/>
        </w:rPr>
        <w:t>the comment.</w:t>
      </w:r>
    </w:p>
    <w:p w:rsidR="00C47A93" w:rsidP="002E0AFF" w:rsidRDefault="00C47A93" w14:paraId="1D4343F9" w14:textId="77777777">
      <w:pPr>
        <w:spacing w:after="0" w:line="240" w:lineRule="auto"/>
        <w:contextualSpacing/>
        <w:rPr>
          <w:rFonts w:ascii="Times New Roman" w:hAnsi="Times New Roman" w:eastAsia="Calibri" w:cs="Times New Roman"/>
          <w:color w:val="000000"/>
          <w:sz w:val="24"/>
        </w:rPr>
      </w:pPr>
    </w:p>
    <w:p w:rsidRPr="002E0AFF" w:rsidR="00E866BB" w:rsidP="002E0AFF" w:rsidRDefault="00C47A93" w14:paraId="38935AC9" w14:textId="7AC7332E">
      <w:pPr>
        <w:spacing w:after="0" w:line="240" w:lineRule="auto"/>
        <w:contextualSpacing/>
        <w:rPr>
          <w:rFonts w:ascii="Times New Roman" w:hAnsi="Times New Roman" w:eastAsia="Calibri" w:cs="Times New Roman"/>
          <w:color w:val="000000"/>
          <w:sz w:val="24"/>
        </w:rPr>
      </w:pPr>
      <w:r>
        <w:rPr>
          <w:rFonts w:ascii="Times New Roman" w:hAnsi="Times New Roman" w:eastAsia="Calibri" w:cs="Times New Roman"/>
          <w:color w:val="000000"/>
          <w:sz w:val="24"/>
        </w:rPr>
        <w:t xml:space="preserve">Another commenter requested that OFCCP </w:t>
      </w:r>
      <w:r w:rsidR="00600DB2">
        <w:rPr>
          <w:rFonts w:ascii="Times New Roman" w:hAnsi="Times New Roman" w:eastAsia="Calibri" w:cs="Times New Roman"/>
          <w:color w:val="000000"/>
          <w:sz w:val="24"/>
        </w:rPr>
        <w:t xml:space="preserve">remove the </w:t>
      </w:r>
      <w:r w:rsidR="001E0909">
        <w:rPr>
          <w:rFonts w:ascii="Times New Roman" w:hAnsi="Times New Roman" w:eastAsia="Calibri" w:cs="Times New Roman"/>
          <w:color w:val="000000"/>
          <w:sz w:val="24"/>
        </w:rPr>
        <w:t xml:space="preserve">question related to </w:t>
      </w:r>
      <w:r w:rsidR="00600DB2">
        <w:rPr>
          <w:rFonts w:ascii="Times New Roman" w:hAnsi="Times New Roman" w:eastAsia="Calibri" w:cs="Times New Roman"/>
          <w:color w:val="000000"/>
          <w:sz w:val="24"/>
        </w:rPr>
        <w:t xml:space="preserve">accommodation requests from the federally assisted compliance check letter as federally assisted construction contractors are not subject to Section 503.  </w:t>
      </w:r>
      <w:r w:rsidR="001E0909">
        <w:rPr>
          <w:rFonts w:ascii="Times New Roman" w:hAnsi="Times New Roman" w:eastAsia="Calibri" w:cs="Times New Roman"/>
          <w:color w:val="000000"/>
          <w:sz w:val="24"/>
        </w:rPr>
        <w:t xml:space="preserve">While it is correct that federally assisted construction contractors are not subject to Section 503 requirements, </w:t>
      </w:r>
      <w:r w:rsidR="00600DB2">
        <w:rPr>
          <w:rFonts w:ascii="Times New Roman" w:hAnsi="Times New Roman" w:eastAsia="Calibri" w:cs="Times New Roman"/>
          <w:color w:val="000000"/>
          <w:sz w:val="24"/>
        </w:rPr>
        <w:t>OFCCP clarifies that the question</w:t>
      </w:r>
      <w:r w:rsidRPr="00600DB2" w:rsidR="00600DB2">
        <w:rPr>
          <w:rFonts w:ascii="Times New Roman" w:hAnsi="Times New Roman" w:eastAsia="Calibri" w:cs="Times New Roman"/>
          <w:color w:val="000000"/>
          <w:sz w:val="24"/>
        </w:rPr>
        <w:t xml:space="preserve"> is not related to disability accommoda</w:t>
      </w:r>
      <w:r w:rsidR="00600DB2">
        <w:rPr>
          <w:rFonts w:ascii="Times New Roman" w:hAnsi="Times New Roman" w:eastAsia="Calibri" w:cs="Times New Roman"/>
          <w:color w:val="000000"/>
          <w:sz w:val="24"/>
        </w:rPr>
        <w:t xml:space="preserve">tions but accommodations </w:t>
      </w:r>
      <w:r w:rsidRPr="00600DB2" w:rsidR="00600DB2">
        <w:rPr>
          <w:rFonts w:ascii="Times New Roman" w:hAnsi="Times New Roman" w:eastAsia="Calibri" w:cs="Times New Roman"/>
          <w:color w:val="000000"/>
          <w:sz w:val="24"/>
        </w:rPr>
        <w:t>for pregnancy, childbirth, or related medical conditions (</w:t>
      </w:r>
      <w:r w:rsidR="005D67DA">
        <w:rPr>
          <w:rFonts w:ascii="Times New Roman" w:hAnsi="Times New Roman" w:eastAsia="Calibri" w:cs="Times New Roman"/>
          <w:color w:val="000000"/>
          <w:sz w:val="24"/>
        </w:rPr>
        <w:t xml:space="preserve">41 CFR </w:t>
      </w:r>
      <w:r w:rsidRPr="00600DB2" w:rsidR="00600DB2">
        <w:rPr>
          <w:rFonts w:ascii="Times New Roman" w:hAnsi="Times New Roman" w:eastAsia="Calibri" w:cs="Times New Roman"/>
          <w:color w:val="000000"/>
          <w:sz w:val="24"/>
        </w:rPr>
        <w:t>60-20.5(c)) and accommodations to religious observances and practic</w:t>
      </w:r>
      <w:r w:rsidR="00600DB2">
        <w:rPr>
          <w:rFonts w:ascii="Times New Roman" w:hAnsi="Times New Roman" w:eastAsia="Calibri" w:cs="Times New Roman"/>
          <w:color w:val="000000"/>
          <w:sz w:val="24"/>
        </w:rPr>
        <w:t>es (</w:t>
      </w:r>
      <w:r w:rsidR="005D67DA">
        <w:rPr>
          <w:rFonts w:ascii="Times New Roman" w:hAnsi="Times New Roman" w:eastAsia="Calibri" w:cs="Times New Roman"/>
          <w:color w:val="000000"/>
          <w:sz w:val="24"/>
        </w:rPr>
        <w:t xml:space="preserve">41 CFR </w:t>
      </w:r>
      <w:r w:rsidR="00600DB2">
        <w:rPr>
          <w:rFonts w:ascii="Times New Roman" w:hAnsi="Times New Roman" w:eastAsia="Calibri" w:cs="Times New Roman"/>
          <w:color w:val="000000"/>
          <w:sz w:val="24"/>
        </w:rPr>
        <w:t>60-50.3)</w:t>
      </w:r>
      <w:r w:rsidRPr="00600DB2" w:rsidR="00600DB2">
        <w:rPr>
          <w:rFonts w:ascii="Times New Roman" w:hAnsi="Times New Roman" w:eastAsia="Calibri" w:cs="Times New Roman"/>
          <w:color w:val="000000"/>
          <w:sz w:val="24"/>
        </w:rPr>
        <w:t xml:space="preserve">.  </w:t>
      </w:r>
      <w:r w:rsidR="00600DB2">
        <w:rPr>
          <w:rFonts w:ascii="Times New Roman" w:hAnsi="Times New Roman" w:eastAsia="Calibri" w:cs="Times New Roman"/>
          <w:color w:val="000000"/>
          <w:sz w:val="24"/>
        </w:rPr>
        <w:t>OFCCP revise</w:t>
      </w:r>
      <w:r w:rsidR="005D67DA">
        <w:rPr>
          <w:rFonts w:ascii="Times New Roman" w:hAnsi="Times New Roman" w:eastAsia="Calibri" w:cs="Times New Roman"/>
          <w:color w:val="000000"/>
          <w:sz w:val="24"/>
        </w:rPr>
        <w:t>d</w:t>
      </w:r>
      <w:r w:rsidR="00600DB2">
        <w:rPr>
          <w:rFonts w:ascii="Times New Roman" w:hAnsi="Times New Roman" w:eastAsia="Calibri" w:cs="Times New Roman"/>
          <w:color w:val="000000"/>
          <w:sz w:val="24"/>
        </w:rPr>
        <w:t xml:space="preserve"> the letter</w:t>
      </w:r>
      <w:r w:rsidR="009064E1">
        <w:rPr>
          <w:rFonts w:ascii="Times New Roman" w:hAnsi="Times New Roman" w:eastAsia="Calibri" w:cs="Times New Roman"/>
          <w:color w:val="000000"/>
          <w:sz w:val="24"/>
        </w:rPr>
        <w:t>s</w:t>
      </w:r>
      <w:r w:rsidR="00600DB2">
        <w:rPr>
          <w:rFonts w:ascii="Times New Roman" w:hAnsi="Times New Roman" w:eastAsia="Calibri" w:cs="Times New Roman"/>
          <w:color w:val="000000"/>
          <w:sz w:val="24"/>
        </w:rPr>
        <w:t xml:space="preserve"> to provide more clarity</w:t>
      </w:r>
      <w:r w:rsidR="005D67DA">
        <w:rPr>
          <w:rFonts w:ascii="Times New Roman" w:hAnsi="Times New Roman" w:eastAsia="Calibri" w:cs="Times New Roman"/>
          <w:color w:val="000000"/>
          <w:sz w:val="24"/>
        </w:rPr>
        <w:t xml:space="preserve"> in references to accommodations</w:t>
      </w:r>
      <w:r w:rsidR="00600DB2">
        <w:rPr>
          <w:rFonts w:ascii="Times New Roman" w:hAnsi="Times New Roman" w:eastAsia="Calibri" w:cs="Times New Roman"/>
          <w:color w:val="000000"/>
          <w:sz w:val="24"/>
        </w:rPr>
        <w:t xml:space="preserve">. </w:t>
      </w:r>
    </w:p>
    <w:p w:rsidRPr="003E62DE" w:rsidR="005C1132" w:rsidP="005C1132" w:rsidRDefault="005C1132" w14:paraId="080E94C2" w14:textId="77777777">
      <w:pPr>
        <w:tabs>
          <w:tab w:val="left" w:pos="-720"/>
        </w:tabs>
        <w:spacing w:after="0" w:line="240" w:lineRule="auto"/>
        <w:rPr>
          <w:rFonts w:ascii="Times New Roman" w:hAnsi="Times New Roman" w:eastAsia="Times New Roman" w:cs="Times New Roman"/>
          <w:color w:val="000000"/>
          <w:sz w:val="24"/>
          <w:szCs w:val="20"/>
        </w:rPr>
      </w:pPr>
    </w:p>
    <w:p w:rsidRPr="003E62DE" w:rsidR="005C1132" w:rsidP="005C1132" w:rsidRDefault="005C1132" w14:paraId="326D91BF" w14:textId="77777777">
      <w:pPr>
        <w:numPr>
          <w:ilvl w:val="0"/>
          <w:numId w:val="2"/>
        </w:numPr>
        <w:tabs>
          <w:tab w:val="left" w:pos="-720"/>
        </w:tabs>
        <w:spacing w:after="0" w:line="240" w:lineRule="auto"/>
        <w:ind w:left="360"/>
        <w:rPr>
          <w:rFonts w:ascii="Times New Roman" w:hAnsi="Times New Roman" w:eastAsia="Times New Roman" w:cs="Times New Roman"/>
          <w:b/>
          <w:color w:val="000000"/>
          <w:sz w:val="24"/>
          <w:szCs w:val="20"/>
        </w:rPr>
      </w:pPr>
      <w:r w:rsidRPr="003E62DE">
        <w:rPr>
          <w:rFonts w:ascii="Times New Roman" w:hAnsi="Times New Roman" w:eastAsia="Times New Roman" w:cs="Times New Roman"/>
          <w:b/>
          <w:color w:val="000000"/>
          <w:sz w:val="24"/>
          <w:szCs w:val="20"/>
        </w:rPr>
        <w:lastRenderedPageBreak/>
        <w:t>Gift Giving</w:t>
      </w:r>
    </w:p>
    <w:p w:rsidRPr="003E62DE" w:rsidR="005C1132" w:rsidP="005C1132" w:rsidRDefault="005C1132" w14:paraId="307D19DD" w14:textId="77777777">
      <w:pPr>
        <w:tabs>
          <w:tab w:val="left" w:pos="-720"/>
        </w:tabs>
        <w:spacing w:after="0" w:line="240" w:lineRule="auto"/>
        <w:rPr>
          <w:rFonts w:ascii="Times New Roman" w:hAnsi="Times New Roman" w:eastAsia="Times New Roman" w:cs="Times New Roman"/>
          <w:color w:val="000000"/>
          <w:sz w:val="24"/>
          <w:szCs w:val="20"/>
        </w:rPr>
      </w:pPr>
    </w:p>
    <w:p w:rsidR="005C1132" w:rsidP="009E310B" w:rsidRDefault="005C1132" w14:paraId="4A560615" w14:textId="77777777">
      <w:pPr>
        <w:tabs>
          <w:tab w:val="left" w:pos="-720"/>
        </w:tabs>
        <w:spacing w:after="0" w:line="240" w:lineRule="auto"/>
        <w:rPr>
          <w:rFonts w:ascii="Times New Roman" w:hAnsi="Times New Roman" w:eastAsia="Times New Roman" w:cs="Times New Roman"/>
          <w:color w:val="000000"/>
          <w:sz w:val="24"/>
          <w:szCs w:val="20"/>
        </w:rPr>
      </w:pPr>
      <w:r w:rsidRPr="003E62DE">
        <w:rPr>
          <w:rFonts w:ascii="Times New Roman" w:hAnsi="Times New Roman" w:eastAsia="Times New Roman" w:cs="Times New Roman"/>
          <w:color w:val="000000"/>
          <w:sz w:val="24"/>
          <w:szCs w:val="20"/>
        </w:rPr>
        <w:t>OFCCP does not provide gifts or payments to respondents.</w:t>
      </w:r>
    </w:p>
    <w:p w:rsidRPr="003E62DE" w:rsidR="005C1132" w:rsidP="009E310B" w:rsidRDefault="005C1132" w14:paraId="61342274" w14:textId="77777777">
      <w:pPr>
        <w:tabs>
          <w:tab w:val="left" w:pos="-720"/>
        </w:tabs>
        <w:spacing w:after="0" w:line="240" w:lineRule="auto"/>
        <w:rPr>
          <w:rFonts w:ascii="Times New Roman" w:hAnsi="Times New Roman" w:eastAsia="Times New Roman" w:cs="Times New Roman"/>
          <w:color w:val="000000"/>
          <w:sz w:val="24"/>
          <w:szCs w:val="20"/>
        </w:rPr>
      </w:pPr>
    </w:p>
    <w:p w:rsidR="005C1132" w:rsidP="009E310B" w:rsidRDefault="005C1132" w14:paraId="281A9947" w14:textId="77777777">
      <w:pPr>
        <w:numPr>
          <w:ilvl w:val="0"/>
          <w:numId w:val="2"/>
        </w:numPr>
        <w:tabs>
          <w:tab w:val="left" w:pos="-720"/>
        </w:tabs>
        <w:spacing w:after="0" w:line="240" w:lineRule="auto"/>
        <w:ind w:left="360"/>
        <w:rPr>
          <w:rFonts w:ascii="Times New Roman" w:hAnsi="Times New Roman" w:eastAsia="Times New Roman" w:cs="Times New Roman"/>
          <w:b/>
          <w:color w:val="000000"/>
          <w:sz w:val="24"/>
          <w:szCs w:val="20"/>
        </w:rPr>
      </w:pPr>
      <w:r w:rsidRPr="003E62DE">
        <w:rPr>
          <w:rFonts w:ascii="Times New Roman" w:hAnsi="Times New Roman" w:eastAsia="Times New Roman" w:cs="Times New Roman"/>
          <w:b/>
          <w:color w:val="000000"/>
          <w:sz w:val="24"/>
          <w:szCs w:val="20"/>
        </w:rPr>
        <w:t xml:space="preserve"> Confidentiality of Information</w:t>
      </w:r>
    </w:p>
    <w:p w:rsidRPr="003E62DE" w:rsidR="005C1132" w:rsidP="009E310B" w:rsidRDefault="005C1132" w14:paraId="1F770A2B" w14:textId="77777777">
      <w:pPr>
        <w:tabs>
          <w:tab w:val="left" w:pos="-720"/>
        </w:tabs>
        <w:spacing w:after="0" w:line="240" w:lineRule="auto"/>
        <w:ind w:left="360"/>
        <w:rPr>
          <w:rFonts w:ascii="Times New Roman" w:hAnsi="Times New Roman" w:eastAsia="Times New Roman" w:cs="Times New Roman"/>
          <w:b/>
          <w:color w:val="000000"/>
          <w:sz w:val="24"/>
          <w:szCs w:val="20"/>
        </w:rPr>
      </w:pPr>
    </w:p>
    <w:p w:rsidRPr="007A3F9F" w:rsidR="007A3F9F" w:rsidP="007A3F9F" w:rsidRDefault="007A3F9F" w14:paraId="34CDD123" w14:textId="1F2F9A05">
      <w:pPr>
        <w:spacing w:after="0"/>
        <w:rPr>
          <w:rFonts w:ascii="Times New Roman" w:hAnsi="Times New Roman" w:eastAsia="Times New Roman" w:cs="Times New Roman"/>
          <w:color w:val="000000"/>
          <w:sz w:val="24"/>
          <w:szCs w:val="20"/>
        </w:rPr>
      </w:pPr>
      <w:r w:rsidRPr="007A3F9F">
        <w:rPr>
          <w:rFonts w:ascii="Times New Roman" w:hAnsi="Times New Roman" w:eastAsia="Times New Roman" w:cs="Times New Roman"/>
          <w:color w:val="000000"/>
          <w:sz w:val="24"/>
          <w:szCs w:val="20"/>
        </w:rPr>
        <w:t xml:space="preserve">Some of the information contractors submit to OFCCP during a compliance evaluation may be considered business confidential information or personally identifiable information.  </w:t>
      </w:r>
      <w:r w:rsidRPr="00B74880" w:rsidR="00B74880">
        <w:rPr>
          <w:rFonts w:ascii="Times New Roman" w:hAnsi="Times New Roman" w:eastAsia="Times New Roman" w:cs="Times New Roman"/>
          <w:color w:val="000000"/>
          <w:sz w:val="24"/>
          <w:szCs w:val="20"/>
        </w:rPr>
        <w:t xml:space="preserve">OFCCP will treat records provided by the contractor as confidential to the maximum extent the information is exempt from public disclosure under the Freedom of Information Act (FOIA), 5 U.S.C. 552.  </w:t>
      </w:r>
      <w:r w:rsidRPr="007A3F9F">
        <w:rPr>
          <w:rFonts w:ascii="Times New Roman" w:hAnsi="Times New Roman" w:eastAsia="Times New Roman" w:cs="Times New Roman"/>
          <w:color w:val="000000"/>
          <w:sz w:val="24"/>
          <w:szCs w:val="20"/>
        </w:rPr>
        <w:t>OFCCP will evaluate all information requests pursuant to the public inspection and disclosure provisions of FOIA and DOL’s implementing regulations at 29 CFR Part 70.  OFCCP notifies contractors, in writing, whose records are subject to a FOIA request.  OFCCP makes no decision to disclose the information until contractors have an opportunity to submit objections to its release.</w:t>
      </w:r>
    </w:p>
    <w:p w:rsidRPr="007A3F9F" w:rsidR="007A3F9F" w:rsidP="007A3F9F" w:rsidRDefault="007A3F9F" w14:paraId="56DD0A6C" w14:textId="77777777">
      <w:pPr>
        <w:spacing w:after="0"/>
        <w:rPr>
          <w:rFonts w:ascii="Times New Roman" w:hAnsi="Times New Roman" w:eastAsia="Times New Roman" w:cs="Times New Roman"/>
          <w:color w:val="000000"/>
          <w:sz w:val="24"/>
          <w:szCs w:val="20"/>
        </w:rPr>
      </w:pPr>
      <w:r w:rsidRPr="007A3F9F">
        <w:rPr>
          <w:rFonts w:ascii="Times New Roman" w:hAnsi="Times New Roman" w:eastAsia="Times New Roman" w:cs="Times New Roman"/>
          <w:color w:val="000000"/>
          <w:sz w:val="24"/>
          <w:szCs w:val="20"/>
        </w:rPr>
        <w:t xml:space="preserve"> </w:t>
      </w:r>
    </w:p>
    <w:p w:rsidR="005C1132" w:rsidP="009E310B" w:rsidRDefault="007A3F9F" w14:paraId="78E5C1D9" w14:textId="77777777">
      <w:pPr>
        <w:spacing w:after="0"/>
        <w:rPr>
          <w:rFonts w:ascii="Times New Roman" w:hAnsi="Times New Roman" w:eastAsia="Times New Roman" w:cs="Times New Roman"/>
          <w:color w:val="000000"/>
          <w:sz w:val="24"/>
          <w:szCs w:val="20"/>
        </w:rPr>
      </w:pPr>
      <w:r w:rsidRPr="007A3F9F">
        <w:rPr>
          <w:rFonts w:ascii="Times New Roman" w:hAnsi="Times New Roman" w:eastAsia="Times New Roman" w:cs="Times New Roman"/>
          <w:color w:val="000000"/>
          <w:sz w:val="24"/>
          <w:szCs w:val="20"/>
        </w:rPr>
        <w:t>OFCCP safeguards and protects personally identifiable information it receives from contractors to the maximum extent allowable under the law in accordance with the Privacy Act of 1974, as amended (5 U.S.C. §552a).  In addition, the regulation at 41 CFR 60‐</w:t>
      </w:r>
      <w:proofErr w:type="gramStart"/>
      <w:r w:rsidRPr="007A3F9F">
        <w:rPr>
          <w:rFonts w:ascii="Times New Roman" w:hAnsi="Times New Roman" w:eastAsia="Times New Roman" w:cs="Times New Roman"/>
          <w:color w:val="000000"/>
          <w:sz w:val="24"/>
          <w:szCs w:val="20"/>
        </w:rPr>
        <w:t>1.20(</w:t>
      </w:r>
      <w:proofErr w:type="gramEnd"/>
      <w:r w:rsidRPr="007A3F9F">
        <w:rPr>
          <w:rFonts w:ascii="Times New Roman" w:hAnsi="Times New Roman" w:eastAsia="Times New Roman" w:cs="Times New Roman"/>
          <w:color w:val="000000"/>
          <w:sz w:val="24"/>
          <w:szCs w:val="20"/>
        </w:rPr>
        <w:t>f) allows a contractor that is concerned with the confidentiality of personally identifiable information such as lists of employee names, reasons for termination, or pay data, to use alphabetic or numeric coding or an index. The coding or index for pay and pay ranges must be consistent with the ranges assigned to each job group for purposes of the compliance evaluation.</w:t>
      </w:r>
    </w:p>
    <w:p w:rsidRPr="0028652E" w:rsidR="00230A53" w:rsidP="009E310B" w:rsidRDefault="00230A53" w14:paraId="214AA243" w14:textId="77777777">
      <w:pPr>
        <w:spacing w:after="0"/>
        <w:rPr>
          <w:rFonts w:ascii="Times New Roman" w:hAnsi="Times New Roman" w:eastAsia="Times New Roman" w:cs="Times New Roman"/>
          <w:color w:val="000000"/>
          <w:sz w:val="24"/>
          <w:szCs w:val="20"/>
        </w:rPr>
      </w:pPr>
    </w:p>
    <w:p w:rsidRPr="003E62DE" w:rsidR="005C1132" w:rsidP="009E310B" w:rsidRDefault="005C1132" w14:paraId="473FA4B4" w14:textId="77777777">
      <w:pPr>
        <w:numPr>
          <w:ilvl w:val="0"/>
          <w:numId w:val="2"/>
        </w:numPr>
        <w:tabs>
          <w:tab w:val="left" w:pos="-720"/>
          <w:tab w:val="left" w:pos="1170"/>
        </w:tabs>
        <w:spacing w:after="0" w:line="240" w:lineRule="auto"/>
        <w:ind w:left="360"/>
        <w:rPr>
          <w:rFonts w:ascii="Times New Roman" w:hAnsi="Times New Roman" w:eastAsia="Times New Roman" w:cs="Times New Roman"/>
          <w:b/>
          <w:color w:val="000000"/>
          <w:sz w:val="24"/>
          <w:szCs w:val="20"/>
        </w:rPr>
      </w:pPr>
      <w:r>
        <w:rPr>
          <w:rFonts w:ascii="Times New Roman" w:hAnsi="Times New Roman" w:cs="Times New Roman"/>
          <w:b/>
          <w:sz w:val="24"/>
          <w:szCs w:val="24"/>
        </w:rPr>
        <w:t xml:space="preserve"> </w:t>
      </w:r>
      <w:r w:rsidRPr="003E62DE">
        <w:rPr>
          <w:rFonts w:ascii="Times New Roman" w:hAnsi="Times New Roman" w:eastAsia="Times New Roman" w:cs="Times New Roman"/>
          <w:b/>
          <w:color w:val="000000"/>
          <w:sz w:val="24"/>
          <w:szCs w:val="20"/>
        </w:rPr>
        <w:t>Questions of Sensitive Nature</w:t>
      </w:r>
    </w:p>
    <w:p w:rsidRPr="003E62DE" w:rsidR="005C1132" w:rsidP="005C1132" w:rsidRDefault="005C1132" w14:paraId="6F9E685A" w14:textId="77777777">
      <w:pPr>
        <w:tabs>
          <w:tab w:val="left" w:pos="-720"/>
        </w:tabs>
        <w:spacing w:after="0" w:line="240" w:lineRule="auto"/>
        <w:ind w:left="360" w:hanging="360"/>
        <w:rPr>
          <w:rFonts w:ascii="Times New Roman" w:hAnsi="Times New Roman" w:eastAsia="Times New Roman" w:cs="Times New Roman"/>
          <w:b/>
          <w:color w:val="000000"/>
          <w:sz w:val="24"/>
          <w:szCs w:val="20"/>
        </w:rPr>
      </w:pPr>
    </w:p>
    <w:p w:rsidR="005C1132" w:rsidP="005C1132" w:rsidRDefault="002E36CD" w14:paraId="2B16322B" w14:textId="77777777">
      <w:pPr>
        <w:tabs>
          <w:tab w:val="left" w:pos="-720"/>
        </w:tabs>
        <w:spacing w:after="0" w:line="240" w:lineRule="auto"/>
        <w:rPr>
          <w:rFonts w:ascii="Times New Roman" w:hAnsi="Times New Roman" w:eastAsia="Times New Roman" w:cs="Times New Roman"/>
          <w:color w:val="000000"/>
          <w:sz w:val="24"/>
          <w:szCs w:val="20"/>
        </w:rPr>
      </w:pPr>
      <w:r>
        <w:rPr>
          <w:rFonts w:ascii="Times New Roman" w:hAnsi="Times New Roman" w:eastAsia="Times New Roman" w:cs="Times New Roman"/>
          <w:color w:val="000000"/>
          <w:sz w:val="24"/>
          <w:szCs w:val="20"/>
        </w:rPr>
        <w:t xml:space="preserve">As explained above, compliance checks are a type of compliance evaluation used to confirm that contractors maintain certain required records, in accordance with OFCCP’s regulations.  </w:t>
      </w:r>
      <w:r w:rsidR="005C1132">
        <w:rPr>
          <w:rFonts w:ascii="Times New Roman" w:hAnsi="Times New Roman" w:eastAsia="Times New Roman" w:cs="Times New Roman"/>
          <w:color w:val="000000"/>
          <w:sz w:val="24"/>
          <w:szCs w:val="20"/>
        </w:rPr>
        <w:t>OFCCP will not request information of sensitive nature from contractors or any other parties during the course of a compliance check</w:t>
      </w:r>
      <w:r>
        <w:rPr>
          <w:rFonts w:ascii="Times New Roman" w:hAnsi="Times New Roman" w:eastAsia="Times New Roman" w:cs="Times New Roman"/>
          <w:color w:val="000000"/>
          <w:sz w:val="24"/>
          <w:szCs w:val="20"/>
        </w:rPr>
        <w:t xml:space="preserve"> although data generally considered business confidential information or personally identifiable information may be part of the information submitted by the contractor during a compliance check</w:t>
      </w:r>
      <w:r w:rsidR="005C1132">
        <w:rPr>
          <w:rFonts w:ascii="Times New Roman" w:hAnsi="Times New Roman" w:eastAsia="Times New Roman" w:cs="Times New Roman"/>
          <w:color w:val="000000"/>
          <w:sz w:val="24"/>
          <w:szCs w:val="20"/>
        </w:rPr>
        <w:t>.</w:t>
      </w:r>
      <w:r>
        <w:rPr>
          <w:rFonts w:ascii="Times New Roman" w:hAnsi="Times New Roman" w:eastAsia="Times New Roman" w:cs="Times New Roman"/>
          <w:color w:val="000000"/>
          <w:sz w:val="24"/>
          <w:szCs w:val="20"/>
        </w:rPr>
        <w:t xml:space="preserve">  Such data will be subject to the protections outlined in paragraph 10 above.</w:t>
      </w:r>
      <w:r w:rsidR="005C1132">
        <w:rPr>
          <w:rFonts w:ascii="Times New Roman" w:hAnsi="Times New Roman" w:eastAsia="Times New Roman" w:cs="Times New Roman"/>
          <w:color w:val="000000"/>
          <w:sz w:val="24"/>
          <w:szCs w:val="20"/>
        </w:rPr>
        <w:t xml:space="preserve">  </w:t>
      </w:r>
    </w:p>
    <w:p w:rsidRPr="003E62DE" w:rsidR="005C1132" w:rsidP="005C1132" w:rsidRDefault="005C1132" w14:paraId="0D8F5DA3" w14:textId="77777777">
      <w:pPr>
        <w:tabs>
          <w:tab w:val="left" w:pos="-720"/>
        </w:tabs>
        <w:spacing w:after="0" w:line="240" w:lineRule="auto"/>
        <w:rPr>
          <w:rFonts w:ascii="Times New Roman" w:hAnsi="Times New Roman" w:eastAsia="Times New Roman" w:cs="Times New Roman"/>
          <w:color w:val="000000"/>
          <w:sz w:val="24"/>
          <w:szCs w:val="20"/>
        </w:rPr>
      </w:pPr>
    </w:p>
    <w:p w:rsidRPr="003E62DE" w:rsidR="005C1132" w:rsidP="005C1132" w:rsidRDefault="005C1132" w14:paraId="5007EAAA" w14:textId="77777777">
      <w:pPr>
        <w:keepNext/>
        <w:numPr>
          <w:ilvl w:val="0"/>
          <w:numId w:val="2"/>
        </w:numPr>
        <w:tabs>
          <w:tab w:val="left" w:pos="-720"/>
        </w:tabs>
        <w:spacing w:after="0" w:line="240" w:lineRule="auto"/>
        <w:ind w:left="360"/>
        <w:rPr>
          <w:rFonts w:ascii="Times New Roman" w:hAnsi="Times New Roman" w:eastAsia="Times New Roman" w:cs="Times New Roman"/>
          <w:color w:val="000000"/>
          <w:sz w:val="24"/>
          <w:szCs w:val="20"/>
        </w:rPr>
      </w:pPr>
      <w:r w:rsidRPr="003E62DE">
        <w:rPr>
          <w:rFonts w:ascii="Times New Roman" w:hAnsi="Times New Roman" w:eastAsia="Times New Roman" w:cs="Times New Roman"/>
          <w:color w:val="000000"/>
          <w:sz w:val="24"/>
          <w:szCs w:val="20"/>
        </w:rPr>
        <w:t xml:space="preserve"> </w:t>
      </w:r>
      <w:r w:rsidRPr="003E62DE">
        <w:rPr>
          <w:rFonts w:ascii="Times New Roman" w:hAnsi="Times New Roman" w:eastAsia="Times New Roman" w:cs="Times New Roman"/>
          <w:b/>
          <w:color w:val="000000"/>
          <w:sz w:val="24"/>
          <w:szCs w:val="20"/>
        </w:rPr>
        <w:t>Information Collection Hour Burden</w:t>
      </w:r>
    </w:p>
    <w:p w:rsidR="005C1132" w:rsidP="005C1132" w:rsidRDefault="005C1132" w14:paraId="5AC25B4A" w14:textId="77777777">
      <w:pPr>
        <w:keepNext/>
        <w:tabs>
          <w:tab w:val="left" w:pos="-720"/>
        </w:tabs>
        <w:spacing w:after="0" w:line="240" w:lineRule="auto"/>
        <w:rPr>
          <w:rFonts w:ascii="Times New Roman" w:hAnsi="Times New Roman" w:eastAsia="Times New Roman" w:cs="Times New Roman"/>
          <w:color w:val="000000"/>
          <w:sz w:val="24"/>
          <w:szCs w:val="20"/>
        </w:rPr>
      </w:pPr>
    </w:p>
    <w:p w:rsidRPr="00357E5E" w:rsidR="005C1132" w:rsidP="005C1132" w:rsidRDefault="005C1132" w14:paraId="6D35166C" w14:textId="77777777">
      <w:pPr>
        <w:keepNext/>
        <w:tabs>
          <w:tab w:val="left" w:pos="-720"/>
        </w:tabs>
        <w:spacing w:after="0" w:line="240" w:lineRule="auto"/>
        <w:rPr>
          <w:rFonts w:ascii="Times New Roman" w:hAnsi="Times New Roman" w:eastAsia="Times New Roman" w:cs="Times New Roman"/>
          <w:color w:val="000000"/>
          <w:sz w:val="24"/>
          <w:szCs w:val="20"/>
        </w:rPr>
      </w:pPr>
      <w:r>
        <w:rPr>
          <w:rFonts w:ascii="Times New Roman" w:hAnsi="Times New Roman" w:eastAsia="Times New Roman" w:cs="Times New Roman"/>
          <w:color w:val="000000"/>
          <w:sz w:val="24"/>
          <w:szCs w:val="20"/>
        </w:rPr>
        <w:t>OFCCP anticipates that it will conduct approximately 500 annual compliance checks of construction contractors.  The following estimate breaks down the reporting burden for both direct contracts and federally assisted contracts.</w:t>
      </w:r>
    </w:p>
    <w:p w:rsidR="005C1132" w:rsidP="005C1132" w:rsidRDefault="005C1132" w14:paraId="28AA26B2" w14:textId="77777777">
      <w:pPr>
        <w:tabs>
          <w:tab w:val="left" w:pos="-720"/>
        </w:tabs>
        <w:spacing w:after="0" w:line="240" w:lineRule="auto"/>
        <w:rPr>
          <w:rFonts w:ascii="Times New Roman" w:hAnsi="Times New Roman" w:eastAsia="Times New Roman" w:cs="Times New Roman"/>
          <w:color w:val="000000"/>
          <w:sz w:val="24"/>
          <w:szCs w:val="20"/>
          <w:u w:val="single"/>
        </w:rPr>
      </w:pPr>
    </w:p>
    <w:p w:rsidRPr="00357E5E" w:rsidR="005C1132" w:rsidP="005C1132" w:rsidRDefault="005C1132" w14:paraId="229B3F13" w14:textId="75A01630">
      <w:pPr>
        <w:tabs>
          <w:tab w:val="left" w:pos="-720"/>
        </w:tabs>
        <w:spacing w:after="0" w:line="240" w:lineRule="auto"/>
        <w:rPr>
          <w:rFonts w:ascii="Times New Roman" w:hAnsi="Times New Roman" w:eastAsia="Times New Roman" w:cs="Times New Roman"/>
          <w:color w:val="000000"/>
          <w:sz w:val="24"/>
          <w:szCs w:val="20"/>
          <w:u w:val="single"/>
        </w:rPr>
      </w:pPr>
      <w:r w:rsidRPr="00443EAA">
        <w:rPr>
          <w:rFonts w:ascii="Times New Roman" w:hAnsi="Times New Roman" w:eastAsia="Times New Roman" w:cs="Times New Roman"/>
          <w:color w:val="000000"/>
          <w:sz w:val="24"/>
          <w:szCs w:val="20"/>
          <w:u w:val="single"/>
        </w:rPr>
        <w:t>Letter version: Contractor has a direct federal contract and meets the jurisdiction dollar thresholds for all three programs</w:t>
      </w:r>
      <w:r>
        <w:rPr>
          <w:rFonts w:ascii="Times New Roman" w:hAnsi="Times New Roman" w:eastAsia="Times New Roman" w:cs="Times New Roman"/>
          <w:color w:val="000000"/>
          <w:sz w:val="24"/>
          <w:szCs w:val="20"/>
          <w:u w:val="single"/>
        </w:rPr>
        <w:t>.</w:t>
      </w:r>
      <w:r>
        <w:rPr>
          <w:rFonts w:ascii="Times New Roman" w:hAnsi="Times New Roman" w:eastAsia="Times New Roman" w:cs="Times New Roman"/>
          <w:color w:val="000000"/>
          <w:sz w:val="24"/>
          <w:szCs w:val="20"/>
        </w:rPr>
        <w:t xml:space="preserve">  OFCCP estimates that the construction contractors in this </w:t>
      </w:r>
      <w:r>
        <w:rPr>
          <w:rFonts w:ascii="Times New Roman" w:hAnsi="Times New Roman" w:eastAsia="Times New Roman" w:cs="Times New Roman"/>
          <w:color w:val="000000"/>
          <w:sz w:val="24"/>
          <w:szCs w:val="20"/>
        </w:rPr>
        <w:lastRenderedPageBreak/>
        <w:t xml:space="preserve">category will take 30 minutes to read the letter and instructions and </w:t>
      </w:r>
      <w:r w:rsidR="001134B8">
        <w:rPr>
          <w:rFonts w:ascii="Times New Roman" w:hAnsi="Times New Roman" w:eastAsia="Times New Roman" w:cs="Times New Roman"/>
          <w:color w:val="000000"/>
          <w:sz w:val="24"/>
          <w:szCs w:val="20"/>
        </w:rPr>
        <w:t>4.5</w:t>
      </w:r>
      <w:r>
        <w:rPr>
          <w:rFonts w:ascii="Times New Roman" w:hAnsi="Times New Roman" w:eastAsia="Times New Roman" w:cs="Times New Roman"/>
          <w:color w:val="000000"/>
          <w:sz w:val="24"/>
          <w:szCs w:val="20"/>
        </w:rPr>
        <w:t xml:space="preserve"> hours to retrieve and submit the required documentation.  Therefore, the burden is calculated at </w:t>
      </w:r>
      <w:r w:rsidR="001134B8">
        <w:rPr>
          <w:rFonts w:ascii="Times New Roman" w:hAnsi="Times New Roman" w:eastAsia="Times New Roman" w:cs="Times New Roman"/>
          <w:color w:val="000000"/>
          <w:sz w:val="24"/>
          <w:szCs w:val="20"/>
        </w:rPr>
        <w:t>1,500</w:t>
      </w:r>
      <w:r>
        <w:rPr>
          <w:rFonts w:ascii="Times New Roman" w:hAnsi="Times New Roman" w:eastAsia="Times New Roman" w:cs="Times New Roman"/>
          <w:color w:val="000000"/>
          <w:sz w:val="24"/>
          <w:szCs w:val="20"/>
        </w:rPr>
        <w:t xml:space="preserve"> hours (</w:t>
      </w:r>
      <w:r w:rsidR="001134B8">
        <w:rPr>
          <w:rFonts w:ascii="Times New Roman" w:hAnsi="Times New Roman" w:eastAsia="Times New Roman" w:cs="Times New Roman"/>
          <w:color w:val="000000"/>
          <w:sz w:val="24"/>
          <w:szCs w:val="20"/>
        </w:rPr>
        <w:t>5</w:t>
      </w:r>
      <w:r>
        <w:rPr>
          <w:rFonts w:ascii="Times New Roman" w:hAnsi="Times New Roman" w:eastAsia="Times New Roman" w:cs="Times New Roman"/>
          <w:color w:val="000000"/>
          <w:sz w:val="24"/>
          <w:szCs w:val="20"/>
        </w:rPr>
        <w:t xml:space="preserve"> hours x 300 contractors).</w:t>
      </w:r>
    </w:p>
    <w:p w:rsidR="005C1132" w:rsidP="005C1132" w:rsidRDefault="005C1132" w14:paraId="38CF8F86" w14:textId="77777777">
      <w:pPr>
        <w:tabs>
          <w:tab w:val="left" w:pos="-720"/>
        </w:tabs>
        <w:spacing w:after="0" w:line="240" w:lineRule="auto"/>
        <w:rPr>
          <w:rFonts w:ascii="Times New Roman" w:hAnsi="Times New Roman" w:eastAsia="Times New Roman" w:cs="Times New Roman"/>
          <w:color w:val="000000"/>
          <w:sz w:val="24"/>
          <w:szCs w:val="20"/>
        </w:rPr>
      </w:pPr>
      <w:r>
        <w:rPr>
          <w:rFonts w:ascii="Times New Roman" w:hAnsi="Times New Roman" w:eastAsia="Times New Roman" w:cs="Times New Roman"/>
          <w:color w:val="000000"/>
          <w:sz w:val="24"/>
          <w:szCs w:val="20"/>
        </w:rPr>
        <w:t xml:space="preserve"> </w:t>
      </w:r>
    </w:p>
    <w:p w:rsidR="005C1132" w:rsidP="005C1132" w:rsidRDefault="005C1132" w14:paraId="0DC1D66F" w14:textId="63FB8BFB">
      <w:pPr>
        <w:tabs>
          <w:tab w:val="left" w:pos="-720"/>
        </w:tabs>
        <w:spacing w:after="0" w:line="240" w:lineRule="auto"/>
        <w:rPr>
          <w:rFonts w:ascii="Times New Roman" w:hAnsi="Times New Roman" w:eastAsia="Times New Roman" w:cs="Times New Roman"/>
          <w:color w:val="000000"/>
          <w:sz w:val="24"/>
          <w:szCs w:val="20"/>
        </w:rPr>
      </w:pPr>
      <w:r w:rsidRPr="00443EAA">
        <w:rPr>
          <w:rFonts w:ascii="Times New Roman" w:hAnsi="Times New Roman" w:eastAsia="Times New Roman" w:cs="Times New Roman"/>
          <w:color w:val="000000"/>
          <w:sz w:val="24"/>
          <w:szCs w:val="20"/>
          <w:u w:val="single"/>
        </w:rPr>
        <w:t>Letter version: Contractors whose sole coverage come</w:t>
      </w:r>
      <w:r>
        <w:rPr>
          <w:rFonts w:ascii="Times New Roman" w:hAnsi="Times New Roman" w:eastAsia="Times New Roman" w:cs="Times New Roman"/>
          <w:color w:val="000000"/>
          <w:sz w:val="24"/>
          <w:szCs w:val="20"/>
          <w:u w:val="single"/>
        </w:rPr>
        <w:t xml:space="preserve">s </w:t>
      </w:r>
      <w:r w:rsidRPr="00443EAA">
        <w:rPr>
          <w:rFonts w:ascii="Times New Roman" w:hAnsi="Times New Roman" w:eastAsia="Times New Roman" w:cs="Times New Roman"/>
          <w:color w:val="000000"/>
          <w:sz w:val="24"/>
          <w:szCs w:val="20"/>
          <w:u w:val="single"/>
        </w:rPr>
        <w:t>only from federally</w:t>
      </w:r>
      <w:r>
        <w:rPr>
          <w:rFonts w:ascii="Times New Roman" w:hAnsi="Times New Roman" w:eastAsia="Times New Roman" w:cs="Times New Roman"/>
          <w:color w:val="000000"/>
          <w:sz w:val="24"/>
          <w:szCs w:val="20"/>
          <w:u w:val="single"/>
        </w:rPr>
        <w:t xml:space="preserve"> assisted construction projects.</w:t>
      </w:r>
      <w:r>
        <w:rPr>
          <w:rFonts w:ascii="Times New Roman" w:hAnsi="Times New Roman" w:eastAsia="Times New Roman" w:cs="Times New Roman"/>
          <w:color w:val="000000"/>
          <w:sz w:val="24"/>
          <w:szCs w:val="20"/>
        </w:rPr>
        <w:t xml:space="preserve">  OFCCP estimates that the construction contractors in this category will take 30 minutes to read the letter and instructions and </w:t>
      </w:r>
      <w:r w:rsidR="001134B8">
        <w:rPr>
          <w:rFonts w:ascii="Times New Roman" w:hAnsi="Times New Roman" w:eastAsia="Times New Roman" w:cs="Times New Roman"/>
          <w:color w:val="000000"/>
          <w:sz w:val="24"/>
          <w:szCs w:val="20"/>
        </w:rPr>
        <w:t>2.</w:t>
      </w:r>
      <w:r>
        <w:rPr>
          <w:rFonts w:ascii="Times New Roman" w:hAnsi="Times New Roman" w:eastAsia="Times New Roman" w:cs="Times New Roman"/>
          <w:color w:val="000000"/>
          <w:sz w:val="24"/>
          <w:szCs w:val="20"/>
        </w:rPr>
        <w:t xml:space="preserve">5 hours to retrieve and submit the required documentation.  Therefore, the burden is calculated at </w:t>
      </w:r>
      <w:r w:rsidR="001134B8">
        <w:rPr>
          <w:rFonts w:ascii="Times New Roman" w:hAnsi="Times New Roman" w:eastAsia="Times New Roman" w:cs="Times New Roman"/>
          <w:color w:val="000000"/>
          <w:sz w:val="24"/>
          <w:szCs w:val="20"/>
        </w:rPr>
        <w:t>600</w:t>
      </w:r>
      <w:r>
        <w:rPr>
          <w:rFonts w:ascii="Times New Roman" w:hAnsi="Times New Roman" w:eastAsia="Times New Roman" w:cs="Times New Roman"/>
          <w:color w:val="000000"/>
          <w:sz w:val="24"/>
          <w:szCs w:val="20"/>
        </w:rPr>
        <w:t xml:space="preserve"> hours (</w:t>
      </w:r>
      <w:r w:rsidR="001134B8">
        <w:rPr>
          <w:rFonts w:ascii="Times New Roman" w:hAnsi="Times New Roman" w:eastAsia="Times New Roman" w:cs="Times New Roman"/>
          <w:color w:val="000000"/>
          <w:sz w:val="24"/>
          <w:szCs w:val="20"/>
        </w:rPr>
        <w:t>3</w:t>
      </w:r>
      <w:r>
        <w:rPr>
          <w:rFonts w:ascii="Times New Roman" w:hAnsi="Times New Roman" w:eastAsia="Times New Roman" w:cs="Times New Roman"/>
          <w:color w:val="000000"/>
          <w:sz w:val="24"/>
          <w:szCs w:val="20"/>
        </w:rPr>
        <w:t xml:space="preserve"> hours x 200 contractors).</w:t>
      </w:r>
    </w:p>
    <w:p w:rsidR="00BD18F1" w:rsidP="005C1132" w:rsidRDefault="00BD18F1" w14:paraId="604C1020" w14:textId="77777777">
      <w:pPr>
        <w:tabs>
          <w:tab w:val="left" w:pos="-720"/>
        </w:tabs>
        <w:spacing w:after="0" w:line="240" w:lineRule="auto"/>
        <w:rPr>
          <w:rFonts w:ascii="Times New Roman" w:hAnsi="Times New Roman" w:eastAsia="Times New Roman" w:cs="Times New Roman"/>
          <w:color w:val="000000"/>
          <w:sz w:val="24"/>
          <w:szCs w:val="20"/>
        </w:rPr>
      </w:pPr>
    </w:p>
    <w:p w:rsidRPr="00BD18F1" w:rsidR="00BD18F1" w:rsidP="00BD18F1" w:rsidRDefault="00BD18F1" w14:paraId="6113977B" w14:textId="6A46C158">
      <w:pPr>
        <w:spacing w:after="0"/>
        <w:rPr>
          <w:rFonts w:ascii="Times New Roman" w:hAnsi="Times New Roman" w:eastAsia="Times New Roman" w:cs="Times New Roman"/>
          <w:color w:val="000000"/>
          <w:sz w:val="24"/>
          <w:szCs w:val="20"/>
        </w:rPr>
      </w:pPr>
      <w:r>
        <w:rPr>
          <w:rFonts w:ascii="Times New Roman" w:hAnsi="Times New Roman" w:eastAsia="Times New Roman" w:cs="Times New Roman"/>
          <w:color w:val="000000"/>
          <w:sz w:val="24"/>
          <w:szCs w:val="20"/>
        </w:rPr>
        <w:t>OFCCP obtains t</w:t>
      </w:r>
      <w:r w:rsidR="002164E2">
        <w:rPr>
          <w:rFonts w:ascii="Times New Roman" w:hAnsi="Times New Roman" w:eastAsia="Times New Roman" w:cs="Times New Roman"/>
          <w:color w:val="000000"/>
          <w:sz w:val="24"/>
          <w:szCs w:val="20"/>
        </w:rPr>
        <w:t>he average hourly rate of $49.21</w:t>
      </w:r>
      <w:r>
        <w:rPr>
          <w:rFonts w:ascii="Times New Roman" w:hAnsi="Times New Roman" w:eastAsia="Times New Roman" w:cs="Times New Roman"/>
          <w:color w:val="000000"/>
          <w:sz w:val="24"/>
          <w:szCs w:val="20"/>
        </w:rPr>
        <w:t xml:space="preserve"> using an 80 percent and 20 percent split between Management Analyst and Human Resource Manager </w:t>
      </w:r>
      <w:proofErr w:type="gramStart"/>
      <w:r>
        <w:rPr>
          <w:rFonts w:ascii="Times New Roman" w:hAnsi="Times New Roman" w:eastAsia="Times New Roman" w:cs="Times New Roman"/>
          <w:color w:val="000000"/>
          <w:sz w:val="24"/>
          <w:szCs w:val="20"/>
        </w:rPr>
        <w:t>wages</w:t>
      </w:r>
      <w:proofErr w:type="gramEnd"/>
      <w:r>
        <w:rPr>
          <w:rFonts w:ascii="Times New Roman" w:hAnsi="Times New Roman" w:eastAsia="Times New Roman" w:cs="Times New Roman"/>
          <w:color w:val="000000"/>
          <w:sz w:val="24"/>
          <w:szCs w:val="20"/>
        </w:rPr>
        <w:t>, respectively, according to data from the Bureau of Labor Statistics.</w:t>
      </w:r>
      <w:r w:rsidR="0028652E">
        <w:rPr>
          <w:rStyle w:val="FootnoteReference"/>
          <w:rFonts w:ascii="Times New Roman" w:hAnsi="Times New Roman" w:eastAsia="Times New Roman"/>
          <w:color w:val="000000"/>
          <w:sz w:val="24"/>
          <w:szCs w:val="20"/>
        </w:rPr>
        <w:footnoteReference w:id="25"/>
      </w:r>
      <w:r>
        <w:rPr>
          <w:rFonts w:ascii="Times New Roman" w:hAnsi="Times New Roman" w:eastAsia="Times New Roman" w:cs="Times New Roman"/>
          <w:color w:val="000000"/>
          <w:sz w:val="24"/>
          <w:szCs w:val="20"/>
        </w:rPr>
        <w:t xml:space="preserve">  </w:t>
      </w:r>
      <w:r w:rsidRPr="009C54C8">
        <w:rPr>
          <w:rFonts w:ascii="Times New Roman" w:hAnsi="Times New Roman" w:eastAsia="Times New Roman" w:cs="Times New Roman"/>
          <w:color w:val="000000"/>
          <w:sz w:val="24"/>
          <w:szCs w:val="20"/>
        </w:rPr>
        <w:t>I</w:t>
      </w:r>
      <w:r>
        <w:rPr>
          <w:rFonts w:ascii="Times New Roman" w:hAnsi="Times New Roman" w:eastAsia="Times New Roman" w:cs="Times New Roman"/>
          <w:color w:val="000000"/>
          <w:sz w:val="24"/>
          <w:szCs w:val="20"/>
        </w:rPr>
        <w:t>n order to estimate the total monetized burden on contractors, OFCCP adds an additional 46 percent to the hourly rate to account for overhead and fringe benefits.</w:t>
      </w:r>
      <w:r>
        <w:rPr>
          <w:rStyle w:val="FootnoteReference"/>
          <w:rFonts w:ascii="Times New Roman" w:hAnsi="Times New Roman" w:eastAsia="Times New Roman"/>
          <w:color w:val="000000"/>
          <w:sz w:val="24"/>
          <w:szCs w:val="20"/>
        </w:rPr>
        <w:footnoteReference w:id="26"/>
      </w:r>
      <w:r>
        <w:rPr>
          <w:rFonts w:ascii="Times New Roman" w:hAnsi="Times New Roman" w:eastAsia="Times New Roman" w:cs="Times New Roman"/>
          <w:color w:val="000000"/>
          <w:sz w:val="24"/>
          <w:szCs w:val="20"/>
        </w:rPr>
        <w:t xml:space="preserve"> Therefore, the hourly rate </w:t>
      </w:r>
      <w:r w:rsidR="002164E2">
        <w:rPr>
          <w:rFonts w:ascii="Times New Roman" w:hAnsi="Times New Roman" w:eastAsia="Times New Roman" w:cs="Times New Roman"/>
          <w:color w:val="000000"/>
          <w:sz w:val="24"/>
          <w:szCs w:val="20"/>
        </w:rPr>
        <w:t>is calculated as follows: $49.21 + ($49.21 x 46 percent) = $71.85</w:t>
      </w:r>
      <w:r>
        <w:rPr>
          <w:rFonts w:ascii="Times New Roman" w:hAnsi="Times New Roman" w:eastAsia="Times New Roman" w:cs="Times New Roman"/>
          <w:color w:val="000000"/>
          <w:sz w:val="24"/>
          <w:szCs w:val="20"/>
        </w:rPr>
        <w:t xml:space="preserve">.  </w:t>
      </w:r>
    </w:p>
    <w:p w:rsidR="005C1132" w:rsidP="005C1132" w:rsidRDefault="005C1132" w14:paraId="47A72D30" w14:textId="77777777">
      <w:pPr>
        <w:tabs>
          <w:tab w:val="left" w:pos="-720"/>
        </w:tabs>
        <w:spacing w:after="0" w:line="240" w:lineRule="auto"/>
        <w:rPr>
          <w:rFonts w:ascii="Times New Roman" w:hAnsi="Times New Roman" w:eastAsia="Times New Roman" w:cs="Times New Roman"/>
          <w:color w:val="000000"/>
          <w:sz w:val="24"/>
          <w:szCs w:val="20"/>
        </w:rPr>
      </w:pPr>
    </w:p>
    <w:p w:rsidR="005C1132" w:rsidP="005C1132" w:rsidRDefault="005C1132" w14:paraId="737D6CAA" w14:textId="032A01F5">
      <w:pPr>
        <w:tabs>
          <w:tab w:val="left" w:pos="-720"/>
        </w:tabs>
        <w:spacing w:after="0" w:line="240" w:lineRule="auto"/>
        <w:rPr>
          <w:rFonts w:ascii="Times New Roman" w:hAnsi="Times New Roman" w:eastAsia="Times New Roman" w:cs="Times New Roman"/>
          <w:color w:val="000000"/>
          <w:sz w:val="24"/>
          <w:szCs w:val="20"/>
        </w:rPr>
      </w:pPr>
      <w:r>
        <w:rPr>
          <w:rFonts w:ascii="Times New Roman" w:hAnsi="Times New Roman" w:eastAsia="Times New Roman" w:cs="Times New Roman"/>
          <w:color w:val="000000"/>
          <w:sz w:val="24"/>
          <w:szCs w:val="20"/>
        </w:rPr>
        <w:t xml:space="preserve">The total estimated burden for contractors resulting from this collection amounts </w:t>
      </w:r>
      <w:r w:rsidR="00BD18F1">
        <w:rPr>
          <w:rFonts w:ascii="Times New Roman" w:hAnsi="Times New Roman" w:eastAsia="Times New Roman" w:cs="Times New Roman"/>
          <w:color w:val="000000"/>
          <w:sz w:val="24"/>
          <w:szCs w:val="20"/>
        </w:rPr>
        <w:t xml:space="preserve">to </w:t>
      </w:r>
      <w:r w:rsidR="001134B8">
        <w:rPr>
          <w:rFonts w:ascii="Times New Roman" w:hAnsi="Times New Roman" w:eastAsia="Times New Roman" w:cs="Times New Roman"/>
          <w:color w:val="000000"/>
          <w:sz w:val="24"/>
          <w:szCs w:val="20"/>
        </w:rPr>
        <w:t>2,100</w:t>
      </w:r>
      <w:r>
        <w:rPr>
          <w:rFonts w:ascii="Times New Roman" w:hAnsi="Times New Roman" w:eastAsia="Times New Roman" w:cs="Times New Roman"/>
          <w:color w:val="000000"/>
          <w:sz w:val="24"/>
          <w:szCs w:val="20"/>
        </w:rPr>
        <w:t xml:space="preserve"> hours</w:t>
      </w:r>
      <w:r w:rsidR="00BD18F1">
        <w:rPr>
          <w:rFonts w:ascii="Times New Roman" w:hAnsi="Times New Roman" w:eastAsia="Times New Roman" w:cs="Times New Roman"/>
          <w:color w:val="000000"/>
          <w:sz w:val="24"/>
          <w:szCs w:val="20"/>
        </w:rPr>
        <w:t xml:space="preserve"> or $</w:t>
      </w:r>
      <w:r w:rsidR="002164E2">
        <w:rPr>
          <w:rFonts w:ascii="Times New Roman" w:hAnsi="Times New Roman" w:eastAsia="Times New Roman" w:cs="Times New Roman"/>
          <w:color w:val="000000"/>
          <w:sz w:val="24"/>
          <w:szCs w:val="20"/>
        </w:rPr>
        <w:t>150,885</w:t>
      </w:r>
      <w:r w:rsidR="00BD18F1">
        <w:rPr>
          <w:rFonts w:ascii="Times New Roman" w:hAnsi="Times New Roman" w:eastAsia="Times New Roman" w:cs="Times New Roman"/>
          <w:color w:val="000000"/>
          <w:sz w:val="24"/>
          <w:szCs w:val="20"/>
        </w:rPr>
        <w:t xml:space="preserve"> (</w:t>
      </w:r>
      <w:r w:rsidR="001134B8">
        <w:rPr>
          <w:rFonts w:ascii="Times New Roman" w:hAnsi="Times New Roman" w:eastAsia="Times New Roman" w:cs="Times New Roman"/>
          <w:color w:val="000000"/>
          <w:sz w:val="24"/>
          <w:szCs w:val="20"/>
        </w:rPr>
        <w:t>2,100</w:t>
      </w:r>
      <w:r w:rsidR="002164E2">
        <w:rPr>
          <w:rFonts w:ascii="Times New Roman" w:hAnsi="Times New Roman" w:eastAsia="Times New Roman" w:cs="Times New Roman"/>
          <w:color w:val="000000"/>
          <w:sz w:val="24"/>
          <w:szCs w:val="20"/>
        </w:rPr>
        <w:t xml:space="preserve"> hours x $71.85</w:t>
      </w:r>
      <w:r w:rsidR="00BD18F1">
        <w:rPr>
          <w:rFonts w:ascii="Times New Roman" w:hAnsi="Times New Roman" w:eastAsia="Times New Roman" w:cs="Times New Roman"/>
          <w:color w:val="000000"/>
          <w:sz w:val="24"/>
          <w:szCs w:val="20"/>
        </w:rPr>
        <w:t>)</w:t>
      </w:r>
      <w:r>
        <w:rPr>
          <w:rFonts w:ascii="Times New Roman" w:hAnsi="Times New Roman" w:eastAsia="Times New Roman" w:cs="Times New Roman"/>
          <w:color w:val="000000"/>
          <w:sz w:val="24"/>
          <w:szCs w:val="20"/>
        </w:rPr>
        <w:t xml:space="preserve">.  </w:t>
      </w:r>
    </w:p>
    <w:p w:rsidR="005C1132" w:rsidP="005C1132" w:rsidRDefault="005C1132" w14:paraId="2DBEBAFB" w14:textId="77777777">
      <w:pPr>
        <w:tabs>
          <w:tab w:val="left" w:pos="-720"/>
        </w:tabs>
        <w:spacing w:after="0" w:line="240" w:lineRule="auto"/>
        <w:rPr>
          <w:rFonts w:ascii="Times New Roman" w:hAnsi="Times New Roman" w:eastAsia="Times New Roman" w:cs="Times New Roman"/>
          <w:color w:val="000000"/>
          <w:sz w:val="24"/>
          <w:szCs w:val="20"/>
        </w:rPr>
      </w:pPr>
    </w:p>
    <w:p w:rsidR="005C1132" w:rsidP="005C1132" w:rsidRDefault="005C1132" w14:paraId="09180787" w14:textId="77777777">
      <w:pPr>
        <w:tabs>
          <w:tab w:val="left" w:pos="-720"/>
        </w:tabs>
        <w:spacing w:after="0" w:line="240" w:lineRule="auto"/>
        <w:rPr>
          <w:rFonts w:ascii="Times New Roman" w:hAnsi="Times New Roman" w:eastAsia="Times New Roman" w:cs="Times New Roman"/>
          <w:b/>
          <w:color w:val="000000"/>
          <w:sz w:val="24"/>
          <w:szCs w:val="20"/>
        </w:rPr>
      </w:pPr>
      <w:r>
        <w:rPr>
          <w:rFonts w:ascii="Times New Roman" w:hAnsi="Times New Roman" w:eastAsia="Times New Roman" w:cs="Times New Roman"/>
          <w:b/>
          <w:color w:val="000000"/>
          <w:sz w:val="24"/>
          <w:szCs w:val="20"/>
        </w:rPr>
        <w:t>Burden Summary Table</w:t>
      </w:r>
    </w:p>
    <w:p w:rsidR="00F23C10" w:rsidP="005C1132" w:rsidRDefault="00F23C10" w14:paraId="79E57F6F" w14:textId="77777777">
      <w:pPr>
        <w:tabs>
          <w:tab w:val="left" w:pos="-720"/>
        </w:tabs>
        <w:spacing w:after="0" w:line="240" w:lineRule="auto"/>
        <w:rPr>
          <w:rFonts w:ascii="Times New Roman" w:hAnsi="Times New Roman" w:eastAsia="Times New Roman" w:cs="Times New Roman"/>
          <w:b/>
          <w:color w:val="000000"/>
          <w:sz w:val="24"/>
          <w:szCs w:val="20"/>
        </w:rPr>
      </w:pPr>
    </w:p>
    <w:tbl>
      <w:tblPr>
        <w:tblStyle w:val="TableGrid"/>
        <w:tblW w:w="9445" w:type="dxa"/>
        <w:jc w:val="center"/>
        <w:tblLook w:val="04A0" w:firstRow="1" w:lastRow="0" w:firstColumn="1" w:lastColumn="0" w:noHBand="0" w:noVBand="1"/>
      </w:tblPr>
      <w:tblGrid>
        <w:gridCol w:w="1328"/>
        <w:gridCol w:w="1306"/>
        <w:gridCol w:w="1127"/>
        <w:gridCol w:w="1094"/>
        <w:gridCol w:w="1017"/>
        <w:gridCol w:w="1006"/>
        <w:gridCol w:w="1000"/>
        <w:gridCol w:w="1567"/>
      </w:tblGrid>
      <w:tr w:rsidRPr="008F47CB" w:rsidR="005C1132" w:rsidTr="00B26824" w14:paraId="64586B97" w14:textId="77777777">
        <w:trPr>
          <w:jc w:val="center"/>
        </w:trPr>
        <w:tc>
          <w:tcPr>
            <w:tcW w:w="1261" w:type="dxa"/>
            <w:shd w:val="clear" w:color="auto" w:fill="ACB9CA" w:themeFill="text2" w:themeFillTint="66"/>
            <w:vAlign w:val="center"/>
          </w:tcPr>
          <w:p w:rsidRPr="00AC44BB" w:rsidR="005C1132" w:rsidP="00B26824" w:rsidRDefault="005C1132" w14:paraId="7456CAC5" w14:textId="77777777">
            <w:pPr>
              <w:jc w:val="center"/>
              <w:rPr>
                <w:rFonts w:ascii="Times New Roman" w:hAnsi="Times New Roman"/>
                <w:b/>
              </w:rPr>
            </w:pPr>
            <w:r w:rsidRPr="00AC44BB">
              <w:rPr>
                <w:rFonts w:ascii="Times New Roman" w:hAnsi="Times New Roman"/>
                <w:b/>
              </w:rPr>
              <w:t>Activity</w:t>
            </w:r>
          </w:p>
        </w:tc>
        <w:tc>
          <w:tcPr>
            <w:tcW w:w="1241" w:type="dxa"/>
            <w:shd w:val="clear" w:color="auto" w:fill="ACB9CA" w:themeFill="text2" w:themeFillTint="66"/>
            <w:vAlign w:val="center"/>
          </w:tcPr>
          <w:p w:rsidRPr="00AC44BB" w:rsidR="005C1132" w:rsidP="00B26824" w:rsidRDefault="005C1132" w14:paraId="40ADD4BD" w14:textId="77777777">
            <w:pPr>
              <w:jc w:val="center"/>
              <w:rPr>
                <w:rFonts w:ascii="Times New Roman" w:hAnsi="Times New Roman"/>
                <w:b/>
              </w:rPr>
            </w:pPr>
            <w:r w:rsidRPr="00AC44BB">
              <w:rPr>
                <w:rFonts w:ascii="Times New Roman" w:hAnsi="Times New Roman"/>
                <w:b/>
              </w:rPr>
              <w:t>Number of Respondents</w:t>
            </w:r>
          </w:p>
        </w:tc>
        <w:tc>
          <w:tcPr>
            <w:tcW w:w="1072" w:type="dxa"/>
            <w:shd w:val="clear" w:color="auto" w:fill="ACB9CA" w:themeFill="text2" w:themeFillTint="66"/>
            <w:vAlign w:val="center"/>
          </w:tcPr>
          <w:p w:rsidRPr="00AC44BB" w:rsidR="005C1132" w:rsidP="00B26824" w:rsidRDefault="005C1132" w14:paraId="67C72329" w14:textId="77777777">
            <w:pPr>
              <w:jc w:val="center"/>
              <w:rPr>
                <w:rFonts w:ascii="Times New Roman" w:hAnsi="Times New Roman"/>
                <w:b/>
              </w:rPr>
            </w:pPr>
            <w:r w:rsidRPr="00AC44BB">
              <w:rPr>
                <w:rFonts w:ascii="Times New Roman" w:hAnsi="Times New Roman"/>
                <w:b/>
              </w:rPr>
              <w:t>Frequency</w:t>
            </w:r>
          </w:p>
        </w:tc>
        <w:tc>
          <w:tcPr>
            <w:tcW w:w="1041" w:type="dxa"/>
            <w:shd w:val="clear" w:color="auto" w:fill="ACB9CA" w:themeFill="text2" w:themeFillTint="66"/>
            <w:vAlign w:val="center"/>
          </w:tcPr>
          <w:p w:rsidRPr="00AC44BB" w:rsidR="005C1132" w:rsidP="00B26824" w:rsidRDefault="005C1132" w14:paraId="5D9CC731" w14:textId="77777777">
            <w:pPr>
              <w:jc w:val="center"/>
              <w:rPr>
                <w:rFonts w:ascii="Times New Roman" w:hAnsi="Times New Roman"/>
                <w:b/>
              </w:rPr>
            </w:pPr>
            <w:r w:rsidRPr="00AC44BB">
              <w:rPr>
                <w:rFonts w:ascii="Times New Roman" w:hAnsi="Times New Roman"/>
                <w:b/>
              </w:rPr>
              <w:t>Total Annual Responses</w:t>
            </w:r>
          </w:p>
        </w:tc>
        <w:tc>
          <w:tcPr>
            <w:tcW w:w="969" w:type="dxa"/>
            <w:shd w:val="clear" w:color="auto" w:fill="ACB9CA" w:themeFill="text2" w:themeFillTint="66"/>
            <w:vAlign w:val="center"/>
          </w:tcPr>
          <w:p w:rsidR="005C1132" w:rsidP="00B26824" w:rsidRDefault="005C1132" w14:paraId="629280D6" w14:textId="77777777">
            <w:pPr>
              <w:jc w:val="center"/>
              <w:rPr>
                <w:rFonts w:ascii="Times New Roman" w:hAnsi="Times New Roman"/>
                <w:b/>
              </w:rPr>
            </w:pPr>
            <w:r w:rsidRPr="00AC44BB">
              <w:rPr>
                <w:rFonts w:ascii="Times New Roman" w:hAnsi="Times New Roman"/>
                <w:b/>
              </w:rPr>
              <w:t>Time Per Response</w:t>
            </w:r>
          </w:p>
          <w:p w:rsidRPr="00AC44BB" w:rsidR="005C1132" w:rsidP="00B26824" w:rsidRDefault="005C1132" w14:paraId="29656A02" w14:textId="77777777">
            <w:pPr>
              <w:jc w:val="center"/>
              <w:rPr>
                <w:rFonts w:ascii="Times New Roman" w:hAnsi="Times New Roman"/>
                <w:b/>
              </w:rPr>
            </w:pPr>
            <w:r>
              <w:rPr>
                <w:rFonts w:ascii="Times New Roman" w:hAnsi="Times New Roman"/>
                <w:b/>
              </w:rPr>
              <w:t>(Hours)</w:t>
            </w:r>
          </w:p>
        </w:tc>
        <w:tc>
          <w:tcPr>
            <w:tcW w:w="1062" w:type="dxa"/>
            <w:shd w:val="clear" w:color="auto" w:fill="ACB9CA" w:themeFill="text2" w:themeFillTint="66"/>
            <w:vAlign w:val="center"/>
          </w:tcPr>
          <w:p w:rsidRPr="00AC44BB" w:rsidR="005C1132" w:rsidP="00B26824" w:rsidRDefault="005C1132" w14:paraId="32A0A785" w14:textId="77777777">
            <w:pPr>
              <w:jc w:val="center"/>
              <w:rPr>
                <w:rFonts w:ascii="Times New Roman" w:hAnsi="Times New Roman"/>
                <w:b/>
              </w:rPr>
            </w:pPr>
            <w:r w:rsidRPr="00AC44BB">
              <w:rPr>
                <w:rFonts w:ascii="Times New Roman" w:hAnsi="Times New Roman"/>
                <w:b/>
              </w:rPr>
              <w:t>Total Annual Burden (Hours)</w:t>
            </w:r>
          </w:p>
        </w:tc>
        <w:tc>
          <w:tcPr>
            <w:tcW w:w="1078" w:type="dxa"/>
            <w:shd w:val="clear" w:color="auto" w:fill="ACB9CA" w:themeFill="text2" w:themeFillTint="66"/>
            <w:vAlign w:val="center"/>
          </w:tcPr>
          <w:p w:rsidRPr="00AC44BB" w:rsidR="005C1132" w:rsidP="00B26824" w:rsidRDefault="005C1132" w14:paraId="58475628" w14:textId="77777777">
            <w:pPr>
              <w:jc w:val="center"/>
              <w:rPr>
                <w:rFonts w:ascii="Times New Roman" w:hAnsi="Times New Roman"/>
                <w:b/>
              </w:rPr>
            </w:pPr>
            <w:r w:rsidRPr="00AC44BB">
              <w:rPr>
                <w:rFonts w:ascii="Times New Roman" w:hAnsi="Times New Roman"/>
                <w:b/>
              </w:rPr>
              <w:t>Hourly Rate</w:t>
            </w:r>
          </w:p>
        </w:tc>
        <w:tc>
          <w:tcPr>
            <w:tcW w:w="1721" w:type="dxa"/>
            <w:shd w:val="clear" w:color="auto" w:fill="ACB9CA" w:themeFill="text2" w:themeFillTint="66"/>
            <w:vAlign w:val="center"/>
          </w:tcPr>
          <w:p w:rsidRPr="00AC44BB" w:rsidR="005C1132" w:rsidP="00B26824" w:rsidRDefault="005C1132" w14:paraId="43C12941" w14:textId="77777777">
            <w:pPr>
              <w:jc w:val="center"/>
              <w:rPr>
                <w:rFonts w:ascii="Times New Roman" w:hAnsi="Times New Roman"/>
                <w:b/>
              </w:rPr>
            </w:pPr>
            <w:r w:rsidRPr="00AC44BB">
              <w:rPr>
                <w:rFonts w:ascii="Times New Roman" w:hAnsi="Times New Roman"/>
                <w:b/>
              </w:rPr>
              <w:t>Monetized Value of Respondent Time</w:t>
            </w:r>
          </w:p>
        </w:tc>
      </w:tr>
      <w:tr w:rsidRPr="008F47CB" w:rsidR="005C1132" w:rsidTr="00B26824" w14:paraId="3A51928D" w14:textId="77777777">
        <w:trPr>
          <w:jc w:val="center"/>
        </w:trPr>
        <w:tc>
          <w:tcPr>
            <w:tcW w:w="1261" w:type="dxa"/>
            <w:vAlign w:val="bottom"/>
          </w:tcPr>
          <w:p w:rsidRPr="00AC44BB" w:rsidR="005C1132" w:rsidP="00B26824" w:rsidRDefault="005C1132" w14:paraId="2F247CEA" w14:textId="77777777">
            <w:pPr>
              <w:rPr>
                <w:rFonts w:ascii="Times New Roman" w:hAnsi="Times New Roman"/>
              </w:rPr>
            </w:pPr>
            <w:r>
              <w:rPr>
                <w:rFonts w:ascii="Times New Roman" w:hAnsi="Times New Roman"/>
              </w:rPr>
              <w:t>Direct Federal Contracts</w:t>
            </w:r>
          </w:p>
        </w:tc>
        <w:tc>
          <w:tcPr>
            <w:tcW w:w="1241" w:type="dxa"/>
            <w:vAlign w:val="bottom"/>
          </w:tcPr>
          <w:p w:rsidRPr="00AC44BB" w:rsidR="005C1132" w:rsidP="00B26824" w:rsidRDefault="005C1132" w14:paraId="25D8D68E" w14:textId="77777777">
            <w:pPr>
              <w:jc w:val="right"/>
              <w:rPr>
                <w:rFonts w:ascii="Times New Roman" w:hAnsi="Times New Roman"/>
              </w:rPr>
            </w:pPr>
            <w:r>
              <w:rPr>
                <w:rFonts w:ascii="Times New Roman" w:hAnsi="Times New Roman"/>
              </w:rPr>
              <w:t>300</w:t>
            </w:r>
          </w:p>
        </w:tc>
        <w:tc>
          <w:tcPr>
            <w:tcW w:w="1072" w:type="dxa"/>
            <w:vAlign w:val="bottom"/>
          </w:tcPr>
          <w:p w:rsidRPr="00AC44BB" w:rsidR="005C1132" w:rsidP="00B26824" w:rsidRDefault="001134B8" w14:paraId="0AABCC3F" w14:textId="2B659D6D">
            <w:pPr>
              <w:jc w:val="right"/>
              <w:rPr>
                <w:rFonts w:ascii="Times New Roman" w:hAnsi="Times New Roman"/>
              </w:rPr>
            </w:pPr>
            <w:r>
              <w:rPr>
                <w:rFonts w:ascii="Times New Roman" w:hAnsi="Times New Roman"/>
              </w:rPr>
              <w:t>Once</w:t>
            </w:r>
          </w:p>
        </w:tc>
        <w:tc>
          <w:tcPr>
            <w:tcW w:w="1041" w:type="dxa"/>
            <w:vAlign w:val="bottom"/>
          </w:tcPr>
          <w:p w:rsidRPr="00AC44BB" w:rsidR="005C1132" w:rsidP="00B26824" w:rsidRDefault="005C1132" w14:paraId="7BC74B60" w14:textId="77777777">
            <w:pPr>
              <w:jc w:val="right"/>
              <w:rPr>
                <w:rFonts w:ascii="Times New Roman" w:hAnsi="Times New Roman"/>
              </w:rPr>
            </w:pPr>
            <w:r>
              <w:rPr>
                <w:rFonts w:ascii="Times New Roman" w:hAnsi="Times New Roman"/>
              </w:rPr>
              <w:t>300</w:t>
            </w:r>
          </w:p>
        </w:tc>
        <w:tc>
          <w:tcPr>
            <w:tcW w:w="969" w:type="dxa"/>
            <w:vAlign w:val="bottom"/>
          </w:tcPr>
          <w:p w:rsidRPr="00AC44BB" w:rsidR="005C1132" w:rsidP="00B26824" w:rsidRDefault="001134B8" w14:paraId="27A38E73" w14:textId="74551AB0">
            <w:pPr>
              <w:jc w:val="right"/>
              <w:rPr>
                <w:rFonts w:ascii="Times New Roman" w:hAnsi="Times New Roman"/>
              </w:rPr>
            </w:pPr>
            <w:r>
              <w:rPr>
                <w:rFonts w:ascii="Times New Roman" w:hAnsi="Times New Roman"/>
              </w:rPr>
              <w:t>5</w:t>
            </w:r>
          </w:p>
        </w:tc>
        <w:tc>
          <w:tcPr>
            <w:tcW w:w="1062" w:type="dxa"/>
            <w:vAlign w:val="bottom"/>
          </w:tcPr>
          <w:p w:rsidRPr="00AC44BB" w:rsidR="005C1132" w:rsidP="00B26824" w:rsidRDefault="001134B8" w14:paraId="489C8CE5" w14:textId="7FEDC5B3">
            <w:pPr>
              <w:jc w:val="right"/>
              <w:rPr>
                <w:rFonts w:ascii="Times New Roman" w:hAnsi="Times New Roman"/>
              </w:rPr>
            </w:pPr>
            <w:r>
              <w:rPr>
                <w:rFonts w:ascii="Times New Roman" w:hAnsi="Times New Roman"/>
              </w:rPr>
              <w:t>1,500</w:t>
            </w:r>
          </w:p>
        </w:tc>
        <w:tc>
          <w:tcPr>
            <w:tcW w:w="1078" w:type="dxa"/>
            <w:vAlign w:val="bottom"/>
          </w:tcPr>
          <w:p w:rsidRPr="00AC44BB" w:rsidR="005C1132" w:rsidP="00B26824" w:rsidRDefault="005C1132" w14:paraId="38D61318" w14:textId="0F83189C">
            <w:pPr>
              <w:jc w:val="right"/>
              <w:rPr>
                <w:rFonts w:ascii="Times New Roman" w:hAnsi="Times New Roman"/>
              </w:rPr>
            </w:pPr>
            <w:r>
              <w:rPr>
                <w:rFonts w:ascii="Times New Roman" w:hAnsi="Times New Roman"/>
              </w:rPr>
              <w:t>$</w:t>
            </w:r>
            <w:r w:rsidR="002164E2">
              <w:rPr>
                <w:rFonts w:ascii="Times New Roman" w:hAnsi="Times New Roman"/>
              </w:rPr>
              <w:t>71.85</w:t>
            </w:r>
          </w:p>
        </w:tc>
        <w:tc>
          <w:tcPr>
            <w:tcW w:w="1721" w:type="dxa"/>
            <w:vAlign w:val="bottom"/>
          </w:tcPr>
          <w:p w:rsidRPr="00AC44BB" w:rsidR="005C1132" w:rsidP="00444582" w:rsidRDefault="005C1132" w14:paraId="07A75AC3" w14:textId="51D20E15">
            <w:pPr>
              <w:jc w:val="right"/>
              <w:rPr>
                <w:rFonts w:ascii="Times New Roman" w:hAnsi="Times New Roman"/>
              </w:rPr>
            </w:pPr>
            <w:r>
              <w:rPr>
                <w:rFonts w:ascii="Times New Roman" w:hAnsi="Times New Roman"/>
              </w:rPr>
              <w:t>$</w:t>
            </w:r>
            <w:r w:rsidR="00444582">
              <w:rPr>
                <w:rFonts w:ascii="Times New Roman" w:hAnsi="Times New Roman"/>
              </w:rPr>
              <w:t>1</w:t>
            </w:r>
            <w:r w:rsidR="002164E2">
              <w:rPr>
                <w:rFonts w:ascii="Times New Roman" w:hAnsi="Times New Roman"/>
              </w:rPr>
              <w:t>07,775</w:t>
            </w:r>
          </w:p>
        </w:tc>
      </w:tr>
      <w:tr w:rsidRPr="008F47CB" w:rsidR="005C1132" w:rsidTr="00B26824" w14:paraId="36111DA1" w14:textId="77777777">
        <w:trPr>
          <w:jc w:val="center"/>
        </w:trPr>
        <w:tc>
          <w:tcPr>
            <w:tcW w:w="1261" w:type="dxa"/>
            <w:vAlign w:val="bottom"/>
          </w:tcPr>
          <w:p w:rsidRPr="00AC44BB" w:rsidR="005C1132" w:rsidP="00B26824" w:rsidRDefault="005C1132" w14:paraId="66700F66" w14:textId="77777777">
            <w:pPr>
              <w:rPr>
                <w:rFonts w:ascii="Times New Roman" w:hAnsi="Times New Roman"/>
              </w:rPr>
            </w:pPr>
            <w:r>
              <w:rPr>
                <w:rFonts w:ascii="Times New Roman" w:hAnsi="Times New Roman"/>
              </w:rPr>
              <w:t xml:space="preserve">Federally Assisted Contracts </w:t>
            </w:r>
          </w:p>
        </w:tc>
        <w:tc>
          <w:tcPr>
            <w:tcW w:w="1241" w:type="dxa"/>
            <w:vAlign w:val="bottom"/>
          </w:tcPr>
          <w:p w:rsidRPr="00AC44BB" w:rsidR="005C1132" w:rsidP="00B26824" w:rsidRDefault="005C1132" w14:paraId="740BB6A2" w14:textId="77777777">
            <w:pPr>
              <w:jc w:val="right"/>
              <w:rPr>
                <w:rFonts w:ascii="Times New Roman" w:hAnsi="Times New Roman"/>
              </w:rPr>
            </w:pPr>
            <w:r>
              <w:rPr>
                <w:rFonts w:ascii="Times New Roman" w:hAnsi="Times New Roman"/>
              </w:rPr>
              <w:t>200</w:t>
            </w:r>
          </w:p>
        </w:tc>
        <w:tc>
          <w:tcPr>
            <w:tcW w:w="1072" w:type="dxa"/>
            <w:vAlign w:val="bottom"/>
          </w:tcPr>
          <w:p w:rsidRPr="00AC44BB" w:rsidR="005C1132" w:rsidP="00B26824" w:rsidRDefault="001134B8" w14:paraId="006A6B5A" w14:textId="56E9553C">
            <w:pPr>
              <w:jc w:val="right"/>
              <w:rPr>
                <w:rFonts w:ascii="Times New Roman" w:hAnsi="Times New Roman"/>
              </w:rPr>
            </w:pPr>
            <w:r>
              <w:rPr>
                <w:rFonts w:ascii="Times New Roman" w:hAnsi="Times New Roman"/>
              </w:rPr>
              <w:t>Once</w:t>
            </w:r>
          </w:p>
        </w:tc>
        <w:tc>
          <w:tcPr>
            <w:tcW w:w="1041" w:type="dxa"/>
            <w:vAlign w:val="bottom"/>
          </w:tcPr>
          <w:p w:rsidRPr="00AC44BB" w:rsidR="005C1132" w:rsidP="00B26824" w:rsidRDefault="005C1132" w14:paraId="0DA510F9" w14:textId="77777777">
            <w:pPr>
              <w:jc w:val="right"/>
              <w:rPr>
                <w:rFonts w:ascii="Times New Roman" w:hAnsi="Times New Roman"/>
              </w:rPr>
            </w:pPr>
            <w:r>
              <w:rPr>
                <w:rFonts w:ascii="Times New Roman" w:hAnsi="Times New Roman"/>
              </w:rPr>
              <w:t>200</w:t>
            </w:r>
          </w:p>
        </w:tc>
        <w:tc>
          <w:tcPr>
            <w:tcW w:w="969" w:type="dxa"/>
            <w:vAlign w:val="bottom"/>
          </w:tcPr>
          <w:p w:rsidRPr="00AC44BB" w:rsidR="005C1132" w:rsidP="00B26824" w:rsidRDefault="001134B8" w14:paraId="1088D98F" w14:textId="5077BE68">
            <w:pPr>
              <w:jc w:val="right"/>
              <w:rPr>
                <w:rFonts w:ascii="Times New Roman" w:hAnsi="Times New Roman"/>
              </w:rPr>
            </w:pPr>
            <w:r>
              <w:rPr>
                <w:rFonts w:ascii="Times New Roman" w:hAnsi="Times New Roman"/>
              </w:rPr>
              <w:t>3</w:t>
            </w:r>
          </w:p>
        </w:tc>
        <w:tc>
          <w:tcPr>
            <w:tcW w:w="1062" w:type="dxa"/>
            <w:vAlign w:val="bottom"/>
          </w:tcPr>
          <w:p w:rsidRPr="00AC44BB" w:rsidR="005C1132" w:rsidP="00B26824" w:rsidRDefault="001134B8" w14:paraId="6D0EEB4C" w14:textId="1CD06CEE">
            <w:pPr>
              <w:jc w:val="right"/>
              <w:rPr>
                <w:rFonts w:ascii="Times New Roman" w:hAnsi="Times New Roman"/>
              </w:rPr>
            </w:pPr>
            <w:r>
              <w:rPr>
                <w:rFonts w:ascii="Times New Roman" w:hAnsi="Times New Roman"/>
              </w:rPr>
              <w:t>600</w:t>
            </w:r>
          </w:p>
        </w:tc>
        <w:tc>
          <w:tcPr>
            <w:tcW w:w="1078" w:type="dxa"/>
            <w:vAlign w:val="bottom"/>
          </w:tcPr>
          <w:p w:rsidRPr="00AC44BB" w:rsidR="005C1132" w:rsidP="00B26824" w:rsidRDefault="005C1132" w14:paraId="7065A879" w14:textId="001906AF">
            <w:pPr>
              <w:jc w:val="right"/>
              <w:rPr>
                <w:rFonts w:ascii="Times New Roman" w:hAnsi="Times New Roman"/>
              </w:rPr>
            </w:pPr>
            <w:r>
              <w:rPr>
                <w:rFonts w:ascii="Times New Roman" w:hAnsi="Times New Roman"/>
              </w:rPr>
              <w:t>$</w:t>
            </w:r>
            <w:r w:rsidR="002164E2">
              <w:rPr>
                <w:rFonts w:ascii="Times New Roman" w:hAnsi="Times New Roman"/>
              </w:rPr>
              <w:t>71.85</w:t>
            </w:r>
          </w:p>
        </w:tc>
        <w:tc>
          <w:tcPr>
            <w:tcW w:w="1721" w:type="dxa"/>
            <w:vAlign w:val="bottom"/>
          </w:tcPr>
          <w:p w:rsidRPr="00AC44BB" w:rsidR="005C1132" w:rsidP="00B26824" w:rsidRDefault="005C1132" w14:paraId="06FD14BC" w14:textId="52673DFD">
            <w:pPr>
              <w:jc w:val="right"/>
              <w:rPr>
                <w:rFonts w:ascii="Times New Roman" w:hAnsi="Times New Roman"/>
              </w:rPr>
            </w:pPr>
            <w:r>
              <w:rPr>
                <w:rFonts w:ascii="Times New Roman" w:hAnsi="Times New Roman"/>
              </w:rPr>
              <w:t>$</w:t>
            </w:r>
            <w:r w:rsidR="002164E2">
              <w:rPr>
                <w:rFonts w:ascii="Times New Roman" w:hAnsi="Times New Roman"/>
              </w:rPr>
              <w:t>43,110</w:t>
            </w:r>
          </w:p>
        </w:tc>
      </w:tr>
      <w:tr w:rsidRPr="008F47CB" w:rsidR="005C1132" w:rsidTr="00B26824" w14:paraId="434204F2" w14:textId="77777777">
        <w:trPr>
          <w:jc w:val="center"/>
        </w:trPr>
        <w:tc>
          <w:tcPr>
            <w:tcW w:w="1261" w:type="dxa"/>
          </w:tcPr>
          <w:p w:rsidRPr="00AC44BB" w:rsidR="005C1132" w:rsidP="00B26824" w:rsidRDefault="005C1132" w14:paraId="49AA7F35" w14:textId="77777777">
            <w:pPr>
              <w:rPr>
                <w:rFonts w:ascii="Times New Roman" w:hAnsi="Times New Roman"/>
                <w:b/>
                <w:i/>
              </w:rPr>
            </w:pPr>
            <w:r w:rsidRPr="00AC44BB">
              <w:rPr>
                <w:rFonts w:ascii="Times New Roman" w:hAnsi="Times New Roman"/>
                <w:b/>
                <w:i/>
              </w:rPr>
              <w:t>Unduplicated Totals</w:t>
            </w:r>
          </w:p>
        </w:tc>
        <w:tc>
          <w:tcPr>
            <w:tcW w:w="1241" w:type="dxa"/>
            <w:vAlign w:val="bottom"/>
          </w:tcPr>
          <w:p w:rsidRPr="00AC44BB" w:rsidR="005C1132" w:rsidP="00B26824" w:rsidRDefault="005C1132" w14:paraId="2CDEE64D" w14:textId="77777777">
            <w:pPr>
              <w:jc w:val="right"/>
              <w:rPr>
                <w:rFonts w:ascii="Times New Roman" w:hAnsi="Times New Roman"/>
                <w:b/>
                <w:i/>
              </w:rPr>
            </w:pPr>
            <w:r>
              <w:rPr>
                <w:rFonts w:ascii="Times New Roman" w:hAnsi="Times New Roman"/>
                <w:b/>
                <w:i/>
              </w:rPr>
              <w:t>500</w:t>
            </w:r>
          </w:p>
        </w:tc>
        <w:tc>
          <w:tcPr>
            <w:tcW w:w="1072" w:type="dxa"/>
            <w:vAlign w:val="bottom"/>
          </w:tcPr>
          <w:p w:rsidRPr="00AC44BB" w:rsidR="005C1132" w:rsidP="00B26824" w:rsidRDefault="005C1132" w14:paraId="7E35EDD6" w14:textId="77777777">
            <w:pPr>
              <w:jc w:val="right"/>
            </w:pPr>
          </w:p>
        </w:tc>
        <w:tc>
          <w:tcPr>
            <w:tcW w:w="1041" w:type="dxa"/>
            <w:vAlign w:val="bottom"/>
          </w:tcPr>
          <w:p w:rsidRPr="00AC44BB" w:rsidR="005C1132" w:rsidP="00B26824" w:rsidRDefault="005C1132" w14:paraId="75F23116" w14:textId="77777777">
            <w:pPr>
              <w:jc w:val="right"/>
              <w:rPr>
                <w:rFonts w:ascii="Times New Roman" w:hAnsi="Times New Roman"/>
                <w:b/>
                <w:i/>
              </w:rPr>
            </w:pPr>
            <w:r>
              <w:rPr>
                <w:rFonts w:ascii="Times New Roman" w:hAnsi="Times New Roman"/>
                <w:b/>
                <w:i/>
              </w:rPr>
              <w:t>500</w:t>
            </w:r>
          </w:p>
        </w:tc>
        <w:tc>
          <w:tcPr>
            <w:tcW w:w="969" w:type="dxa"/>
            <w:vAlign w:val="bottom"/>
          </w:tcPr>
          <w:p w:rsidRPr="00AC44BB" w:rsidR="005C1132" w:rsidP="00B26824" w:rsidRDefault="005C1132" w14:paraId="67520D0E" w14:textId="77777777">
            <w:pPr>
              <w:jc w:val="right"/>
              <w:rPr>
                <w:rFonts w:ascii="Times New Roman" w:hAnsi="Times New Roman"/>
                <w:b/>
                <w:i/>
              </w:rPr>
            </w:pPr>
          </w:p>
        </w:tc>
        <w:tc>
          <w:tcPr>
            <w:tcW w:w="1062" w:type="dxa"/>
            <w:vAlign w:val="bottom"/>
          </w:tcPr>
          <w:p w:rsidRPr="00AC44BB" w:rsidR="005C1132" w:rsidP="00B26824" w:rsidRDefault="001134B8" w14:paraId="51CBB9DC" w14:textId="299C6830">
            <w:pPr>
              <w:jc w:val="right"/>
              <w:rPr>
                <w:rFonts w:ascii="Times New Roman" w:hAnsi="Times New Roman"/>
                <w:b/>
                <w:i/>
              </w:rPr>
            </w:pPr>
            <w:r>
              <w:rPr>
                <w:rFonts w:ascii="Times New Roman" w:hAnsi="Times New Roman"/>
                <w:b/>
                <w:i/>
              </w:rPr>
              <w:t>2,100</w:t>
            </w:r>
          </w:p>
        </w:tc>
        <w:tc>
          <w:tcPr>
            <w:tcW w:w="1078" w:type="dxa"/>
            <w:vAlign w:val="bottom"/>
          </w:tcPr>
          <w:p w:rsidRPr="00AC44BB" w:rsidR="005C1132" w:rsidP="00B26824" w:rsidRDefault="005C1132" w14:paraId="0FA61CB8" w14:textId="77777777">
            <w:pPr>
              <w:jc w:val="right"/>
              <w:rPr>
                <w:rFonts w:ascii="Times New Roman" w:hAnsi="Times New Roman"/>
                <w:b/>
                <w:i/>
              </w:rPr>
            </w:pPr>
          </w:p>
        </w:tc>
        <w:tc>
          <w:tcPr>
            <w:tcW w:w="1721" w:type="dxa"/>
            <w:vAlign w:val="bottom"/>
          </w:tcPr>
          <w:p w:rsidRPr="00991DC5" w:rsidR="005C1132" w:rsidP="00B26824" w:rsidRDefault="005C1132" w14:paraId="72A8729E" w14:textId="5E91B98D">
            <w:pPr>
              <w:jc w:val="right"/>
              <w:rPr>
                <w:rFonts w:ascii="Times New Roman" w:hAnsi="Times New Roman"/>
                <w:b/>
                <w:i/>
              </w:rPr>
            </w:pPr>
            <w:r>
              <w:rPr>
                <w:rFonts w:ascii="Times New Roman" w:hAnsi="Times New Roman"/>
                <w:b/>
                <w:i/>
              </w:rPr>
              <w:t>$</w:t>
            </w:r>
            <w:r w:rsidR="002164E2">
              <w:rPr>
                <w:rFonts w:ascii="Times New Roman" w:hAnsi="Times New Roman"/>
                <w:b/>
                <w:i/>
              </w:rPr>
              <w:t>150,885</w:t>
            </w:r>
          </w:p>
        </w:tc>
      </w:tr>
    </w:tbl>
    <w:p w:rsidR="005C1132" w:rsidRDefault="005C1132" w14:paraId="56C480F8" w14:textId="77777777">
      <w:pPr>
        <w:rPr>
          <w:rFonts w:ascii="Times New Roman" w:hAnsi="Times New Roman" w:cs="Times New Roman"/>
          <w:b/>
          <w:sz w:val="24"/>
          <w:szCs w:val="24"/>
        </w:rPr>
      </w:pPr>
    </w:p>
    <w:p w:rsidR="009E310B" w:rsidP="009E310B" w:rsidRDefault="009E310B" w14:paraId="4B9487C1" w14:textId="77777777">
      <w:pPr>
        <w:spacing w:after="0"/>
        <w:rPr>
          <w:rFonts w:ascii="Times New Roman" w:hAnsi="Times New Roman" w:eastAsia="Times New Roman" w:cs="Times New Roman"/>
          <w:color w:val="000000"/>
          <w:sz w:val="24"/>
          <w:szCs w:val="20"/>
        </w:rPr>
      </w:pPr>
    </w:p>
    <w:p w:rsidRPr="003E62DE" w:rsidR="009E310B" w:rsidP="009E310B" w:rsidRDefault="009E310B" w14:paraId="1C28D2E7" w14:textId="77777777">
      <w:pPr>
        <w:keepNext/>
        <w:numPr>
          <w:ilvl w:val="0"/>
          <w:numId w:val="2"/>
        </w:numPr>
        <w:tabs>
          <w:tab w:val="left" w:pos="-720"/>
        </w:tabs>
        <w:spacing w:after="0" w:line="240" w:lineRule="auto"/>
        <w:ind w:left="360"/>
        <w:rPr>
          <w:rFonts w:ascii="Times New Roman" w:hAnsi="Times New Roman" w:eastAsia="Times New Roman" w:cs="Times New Roman"/>
          <w:b/>
          <w:sz w:val="24"/>
          <w:szCs w:val="20"/>
        </w:rPr>
      </w:pPr>
      <w:r w:rsidRPr="003E62DE">
        <w:rPr>
          <w:rFonts w:ascii="Times New Roman" w:hAnsi="Times New Roman" w:eastAsia="Times New Roman" w:cs="Times New Roman"/>
          <w:b/>
          <w:sz w:val="24"/>
          <w:szCs w:val="20"/>
        </w:rPr>
        <w:lastRenderedPageBreak/>
        <w:t xml:space="preserve">Information Collection Cost Burden </w:t>
      </w:r>
    </w:p>
    <w:p w:rsidRPr="003E62DE" w:rsidR="009E310B" w:rsidP="009E310B" w:rsidRDefault="009E310B" w14:paraId="652FAEF3" w14:textId="77777777">
      <w:pPr>
        <w:keepNext/>
        <w:tabs>
          <w:tab w:val="left" w:pos="-720"/>
        </w:tabs>
        <w:spacing w:after="0" w:line="240" w:lineRule="auto"/>
        <w:ind w:left="720" w:hanging="720"/>
        <w:rPr>
          <w:rFonts w:ascii="Times New Roman" w:hAnsi="Times New Roman" w:eastAsia="Times New Roman" w:cs="Times New Roman"/>
          <w:sz w:val="24"/>
          <w:szCs w:val="20"/>
        </w:rPr>
      </w:pPr>
    </w:p>
    <w:p w:rsidRPr="00DD01F5" w:rsidR="00B94D8D" w:rsidP="00B94D8D" w:rsidRDefault="00B94D8D" w14:paraId="7157819B" w14:textId="77777777">
      <w:pPr>
        <w:tabs>
          <w:tab w:val="left" w:pos="-720"/>
        </w:tabs>
        <w:suppressAutoHyphen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OFCCP estimates that contractors will have some operating and maintenance costs associated with this collection</w:t>
      </w:r>
      <w:r w:rsidRPr="009B52B5">
        <w:rPr>
          <w:rFonts w:ascii="Times New Roman" w:hAnsi="Times New Roman" w:cs="Times New Roman"/>
          <w:color w:val="000000"/>
          <w:sz w:val="24"/>
          <w:szCs w:val="24"/>
        </w:rPr>
        <w:t xml:space="preserve">.  </w:t>
      </w:r>
      <w:r w:rsidRPr="00DD01F5">
        <w:rPr>
          <w:rFonts w:ascii="Times New Roman" w:hAnsi="Times New Roman" w:cs="Times New Roman"/>
          <w:color w:val="000000"/>
          <w:sz w:val="24"/>
          <w:szCs w:val="24"/>
        </w:rPr>
        <w:t>The agency prefers that contractors submit required documentation el</w:t>
      </w:r>
      <w:r>
        <w:rPr>
          <w:rFonts w:ascii="Times New Roman" w:hAnsi="Times New Roman" w:cs="Times New Roman"/>
          <w:color w:val="000000"/>
          <w:sz w:val="24"/>
          <w:szCs w:val="24"/>
        </w:rPr>
        <w:t>ectronically but</w:t>
      </w:r>
      <w:r w:rsidR="00587605">
        <w:rPr>
          <w:rFonts w:ascii="Times New Roman" w:hAnsi="Times New Roman" w:cs="Times New Roman"/>
          <w:color w:val="000000"/>
          <w:sz w:val="24"/>
          <w:szCs w:val="24"/>
        </w:rPr>
        <w:t xml:space="preserve"> estimates that</w:t>
      </w:r>
      <w:r>
        <w:rPr>
          <w:rFonts w:ascii="Times New Roman" w:hAnsi="Times New Roman" w:cs="Times New Roman"/>
          <w:color w:val="000000"/>
          <w:sz w:val="24"/>
          <w:szCs w:val="24"/>
        </w:rPr>
        <w:t xml:space="preserve"> approximately </w:t>
      </w:r>
      <w:r w:rsidR="00C6488D">
        <w:rPr>
          <w:rFonts w:ascii="Times New Roman" w:hAnsi="Times New Roman" w:cs="Times New Roman"/>
          <w:color w:val="000000"/>
          <w:sz w:val="24"/>
          <w:szCs w:val="24"/>
        </w:rPr>
        <w:t>5</w:t>
      </w:r>
      <w:r w:rsidRPr="00DD01F5">
        <w:rPr>
          <w:rFonts w:ascii="Times New Roman" w:hAnsi="Times New Roman" w:cs="Times New Roman"/>
          <w:color w:val="000000"/>
          <w:sz w:val="24"/>
          <w:szCs w:val="24"/>
        </w:rPr>
        <w:t xml:space="preserve">0 percent of contractors </w:t>
      </w:r>
      <w:r w:rsidR="00587605">
        <w:rPr>
          <w:rFonts w:ascii="Times New Roman" w:hAnsi="Times New Roman" w:cs="Times New Roman"/>
          <w:color w:val="000000"/>
          <w:sz w:val="24"/>
          <w:szCs w:val="24"/>
        </w:rPr>
        <w:t>may</w:t>
      </w:r>
      <w:r w:rsidRPr="00DD01F5">
        <w:rPr>
          <w:rFonts w:ascii="Times New Roman" w:hAnsi="Times New Roman" w:cs="Times New Roman"/>
          <w:color w:val="000000"/>
          <w:sz w:val="24"/>
          <w:szCs w:val="24"/>
        </w:rPr>
        <w:t xml:space="preserve"> send paper copies through the mail.</w:t>
      </w:r>
      <w:r w:rsidR="00C6488D">
        <w:rPr>
          <w:rStyle w:val="FootnoteReference"/>
          <w:rFonts w:ascii="Times New Roman" w:hAnsi="Times New Roman"/>
          <w:color w:val="000000"/>
          <w:sz w:val="24"/>
          <w:szCs w:val="24"/>
        </w:rPr>
        <w:footnoteReference w:id="27"/>
      </w:r>
      <w:r w:rsidRPr="00DD01F5">
        <w:rPr>
          <w:rFonts w:ascii="Times New Roman" w:hAnsi="Times New Roman" w:cs="Times New Roman"/>
          <w:color w:val="000000"/>
          <w:sz w:val="24"/>
          <w:szCs w:val="24"/>
        </w:rPr>
        <w:t xml:space="preserve"> </w:t>
      </w:r>
    </w:p>
    <w:p w:rsidRPr="00DD01F5" w:rsidR="00B94D8D" w:rsidP="00B94D8D" w:rsidRDefault="00B94D8D" w14:paraId="451415A3" w14:textId="77777777">
      <w:pPr>
        <w:tabs>
          <w:tab w:val="left" w:pos="-720"/>
        </w:tabs>
        <w:suppressAutoHyphens/>
        <w:spacing w:after="0" w:line="240" w:lineRule="auto"/>
        <w:rPr>
          <w:rFonts w:ascii="Times New Roman" w:hAnsi="Times New Roman" w:cs="Times New Roman"/>
          <w:color w:val="000000"/>
          <w:sz w:val="24"/>
          <w:szCs w:val="24"/>
        </w:rPr>
      </w:pPr>
    </w:p>
    <w:p w:rsidR="00B94D8D" w:rsidP="00B94D8D" w:rsidRDefault="00B94D8D" w14:paraId="2E8EF1A5" w14:textId="77777777">
      <w:pPr>
        <w:tabs>
          <w:tab w:val="left" w:pos="-720"/>
        </w:tabs>
        <w:suppressAutoHyphen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OFCCP assesses a cost </w:t>
      </w:r>
      <w:r>
        <w:rPr>
          <w:rFonts w:ascii="Times New Roman" w:hAnsi="Times New Roman" w:cs="Times New Roman"/>
          <w:color w:val="000000"/>
          <w:sz w:val="24"/>
          <w:szCs w:val="24"/>
        </w:rPr>
        <w:t xml:space="preserve">for the </w:t>
      </w:r>
      <w:r w:rsidR="00C6488D">
        <w:rPr>
          <w:rFonts w:ascii="Times New Roman" w:hAnsi="Times New Roman" w:cs="Times New Roman"/>
          <w:color w:val="000000"/>
          <w:sz w:val="24"/>
          <w:szCs w:val="24"/>
        </w:rPr>
        <w:t>5</w:t>
      </w:r>
      <w:r w:rsidRPr="00DD01F5">
        <w:rPr>
          <w:rFonts w:ascii="Times New Roman" w:hAnsi="Times New Roman" w:cs="Times New Roman"/>
          <w:color w:val="000000"/>
          <w:sz w:val="24"/>
          <w:szCs w:val="24"/>
        </w:rPr>
        <w:t>0 percent of contractors that</w:t>
      </w:r>
      <w:r w:rsidR="00587605">
        <w:rPr>
          <w:rFonts w:ascii="Times New Roman" w:hAnsi="Times New Roman" w:cs="Times New Roman"/>
          <w:color w:val="000000"/>
          <w:sz w:val="24"/>
          <w:szCs w:val="24"/>
        </w:rPr>
        <w:t xml:space="preserve"> may</w:t>
      </w:r>
      <w:r w:rsidRPr="00DD01F5">
        <w:rPr>
          <w:rFonts w:ascii="Times New Roman" w:hAnsi="Times New Roman" w:cs="Times New Roman"/>
          <w:color w:val="000000"/>
          <w:sz w:val="24"/>
          <w:szCs w:val="24"/>
        </w:rPr>
        <w:t xml:space="preserve"> send paper copies of the required documents through the mail</w:t>
      </w:r>
      <w:r w:rsidRPr="009B52B5">
        <w:rPr>
          <w:rFonts w:ascii="Times New Roman" w:hAnsi="Times New Roman" w:cs="Times New Roman"/>
          <w:color w:val="000000"/>
          <w:sz w:val="24"/>
          <w:szCs w:val="24"/>
        </w:rPr>
        <w:t xml:space="preserve">.  </w:t>
      </w:r>
      <w:r w:rsidRPr="00DD01F5">
        <w:rPr>
          <w:rFonts w:ascii="Times New Roman" w:hAnsi="Times New Roman" w:cs="Times New Roman"/>
          <w:color w:val="000000"/>
          <w:sz w:val="24"/>
          <w:szCs w:val="24"/>
        </w:rPr>
        <w:t>OFCCP estimates the avera</w:t>
      </w:r>
      <w:r w:rsidR="006A02AC">
        <w:rPr>
          <w:rFonts w:ascii="Times New Roman" w:hAnsi="Times New Roman" w:cs="Times New Roman"/>
          <w:color w:val="000000"/>
          <w:sz w:val="24"/>
          <w:szCs w:val="24"/>
        </w:rPr>
        <w:t>ge size of</w:t>
      </w:r>
      <w:r w:rsidRPr="00DD01F5">
        <w:rPr>
          <w:rFonts w:ascii="Times New Roman" w:hAnsi="Times New Roman" w:cs="Times New Roman"/>
          <w:color w:val="000000"/>
          <w:sz w:val="24"/>
          <w:szCs w:val="24"/>
        </w:rPr>
        <w:t xml:space="preserve"> documentation </w:t>
      </w:r>
      <w:r w:rsidR="006A02AC">
        <w:rPr>
          <w:rFonts w:ascii="Times New Roman" w:hAnsi="Times New Roman" w:cs="Times New Roman"/>
          <w:color w:val="000000"/>
          <w:sz w:val="24"/>
          <w:szCs w:val="24"/>
        </w:rPr>
        <w:t xml:space="preserve">in response to the letter for direct federal contracts to be approximately </w:t>
      </w:r>
      <w:r w:rsidRPr="00F23C10" w:rsidR="00F23C10">
        <w:rPr>
          <w:rFonts w:ascii="Times New Roman" w:hAnsi="Times New Roman" w:cs="Times New Roman"/>
          <w:color w:val="000000"/>
          <w:sz w:val="24"/>
          <w:szCs w:val="24"/>
        </w:rPr>
        <w:t>100</w:t>
      </w:r>
      <w:r w:rsidRPr="00F23C10">
        <w:rPr>
          <w:rFonts w:ascii="Times New Roman" w:hAnsi="Times New Roman" w:cs="Times New Roman"/>
          <w:color w:val="000000"/>
          <w:sz w:val="24"/>
          <w:szCs w:val="24"/>
        </w:rPr>
        <w:t xml:space="preserve"> pages</w:t>
      </w:r>
      <w:r w:rsidRPr="00DD01F5">
        <w:rPr>
          <w:rFonts w:ascii="Times New Roman" w:hAnsi="Times New Roman" w:cs="Times New Roman"/>
          <w:color w:val="000000"/>
          <w:sz w:val="24"/>
          <w:szCs w:val="24"/>
        </w:rPr>
        <w:t xml:space="preserve"> and using a cost of $.09 per page,</w:t>
      </w:r>
      <w:r w:rsidRPr="004750E0">
        <w:rPr>
          <w:rStyle w:val="FootnoteReference"/>
          <w:rFonts w:ascii="Times New Roman" w:hAnsi="Times New Roman"/>
          <w:color w:val="000000"/>
        </w:rPr>
        <w:footnoteReference w:id="28"/>
      </w:r>
      <w:r w:rsidRPr="004750E0">
        <w:rPr>
          <w:rFonts w:ascii="Times New Roman" w:hAnsi="Times New Roman" w:cs="Times New Roman"/>
          <w:color w:val="000000"/>
          <w:sz w:val="24"/>
          <w:szCs w:val="24"/>
        </w:rPr>
        <w:t xml:space="preserve"> </w:t>
      </w:r>
      <w:r w:rsidRPr="00DD01F5">
        <w:rPr>
          <w:rFonts w:ascii="Times New Roman" w:hAnsi="Times New Roman" w:cs="Times New Roman"/>
          <w:color w:val="000000"/>
          <w:sz w:val="24"/>
          <w:szCs w:val="24"/>
        </w:rPr>
        <w:t>the agency calcul</w:t>
      </w:r>
      <w:r w:rsidR="006A02AC">
        <w:rPr>
          <w:rFonts w:ascii="Times New Roman" w:hAnsi="Times New Roman" w:cs="Times New Roman"/>
          <w:color w:val="000000"/>
          <w:sz w:val="24"/>
          <w:szCs w:val="24"/>
        </w:rPr>
        <w:t>ates that the copying cost is $</w:t>
      </w:r>
      <w:r w:rsidR="00F23C10">
        <w:rPr>
          <w:rFonts w:ascii="Times New Roman" w:hAnsi="Times New Roman" w:cs="Times New Roman"/>
          <w:color w:val="000000"/>
          <w:sz w:val="24"/>
          <w:szCs w:val="24"/>
        </w:rPr>
        <w:t>1,</w:t>
      </w:r>
      <w:r w:rsidR="00C6488D">
        <w:rPr>
          <w:rFonts w:ascii="Times New Roman" w:hAnsi="Times New Roman" w:cs="Times New Roman"/>
          <w:color w:val="000000"/>
          <w:sz w:val="24"/>
          <w:szCs w:val="24"/>
        </w:rPr>
        <w:t>350</w:t>
      </w:r>
      <w:r w:rsidR="006A02AC">
        <w:rPr>
          <w:rFonts w:ascii="Times New Roman" w:hAnsi="Times New Roman" w:cs="Times New Roman"/>
          <w:color w:val="000000"/>
          <w:sz w:val="24"/>
          <w:szCs w:val="24"/>
        </w:rPr>
        <w:t xml:space="preserve"> (</w:t>
      </w:r>
      <w:r w:rsidR="00F23C10">
        <w:rPr>
          <w:rFonts w:ascii="Times New Roman" w:hAnsi="Times New Roman" w:cs="Times New Roman"/>
          <w:color w:val="000000"/>
          <w:sz w:val="24"/>
          <w:szCs w:val="24"/>
        </w:rPr>
        <w:t>100</w:t>
      </w:r>
      <w:r w:rsidR="006A02AC">
        <w:rPr>
          <w:rFonts w:ascii="Times New Roman" w:hAnsi="Times New Roman" w:cs="Times New Roman"/>
          <w:color w:val="000000"/>
          <w:sz w:val="24"/>
          <w:szCs w:val="24"/>
        </w:rPr>
        <w:t xml:space="preserve"> pages x 1</w:t>
      </w:r>
      <w:r w:rsidR="00C6488D">
        <w:rPr>
          <w:rFonts w:ascii="Times New Roman" w:hAnsi="Times New Roman" w:cs="Times New Roman"/>
          <w:color w:val="000000"/>
          <w:sz w:val="24"/>
          <w:szCs w:val="24"/>
        </w:rPr>
        <w:t>5</w:t>
      </w:r>
      <w:r w:rsidR="006A02AC">
        <w:rPr>
          <w:rFonts w:ascii="Times New Roman" w:hAnsi="Times New Roman" w:cs="Times New Roman"/>
          <w:color w:val="000000"/>
          <w:sz w:val="24"/>
          <w:szCs w:val="24"/>
        </w:rPr>
        <w:t>0</w:t>
      </w:r>
      <w:r w:rsidRPr="00DD01F5">
        <w:rPr>
          <w:rFonts w:ascii="Times New Roman" w:hAnsi="Times New Roman" w:cs="Times New Roman"/>
          <w:color w:val="000000"/>
          <w:sz w:val="24"/>
          <w:szCs w:val="24"/>
        </w:rPr>
        <w:t xml:space="preserve"> contractors x $.09 per page).</w:t>
      </w:r>
    </w:p>
    <w:p w:rsidR="006A02AC" w:rsidP="00B94D8D" w:rsidRDefault="006A02AC" w14:paraId="3CD92234" w14:textId="77777777">
      <w:pPr>
        <w:tabs>
          <w:tab w:val="left" w:pos="-720"/>
        </w:tabs>
        <w:suppressAutoHyphens/>
        <w:spacing w:after="0" w:line="240" w:lineRule="auto"/>
        <w:rPr>
          <w:rFonts w:ascii="Times New Roman" w:hAnsi="Times New Roman" w:cs="Times New Roman"/>
          <w:color w:val="000000"/>
          <w:sz w:val="24"/>
          <w:szCs w:val="24"/>
        </w:rPr>
      </w:pPr>
    </w:p>
    <w:p w:rsidR="00B94D8D" w:rsidP="00B94D8D" w:rsidRDefault="006A02AC" w14:paraId="710207DE" w14:textId="073FC480">
      <w:pPr>
        <w:tabs>
          <w:tab w:val="left" w:pos="-720"/>
        </w:tabs>
        <w:suppressAutoHyphen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OFCCP </w:t>
      </w:r>
      <w:r>
        <w:rPr>
          <w:rFonts w:ascii="Times New Roman" w:hAnsi="Times New Roman" w:cs="Times New Roman"/>
          <w:color w:val="000000"/>
          <w:sz w:val="24"/>
          <w:szCs w:val="24"/>
        </w:rPr>
        <w:t xml:space="preserve">also </w:t>
      </w:r>
      <w:r w:rsidRPr="00DD01F5">
        <w:rPr>
          <w:rFonts w:ascii="Times New Roman" w:hAnsi="Times New Roman" w:cs="Times New Roman"/>
          <w:color w:val="000000"/>
          <w:sz w:val="24"/>
          <w:szCs w:val="24"/>
        </w:rPr>
        <w:t>estimates the avera</w:t>
      </w:r>
      <w:r>
        <w:rPr>
          <w:rFonts w:ascii="Times New Roman" w:hAnsi="Times New Roman" w:cs="Times New Roman"/>
          <w:color w:val="000000"/>
          <w:sz w:val="24"/>
          <w:szCs w:val="24"/>
        </w:rPr>
        <w:t>ge size of</w:t>
      </w:r>
      <w:r w:rsidRPr="00DD01F5">
        <w:rPr>
          <w:rFonts w:ascii="Times New Roman" w:hAnsi="Times New Roman" w:cs="Times New Roman"/>
          <w:color w:val="000000"/>
          <w:sz w:val="24"/>
          <w:szCs w:val="24"/>
        </w:rPr>
        <w:t xml:space="preserve"> documentation </w:t>
      </w:r>
      <w:r>
        <w:rPr>
          <w:rFonts w:ascii="Times New Roman" w:hAnsi="Times New Roman" w:cs="Times New Roman"/>
          <w:color w:val="000000"/>
          <w:sz w:val="24"/>
          <w:szCs w:val="24"/>
        </w:rPr>
        <w:t xml:space="preserve">in response to the letter for federally assisted contracts to be approximately </w:t>
      </w:r>
      <w:r w:rsidRPr="00F23C10" w:rsidR="00F23C10">
        <w:rPr>
          <w:rFonts w:ascii="Times New Roman" w:hAnsi="Times New Roman" w:cs="Times New Roman"/>
          <w:color w:val="000000"/>
          <w:sz w:val="24"/>
          <w:szCs w:val="24"/>
        </w:rPr>
        <w:t>50</w:t>
      </w:r>
      <w:r w:rsidRPr="00F23C10">
        <w:rPr>
          <w:rFonts w:ascii="Times New Roman" w:hAnsi="Times New Roman" w:cs="Times New Roman"/>
          <w:color w:val="000000"/>
          <w:sz w:val="24"/>
          <w:szCs w:val="24"/>
        </w:rPr>
        <w:t xml:space="preserve"> pages</w:t>
      </w:r>
      <w:r w:rsidRPr="00DD01F5">
        <w:rPr>
          <w:rFonts w:ascii="Times New Roman" w:hAnsi="Times New Roman" w:cs="Times New Roman"/>
          <w:color w:val="000000"/>
          <w:sz w:val="24"/>
          <w:szCs w:val="24"/>
        </w:rPr>
        <w:t xml:space="preserve"> and using a cost of $.09 per page, the agency calcul</w:t>
      </w:r>
      <w:r>
        <w:rPr>
          <w:rFonts w:ascii="Times New Roman" w:hAnsi="Times New Roman" w:cs="Times New Roman"/>
          <w:color w:val="000000"/>
          <w:sz w:val="24"/>
          <w:szCs w:val="24"/>
        </w:rPr>
        <w:t>ates that the copying cost is $</w:t>
      </w:r>
      <w:r w:rsidR="00C6488D">
        <w:rPr>
          <w:rFonts w:ascii="Times New Roman" w:hAnsi="Times New Roman" w:cs="Times New Roman"/>
          <w:color w:val="000000"/>
          <w:sz w:val="24"/>
          <w:szCs w:val="24"/>
        </w:rPr>
        <w:t>450</w:t>
      </w:r>
      <w:r>
        <w:rPr>
          <w:rFonts w:ascii="Times New Roman" w:hAnsi="Times New Roman" w:cs="Times New Roman"/>
          <w:color w:val="000000"/>
          <w:sz w:val="24"/>
          <w:szCs w:val="24"/>
        </w:rPr>
        <w:t xml:space="preserve"> (</w:t>
      </w:r>
      <w:r w:rsidR="00F23C10">
        <w:rPr>
          <w:rFonts w:ascii="Times New Roman" w:hAnsi="Times New Roman" w:cs="Times New Roman"/>
          <w:color w:val="000000"/>
          <w:sz w:val="24"/>
          <w:szCs w:val="24"/>
        </w:rPr>
        <w:t>50</w:t>
      </w:r>
      <w:r>
        <w:rPr>
          <w:rFonts w:ascii="Times New Roman" w:hAnsi="Times New Roman" w:cs="Times New Roman"/>
          <w:color w:val="000000"/>
          <w:sz w:val="24"/>
          <w:szCs w:val="24"/>
        </w:rPr>
        <w:t xml:space="preserve"> pages x 1</w:t>
      </w:r>
      <w:r w:rsidR="00C6488D">
        <w:rPr>
          <w:rFonts w:ascii="Times New Roman" w:hAnsi="Times New Roman" w:cs="Times New Roman"/>
          <w:color w:val="000000"/>
          <w:sz w:val="24"/>
          <w:szCs w:val="24"/>
        </w:rPr>
        <w:t>0</w:t>
      </w:r>
      <w:r>
        <w:rPr>
          <w:rFonts w:ascii="Times New Roman" w:hAnsi="Times New Roman" w:cs="Times New Roman"/>
          <w:color w:val="000000"/>
          <w:sz w:val="24"/>
          <w:szCs w:val="24"/>
        </w:rPr>
        <w:t>0</w:t>
      </w:r>
      <w:r w:rsidRPr="00DD01F5">
        <w:rPr>
          <w:rFonts w:ascii="Times New Roman" w:hAnsi="Times New Roman" w:cs="Times New Roman"/>
          <w:color w:val="000000"/>
          <w:sz w:val="24"/>
          <w:szCs w:val="24"/>
        </w:rPr>
        <w:t xml:space="preserve"> contractors x $.09 per page).</w:t>
      </w:r>
    </w:p>
    <w:p w:rsidRPr="00DD01F5" w:rsidR="001134B8" w:rsidP="00B94D8D" w:rsidRDefault="001134B8" w14:paraId="346220FE" w14:textId="77777777">
      <w:pPr>
        <w:tabs>
          <w:tab w:val="left" w:pos="-720"/>
        </w:tabs>
        <w:suppressAutoHyphens/>
        <w:spacing w:after="0" w:line="240" w:lineRule="auto"/>
        <w:rPr>
          <w:rFonts w:ascii="Times New Roman" w:hAnsi="Times New Roman" w:cs="Times New Roman"/>
          <w:color w:val="000000"/>
          <w:sz w:val="24"/>
          <w:szCs w:val="24"/>
        </w:rPr>
      </w:pPr>
    </w:p>
    <w:p w:rsidRPr="00DD01F5" w:rsidR="00B94D8D" w:rsidP="00B94D8D" w:rsidRDefault="00B94D8D" w14:paraId="75F4CDD3" w14:textId="5179E049">
      <w:pPr>
        <w:tabs>
          <w:tab w:val="left" w:pos="-720"/>
        </w:tabs>
        <w:spacing w:after="0" w:line="240" w:lineRule="auto"/>
        <w:rPr>
          <w:rFonts w:ascii="Times New Roman" w:hAnsi="Times New Roman" w:cs="Times New Roman"/>
          <w:sz w:val="24"/>
          <w:szCs w:val="24"/>
        </w:rPr>
      </w:pPr>
      <w:r w:rsidRPr="00DD01F5">
        <w:rPr>
          <w:rFonts w:ascii="Times New Roman" w:hAnsi="Times New Roman" w:cs="Times New Roman"/>
          <w:sz w:val="24"/>
          <w:szCs w:val="24"/>
        </w:rPr>
        <w:t xml:space="preserve">In addition, OFCCP estimates </w:t>
      </w:r>
      <w:r w:rsidR="00642C98">
        <w:rPr>
          <w:rFonts w:ascii="Times New Roman" w:hAnsi="Times New Roman" w:cs="Times New Roman"/>
          <w:sz w:val="24"/>
          <w:szCs w:val="24"/>
        </w:rPr>
        <w:t>an average mailing cost of $7.75</w:t>
      </w:r>
      <w:r w:rsidRPr="00DD01F5">
        <w:rPr>
          <w:rFonts w:ascii="Times New Roman" w:hAnsi="Times New Roman" w:cs="Times New Roman"/>
          <w:sz w:val="24"/>
          <w:szCs w:val="24"/>
        </w:rPr>
        <w:t xml:space="preserve"> per </w:t>
      </w:r>
      <w:r w:rsidRPr="00151CA2">
        <w:rPr>
          <w:rFonts w:ascii="Times New Roman" w:hAnsi="Times New Roman" w:cs="Times New Roman"/>
          <w:sz w:val="24"/>
          <w:szCs w:val="24"/>
        </w:rPr>
        <w:t>contractor,</w:t>
      </w:r>
      <w:r w:rsidRPr="00151CA2">
        <w:rPr>
          <w:rStyle w:val="FootnoteReference"/>
          <w:rFonts w:ascii="Times New Roman" w:hAnsi="Times New Roman"/>
        </w:rPr>
        <w:footnoteReference w:id="29"/>
      </w:r>
      <w:r w:rsidRPr="00DD01F5">
        <w:rPr>
          <w:rFonts w:ascii="Times New Roman" w:hAnsi="Times New Roman" w:cs="Times New Roman"/>
          <w:sz w:val="24"/>
          <w:szCs w:val="24"/>
        </w:rPr>
        <w:t xml:space="preserve"> using </w:t>
      </w:r>
      <w:r>
        <w:rPr>
          <w:rFonts w:ascii="Times New Roman" w:hAnsi="Times New Roman" w:cs="Times New Roman"/>
          <w:sz w:val="24"/>
          <w:szCs w:val="24"/>
        </w:rPr>
        <w:t xml:space="preserve">a </w:t>
      </w:r>
      <w:r w:rsidRPr="00DD01F5">
        <w:rPr>
          <w:rFonts w:ascii="Times New Roman" w:hAnsi="Times New Roman" w:cs="Times New Roman"/>
          <w:sz w:val="24"/>
          <w:szCs w:val="24"/>
        </w:rPr>
        <w:t>USPS Priority Mail, flat rate envelope.  Therefore OFCCP estimates that the cost of mailing the required d</w:t>
      </w:r>
      <w:r w:rsidR="006A02AC">
        <w:rPr>
          <w:rFonts w:ascii="Times New Roman" w:hAnsi="Times New Roman" w:cs="Times New Roman"/>
          <w:sz w:val="24"/>
          <w:szCs w:val="24"/>
        </w:rPr>
        <w:t>ocumentation to OFCCP is $</w:t>
      </w:r>
      <w:r w:rsidR="00642C98">
        <w:rPr>
          <w:rFonts w:ascii="Times New Roman" w:hAnsi="Times New Roman" w:cs="Times New Roman"/>
          <w:sz w:val="24"/>
          <w:szCs w:val="24"/>
        </w:rPr>
        <w:t>1,9</w:t>
      </w:r>
      <w:r w:rsidR="00C6488D">
        <w:rPr>
          <w:rFonts w:ascii="Times New Roman" w:hAnsi="Times New Roman" w:cs="Times New Roman"/>
          <w:sz w:val="24"/>
          <w:szCs w:val="24"/>
        </w:rPr>
        <w:t>38</w:t>
      </w:r>
      <w:r w:rsidR="006A02AC">
        <w:rPr>
          <w:rFonts w:ascii="Times New Roman" w:hAnsi="Times New Roman" w:cs="Times New Roman"/>
          <w:sz w:val="24"/>
          <w:szCs w:val="24"/>
        </w:rPr>
        <w:t xml:space="preserve"> (</w:t>
      </w:r>
      <w:r w:rsidR="00C6488D">
        <w:rPr>
          <w:rFonts w:ascii="Times New Roman" w:hAnsi="Times New Roman" w:cs="Times New Roman"/>
          <w:sz w:val="24"/>
          <w:szCs w:val="24"/>
        </w:rPr>
        <w:t>25</w:t>
      </w:r>
      <w:r w:rsidR="006A02AC">
        <w:rPr>
          <w:rFonts w:ascii="Times New Roman" w:hAnsi="Times New Roman" w:cs="Times New Roman"/>
          <w:sz w:val="24"/>
          <w:szCs w:val="24"/>
        </w:rPr>
        <w:t>0</w:t>
      </w:r>
      <w:r w:rsidR="00642C98">
        <w:rPr>
          <w:rFonts w:ascii="Times New Roman" w:hAnsi="Times New Roman" w:cs="Times New Roman"/>
          <w:sz w:val="24"/>
          <w:szCs w:val="24"/>
        </w:rPr>
        <w:t xml:space="preserve"> contractors x $7.7</w:t>
      </w:r>
      <w:r w:rsidRPr="00DD01F5">
        <w:rPr>
          <w:rFonts w:ascii="Times New Roman" w:hAnsi="Times New Roman" w:cs="Times New Roman"/>
          <w:sz w:val="24"/>
          <w:szCs w:val="24"/>
        </w:rPr>
        <w:t>5).</w:t>
      </w:r>
    </w:p>
    <w:p w:rsidRPr="00DD01F5" w:rsidR="00B94D8D" w:rsidP="00B94D8D" w:rsidRDefault="00B94D8D" w14:paraId="4B89135C" w14:textId="77777777">
      <w:pPr>
        <w:tabs>
          <w:tab w:val="left" w:pos="-720"/>
        </w:tabs>
        <w:spacing w:after="0" w:line="240" w:lineRule="auto"/>
        <w:ind w:left="720"/>
        <w:rPr>
          <w:rFonts w:ascii="Times New Roman" w:hAnsi="Times New Roman" w:cs="Times New Roman"/>
          <w:sz w:val="24"/>
          <w:szCs w:val="24"/>
        </w:rPr>
      </w:pPr>
    </w:p>
    <w:p w:rsidRPr="00DD01F5" w:rsidR="00B94D8D" w:rsidP="00B94D8D" w:rsidRDefault="00B94D8D" w14:paraId="64B88610" w14:textId="6890BB09">
      <w:pPr>
        <w:tabs>
          <w:tab w:val="left" w:pos="-720"/>
        </w:tabs>
        <w:spacing w:after="0" w:line="240" w:lineRule="auto"/>
        <w:rPr>
          <w:rFonts w:ascii="Times New Roman" w:hAnsi="Times New Roman" w:cs="Times New Roman"/>
          <w:sz w:val="24"/>
          <w:szCs w:val="24"/>
        </w:rPr>
      </w:pPr>
      <w:r w:rsidRPr="00DD01F5">
        <w:rPr>
          <w:rFonts w:ascii="Times New Roman" w:hAnsi="Times New Roman" w:cs="Times New Roman"/>
          <w:sz w:val="24"/>
          <w:szCs w:val="24"/>
        </w:rPr>
        <w:t>The total estimated operating and maintenance cost for all con</w:t>
      </w:r>
      <w:r w:rsidR="006A02AC">
        <w:rPr>
          <w:rFonts w:ascii="Times New Roman" w:hAnsi="Times New Roman" w:cs="Times New Roman"/>
          <w:sz w:val="24"/>
          <w:szCs w:val="24"/>
        </w:rPr>
        <w:t xml:space="preserve">tractors is an estimated </w:t>
      </w:r>
      <w:r w:rsidRPr="00F23C10" w:rsidR="006A02AC">
        <w:rPr>
          <w:rFonts w:ascii="Times New Roman" w:hAnsi="Times New Roman" w:cs="Times New Roman"/>
          <w:sz w:val="24"/>
          <w:szCs w:val="24"/>
        </w:rPr>
        <w:t>$</w:t>
      </w:r>
      <w:r w:rsidR="00642C98">
        <w:rPr>
          <w:rFonts w:ascii="Times New Roman" w:hAnsi="Times New Roman" w:cs="Times New Roman"/>
          <w:sz w:val="24"/>
          <w:szCs w:val="24"/>
        </w:rPr>
        <w:t>3,7</w:t>
      </w:r>
      <w:r w:rsidR="00C6488D">
        <w:rPr>
          <w:rFonts w:ascii="Times New Roman" w:hAnsi="Times New Roman" w:cs="Times New Roman"/>
          <w:sz w:val="24"/>
          <w:szCs w:val="24"/>
        </w:rPr>
        <w:t>38</w:t>
      </w:r>
      <w:r w:rsidR="006A02AC">
        <w:rPr>
          <w:rFonts w:ascii="Times New Roman" w:hAnsi="Times New Roman" w:cs="Times New Roman"/>
          <w:sz w:val="24"/>
          <w:szCs w:val="24"/>
        </w:rPr>
        <w:t xml:space="preserve"> ($</w:t>
      </w:r>
      <w:r w:rsidR="00C6488D">
        <w:rPr>
          <w:rFonts w:ascii="Times New Roman" w:hAnsi="Times New Roman" w:cs="Times New Roman"/>
          <w:sz w:val="24"/>
          <w:szCs w:val="24"/>
        </w:rPr>
        <w:t>1,800</w:t>
      </w:r>
      <w:r w:rsidR="006A02AC">
        <w:rPr>
          <w:rFonts w:ascii="Times New Roman" w:hAnsi="Times New Roman" w:cs="Times New Roman"/>
          <w:sz w:val="24"/>
          <w:szCs w:val="24"/>
        </w:rPr>
        <w:t xml:space="preserve"> copying costs + $</w:t>
      </w:r>
      <w:r w:rsidR="00642C98">
        <w:rPr>
          <w:rFonts w:ascii="Times New Roman" w:hAnsi="Times New Roman" w:cs="Times New Roman"/>
          <w:sz w:val="24"/>
          <w:szCs w:val="24"/>
        </w:rPr>
        <w:t>1,9</w:t>
      </w:r>
      <w:r w:rsidR="00C6488D">
        <w:rPr>
          <w:rFonts w:ascii="Times New Roman" w:hAnsi="Times New Roman" w:cs="Times New Roman"/>
          <w:sz w:val="24"/>
          <w:szCs w:val="24"/>
        </w:rPr>
        <w:t>38</w:t>
      </w:r>
      <w:r w:rsidRPr="00DD01F5">
        <w:rPr>
          <w:rFonts w:ascii="Times New Roman" w:hAnsi="Times New Roman" w:cs="Times New Roman"/>
          <w:sz w:val="24"/>
          <w:szCs w:val="24"/>
        </w:rPr>
        <w:t xml:space="preserve"> mailing costs)</w:t>
      </w:r>
      <w:r w:rsidR="00950BF5">
        <w:rPr>
          <w:rFonts w:ascii="Times New Roman" w:hAnsi="Times New Roman" w:cs="Times New Roman"/>
          <w:sz w:val="24"/>
          <w:szCs w:val="24"/>
        </w:rPr>
        <w:t>.</w:t>
      </w:r>
    </w:p>
    <w:p w:rsidR="009E310B" w:rsidP="0028652E" w:rsidRDefault="009E310B" w14:paraId="15FC0542" w14:textId="77777777">
      <w:pPr>
        <w:tabs>
          <w:tab w:val="left" w:pos="-720"/>
        </w:tabs>
        <w:spacing w:after="0" w:line="240" w:lineRule="auto"/>
        <w:rPr>
          <w:rFonts w:ascii="Times New Roman" w:hAnsi="Times New Roman" w:eastAsia="Times New Roman" w:cs="Times New Roman"/>
          <w:b/>
          <w:color w:val="000000"/>
          <w:sz w:val="24"/>
          <w:szCs w:val="20"/>
        </w:rPr>
      </w:pPr>
    </w:p>
    <w:p w:rsidRPr="003E62DE" w:rsidR="009E310B" w:rsidP="009E310B" w:rsidRDefault="009E310B" w14:paraId="0062689B" w14:textId="77777777">
      <w:pPr>
        <w:numPr>
          <w:ilvl w:val="0"/>
          <w:numId w:val="2"/>
        </w:numPr>
        <w:tabs>
          <w:tab w:val="left" w:pos="-720"/>
        </w:tabs>
        <w:spacing w:after="0" w:line="240" w:lineRule="auto"/>
        <w:ind w:left="360"/>
        <w:rPr>
          <w:rFonts w:ascii="Times New Roman" w:hAnsi="Times New Roman" w:eastAsia="Times New Roman" w:cs="Times New Roman"/>
          <w:b/>
          <w:color w:val="000000"/>
          <w:sz w:val="24"/>
          <w:szCs w:val="20"/>
        </w:rPr>
      </w:pPr>
      <w:r w:rsidRPr="003E62DE">
        <w:rPr>
          <w:rFonts w:ascii="Times New Roman" w:hAnsi="Times New Roman" w:eastAsia="Times New Roman" w:cs="Times New Roman"/>
          <w:b/>
          <w:color w:val="000000"/>
          <w:sz w:val="24"/>
          <w:szCs w:val="20"/>
        </w:rPr>
        <w:t>Cost to the Federal Government</w:t>
      </w:r>
    </w:p>
    <w:p w:rsidRPr="003E62DE" w:rsidR="009E310B" w:rsidP="009E310B" w:rsidRDefault="009E310B" w14:paraId="5A53BB8D" w14:textId="77777777">
      <w:pPr>
        <w:tabs>
          <w:tab w:val="left" w:pos="-720"/>
        </w:tabs>
        <w:spacing w:after="0" w:line="240" w:lineRule="auto"/>
        <w:ind w:left="720" w:hanging="720"/>
        <w:rPr>
          <w:rFonts w:ascii="Times New Roman" w:hAnsi="Times New Roman" w:eastAsia="Times New Roman" w:cs="Times New Roman"/>
          <w:b/>
          <w:color w:val="000000"/>
          <w:sz w:val="24"/>
          <w:szCs w:val="20"/>
        </w:rPr>
      </w:pPr>
    </w:p>
    <w:p w:rsidR="009E310B" w:rsidP="009E310B" w:rsidRDefault="009E310B" w14:paraId="594F07BC" w14:textId="77777777">
      <w:pPr>
        <w:widowControl w:val="0"/>
        <w:spacing w:after="0" w:line="240" w:lineRule="auto"/>
        <w:rPr>
          <w:rFonts w:ascii="Times New Roman" w:hAnsi="Times New Roman" w:eastAsia="Times New Roman" w:cs="Times New Roman"/>
          <w:sz w:val="24"/>
          <w:szCs w:val="20"/>
        </w:rPr>
      </w:pPr>
      <w:r w:rsidRPr="003E62DE">
        <w:rPr>
          <w:rFonts w:ascii="Times New Roman" w:hAnsi="Times New Roman" w:eastAsia="Times New Roman" w:cs="Times New Roman"/>
          <w:sz w:val="24"/>
          <w:szCs w:val="20"/>
        </w:rPr>
        <w:t>OFCCP estimates the annual cost to the Federal Government as follows:</w:t>
      </w:r>
    </w:p>
    <w:p w:rsidRPr="009E310B" w:rsidR="009E310B" w:rsidP="009E310B" w:rsidRDefault="009E310B" w14:paraId="47E894A8" w14:textId="77777777">
      <w:pPr>
        <w:pStyle w:val="ListParagraph"/>
        <w:widowControl w:val="0"/>
        <w:spacing w:after="0" w:line="240" w:lineRule="auto"/>
        <w:contextualSpacing w:val="0"/>
        <w:rPr>
          <w:rFonts w:ascii="Times New Roman" w:hAnsi="Times New Roman" w:eastAsia="Times New Roman" w:cs="Times New Roman"/>
          <w:sz w:val="24"/>
          <w:szCs w:val="20"/>
        </w:rPr>
      </w:pPr>
      <w:bookmarkStart w:name="_GoBack" w:id="2"/>
    </w:p>
    <w:p w:rsidR="005F268F" w:rsidP="005F268F" w:rsidRDefault="009E310B" w14:paraId="409BD74F" w14:textId="30ACAE04">
      <w:pPr>
        <w:pStyle w:val="EndnoteText"/>
        <w:numPr>
          <w:ilvl w:val="0"/>
          <w:numId w:val="8"/>
        </w:numPr>
        <w:ind w:left="360" w:hanging="270"/>
        <w:rPr>
          <w:rFonts w:ascii="Times New Roman" w:hAnsi="Times New Roman"/>
        </w:rPr>
      </w:pPr>
      <w:r>
        <w:rPr>
          <w:rFonts w:ascii="Times New Roman" w:hAnsi="Times New Roman"/>
        </w:rPr>
        <w:t xml:space="preserve">OFCCP staff on the </w:t>
      </w:r>
      <w:r w:rsidR="005F268F">
        <w:rPr>
          <w:rFonts w:ascii="Times New Roman" w:hAnsi="Times New Roman"/>
        </w:rPr>
        <w:t>Senior Executive Services (SES) scale</w:t>
      </w:r>
      <w:r w:rsidR="005F268F">
        <w:rPr>
          <w:rStyle w:val="FootnoteReference"/>
          <w:rFonts w:ascii="Times New Roman" w:hAnsi="Times New Roman"/>
        </w:rPr>
        <w:footnoteReference w:id="30"/>
      </w:r>
      <w:r w:rsidR="005F268F">
        <w:rPr>
          <w:rFonts w:ascii="Times New Roman" w:hAnsi="Times New Roman"/>
        </w:rPr>
        <w:t xml:space="preserve"> </w:t>
      </w:r>
      <w:bookmarkEnd w:id="2"/>
      <w:r w:rsidR="005F268F">
        <w:rPr>
          <w:rFonts w:ascii="Times New Roman" w:hAnsi="Times New Roman"/>
        </w:rPr>
        <w:t>and the General Service    (GS)</w:t>
      </w:r>
      <w:r w:rsidR="005F268F">
        <w:rPr>
          <w:rStyle w:val="FootnoteReference"/>
          <w:rFonts w:ascii="Times New Roman" w:hAnsi="Times New Roman"/>
        </w:rPr>
        <w:footnoteReference w:id="31"/>
      </w:r>
      <w:r w:rsidR="005F268F">
        <w:rPr>
          <w:rFonts w:ascii="Times New Roman" w:hAnsi="Times New Roman"/>
        </w:rPr>
        <w:t xml:space="preserve"> scale spent approximately 24 hours creating the compliance check letters.  Using an average hourly salary of $</w:t>
      </w:r>
      <w:r w:rsidR="00995F47">
        <w:rPr>
          <w:rFonts w:ascii="Times New Roman" w:hAnsi="Times New Roman"/>
        </w:rPr>
        <w:t>69.47</w:t>
      </w:r>
      <w:r w:rsidR="00995F47">
        <w:rPr>
          <w:rStyle w:val="FootnoteReference"/>
          <w:rFonts w:ascii="Times New Roman" w:hAnsi="Times New Roman"/>
        </w:rPr>
        <w:footnoteReference w:id="32"/>
      </w:r>
      <w:r w:rsidR="00995F47">
        <w:rPr>
          <w:rFonts w:ascii="Times New Roman" w:hAnsi="Times New Roman"/>
        </w:rPr>
        <w:t xml:space="preserve"> </w:t>
      </w:r>
      <w:r w:rsidR="005F268F">
        <w:rPr>
          <w:rFonts w:ascii="Times New Roman" w:hAnsi="Times New Roman"/>
        </w:rPr>
        <w:t xml:space="preserve">of staff from various levels that were involved in the creation of the letters, the cost is $1,667 </w:t>
      </w:r>
      <w:r w:rsidR="00995F47">
        <w:rPr>
          <w:rFonts w:ascii="Times New Roman" w:hAnsi="Times New Roman"/>
        </w:rPr>
        <w:t>(</w:t>
      </w:r>
      <w:r w:rsidR="005F268F">
        <w:rPr>
          <w:rFonts w:ascii="Times New Roman" w:hAnsi="Times New Roman"/>
        </w:rPr>
        <w:t>24 hours x $69.47</w:t>
      </w:r>
      <w:r w:rsidR="00995F47">
        <w:rPr>
          <w:rFonts w:ascii="Times New Roman" w:hAnsi="Times New Roman"/>
        </w:rPr>
        <w:t>)</w:t>
      </w:r>
      <w:r w:rsidR="005F268F">
        <w:rPr>
          <w:rFonts w:ascii="Times New Roman" w:hAnsi="Times New Roman"/>
        </w:rPr>
        <w:t>.</w:t>
      </w:r>
    </w:p>
    <w:p w:rsidR="005F268F" w:rsidP="005F268F" w:rsidRDefault="005F268F" w14:paraId="359FC937" w14:textId="77777777">
      <w:pPr>
        <w:pStyle w:val="EndnoteText"/>
        <w:ind w:left="360"/>
        <w:rPr>
          <w:rFonts w:ascii="Times New Roman" w:hAnsi="Times New Roman"/>
        </w:rPr>
      </w:pPr>
    </w:p>
    <w:p w:rsidR="009E310B" w:rsidP="005F268F" w:rsidRDefault="005F268F" w14:paraId="4DF722D0" w14:textId="55C42D80">
      <w:pPr>
        <w:pStyle w:val="EndnoteText"/>
        <w:numPr>
          <w:ilvl w:val="0"/>
          <w:numId w:val="8"/>
        </w:numPr>
        <w:ind w:left="360" w:hanging="270"/>
        <w:rPr>
          <w:rFonts w:ascii="Times New Roman" w:hAnsi="Times New Roman"/>
        </w:rPr>
      </w:pPr>
      <w:r>
        <w:rPr>
          <w:rFonts w:ascii="Times New Roman" w:hAnsi="Times New Roman"/>
        </w:rPr>
        <w:t xml:space="preserve">OFCCP staff on the </w:t>
      </w:r>
      <w:r w:rsidR="009E310B">
        <w:rPr>
          <w:rFonts w:ascii="Times New Roman" w:hAnsi="Times New Roman"/>
        </w:rPr>
        <w:t xml:space="preserve">GS scale will spend approximately 4 hours reviewing documentation </w:t>
      </w:r>
      <w:r w:rsidR="009E310B">
        <w:rPr>
          <w:rFonts w:ascii="Times New Roman" w:hAnsi="Times New Roman"/>
        </w:rPr>
        <w:lastRenderedPageBreak/>
        <w:t xml:space="preserve">received in response to each direct contract letter.  The burden is calculated as 1,200 hours (4 hours x 300 contractors).  </w:t>
      </w:r>
      <w:r w:rsidR="00B1587C">
        <w:rPr>
          <w:rFonts w:ascii="Times New Roman" w:hAnsi="Times New Roman"/>
        </w:rPr>
        <w:t>Using an</w:t>
      </w:r>
      <w:r w:rsidR="005679EB">
        <w:rPr>
          <w:rFonts w:ascii="Times New Roman" w:hAnsi="Times New Roman"/>
        </w:rPr>
        <w:t xml:space="preserve"> average hourly salary of $50.92</w:t>
      </w:r>
      <w:r w:rsidR="00B1587C">
        <w:rPr>
          <w:rStyle w:val="FootnoteReference"/>
          <w:rFonts w:ascii="Times New Roman" w:hAnsi="Times New Roman"/>
        </w:rPr>
        <w:footnoteReference w:id="33"/>
      </w:r>
      <w:r w:rsidR="00B1587C">
        <w:rPr>
          <w:rFonts w:ascii="Times New Roman" w:hAnsi="Times New Roman"/>
        </w:rPr>
        <w:t>, t</w:t>
      </w:r>
      <w:r w:rsidR="005679EB">
        <w:rPr>
          <w:rFonts w:ascii="Times New Roman" w:hAnsi="Times New Roman"/>
        </w:rPr>
        <w:t>he cost is $61,104</w:t>
      </w:r>
      <w:r w:rsidR="009E310B">
        <w:rPr>
          <w:rFonts w:ascii="Times New Roman" w:hAnsi="Times New Roman"/>
        </w:rPr>
        <w:t xml:space="preserve"> </w:t>
      </w:r>
      <w:r w:rsidR="00B1587C">
        <w:rPr>
          <w:rFonts w:ascii="Times New Roman" w:hAnsi="Times New Roman"/>
        </w:rPr>
        <w:t>(</w:t>
      </w:r>
      <w:r w:rsidR="005679EB">
        <w:rPr>
          <w:rFonts w:ascii="Times New Roman" w:hAnsi="Times New Roman"/>
        </w:rPr>
        <w:t>1,200 hours x $50.92</w:t>
      </w:r>
      <w:r w:rsidR="00B1587C">
        <w:rPr>
          <w:rFonts w:ascii="Times New Roman" w:hAnsi="Times New Roman"/>
        </w:rPr>
        <w:t>)</w:t>
      </w:r>
      <w:r w:rsidR="001A1C94">
        <w:rPr>
          <w:rFonts w:ascii="Times New Roman" w:hAnsi="Times New Roman"/>
        </w:rPr>
        <w:t>.</w:t>
      </w:r>
    </w:p>
    <w:p w:rsidR="005F268F" w:rsidP="0028652E" w:rsidRDefault="005F268F" w14:paraId="1CFF6B9E" w14:textId="77777777">
      <w:pPr>
        <w:pStyle w:val="ListParagraph"/>
        <w:spacing w:after="0" w:line="240" w:lineRule="auto"/>
        <w:rPr>
          <w:rFonts w:ascii="Times New Roman" w:hAnsi="Times New Roman"/>
        </w:rPr>
      </w:pPr>
    </w:p>
    <w:p w:rsidR="001A1C94" w:rsidP="0028652E" w:rsidRDefault="005F268F" w14:paraId="0DD04F03" w14:textId="2D8A022D">
      <w:pPr>
        <w:pStyle w:val="EndnoteText"/>
        <w:numPr>
          <w:ilvl w:val="0"/>
          <w:numId w:val="8"/>
        </w:numPr>
        <w:ind w:left="360" w:hanging="270"/>
        <w:rPr>
          <w:rFonts w:ascii="Times New Roman" w:hAnsi="Times New Roman"/>
        </w:rPr>
      </w:pPr>
      <w:r>
        <w:rPr>
          <w:rFonts w:ascii="Times New Roman" w:hAnsi="Times New Roman"/>
        </w:rPr>
        <w:t xml:space="preserve">OFCCP staff on the GS scale will spend approximately 2 hours reviewing documentation received in response to each federally assisted letter.  The burden is calculated as 400 hours (2 hours x 200 contractors).  </w:t>
      </w:r>
      <w:r w:rsidR="00B1587C">
        <w:rPr>
          <w:rFonts w:ascii="Times New Roman" w:hAnsi="Times New Roman"/>
        </w:rPr>
        <w:t xml:space="preserve">Using an average </w:t>
      </w:r>
      <w:r w:rsidR="005679EB">
        <w:rPr>
          <w:rFonts w:ascii="Times New Roman" w:hAnsi="Times New Roman"/>
        </w:rPr>
        <w:t>hourly salary of $50.92</w:t>
      </w:r>
      <w:r w:rsidR="00B1587C">
        <w:rPr>
          <w:rFonts w:ascii="Times New Roman" w:hAnsi="Times New Roman"/>
        </w:rPr>
        <w:t>, t</w:t>
      </w:r>
      <w:r w:rsidR="00F15A9B">
        <w:rPr>
          <w:rFonts w:ascii="Times New Roman" w:hAnsi="Times New Roman"/>
        </w:rPr>
        <w:t>he cost is $20,368</w:t>
      </w:r>
      <w:r>
        <w:rPr>
          <w:rFonts w:ascii="Times New Roman" w:hAnsi="Times New Roman"/>
        </w:rPr>
        <w:t xml:space="preserve">  </w:t>
      </w:r>
      <w:r w:rsidR="001A1C94">
        <w:rPr>
          <w:rFonts w:ascii="Times New Roman" w:hAnsi="Times New Roman"/>
        </w:rPr>
        <w:t xml:space="preserve"> </w:t>
      </w:r>
      <w:r w:rsidR="00B1587C">
        <w:rPr>
          <w:rFonts w:ascii="Times New Roman" w:hAnsi="Times New Roman"/>
        </w:rPr>
        <w:t>(</w:t>
      </w:r>
      <w:r w:rsidR="005679EB">
        <w:rPr>
          <w:rFonts w:ascii="Times New Roman" w:hAnsi="Times New Roman"/>
        </w:rPr>
        <w:t>400 hours x $50.92</w:t>
      </w:r>
      <w:r w:rsidR="00B1587C">
        <w:rPr>
          <w:rFonts w:ascii="Times New Roman" w:hAnsi="Times New Roman"/>
        </w:rPr>
        <w:t>)</w:t>
      </w:r>
      <w:r w:rsidR="001A1C94">
        <w:rPr>
          <w:rFonts w:ascii="Times New Roman" w:hAnsi="Times New Roman"/>
        </w:rPr>
        <w:t>.</w:t>
      </w:r>
    </w:p>
    <w:p w:rsidR="001A1C94" w:rsidP="0028652E" w:rsidRDefault="001A1C94" w14:paraId="0B73EBED" w14:textId="77777777">
      <w:pPr>
        <w:pStyle w:val="ListParagraph"/>
        <w:spacing w:after="0" w:line="240" w:lineRule="auto"/>
        <w:rPr>
          <w:rFonts w:ascii="Times New Roman" w:hAnsi="Times New Roman"/>
        </w:rPr>
      </w:pPr>
    </w:p>
    <w:p w:rsidR="00FD7F10" w:rsidP="0028652E" w:rsidRDefault="001A1C94" w14:paraId="283E21D8" w14:textId="383FB7D3">
      <w:pPr>
        <w:pStyle w:val="EndnoteText"/>
        <w:rPr>
          <w:rFonts w:ascii="Times New Roman" w:hAnsi="Times New Roman"/>
        </w:rPr>
      </w:pPr>
      <w:r w:rsidRPr="00E6260B">
        <w:rPr>
          <w:rFonts w:ascii="Times New Roman" w:hAnsi="Times New Roman"/>
        </w:rPr>
        <w:t>The cost</w:t>
      </w:r>
      <w:r>
        <w:rPr>
          <w:rFonts w:ascii="Times New Roman" w:hAnsi="Times New Roman"/>
        </w:rPr>
        <w:t xml:space="preserve"> to the federal government for the first y</w:t>
      </w:r>
      <w:r w:rsidR="00F15A9B">
        <w:rPr>
          <w:rFonts w:ascii="Times New Roman" w:hAnsi="Times New Roman"/>
        </w:rPr>
        <w:t>ear is $83,139 ($1,667 + $61,104 + $20,368) and $81,472 ($61,104 + $20,368</w:t>
      </w:r>
      <w:r>
        <w:rPr>
          <w:rFonts w:ascii="Times New Roman" w:hAnsi="Times New Roman"/>
        </w:rPr>
        <w:t>) for subsequent years</w:t>
      </w:r>
      <w:r w:rsidR="00FD7F10">
        <w:rPr>
          <w:rFonts w:ascii="Times New Roman" w:hAnsi="Times New Roman"/>
        </w:rPr>
        <w:t>. The average annual cost to federal gov</w:t>
      </w:r>
      <w:r w:rsidR="00F15A9B">
        <w:rPr>
          <w:rFonts w:ascii="Times New Roman" w:hAnsi="Times New Roman"/>
        </w:rPr>
        <w:t>ernment is approximately $82,028</w:t>
      </w:r>
      <w:r w:rsidR="001134B8">
        <w:rPr>
          <w:rFonts w:ascii="Times New Roman" w:hAnsi="Times New Roman"/>
        </w:rPr>
        <w:t>.</w:t>
      </w:r>
      <w:r w:rsidR="00FD7F10">
        <w:rPr>
          <w:rStyle w:val="FootnoteReference"/>
          <w:rFonts w:ascii="Times New Roman" w:hAnsi="Times New Roman"/>
        </w:rPr>
        <w:footnoteReference w:id="34"/>
      </w:r>
    </w:p>
    <w:p w:rsidR="001A1C94" w:rsidP="001A1C94" w:rsidRDefault="001A1C94" w14:paraId="0CFCC3F0" w14:textId="77777777">
      <w:pPr>
        <w:pStyle w:val="EndnoteText"/>
        <w:rPr>
          <w:rFonts w:ascii="Times New Roman" w:hAnsi="Times New Roman"/>
        </w:rPr>
      </w:pPr>
    </w:p>
    <w:p w:rsidRPr="003E62DE" w:rsidR="001A1C94" w:rsidP="001A1C94" w:rsidRDefault="001A1C94" w14:paraId="57F58542" w14:textId="77777777">
      <w:pPr>
        <w:keepNext/>
        <w:numPr>
          <w:ilvl w:val="0"/>
          <w:numId w:val="2"/>
        </w:numPr>
        <w:tabs>
          <w:tab w:val="left" w:pos="-720"/>
        </w:tabs>
        <w:spacing w:after="0" w:line="240" w:lineRule="auto"/>
        <w:ind w:left="360"/>
        <w:rPr>
          <w:rFonts w:ascii="Times New Roman" w:hAnsi="Times New Roman" w:eastAsia="Times New Roman" w:cs="Times New Roman"/>
          <w:b/>
          <w:color w:val="000000"/>
          <w:sz w:val="24"/>
          <w:szCs w:val="20"/>
        </w:rPr>
      </w:pPr>
      <w:r w:rsidRPr="003E62DE">
        <w:rPr>
          <w:rFonts w:ascii="Times New Roman" w:hAnsi="Times New Roman" w:eastAsia="Times New Roman" w:cs="Times New Roman"/>
          <w:b/>
          <w:color w:val="000000"/>
          <w:sz w:val="24"/>
          <w:szCs w:val="20"/>
        </w:rPr>
        <w:t xml:space="preserve">Program Changes or Burden Adjustments  </w:t>
      </w:r>
    </w:p>
    <w:p w:rsidRPr="003E62DE" w:rsidR="001A1C94" w:rsidP="001A1C94" w:rsidRDefault="001A1C94" w14:paraId="0106223A" w14:textId="77777777">
      <w:pPr>
        <w:keepNext/>
        <w:tabs>
          <w:tab w:val="left" w:pos="-720"/>
        </w:tabs>
        <w:spacing w:after="0" w:line="240" w:lineRule="auto"/>
        <w:ind w:left="360"/>
        <w:rPr>
          <w:rFonts w:ascii="Times New Roman" w:hAnsi="Times New Roman" w:eastAsia="Times New Roman" w:cs="Times New Roman"/>
          <w:b/>
          <w:color w:val="000000"/>
          <w:sz w:val="24"/>
          <w:szCs w:val="20"/>
        </w:rPr>
      </w:pPr>
    </w:p>
    <w:p w:rsidRPr="003E62DE" w:rsidR="001A1C94" w:rsidP="001A1C94" w:rsidRDefault="001A1C94" w14:paraId="635BB81A" w14:textId="77777777">
      <w:pPr>
        <w:keepNext/>
        <w:tabs>
          <w:tab w:val="left" w:pos="-720"/>
        </w:tabs>
        <w:spacing w:after="0" w:line="240" w:lineRule="auto"/>
        <w:rPr>
          <w:rFonts w:ascii="Times New Roman" w:hAnsi="Times New Roman" w:eastAsia="Times New Roman" w:cs="Times New Roman"/>
          <w:color w:val="000000"/>
          <w:sz w:val="24"/>
          <w:szCs w:val="20"/>
        </w:rPr>
      </w:pPr>
      <w:r>
        <w:rPr>
          <w:rFonts w:ascii="Times New Roman" w:hAnsi="Times New Roman" w:eastAsia="Times New Roman" w:cs="Times New Roman"/>
          <w:color w:val="000000"/>
          <w:sz w:val="24"/>
          <w:szCs w:val="20"/>
        </w:rPr>
        <w:t xml:space="preserve">This is a new information collection. </w:t>
      </w:r>
    </w:p>
    <w:p w:rsidRPr="003E62DE" w:rsidR="001A1C94" w:rsidP="001A1C94" w:rsidRDefault="001A1C94" w14:paraId="50B29DA7" w14:textId="77777777">
      <w:pPr>
        <w:tabs>
          <w:tab w:val="left" w:pos="-720"/>
        </w:tabs>
        <w:spacing w:after="0" w:line="240" w:lineRule="auto"/>
        <w:rPr>
          <w:rFonts w:ascii="Times New Roman" w:hAnsi="Times New Roman" w:eastAsia="Times New Roman" w:cs="Times New Roman"/>
          <w:b/>
          <w:color w:val="000000"/>
          <w:sz w:val="24"/>
          <w:szCs w:val="20"/>
        </w:rPr>
      </w:pPr>
    </w:p>
    <w:p w:rsidRPr="003E62DE" w:rsidR="001A1C94" w:rsidP="001A1C94" w:rsidRDefault="001A1C94" w14:paraId="6F56FDA9" w14:textId="77777777">
      <w:pPr>
        <w:tabs>
          <w:tab w:val="left" w:pos="-720"/>
        </w:tabs>
        <w:spacing w:after="0" w:line="240" w:lineRule="auto"/>
        <w:ind w:left="360" w:hanging="360"/>
        <w:rPr>
          <w:rFonts w:ascii="Times New Roman" w:hAnsi="Times New Roman" w:eastAsia="Times New Roman" w:cs="Times New Roman"/>
          <w:b/>
          <w:color w:val="000000"/>
          <w:sz w:val="24"/>
          <w:szCs w:val="20"/>
        </w:rPr>
      </w:pPr>
      <w:r w:rsidRPr="003E62DE">
        <w:rPr>
          <w:rFonts w:ascii="Times New Roman" w:hAnsi="Times New Roman" w:eastAsia="Times New Roman" w:cs="Times New Roman"/>
          <w:b/>
          <w:color w:val="000000"/>
          <w:sz w:val="24"/>
          <w:szCs w:val="20"/>
        </w:rPr>
        <w:t>16.</w:t>
      </w:r>
      <w:r w:rsidRPr="003E62DE">
        <w:rPr>
          <w:rFonts w:ascii="Times New Roman" w:hAnsi="Times New Roman" w:eastAsia="Times New Roman" w:cs="Times New Roman"/>
          <w:b/>
          <w:color w:val="000000"/>
          <w:sz w:val="24"/>
          <w:szCs w:val="20"/>
        </w:rPr>
        <w:tab/>
        <w:t>Publication of Data for Statistical Use</w:t>
      </w:r>
    </w:p>
    <w:p w:rsidRPr="003E62DE" w:rsidR="001A1C94" w:rsidP="001A1C94" w:rsidRDefault="001A1C94" w14:paraId="774E2F1B" w14:textId="77777777">
      <w:pPr>
        <w:tabs>
          <w:tab w:val="left" w:pos="-720"/>
        </w:tabs>
        <w:spacing w:after="0" w:line="240" w:lineRule="auto"/>
        <w:ind w:left="720" w:hanging="720"/>
        <w:rPr>
          <w:rFonts w:ascii="Times New Roman" w:hAnsi="Times New Roman" w:eastAsia="Times New Roman" w:cs="Times New Roman"/>
          <w:b/>
          <w:color w:val="000000"/>
          <w:sz w:val="24"/>
          <w:szCs w:val="20"/>
        </w:rPr>
      </w:pPr>
    </w:p>
    <w:p w:rsidRPr="003E62DE" w:rsidR="001A1C94" w:rsidP="001A1C94" w:rsidRDefault="001A1C94" w14:paraId="0D72229C" w14:textId="77777777">
      <w:pPr>
        <w:tabs>
          <w:tab w:val="left" w:pos="-720"/>
        </w:tabs>
        <w:spacing w:after="0" w:line="240" w:lineRule="auto"/>
        <w:ind w:left="90" w:hanging="90"/>
        <w:rPr>
          <w:rFonts w:ascii="Times New Roman" w:hAnsi="Times New Roman" w:eastAsia="Times New Roman" w:cs="Times New Roman"/>
          <w:color w:val="000000"/>
          <w:sz w:val="24"/>
          <w:szCs w:val="20"/>
        </w:rPr>
      </w:pPr>
      <w:r>
        <w:rPr>
          <w:rFonts w:ascii="Times New Roman" w:hAnsi="Times New Roman" w:eastAsia="Times New Roman" w:cs="Times New Roman"/>
          <w:color w:val="000000"/>
          <w:sz w:val="24"/>
          <w:szCs w:val="20"/>
        </w:rPr>
        <w:t>OFCCP will not publish the data</w:t>
      </w:r>
      <w:r w:rsidRPr="003E62DE">
        <w:rPr>
          <w:rFonts w:ascii="Times New Roman" w:hAnsi="Times New Roman" w:eastAsia="Times New Roman" w:cs="Times New Roman"/>
          <w:color w:val="000000"/>
          <w:sz w:val="24"/>
          <w:szCs w:val="20"/>
        </w:rPr>
        <w:t xml:space="preserve"> it collects</w:t>
      </w:r>
      <w:r>
        <w:rPr>
          <w:rFonts w:ascii="Times New Roman" w:hAnsi="Times New Roman" w:eastAsia="Times New Roman" w:cs="Times New Roman"/>
          <w:color w:val="000000"/>
          <w:sz w:val="24"/>
          <w:szCs w:val="20"/>
        </w:rPr>
        <w:t xml:space="preserve"> under this information request.</w:t>
      </w:r>
    </w:p>
    <w:p w:rsidRPr="003E62DE" w:rsidR="001A1C94" w:rsidP="001A1C94" w:rsidRDefault="001A1C94" w14:paraId="6EA681A0" w14:textId="77777777">
      <w:pPr>
        <w:tabs>
          <w:tab w:val="left" w:pos="-720"/>
        </w:tabs>
        <w:spacing w:after="0" w:line="240" w:lineRule="auto"/>
        <w:rPr>
          <w:rFonts w:ascii="Times New Roman" w:hAnsi="Times New Roman" w:eastAsia="Times New Roman" w:cs="Times New Roman"/>
          <w:b/>
          <w:color w:val="000000"/>
          <w:sz w:val="24"/>
          <w:szCs w:val="20"/>
        </w:rPr>
      </w:pPr>
    </w:p>
    <w:p w:rsidRPr="003E62DE" w:rsidR="001A1C94" w:rsidP="001A1C94" w:rsidRDefault="001A1C94" w14:paraId="04C7D7DB" w14:textId="77777777">
      <w:pPr>
        <w:tabs>
          <w:tab w:val="left" w:pos="-720"/>
        </w:tabs>
        <w:spacing w:after="0" w:line="240" w:lineRule="auto"/>
        <w:ind w:left="360" w:hanging="360"/>
        <w:rPr>
          <w:rFonts w:ascii="Times New Roman" w:hAnsi="Times New Roman" w:eastAsia="Times New Roman" w:cs="Times New Roman"/>
          <w:b/>
          <w:color w:val="000000"/>
          <w:sz w:val="24"/>
          <w:szCs w:val="20"/>
        </w:rPr>
      </w:pPr>
      <w:r w:rsidRPr="003E62DE">
        <w:rPr>
          <w:rFonts w:ascii="Times New Roman" w:hAnsi="Times New Roman" w:eastAsia="Times New Roman" w:cs="Times New Roman"/>
          <w:b/>
          <w:color w:val="000000"/>
          <w:sz w:val="24"/>
          <w:szCs w:val="20"/>
        </w:rPr>
        <w:t>17.</w:t>
      </w:r>
      <w:r w:rsidRPr="003E62DE">
        <w:rPr>
          <w:rFonts w:ascii="Times New Roman" w:hAnsi="Times New Roman" w:eastAsia="Times New Roman" w:cs="Times New Roman"/>
          <w:b/>
          <w:color w:val="000000"/>
          <w:sz w:val="24"/>
          <w:szCs w:val="20"/>
        </w:rPr>
        <w:tab/>
        <w:t>Approval Not to Display the Expiration Date</w:t>
      </w:r>
    </w:p>
    <w:p w:rsidRPr="003E62DE" w:rsidR="001A1C94" w:rsidP="001A1C94" w:rsidRDefault="001A1C94" w14:paraId="01B0A270" w14:textId="77777777">
      <w:pPr>
        <w:tabs>
          <w:tab w:val="left" w:pos="-720"/>
        </w:tabs>
        <w:spacing w:after="0" w:line="240" w:lineRule="auto"/>
        <w:rPr>
          <w:rFonts w:ascii="Times New Roman" w:hAnsi="Times New Roman" w:eastAsia="Times New Roman" w:cs="Times New Roman"/>
          <w:b/>
          <w:color w:val="000000"/>
          <w:sz w:val="24"/>
          <w:szCs w:val="20"/>
        </w:rPr>
      </w:pPr>
    </w:p>
    <w:p w:rsidRPr="003E62DE" w:rsidR="001A1C94" w:rsidP="001A1C94" w:rsidRDefault="001A1C94" w14:paraId="705446CD" w14:textId="77777777">
      <w:pPr>
        <w:spacing w:after="0" w:line="240" w:lineRule="auto"/>
        <w:rPr>
          <w:rFonts w:ascii="Times New Roman" w:hAnsi="Times New Roman" w:eastAsia="Calibri" w:cs="Times New Roman"/>
          <w:sz w:val="24"/>
        </w:rPr>
      </w:pPr>
      <w:r w:rsidRPr="003E62DE">
        <w:rPr>
          <w:rFonts w:ascii="Times New Roman" w:hAnsi="Times New Roman" w:eastAsia="Calibri" w:cs="Times New Roman"/>
          <w:sz w:val="24"/>
        </w:rPr>
        <w:t xml:space="preserve">OFCCP is not seeking approval to not display the expiration date. </w:t>
      </w:r>
    </w:p>
    <w:p w:rsidRPr="003E62DE" w:rsidR="001A1C94" w:rsidP="001A1C94" w:rsidRDefault="001A1C94" w14:paraId="6C2D1571" w14:textId="77777777">
      <w:pPr>
        <w:tabs>
          <w:tab w:val="left" w:pos="-720"/>
        </w:tabs>
        <w:spacing w:after="0" w:line="240" w:lineRule="auto"/>
        <w:rPr>
          <w:rFonts w:ascii="Times New Roman" w:hAnsi="Times New Roman" w:eastAsia="Times New Roman" w:cs="Times New Roman"/>
          <w:b/>
          <w:color w:val="000000"/>
          <w:sz w:val="24"/>
          <w:szCs w:val="20"/>
        </w:rPr>
      </w:pPr>
    </w:p>
    <w:p w:rsidRPr="003E62DE" w:rsidR="001A1C94" w:rsidP="001A1C94" w:rsidRDefault="001A1C94" w14:paraId="189C8145" w14:textId="77777777">
      <w:pPr>
        <w:tabs>
          <w:tab w:val="left" w:pos="-720"/>
        </w:tabs>
        <w:spacing w:after="0" w:line="240" w:lineRule="auto"/>
        <w:ind w:left="360" w:hanging="360"/>
        <w:rPr>
          <w:rFonts w:ascii="Times New Roman" w:hAnsi="Times New Roman" w:eastAsia="Times New Roman" w:cs="Times New Roman"/>
          <w:b/>
          <w:color w:val="000000"/>
          <w:sz w:val="24"/>
          <w:szCs w:val="20"/>
        </w:rPr>
      </w:pPr>
      <w:r w:rsidRPr="003E62DE">
        <w:rPr>
          <w:rFonts w:ascii="Times New Roman" w:hAnsi="Times New Roman" w:eastAsia="Times New Roman" w:cs="Times New Roman"/>
          <w:b/>
          <w:color w:val="000000"/>
          <w:sz w:val="24"/>
          <w:szCs w:val="20"/>
        </w:rPr>
        <w:t>18.</w:t>
      </w:r>
      <w:r w:rsidRPr="003E62DE">
        <w:rPr>
          <w:rFonts w:ascii="Times New Roman" w:hAnsi="Times New Roman" w:eastAsia="Times New Roman" w:cs="Times New Roman"/>
          <w:b/>
          <w:color w:val="000000"/>
          <w:sz w:val="24"/>
          <w:szCs w:val="20"/>
        </w:rPr>
        <w:tab/>
        <w:t>Exception to the Certification Statement</w:t>
      </w:r>
    </w:p>
    <w:p w:rsidRPr="003E62DE" w:rsidR="001A1C94" w:rsidP="001A1C94" w:rsidRDefault="001A1C94" w14:paraId="4717F93A" w14:textId="77777777">
      <w:pPr>
        <w:tabs>
          <w:tab w:val="left" w:pos="-720"/>
        </w:tabs>
        <w:spacing w:after="0" w:line="240" w:lineRule="auto"/>
        <w:rPr>
          <w:rFonts w:ascii="Times New Roman" w:hAnsi="Times New Roman" w:eastAsia="Times New Roman" w:cs="Times New Roman"/>
          <w:b/>
          <w:color w:val="000000"/>
          <w:sz w:val="24"/>
          <w:szCs w:val="20"/>
        </w:rPr>
      </w:pPr>
    </w:p>
    <w:p w:rsidRPr="003E62DE" w:rsidR="001A1C94" w:rsidP="001A1C94" w:rsidRDefault="001A1C94" w14:paraId="7DC0F2A5" w14:textId="77777777">
      <w:pPr>
        <w:tabs>
          <w:tab w:val="left" w:pos="-720"/>
          <w:tab w:val="center" w:pos="5680"/>
        </w:tabs>
        <w:spacing w:after="0" w:line="240" w:lineRule="auto"/>
        <w:ind w:right="994"/>
        <w:rPr>
          <w:rFonts w:ascii="Times New Roman" w:hAnsi="Times New Roman" w:eastAsia="Calibri" w:cs="Times New Roman"/>
          <w:color w:val="000000"/>
          <w:sz w:val="24"/>
        </w:rPr>
      </w:pPr>
      <w:r w:rsidRPr="003E62DE">
        <w:rPr>
          <w:rFonts w:ascii="Times New Roman" w:hAnsi="Times New Roman" w:eastAsia="Calibri" w:cs="Times New Roman"/>
          <w:color w:val="000000"/>
          <w:sz w:val="24"/>
        </w:rPr>
        <w:t xml:space="preserve">OFCCP is not seeking exemptions to the certification statement. </w:t>
      </w:r>
    </w:p>
    <w:p w:rsidRPr="003E62DE" w:rsidR="001A1C94" w:rsidP="001A1C94" w:rsidRDefault="001A1C94" w14:paraId="6E299634" w14:textId="77777777">
      <w:pPr>
        <w:tabs>
          <w:tab w:val="left" w:pos="-720"/>
          <w:tab w:val="center" w:pos="5680"/>
        </w:tabs>
        <w:spacing w:after="0" w:line="240" w:lineRule="auto"/>
        <w:ind w:right="994"/>
        <w:rPr>
          <w:rFonts w:ascii="Times New Roman" w:hAnsi="Times New Roman" w:eastAsia="Calibri" w:cs="Times New Roman"/>
          <w:color w:val="000000"/>
          <w:sz w:val="24"/>
        </w:rPr>
      </w:pPr>
    </w:p>
    <w:p w:rsidRPr="003E62DE" w:rsidR="001A1C94" w:rsidP="001A1C94" w:rsidRDefault="001A1C94" w14:paraId="4C74493E" w14:textId="77777777">
      <w:pPr>
        <w:tabs>
          <w:tab w:val="left" w:pos="-720"/>
          <w:tab w:val="center" w:pos="5680"/>
        </w:tabs>
        <w:spacing w:after="0" w:line="240" w:lineRule="auto"/>
        <w:ind w:right="994"/>
        <w:rPr>
          <w:rFonts w:ascii="Times New Roman" w:hAnsi="Times New Roman" w:eastAsia="Calibri" w:cs="Times New Roman"/>
          <w:b/>
          <w:color w:val="000000"/>
          <w:sz w:val="24"/>
        </w:rPr>
      </w:pPr>
      <w:r w:rsidRPr="003E62DE">
        <w:rPr>
          <w:rFonts w:ascii="Times New Roman" w:hAnsi="Times New Roman" w:eastAsia="Calibri" w:cs="Times New Roman"/>
          <w:b/>
          <w:color w:val="000000"/>
          <w:sz w:val="24"/>
        </w:rPr>
        <w:t>B.      STATISTICAL METHODS</w:t>
      </w:r>
    </w:p>
    <w:p w:rsidRPr="003E62DE" w:rsidR="001A1C94" w:rsidP="001A1C94" w:rsidRDefault="001A1C94" w14:paraId="242AAF35" w14:textId="77777777">
      <w:pPr>
        <w:tabs>
          <w:tab w:val="left" w:pos="-720"/>
          <w:tab w:val="center" w:pos="5680"/>
        </w:tabs>
        <w:spacing w:after="0" w:line="240" w:lineRule="auto"/>
        <w:ind w:right="994"/>
        <w:rPr>
          <w:rFonts w:ascii="Times New Roman" w:hAnsi="Times New Roman" w:eastAsia="Calibri" w:cs="Times New Roman"/>
          <w:color w:val="000000"/>
          <w:sz w:val="24"/>
        </w:rPr>
      </w:pPr>
    </w:p>
    <w:p w:rsidR="001A1C94" w:rsidP="001A1C94" w:rsidRDefault="001A1C94" w14:paraId="14905C5F" w14:textId="77777777">
      <w:pPr>
        <w:tabs>
          <w:tab w:val="left" w:pos="-720"/>
          <w:tab w:val="center" w:pos="5680"/>
        </w:tabs>
        <w:spacing w:after="0" w:line="240" w:lineRule="auto"/>
        <w:ind w:right="994"/>
      </w:pPr>
      <w:r w:rsidRPr="003E62DE">
        <w:rPr>
          <w:rFonts w:ascii="Times New Roman" w:hAnsi="Times New Roman" w:eastAsia="Calibri" w:cs="Times New Roman"/>
          <w:color w:val="000000"/>
          <w:sz w:val="24"/>
        </w:rPr>
        <w:t>This information collection does not use statistical methods.</w:t>
      </w:r>
    </w:p>
    <w:p w:rsidRPr="001A1C94" w:rsidR="001A1C94" w:rsidP="001A1C94" w:rsidRDefault="001A1C94" w14:paraId="0134735F" w14:textId="77777777">
      <w:pPr>
        <w:pStyle w:val="EndnoteText"/>
        <w:rPr>
          <w:rFonts w:ascii="Times New Roman" w:hAnsi="Times New Roman"/>
        </w:rPr>
      </w:pPr>
    </w:p>
    <w:sectPr w:rsidRPr="001A1C94" w:rsidR="001A1C94" w:rsidSect="00B54B79">
      <w:headerReference w:type="default" r:id="rId11"/>
      <w:footerReference w:type="default" r:id="rId12"/>
      <w:pgSz w:w="12240" w:h="15840"/>
      <w:pgMar w:top="218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D0715" w14:textId="77777777" w:rsidR="00D039FF" w:rsidRDefault="00D039FF" w:rsidP="005C1132">
      <w:pPr>
        <w:spacing w:after="0" w:line="240" w:lineRule="auto"/>
      </w:pPr>
      <w:r>
        <w:separator/>
      </w:r>
    </w:p>
  </w:endnote>
  <w:endnote w:type="continuationSeparator" w:id="0">
    <w:p w14:paraId="65628056" w14:textId="77777777" w:rsidR="00D039FF" w:rsidRDefault="00D039FF" w:rsidP="005C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327615"/>
      <w:docPartObj>
        <w:docPartGallery w:val="Page Numbers (Bottom of Page)"/>
        <w:docPartUnique/>
      </w:docPartObj>
    </w:sdtPr>
    <w:sdtEndPr>
      <w:rPr>
        <w:noProof/>
      </w:rPr>
    </w:sdtEndPr>
    <w:sdtContent>
      <w:p w14:paraId="159839FE" w14:textId="1AED5FB9" w:rsidR="00B54B79" w:rsidRDefault="00B54B79">
        <w:pPr>
          <w:pStyle w:val="Footer"/>
          <w:jc w:val="center"/>
        </w:pPr>
        <w:r>
          <w:fldChar w:fldCharType="begin"/>
        </w:r>
        <w:r>
          <w:instrText xml:space="preserve"> PAGE   \* MERGEFORMAT </w:instrText>
        </w:r>
        <w:r>
          <w:fldChar w:fldCharType="separate"/>
        </w:r>
        <w:r w:rsidR="00151CA2">
          <w:rPr>
            <w:noProof/>
          </w:rPr>
          <w:t>12</w:t>
        </w:r>
        <w:r>
          <w:rPr>
            <w:noProof/>
          </w:rPr>
          <w:fldChar w:fldCharType="end"/>
        </w:r>
      </w:p>
    </w:sdtContent>
  </w:sdt>
  <w:p w14:paraId="0BF58664" w14:textId="77777777" w:rsidR="00B54B79" w:rsidRDefault="00B54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324AA" w14:textId="77777777" w:rsidR="00D039FF" w:rsidRDefault="00D039FF" w:rsidP="005C1132">
      <w:pPr>
        <w:spacing w:after="0" w:line="240" w:lineRule="auto"/>
      </w:pPr>
      <w:r>
        <w:separator/>
      </w:r>
    </w:p>
  </w:footnote>
  <w:footnote w:type="continuationSeparator" w:id="0">
    <w:p w14:paraId="495E54AC" w14:textId="77777777" w:rsidR="00D039FF" w:rsidRDefault="00D039FF" w:rsidP="005C1132">
      <w:pPr>
        <w:spacing w:after="0" w:line="240" w:lineRule="auto"/>
      </w:pPr>
      <w:r>
        <w:continuationSeparator/>
      </w:r>
    </w:p>
  </w:footnote>
  <w:footnote w:id="1">
    <w:p w14:paraId="36CF9C41" w14:textId="77777777" w:rsidR="005C1132" w:rsidRDefault="005C1132" w:rsidP="005C1132">
      <w:pPr>
        <w:pStyle w:val="FootnoteText"/>
      </w:pPr>
      <w:r>
        <w:rPr>
          <w:rStyle w:val="FootnoteReference"/>
        </w:rPr>
        <w:footnoteRef/>
      </w:r>
      <w:r>
        <w:t xml:space="preserve"> OFCCP’s supply and service program is approved by OMB under OMB Control No. 1250-0003. </w:t>
      </w:r>
    </w:p>
  </w:footnote>
  <w:footnote w:id="2">
    <w:p w14:paraId="55AA409B" w14:textId="77777777" w:rsidR="003632A1" w:rsidRDefault="003632A1">
      <w:pPr>
        <w:pStyle w:val="FootnoteText"/>
      </w:pPr>
      <w:r>
        <w:rPr>
          <w:rStyle w:val="FootnoteReference"/>
        </w:rPr>
        <w:footnoteRef/>
      </w:r>
      <w:r>
        <w:t xml:space="preserve"> OFCCP’s construction recordkeeping requirements are covered under OMB Control Nos. 1250-0001, 1250-0004, and 1250-0005.</w:t>
      </w:r>
    </w:p>
  </w:footnote>
  <w:footnote w:id="3">
    <w:p w14:paraId="7F7D4FB9" w14:textId="77777777" w:rsidR="005C1132" w:rsidRPr="00603442" w:rsidRDefault="005C1132" w:rsidP="005C1132">
      <w:pPr>
        <w:tabs>
          <w:tab w:val="left" w:pos="3060"/>
        </w:tabs>
        <w:spacing w:after="0" w:line="240" w:lineRule="auto"/>
        <w:rPr>
          <w:rFonts w:ascii="Times New Roman" w:hAnsi="Times New Roman" w:cs="Times New Roman"/>
          <w:sz w:val="20"/>
          <w:szCs w:val="20"/>
        </w:rPr>
      </w:pPr>
      <w:r w:rsidRPr="00603442">
        <w:rPr>
          <w:rStyle w:val="FootnoteReference"/>
          <w:rFonts w:ascii="Times New Roman" w:hAnsi="Times New Roman"/>
          <w:sz w:val="20"/>
          <w:szCs w:val="20"/>
        </w:rPr>
        <w:footnoteRef/>
      </w:r>
      <w:r w:rsidRPr="00603442">
        <w:rPr>
          <w:rFonts w:ascii="Times New Roman" w:hAnsi="Times New Roman" w:cs="Times New Roman"/>
          <w:sz w:val="20"/>
          <w:szCs w:val="20"/>
          <w:vertAlign w:val="superscript"/>
        </w:rPr>
        <w:t xml:space="preserve"> </w:t>
      </w:r>
      <w:r w:rsidRPr="00603442">
        <w:rPr>
          <w:rFonts w:ascii="Times New Roman" w:hAnsi="Times New Roman" w:cs="Times New Roman"/>
          <w:sz w:val="20"/>
          <w:szCs w:val="20"/>
        </w:rPr>
        <w:t>OFCCP promulgated regulations implementing these programs consistent with the Administrative Procedure Act.  These regulations are found at Title 41 of the Code of Federal Regulations (CFR) in Chapter 60.</w:t>
      </w:r>
    </w:p>
    <w:p w14:paraId="05686F1C" w14:textId="7B282050" w:rsidR="005C1132" w:rsidRPr="008C62E7" w:rsidRDefault="005C1132" w:rsidP="005C1132">
      <w:pPr>
        <w:tabs>
          <w:tab w:val="left" w:pos="3060"/>
        </w:tabs>
        <w:spacing w:after="0" w:line="240" w:lineRule="auto"/>
        <w:rPr>
          <w:sz w:val="20"/>
          <w:szCs w:val="20"/>
        </w:rPr>
      </w:pPr>
      <w:r w:rsidRPr="00603442">
        <w:rPr>
          <w:rFonts w:ascii="Times New Roman" w:hAnsi="Times New Roman" w:cs="Times New Roman"/>
          <w:sz w:val="20"/>
          <w:szCs w:val="20"/>
        </w:rPr>
        <w:t xml:space="preserve">41 CFR 60, </w:t>
      </w:r>
      <w:r>
        <w:rPr>
          <w:rFonts w:ascii="Times New Roman" w:hAnsi="Times New Roman" w:cs="Times New Roman"/>
          <w:sz w:val="20"/>
          <w:szCs w:val="20"/>
        </w:rPr>
        <w:t xml:space="preserve">available at </w:t>
      </w:r>
      <w:hyperlink r:id="rId1" w:history="1">
        <w:r w:rsidRPr="00603442">
          <w:rPr>
            <w:rFonts w:ascii="Times New Roman" w:hAnsi="Times New Roman" w:cs="Times New Roman"/>
            <w:sz w:val="20"/>
            <w:szCs w:val="20"/>
          </w:rPr>
          <w:t>https://www.ecfr.gov/cgi-bin/text-idx?gp=&amp;SID=b686ff45080d69713c00bf18b651cc37&amp;mc=true&amp;tpl=/ecfrbrowse/Title41/41chapter60.tpl</w:t>
        </w:r>
      </w:hyperlink>
      <w:r w:rsidRPr="00603442">
        <w:rPr>
          <w:rFonts w:ascii="Times New Roman" w:hAnsi="Times New Roman" w:cs="Times New Roman"/>
          <w:sz w:val="20"/>
          <w:szCs w:val="20"/>
        </w:rPr>
        <w:t xml:space="preserve"> (last accessed </w:t>
      </w:r>
      <w:r w:rsidR="002164E2">
        <w:rPr>
          <w:rFonts w:ascii="Times New Roman" w:hAnsi="Times New Roman" w:cs="Times New Roman"/>
          <w:sz w:val="20"/>
          <w:szCs w:val="20"/>
        </w:rPr>
        <w:t>April 6, 2020</w:t>
      </w:r>
      <w:r w:rsidRPr="00603442">
        <w:rPr>
          <w:rFonts w:ascii="Times New Roman" w:hAnsi="Times New Roman" w:cs="Times New Roman"/>
          <w:sz w:val="20"/>
          <w:szCs w:val="20"/>
        </w:rPr>
        <w:t>).</w:t>
      </w:r>
    </w:p>
  </w:footnote>
  <w:footnote w:id="4">
    <w:p w14:paraId="127B453D" w14:textId="50C132A4" w:rsidR="00CE23BA" w:rsidRDefault="00CE23BA" w:rsidP="00CE23BA">
      <w:pPr>
        <w:pStyle w:val="FootnoteText"/>
      </w:pPr>
      <w:r>
        <w:rPr>
          <w:rStyle w:val="FootnoteReference"/>
        </w:rPr>
        <w:footnoteRef/>
      </w:r>
      <w:r>
        <w:t xml:space="preserve"> OFCCP’s jurisdictional thresholds are available at </w:t>
      </w:r>
      <w:r w:rsidR="002164E2" w:rsidRPr="002164E2">
        <w:t>https://www.dol.gov/sites/dolgov/files/ofccp/posters/Infographics/files/JurisdnThresholds-7_ENGESQA508c.pdf</w:t>
      </w:r>
      <w:r w:rsidRPr="002B74C7">
        <w:rPr>
          <w:color w:val="auto"/>
        </w:rPr>
        <w:t xml:space="preserve"> </w:t>
      </w:r>
      <w:r w:rsidR="00642C98">
        <w:t>(last accessed April 6, 2020</w:t>
      </w:r>
      <w:r>
        <w:t>).</w:t>
      </w:r>
    </w:p>
  </w:footnote>
  <w:footnote w:id="5">
    <w:p w14:paraId="1E1BF441" w14:textId="77777777" w:rsidR="005C1132" w:rsidRDefault="005C1132" w:rsidP="005C1132">
      <w:pPr>
        <w:pStyle w:val="FootnoteText"/>
      </w:pPr>
      <w:r>
        <w:rPr>
          <w:rStyle w:val="FootnoteReference"/>
        </w:rPr>
        <w:footnoteRef/>
      </w:r>
      <w:r>
        <w:t xml:space="preserve"> Construction contractors comply with their affirmative action obligations by taking specific affirmative actions that are at least as extensive as the 16 affirmative action specifications found at </w:t>
      </w:r>
      <w:r w:rsidRPr="00BC10F7">
        <w:t>41 CFR 60-4.3</w:t>
      </w:r>
      <w:r>
        <w:t>(a</w:t>
      </w:r>
      <w:proofErr w:type="gramStart"/>
      <w:r>
        <w:t>)7</w:t>
      </w:r>
      <w:proofErr w:type="gramEnd"/>
      <w:r>
        <w:t>.</w:t>
      </w:r>
      <w:r w:rsidR="00230A53">
        <w:t xml:space="preserve"> </w:t>
      </w:r>
      <w:r w:rsidR="00230A53" w:rsidRPr="003119FF">
        <w:t xml:space="preserve">The 16 affirmative action specifications </w:t>
      </w:r>
      <w:r w:rsidR="00230A53">
        <w:t>listed under Section 60-4.3(a</w:t>
      </w:r>
      <w:proofErr w:type="gramStart"/>
      <w:r w:rsidR="00230A53">
        <w:t>)7</w:t>
      </w:r>
      <w:proofErr w:type="gramEnd"/>
      <w:r w:rsidR="00230A53">
        <w:t xml:space="preserve"> </w:t>
      </w:r>
      <w:r w:rsidR="00230A53" w:rsidRPr="003119FF">
        <w:t>describe the required steps that</w:t>
      </w:r>
      <w:r w:rsidR="00230A53">
        <w:t xml:space="preserve"> construction</w:t>
      </w:r>
      <w:r w:rsidR="00230A53" w:rsidRPr="003119FF">
        <w:t xml:space="preserve"> contractors must take to ensure nondiscrimination and</w:t>
      </w:r>
      <w:r w:rsidR="00230A53">
        <w:t xml:space="preserve"> equal employment opportunity.  Construction contractors are not required to develop an AAP under EO 11246.  However, the affirmative action obligations of construction contractors are not limited to those found in the 16 steps. </w:t>
      </w:r>
    </w:p>
  </w:footnote>
  <w:footnote w:id="6">
    <w:p w14:paraId="317612D8" w14:textId="77777777" w:rsidR="005C1132" w:rsidRPr="00603442" w:rsidRDefault="005C1132" w:rsidP="005C1132">
      <w:pPr>
        <w:spacing w:after="0" w:line="240" w:lineRule="auto"/>
        <w:rPr>
          <w:rFonts w:ascii="Times New Roman" w:hAnsi="Times New Roman" w:cs="Times New Roman"/>
          <w:sz w:val="20"/>
          <w:szCs w:val="20"/>
        </w:rPr>
      </w:pPr>
      <w:r w:rsidRPr="00603442">
        <w:rPr>
          <w:rStyle w:val="FootnoteReference"/>
          <w:rFonts w:ascii="Times New Roman" w:hAnsi="Times New Roman"/>
          <w:sz w:val="20"/>
          <w:szCs w:val="20"/>
        </w:rPr>
        <w:footnoteRef/>
      </w:r>
      <w:r w:rsidR="002A39B0">
        <w:rPr>
          <w:rFonts w:ascii="Times New Roman" w:hAnsi="Times New Roman" w:cs="Times New Roman"/>
          <w:sz w:val="20"/>
          <w:szCs w:val="20"/>
        </w:rPr>
        <w:t xml:space="preserve"> Effective October 1, 2010</w:t>
      </w:r>
      <w:r w:rsidRPr="00603442">
        <w:rPr>
          <w:rFonts w:ascii="Times New Roman" w:hAnsi="Times New Roman" w:cs="Times New Roman"/>
          <w:sz w:val="20"/>
          <w:szCs w:val="20"/>
        </w:rPr>
        <w:t xml:space="preserve">, the coverage threshold under Section 503 increased from $10,000 to $15,000, in accordance with the inflationary adjustment requirements in 41 U.S.C. 1908.  </w:t>
      </w:r>
      <w:r w:rsidRPr="00603442">
        <w:rPr>
          <w:rFonts w:ascii="Times New Roman" w:hAnsi="Times New Roman" w:cs="Times New Roman"/>
          <w:i/>
          <w:sz w:val="20"/>
          <w:szCs w:val="20"/>
        </w:rPr>
        <w:t>See</w:t>
      </w:r>
      <w:r w:rsidRPr="00603442">
        <w:rPr>
          <w:rFonts w:ascii="Times New Roman" w:hAnsi="Times New Roman" w:cs="Times New Roman"/>
          <w:sz w:val="20"/>
          <w:szCs w:val="20"/>
        </w:rPr>
        <w:t xml:space="preserve"> Federal Acquisition Regulation; Inflation Adjustment of Ac</w:t>
      </w:r>
      <w:r w:rsidR="002A39B0">
        <w:rPr>
          <w:rFonts w:ascii="Times New Roman" w:hAnsi="Times New Roman" w:cs="Times New Roman"/>
          <w:sz w:val="20"/>
          <w:szCs w:val="20"/>
        </w:rPr>
        <w:t>quisition-Related Thresholds, 75</w:t>
      </w:r>
      <w:r w:rsidRPr="00603442">
        <w:rPr>
          <w:rFonts w:ascii="Times New Roman" w:hAnsi="Times New Roman" w:cs="Times New Roman"/>
          <w:sz w:val="20"/>
          <w:szCs w:val="20"/>
        </w:rPr>
        <w:t xml:space="preserve"> FR 53129 (Aug</w:t>
      </w:r>
      <w:r>
        <w:rPr>
          <w:rFonts w:ascii="Times New Roman" w:hAnsi="Times New Roman" w:cs="Times New Roman"/>
          <w:sz w:val="20"/>
          <w:szCs w:val="20"/>
        </w:rPr>
        <w:t>ust</w:t>
      </w:r>
      <w:r w:rsidRPr="00603442">
        <w:rPr>
          <w:rFonts w:ascii="Times New Roman" w:hAnsi="Times New Roman" w:cs="Times New Roman"/>
          <w:sz w:val="20"/>
          <w:szCs w:val="20"/>
        </w:rPr>
        <w:t>. 30, 2010).</w:t>
      </w:r>
    </w:p>
  </w:footnote>
  <w:footnote w:id="7">
    <w:p w14:paraId="19BDA8E9" w14:textId="77777777" w:rsidR="005C1132" w:rsidRPr="00603442" w:rsidRDefault="005C1132" w:rsidP="005C1132">
      <w:pPr>
        <w:spacing w:after="0" w:line="240" w:lineRule="auto"/>
        <w:rPr>
          <w:rFonts w:ascii="Times New Roman" w:hAnsi="Times New Roman" w:cs="Times New Roman"/>
        </w:rPr>
      </w:pPr>
      <w:r w:rsidRPr="00603442">
        <w:rPr>
          <w:rStyle w:val="FootnoteReference"/>
          <w:rFonts w:ascii="Times New Roman" w:hAnsi="Times New Roman"/>
          <w:sz w:val="20"/>
          <w:szCs w:val="20"/>
        </w:rPr>
        <w:footnoteRef/>
      </w:r>
      <w:r w:rsidRPr="00603442">
        <w:rPr>
          <w:rFonts w:ascii="Times New Roman" w:hAnsi="Times New Roman" w:cs="Times New Roman"/>
          <w:sz w:val="20"/>
          <w:szCs w:val="20"/>
        </w:rPr>
        <w:t xml:space="preserve"> Effective October 1, 2015, the coverage threshold under VEVRAA increased from $100,000 to $150,000, in accordance with the inflationary adjustment requirements in 41 U.S.C. 1908. </w:t>
      </w:r>
      <w:r w:rsidRPr="00603442">
        <w:rPr>
          <w:rFonts w:ascii="Times New Roman" w:hAnsi="Times New Roman" w:cs="Times New Roman"/>
          <w:i/>
          <w:sz w:val="20"/>
          <w:szCs w:val="20"/>
        </w:rPr>
        <w:t>See</w:t>
      </w:r>
      <w:r w:rsidRPr="00603442">
        <w:rPr>
          <w:rFonts w:ascii="Times New Roman" w:hAnsi="Times New Roman" w:cs="Times New Roman"/>
          <w:sz w:val="20"/>
          <w:szCs w:val="20"/>
        </w:rPr>
        <w:t>, Federal Acquisition Regulation; Inflation Adjustment of Acquisition-Related Thresholds, 80 FR 38293 (July 2, 2015).</w:t>
      </w:r>
      <w:r w:rsidRPr="00603442">
        <w:rPr>
          <w:rFonts w:ascii="Times New Roman" w:hAnsi="Times New Roman" w:cs="Times New Roman"/>
        </w:rPr>
        <w:t xml:space="preserve">  </w:t>
      </w:r>
    </w:p>
  </w:footnote>
  <w:footnote w:id="8">
    <w:p w14:paraId="1C05AE37" w14:textId="5F222C11" w:rsidR="005C1132" w:rsidRDefault="005C1132" w:rsidP="005C1132">
      <w:pPr>
        <w:pStyle w:val="FootnoteText"/>
      </w:pPr>
      <w:r>
        <w:rPr>
          <w:rStyle w:val="FootnoteReference"/>
        </w:rPr>
        <w:footnoteRef/>
      </w:r>
      <w:r>
        <w:t xml:space="preserve"> The </w:t>
      </w:r>
      <w:r w:rsidRPr="00D70D1D">
        <w:t xml:space="preserve">information collected during the course of </w:t>
      </w:r>
      <w:r>
        <w:t>a compliance review</w:t>
      </w:r>
      <w:r w:rsidRPr="00D70D1D">
        <w:t xml:space="preserve"> is exempt from the PRA requirements</w:t>
      </w:r>
      <w:r>
        <w:t>, 5 CFR § 1320.4.</w:t>
      </w:r>
      <w:r w:rsidR="00CB5195">
        <w:t xml:space="preserve"> Although OFCCP</w:t>
      </w:r>
      <w:r w:rsidR="00CB5195" w:rsidRPr="00CB5195">
        <w:t xml:space="preserve"> does not have a studied, precise burden calculation for </w:t>
      </w:r>
      <w:r w:rsidR="00CB5195">
        <w:t>how long compliance reviews</w:t>
      </w:r>
      <w:r w:rsidR="00CB5195" w:rsidRPr="00CB5195">
        <w:t xml:space="preserve"> take</w:t>
      </w:r>
      <w:r w:rsidR="00CB5195">
        <w:t>, the agency acknowledges that o</w:t>
      </w:r>
      <w:r w:rsidR="00CB5195" w:rsidRPr="00CB5195">
        <w:t>n-site reviews take many hours and often last multiple days.</w:t>
      </w:r>
    </w:p>
  </w:footnote>
  <w:footnote w:id="9">
    <w:p w14:paraId="20F936F8" w14:textId="77777777" w:rsidR="005C1132" w:rsidRDefault="005C1132" w:rsidP="005C1132">
      <w:pPr>
        <w:pStyle w:val="FootnoteText"/>
      </w:pPr>
      <w:r>
        <w:rPr>
          <w:rStyle w:val="FootnoteReference"/>
        </w:rPr>
        <w:footnoteRef/>
      </w:r>
      <w:r>
        <w:t xml:space="preserve"> A direct federal construction contract is an agreement or modification to an agreement entered into directly with the federal government through one of its agencies for the purchase, sale, or use of personal property or </w:t>
      </w:r>
      <w:proofErr w:type="spellStart"/>
      <w:r>
        <w:t>nonpersonal</w:t>
      </w:r>
      <w:proofErr w:type="spellEnd"/>
      <w:r>
        <w:t xml:space="preserve"> services, where the term “</w:t>
      </w:r>
      <w:proofErr w:type="spellStart"/>
      <w:r>
        <w:t>nonpersonal</w:t>
      </w:r>
      <w:proofErr w:type="spellEnd"/>
      <w:r>
        <w:t xml:space="preserve"> services” includes construction services.  A federally assisted construction contract is any agreement or modification which is paid for in whole or in part with funds obtained from the federal government but where the government is not a party to the construction contract.  Federally assisted contracts could be funded through, for example, a federal grant, contract, loan, insurance or guarantee. </w:t>
      </w:r>
    </w:p>
  </w:footnote>
  <w:footnote w:id="10">
    <w:p w14:paraId="13BE8A69" w14:textId="77777777" w:rsidR="005C1132" w:rsidRDefault="005C1132" w:rsidP="005C1132">
      <w:pPr>
        <w:pStyle w:val="FootnoteText"/>
      </w:pPr>
      <w:r>
        <w:rPr>
          <w:rStyle w:val="FootnoteReference"/>
        </w:rPr>
        <w:footnoteRef/>
      </w:r>
      <w:r>
        <w:t xml:space="preserve"> 41 CFR 60-1.12(a) and (c).</w:t>
      </w:r>
    </w:p>
  </w:footnote>
  <w:footnote w:id="11">
    <w:p w14:paraId="0FD0881C" w14:textId="77777777" w:rsidR="00CE23BA" w:rsidRDefault="00CE23BA">
      <w:pPr>
        <w:pStyle w:val="FootnoteText"/>
      </w:pPr>
      <w:r>
        <w:rPr>
          <w:rStyle w:val="FootnoteReference"/>
        </w:rPr>
        <w:footnoteRef/>
      </w:r>
      <w:r>
        <w:t xml:space="preserve"> 41 CFR § 60-1.12(a) and (c)</w:t>
      </w:r>
    </w:p>
  </w:footnote>
  <w:footnote w:id="12">
    <w:p w14:paraId="4E0242DB" w14:textId="77777777" w:rsidR="005C1132" w:rsidRDefault="005C1132" w:rsidP="005C1132">
      <w:pPr>
        <w:pStyle w:val="FootnoteText"/>
      </w:pPr>
      <w:r>
        <w:rPr>
          <w:rStyle w:val="FootnoteReference"/>
        </w:rPr>
        <w:footnoteRef/>
      </w:r>
      <w:r>
        <w:t xml:space="preserve"> </w:t>
      </w:r>
      <w:r w:rsidRPr="002D61CE">
        <w:t xml:space="preserve">41 CFR § 60-1.12(a), </w:t>
      </w:r>
      <w:r>
        <w:t>§ 60-300.80, and § 60-741.80.</w:t>
      </w:r>
    </w:p>
  </w:footnote>
  <w:footnote w:id="13">
    <w:p w14:paraId="47CBBD99" w14:textId="77777777" w:rsidR="005C1132" w:rsidRDefault="005C1132" w:rsidP="005C1132">
      <w:pPr>
        <w:pStyle w:val="FootnoteText"/>
      </w:pPr>
      <w:r>
        <w:rPr>
          <w:rStyle w:val="FootnoteReference"/>
        </w:rPr>
        <w:footnoteRef/>
      </w:r>
      <w:r>
        <w:t xml:space="preserve"> </w:t>
      </w:r>
      <w:r w:rsidRPr="002D61CE">
        <w:rPr>
          <w:i/>
        </w:rPr>
        <w:t>Ibid.</w:t>
      </w:r>
    </w:p>
  </w:footnote>
  <w:footnote w:id="14">
    <w:p w14:paraId="6E3581F4" w14:textId="77777777" w:rsidR="005C1132" w:rsidRDefault="005C1132" w:rsidP="005C1132">
      <w:pPr>
        <w:pStyle w:val="FootnoteText"/>
      </w:pPr>
      <w:r>
        <w:rPr>
          <w:rStyle w:val="FootnoteReference"/>
        </w:rPr>
        <w:footnoteRef/>
      </w:r>
      <w:r>
        <w:t xml:space="preserve"> </w:t>
      </w:r>
      <w:r w:rsidRPr="002D61CE">
        <w:t>41 CFR § 60-741.40 through § 60-741.47</w:t>
      </w:r>
      <w:r>
        <w:t>.</w:t>
      </w:r>
    </w:p>
  </w:footnote>
  <w:footnote w:id="15">
    <w:p w14:paraId="15C752A6" w14:textId="77777777" w:rsidR="005C1132" w:rsidRDefault="005C1132" w:rsidP="005C1132">
      <w:pPr>
        <w:pStyle w:val="FootnoteText"/>
      </w:pPr>
      <w:r>
        <w:rPr>
          <w:rStyle w:val="FootnoteReference"/>
        </w:rPr>
        <w:footnoteRef/>
      </w:r>
      <w:r>
        <w:t xml:space="preserve"> </w:t>
      </w:r>
      <w:r w:rsidRPr="002D61CE">
        <w:t xml:space="preserve">41 CFR </w:t>
      </w:r>
      <w:r>
        <w:t>§ 60-300.40 through § 60-300.45.</w:t>
      </w:r>
    </w:p>
  </w:footnote>
  <w:footnote w:id="16">
    <w:p w14:paraId="0CB56738" w14:textId="77777777" w:rsidR="005C1132" w:rsidRPr="002D61CE" w:rsidRDefault="005C1132" w:rsidP="005C1132">
      <w:pPr>
        <w:pStyle w:val="FootnoteText"/>
      </w:pPr>
      <w:r>
        <w:rPr>
          <w:rStyle w:val="FootnoteReference"/>
        </w:rPr>
        <w:footnoteRef/>
      </w:r>
      <w:r>
        <w:t xml:space="preserve"> 41 CFR § 60-1.12(a) and (c).</w:t>
      </w:r>
    </w:p>
  </w:footnote>
  <w:footnote w:id="17">
    <w:p w14:paraId="2645812C" w14:textId="77777777" w:rsidR="00FE214B" w:rsidRDefault="00FE214B">
      <w:pPr>
        <w:pStyle w:val="FootnoteText"/>
      </w:pPr>
      <w:r>
        <w:rPr>
          <w:rStyle w:val="FootnoteReference"/>
        </w:rPr>
        <w:footnoteRef/>
      </w:r>
      <w:r>
        <w:t xml:space="preserve"> 41 CFR § 60-1.12(a) and (c)</w:t>
      </w:r>
      <w:r w:rsidRPr="00FE214B">
        <w:t>.</w:t>
      </w:r>
    </w:p>
  </w:footnote>
  <w:footnote w:id="18">
    <w:p w14:paraId="537946CE" w14:textId="77777777" w:rsidR="005C1132" w:rsidRDefault="005C1132" w:rsidP="005C1132">
      <w:pPr>
        <w:pStyle w:val="FootnoteText"/>
      </w:pPr>
      <w:r>
        <w:rPr>
          <w:rStyle w:val="FootnoteReference"/>
        </w:rPr>
        <w:footnoteRef/>
      </w:r>
      <w:r>
        <w:t xml:space="preserve"> 41 CFR § 60-1.12(a).</w:t>
      </w:r>
    </w:p>
  </w:footnote>
  <w:footnote w:id="19">
    <w:p w14:paraId="6E9E3429" w14:textId="77777777" w:rsidR="00FE214B" w:rsidRDefault="00FE214B">
      <w:pPr>
        <w:pStyle w:val="FootnoteText"/>
      </w:pPr>
      <w:r>
        <w:rPr>
          <w:rStyle w:val="FootnoteReference"/>
        </w:rPr>
        <w:footnoteRef/>
      </w:r>
      <w:r>
        <w:t xml:space="preserve"> </w:t>
      </w:r>
      <w:r w:rsidRPr="00FE214B">
        <w:t>41 CFR §</w:t>
      </w:r>
      <w:r w:rsidRPr="00FE214B">
        <w:rPr>
          <w:b/>
        </w:rPr>
        <w:t xml:space="preserve"> </w:t>
      </w:r>
      <w:r>
        <w:t>60-1.12(a)</w:t>
      </w:r>
      <w:r w:rsidRPr="00FE214B">
        <w:t>.</w:t>
      </w:r>
    </w:p>
  </w:footnote>
  <w:footnote w:id="20">
    <w:p w14:paraId="4643F53E" w14:textId="2996D8B9" w:rsidR="005C1132" w:rsidRPr="00603442" w:rsidRDefault="005C1132" w:rsidP="005C1132">
      <w:pPr>
        <w:pStyle w:val="FootnoteText"/>
      </w:pPr>
      <w:r w:rsidRPr="00603442">
        <w:rPr>
          <w:rStyle w:val="FootnoteReference"/>
        </w:rPr>
        <w:footnoteRef/>
      </w:r>
      <w:r w:rsidRPr="00603442">
        <w:t xml:space="preserve"> Government Paperwork Elimination Act (Public Law 105-277, 1998), </w:t>
      </w:r>
      <w:r>
        <w:t xml:space="preserve">available at </w:t>
      </w:r>
      <w:r w:rsidR="00642C98" w:rsidRPr="00642C98">
        <w:t>https://www.govinfo.gov/content/pkg/PLAW-105publ277/pdf/PLAW-105publ277.pdf</w:t>
      </w:r>
      <w:r w:rsidRPr="00603442">
        <w:t xml:space="preserve"> (last accessed </w:t>
      </w:r>
      <w:r w:rsidR="00642C98">
        <w:t>April 6, 2020</w:t>
      </w:r>
      <w:r w:rsidRPr="00603442">
        <w:t>).</w:t>
      </w:r>
    </w:p>
  </w:footnote>
  <w:footnote w:id="21">
    <w:p w14:paraId="3824182D" w14:textId="691D1A08" w:rsidR="005C1132" w:rsidRDefault="005C1132" w:rsidP="005C1132">
      <w:pPr>
        <w:pStyle w:val="FootnoteText"/>
      </w:pPr>
      <w:r w:rsidRPr="00603442">
        <w:rPr>
          <w:rStyle w:val="FootnoteReference"/>
        </w:rPr>
        <w:footnoteRef/>
      </w:r>
      <w:r w:rsidRPr="00603442">
        <w:t xml:space="preserve"> The Employer Information Report (EEO-1) is promulgated jointly by OFCCP and the Equal Employment Opportunity Commission (EEOC), see 41 CFR 60-1</w:t>
      </w:r>
      <w:r w:rsidR="009064E1">
        <w:t>.7(a).  That report is approved</w:t>
      </w:r>
      <w:r w:rsidRPr="00603442">
        <w:t xml:space="preserve"> under OMB Control No. 3046-0007 through a collection that is sponsored by the EEOC</w:t>
      </w:r>
      <w:r w:rsidR="009064E1">
        <w:t xml:space="preserve"> but the data is shared with OFCCP</w:t>
      </w:r>
      <w:r w:rsidRPr="00603442">
        <w:t>.</w:t>
      </w:r>
    </w:p>
  </w:footnote>
  <w:footnote w:id="22">
    <w:p w14:paraId="5BC04938" w14:textId="77777777" w:rsidR="00AF644A" w:rsidRPr="00A526BC" w:rsidRDefault="00AF644A" w:rsidP="00AF644A">
      <w:pPr>
        <w:pStyle w:val="FootnoteText"/>
      </w:pPr>
      <w:r w:rsidRPr="00A526BC">
        <w:rPr>
          <w:rStyle w:val="FootnoteReference"/>
        </w:rPr>
        <w:footnoteRef/>
      </w:r>
      <w:r w:rsidRPr="00A526BC">
        <w:t xml:space="preserve"> Supply and Service Program, OMB Control Number 1250-0003</w:t>
      </w:r>
    </w:p>
  </w:footnote>
  <w:footnote w:id="23">
    <w:p w14:paraId="7AC5BF22" w14:textId="0A3D6B5A" w:rsidR="00AF644A" w:rsidRPr="00A526BC" w:rsidRDefault="00AF644A" w:rsidP="00AF644A">
      <w:pPr>
        <w:pStyle w:val="FootnoteText"/>
      </w:pPr>
      <w:r w:rsidRPr="00A526BC">
        <w:rPr>
          <w:rStyle w:val="FootnoteReference"/>
        </w:rPr>
        <w:footnoteRef/>
      </w:r>
      <w:r w:rsidRPr="00A526BC">
        <w:t xml:space="preserve"> Last approved on June 29, 2016, </w:t>
      </w:r>
      <w:r w:rsidRPr="00642C98">
        <w:t>https://www.reginfo.gov/public/do/PRAViewICR?ref_nbr=201602-1250-001</w:t>
      </w:r>
      <w:r w:rsidRPr="00A526BC">
        <w:t xml:space="preserve"> (last accessed </w:t>
      </w:r>
      <w:r w:rsidR="00642C98">
        <w:t>April 6, 2020</w:t>
      </w:r>
      <w:r w:rsidRPr="00A526BC">
        <w:t>).</w:t>
      </w:r>
    </w:p>
  </w:footnote>
  <w:footnote w:id="24">
    <w:p w14:paraId="0F427ABC" w14:textId="77777777" w:rsidR="00AF644A" w:rsidRPr="007B720C" w:rsidRDefault="00AF644A" w:rsidP="00AF644A">
      <w:pPr>
        <w:pStyle w:val="FootnoteText"/>
      </w:pPr>
      <w:r w:rsidRPr="00A526BC">
        <w:rPr>
          <w:rStyle w:val="FootnoteReference"/>
        </w:rPr>
        <w:footnoteRef/>
      </w:r>
      <w:r w:rsidRPr="00A526BC">
        <w:t xml:space="preserve"> Directive 2018-08, Transparency in OFCCP Compliance Activities, September 19, 2018.</w:t>
      </w:r>
      <w:r w:rsidRPr="007B720C">
        <w:t xml:space="preserve"> </w:t>
      </w:r>
    </w:p>
  </w:footnote>
  <w:footnote w:id="25">
    <w:p w14:paraId="046B29AF" w14:textId="5ACE4EA8" w:rsidR="0028652E" w:rsidRDefault="0028652E" w:rsidP="0028652E">
      <w:pPr>
        <w:pStyle w:val="FootnoteText"/>
      </w:pPr>
      <w:r>
        <w:rPr>
          <w:rStyle w:val="FootnoteReference"/>
        </w:rPr>
        <w:footnoteRef/>
      </w:r>
      <w:r w:rsidR="00E95E07">
        <w:t xml:space="preserve"> </w:t>
      </w:r>
      <w:r>
        <w:t>Bureau of Labor Statistics, Occupational Employment Statistics, Occupationa</w:t>
      </w:r>
      <w:r w:rsidR="00ED4B07">
        <w:t>l Employment and Wages, May 2019</w:t>
      </w:r>
      <w:r>
        <w:t xml:space="preserve">, available at </w:t>
      </w:r>
      <w:r w:rsidRPr="002164E2">
        <w:t>https://www.bls.gov/oes/current/oes_nat.htm</w:t>
      </w:r>
      <w:r w:rsidRPr="002164E2">
        <w:rPr>
          <w:rStyle w:val="Hyperlink"/>
          <w:color w:val="auto"/>
          <w:u w:val="none"/>
        </w:rPr>
        <w:t xml:space="preserve"> </w:t>
      </w:r>
      <w:r w:rsidR="00ED4B07" w:rsidRPr="002164E2">
        <w:rPr>
          <w:rStyle w:val="Hyperlink"/>
          <w:color w:val="auto"/>
          <w:u w:val="none"/>
        </w:rPr>
        <w:t>(last accessed April 6, 2020</w:t>
      </w:r>
      <w:r w:rsidRPr="002164E2">
        <w:rPr>
          <w:rStyle w:val="Hyperlink"/>
          <w:color w:val="auto"/>
          <w:u w:val="none"/>
        </w:rPr>
        <w:t>)</w:t>
      </w:r>
      <w:r w:rsidRPr="002164E2">
        <w:rPr>
          <w:color w:val="auto"/>
        </w:rPr>
        <w:t xml:space="preserve"> </w:t>
      </w:r>
      <w:r w:rsidR="002164E2">
        <w:t>($45.94</w:t>
      </w:r>
      <w:r>
        <w:t>/</w:t>
      </w:r>
      <w:proofErr w:type="spellStart"/>
      <w:r>
        <w:t>h</w:t>
      </w:r>
      <w:r w:rsidR="00ED4B07">
        <w:t>r</w:t>
      </w:r>
      <w:proofErr w:type="spellEnd"/>
      <w:r w:rsidR="00ED4B07">
        <w:t xml:space="preserve"> Management Analysts and $62.29</w:t>
      </w:r>
      <w:r>
        <w:t>/</w:t>
      </w:r>
      <w:proofErr w:type="spellStart"/>
      <w:r>
        <w:t>hr</w:t>
      </w:r>
      <w:proofErr w:type="spellEnd"/>
      <w:r>
        <w:t xml:space="preserve"> Human Resource Managers).  </w:t>
      </w:r>
      <w:r w:rsidRPr="00587605">
        <w:t>OFCCP believes that the contractor staff that will be involved in the gathering and submission of the data belong predominantly in the employment categories of Management Analyst and Human Resource Manager.</w:t>
      </w:r>
      <w:r>
        <w:t xml:space="preserve"> The calculation uses an 80/20 split between Management Analyst an</w:t>
      </w:r>
      <w:r w:rsidR="002164E2">
        <w:t>d Human Resource Manager ($49.21</w:t>
      </w:r>
      <w:r>
        <w:t>).</w:t>
      </w:r>
    </w:p>
  </w:footnote>
  <w:footnote w:id="26">
    <w:p w14:paraId="1E2AD892" w14:textId="5432F0FD" w:rsidR="00BD18F1" w:rsidRDefault="00BD18F1" w:rsidP="00BD18F1">
      <w:pPr>
        <w:pStyle w:val="FootnoteText"/>
      </w:pPr>
      <w:r>
        <w:rPr>
          <w:rStyle w:val="FootnoteReference"/>
        </w:rPr>
        <w:footnoteRef/>
      </w:r>
      <w:r>
        <w:t xml:space="preserve"> Bureau of Labor Statistics, </w:t>
      </w:r>
      <w:r w:rsidRPr="00946EFB">
        <w:t>Employer Costs for Employee Compensation</w:t>
      </w:r>
      <w:r>
        <w:t xml:space="preserve">, available at </w:t>
      </w:r>
      <w:r w:rsidRPr="002164E2">
        <w:t>https://www.bls.gov/news.release/ecec.toc.htm</w:t>
      </w:r>
      <w:r w:rsidR="002164E2">
        <w:t xml:space="preserve"> (last accessed April 6, 2020</w:t>
      </w:r>
      <w:r>
        <w:t>), fringe benefit and overhead costs are an additional 46% of wages.</w:t>
      </w:r>
    </w:p>
  </w:footnote>
  <w:footnote w:id="27">
    <w:p w14:paraId="6CC32324" w14:textId="77777777" w:rsidR="00C6488D" w:rsidRDefault="00C6488D">
      <w:pPr>
        <w:pStyle w:val="FootnoteText"/>
      </w:pPr>
      <w:r>
        <w:rPr>
          <w:rStyle w:val="FootnoteReference"/>
        </w:rPr>
        <w:footnoteRef/>
      </w:r>
      <w:r>
        <w:t xml:space="preserve"> OFCCP does not have exact data on the number of paper submissions</w:t>
      </w:r>
      <w:r w:rsidR="00587605">
        <w:t xml:space="preserve"> and encourages electronic submission of data</w:t>
      </w:r>
      <w:r>
        <w:t xml:space="preserve"> but estimates that 50% of contractors may send paper copies through the mail.  </w:t>
      </w:r>
    </w:p>
  </w:footnote>
  <w:footnote w:id="28">
    <w:p w14:paraId="15280E92" w14:textId="01462948" w:rsidR="00B94D8D" w:rsidRPr="00C37D21" w:rsidRDefault="00B94D8D" w:rsidP="00B94D8D">
      <w:pPr>
        <w:pStyle w:val="FootnoteText"/>
        <w:rPr>
          <w:vertAlign w:val="superscript"/>
        </w:rPr>
      </w:pPr>
      <w:r w:rsidRPr="007F7F1E">
        <w:rPr>
          <w:rStyle w:val="FootnoteReference"/>
        </w:rPr>
        <w:footnoteRef/>
      </w:r>
      <w:r w:rsidRPr="007F7F1E">
        <w:rPr>
          <w:vertAlign w:val="superscript"/>
        </w:rPr>
        <w:t xml:space="preserve"> </w:t>
      </w:r>
      <w:r w:rsidRPr="0028652E">
        <w:t xml:space="preserve">Based on the average copying cost at </w:t>
      </w:r>
      <w:r w:rsidR="002164E2">
        <w:t>major paper supply stores as of April 6, 2020</w:t>
      </w:r>
      <w:r w:rsidRPr="0028652E">
        <w:t>.</w:t>
      </w:r>
    </w:p>
  </w:footnote>
  <w:footnote w:id="29">
    <w:p w14:paraId="3CC3BF7F" w14:textId="08F7999E" w:rsidR="00B94D8D" w:rsidRPr="00942E69" w:rsidRDefault="00B94D8D" w:rsidP="00B94D8D">
      <w:pPr>
        <w:pStyle w:val="FootnoteText"/>
        <w:rPr>
          <w:vertAlign w:val="superscript"/>
        </w:rPr>
      </w:pPr>
      <w:r w:rsidRPr="00942E69">
        <w:rPr>
          <w:rStyle w:val="FootnoteReference"/>
        </w:rPr>
        <w:footnoteRef/>
      </w:r>
      <w:r w:rsidRPr="00942E69">
        <w:rPr>
          <w:vertAlign w:val="superscript"/>
        </w:rPr>
        <w:t xml:space="preserve"> </w:t>
      </w:r>
      <w:r w:rsidR="00E92B7B" w:rsidRPr="009064E1">
        <w:t xml:space="preserve">United States Postal Service, Mail &amp; Shipping Services, available at </w:t>
      </w:r>
      <w:r w:rsidRPr="00642C98">
        <w:t>https://www.usps.com/ship/mail-shipping-services.htm</w:t>
      </w:r>
      <w:r w:rsidR="00642C98">
        <w:t xml:space="preserve"> (last accessed April 6, 2020</w:t>
      </w:r>
      <w:r w:rsidRPr="009064E1">
        <w:t>).</w:t>
      </w:r>
    </w:p>
  </w:footnote>
  <w:footnote w:id="30">
    <w:p w14:paraId="3C96376A" w14:textId="2364C141" w:rsidR="005F268F" w:rsidRDefault="005F268F">
      <w:pPr>
        <w:pStyle w:val="FootnoteText"/>
      </w:pPr>
      <w:r>
        <w:rPr>
          <w:rStyle w:val="FootnoteReference"/>
        </w:rPr>
        <w:footnoteRef/>
      </w:r>
      <w:r w:rsidR="00E95E07">
        <w:t xml:space="preserve"> </w:t>
      </w:r>
      <w:r>
        <w:t xml:space="preserve">Senior Executive Service, Compensation, available at </w:t>
      </w:r>
      <w:r w:rsidR="005679EB" w:rsidRPr="005679EB">
        <w:t>https://www.opm.gov/policy-data-oversight/pay-leave/salaries-wages/2018/executive-senior-level</w:t>
      </w:r>
      <w:r>
        <w:rPr>
          <w:rStyle w:val="Hyperlink"/>
          <w:color w:val="auto"/>
          <w:u w:val="none"/>
        </w:rPr>
        <w:t xml:space="preserve"> (last accessed </w:t>
      </w:r>
      <w:r w:rsidR="005679EB">
        <w:rPr>
          <w:rStyle w:val="Hyperlink"/>
          <w:color w:val="auto"/>
          <w:u w:val="none"/>
        </w:rPr>
        <w:t>April 6, 2020</w:t>
      </w:r>
      <w:r>
        <w:rPr>
          <w:rStyle w:val="Hyperlink"/>
          <w:color w:val="auto"/>
          <w:u w:val="none"/>
        </w:rPr>
        <w:t>).</w:t>
      </w:r>
    </w:p>
  </w:footnote>
  <w:footnote w:id="31">
    <w:p w14:paraId="69D8B3E6" w14:textId="10735EC3" w:rsidR="005F268F" w:rsidRDefault="005F268F">
      <w:pPr>
        <w:pStyle w:val="FootnoteText"/>
      </w:pPr>
      <w:r>
        <w:rPr>
          <w:rStyle w:val="FootnoteReference"/>
        </w:rPr>
        <w:footnoteRef/>
      </w:r>
      <w:r>
        <w:t xml:space="preserve"> </w:t>
      </w:r>
      <w:r w:rsidRPr="00EB0F65">
        <w:t>“Salar</w:t>
      </w:r>
      <w:r>
        <w:t>y Table 2018-GS Incorporating t</w:t>
      </w:r>
      <w:r w:rsidRPr="00EB0F65">
        <w:t xml:space="preserve">he 1.4% General </w:t>
      </w:r>
      <w:r>
        <w:t>Schedule Increase</w:t>
      </w:r>
      <w:r w:rsidRPr="00EB0F65">
        <w:t xml:space="preserve">,” available at </w:t>
      </w:r>
      <w:r w:rsidR="0024571B" w:rsidRPr="00642C98">
        <w:t>https://www.opm.gov/policy-data-oversight/pay-leave/salaries-wages/salary-tables/pdf/2018/GS_h.pdf</w:t>
      </w:r>
      <w:r w:rsidR="0024571B">
        <w:t xml:space="preserve"> </w:t>
      </w:r>
      <w:r>
        <w:t xml:space="preserve">(last accessed </w:t>
      </w:r>
      <w:r w:rsidR="005679EB">
        <w:t>April 6, 2020</w:t>
      </w:r>
      <w:r w:rsidRPr="00EB0F65">
        <w:t>).</w:t>
      </w:r>
      <w:r w:rsidRPr="00177643">
        <w:t xml:space="preserve"> </w:t>
      </w:r>
    </w:p>
  </w:footnote>
  <w:footnote w:id="32">
    <w:p w14:paraId="397A68F4" w14:textId="77777777" w:rsidR="00995F47" w:rsidRDefault="00995F47" w:rsidP="00995F47">
      <w:pPr>
        <w:pStyle w:val="FootnoteText"/>
      </w:pPr>
      <w:r>
        <w:rPr>
          <w:rStyle w:val="FootnoteReference"/>
        </w:rPr>
        <w:footnoteRef/>
      </w:r>
      <w:r w:rsidR="00E95E07">
        <w:t xml:space="preserve"> </w:t>
      </w:r>
      <w:r>
        <w:t xml:space="preserve">OFCCP </w:t>
      </w:r>
      <w:r w:rsidR="00E92B7B">
        <w:t>includes</w:t>
      </w:r>
      <w:r>
        <w:t xml:space="preserve"> an additional 46% of wages for fringe benefit and overhead costs. $47.58 x </w:t>
      </w:r>
      <w:r w:rsidR="00C37D21">
        <w:t>1.46</w:t>
      </w:r>
      <w:r>
        <w:t xml:space="preserve"> = $69.47.</w:t>
      </w:r>
    </w:p>
  </w:footnote>
  <w:footnote w:id="33">
    <w:p w14:paraId="28192FC9" w14:textId="559D663B" w:rsidR="00B1587C" w:rsidRDefault="00B1587C" w:rsidP="005679EB">
      <w:pPr>
        <w:pStyle w:val="FootnoteText"/>
      </w:pPr>
      <w:r>
        <w:rPr>
          <w:rStyle w:val="FootnoteReference"/>
        </w:rPr>
        <w:footnoteRef/>
      </w:r>
      <w:r w:rsidR="00E95E07">
        <w:t xml:space="preserve"> </w:t>
      </w:r>
      <w:r w:rsidR="005679EB">
        <w:t>“</w:t>
      </w:r>
      <w:r w:rsidR="005679EB">
        <w:rPr>
          <w:bCs/>
        </w:rPr>
        <w:t>Salary Table</w:t>
      </w:r>
      <w:r w:rsidR="005679EB" w:rsidRPr="005679EB">
        <w:rPr>
          <w:bCs/>
        </w:rPr>
        <w:t xml:space="preserve"> 2020-GS </w:t>
      </w:r>
      <w:r w:rsidR="005679EB">
        <w:rPr>
          <w:bCs/>
        </w:rPr>
        <w:t xml:space="preserve">Incorporating the 2.6% General Schedule Increase,” available at </w:t>
      </w:r>
      <w:r w:rsidR="005679EB" w:rsidRPr="005679EB">
        <w:rPr>
          <w:bCs/>
        </w:rPr>
        <w:t>https://www.opm.gov/policy-data-oversight/pay-leave/salaries-wages/salary-tables/pdf/2020/GS_h.pdf</w:t>
      </w:r>
      <w:r w:rsidR="005679EB">
        <w:rPr>
          <w:bCs/>
        </w:rPr>
        <w:t xml:space="preserve"> (last accessed April 6, 2020).</w:t>
      </w:r>
      <w:r w:rsidR="005679EB" w:rsidRPr="005679EB">
        <w:rPr>
          <w:b/>
          <w:bCs/>
        </w:rPr>
        <w:t xml:space="preserve"> </w:t>
      </w:r>
      <w:r w:rsidR="005679EB">
        <w:t xml:space="preserve">Hourly rate based on Grade 12, Step 4, </w:t>
      </w:r>
      <w:r w:rsidR="005679EB" w:rsidRPr="006C6296">
        <w:t>which represents an average salary for an OFCCP compliance officer</w:t>
      </w:r>
      <w:r w:rsidR="005679EB">
        <w:t xml:space="preserve"> plus an additional 46% of wages for fringe benefit and overhead costs</w:t>
      </w:r>
      <w:r w:rsidR="005679EB" w:rsidRPr="006C6296">
        <w:t>.</w:t>
      </w:r>
      <w:r w:rsidR="005679EB">
        <w:t xml:space="preserve"> $34.88</w:t>
      </w:r>
      <w:r>
        <w:t xml:space="preserve"> x </w:t>
      </w:r>
      <w:r w:rsidR="00C37D21">
        <w:t>1.46</w:t>
      </w:r>
      <w:r w:rsidR="005679EB">
        <w:t xml:space="preserve"> = $50.92</w:t>
      </w:r>
      <w:r>
        <w:t>.</w:t>
      </w:r>
    </w:p>
  </w:footnote>
  <w:footnote w:id="34">
    <w:p w14:paraId="3C1F1366" w14:textId="6F94A924" w:rsidR="00FD7F10" w:rsidRDefault="00FD7F10">
      <w:pPr>
        <w:pStyle w:val="FootnoteText"/>
      </w:pPr>
      <w:r>
        <w:rPr>
          <w:rStyle w:val="FootnoteReference"/>
        </w:rPr>
        <w:footnoteRef/>
      </w:r>
      <w:r w:rsidR="00F15A9B">
        <w:t xml:space="preserve"> ($83,139 + ($81,472 * 2)) ÷ 3 = $82,028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35989" w14:textId="77777777" w:rsidR="00B54B79" w:rsidRPr="00B54B79" w:rsidRDefault="00B54B79">
    <w:pPr>
      <w:pStyle w:val="Header"/>
      <w:rPr>
        <w:rFonts w:ascii="Times New Roman" w:hAnsi="Times New Roman" w:cs="Times New Roman"/>
      </w:rPr>
    </w:pPr>
  </w:p>
  <w:p w14:paraId="696ED6AD" w14:textId="77777777" w:rsidR="00B54B79" w:rsidRPr="00B54B79" w:rsidRDefault="00B54B79" w:rsidP="00B54B79">
    <w:pPr>
      <w:pStyle w:val="Header"/>
      <w:rPr>
        <w:rFonts w:ascii="Times New Roman" w:hAnsi="Times New Roman" w:cs="Times New Roman"/>
      </w:rPr>
    </w:pPr>
    <w:r w:rsidRPr="00B54B79">
      <w:rPr>
        <w:rFonts w:ascii="Times New Roman" w:hAnsi="Times New Roman" w:cs="Times New Roman"/>
      </w:rPr>
      <w:t xml:space="preserve">DOL OFCCP – Construction Compliance Check Letters </w:t>
    </w:r>
  </w:p>
  <w:p w14:paraId="5C2E98FE" w14:textId="4342977D" w:rsidR="00B54B79" w:rsidRPr="00B54B79" w:rsidRDefault="00B54B79" w:rsidP="00B54B79">
    <w:pPr>
      <w:pStyle w:val="Header"/>
      <w:rPr>
        <w:rFonts w:ascii="Times New Roman" w:hAnsi="Times New Roman" w:cs="Times New Roman"/>
      </w:rPr>
    </w:pPr>
    <w:r w:rsidRPr="00B54B79">
      <w:rPr>
        <w:rFonts w:ascii="Times New Roman" w:hAnsi="Times New Roman" w:cs="Times New Roman"/>
      </w:rPr>
      <w:t>OMB Number 1250-</w:t>
    </w:r>
    <w:r w:rsidR="00351FA0">
      <w:rPr>
        <w:rFonts w:ascii="Times New Roman" w:hAnsi="Times New Roman" w:cs="Times New Roman"/>
      </w:rPr>
      <w:t>New</w:t>
    </w:r>
  </w:p>
  <w:p w14:paraId="02B02291" w14:textId="755D3991" w:rsidR="00B54B79" w:rsidRPr="00B54B79" w:rsidRDefault="00351FA0" w:rsidP="00B54B79">
    <w:pPr>
      <w:pStyle w:val="Header"/>
      <w:rPr>
        <w:rFonts w:ascii="Times New Roman" w:hAnsi="Times New Roman" w:cs="Times New Roman"/>
      </w:rPr>
    </w:pPr>
    <w:r>
      <w:rPr>
        <w:rFonts w:ascii="Times New Roman" w:hAnsi="Times New Roman" w:cs="Times New Roman"/>
      </w:rPr>
      <w:t>April</w:t>
    </w:r>
    <w:r w:rsidR="00162EF8" w:rsidRPr="00B54B79">
      <w:rPr>
        <w:rFonts w:ascii="Times New Roman" w:hAnsi="Times New Roman" w:cs="Times New Roman"/>
      </w:rPr>
      <w:t xml:space="preserve"> </w:t>
    </w:r>
    <w:r w:rsidR="00B54B79" w:rsidRPr="00B54B79">
      <w:rPr>
        <w:rFonts w:ascii="Times New Roman" w:hAnsi="Times New Roman" w:cs="Times New Roman"/>
      </w:rPr>
      <w:t>20</w:t>
    </w:r>
    <w:r w:rsidR="005E3329">
      <w:rPr>
        <w:rFonts w:ascii="Times New Roman" w:hAnsi="Times New Roman" w:cs="Times New Roman"/>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55B575C"/>
    <w:multiLevelType w:val="hybridMultilevel"/>
    <w:tmpl w:val="44C0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36105"/>
    <w:multiLevelType w:val="hybridMultilevel"/>
    <w:tmpl w:val="8DE02B9A"/>
    <w:lvl w:ilvl="0" w:tplc="FB6627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BC3B0F"/>
    <w:multiLevelType w:val="hybridMultilevel"/>
    <w:tmpl w:val="8DE02B9A"/>
    <w:lvl w:ilvl="0" w:tplc="FB6627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6B1577"/>
    <w:multiLevelType w:val="hybridMultilevel"/>
    <w:tmpl w:val="4738C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24CE1"/>
    <w:multiLevelType w:val="hybridMultilevel"/>
    <w:tmpl w:val="40B2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15002E"/>
    <w:multiLevelType w:val="hybridMultilevel"/>
    <w:tmpl w:val="FDD8D0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B8775B7"/>
    <w:multiLevelType w:val="hybridMultilevel"/>
    <w:tmpl w:val="6260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257CA5"/>
    <w:multiLevelType w:val="hybridMultilevel"/>
    <w:tmpl w:val="1922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8"/>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132"/>
    <w:rsid w:val="0003611C"/>
    <w:rsid w:val="000457B2"/>
    <w:rsid w:val="00073856"/>
    <w:rsid w:val="00075896"/>
    <w:rsid w:val="000D36D3"/>
    <w:rsid w:val="000D7F19"/>
    <w:rsid w:val="000E44D9"/>
    <w:rsid w:val="000E5643"/>
    <w:rsid w:val="001134B8"/>
    <w:rsid w:val="00131124"/>
    <w:rsid w:val="0014719C"/>
    <w:rsid w:val="00151CA2"/>
    <w:rsid w:val="00162EF8"/>
    <w:rsid w:val="00180324"/>
    <w:rsid w:val="00180F52"/>
    <w:rsid w:val="001A1C94"/>
    <w:rsid w:val="001C1F3F"/>
    <w:rsid w:val="001E0909"/>
    <w:rsid w:val="001F3717"/>
    <w:rsid w:val="001F3B98"/>
    <w:rsid w:val="00215B2C"/>
    <w:rsid w:val="002164E2"/>
    <w:rsid w:val="00230A53"/>
    <w:rsid w:val="00240E52"/>
    <w:rsid w:val="0024571B"/>
    <w:rsid w:val="00250B40"/>
    <w:rsid w:val="00264411"/>
    <w:rsid w:val="0027447A"/>
    <w:rsid w:val="0028652E"/>
    <w:rsid w:val="00287FEB"/>
    <w:rsid w:val="002A2AFD"/>
    <w:rsid w:val="002A39B0"/>
    <w:rsid w:val="002B7716"/>
    <w:rsid w:val="002E0AFF"/>
    <w:rsid w:val="002E36CD"/>
    <w:rsid w:val="00333B02"/>
    <w:rsid w:val="00351FA0"/>
    <w:rsid w:val="003632A1"/>
    <w:rsid w:val="003663A0"/>
    <w:rsid w:val="00396748"/>
    <w:rsid w:val="003B53CC"/>
    <w:rsid w:val="003E676E"/>
    <w:rsid w:val="0040555B"/>
    <w:rsid w:val="004207D1"/>
    <w:rsid w:val="00441E29"/>
    <w:rsid w:val="00441F55"/>
    <w:rsid w:val="00444582"/>
    <w:rsid w:val="00465BAE"/>
    <w:rsid w:val="004750E0"/>
    <w:rsid w:val="00484F6D"/>
    <w:rsid w:val="004878B0"/>
    <w:rsid w:val="004A053D"/>
    <w:rsid w:val="004A16A7"/>
    <w:rsid w:val="004B48BC"/>
    <w:rsid w:val="004D0025"/>
    <w:rsid w:val="004F025E"/>
    <w:rsid w:val="00507006"/>
    <w:rsid w:val="00527D06"/>
    <w:rsid w:val="005515C3"/>
    <w:rsid w:val="00552FC2"/>
    <w:rsid w:val="00553E1A"/>
    <w:rsid w:val="00554638"/>
    <w:rsid w:val="005661B6"/>
    <w:rsid w:val="005679EB"/>
    <w:rsid w:val="005707C0"/>
    <w:rsid w:val="00587605"/>
    <w:rsid w:val="005C1132"/>
    <w:rsid w:val="005C3992"/>
    <w:rsid w:val="005D67DA"/>
    <w:rsid w:val="005E3329"/>
    <w:rsid w:val="005F268F"/>
    <w:rsid w:val="005F43B0"/>
    <w:rsid w:val="00600DB2"/>
    <w:rsid w:val="00604F10"/>
    <w:rsid w:val="0064168F"/>
    <w:rsid w:val="00642C98"/>
    <w:rsid w:val="00642E85"/>
    <w:rsid w:val="0069540C"/>
    <w:rsid w:val="006A02AC"/>
    <w:rsid w:val="006F756C"/>
    <w:rsid w:val="00731A6B"/>
    <w:rsid w:val="007353DA"/>
    <w:rsid w:val="00763E68"/>
    <w:rsid w:val="007861BE"/>
    <w:rsid w:val="007A03D9"/>
    <w:rsid w:val="007A3F9F"/>
    <w:rsid w:val="007A7B1E"/>
    <w:rsid w:val="007B720C"/>
    <w:rsid w:val="007B732E"/>
    <w:rsid w:val="007D0199"/>
    <w:rsid w:val="00811F61"/>
    <w:rsid w:val="008618E2"/>
    <w:rsid w:val="00875297"/>
    <w:rsid w:val="0087787D"/>
    <w:rsid w:val="00883DBD"/>
    <w:rsid w:val="008A54A5"/>
    <w:rsid w:val="008A7E4B"/>
    <w:rsid w:val="008C2E15"/>
    <w:rsid w:val="008F5196"/>
    <w:rsid w:val="009064E1"/>
    <w:rsid w:val="00911961"/>
    <w:rsid w:val="00930D20"/>
    <w:rsid w:val="00947F48"/>
    <w:rsid w:val="00950BF5"/>
    <w:rsid w:val="00984A3D"/>
    <w:rsid w:val="0099075C"/>
    <w:rsid w:val="00995F47"/>
    <w:rsid w:val="009B0986"/>
    <w:rsid w:val="009E310B"/>
    <w:rsid w:val="009E4AA5"/>
    <w:rsid w:val="009E7D7E"/>
    <w:rsid w:val="009F5DDE"/>
    <w:rsid w:val="00A20382"/>
    <w:rsid w:val="00A24790"/>
    <w:rsid w:val="00AD10FC"/>
    <w:rsid w:val="00AE5E2B"/>
    <w:rsid w:val="00AF644A"/>
    <w:rsid w:val="00B133F9"/>
    <w:rsid w:val="00B143B9"/>
    <w:rsid w:val="00B1587C"/>
    <w:rsid w:val="00B27BD4"/>
    <w:rsid w:val="00B33DB0"/>
    <w:rsid w:val="00B54B79"/>
    <w:rsid w:val="00B74880"/>
    <w:rsid w:val="00B94D8D"/>
    <w:rsid w:val="00BB7CA6"/>
    <w:rsid w:val="00BD18F1"/>
    <w:rsid w:val="00BF0F50"/>
    <w:rsid w:val="00BF646D"/>
    <w:rsid w:val="00C119A9"/>
    <w:rsid w:val="00C11EC1"/>
    <w:rsid w:val="00C1700F"/>
    <w:rsid w:val="00C37D21"/>
    <w:rsid w:val="00C433A7"/>
    <w:rsid w:val="00C47A93"/>
    <w:rsid w:val="00C509A0"/>
    <w:rsid w:val="00C53EE2"/>
    <w:rsid w:val="00C6488D"/>
    <w:rsid w:val="00CB5195"/>
    <w:rsid w:val="00CD526F"/>
    <w:rsid w:val="00CE23BA"/>
    <w:rsid w:val="00CE564A"/>
    <w:rsid w:val="00D039FF"/>
    <w:rsid w:val="00D140B8"/>
    <w:rsid w:val="00D66149"/>
    <w:rsid w:val="00D92598"/>
    <w:rsid w:val="00DC3581"/>
    <w:rsid w:val="00DE2A31"/>
    <w:rsid w:val="00DF7C5A"/>
    <w:rsid w:val="00E447DD"/>
    <w:rsid w:val="00E70671"/>
    <w:rsid w:val="00E83C69"/>
    <w:rsid w:val="00E866BB"/>
    <w:rsid w:val="00E92B7B"/>
    <w:rsid w:val="00E95E07"/>
    <w:rsid w:val="00EA3057"/>
    <w:rsid w:val="00ED33E0"/>
    <w:rsid w:val="00ED3D07"/>
    <w:rsid w:val="00ED4B07"/>
    <w:rsid w:val="00EF250C"/>
    <w:rsid w:val="00F15A9B"/>
    <w:rsid w:val="00F23C10"/>
    <w:rsid w:val="00F36D28"/>
    <w:rsid w:val="00F436BE"/>
    <w:rsid w:val="00F45CE1"/>
    <w:rsid w:val="00F63370"/>
    <w:rsid w:val="00F67A9F"/>
    <w:rsid w:val="00F83268"/>
    <w:rsid w:val="00F94116"/>
    <w:rsid w:val="00F97F0A"/>
    <w:rsid w:val="00FC52EB"/>
    <w:rsid w:val="00FD7F10"/>
    <w:rsid w:val="00FE214B"/>
    <w:rsid w:val="00FE4202"/>
    <w:rsid w:val="00FE54AC"/>
    <w:rsid w:val="00FF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E0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1132"/>
    <w:rPr>
      <w:rFonts w:cs="Times New Roman"/>
      <w:color w:val="0000FF"/>
      <w:u w:val="single"/>
    </w:rPr>
  </w:style>
  <w:style w:type="paragraph" w:styleId="FootnoteText">
    <w:name w:val="footnote text"/>
    <w:basedOn w:val="Normal"/>
    <w:link w:val="FootnoteTextChar"/>
    <w:uiPriority w:val="99"/>
    <w:semiHidden/>
    <w:rsid w:val="005C1132"/>
    <w:pPr>
      <w:spacing w:after="0" w:line="240" w:lineRule="auto"/>
    </w:pPr>
    <w:rPr>
      <w:rFonts w:ascii="Times New Roman" w:eastAsia="Calibri" w:hAnsi="Times New Roman" w:cs="Times New Roman"/>
      <w:color w:val="000000"/>
      <w:sz w:val="20"/>
      <w:szCs w:val="20"/>
    </w:rPr>
  </w:style>
  <w:style w:type="character" w:customStyle="1" w:styleId="FootnoteTextChar">
    <w:name w:val="Footnote Text Char"/>
    <w:basedOn w:val="DefaultParagraphFont"/>
    <w:link w:val="FootnoteText"/>
    <w:uiPriority w:val="99"/>
    <w:semiHidden/>
    <w:rsid w:val="005C1132"/>
    <w:rPr>
      <w:rFonts w:ascii="Times New Roman" w:eastAsia="Calibri" w:hAnsi="Times New Roman" w:cs="Times New Roman"/>
      <w:color w:val="000000"/>
      <w:sz w:val="20"/>
      <w:szCs w:val="20"/>
    </w:rPr>
  </w:style>
  <w:style w:type="character" w:styleId="FootnoteReference">
    <w:name w:val="footnote reference"/>
    <w:basedOn w:val="DefaultParagraphFont"/>
    <w:uiPriority w:val="99"/>
    <w:rsid w:val="005C1132"/>
    <w:rPr>
      <w:rFonts w:cs="Times New Roman"/>
      <w:vertAlign w:val="superscript"/>
    </w:rPr>
  </w:style>
  <w:style w:type="paragraph" w:styleId="ListParagraph">
    <w:name w:val="List Paragraph"/>
    <w:basedOn w:val="Normal"/>
    <w:uiPriority w:val="34"/>
    <w:qFormat/>
    <w:rsid w:val="005C1132"/>
    <w:pPr>
      <w:ind w:left="720"/>
      <w:contextualSpacing/>
    </w:pPr>
  </w:style>
  <w:style w:type="table" w:styleId="TableGrid">
    <w:name w:val="Table Grid"/>
    <w:basedOn w:val="TableNormal"/>
    <w:uiPriority w:val="39"/>
    <w:rsid w:val="005C113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rsid w:val="009E310B"/>
    <w:pPr>
      <w:widowControl w:val="0"/>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uiPriority w:val="99"/>
    <w:rsid w:val="009E310B"/>
    <w:rPr>
      <w:rFonts w:ascii="Courier New" w:eastAsia="Times New Roman" w:hAnsi="Courier New" w:cs="Times New Roman"/>
      <w:sz w:val="24"/>
      <w:szCs w:val="20"/>
    </w:rPr>
  </w:style>
  <w:style w:type="paragraph" w:styleId="Footer">
    <w:name w:val="footer"/>
    <w:basedOn w:val="Normal"/>
    <w:link w:val="FooterChar"/>
    <w:uiPriority w:val="99"/>
    <w:rsid w:val="009E310B"/>
    <w:pPr>
      <w:tabs>
        <w:tab w:val="center" w:pos="4680"/>
        <w:tab w:val="right" w:pos="9360"/>
      </w:tabs>
      <w:spacing w:after="0" w:line="240" w:lineRule="auto"/>
    </w:pPr>
    <w:rPr>
      <w:rFonts w:ascii="Times New Roman" w:eastAsia="Calibri" w:hAnsi="Times New Roman" w:cs="Times New Roman"/>
      <w:color w:val="000000"/>
      <w:sz w:val="24"/>
    </w:rPr>
  </w:style>
  <w:style w:type="character" w:customStyle="1" w:styleId="FooterChar">
    <w:name w:val="Footer Char"/>
    <w:basedOn w:val="DefaultParagraphFont"/>
    <w:link w:val="Footer"/>
    <w:uiPriority w:val="99"/>
    <w:rsid w:val="009E310B"/>
    <w:rPr>
      <w:rFonts w:ascii="Times New Roman" w:eastAsia="Calibri" w:hAnsi="Times New Roman" w:cs="Times New Roman"/>
      <w:color w:val="000000"/>
      <w:sz w:val="24"/>
    </w:rPr>
  </w:style>
  <w:style w:type="paragraph" w:styleId="Header">
    <w:name w:val="header"/>
    <w:basedOn w:val="Normal"/>
    <w:link w:val="HeaderChar"/>
    <w:uiPriority w:val="99"/>
    <w:unhideWhenUsed/>
    <w:rsid w:val="00B54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B79"/>
  </w:style>
  <w:style w:type="paragraph" w:styleId="BalloonText">
    <w:name w:val="Balloon Text"/>
    <w:basedOn w:val="Normal"/>
    <w:link w:val="BalloonTextChar"/>
    <w:uiPriority w:val="99"/>
    <w:semiHidden/>
    <w:unhideWhenUsed/>
    <w:rsid w:val="002A3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9B0"/>
    <w:rPr>
      <w:rFonts w:ascii="Segoe UI" w:hAnsi="Segoe UI" w:cs="Segoe UI"/>
      <w:sz w:val="18"/>
      <w:szCs w:val="18"/>
    </w:rPr>
  </w:style>
  <w:style w:type="character" w:styleId="CommentReference">
    <w:name w:val="annotation reference"/>
    <w:basedOn w:val="DefaultParagraphFont"/>
    <w:uiPriority w:val="99"/>
    <w:semiHidden/>
    <w:unhideWhenUsed/>
    <w:rsid w:val="00441F55"/>
    <w:rPr>
      <w:sz w:val="16"/>
      <w:szCs w:val="16"/>
    </w:rPr>
  </w:style>
  <w:style w:type="paragraph" w:styleId="CommentText">
    <w:name w:val="annotation text"/>
    <w:basedOn w:val="Normal"/>
    <w:link w:val="CommentTextChar"/>
    <w:uiPriority w:val="99"/>
    <w:semiHidden/>
    <w:unhideWhenUsed/>
    <w:rsid w:val="00441F55"/>
    <w:pPr>
      <w:spacing w:line="240" w:lineRule="auto"/>
    </w:pPr>
    <w:rPr>
      <w:sz w:val="20"/>
      <w:szCs w:val="20"/>
    </w:rPr>
  </w:style>
  <w:style w:type="character" w:customStyle="1" w:styleId="CommentTextChar">
    <w:name w:val="Comment Text Char"/>
    <w:basedOn w:val="DefaultParagraphFont"/>
    <w:link w:val="CommentText"/>
    <w:uiPriority w:val="99"/>
    <w:semiHidden/>
    <w:rsid w:val="00441F55"/>
    <w:rPr>
      <w:sz w:val="20"/>
      <w:szCs w:val="20"/>
    </w:rPr>
  </w:style>
  <w:style w:type="paragraph" w:styleId="CommentSubject">
    <w:name w:val="annotation subject"/>
    <w:basedOn w:val="CommentText"/>
    <w:next w:val="CommentText"/>
    <w:link w:val="CommentSubjectChar"/>
    <w:uiPriority w:val="99"/>
    <w:semiHidden/>
    <w:unhideWhenUsed/>
    <w:rsid w:val="00441F55"/>
    <w:rPr>
      <w:b/>
      <w:bCs/>
    </w:rPr>
  </w:style>
  <w:style w:type="character" w:customStyle="1" w:styleId="CommentSubjectChar">
    <w:name w:val="Comment Subject Char"/>
    <w:basedOn w:val="CommentTextChar"/>
    <w:link w:val="CommentSubject"/>
    <w:uiPriority w:val="99"/>
    <w:semiHidden/>
    <w:rsid w:val="00441F55"/>
    <w:rPr>
      <w:b/>
      <w:bCs/>
      <w:sz w:val="20"/>
      <w:szCs w:val="20"/>
    </w:rPr>
  </w:style>
  <w:style w:type="character" w:styleId="FollowedHyperlink">
    <w:name w:val="FollowedHyperlink"/>
    <w:basedOn w:val="DefaultParagraphFont"/>
    <w:uiPriority w:val="99"/>
    <w:semiHidden/>
    <w:unhideWhenUsed/>
    <w:rsid w:val="00DC35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cfr.gov/cgi-bin/text-idx?gp=&amp;SID=b686ff45080d69713c00bf18b651cc37&amp;mc=true&amp;tpl=/ecfrbrowse/Title41/41chapter60.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AD4E62913B3B448E6ED2EBA63FD78E" ma:contentTypeVersion="7" ma:contentTypeDescription="Create a new document." ma:contentTypeScope="" ma:versionID="7180a7df96dfc84e2943b050cd6fb936">
  <xsd:schema xmlns:xsd="http://www.w3.org/2001/XMLSchema" xmlns:xs="http://www.w3.org/2001/XMLSchema" xmlns:p="http://schemas.microsoft.com/office/2006/metadata/properties" xmlns:ns3="d16f8392-3e79-4849-aadf-f73b1dffe063" targetNamespace="http://schemas.microsoft.com/office/2006/metadata/properties" ma:root="true" ma:fieldsID="6b7a2493125495f55719db552ded47e4" ns3:_="">
    <xsd:import namespace="d16f8392-3e79-4849-aadf-f73b1dffe0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8392-3e79-4849-aadf-f73b1dffe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9B137-D8B9-4630-80C9-82C0E04D1382}">
  <ds:schemaRefs>
    <ds:schemaRef ds:uri="http://purl.org/dc/terms/"/>
    <ds:schemaRef ds:uri="http://schemas.openxmlformats.org/package/2006/metadata/core-properties"/>
    <ds:schemaRef ds:uri="d16f8392-3e79-4849-aadf-f73b1dffe063"/>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733CB75-9907-4152-90FA-9A271B7D1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f8392-3e79-4849-aadf-f73b1dffe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6C376-73A5-431C-ADAD-7D16D29A2D96}">
  <ds:schemaRefs>
    <ds:schemaRef ds:uri="http://schemas.microsoft.com/sharepoint/v3/contenttype/forms"/>
  </ds:schemaRefs>
</ds:datastoreItem>
</file>

<file path=customXml/itemProps4.xml><?xml version="1.0" encoding="utf-8"?>
<ds:datastoreItem xmlns:ds="http://schemas.openxmlformats.org/officeDocument/2006/customXml" ds:itemID="{1C6CD74D-DF58-4DB4-8A0B-B4B25EC10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3940</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2020-04-06T17:17:00Z</dcterms:created>
  <dcterms:modified xsi:type="dcterms:W3CDTF">2020-04-07T12:25:00Z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0x01010035AD4E62913B3B448E6ED2EBA63FD78E</vt:lpwstr>
  </property>
</Properties>
</file>