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370724D7">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5C261C">
        <w:rPr>
          <w:rFonts w:cs="Arial"/>
          <w:b/>
          <w:sz w:val="18"/>
          <w:szCs w:val="18"/>
        </w:rPr>
        <w:t xml:space="preserve"> 8-3-2020</w:t>
      </w:r>
      <w:r w:rsidRPr="00AE0D1F" w:rsidR="00016546">
        <w:rPr>
          <w:rFonts w:cs="Arial"/>
          <w:sz w:val="18"/>
          <w:szCs w:val="18"/>
        </w:rPr>
        <w:tab/>
      </w:r>
    </w:p>
    <w:p w:rsidRPr="00AE0D1F" w:rsidR="00674E50" w:rsidP="00B85872" w:rsidRDefault="00391556" w14:paraId="7F327F71" w14:textId="7E98EDEF">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AE0D1F" w:rsidR="00A2771E">
        <w:rPr>
          <w:rFonts w:cs="Arial"/>
        </w:rPr>
        <w:t>Glen Canyon National Recreation Area Escalante District Visitor Recreation Study</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AE0D1F"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p>
    <w:p w:rsidRPr="00AE0D1F" w:rsidR="00A2771E" w:rsidP="00881349" w:rsidRDefault="00A2771E" w14:paraId="0957F881" w14:textId="3CD00817">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r w:rsidRPr="00AE0D1F">
        <w:rPr>
          <w:rFonts w:ascii="Arial" w:hAnsi="Arial" w:eastAsia="Arial" w:cs="Arial"/>
          <w:i/>
          <w:sz w:val="20"/>
          <w:szCs w:val="20"/>
          <w:lang w:bidi="en-US"/>
        </w:rPr>
        <w:t>In the face of increasing visitor use, the Escalante District of Glen Canyon National Recreation Area (GLCA) has started a planning process to manage backcountry use. An intercept survey will be used to collect information from visitors in four areas of GLCA. Information will be used to understand trip planning, group characteristics, low-impact behaviors, and identify potential indicators of the visitor experience. The data from this collection will be used to inform the backcountry management plan for the Escalante District of GLCA</w:t>
      </w:r>
    </w:p>
    <w:p w:rsidRPr="00AE0D1F" w:rsidR="00936C43" w:rsidP="00881349" w:rsidRDefault="00936C43" w14:paraId="13EA7D19"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A2771E" w14:paraId="599E16DE" w14:textId="2599B7EC">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Zach Miller</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A2771E" w14:paraId="3D8F87C9" w14:textId="25DA8B8E">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Assistant Professor</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A2771E" w14:paraId="1CBC8E98" w14:textId="3AD53CBF">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Utah State University</w:t>
            </w:r>
            <w:r w:rsidRPr="00AE0D1F" w:rsidR="00936C43">
              <w:rPr>
                <w:rFonts w:ascii="Calibri" w:hAnsi="Calibri" w:eastAsia="Arial" w:cs="Calibri"/>
                <w:sz w:val="20"/>
                <w:szCs w:val="20"/>
                <w:lang w:bidi="en-US"/>
              </w:rPr>
              <w:t>.</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A2771E" w14:paraId="2F5317CC" w14:textId="50BDE34B">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5215 Old Main Hill. Logan, UT 84322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A2771E" w14:paraId="743A9044" w14:textId="71656436">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Zachary.miller@usu.edu</w:t>
            </w:r>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A2771E" w14:paraId="05BD85B4" w14:textId="69390E57">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916-622-0636</w:t>
            </w:r>
          </w:p>
        </w:tc>
      </w:tr>
      <w:bookmarkEnd w:id="0"/>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2C4128"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2C4128" w:rsidRDefault="00A2771E" w14:paraId="06F66A69" w14:textId="6BE8D07B">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Erin Janicki</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2C4128"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2C4128" w:rsidRDefault="00A2771E" w14:paraId="521AF637" w14:textId="7DDA1A11">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Chief of Planning and Compliance</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2C4128"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2C4128" w:rsidRDefault="00A2771E" w14:paraId="73D6A1FC" w14:textId="609A6CB9">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Glen Canyon National Recreation Area</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2C4128"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2C4128" w:rsidRDefault="00A2771E" w14:paraId="07EFA66F" w14:textId="08C6CBBF">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PO Box 1507. Page, AZ 86040</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2C4128"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2C4128" w:rsidRDefault="00A2771E" w14:paraId="36109B7B" w14:textId="1CF7C65A">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erin_janicki@nps.gov</w:t>
            </w:r>
          </w:p>
        </w:tc>
        <w:tc>
          <w:tcPr>
            <w:tcW w:w="921" w:type="dxa"/>
            <w:tcBorders>
              <w:top w:val="nil"/>
              <w:left w:val="nil"/>
              <w:bottom w:val="single" w:color="auto" w:sz="4" w:space="0"/>
              <w:right w:val="single" w:color="17365D" w:themeColor="text2" w:themeShade="BF" w:sz="8" w:space="0"/>
            </w:tcBorders>
          </w:tcPr>
          <w:p w:rsidRPr="00AE0D1F" w:rsidR="00B85872" w:rsidP="002C4128"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2C4128" w:rsidRDefault="00A2771E" w14:paraId="734AF0FF" w14:textId="5018C63F">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928-614-0489</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5F157195">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Pr="00AE0D1F" w:rsidR="00A2771E">
              <w:rPr>
                <w:rFonts w:asciiTheme="minorHAnsi" w:hAnsiTheme="minorHAnsi" w:cstheme="minorHAnsi"/>
                <w:b/>
                <w:bCs/>
                <w:sz w:val="22"/>
                <w:szCs w:val="22"/>
              </w:rPr>
              <w:t>Glen Canyon National Recreation Area</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556CF69D">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Pr="00AE0D1F" w:rsidR="00A2771E">
              <w:rPr>
                <w:rFonts w:asciiTheme="minorHAnsi" w:hAnsiTheme="minorHAnsi" w:cstheme="minorHAnsi"/>
                <w:b/>
                <w:bCs/>
                <w:sz w:val="22"/>
                <w:szCs w:val="22"/>
              </w:rPr>
              <w:t>10</w:t>
            </w:r>
            <w:r w:rsidRPr="00AE0D1F" w:rsidR="00936C43">
              <w:rPr>
                <w:rFonts w:asciiTheme="minorHAnsi" w:hAnsiTheme="minorHAnsi" w:cstheme="minorHAnsi"/>
                <w:b/>
                <w:bCs/>
                <w:sz w:val="22"/>
                <w:szCs w:val="22"/>
              </w:rPr>
              <w:t>/</w:t>
            </w:r>
            <w:r w:rsidRPr="00AE0D1F" w:rsidR="00A2771E">
              <w:rPr>
                <w:rFonts w:asciiTheme="minorHAnsi" w:hAnsiTheme="minorHAnsi" w:cstheme="minorHAnsi"/>
                <w:b/>
                <w:bCs/>
                <w:sz w:val="22"/>
                <w:szCs w:val="22"/>
              </w:rPr>
              <w:t>1</w:t>
            </w:r>
            <w:r w:rsidRPr="00AE0D1F" w:rsidR="00936C43">
              <w:rPr>
                <w:rFonts w:asciiTheme="minorHAnsi" w:hAnsiTheme="minorHAnsi" w:cstheme="minorHAnsi"/>
                <w:b/>
                <w:bCs/>
                <w:sz w:val="22"/>
                <w:szCs w:val="22"/>
              </w:rPr>
              <w:t>/202</w:t>
            </w:r>
            <w:r w:rsidRPr="00AE0D1F" w:rsidR="00A2771E">
              <w:rPr>
                <w:rFonts w:asciiTheme="minorHAnsi" w:hAnsiTheme="minorHAnsi" w:cstheme="minorHAnsi"/>
                <w:b/>
                <w:bCs/>
                <w:sz w:val="22"/>
                <w:szCs w:val="22"/>
              </w:rPr>
              <w:t>0</w:t>
            </w:r>
          </w:p>
        </w:tc>
        <w:tc>
          <w:tcPr>
            <w:tcW w:w="5395" w:type="dxa"/>
            <w:gridSpan w:val="2"/>
            <w:tcBorders>
              <w:top w:val="nil"/>
              <w:left w:val="nil"/>
              <w:bottom w:val="nil"/>
              <w:right w:val="nil"/>
            </w:tcBorders>
          </w:tcPr>
          <w:p w:rsidRPr="00AE0D1F" w:rsidR="00B85872" w:rsidP="005B4059" w:rsidRDefault="005B4059" w14:paraId="01D022AD" w14:textId="4BECE48E">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Pr="00AE0D1F" w:rsidR="00A2771E">
              <w:rPr>
                <w:rFonts w:asciiTheme="minorHAnsi" w:hAnsiTheme="minorHAnsi" w:cstheme="minorHAnsi"/>
                <w:sz w:val="22"/>
                <w:szCs w:val="22"/>
              </w:rPr>
              <w:t>4</w:t>
            </w:r>
            <w:r w:rsidRPr="00AE0D1F" w:rsidR="00936C43">
              <w:rPr>
                <w:rFonts w:asciiTheme="minorHAnsi" w:hAnsiTheme="minorHAnsi" w:cstheme="minorHAnsi"/>
                <w:sz w:val="22"/>
                <w:szCs w:val="22"/>
              </w:rPr>
              <w:t>/30/2021</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2771E" w14:paraId="662EF152" w14:textId="27CA0518">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4F2EFD" w14:paraId="1F206E5D" w14:textId="7E0365E1">
            <w:pPr>
              <w:pStyle w:val="NoSpacing"/>
              <w:rPr>
                <w:rFonts w:asciiTheme="minorHAnsi" w:hAnsiTheme="minorHAnsi" w:cstheme="minorHAnsi"/>
                <w:sz w:val="22"/>
                <w:szCs w:val="22"/>
              </w:rPr>
            </w:pPr>
            <w:r w:rsidRPr="00FD32CF">
              <w:rPr>
                <w:rFonts w:asciiTheme="minorHAnsi" w:hAnsiTheme="minorHAnsi" w:cstheme="minorHAnsi"/>
                <w:b/>
                <w:bCs/>
              </w:rPr>
              <w:t>X</w:t>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32B19E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FD32CF" w:rsidR="00A2771E">
              <w:rPr>
                <w:rFonts w:asciiTheme="minorHAnsi" w:hAnsiTheme="minorHAnsi" w:cstheme="minorHAnsi"/>
                <w:b/>
                <w:bCs/>
              </w:rPr>
              <w:t>X</w:t>
            </w:r>
            <w:r w:rsidRPr="00AE0D1F">
              <w:rPr>
                <w:rFonts w:asciiTheme="minorHAnsi" w:hAnsiTheme="minorHAnsi" w:cstheme="minorHAnsi"/>
                <w:sz w:val="22"/>
                <w:szCs w:val="22"/>
              </w:rPr>
              <w:t xml:space="preserve">  Yes – Type of Device:  </w:t>
            </w:r>
            <w:r w:rsidRPr="00AE0D1F" w:rsidR="00A2771E">
              <w:rPr>
                <w:rFonts w:asciiTheme="minorHAnsi" w:hAnsiTheme="minorHAnsi" w:cstheme="minorHAnsi"/>
                <w:sz w:val="22"/>
                <w:szCs w:val="22"/>
              </w:rPr>
              <w:t>iPad</w:t>
            </w:r>
          </w:p>
        </w:tc>
      </w:tr>
    </w:tbl>
    <w:p w:rsidRPr="00AE0D1F" w:rsidR="00733C44" w:rsidP="00733C44" w:rsidRDefault="00733C44" w14:paraId="524ECD96" w14:textId="77777777">
      <w:pPr>
        <w:pStyle w:val="NoSpacing"/>
      </w:pPr>
    </w:p>
    <w:p w:rsidRPr="00FD32CF" w:rsidR="00BB4F22" w:rsidP="00FD32CF" w:rsidRDefault="00391556" w14:paraId="0BA1D7B4" w14:textId="000170BE">
      <w:pPr>
        <w:pStyle w:val="NoSpacing"/>
        <w:pBdr>
          <w:top w:val="single" w:color="B2A1C7" w:themeColor="accent4" w:themeTint="99" w:sz="36" w:space="1"/>
        </w:pBdr>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FD32CF" w:rsidR="00FD32CF" w:rsidP="00781A3C" w:rsidRDefault="00FD32CF" w14:paraId="281FB883" w14:textId="77777777">
      <w:pPr>
        <w:tabs>
          <w:tab w:val="left" w:pos="720"/>
          <w:tab w:val="left" w:pos="1440"/>
          <w:tab w:val="left" w:pos="2160"/>
          <w:tab w:val="left" w:pos="3600"/>
          <w:tab w:val="left" w:pos="5040"/>
          <w:tab w:val="left" w:pos="5760"/>
        </w:tabs>
        <w:spacing w:after="0"/>
        <w:rPr>
          <w:rFonts w:cs="Arial"/>
          <w:i/>
          <w:sz w:val="24"/>
          <w:szCs w:val="24"/>
        </w:rPr>
      </w:pPr>
    </w:p>
    <w:p w:rsidRPr="00AE0D1F" w:rsidR="00C071FC" w:rsidP="00781A3C" w:rsidRDefault="00BB4F22" w14:paraId="40C36E27" w14:textId="73C00228">
      <w:pPr>
        <w:tabs>
          <w:tab w:val="left" w:pos="720"/>
          <w:tab w:val="left" w:pos="1440"/>
          <w:tab w:val="left" w:pos="2160"/>
          <w:tab w:val="left" w:pos="3600"/>
          <w:tab w:val="left" w:pos="5040"/>
          <w:tab w:val="left" w:pos="5760"/>
        </w:tabs>
        <w:spacing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Pr="00AE0D1F"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Arial"/>
          <w:i/>
        </w:rPr>
      </w:pPr>
    </w:p>
    <w:p w:rsidRPr="00AE0D1F" w:rsidR="00A2771E" w:rsidP="00A2771E" w:rsidRDefault="004F2EFD" w14:paraId="09666A3B" w14:textId="61CB99C5">
      <w:pP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rPr>
        <w:tab/>
      </w:r>
      <w:r w:rsidRPr="00AE0D1F" w:rsidR="00A2771E">
        <w:rPr>
          <w:rFonts w:cs="Arial"/>
        </w:rPr>
        <w:t xml:space="preserve">Glen Canyon NRA (GLCA) is striving to provide world-class recreation opportunities for an increasingly diverse array of visitors. This means maximizing a variety of opportunities in a manner that is safe for the visitor and provides the desired recreational experience while also ensuring adverse impacts to resources are not occurring. Park-wide visitation has doubled since </w:t>
      </w:r>
      <w:r w:rsidRPr="00AE0D1F" w:rsidR="00FD32CF">
        <w:rPr>
          <w:rFonts w:cs="Arial"/>
        </w:rPr>
        <w:t>2012 and</w:t>
      </w:r>
      <w:r w:rsidRPr="00AE0D1F" w:rsidR="00A2771E">
        <w:rPr>
          <w:rFonts w:cs="Arial"/>
        </w:rPr>
        <w:t xml:space="preserve"> is currently at 4.3 million visitors per year.  With this rapid increase in visitation, GLCA managers want to maximize the quality of visitor experiences in backcountry areas like the Escalante District of GLCA.  Over half of GLCA is managed as wilderness, and for the aspects of wilderness character quality, like protection of natural sounds, ability to experience solitude, and lack of human presence that are perceived to be essential to the quality of visitor experiences in backcountry areas at GLCA.  </w:t>
      </w:r>
    </w:p>
    <w:p w:rsidRPr="00AE0D1F" w:rsidR="004F2EFD" w:rsidP="00A2771E" w:rsidRDefault="00A2771E" w14:paraId="1640CFDB" w14:textId="6D74D13F">
      <w:pPr>
        <w:tabs>
          <w:tab w:val="left" w:pos="720"/>
          <w:tab w:val="left" w:pos="3600"/>
          <w:tab w:val="left" w:pos="5040"/>
          <w:tab w:val="left" w:pos="5760"/>
        </w:tabs>
        <w:spacing w:after="0" w:line="360" w:lineRule="auto"/>
        <w:rPr>
          <w:rFonts w:cs="Arial"/>
        </w:rPr>
      </w:pPr>
      <w:r w:rsidRPr="00AE0D1F">
        <w:rPr>
          <w:rFonts w:cs="Arial"/>
        </w:rPr>
        <w:tab/>
        <w:t>Beyond overall park visitation numbers, GLCA has very limited data on visitor use from trailhead registries, and no social science data exists to understand visitor experiences, resource conditions, and interactions with resources in the backcountry.  However, GLCA managers received anecdotal report from visitors about their rapidly diminishing backcountry experiences due to crowding, loss of solitude, human waste/littering issues, and resources impacts (i.e., cutting trees, rock cairns, graffiti, social trails, etc.). To mitigate these negative effects and maximize visitor experience quality, GLCA managers requested information that will help them have a clear understanding of visitation trends, visitor experiences and expectations, resource condition, and the ways in which GLCA visitors are interacting with these resources. The focus of this project is to collect visitor use and experience data that can be used to develop indicators to inform thresholds of visitor capacities in the most heavily used backcountry areas of the park. The data collected will be used to inform a comprehensive backcountry recreation management plan for the study area(s) that is necessary to guide park staff in developing recreation opportunities, protecting the visitor experience, protecting resources, and ensuring management objectives are being met for the area.</w:t>
      </w:r>
    </w:p>
    <w:p w:rsidRPr="00AE0D1F" w:rsidR="00A2771E" w:rsidP="00A2771E" w:rsidRDefault="00A2771E" w14:paraId="358C55BC" w14:textId="77777777">
      <w:pPr>
        <w:tabs>
          <w:tab w:val="left" w:pos="720"/>
          <w:tab w:val="left" w:pos="3600"/>
          <w:tab w:val="left" w:pos="5040"/>
          <w:tab w:val="left" w:pos="5760"/>
        </w:tabs>
        <w:spacing w:after="0" w:line="360" w:lineRule="auto"/>
        <w:rPr>
          <w:rFonts w:cs="Arial"/>
        </w:rPr>
      </w:pPr>
    </w:p>
    <w:p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Pr="00AE0D1F" w:rsidR="00AE0D1F" w:rsidP="00AE0D1F" w:rsidRDefault="00AE0D1F" w14:paraId="4E23155B" w14:textId="77777777">
      <w:pPr>
        <w:pStyle w:val="NoSpacing"/>
        <w:pBdr>
          <w:top w:val="single" w:color="B2A1C7" w:themeColor="accent4" w:themeTint="99" w:sz="36" w:space="1"/>
        </w:pBdr>
        <w:rPr>
          <w:rFonts w:cs="Arial"/>
          <w:b/>
          <w:sz w:val="22"/>
          <w:szCs w:val="22"/>
        </w:rPr>
      </w:pPr>
    </w:p>
    <w:p w:rsidRPr="00AE0D1F"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Pr="00AE0D1F" w:rsidR="00A2771E" w:rsidP="00A2771E" w:rsidRDefault="00A2771E" w14:paraId="3BED2C89" w14:textId="2C2187D8">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AE0D1F">
        <w:rPr>
          <w:rFonts w:cs="Arial"/>
        </w:rPr>
        <w:t>All adults (18 years of age and older) visiting the Coyote Gulch, Willow Gulch, Reflection Canyon, and Fence/Neon Canyon areas of the Escalante District of GLCA during the fall of 2020 and spring of 2021 during daylight hours.</w:t>
      </w:r>
    </w:p>
    <w:p w:rsidRPr="00AE0D1F" w:rsidR="00AE0D1F" w:rsidP="00A2771E" w:rsidRDefault="00AE0D1F" w14:paraId="1D653A2B" w14:textId="77777777">
      <w:pPr>
        <w:pStyle w:val="ListParagraph"/>
        <w:tabs>
          <w:tab w:val="left" w:pos="360"/>
          <w:tab w:val="left" w:pos="1440"/>
          <w:tab w:val="left" w:pos="2160"/>
          <w:tab w:val="left" w:pos="3600"/>
          <w:tab w:val="left" w:pos="5040"/>
          <w:tab w:val="left" w:pos="5760"/>
        </w:tabs>
        <w:spacing w:after="0" w:line="360" w:lineRule="auto"/>
        <w:ind w:left="360"/>
        <w:rPr>
          <w:rFonts w:cs="Arial"/>
        </w:rPr>
      </w:pPr>
    </w:p>
    <w:p w:rsidRPr="00AE0D1F"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A46E01">
        <w:rPr>
          <w:rFonts w:cs="Arial"/>
          <w:b/>
        </w:rPr>
        <w:t xml:space="preserve">Sampling Plan / Procedures:  </w:t>
      </w:r>
    </w:p>
    <w:p w:rsidRPr="00AE0D1F" w:rsidR="00190ECA" w:rsidP="00AE0D1F" w:rsidRDefault="006E791A" w14:paraId="4E25BE56" w14:textId="1722FFFF">
      <w:pPr>
        <w:pStyle w:val="NoSpacing"/>
        <w:spacing w:line="360" w:lineRule="auto"/>
        <w:ind w:left="360"/>
        <w:rPr>
          <w:rFonts w:asciiTheme="minorHAnsi" w:hAnsiTheme="minorHAnsi" w:eastAsiaTheme="minorHAnsi" w:cstheme="minorHAnsi"/>
          <w:sz w:val="22"/>
          <w:szCs w:val="22"/>
        </w:rPr>
      </w:pPr>
      <w:r>
        <w:rPr>
          <w:rFonts w:asciiTheme="minorHAnsi" w:hAnsiTheme="minorHAnsi" w:eastAsiaTheme="minorHAnsi" w:cstheme="minorHAnsi"/>
          <w:sz w:val="22"/>
          <w:szCs w:val="22"/>
        </w:rPr>
        <w:t>A random s</w:t>
      </w:r>
      <w:r w:rsidRPr="00AE0D1F" w:rsidR="00190ECA">
        <w:rPr>
          <w:rFonts w:asciiTheme="minorHAnsi" w:hAnsiTheme="minorHAnsi" w:eastAsiaTheme="minorHAnsi" w:cstheme="minorHAnsi"/>
          <w:sz w:val="22"/>
          <w:szCs w:val="22"/>
        </w:rPr>
        <w:t xml:space="preserve">ampling of potential respondents will occur onsite at four locations: Coyote Gulch, Willow Gulch, Reflection Canyon, and Fence/Neon Canyon. These locations were selected in collaboration with managers at GLCA to capture individuals who have experienced a diversity of backcountry conditions in the Escalante District. A total of 8 sampling days at each location will be stratified by day of the week, time (7AM to 7PM), location, and season (e.g., fall and spring). Contact will be made with </w:t>
      </w:r>
      <w:r>
        <w:rPr>
          <w:rFonts w:asciiTheme="minorHAnsi" w:hAnsiTheme="minorHAnsi" w:eastAsiaTheme="minorHAnsi" w:cstheme="minorHAnsi"/>
          <w:sz w:val="22"/>
          <w:szCs w:val="22"/>
        </w:rPr>
        <w:t xml:space="preserve">every nth </w:t>
      </w:r>
      <w:r w:rsidRPr="00AE0D1F" w:rsidR="0059243E">
        <w:rPr>
          <w:rFonts w:asciiTheme="minorHAnsi" w:hAnsiTheme="minorHAnsi" w:eastAsiaTheme="minorHAnsi" w:cstheme="minorHAnsi"/>
          <w:sz w:val="22"/>
          <w:szCs w:val="22"/>
        </w:rPr>
        <w:t>visitor</w:t>
      </w:r>
      <w:bookmarkStart w:name="_GoBack" w:id="1"/>
      <w:bookmarkEnd w:id="1"/>
      <w:r w:rsidRPr="00AE0D1F" w:rsidR="00190ECA">
        <w:rPr>
          <w:rFonts w:asciiTheme="minorHAnsi" w:hAnsiTheme="minorHAnsi" w:eastAsiaTheme="minorHAnsi" w:cstheme="minorHAnsi"/>
          <w:sz w:val="22"/>
          <w:szCs w:val="22"/>
        </w:rPr>
        <w:t xml:space="preserve"> as they exit the respective areas at the end of their visit.</w:t>
      </w:r>
    </w:p>
    <w:p w:rsidRPr="00AE0D1F" w:rsidR="00190ECA" w:rsidP="00D76B0C" w:rsidRDefault="00190ECA" w14:paraId="40DB68BD" w14:textId="77777777">
      <w:pPr>
        <w:pStyle w:val="NoSpacing"/>
        <w:rPr>
          <w:rFonts w:asciiTheme="minorHAnsi" w:hAnsiTheme="minorHAnsi" w:eastAsiaTheme="minorHAnsi" w:cstheme="minorHAnsi"/>
          <w:sz w:val="22"/>
          <w:szCs w:val="22"/>
        </w:rPr>
      </w:pPr>
    </w:p>
    <w:p w:rsidRPr="00AE0D1F" w:rsidR="008D6579" w:rsidP="00AE0D1F" w:rsidRDefault="008D6579" w14:paraId="4321708B" w14:textId="1903C64E">
      <w:pPr>
        <w:pStyle w:val="NoSpacing"/>
        <w:ind w:left="630"/>
        <w:rPr>
          <w:rFonts w:asciiTheme="minorHAnsi" w:hAnsiTheme="minorHAnsi" w:cstheme="minorHAnsi"/>
          <w:b/>
          <w:bCs/>
          <w:sz w:val="22"/>
        </w:rPr>
      </w:pPr>
      <w:r w:rsidRPr="00AE0D1F">
        <w:rPr>
          <w:rFonts w:asciiTheme="minorHAnsi" w:hAnsiTheme="minorHAnsi" w:cstheme="minorHAnsi"/>
          <w:b/>
          <w:bCs/>
          <w:sz w:val="22"/>
        </w:rPr>
        <w:t>Table 1. Estimated number of contacts during sampling period</w:t>
      </w:r>
    </w:p>
    <w:tbl>
      <w:tblPr>
        <w:tblStyle w:val="TableGrid"/>
        <w:tblW w:w="0" w:type="auto"/>
        <w:tblInd w:w="630" w:type="dxa"/>
        <w:tblLook w:val="04A0" w:firstRow="1" w:lastRow="0" w:firstColumn="1" w:lastColumn="0" w:noHBand="0" w:noVBand="1"/>
      </w:tblPr>
      <w:tblGrid>
        <w:gridCol w:w="3600"/>
        <w:gridCol w:w="1530"/>
        <w:gridCol w:w="1710"/>
        <w:gridCol w:w="1440"/>
      </w:tblGrid>
      <w:tr w:rsidRPr="00AE0D1F" w:rsidR="00AE0D1F" w:rsidTr="00AE0D1F" w14:paraId="0BD09057" w14:textId="77777777">
        <w:trPr>
          <w:trHeight w:val="495"/>
        </w:trPr>
        <w:tc>
          <w:tcPr>
            <w:tcW w:w="3600" w:type="dxa"/>
            <w:tcBorders>
              <w:top w:val="single" w:color="auto" w:sz="8" w:space="0"/>
              <w:left w:val="nil"/>
              <w:bottom w:val="single" w:color="auto" w:sz="8" w:space="0"/>
              <w:right w:val="nil"/>
            </w:tcBorders>
            <w:shd w:val="clear" w:color="auto" w:fill="B2A1C7" w:themeFill="accent4" w:themeFillTint="99"/>
            <w:vAlign w:val="center"/>
          </w:tcPr>
          <w:p w:rsidRPr="00AE0D1F" w:rsidR="00190ECA" w:rsidP="00190ECA" w:rsidRDefault="00190ECA" w14:paraId="6ABB7315" w14:textId="36A47592">
            <w:pPr>
              <w:pStyle w:val="NoSpacing"/>
              <w:rPr>
                <w:rFonts w:asciiTheme="minorHAnsi" w:hAnsiTheme="minorHAnsi" w:cstheme="minorHAnsi"/>
                <w:b/>
                <w:bCs/>
                <w:sz w:val="18"/>
              </w:rPr>
            </w:pPr>
            <w:r w:rsidRPr="00AE0D1F">
              <w:rPr>
                <w:rFonts w:asciiTheme="minorHAnsi" w:hAnsiTheme="minorHAnsi" w:cstheme="minorHAnsi"/>
                <w:b/>
                <w:bCs/>
                <w:sz w:val="22"/>
                <w:szCs w:val="32"/>
              </w:rPr>
              <w:t>Location</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AE0D1F" w:rsidR="00190ECA" w:rsidP="00190ECA" w:rsidRDefault="00190ECA" w14:paraId="4D43EC45" w14:textId="22643835">
            <w:pPr>
              <w:pStyle w:val="NoSpacing"/>
              <w:jc w:val="center"/>
              <w:rPr>
                <w:rFonts w:asciiTheme="minorHAnsi" w:hAnsiTheme="minorHAnsi" w:cstheme="minorHAnsi"/>
                <w:b/>
                <w:bCs/>
                <w:sz w:val="22"/>
                <w:szCs w:val="22"/>
              </w:rPr>
            </w:pPr>
            <w:r w:rsidRPr="00AE0D1F">
              <w:rPr>
                <w:rFonts w:asciiTheme="minorHAnsi" w:hAnsiTheme="minorHAnsi" w:cstheme="minorHAnsi"/>
                <w:b/>
                <w:bCs/>
                <w:sz w:val="22"/>
                <w:szCs w:val="22"/>
              </w:rPr>
              <w:t>Fall</w:t>
            </w:r>
          </w:p>
        </w:tc>
        <w:tc>
          <w:tcPr>
            <w:tcW w:w="1710" w:type="dxa"/>
            <w:tcBorders>
              <w:top w:val="single" w:color="auto" w:sz="8" w:space="0"/>
              <w:left w:val="nil"/>
              <w:bottom w:val="single" w:color="auto" w:sz="8" w:space="0"/>
              <w:right w:val="nil"/>
            </w:tcBorders>
            <w:shd w:val="clear" w:color="auto" w:fill="B2A1C7" w:themeFill="accent4" w:themeFillTint="99"/>
            <w:vAlign w:val="center"/>
          </w:tcPr>
          <w:p w:rsidRPr="00AE0D1F" w:rsidR="00190ECA" w:rsidP="00190ECA" w:rsidRDefault="00190ECA" w14:paraId="3EA1B1D6" w14:textId="6016698B">
            <w:pPr>
              <w:pStyle w:val="NoSpacing"/>
              <w:jc w:val="center"/>
              <w:rPr>
                <w:rFonts w:asciiTheme="minorHAnsi" w:hAnsiTheme="minorHAnsi" w:cstheme="minorHAnsi"/>
                <w:b/>
                <w:bCs/>
                <w:sz w:val="22"/>
                <w:szCs w:val="22"/>
              </w:rPr>
            </w:pPr>
            <w:r w:rsidRPr="00AE0D1F">
              <w:rPr>
                <w:rFonts w:asciiTheme="minorHAnsi" w:hAnsiTheme="minorHAnsi" w:cstheme="minorHAnsi"/>
                <w:b/>
                <w:bCs/>
                <w:sz w:val="22"/>
                <w:szCs w:val="22"/>
              </w:rPr>
              <w:t>Sample</w:t>
            </w:r>
          </w:p>
        </w:tc>
        <w:tc>
          <w:tcPr>
            <w:tcW w:w="1440" w:type="dxa"/>
            <w:tcBorders>
              <w:top w:val="single" w:color="auto" w:sz="8" w:space="0"/>
              <w:left w:val="nil"/>
              <w:bottom w:val="single" w:color="auto" w:sz="8" w:space="0"/>
              <w:right w:val="nil"/>
            </w:tcBorders>
            <w:shd w:val="clear" w:color="auto" w:fill="B2A1C7" w:themeFill="accent4" w:themeFillTint="99"/>
            <w:vAlign w:val="center"/>
          </w:tcPr>
          <w:p w:rsidRPr="00AE0D1F" w:rsidR="00190ECA" w:rsidP="00190ECA" w:rsidRDefault="00190ECA" w14:paraId="521BB3E1" w14:textId="6E924F52">
            <w:pPr>
              <w:pStyle w:val="NoSpacing"/>
              <w:jc w:val="center"/>
              <w:rPr>
                <w:rFonts w:asciiTheme="minorHAnsi" w:hAnsiTheme="minorHAnsi" w:cstheme="minorHAnsi"/>
                <w:b/>
                <w:bCs/>
                <w:sz w:val="22"/>
                <w:szCs w:val="22"/>
              </w:rPr>
            </w:pPr>
            <w:r w:rsidRPr="00AE0D1F">
              <w:rPr>
                <w:rFonts w:asciiTheme="minorHAnsi" w:hAnsiTheme="minorHAnsi" w:cstheme="minorHAnsi"/>
                <w:b/>
                <w:bCs/>
                <w:sz w:val="22"/>
                <w:szCs w:val="22"/>
              </w:rPr>
              <w:t>Total</w:t>
            </w:r>
          </w:p>
        </w:tc>
      </w:tr>
      <w:tr w:rsidRPr="00AE0D1F" w:rsidR="00AE0D1F" w:rsidTr="00AE0D1F" w14:paraId="46F712D6" w14:textId="77777777">
        <w:trPr>
          <w:trHeight w:val="422"/>
        </w:trPr>
        <w:tc>
          <w:tcPr>
            <w:tcW w:w="3600" w:type="dxa"/>
            <w:tcBorders>
              <w:top w:val="single" w:color="auto" w:sz="8" w:space="0"/>
              <w:left w:val="nil"/>
              <w:bottom w:val="nil"/>
              <w:right w:val="nil"/>
            </w:tcBorders>
            <w:shd w:val="clear" w:color="auto" w:fill="auto"/>
            <w:vAlign w:val="center"/>
          </w:tcPr>
          <w:p w:rsidRPr="00AE0D1F" w:rsidR="00190ECA" w:rsidP="00190ECA" w:rsidRDefault="00190ECA" w14:paraId="2A8ADFC7" w14:textId="78FBD06C">
            <w:pPr>
              <w:pStyle w:val="NoSpacing"/>
              <w:rPr>
                <w:rFonts w:asciiTheme="minorHAnsi" w:hAnsiTheme="minorHAnsi" w:cstheme="minorHAnsi"/>
                <w:b/>
                <w:bCs/>
                <w:sz w:val="22"/>
                <w:szCs w:val="22"/>
              </w:rPr>
            </w:pPr>
            <w:r w:rsidRPr="00AE0D1F">
              <w:rPr>
                <w:rFonts w:asciiTheme="minorHAnsi" w:hAnsiTheme="minorHAnsi" w:cstheme="minorHAnsi"/>
                <w:sz w:val="22"/>
                <w:szCs w:val="22"/>
              </w:rPr>
              <w:t>Coyote Gulch</w:t>
            </w:r>
          </w:p>
        </w:tc>
        <w:tc>
          <w:tcPr>
            <w:tcW w:w="1530" w:type="dxa"/>
            <w:tcBorders>
              <w:top w:val="single" w:color="auto" w:sz="8" w:space="0"/>
              <w:left w:val="nil"/>
              <w:bottom w:val="nil"/>
              <w:right w:val="nil"/>
            </w:tcBorders>
            <w:shd w:val="clear" w:color="auto" w:fill="auto"/>
            <w:vAlign w:val="center"/>
          </w:tcPr>
          <w:p w:rsidRPr="00AE0D1F" w:rsidR="00190ECA" w:rsidP="00190ECA" w:rsidRDefault="00190ECA" w14:paraId="7AFF369D" w14:textId="7364EFF7">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710" w:type="dxa"/>
            <w:tcBorders>
              <w:top w:val="single" w:color="auto" w:sz="8" w:space="0"/>
              <w:left w:val="nil"/>
              <w:bottom w:val="nil"/>
              <w:right w:val="nil"/>
            </w:tcBorders>
            <w:shd w:val="clear" w:color="auto" w:fill="auto"/>
            <w:vAlign w:val="center"/>
          </w:tcPr>
          <w:p w:rsidRPr="00AE0D1F" w:rsidR="00190ECA" w:rsidP="00190ECA" w:rsidRDefault="00190ECA" w14:paraId="681F1C0A" w14:textId="39940B45">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440" w:type="dxa"/>
            <w:tcBorders>
              <w:top w:val="single" w:color="auto" w:sz="8" w:space="0"/>
              <w:left w:val="nil"/>
              <w:bottom w:val="nil"/>
              <w:right w:val="nil"/>
            </w:tcBorders>
            <w:shd w:val="clear" w:color="auto" w:fill="auto"/>
            <w:vAlign w:val="center"/>
          </w:tcPr>
          <w:p w:rsidRPr="00AE0D1F" w:rsidR="00190ECA" w:rsidP="00190ECA" w:rsidRDefault="00190ECA" w14:paraId="6BDE3729" w14:textId="04952190">
            <w:pPr>
              <w:pStyle w:val="NoSpacing"/>
              <w:jc w:val="center"/>
              <w:rPr>
                <w:rFonts w:asciiTheme="minorHAnsi" w:hAnsiTheme="minorHAnsi" w:cstheme="minorHAnsi"/>
                <w:b/>
                <w:bCs/>
                <w:sz w:val="18"/>
              </w:rPr>
            </w:pPr>
            <w:r w:rsidRPr="00AE0D1F">
              <w:rPr>
                <w:rFonts w:asciiTheme="minorHAnsi" w:hAnsiTheme="minorHAnsi" w:cstheme="minorHAnsi"/>
                <w:sz w:val="20"/>
                <w:szCs w:val="16"/>
              </w:rPr>
              <w:t>200</w:t>
            </w:r>
          </w:p>
        </w:tc>
      </w:tr>
      <w:tr w:rsidRPr="00AE0D1F" w:rsidR="00AE0D1F" w:rsidTr="00AE0D1F" w14:paraId="12573A37" w14:textId="77777777">
        <w:trPr>
          <w:trHeight w:val="422"/>
        </w:trPr>
        <w:tc>
          <w:tcPr>
            <w:tcW w:w="3600" w:type="dxa"/>
            <w:tcBorders>
              <w:top w:val="nil"/>
              <w:left w:val="nil"/>
              <w:bottom w:val="nil"/>
              <w:right w:val="nil"/>
            </w:tcBorders>
            <w:shd w:val="clear" w:color="auto" w:fill="auto"/>
            <w:vAlign w:val="center"/>
          </w:tcPr>
          <w:p w:rsidRPr="00AE0D1F" w:rsidR="00190ECA" w:rsidP="00190ECA" w:rsidRDefault="00190ECA" w14:paraId="5CA94594" w14:textId="5D34DD3F">
            <w:pPr>
              <w:pStyle w:val="NoSpacing"/>
              <w:rPr>
                <w:rFonts w:asciiTheme="minorHAnsi" w:hAnsiTheme="minorHAnsi" w:cstheme="minorHAnsi"/>
                <w:b/>
                <w:bCs/>
                <w:sz w:val="22"/>
                <w:szCs w:val="22"/>
              </w:rPr>
            </w:pPr>
            <w:r w:rsidRPr="00AE0D1F">
              <w:rPr>
                <w:rFonts w:asciiTheme="minorHAnsi" w:hAnsiTheme="minorHAnsi" w:cstheme="minorHAnsi"/>
                <w:bCs/>
                <w:sz w:val="22"/>
                <w:szCs w:val="22"/>
              </w:rPr>
              <w:t>Willow Gulch</w:t>
            </w:r>
          </w:p>
        </w:tc>
        <w:tc>
          <w:tcPr>
            <w:tcW w:w="1530" w:type="dxa"/>
            <w:tcBorders>
              <w:top w:val="nil"/>
              <w:left w:val="nil"/>
              <w:bottom w:val="nil"/>
              <w:right w:val="nil"/>
            </w:tcBorders>
            <w:shd w:val="clear" w:color="auto" w:fill="auto"/>
            <w:vAlign w:val="center"/>
          </w:tcPr>
          <w:p w:rsidRPr="00AE0D1F" w:rsidR="00190ECA" w:rsidP="00190ECA" w:rsidRDefault="00190ECA" w14:paraId="25E7683B" w14:textId="0256D178">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710" w:type="dxa"/>
            <w:tcBorders>
              <w:top w:val="nil"/>
              <w:left w:val="nil"/>
              <w:bottom w:val="nil"/>
              <w:right w:val="nil"/>
            </w:tcBorders>
            <w:shd w:val="clear" w:color="auto" w:fill="auto"/>
            <w:vAlign w:val="center"/>
          </w:tcPr>
          <w:p w:rsidRPr="00AE0D1F" w:rsidR="00190ECA" w:rsidP="00190ECA" w:rsidRDefault="00190ECA" w14:paraId="1F48BAFE" w14:textId="7F8129D5">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440" w:type="dxa"/>
            <w:tcBorders>
              <w:top w:val="nil"/>
              <w:left w:val="nil"/>
              <w:bottom w:val="nil"/>
              <w:right w:val="nil"/>
            </w:tcBorders>
            <w:shd w:val="clear" w:color="auto" w:fill="auto"/>
            <w:vAlign w:val="center"/>
          </w:tcPr>
          <w:p w:rsidRPr="00AE0D1F" w:rsidR="00190ECA" w:rsidP="00190ECA" w:rsidRDefault="00190ECA" w14:paraId="231FB45E" w14:textId="683551F9">
            <w:pPr>
              <w:pStyle w:val="NoSpacing"/>
              <w:jc w:val="center"/>
              <w:rPr>
                <w:rFonts w:asciiTheme="minorHAnsi" w:hAnsiTheme="minorHAnsi" w:cstheme="minorHAnsi"/>
                <w:b/>
                <w:bCs/>
                <w:sz w:val="18"/>
              </w:rPr>
            </w:pPr>
            <w:r w:rsidRPr="00AE0D1F">
              <w:rPr>
                <w:rFonts w:asciiTheme="minorHAnsi" w:hAnsiTheme="minorHAnsi" w:cstheme="minorHAnsi"/>
                <w:sz w:val="20"/>
                <w:szCs w:val="16"/>
              </w:rPr>
              <w:t>200</w:t>
            </w:r>
          </w:p>
        </w:tc>
      </w:tr>
      <w:tr w:rsidRPr="00AE0D1F" w:rsidR="00AE0D1F" w:rsidTr="00AE0D1F" w14:paraId="5C613A95" w14:textId="77777777">
        <w:trPr>
          <w:trHeight w:val="422"/>
        </w:trPr>
        <w:tc>
          <w:tcPr>
            <w:tcW w:w="3600" w:type="dxa"/>
            <w:tcBorders>
              <w:top w:val="nil"/>
              <w:left w:val="nil"/>
              <w:bottom w:val="nil"/>
              <w:right w:val="nil"/>
            </w:tcBorders>
            <w:shd w:val="clear" w:color="auto" w:fill="auto"/>
            <w:vAlign w:val="center"/>
          </w:tcPr>
          <w:p w:rsidRPr="00AE0D1F" w:rsidR="00190ECA" w:rsidP="00190ECA" w:rsidRDefault="00190ECA" w14:paraId="38F4C237" w14:textId="5018AAA7">
            <w:pPr>
              <w:pStyle w:val="NoSpacing"/>
              <w:rPr>
                <w:rFonts w:asciiTheme="minorHAnsi" w:hAnsiTheme="minorHAnsi" w:cstheme="minorHAnsi"/>
                <w:b/>
                <w:bCs/>
                <w:sz w:val="22"/>
                <w:szCs w:val="22"/>
              </w:rPr>
            </w:pPr>
            <w:r w:rsidRPr="00AE0D1F">
              <w:rPr>
                <w:rFonts w:asciiTheme="minorHAnsi" w:hAnsiTheme="minorHAnsi" w:cstheme="minorHAnsi"/>
                <w:sz w:val="22"/>
                <w:szCs w:val="22"/>
              </w:rPr>
              <w:t>Reflection Canyon</w:t>
            </w:r>
          </w:p>
        </w:tc>
        <w:tc>
          <w:tcPr>
            <w:tcW w:w="1530" w:type="dxa"/>
            <w:tcBorders>
              <w:top w:val="nil"/>
              <w:left w:val="nil"/>
              <w:bottom w:val="nil"/>
              <w:right w:val="nil"/>
            </w:tcBorders>
            <w:shd w:val="clear" w:color="auto" w:fill="auto"/>
            <w:vAlign w:val="center"/>
          </w:tcPr>
          <w:p w:rsidRPr="00AE0D1F" w:rsidR="00190ECA" w:rsidP="00190ECA" w:rsidRDefault="00190ECA" w14:paraId="6BD69977" w14:textId="57AE8A16">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710" w:type="dxa"/>
            <w:tcBorders>
              <w:top w:val="nil"/>
              <w:left w:val="nil"/>
              <w:bottom w:val="nil"/>
              <w:right w:val="nil"/>
            </w:tcBorders>
            <w:shd w:val="clear" w:color="auto" w:fill="auto"/>
            <w:vAlign w:val="center"/>
          </w:tcPr>
          <w:p w:rsidRPr="00AE0D1F" w:rsidR="00190ECA" w:rsidP="00190ECA" w:rsidRDefault="00190ECA" w14:paraId="3D62DB4E" w14:textId="192ED36E">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440" w:type="dxa"/>
            <w:tcBorders>
              <w:top w:val="nil"/>
              <w:left w:val="nil"/>
              <w:bottom w:val="nil"/>
              <w:right w:val="nil"/>
            </w:tcBorders>
            <w:shd w:val="clear" w:color="auto" w:fill="auto"/>
            <w:vAlign w:val="center"/>
          </w:tcPr>
          <w:p w:rsidRPr="00AE0D1F" w:rsidR="00190ECA" w:rsidP="00190ECA" w:rsidRDefault="00190ECA" w14:paraId="7C5B79EC" w14:textId="6096B44B">
            <w:pPr>
              <w:pStyle w:val="NoSpacing"/>
              <w:jc w:val="center"/>
              <w:rPr>
                <w:rFonts w:asciiTheme="minorHAnsi" w:hAnsiTheme="minorHAnsi" w:cstheme="minorHAnsi"/>
                <w:b/>
                <w:bCs/>
                <w:sz w:val="18"/>
              </w:rPr>
            </w:pPr>
            <w:r w:rsidRPr="00AE0D1F">
              <w:rPr>
                <w:rFonts w:asciiTheme="minorHAnsi" w:hAnsiTheme="minorHAnsi" w:cstheme="minorHAnsi"/>
                <w:sz w:val="20"/>
                <w:szCs w:val="16"/>
              </w:rPr>
              <w:t>200</w:t>
            </w:r>
          </w:p>
        </w:tc>
      </w:tr>
      <w:tr w:rsidRPr="00AE0D1F" w:rsidR="00AE0D1F" w:rsidTr="00AE0D1F" w14:paraId="0EBE22F1" w14:textId="77777777">
        <w:trPr>
          <w:trHeight w:val="422"/>
        </w:trPr>
        <w:tc>
          <w:tcPr>
            <w:tcW w:w="3600" w:type="dxa"/>
            <w:tcBorders>
              <w:top w:val="nil"/>
              <w:left w:val="nil"/>
              <w:bottom w:val="nil"/>
              <w:right w:val="nil"/>
            </w:tcBorders>
            <w:shd w:val="clear" w:color="auto" w:fill="auto"/>
            <w:vAlign w:val="center"/>
          </w:tcPr>
          <w:p w:rsidRPr="00AE0D1F" w:rsidR="00190ECA" w:rsidP="00190ECA" w:rsidRDefault="00190ECA" w14:paraId="34CE2638" w14:textId="5D57B0AB">
            <w:pPr>
              <w:pStyle w:val="NoSpacing"/>
              <w:rPr>
                <w:rFonts w:asciiTheme="minorHAnsi" w:hAnsiTheme="minorHAnsi" w:cstheme="minorHAnsi"/>
                <w:b/>
                <w:bCs/>
                <w:sz w:val="22"/>
                <w:szCs w:val="22"/>
              </w:rPr>
            </w:pPr>
            <w:r w:rsidRPr="00AE0D1F">
              <w:rPr>
                <w:rFonts w:asciiTheme="minorHAnsi" w:hAnsiTheme="minorHAnsi" w:cstheme="minorHAnsi"/>
                <w:sz w:val="22"/>
                <w:szCs w:val="22"/>
              </w:rPr>
              <w:t>Fence/Neon Canyon</w:t>
            </w:r>
          </w:p>
        </w:tc>
        <w:tc>
          <w:tcPr>
            <w:tcW w:w="1530" w:type="dxa"/>
            <w:tcBorders>
              <w:top w:val="nil"/>
              <w:left w:val="nil"/>
              <w:bottom w:val="nil"/>
              <w:right w:val="nil"/>
            </w:tcBorders>
            <w:shd w:val="clear" w:color="auto" w:fill="auto"/>
            <w:vAlign w:val="center"/>
          </w:tcPr>
          <w:p w:rsidRPr="00AE0D1F" w:rsidR="00190ECA" w:rsidP="00190ECA" w:rsidRDefault="00190ECA" w14:paraId="0CB42F20" w14:textId="225D9EEF">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710" w:type="dxa"/>
            <w:tcBorders>
              <w:top w:val="nil"/>
              <w:left w:val="nil"/>
              <w:bottom w:val="nil"/>
              <w:right w:val="nil"/>
            </w:tcBorders>
            <w:shd w:val="clear" w:color="auto" w:fill="auto"/>
            <w:vAlign w:val="center"/>
          </w:tcPr>
          <w:p w:rsidRPr="00AE0D1F" w:rsidR="00190ECA" w:rsidP="00190ECA" w:rsidRDefault="00190ECA" w14:paraId="463E5031" w14:textId="7CA6ED72">
            <w:pPr>
              <w:pStyle w:val="NoSpacing"/>
              <w:jc w:val="center"/>
              <w:rPr>
                <w:rFonts w:asciiTheme="minorHAnsi" w:hAnsiTheme="minorHAnsi" w:cstheme="minorHAnsi"/>
                <w:b/>
                <w:bCs/>
                <w:sz w:val="18"/>
              </w:rPr>
            </w:pPr>
            <w:r w:rsidRPr="00AE0D1F">
              <w:rPr>
                <w:rFonts w:asciiTheme="minorHAnsi" w:hAnsiTheme="minorHAnsi" w:cstheme="minorHAnsi"/>
                <w:sz w:val="20"/>
                <w:szCs w:val="16"/>
              </w:rPr>
              <w:t>100</w:t>
            </w:r>
          </w:p>
        </w:tc>
        <w:tc>
          <w:tcPr>
            <w:tcW w:w="1440" w:type="dxa"/>
            <w:tcBorders>
              <w:top w:val="nil"/>
              <w:left w:val="nil"/>
              <w:bottom w:val="nil"/>
              <w:right w:val="nil"/>
            </w:tcBorders>
            <w:shd w:val="clear" w:color="auto" w:fill="auto"/>
            <w:vAlign w:val="center"/>
          </w:tcPr>
          <w:p w:rsidRPr="00AE0D1F" w:rsidR="00190ECA" w:rsidP="00190ECA" w:rsidRDefault="00190ECA" w14:paraId="6C1F7AFD" w14:textId="2AF01837">
            <w:pPr>
              <w:pStyle w:val="NoSpacing"/>
              <w:jc w:val="center"/>
              <w:rPr>
                <w:rFonts w:asciiTheme="minorHAnsi" w:hAnsiTheme="minorHAnsi" w:cstheme="minorHAnsi"/>
                <w:b/>
                <w:bCs/>
                <w:sz w:val="18"/>
              </w:rPr>
            </w:pPr>
            <w:r w:rsidRPr="00AE0D1F">
              <w:rPr>
                <w:rFonts w:asciiTheme="minorHAnsi" w:hAnsiTheme="minorHAnsi" w:cstheme="minorHAnsi"/>
                <w:sz w:val="20"/>
                <w:szCs w:val="16"/>
              </w:rPr>
              <w:t>200</w:t>
            </w:r>
          </w:p>
        </w:tc>
      </w:tr>
      <w:tr w:rsidRPr="00AE0D1F" w:rsidR="00AE0D1F" w:rsidTr="00AE0D1F" w14:paraId="77E9947E" w14:textId="77777777">
        <w:trPr>
          <w:trHeight w:val="413"/>
        </w:trPr>
        <w:tc>
          <w:tcPr>
            <w:tcW w:w="3600" w:type="dxa"/>
            <w:tcBorders>
              <w:top w:val="nil"/>
              <w:left w:val="nil"/>
              <w:bottom w:val="nil"/>
              <w:right w:val="nil"/>
            </w:tcBorders>
            <w:shd w:val="clear" w:color="auto" w:fill="auto"/>
            <w:vAlign w:val="center"/>
          </w:tcPr>
          <w:p w:rsidRPr="00AE0D1F" w:rsidR="00190ECA" w:rsidP="002800BF" w:rsidRDefault="00190ECA" w14:paraId="231BC24B" w14:textId="36EF4026">
            <w:pPr>
              <w:pStyle w:val="NoSpacing"/>
              <w:jc w:val="right"/>
              <w:rPr>
                <w:rFonts w:asciiTheme="minorHAnsi" w:hAnsiTheme="minorHAnsi" w:cstheme="minorHAnsi"/>
                <w:b/>
                <w:bCs/>
                <w:sz w:val="22"/>
                <w:szCs w:val="22"/>
              </w:rPr>
            </w:pPr>
            <w:r w:rsidRPr="00AE0D1F">
              <w:rPr>
                <w:rFonts w:asciiTheme="minorHAnsi" w:hAnsiTheme="minorHAnsi" w:cstheme="minorHAnsi"/>
                <w:b/>
                <w:bCs/>
                <w:sz w:val="22"/>
                <w:szCs w:val="22"/>
              </w:rPr>
              <w:t>Total</w:t>
            </w:r>
          </w:p>
        </w:tc>
        <w:tc>
          <w:tcPr>
            <w:tcW w:w="1530" w:type="dxa"/>
            <w:tcBorders>
              <w:top w:val="nil"/>
              <w:left w:val="nil"/>
              <w:bottom w:val="nil"/>
              <w:right w:val="nil"/>
            </w:tcBorders>
            <w:shd w:val="clear" w:color="auto" w:fill="auto"/>
            <w:vAlign w:val="center"/>
          </w:tcPr>
          <w:p w:rsidRPr="00AE0D1F" w:rsidR="00190ECA" w:rsidP="00190ECA" w:rsidRDefault="00190ECA" w14:paraId="269D5012" w14:textId="3DE9E020">
            <w:pPr>
              <w:pStyle w:val="NoSpacing"/>
              <w:jc w:val="center"/>
              <w:rPr>
                <w:rFonts w:asciiTheme="minorHAnsi" w:hAnsiTheme="minorHAnsi" w:cstheme="minorHAnsi"/>
                <w:b/>
                <w:bCs/>
                <w:sz w:val="18"/>
              </w:rPr>
            </w:pPr>
            <w:r w:rsidRPr="00AE0D1F">
              <w:rPr>
                <w:rFonts w:asciiTheme="minorHAnsi" w:hAnsiTheme="minorHAnsi" w:cstheme="minorHAnsi"/>
                <w:b/>
                <w:sz w:val="18"/>
                <w:szCs w:val="16"/>
              </w:rPr>
              <w:t>400</w:t>
            </w:r>
          </w:p>
        </w:tc>
        <w:tc>
          <w:tcPr>
            <w:tcW w:w="1710" w:type="dxa"/>
            <w:tcBorders>
              <w:top w:val="nil"/>
              <w:left w:val="nil"/>
              <w:bottom w:val="nil"/>
              <w:right w:val="nil"/>
            </w:tcBorders>
            <w:shd w:val="clear" w:color="auto" w:fill="auto"/>
            <w:vAlign w:val="center"/>
          </w:tcPr>
          <w:p w:rsidRPr="00AE0D1F" w:rsidR="00190ECA" w:rsidP="00190ECA" w:rsidRDefault="00190ECA" w14:paraId="6495AB2D" w14:textId="5047F162">
            <w:pPr>
              <w:pStyle w:val="NoSpacing"/>
              <w:jc w:val="center"/>
              <w:rPr>
                <w:rFonts w:asciiTheme="minorHAnsi" w:hAnsiTheme="minorHAnsi" w:cstheme="minorHAnsi"/>
                <w:b/>
                <w:bCs/>
                <w:sz w:val="18"/>
              </w:rPr>
            </w:pPr>
            <w:r w:rsidRPr="00AE0D1F">
              <w:rPr>
                <w:rFonts w:asciiTheme="minorHAnsi" w:hAnsiTheme="minorHAnsi" w:cstheme="minorHAnsi"/>
                <w:b/>
                <w:sz w:val="18"/>
                <w:szCs w:val="16"/>
              </w:rPr>
              <w:t>400</w:t>
            </w:r>
          </w:p>
        </w:tc>
        <w:tc>
          <w:tcPr>
            <w:tcW w:w="1440" w:type="dxa"/>
            <w:tcBorders>
              <w:top w:val="nil"/>
              <w:left w:val="nil"/>
              <w:bottom w:val="nil"/>
              <w:right w:val="nil"/>
            </w:tcBorders>
            <w:shd w:val="clear" w:color="auto" w:fill="auto"/>
            <w:vAlign w:val="center"/>
          </w:tcPr>
          <w:p w:rsidRPr="00AE0D1F" w:rsidR="00190ECA" w:rsidP="00190ECA" w:rsidRDefault="00190ECA" w14:paraId="5E2621BF" w14:textId="73041A8F">
            <w:pPr>
              <w:pStyle w:val="NoSpacing"/>
              <w:jc w:val="center"/>
              <w:rPr>
                <w:rFonts w:asciiTheme="minorHAnsi" w:hAnsiTheme="minorHAnsi" w:cstheme="minorHAnsi"/>
                <w:b/>
                <w:bCs/>
                <w:sz w:val="18"/>
              </w:rPr>
            </w:pPr>
            <w:r w:rsidRPr="00AE0D1F">
              <w:rPr>
                <w:rFonts w:asciiTheme="minorHAnsi" w:hAnsiTheme="minorHAnsi" w:cstheme="minorHAnsi"/>
                <w:b/>
                <w:sz w:val="18"/>
                <w:szCs w:val="16"/>
              </w:rPr>
              <w:t>800</w:t>
            </w:r>
          </w:p>
        </w:tc>
      </w:tr>
    </w:tbl>
    <w:p w:rsidRPr="00AE0D1F" w:rsidR="009072F6" w:rsidP="008D6579" w:rsidRDefault="009072F6" w14:paraId="370F465B" w14:textId="3FB6BE13">
      <w:pPr>
        <w:pStyle w:val="NoSpacing"/>
        <w:rPr>
          <w:rFonts w:asciiTheme="minorHAnsi" w:hAnsiTheme="minorHAnsi" w:cstheme="minorHAnsi"/>
          <w:b/>
          <w:bCs/>
          <w:sz w:val="22"/>
        </w:rPr>
      </w:pPr>
    </w:p>
    <w:p w:rsidRPr="00AE0D1F" w:rsidR="00E95952" w:rsidP="00AE0D1F" w:rsidRDefault="00AE0D1F" w14:paraId="245EFEA5" w14:textId="1C6EB1EE">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E95952">
        <w:rPr>
          <w:rFonts w:cs="Arial"/>
          <w:b/>
        </w:rPr>
        <w:t>Instrument Administration:</w:t>
      </w:r>
    </w:p>
    <w:p w:rsidRPr="00AE0D1F" w:rsidR="002800BF" w:rsidP="002800BF" w:rsidRDefault="00375671" w14:paraId="49E40B53" w14:textId="54139CB4">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b/>
      </w:r>
      <w:r w:rsidRPr="00AE0D1F" w:rsidR="002800BF">
        <w:rPr>
          <w:rFonts w:cs="Arial"/>
        </w:rPr>
        <w:t xml:space="preserve">Visitors that agree to participate will be asked to complete an on-site survey with the researcher. If an individual or group refuses or is not an adult (i.e., younger than 18 years of age), they will be thanked for their consideration. </w:t>
      </w:r>
      <w:r w:rsidR="006E791A">
        <w:rPr>
          <w:rFonts w:cs="Arial"/>
        </w:rPr>
        <w:t xml:space="preserve">All eligible </w:t>
      </w:r>
      <w:r w:rsidRPr="00AE0D1F" w:rsidR="002800BF">
        <w:rPr>
          <w:rFonts w:cs="Arial"/>
        </w:rPr>
        <w:t xml:space="preserve">visitors </w:t>
      </w:r>
      <w:r w:rsidR="006E791A">
        <w:rPr>
          <w:rFonts w:cs="Arial"/>
        </w:rPr>
        <w:t xml:space="preserve">refusing to complete the on-site survey, </w:t>
      </w:r>
      <w:r w:rsidRPr="00AE0D1F" w:rsidR="002800BF">
        <w:rPr>
          <w:rFonts w:cs="Arial"/>
        </w:rPr>
        <w:t>will be asked if they are willing to answer 2 questions that will be used to check for non-response bias. Researchers will also</w:t>
      </w:r>
      <w:r w:rsidR="006E791A">
        <w:rPr>
          <w:rFonts w:cs="Arial"/>
        </w:rPr>
        <w:t xml:space="preserve"> record</w:t>
      </w:r>
      <w:r w:rsidRPr="00AE0D1F" w:rsidR="002800BF">
        <w:rPr>
          <w:rFonts w:cs="Arial"/>
        </w:rPr>
        <w:t xml:space="preserve"> observational variables (i.e. gender, group size, children in group, etc.) in a</w:t>
      </w:r>
      <w:r w:rsidR="006E791A">
        <w:rPr>
          <w:rFonts w:cs="Arial"/>
        </w:rPr>
        <w:t xml:space="preserve"> survey</w:t>
      </w:r>
      <w:r w:rsidRPr="00AE0D1F" w:rsidR="002800BF">
        <w:rPr>
          <w:rFonts w:cs="Arial"/>
        </w:rPr>
        <w:t xml:space="preserve"> log to assess non-response bias. If the visitor agrees to participate in the study, surveys will be administered, using an iPad and a fillable-fileable electronic survey.  </w:t>
      </w:r>
    </w:p>
    <w:p w:rsidRPr="00AE0D1F" w:rsidR="002800BF" w:rsidP="002800BF" w:rsidRDefault="00375671" w14:paraId="47FCBA1C" w14:textId="77E7F814">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b/>
      </w:r>
      <w:r w:rsidRPr="00AE0D1F" w:rsidR="002800BF">
        <w:rPr>
          <w:rFonts w:cs="Arial"/>
        </w:rPr>
        <w:t>Trained research assistants working under the supervision of the PI will use the following example script when working with potential respondents:</w:t>
      </w:r>
    </w:p>
    <w:p w:rsidRPr="00AE0D1F" w:rsidR="002800BF" w:rsidP="002800BF" w:rsidRDefault="002800BF" w14:paraId="457CADF8" w14:textId="77777777">
      <w:pPr>
        <w:pStyle w:val="ListParagraph"/>
        <w:tabs>
          <w:tab w:val="left" w:pos="360"/>
          <w:tab w:val="left" w:pos="1440"/>
          <w:tab w:val="left" w:pos="2160"/>
          <w:tab w:val="left" w:pos="3600"/>
          <w:tab w:val="left" w:pos="5040"/>
          <w:tab w:val="left" w:pos="5760"/>
        </w:tabs>
        <w:spacing w:after="0" w:line="360" w:lineRule="auto"/>
        <w:ind w:left="360"/>
        <w:rPr>
          <w:rFonts w:cs="Arial"/>
        </w:rPr>
      </w:pPr>
    </w:p>
    <w:p w:rsidRPr="00AE0D1F" w:rsidR="002800BF" w:rsidP="00297504" w:rsidRDefault="002800BF" w14:paraId="5B2AEF37" w14:textId="1E211AC8">
      <w:pPr>
        <w:pStyle w:val="ListParagraph"/>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i/>
        </w:rPr>
        <w:t xml:space="preserve">Hello, my name is _________. I am conducting research for Glen Canyon National Recreation Area to help park managers better understand visitor experiences, </w:t>
      </w:r>
      <w:r w:rsidRPr="00AE0D1F">
        <w:rPr>
          <w:rFonts w:cs="Arial"/>
          <w:i/>
        </w:rPr>
        <w:lastRenderedPageBreak/>
        <w:t xml:space="preserve">perceptions of resource conditions, and visitor support for management scenarios in the Escalante District. Your participation is </w:t>
      </w:r>
      <w:r w:rsidRPr="00AE0D1F" w:rsidR="004E0EEB">
        <w:rPr>
          <w:rFonts w:cs="Arial"/>
          <w:i/>
        </w:rPr>
        <w:t>voluntary,</w:t>
      </w:r>
      <w:r w:rsidRPr="00AE0D1F">
        <w:rPr>
          <w:rFonts w:cs="Arial"/>
          <w:i/>
        </w:rPr>
        <w:t xml:space="preserve"> and your responses will be anonymous. In total, it will take you about 10 minutes to participate. Would you be willing to participate?</w:t>
      </w:r>
    </w:p>
    <w:p w:rsidRPr="00AE0D1F" w:rsidR="002800BF" w:rsidP="00297504" w:rsidRDefault="002800BF" w14:paraId="2C0664D9"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rPr>
      </w:pPr>
      <w:r w:rsidRPr="00AE0D1F">
        <w:rPr>
          <w:rFonts w:cs="Arial"/>
          <w:b/>
        </w:rPr>
        <w:t xml:space="preserve">IF NO: </w:t>
      </w:r>
      <w:r w:rsidRPr="00AE0D1F">
        <w:rPr>
          <w:rFonts w:cs="Arial"/>
        </w:rPr>
        <w:t>Do you mind if I ask you two quick questions?</w:t>
      </w:r>
    </w:p>
    <w:p w:rsidRPr="00AE0D1F" w:rsidR="002800BF" w:rsidP="00297504" w:rsidRDefault="002800BF" w14:paraId="0C57B5BF"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b/>
        </w:rPr>
        <w:tab/>
        <w:t xml:space="preserve">IF NO: </w:t>
      </w:r>
      <w:r w:rsidRPr="00AE0D1F">
        <w:rPr>
          <w:rFonts w:cs="Arial"/>
          <w:i/>
        </w:rPr>
        <w:t>Thank you for your time and consideration. I hope you enjoy your visit.</w:t>
      </w:r>
    </w:p>
    <w:p w:rsidRPr="00AE0D1F" w:rsidR="002800BF" w:rsidP="00297504" w:rsidRDefault="002800BF" w14:paraId="1BE41CDB"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rPr>
      </w:pPr>
      <w:r w:rsidRPr="00AE0D1F">
        <w:rPr>
          <w:rFonts w:cs="Arial"/>
          <w:b/>
        </w:rPr>
        <w:tab/>
        <w:t>IF YES:</w:t>
      </w:r>
    </w:p>
    <w:p w:rsidRPr="00AE0D1F" w:rsidR="002800BF" w:rsidP="00297504" w:rsidRDefault="002800BF" w14:paraId="1933C771" w14:textId="77777777">
      <w:pPr>
        <w:pStyle w:val="ListParagraph"/>
        <w:numPr>
          <w:ilvl w:val="0"/>
          <w:numId w:val="24"/>
        </w:numPr>
        <w:tabs>
          <w:tab w:val="left" w:pos="540"/>
          <w:tab w:val="left" w:pos="1440"/>
          <w:tab w:val="left" w:pos="2160"/>
          <w:tab w:val="left" w:pos="3600"/>
          <w:tab w:val="left" w:pos="5040"/>
          <w:tab w:val="left" w:pos="5760"/>
        </w:tabs>
        <w:spacing w:after="0" w:line="360" w:lineRule="auto"/>
        <w:ind w:left="1440" w:right="1440"/>
        <w:rPr>
          <w:rFonts w:cs="Arial"/>
        </w:rPr>
      </w:pPr>
      <w:bookmarkStart w:name="_Hlk47341612" w:id="2"/>
      <w:r w:rsidRPr="00AE0D1F">
        <w:rPr>
          <w:rFonts w:cs="Arial"/>
        </w:rPr>
        <w:t>“</w:t>
      </w:r>
      <w:r w:rsidRPr="00AE0D1F">
        <w:rPr>
          <w:rFonts w:cs="Arial"/>
          <w:i/>
        </w:rPr>
        <w:t xml:space="preserve">Are you a first-time visitor to </w:t>
      </w:r>
      <w:r w:rsidRPr="00AE0D1F">
        <w:rPr>
          <w:rFonts w:cs="Arial"/>
        </w:rPr>
        <w:t>[CANYON NAME]?</w:t>
      </w:r>
    </w:p>
    <w:p w:rsidRPr="00AE0D1F" w:rsidR="002800BF" w:rsidP="00297504" w:rsidRDefault="002800BF" w14:paraId="7276F145" w14:textId="77777777">
      <w:pPr>
        <w:pStyle w:val="ListParagraph"/>
        <w:numPr>
          <w:ilvl w:val="0"/>
          <w:numId w:val="24"/>
        </w:numPr>
        <w:tabs>
          <w:tab w:val="left" w:pos="540"/>
          <w:tab w:val="left" w:pos="1440"/>
          <w:tab w:val="left" w:pos="2160"/>
          <w:tab w:val="left" w:pos="3600"/>
          <w:tab w:val="left" w:pos="5040"/>
          <w:tab w:val="left" w:pos="5760"/>
        </w:tabs>
        <w:spacing w:after="0" w:line="360" w:lineRule="auto"/>
        <w:ind w:left="1440" w:right="1440"/>
        <w:rPr>
          <w:rFonts w:cs="Arial"/>
        </w:rPr>
      </w:pPr>
      <w:r w:rsidRPr="00AE0D1F">
        <w:rPr>
          <w:rFonts w:cs="Arial"/>
        </w:rPr>
        <w:t>“</w:t>
      </w:r>
      <w:r w:rsidRPr="00AE0D1F">
        <w:rPr>
          <w:rFonts w:cs="Arial"/>
          <w:i/>
        </w:rPr>
        <w:t>During this trip, did you visit the Escalante Interagency Visitor Center in Escalante, Utah?</w:t>
      </w:r>
    </w:p>
    <w:bookmarkEnd w:id="2"/>
    <w:p w:rsidRPr="00AE0D1F" w:rsidR="002800BF" w:rsidP="00297504" w:rsidRDefault="002800BF" w14:paraId="5812DF3F" w14:textId="0DE431FF">
      <w:pPr>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rPr>
        <w:tab/>
      </w:r>
      <w:r w:rsidRPr="00AE0D1F">
        <w:rPr>
          <w:rFonts w:cs="Arial"/>
          <w:i/>
        </w:rPr>
        <w:t>Thank you for your time and consideration. I hope you enjoy your visit.</w:t>
      </w:r>
    </w:p>
    <w:p w:rsidRPr="00AE0D1F" w:rsidR="002800BF" w:rsidP="00297504" w:rsidRDefault="002800BF" w14:paraId="670B6567"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b/>
        </w:rPr>
        <w:t xml:space="preserve">IF YES - Individual: </w:t>
      </w:r>
      <w:r w:rsidRPr="00AE0D1F">
        <w:rPr>
          <w:rFonts w:cs="Arial"/>
          <w:i/>
        </w:rPr>
        <w:t>Thank you.</w:t>
      </w:r>
    </w:p>
    <w:p w:rsidRPr="00AE0D1F" w:rsidR="002800BF" w:rsidP="00297504" w:rsidRDefault="002800BF" w14:paraId="3B3E0160"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b/>
        </w:rPr>
        <w:t xml:space="preserve">IF YES – Group: </w:t>
      </w:r>
      <w:r w:rsidRPr="00AE0D1F">
        <w:rPr>
          <w:rFonts w:cs="Arial"/>
          <w:i/>
        </w:rPr>
        <w:t>Thank you. Before we start, who in your group is at least 18 years old and had the most recent birthday? Would you be willing to participate in the study?</w:t>
      </w:r>
    </w:p>
    <w:p w:rsidRPr="00AE0D1F" w:rsidR="002800BF" w:rsidP="00297504" w:rsidRDefault="002800BF" w14:paraId="54C79B5D"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rPr>
      </w:pPr>
      <w:r w:rsidRPr="00AE0D1F">
        <w:rPr>
          <w:rFonts w:cs="Arial"/>
          <w:b/>
        </w:rPr>
        <w:tab/>
        <w:t xml:space="preserve">IF NO: </w:t>
      </w:r>
      <w:r w:rsidRPr="00AE0D1F">
        <w:rPr>
          <w:rFonts w:cs="Arial"/>
        </w:rPr>
        <w:t>Do you mind if I ask you two quick questions?</w:t>
      </w:r>
    </w:p>
    <w:p w:rsidRPr="00AE0D1F" w:rsidR="002800BF" w:rsidP="00375671" w:rsidRDefault="002800BF" w14:paraId="08A01050" w14:textId="77777777">
      <w:pPr>
        <w:pStyle w:val="ListParagraph"/>
        <w:tabs>
          <w:tab w:val="left" w:pos="540"/>
          <w:tab w:val="left" w:pos="1440"/>
          <w:tab w:val="left" w:pos="2160"/>
          <w:tab w:val="left" w:pos="3600"/>
          <w:tab w:val="left" w:pos="5040"/>
          <w:tab w:val="left" w:pos="5760"/>
        </w:tabs>
        <w:spacing w:after="0" w:line="360" w:lineRule="auto"/>
        <w:ind w:left="1440" w:right="1440"/>
        <w:rPr>
          <w:rFonts w:cs="Arial"/>
          <w:i/>
        </w:rPr>
      </w:pPr>
      <w:r w:rsidRPr="00AE0D1F">
        <w:rPr>
          <w:rFonts w:cs="Arial"/>
          <w:b/>
        </w:rPr>
        <w:tab/>
        <w:t xml:space="preserve">IF NO: </w:t>
      </w:r>
      <w:r w:rsidRPr="00AE0D1F">
        <w:rPr>
          <w:rFonts w:cs="Arial"/>
          <w:i/>
        </w:rPr>
        <w:t>Thank you for your time and consideration. I hope you enjoy your visit.</w:t>
      </w:r>
    </w:p>
    <w:p w:rsidRPr="00AE0D1F" w:rsidR="00CD1688" w:rsidP="00375671" w:rsidRDefault="002800BF" w14:paraId="3FFCEE52" w14:textId="7F9E7226">
      <w:pPr>
        <w:tabs>
          <w:tab w:val="left" w:pos="540"/>
        </w:tabs>
        <w:ind w:left="1440" w:right="1440"/>
        <w:rPr>
          <w:rFonts w:cstheme="minorHAnsi"/>
        </w:rPr>
      </w:pPr>
      <w:r w:rsidRPr="00AE0D1F">
        <w:rPr>
          <w:rFonts w:cs="Arial"/>
          <w:b/>
        </w:rPr>
        <w:tab/>
        <w:t xml:space="preserve">IF YES: </w:t>
      </w:r>
      <w:r w:rsidRPr="00AE0D1F">
        <w:rPr>
          <w:rFonts w:cs="Arial"/>
          <w:i/>
        </w:rPr>
        <w:t>Great! Let’s start.</w:t>
      </w:r>
    </w:p>
    <w:p w:rsidRPr="00AE0D1F" w:rsidR="00E95952" w:rsidP="00AE0D1F"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rPr>
          <w:rFonts w:cs="Arial"/>
          <w:b/>
        </w:rPr>
      </w:pPr>
      <w:r w:rsidRPr="00AE0D1F">
        <w:rPr>
          <w:rFonts w:cs="Arial"/>
          <w:b/>
        </w:rPr>
        <w:t>Expected Response Rate / Confidence Level:</w:t>
      </w:r>
    </w:p>
    <w:p w:rsidRPr="00AE0D1F" w:rsidR="002800BF" w:rsidP="002800BF" w:rsidRDefault="002800BF" w14:paraId="797A08E4" w14:textId="2BDF96A0">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AE0D1F">
        <w:rPr>
          <w:rFonts w:cs="Arial"/>
        </w:rPr>
        <w:t>We anticipate contacting approximately 800 visitors during the sampling period and estimate that 80% will agree to complete the survey. These estimates are based on recent visitor use studies in national parks. For instance, in a project in the String and Leigh Lakes area of Grand Teton National Park in 2018 by D’Antonio and colleagues, response rates were about 87%. We believe the similarity of the populations (e.g., hikers) will result in similar response rates. Sample sizes of about 400 are recommended for quantitative outdoor recreation research. This provides us with a 95% confidence level with a confidence interval of about +/-5%. Sampling and recruiting will conclude at the end of the sampling period.</w:t>
      </w:r>
    </w:p>
    <w:p w:rsidRPr="00AE0D1F" w:rsidR="002800BF" w:rsidP="002800BF" w:rsidRDefault="002800BF" w14:paraId="3BA25423" w14:textId="77777777">
      <w:pPr>
        <w:pStyle w:val="ListParagraph"/>
        <w:tabs>
          <w:tab w:val="left" w:pos="360"/>
          <w:tab w:val="left" w:pos="1440"/>
          <w:tab w:val="left" w:pos="2160"/>
          <w:tab w:val="left" w:pos="3600"/>
          <w:tab w:val="left" w:pos="5040"/>
          <w:tab w:val="left" w:pos="5760"/>
        </w:tabs>
        <w:spacing w:after="0" w:line="360" w:lineRule="auto"/>
        <w:ind w:left="360"/>
        <w:rPr>
          <w:rFonts w:cs="Arial"/>
        </w:rPr>
      </w:pPr>
    </w:p>
    <w:p w:rsidRPr="00AE0D1F" w:rsidR="008D6579" w:rsidP="002800BF" w:rsidRDefault="008D6579" w14:paraId="37930512" w14:textId="6BB26352">
      <w:pPr>
        <w:pStyle w:val="NoSpacing"/>
        <w:ind w:left="450"/>
        <w:rPr>
          <w:rFonts w:asciiTheme="minorHAnsi" w:hAnsiTheme="minorHAnsi" w:cstheme="minorHAnsi"/>
          <w:b/>
          <w:bCs/>
          <w:sz w:val="22"/>
          <w:szCs w:val="22"/>
        </w:rPr>
      </w:pPr>
      <w:r w:rsidRPr="00AE0D1F">
        <w:rPr>
          <w:rFonts w:asciiTheme="minorHAnsi" w:hAnsiTheme="minorHAnsi" w:cstheme="minorHAnsi"/>
          <w:b/>
          <w:bCs/>
          <w:sz w:val="22"/>
          <w:szCs w:val="22"/>
        </w:rPr>
        <w:t>Table 3. Anticipated Response Rates</w:t>
      </w:r>
    </w:p>
    <w:tbl>
      <w:tblPr>
        <w:tblStyle w:val="TableGrid"/>
        <w:tblW w:w="0" w:type="auto"/>
        <w:tblInd w:w="44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700"/>
        <w:gridCol w:w="1080"/>
        <w:gridCol w:w="1350"/>
        <w:gridCol w:w="1990"/>
        <w:gridCol w:w="1620"/>
        <w:gridCol w:w="1440"/>
      </w:tblGrid>
      <w:tr w:rsidRPr="00AE0D1F" w:rsidR="00AE0D1F" w:rsidTr="002800BF" w14:paraId="4EC1575B" w14:textId="77777777">
        <w:tc>
          <w:tcPr>
            <w:tcW w:w="2700" w:type="dxa"/>
            <w:tcBorders>
              <w:left w:val="nil"/>
              <w:bottom w:val="single" w:color="auto" w:sz="8" w:space="0"/>
              <w:right w:val="nil"/>
            </w:tcBorders>
            <w:shd w:val="clear" w:color="auto" w:fill="B2A1C7" w:themeFill="accent4" w:themeFillTint="99"/>
            <w:vAlign w:val="bottom"/>
          </w:tcPr>
          <w:p w:rsidRPr="00AE0D1F" w:rsidR="008D6579" w:rsidP="00225F63" w:rsidRDefault="008D6579" w14:paraId="1E3642EE"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rPr>
              <w:tab/>
            </w:r>
            <w:r w:rsidRPr="00AE0D1F">
              <w:rPr>
                <w:rFonts w:cs="Arial"/>
                <w:b/>
              </w:rPr>
              <w:t>Location</w:t>
            </w:r>
          </w:p>
        </w:tc>
        <w:tc>
          <w:tcPr>
            <w:tcW w:w="108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22B27190"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b/>
              </w:rPr>
              <w:t>Initial Contacts</w:t>
            </w:r>
          </w:p>
        </w:tc>
        <w:tc>
          <w:tcPr>
            <w:tcW w:w="135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32BB77A2" w14:textId="77777777">
            <w:pPr>
              <w:autoSpaceDE w:val="0"/>
              <w:autoSpaceDN w:val="0"/>
              <w:jc w:val="center"/>
              <w:rPr>
                <w:rFonts w:eastAsia="Times New Roman" w:cs="Times New Roman"/>
                <w:b/>
              </w:rPr>
            </w:pPr>
            <w:r w:rsidRPr="00AE0D1F">
              <w:rPr>
                <w:rFonts w:eastAsia="Times New Roman" w:cs="Times New Roman"/>
                <w:b/>
              </w:rPr>
              <w:t>Acceptance</w:t>
            </w:r>
          </w:p>
          <w:p w:rsidRPr="00AE0D1F" w:rsidR="008D6579" w:rsidP="002800BF" w:rsidRDefault="00375671" w14:paraId="5CE93EEB" w14:textId="340BCB30">
            <w:pPr>
              <w:tabs>
                <w:tab w:val="left" w:pos="360"/>
                <w:tab w:val="left" w:pos="720"/>
                <w:tab w:val="left" w:pos="1440"/>
                <w:tab w:val="left" w:pos="2160"/>
                <w:tab w:val="left" w:pos="3600"/>
                <w:tab w:val="left" w:pos="5040"/>
                <w:tab w:val="left" w:pos="5760"/>
              </w:tabs>
              <w:jc w:val="center"/>
              <w:rPr>
                <w:rFonts w:cs="Arial"/>
                <w:b/>
              </w:rPr>
            </w:pPr>
            <w:r>
              <w:rPr>
                <w:rFonts w:eastAsia="Times New Roman" w:cs="Times New Roman"/>
                <w:b/>
              </w:rPr>
              <w:t>8</w:t>
            </w:r>
            <w:r w:rsidRPr="00AE0D1F">
              <w:rPr>
                <w:rFonts w:eastAsia="Times New Roman" w:cs="Times New Roman"/>
                <w:b/>
              </w:rPr>
              <w:t>0</w:t>
            </w:r>
            <w:r w:rsidRPr="00AE0D1F" w:rsidR="008D6579">
              <w:rPr>
                <w:rFonts w:eastAsia="Times New Roman" w:cs="Times New Roman"/>
                <w:b/>
              </w:rPr>
              <w:t>%</w:t>
            </w:r>
          </w:p>
        </w:tc>
        <w:tc>
          <w:tcPr>
            <w:tcW w:w="199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7B1F98A1" w14:textId="77777777">
            <w:pPr>
              <w:jc w:val="center"/>
              <w:rPr>
                <w:b/>
              </w:rPr>
            </w:pPr>
            <w:r w:rsidRPr="00AE0D1F">
              <w:rPr>
                <w:b/>
              </w:rPr>
              <w:t>Non-respondents</w:t>
            </w:r>
          </w:p>
          <w:p w:rsidRPr="00AE0D1F" w:rsidR="008D6579" w:rsidP="002800BF" w:rsidRDefault="008D6579" w14:paraId="062F61D6" w14:textId="77777777">
            <w:pPr>
              <w:jc w:val="center"/>
              <w:rPr>
                <w:b/>
              </w:rPr>
            </w:pPr>
            <w:r w:rsidRPr="00AE0D1F">
              <w:rPr>
                <w:b/>
              </w:rPr>
              <w:t>(Soft refusals)</w:t>
            </w:r>
          </w:p>
          <w:p w:rsidRPr="00AE0D1F" w:rsidR="008D6579" w:rsidP="002800BF" w:rsidRDefault="00375671" w14:paraId="62C90045" w14:textId="7B505989">
            <w:pPr>
              <w:tabs>
                <w:tab w:val="left" w:pos="360"/>
                <w:tab w:val="left" w:pos="720"/>
                <w:tab w:val="left" w:pos="1440"/>
                <w:tab w:val="left" w:pos="2160"/>
                <w:tab w:val="left" w:pos="3600"/>
                <w:tab w:val="left" w:pos="5040"/>
                <w:tab w:val="left" w:pos="5760"/>
              </w:tabs>
              <w:jc w:val="center"/>
              <w:rPr>
                <w:rFonts w:cs="Arial"/>
                <w:b/>
              </w:rPr>
            </w:pPr>
            <w:r>
              <w:rPr>
                <w:b/>
              </w:rPr>
              <w:t>20</w:t>
            </w:r>
            <w:r w:rsidRPr="00AE0D1F" w:rsidR="008D6579">
              <w:rPr>
                <w:b/>
              </w:rPr>
              <w:t>%</w:t>
            </w:r>
          </w:p>
        </w:tc>
        <w:tc>
          <w:tcPr>
            <w:tcW w:w="162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541C3361" w14:textId="552A286E">
            <w:pPr>
              <w:jc w:val="center"/>
              <w:rPr>
                <w:b/>
              </w:rPr>
            </w:pPr>
            <w:r w:rsidRPr="00AE0D1F">
              <w:rPr>
                <w:b/>
              </w:rPr>
              <w:t>Non-response survey</w:t>
            </w:r>
          </w:p>
          <w:p w:rsidRPr="00AE0D1F" w:rsidR="008D6579" w:rsidP="002800BF" w:rsidRDefault="008D6579" w14:paraId="58EBE1AF" w14:textId="779D3796">
            <w:pPr>
              <w:tabs>
                <w:tab w:val="left" w:pos="360"/>
                <w:tab w:val="left" w:pos="720"/>
                <w:tab w:val="left" w:pos="1440"/>
                <w:tab w:val="left" w:pos="2160"/>
                <w:tab w:val="left" w:pos="3600"/>
                <w:tab w:val="left" w:pos="5040"/>
                <w:tab w:val="left" w:pos="5760"/>
              </w:tabs>
              <w:jc w:val="center"/>
              <w:rPr>
                <w:rFonts w:cs="Arial"/>
                <w:b/>
              </w:rPr>
            </w:pPr>
          </w:p>
        </w:tc>
        <w:tc>
          <w:tcPr>
            <w:tcW w:w="144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6C3DE16B" w14:textId="77777777">
            <w:pPr>
              <w:jc w:val="center"/>
              <w:rPr>
                <w:b/>
              </w:rPr>
            </w:pPr>
            <w:r w:rsidRPr="00AE0D1F">
              <w:rPr>
                <w:b/>
              </w:rPr>
              <w:t>Hard Refusals</w:t>
            </w:r>
          </w:p>
          <w:p w:rsidRPr="00AE0D1F" w:rsidR="008D6579" w:rsidP="002800BF" w:rsidRDefault="00375671" w14:paraId="1CFDC6D3" w14:textId="656A643C">
            <w:pPr>
              <w:tabs>
                <w:tab w:val="left" w:pos="360"/>
                <w:tab w:val="left" w:pos="720"/>
                <w:tab w:val="left" w:pos="1440"/>
                <w:tab w:val="left" w:pos="2160"/>
                <w:tab w:val="left" w:pos="3600"/>
                <w:tab w:val="left" w:pos="5040"/>
                <w:tab w:val="left" w:pos="5760"/>
              </w:tabs>
              <w:jc w:val="center"/>
              <w:rPr>
                <w:rFonts w:cs="Arial"/>
                <w:b/>
              </w:rPr>
            </w:pPr>
            <w:r>
              <w:rPr>
                <w:b/>
              </w:rPr>
              <w:t>2</w:t>
            </w:r>
            <w:r w:rsidRPr="00AE0D1F">
              <w:rPr>
                <w:b/>
              </w:rPr>
              <w:t>0</w:t>
            </w:r>
            <w:r w:rsidRPr="00AE0D1F" w:rsidR="008D6579">
              <w:rPr>
                <w:b/>
              </w:rPr>
              <w:t>%</w:t>
            </w:r>
          </w:p>
        </w:tc>
      </w:tr>
      <w:tr w:rsidRPr="00AE0D1F" w:rsidR="00AE0D1F" w:rsidTr="002800BF" w14:paraId="31100547" w14:textId="77777777">
        <w:trPr>
          <w:trHeight w:val="367"/>
        </w:trPr>
        <w:tc>
          <w:tcPr>
            <w:tcW w:w="2700" w:type="dxa"/>
            <w:tcBorders>
              <w:top w:val="single" w:color="auto" w:sz="8" w:space="0"/>
              <w:left w:val="nil"/>
              <w:bottom w:val="nil"/>
              <w:right w:val="nil"/>
            </w:tcBorders>
            <w:vAlign w:val="center"/>
          </w:tcPr>
          <w:p w:rsidRPr="00AE0D1F" w:rsidR="002800BF" w:rsidP="002800BF" w:rsidRDefault="002800BF" w14:paraId="6A411B91" w14:textId="5A5A8ECF">
            <w:pPr>
              <w:autoSpaceDE w:val="0"/>
              <w:autoSpaceDN w:val="0"/>
              <w:rPr>
                <w:rFonts w:ascii="Calibri" w:hAnsi="Calibri" w:cs="Calibri"/>
                <w:sz w:val="20"/>
              </w:rPr>
            </w:pPr>
            <w:r w:rsidRPr="00AE0D1F">
              <w:rPr>
                <w:rFonts w:cs="Arial"/>
                <w:sz w:val="20"/>
                <w:szCs w:val="20"/>
              </w:rPr>
              <w:t>Coyote Gulch</w:t>
            </w:r>
          </w:p>
        </w:tc>
        <w:tc>
          <w:tcPr>
            <w:tcW w:w="1080" w:type="dxa"/>
            <w:tcBorders>
              <w:top w:val="single" w:color="auto" w:sz="8" w:space="0"/>
              <w:left w:val="nil"/>
              <w:bottom w:val="nil"/>
              <w:right w:val="nil"/>
            </w:tcBorders>
            <w:vAlign w:val="center"/>
          </w:tcPr>
          <w:p w:rsidRPr="00AE0D1F" w:rsidR="002800BF" w:rsidP="002800BF" w:rsidRDefault="002800BF" w14:paraId="5ECB7DE3" w14:textId="2F3630B6">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200</w:t>
            </w:r>
          </w:p>
        </w:tc>
        <w:tc>
          <w:tcPr>
            <w:tcW w:w="1350" w:type="dxa"/>
            <w:tcBorders>
              <w:top w:val="single" w:color="auto" w:sz="8" w:space="0"/>
              <w:left w:val="nil"/>
              <w:bottom w:val="nil"/>
              <w:right w:val="nil"/>
            </w:tcBorders>
            <w:vAlign w:val="center"/>
          </w:tcPr>
          <w:p w:rsidRPr="00AE0D1F" w:rsidR="002800BF" w:rsidP="002800BF" w:rsidRDefault="002800BF" w14:paraId="3FA9631A" w14:textId="4F018B32">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160</w:t>
            </w:r>
          </w:p>
        </w:tc>
        <w:tc>
          <w:tcPr>
            <w:tcW w:w="1990" w:type="dxa"/>
            <w:tcBorders>
              <w:top w:val="single" w:color="auto" w:sz="8" w:space="0"/>
              <w:left w:val="nil"/>
              <w:bottom w:val="nil"/>
              <w:right w:val="nil"/>
            </w:tcBorders>
            <w:vAlign w:val="center"/>
          </w:tcPr>
          <w:p w:rsidRPr="00AE0D1F" w:rsidR="002800BF" w:rsidP="002800BF" w:rsidRDefault="002800BF" w14:paraId="604BBD07" w14:textId="56A3DB0D">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40</w:t>
            </w:r>
          </w:p>
        </w:tc>
        <w:tc>
          <w:tcPr>
            <w:tcW w:w="1620" w:type="dxa"/>
            <w:tcBorders>
              <w:top w:val="single" w:color="auto" w:sz="8" w:space="0"/>
              <w:left w:val="nil"/>
              <w:bottom w:val="nil"/>
              <w:right w:val="nil"/>
            </w:tcBorders>
            <w:vAlign w:val="center"/>
          </w:tcPr>
          <w:p w:rsidRPr="00AE0D1F" w:rsidR="002800BF" w:rsidP="002800BF" w:rsidRDefault="00375671" w14:paraId="549F948D" w14:textId="3D943D9F">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440" w:type="dxa"/>
            <w:tcBorders>
              <w:top w:val="single" w:color="auto" w:sz="8" w:space="0"/>
              <w:left w:val="nil"/>
              <w:bottom w:val="nil"/>
              <w:right w:val="nil"/>
            </w:tcBorders>
            <w:vAlign w:val="center"/>
          </w:tcPr>
          <w:p w:rsidRPr="00AE0D1F" w:rsidR="002800BF" w:rsidP="002800BF" w:rsidRDefault="00297504" w14:paraId="0912CB5B" w14:textId="7B0CBED8">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r>
      <w:tr w:rsidRPr="00AE0D1F" w:rsidR="00297504" w:rsidTr="00297504" w14:paraId="1919D853" w14:textId="77777777">
        <w:trPr>
          <w:trHeight w:val="340"/>
        </w:trPr>
        <w:tc>
          <w:tcPr>
            <w:tcW w:w="2700" w:type="dxa"/>
            <w:tcBorders>
              <w:top w:val="nil"/>
              <w:left w:val="nil"/>
              <w:bottom w:val="nil"/>
              <w:right w:val="nil"/>
            </w:tcBorders>
            <w:vAlign w:val="center"/>
          </w:tcPr>
          <w:p w:rsidRPr="00AE0D1F" w:rsidR="00297504" w:rsidP="00297504" w:rsidRDefault="00297504" w14:paraId="215FEE62" w14:textId="5F257017">
            <w:pPr>
              <w:autoSpaceDE w:val="0"/>
              <w:autoSpaceDN w:val="0"/>
              <w:rPr>
                <w:rFonts w:ascii="Calibri" w:hAnsi="Calibri" w:cs="Calibri"/>
                <w:sz w:val="20"/>
              </w:rPr>
            </w:pPr>
            <w:r w:rsidRPr="00AE0D1F">
              <w:rPr>
                <w:rFonts w:cs="Arial"/>
                <w:sz w:val="20"/>
                <w:szCs w:val="20"/>
              </w:rPr>
              <w:t>Willow Gulch</w:t>
            </w:r>
          </w:p>
        </w:tc>
        <w:tc>
          <w:tcPr>
            <w:tcW w:w="1080" w:type="dxa"/>
            <w:tcBorders>
              <w:top w:val="nil"/>
              <w:left w:val="nil"/>
              <w:bottom w:val="nil"/>
              <w:right w:val="nil"/>
            </w:tcBorders>
            <w:vAlign w:val="center"/>
          </w:tcPr>
          <w:p w:rsidRPr="00AE0D1F" w:rsidR="00297504" w:rsidP="00297504" w:rsidRDefault="00297504" w14:paraId="7848DA33" w14:textId="02D44DC5">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200</w:t>
            </w:r>
          </w:p>
        </w:tc>
        <w:tc>
          <w:tcPr>
            <w:tcW w:w="1350" w:type="dxa"/>
            <w:tcBorders>
              <w:top w:val="nil"/>
              <w:left w:val="nil"/>
              <w:bottom w:val="nil"/>
              <w:right w:val="nil"/>
            </w:tcBorders>
            <w:vAlign w:val="center"/>
          </w:tcPr>
          <w:p w:rsidRPr="00AE0D1F" w:rsidR="00297504" w:rsidP="00297504" w:rsidRDefault="00297504" w14:paraId="1DE7C400" w14:textId="25B83E42">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160</w:t>
            </w:r>
          </w:p>
        </w:tc>
        <w:tc>
          <w:tcPr>
            <w:tcW w:w="1990" w:type="dxa"/>
            <w:tcBorders>
              <w:top w:val="nil"/>
              <w:left w:val="nil"/>
              <w:bottom w:val="nil"/>
              <w:right w:val="nil"/>
            </w:tcBorders>
            <w:vAlign w:val="center"/>
          </w:tcPr>
          <w:p w:rsidRPr="00AE0D1F" w:rsidR="00297504" w:rsidP="00297504" w:rsidRDefault="00297504" w14:paraId="5F56F603" w14:textId="28392C98">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40</w:t>
            </w:r>
          </w:p>
        </w:tc>
        <w:tc>
          <w:tcPr>
            <w:tcW w:w="1620" w:type="dxa"/>
            <w:tcBorders>
              <w:top w:val="nil"/>
              <w:left w:val="nil"/>
              <w:bottom w:val="nil"/>
              <w:right w:val="nil"/>
            </w:tcBorders>
          </w:tcPr>
          <w:p w:rsidRPr="00AE0D1F" w:rsidR="00297504" w:rsidP="00297504" w:rsidRDefault="00297504" w14:paraId="2628ABE8" w14:textId="33026C9D">
            <w:pPr>
              <w:tabs>
                <w:tab w:val="left" w:pos="360"/>
                <w:tab w:val="left" w:pos="720"/>
                <w:tab w:val="left" w:pos="1440"/>
                <w:tab w:val="left" w:pos="2160"/>
                <w:tab w:val="left" w:pos="3600"/>
                <w:tab w:val="left" w:pos="5040"/>
                <w:tab w:val="left" w:pos="5760"/>
              </w:tabs>
              <w:jc w:val="center"/>
              <w:rPr>
                <w:rFonts w:cs="Arial"/>
                <w:sz w:val="20"/>
                <w:szCs w:val="20"/>
              </w:rPr>
            </w:pPr>
            <w:r w:rsidRPr="00444F2D">
              <w:rPr>
                <w:rFonts w:cs="Arial"/>
                <w:sz w:val="20"/>
                <w:szCs w:val="20"/>
              </w:rPr>
              <w:t>20</w:t>
            </w:r>
          </w:p>
        </w:tc>
        <w:tc>
          <w:tcPr>
            <w:tcW w:w="1440" w:type="dxa"/>
            <w:tcBorders>
              <w:top w:val="nil"/>
              <w:left w:val="nil"/>
              <w:bottom w:val="nil"/>
              <w:right w:val="nil"/>
            </w:tcBorders>
          </w:tcPr>
          <w:p w:rsidRPr="00AE0D1F" w:rsidR="00297504" w:rsidP="00297504" w:rsidRDefault="00297504" w14:paraId="01579C75" w14:textId="7F0D9E85">
            <w:pPr>
              <w:tabs>
                <w:tab w:val="left" w:pos="360"/>
                <w:tab w:val="left" w:pos="720"/>
                <w:tab w:val="left" w:pos="1440"/>
                <w:tab w:val="left" w:pos="2160"/>
                <w:tab w:val="left" w:pos="3600"/>
                <w:tab w:val="left" w:pos="5040"/>
                <w:tab w:val="left" w:pos="5760"/>
              </w:tabs>
              <w:jc w:val="center"/>
              <w:rPr>
                <w:rFonts w:cs="Arial"/>
                <w:sz w:val="20"/>
                <w:szCs w:val="20"/>
              </w:rPr>
            </w:pPr>
            <w:r w:rsidRPr="00D549EE">
              <w:rPr>
                <w:rFonts w:cs="Arial"/>
                <w:sz w:val="20"/>
                <w:szCs w:val="20"/>
              </w:rPr>
              <w:t>10</w:t>
            </w:r>
          </w:p>
        </w:tc>
      </w:tr>
      <w:tr w:rsidRPr="00AE0D1F" w:rsidR="00297504" w:rsidTr="00297504" w14:paraId="5597A61E" w14:textId="77777777">
        <w:trPr>
          <w:trHeight w:val="340"/>
        </w:trPr>
        <w:tc>
          <w:tcPr>
            <w:tcW w:w="2700" w:type="dxa"/>
            <w:tcBorders>
              <w:top w:val="nil"/>
              <w:left w:val="nil"/>
              <w:bottom w:val="nil"/>
              <w:right w:val="nil"/>
            </w:tcBorders>
            <w:vAlign w:val="center"/>
          </w:tcPr>
          <w:p w:rsidRPr="00AE0D1F" w:rsidR="00297504" w:rsidP="00297504" w:rsidRDefault="00297504" w14:paraId="02886644" w14:textId="3A4A1AD7">
            <w:pPr>
              <w:autoSpaceDE w:val="0"/>
              <w:autoSpaceDN w:val="0"/>
              <w:rPr>
                <w:rFonts w:ascii="Calibri" w:hAnsi="Calibri" w:cs="Calibri"/>
                <w:sz w:val="20"/>
              </w:rPr>
            </w:pPr>
            <w:r w:rsidRPr="00AE0D1F">
              <w:rPr>
                <w:rFonts w:cs="Arial"/>
                <w:sz w:val="20"/>
                <w:szCs w:val="20"/>
              </w:rPr>
              <w:t>Reflection Canyon</w:t>
            </w:r>
          </w:p>
        </w:tc>
        <w:tc>
          <w:tcPr>
            <w:tcW w:w="1080" w:type="dxa"/>
            <w:tcBorders>
              <w:top w:val="nil"/>
              <w:left w:val="nil"/>
              <w:bottom w:val="nil"/>
              <w:right w:val="nil"/>
            </w:tcBorders>
            <w:vAlign w:val="center"/>
          </w:tcPr>
          <w:p w:rsidRPr="00AE0D1F" w:rsidR="00297504" w:rsidP="00297504" w:rsidRDefault="00297504" w14:paraId="45C7E524" w14:textId="4D91B442">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200</w:t>
            </w:r>
          </w:p>
        </w:tc>
        <w:tc>
          <w:tcPr>
            <w:tcW w:w="1350" w:type="dxa"/>
            <w:tcBorders>
              <w:top w:val="nil"/>
              <w:left w:val="nil"/>
              <w:bottom w:val="nil"/>
              <w:right w:val="nil"/>
            </w:tcBorders>
            <w:vAlign w:val="center"/>
          </w:tcPr>
          <w:p w:rsidRPr="00AE0D1F" w:rsidR="00297504" w:rsidP="00297504" w:rsidRDefault="00297504" w14:paraId="20AE76E4" w14:textId="69BD252F">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160</w:t>
            </w:r>
          </w:p>
        </w:tc>
        <w:tc>
          <w:tcPr>
            <w:tcW w:w="1990" w:type="dxa"/>
            <w:tcBorders>
              <w:top w:val="nil"/>
              <w:left w:val="nil"/>
              <w:bottom w:val="nil"/>
              <w:right w:val="nil"/>
            </w:tcBorders>
            <w:vAlign w:val="center"/>
          </w:tcPr>
          <w:p w:rsidRPr="00AE0D1F" w:rsidR="00297504" w:rsidP="00297504" w:rsidRDefault="00297504" w14:paraId="6013C704" w14:textId="18487AC8">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40</w:t>
            </w:r>
          </w:p>
        </w:tc>
        <w:tc>
          <w:tcPr>
            <w:tcW w:w="1620" w:type="dxa"/>
            <w:tcBorders>
              <w:top w:val="nil"/>
              <w:left w:val="nil"/>
              <w:bottom w:val="nil"/>
              <w:right w:val="nil"/>
            </w:tcBorders>
          </w:tcPr>
          <w:p w:rsidRPr="00AE0D1F" w:rsidR="00297504" w:rsidP="00297504" w:rsidRDefault="00297504" w14:paraId="71C6DB83" w14:textId="48874C34">
            <w:pPr>
              <w:tabs>
                <w:tab w:val="left" w:pos="360"/>
                <w:tab w:val="left" w:pos="720"/>
                <w:tab w:val="left" w:pos="1440"/>
                <w:tab w:val="left" w:pos="2160"/>
                <w:tab w:val="left" w:pos="3600"/>
                <w:tab w:val="left" w:pos="5040"/>
                <w:tab w:val="left" w:pos="5760"/>
              </w:tabs>
              <w:jc w:val="center"/>
              <w:rPr>
                <w:rFonts w:cs="Arial"/>
                <w:sz w:val="20"/>
                <w:szCs w:val="20"/>
              </w:rPr>
            </w:pPr>
            <w:r w:rsidRPr="00444F2D">
              <w:rPr>
                <w:rFonts w:cs="Arial"/>
                <w:sz w:val="20"/>
                <w:szCs w:val="20"/>
              </w:rPr>
              <w:t>20</w:t>
            </w:r>
          </w:p>
        </w:tc>
        <w:tc>
          <w:tcPr>
            <w:tcW w:w="1440" w:type="dxa"/>
            <w:tcBorders>
              <w:top w:val="nil"/>
              <w:left w:val="nil"/>
              <w:bottom w:val="nil"/>
              <w:right w:val="nil"/>
            </w:tcBorders>
          </w:tcPr>
          <w:p w:rsidRPr="00AE0D1F" w:rsidR="00297504" w:rsidP="00297504" w:rsidRDefault="00297504" w14:paraId="74E0227A" w14:textId="09833259">
            <w:pPr>
              <w:tabs>
                <w:tab w:val="left" w:pos="360"/>
                <w:tab w:val="left" w:pos="720"/>
                <w:tab w:val="left" w:pos="1440"/>
                <w:tab w:val="left" w:pos="2160"/>
                <w:tab w:val="left" w:pos="3600"/>
                <w:tab w:val="left" w:pos="5040"/>
                <w:tab w:val="left" w:pos="5760"/>
              </w:tabs>
              <w:jc w:val="center"/>
              <w:rPr>
                <w:rFonts w:cs="Arial"/>
                <w:sz w:val="20"/>
                <w:szCs w:val="20"/>
              </w:rPr>
            </w:pPr>
            <w:r w:rsidRPr="00D549EE">
              <w:rPr>
                <w:rFonts w:cs="Arial"/>
                <w:sz w:val="20"/>
                <w:szCs w:val="20"/>
              </w:rPr>
              <w:t>10</w:t>
            </w:r>
          </w:p>
        </w:tc>
      </w:tr>
      <w:tr w:rsidRPr="00AE0D1F" w:rsidR="00297504" w:rsidTr="00297504" w14:paraId="2B16705E" w14:textId="77777777">
        <w:trPr>
          <w:trHeight w:val="340"/>
        </w:trPr>
        <w:tc>
          <w:tcPr>
            <w:tcW w:w="2700" w:type="dxa"/>
            <w:tcBorders>
              <w:top w:val="nil"/>
              <w:left w:val="nil"/>
              <w:bottom w:val="nil"/>
              <w:right w:val="nil"/>
            </w:tcBorders>
            <w:vAlign w:val="center"/>
          </w:tcPr>
          <w:p w:rsidRPr="00AE0D1F" w:rsidR="00297504" w:rsidP="00297504" w:rsidRDefault="00297504" w14:paraId="718D08DC" w14:textId="47F486F1">
            <w:pPr>
              <w:autoSpaceDE w:val="0"/>
              <w:autoSpaceDN w:val="0"/>
              <w:rPr>
                <w:rFonts w:ascii="Calibri" w:hAnsi="Calibri" w:cs="Calibri"/>
                <w:sz w:val="20"/>
              </w:rPr>
            </w:pPr>
            <w:r w:rsidRPr="00AE0D1F">
              <w:rPr>
                <w:rFonts w:cs="Arial"/>
                <w:sz w:val="20"/>
                <w:szCs w:val="20"/>
              </w:rPr>
              <w:t>Fence/Neon Canyon</w:t>
            </w:r>
          </w:p>
        </w:tc>
        <w:tc>
          <w:tcPr>
            <w:tcW w:w="1080" w:type="dxa"/>
            <w:tcBorders>
              <w:top w:val="nil"/>
              <w:left w:val="nil"/>
              <w:bottom w:val="nil"/>
              <w:right w:val="nil"/>
            </w:tcBorders>
            <w:vAlign w:val="center"/>
          </w:tcPr>
          <w:p w:rsidRPr="00AE0D1F" w:rsidR="00297504" w:rsidP="00297504" w:rsidRDefault="00297504" w14:paraId="4A99CDEB" w14:textId="713DDCEE">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200</w:t>
            </w:r>
          </w:p>
        </w:tc>
        <w:tc>
          <w:tcPr>
            <w:tcW w:w="1350" w:type="dxa"/>
            <w:tcBorders>
              <w:top w:val="nil"/>
              <w:left w:val="nil"/>
              <w:bottom w:val="nil"/>
              <w:right w:val="nil"/>
            </w:tcBorders>
            <w:vAlign w:val="center"/>
          </w:tcPr>
          <w:p w:rsidRPr="00AE0D1F" w:rsidR="00297504" w:rsidP="00297504" w:rsidRDefault="00297504" w14:paraId="097D7CBA" w14:textId="6D518248">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160</w:t>
            </w:r>
          </w:p>
        </w:tc>
        <w:tc>
          <w:tcPr>
            <w:tcW w:w="1990" w:type="dxa"/>
            <w:tcBorders>
              <w:top w:val="nil"/>
              <w:left w:val="nil"/>
              <w:bottom w:val="nil"/>
              <w:right w:val="nil"/>
            </w:tcBorders>
            <w:vAlign w:val="center"/>
          </w:tcPr>
          <w:p w:rsidRPr="00AE0D1F" w:rsidR="00297504" w:rsidP="00297504" w:rsidRDefault="00297504" w14:paraId="2E26A292" w14:textId="6AFFECAE">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40</w:t>
            </w:r>
          </w:p>
        </w:tc>
        <w:tc>
          <w:tcPr>
            <w:tcW w:w="1620" w:type="dxa"/>
            <w:tcBorders>
              <w:top w:val="nil"/>
              <w:left w:val="nil"/>
              <w:bottom w:val="nil"/>
              <w:right w:val="nil"/>
            </w:tcBorders>
          </w:tcPr>
          <w:p w:rsidRPr="00AE0D1F" w:rsidR="00297504" w:rsidP="00297504" w:rsidRDefault="00297504" w14:paraId="1B377AF5" w14:textId="092F3071">
            <w:pPr>
              <w:tabs>
                <w:tab w:val="left" w:pos="360"/>
                <w:tab w:val="left" w:pos="720"/>
                <w:tab w:val="left" w:pos="1440"/>
                <w:tab w:val="left" w:pos="2160"/>
                <w:tab w:val="left" w:pos="3600"/>
                <w:tab w:val="left" w:pos="5040"/>
                <w:tab w:val="left" w:pos="5760"/>
              </w:tabs>
              <w:jc w:val="center"/>
              <w:rPr>
                <w:rFonts w:cs="Arial"/>
                <w:sz w:val="20"/>
                <w:szCs w:val="20"/>
              </w:rPr>
            </w:pPr>
            <w:r w:rsidRPr="00444F2D">
              <w:rPr>
                <w:rFonts w:cs="Arial"/>
                <w:sz w:val="20"/>
                <w:szCs w:val="20"/>
              </w:rPr>
              <w:t>20</w:t>
            </w:r>
          </w:p>
        </w:tc>
        <w:tc>
          <w:tcPr>
            <w:tcW w:w="1440" w:type="dxa"/>
            <w:tcBorders>
              <w:top w:val="nil"/>
              <w:left w:val="nil"/>
              <w:bottom w:val="nil"/>
              <w:right w:val="nil"/>
            </w:tcBorders>
          </w:tcPr>
          <w:p w:rsidRPr="00AE0D1F" w:rsidR="00297504" w:rsidP="00297504" w:rsidRDefault="00297504" w14:paraId="3A74BA28" w14:textId="726203B0">
            <w:pPr>
              <w:tabs>
                <w:tab w:val="left" w:pos="360"/>
                <w:tab w:val="left" w:pos="720"/>
                <w:tab w:val="left" w:pos="1440"/>
                <w:tab w:val="left" w:pos="2160"/>
                <w:tab w:val="left" w:pos="3600"/>
                <w:tab w:val="left" w:pos="5040"/>
                <w:tab w:val="left" w:pos="5760"/>
              </w:tabs>
              <w:jc w:val="center"/>
              <w:rPr>
                <w:rFonts w:cs="Arial"/>
                <w:sz w:val="20"/>
                <w:szCs w:val="20"/>
              </w:rPr>
            </w:pPr>
            <w:r w:rsidRPr="00D549EE">
              <w:rPr>
                <w:rFonts w:cs="Arial"/>
                <w:sz w:val="20"/>
                <w:szCs w:val="20"/>
              </w:rPr>
              <w:t>10</w:t>
            </w:r>
          </w:p>
        </w:tc>
      </w:tr>
      <w:tr w:rsidRPr="00AE0D1F" w:rsidR="00AE0D1F" w:rsidTr="002800BF" w14:paraId="52D63AF8" w14:textId="77777777">
        <w:trPr>
          <w:trHeight w:val="340"/>
        </w:trPr>
        <w:tc>
          <w:tcPr>
            <w:tcW w:w="2700" w:type="dxa"/>
            <w:tcBorders>
              <w:top w:val="nil"/>
              <w:left w:val="nil"/>
              <w:bottom w:val="single" w:color="auto" w:sz="8" w:space="0"/>
              <w:right w:val="nil"/>
            </w:tcBorders>
            <w:vAlign w:val="center"/>
          </w:tcPr>
          <w:p w:rsidRPr="00AE0D1F" w:rsidR="002800BF" w:rsidP="002800BF" w:rsidRDefault="002800BF" w14:paraId="31A83356" w14:textId="674DAED4">
            <w:pPr>
              <w:autoSpaceDE w:val="0"/>
              <w:autoSpaceDN w:val="0"/>
              <w:jc w:val="right"/>
              <w:rPr>
                <w:rFonts w:ascii="Calibri" w:hAnsi="Calibri" w:cs="Calibri"/>
                <w:b/>
                <w:bCs/>
                <w:sz w:val="20"/>
              </w:rPr>
            </w:pPr>
            <w:r w:rsidRPr="00AE0D1F">
              <w:rPr>
                <w:rFonts w:ascii="Calibri" w:hAnsi="Calibri" w:cs="Calibri"/>
                <w:b/>
                <w:bCs/>
                <w:sz w:val="20"/>
              </w:rPr>
              <w:t>TOTAL</w:t>
            </w:r>
          </w:p>
        </w:tc>
        <w:tc>
          <w:tcPr>
            <w:tcW w:w="1080" w:type="dxa"/>
            <w:tcBorders>
              <w:top w:val="nil"/>
              <w:left w:val="nil"/>
              <w:bottom w:val="single" w:color="auto" w:sz="8" w:space="0"/>
              <w:right w:val="nil"/>
            </w:tcBorders>
            <w:vAlign w:val="center"/>
          </w:tcPr>
          <w:p w:rsidRPr="00AE0D1F" w:rsidR="002800BF" w:rsidP="002800BF" w:rsidRDefault="002800BF" w14:paraId="1CC646C8" w14:textId="347F7B29">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800</w:t>
            </w:r>
          </w:p>
        </w:tc>
        <w:tc>
          <w:tcPr>
            <w:tcW w:w="1350" w:type="dxa"/>
            <w:tcBorders>
              <w:top w:val="nil"/>
              <w:left w:val="nil"/>
              <w:bottom w:val="single" w:color="auto" w:sz="8" w:space="0"/>
              <w:right w:val="nil"/>
            </w:tcBorders>
            <w:vAlign w:val="center"/>
          </w:tcPr>
          <w:p w:rsidRPr="00AE0D1F" w:rsidR="002800BF" w:rsidP="002800BF" w:rsidRDefault="002800BF" w14:paraId="7D9626A4" w14:textId="19A4A32C">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640</w:t>
            </w:r>
          </w:p>
        </w:tc>
        <w:tc>
          <w:tcPr>
            <w:tcW w:w="1990" w:type="dxa"/>
            <w:tcBorders>
              <w:top w:val="nil"/>
              <w:left w:val="nil"/>
              <w:bottom w:val="single" w:color="auto" w:sz="8" w:space="0"/>
              <w:right w:val="nil"/>
            </w:tcBorders>
            <w:vAlign w:val="center"/>
          </w:tcPr>
          <w:p w:rsidRPr="00AE0D1F" w:rsidR="002800BF" w:rsidP="002800BF" w:rsidRDefault="002800BF" w14:paraId="0455666E" w14:textId="5C148934">
            <w:pPr>
              <w:tabs>
                <w:tab w:val="left" w:pos="360"/>
                <w:tab w:val="left" w:pos="720"/>
                <w:tab w:val="left" w:pos="1440"/>
                <w:tab w:val="left" w:pos="2160"/>
                <w:tab w:val="left" w:pos="3600"/>
                <w:tab w:val="left" w:pos="5040"/>
                <w:tab w:val="left" w:pos="5760"/>
              </w:tabs>
              <w:jc w:val="center"/>
              <w:rPr>
                <w:rFonts w:cs="Arial"/>
                <w:sz w:val="20"/>
                <w:szCs w:val="20"/>
              </w:rPr>
            </w:pPr>
            <w:r w:rsidRPr="00AE0D1F">
              <w:rPr>
                <w:rFonts w:cs="Arial"/>
                <w:sz w:val="20"/>
                <w:szCs w:val="20"/>
              </w:rPr>
              <w:t>160</w:t>
            </w:r>
          </w:p>
        </w:tc>
        <w:tc>
          <w:tcPr>
            <w:tcW w:w="1620" w:type="dxa"/>
            <w:tcBorders>
              <w:top w:val="nil"/>
              <w:left w:val="nil"/>
              <w:bottom w:val="single" w:color="auto" w:sz="8" w:space="0"/>
              <w:right w:val="nil"/>
            </w:tcBorders>
            <w:vAlign w:val="center"/>
          </w:tcPr>
          <w:p w:rsidRPr="00AE0D1F" w:rsidR="002800BF" w:rsidP="002800BF" w:rsidRDefault="00297504" w14:paraId="5B473F62" w14:textId="3534705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80</w:t>
            </w:r>
            <w:r>
              <w:rPr>
                <w:rFonts w:cs="Arial"/>
                <w:sz w:val="20"/>
                <w:szCs w:val="20"/>
              </w:rPr>
              <w:fldChar w:fldCharType="end"/>
            </w:r>
          </w:p>
        </w:tc>
        <w:tc>
          <w:tcPr>
            <w:tcW w:w="1440" w:type="dxa"/>
            <w:tcBorders>
              <w:top w:val="nil"/>
              <w:left w:val="nil"/>
              <w:bottom w:val="single" w:color="auto" w:sz="8" w:space="0"/>
              <w:right w:val="nil"/>
            </w:tcBorders>
            <w:vAlign w:val="center"/>
          </w:tcPr>
          <w:p w:rsidRPr="00AE0D1F" w:rsidR="002800BF" w:rsidP="002800BF" w:rsidRDefault="00297504" w14:paraId="57577FFF" w14:textId="37C5DD85">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w:t>
            </w:r>
          </w:p>
        </w:tc>
      </w:tr>
    </w:tbl>
    <w:p w:rsidRPr="00AE0D1F" w:rsidR="00C449F3" w:rsidP="00AE0D1F" w:rsidRDefault="0019450C" w14:paraId="0A256973" w14:textId="5858C5DA">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lastRenderedPageBreak/>
        <w:t>Strategies for dealing with potential non-response bias:</w:t>
      </w:r>
    </w:p>
    <w:p w:rsidR="00375671" w:rsidP="002800BF" w:rsidRDefault="002800BF" w14:paraId="2E334EC3" w14:textId="77777777">
      <w:pP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rPr>
        <w:t xml:space="preserve">Refusals will be recorded, reported, and analyzed using non-response bias questions and observational data (i.e. gender, group size, children in group). </w:t>
      </w:r>
    </w:p>
    <w:p w:rsidRPr="00375671" w:rsidR="00375671" w:rsidP="00375671" w:rsidRDefault="00375671" w14:paraId="5BDFB30C" w14:textId="77777777">
      <w:pPr>
        <w:numPr>
          <w:ilvl w:val="0"/>
          <w:numId w:val="24"/>
        </w:numPr>
        <w:tabs>
          <w:tab w:val="left" w:pos="360"/>
          <w:tab w:val="left" w:pos="1440"/>
          <w:tab w:val="left" w:pos="2160"/>
          <w:tab w:val="left" w:pos="3600"/>
          <w:tab w:val="left" w:pos="5040"/>
          <w:tab w:val="left" w:pos="5760"/>
        </w:tabs>
        <w:spacing w:after="0" w:line="360" w:lineRule="auto"/>
        <w:rPr>
          <w:rFonts w:cs="Arial"/>
        </w:rPr>
      </w:pPr>
      <w:r w:rsidRPr="00375671">
        <w:rPr>
          <w:rFonts w:cs="Arial"/>
        </w:rPr>
        <w:t>“</w:t>
      </w:r>
      <w:r w:rsidRPr="00375671">
        <w:rPr>
          <w:rFonts w:cs="Arial"/>
          <w:i/>
        </w:rPr>
        <w:t xml:space="preserve">Are you a first-time visitor to </w:t>
      </w:r>
      <w:r w:rsidRPr="00375671">
        <w:rPr>
          <w:rFonts w:cs="Arial"/>
        </w:rPr>
        <w:t>[CANYON NAME]?</w:t>
      </w:r>
    </w:p>
    <w:p w:rsidRPr="00375671" w:rsidR="00375671" w:rsidP="00375671" w:rsidRDefault="00375671" w14:paraId="2FE4BC43" w14:textId="77777777">
      <w:pPr>
        <w:numPr>
          <w:ilvl w:val="0"/>
          <w:numId w:val="24"/>
        </w:numPr>
        <w:tabs>
          <w:tab w:val="left" w:pos="360"/>
          <w:tab w:val="left" w:pos="1440"/>
          <w:tab w:val="left" w:pos="2160"/>
          <w:tab w:val="left" w:pos="3600"/>
          <w:tab w:val="left" w:pos="5040"/>
          <w:tab w:val="left" w:pos="5760"/>
        </w:tabs>
        <w:spacing w:after="0" w:line="360" w:lineRule="auto"/>
        <w:rPr>
          <w:rFonts w:cs="Arial"/>
        </w:rPr>
      </w:pPr>
      <w:r w:rsidRPr="00375671">
        <w:rPr>
          <w:rFonts w:cs="Arial"/>
        </w:rPr>
        <w:t>“</w:t>
      </w:r>
      <w:r w:rsidRPr="00375671">
        <w:rPr>
          <w:rFonts w:cs="Arial"/>
          <w:i/>
        </w:rPr>
        <w:t>During this trip, did you visit the Escalante Interagency Visitor Center in Escalante, Utah?</w:t>
      </w:r>
    </w:p>
    <w:p w:rsidRPr="00AE0D1F" w:rsidR="00C73E2C" w:rsidP="002800BF" w:rsidRDefault="002800BF" w14:paraId="547E0004" w14:textId="00F56466">
      <w:pP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rPr>
        <w:t>Respondents will be compared with non-respondents using the available data, and any non-response bias and potential implications for park planning and management will be reported.</w:t>
      </w:r>
    </w:p>
    <w:p w:rsidRPr="00AE0D1F"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Pr="00AE0D1F" w:rsidR="00871A3B" w:rsidP="002800BF" w:rsidRDefault="002800BF" w14:paraId="56B3BF0F" w14:textId="798212E1">
      <w:pPr>
        <w:tabs>
          <w:tab w:val="left" w:pos="360"/>
          <w:tab w:val="left" w:pos="720"/>
          <w:tab w:val="left" w:pos="1440"/>
          <w:tab w:val="left" w:pos="2160"/>
          <w:tab w:val="left" w:pos="3600"/>
          <w:tab w:val="left" w:pos="5040"/>
          <w:tab w:val="left" w:pos="5760"/>
        </w:tabs>
        <w:spacing w:after="0" w:line="360" w:lineRule="auto"/>
        <w:ind w:left="360"/>
        <w:rPr>
          <w:rFonts w:cs="Arial"/>
        </w:rPr>
      </w:pPr>
      <w:r w:rsidRPr="00AE0D1F">
        <w:t>This survey uses questions from the NPS Pool of Known Questions and is designed to complement the Interagency Visitor Use Management Framework. The instrument was developed collaboratively with managers from the NPS to ensure the instrument made sense for the site and the planning needs of GLCA. The final instrument was tested by faculty and graduate students at Utah State University’s Institute of Outdoor Recreation and Tourism for burden timing, clarity, and conceptual accuracy.</w:t>
      </w:r>
    </w:p>
    <w:p w:rsidRPr="00AE0D1F" w:rsidR="006E33D2" w:rsidP="008965B3" w:rsidRDefault="006E33D2" w14:paraId="75A8E9B6" w14:textId="55CF3B6A">
      <w:pPr>
        <w:tabs>
          <w:tab w:val="left" w:pos="360"/>
          <w:tab w:val="left" w:pos="720"/>
          <w:tab w:val="left" w:pos="1440"/>
          <w:tab w:val="left" w:pos="2160"/>
          <w:tab w:val="left" w:pos="3600"/>
          <w:tab w:val="left" w:pos="5040"/>
          <w:tab w:val="left" w:pos="5760"/>
        </w:tabs>
        <w:spacing w:after="0"/>
        <w:ind w:left="360"/>
        <w:rPr>
          <w:rFonts w:cs="Arial"/>
        </w:rPr>
      </w:pPr>
    </w:p>
    <w:p w:rsidRPr="00AE0D1F" w:rsidR="0019450C" w:rsidP="00AE0D1F" w:rsidRDefault="0019450C" w14:paraId="7F4B8D9D"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p>
    <w:p w:rsidRPr="00AE0D1F" w:rsidR="00EA5724" w:rsidP="002800BF" w:rsidRDefault="002800BF" w14:paraId="24D6A4A1" w14:textId="148A933F">
      <w:pPr>
        <w:tabs>
          <w:tab w:val="left" w:pos="360"/>
          <w:tab w:val="left" w:pos="720"/>
          <w:tab w:val="left" w:pos="1440"/>
          <w:tab w:val="left" w:pos="2160"/>
          <w:tab w:val="left" w:pos="3600"/>
          <w:tab w:val="left" w:pos="5040"/>
          <w:tab w:val="left" w:pos="5760"/>
        </w:tabs>
        <w:spacing w:after="0" w:line="360" w:lineRule="auto"/>
        <w:ind w:left="360"/>
        <w:rPr>
          <w:rFonts w:cs="Arial"/>
        </w:rPr>
      </w:pPr>
      <w:r w:rsidRPr="00AE0D1F">
        <w:rPr>
          <w:rFonts w:cs="Arial"/>
        </w:rPr>
        <w:t>800 visitors will be intercepted to ask for their participation in this research. From the 80% of intercepted visitors who agree to participate (n=640), we expect the survey to be completed in 1</w:t>
      </w:r>
      <w:r w:rsidR="006B6B72">
        <w:rPr>
          <w:rFonts w:cs="Arial"/>
        </w:rPr>
        <w:t>5</w:t>
      </w:r>
      <w:r w:rsidRPr="00AE0D1F">
        <w:rPr>
          <w:rFonts w:cs="Arial"/>
        </w:rPr>
        <w:t xml:space="preserve"> minutes (640 people X 1</w:t>
      </w:r>
      <w:r w:rsidR="006B6B72">
        <w:rPr>
          <w:rFonts w:cs="Arial"/>
        </w:rPr>
        <w:t xml:space="preserve">5 </w:t>
      </w:r>
      <w:r w:rsidRPr="00AE0D1F">
        <w:rPr>
          <w:rFonts w:cs="Arial"/>
        </w:rPr>
        <w:t>minutes = approximately 1</w:t>
      </w:r>
      <w:r w:rsidR="006B6B72">
        <w:rPr>
          <w:rFonts w:cs="Arial"/>
        </w:rPr>
        <w:t>60</w:t>
      </w:r>
      <w:r w:rsidRPr="00AE0D1F">
        <w:rPr>
          <w:rFonts w:cs="Arial"/>
        </w:rPr>
        <w:t xml:space="preserve"> hours). This includes the initial contact. From the 20% of people we expect to refuse participation (n=160), we expect the non-response bias questions to take about two minutes to complete (160 people X 2 minute = approximately 5 hours). This includes the initial contact. The total burden time for this collection is estimated at </w:t>
      </w:r>
      <w:r w:rsidR="006B6B72">
        <w:rPr>
          <w:rFonts w:cs="Arial"/>
        </w:rPr>
        <w:t>163</w:t>
      </w:r>
      <w:r w:rsidRPr="00AE0D1F">
        <w:rPr>
          <w:rFonts w:cs="Arial"/>
        </w:rPr>
        <w:t xml:space="preserve"> hours.</w:t>
      </w:r>
    </w:p>
    <w:p w:rsidRPr="00AE0D1F" w:rsidR="00FA5DEF" w:rsidP="00EA5724" w:rsidRDefault="00FA5DEF" w14:paraId="185C4BFE" w14:textId="77777777">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EA5724" w:rsidP="002800BF" w:rsidRDefault="00EA5724" w14:paraId="59768D47" w14:textId="5B17CEB6">
      <w:pPr>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AE0D1F" w:rsidR="00AE0D1F" w:rsidTr="002800BF" w14:paraId="5C1A8509" w14:textId="77777777">
        <w:trPr>
          <w:trHeight w:val="375"/>
        </w:trPr>
        <w:tc>
          <w:tcPr>
            <w:tcW w:w="2205"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EA5724" w:rsidRDefault="00EA5724" w14:paraId="3416C000"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C340B0" w:rsidRDefault="00EA5724" w14:paraId="67D0865B"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Responses</w:t>
            </w:r>
          </w:p>
        </w:tc>
        <w:tc>
          <w:tcPr>
            <w:tcW w:w="1031" w:type="pct"/>
            <w:tcBorders>
              <w:top w:val="single" w:color="auto" w:sz="8" w:space="0"/>
              <w:bottom w:val="single" w:color="auto" w:sz="8" w:space="0"/>
            </w:tcBorders>
            <w:shd w:val="clear" w:color="auto" w:fill="B2A1C7" w:themeFill="accent4" w:themeFillTint="99"/>
          </w:tcPr>
          <w:p w:rsidRPr="00AE0D1F" w:rsidR="00C340B0" w:rsidP="00C340B0" w:rsidRDefault="00EA5724" w14:paraId="00564F02"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Completion</w:t>
            </w:r>
            <w:r w:rsidRPr="00AE0D1F" w:rsidR="00C340B0">
              <w:rPr>
                <w:rFonts w:cs="Arial"/>
                <w:b/>
                <w:bCs/>
                <w:sz w:val="20"/>
                <w:szCs w:val="20"/>
              </w:rPr>
              <w:t xml:space="preserve"> </w:t>
            </w:r>
            <w:r w:rsidRPr="00AE0D1F">
              <w:rPr>
                <w:rFonts w:cs="Arial"/>
                <w:b/>
                <w:bCs/>
                <w:sz w:val="20"/>
                <w:szCs w:val="20"/>
              </w:rPr>
              <w:t>Time *</w:t>
            </w:r>
            <w:r w:rsidRPr="00AE0D1F" w:rsidR="00C340B0">
              <w:rPr>
                <w:rFonts w:cs="Arial"/>
                <w:b/>
                <w:bCs/>
                <w:sz w:val="20"/>
                <w:szCs w:val="20"/>
              </w:rPr>
              <w:t xml:space="preserve"> </w:t>
            </w:r>
          </w:p>
          <w:p w:rsidRPr="00AE0D1F" w:rsidR="00EA5724" w:rsidP="00C340B0" w:rsidRDefault="00EA5724" w14:paraId="5C23C014" w14:textId="64CBFA83">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(minutes)</w:t>
            </w:r>
          </w:p>
        </w:tc>
        <w:tc>
          <w:tcPr>
            <w:tcW w:w="931"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C340B0" w:rsidRDefault="00EA5724" w14:paraId="49BA515F" w14:textId="59944B16">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Burden</w:t>
            </w:r>
            <w:r w:rsidRPr="00AE0D1F" w:rsidR="00C340B0">
              <w:rPr>
                <w:rFonts w:cs="Arial"/>
                <w:b/>
                <w:bCs/>
                <w:sz w:val="20"/>
                <w:szCs w:val="20"/>
              </w:rPr>
              <w:t xml:space="preserve"> </w:t>
            </w:r>
            <w:r w:rsidRPr="00AE0D1F">
              <w:rPr>
                <w:rFonts w:cs="Arial"/>
                <w:b/>
                <w:bCs/>
                <w:sz w:val="20"/>
                <w:szCs w:val="20"/>
              </w:rPr>
              <w:t>Hours</w:t>
            </w:r>
          </w:p>
          <w:p w:rsidRPr="00AE0D1F" w:rsidR="00EA5724" w:rsidP="00C340B0" w:rsidRDefault="00EA5724" w14:paraId="0BD09616"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(rounded up)</w:t>
            </w:r>
          </w:p>
        </w:tc>
      </w:tr>
      <w:tr w:rsidRPr="00AE0D1F" w:rsidR="00AE0D1F" w:rsidTr="002800BF" w14:paraId="67A7DECC" w14:textId="77777777">
        <w:trPr>
          <w:trHeight w:val="222"/>
        </w:trPr>
        <w:tc>
          <w:tcPr>
            <w:tcW w:w="2205" w:type="pct"/>
            <w:tcBorders>
              <w:top w:val="single" w:color="auto" w:sz="8" w:space="0"/>
            </w:tcBorders>
            <w:shd w:val="clear" w:color="auto" w:fill="FFFFFF"/>
            <w:tcMar>
              <w:top w:w="60" w:type="dxa"/>
              <w:left w:w="60" w:type="dxa"/>
              <w:bottom w:w="60" w:type="dxa"/>
              <w:right w:w="60" w:type="dxa"/>
            </w:tcMar>
            <w:hideMark/>
          </w:tcPr>
          <w:p w:rsidRPr="00AE0D1F" w:rsidR="002800BF" w:rsidP="002800BF" w:rsidRDefault="009B5831" w14:paraId="006E8935" w14:textId="77777777">
            <w:pPr>
              <w:tabs>
                <w:tab w:val="left" w:pos="360"/>
                <w:tab w:val="left" w:pos="720"/>
                <w:tab w:val="left" w:pos="1440"/>
                <w:tab w:val="left" w:pos="2160"/>
                <w:tab w:val="left" w:pos="3600"/>
                <w:tab w:val="left" w:pos="5040"/>
                <w:tab w:val="left" w:pos="5760"/>
              </w:tabs>
              <w:spacing w:after="0" w:line="240" w:lineRule="auto"/>
              <w:rPr>
                <w:rFonts w:cs="Arial"/>
                <w:sz w:val="18"/>
                <w:szCs w:val="18"/>
              </w:rPr>
            </w:pPr>
            <w:hyperlink w:history="1" r:id="rId8">
              <w:r w:rsidRPr="00AE0D1F" w:rsidR="002800BF">
                <w:rPr>
                  <w:rStyle w:val="Hyperlink"/>
                  <w:rFonts w:cs="Arial"/>
                  <w:color w:val="auto"/>
                  <w:sz w:val="18"/>
                  <w:szCs w:val="18"/>
                  <w:u w:val="none"/>
                </w:rPr>
                <w:t xml:space="preserve">Completed questionnaire* </w:t>
              </w:r>
            </w:hyperlink>
          </w:p>
        </w:tc>
        <w:tc>
          <w:tcPr>
            <w:tcW w:w="833" w:type="pct"/>
            <w:tcBorders>
              <w:top w:val="single" w:color="auto" w:sz="8" w:space="0"/>
            </w:tcBorders>
            <w:tcMar>
              <w:top w:w="60" w:type="dxa"/>
              <w:left w:w="60" w:type="dxa"/>
              <w:bottom w:w="60" w:type="dxa"/>
              <w:right w:w="60" w:type="dxa"/>
            </w:tcMar>
          </w:tcPr>
          <w:p w:rsidRPr="00AE0D1F" w:rsidR="002800BF" w:rsidP="002800BF" w:rsidRDefault="002800BF" w14:paraId="2B926F0D" w14:textId="6D9E51AB">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AE0D1F">
              <w:rPr>
                <w:rFonts w:cs="Arial"/>
                <w:sz w:val="20"/>
              </w:rPr>
              <w:t>640</w:t>
            </w:r>
          </w:p>
        </w:tc>
        <w:tc>
          <w:tcPr>
            <w:tcW w:w="1031" w:type="pct"/>
            <w:tcBorders>
              <w:top w:val="single" w:color="auto" w:sz="8" w:space="0"/>
            </w:tcBorders>
          </w:tcPr>
          <w:p w:rsidRPr="00AE0D1F" w:rsidR="002800BF" w:rsidP="002800BF" w:rsidRDefault="002800BF" w14:paraId="2BBB136D" w14:textId="52998922">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AE0D1F">
              <w:rPr>
                <w:rFonts w:cs="Arial"/>
                <w:sz w:val="20"/>
              </w:rPr>
              <w:t>1</w:t>
            </w:r>
            <w:r w:rsidR="006B6B72">
              <w:rPr>
                <w:rFonts w:cs="Arial"/>
                <w:sz w:val="20"/>
              </w:rPr>
              <w:t>5</w:t>
            </w:r>
          </w:p>
        </w:tc>
        <w:tc>
          <w:tcPr>
            <w:tcW w:w="931" w:type="pct"/>
            <w:tcBorders>
              <w:top w:val="single" w:color="auto" w:sz="8" w:space="0"/>
            </w:tcBorders>
            <w:tcMar>
              <w:top w:w="60" w:type="dxa"/>
              <w:left w:w="60" w:type="dxa"/>
              <w:bottom w:w="60" w:type="dxa"/>
              <w:right w:w="60" w:type="dxa"/>
            </w:tcMar>
          </w:tcPr>
          <w:p w:rsidRPr="00AE0D1F" w:rsidR="002800BF" w:rsidP="002800BF" w:rsidRDefault="006B6B72" w14:paraId="42E50970" w14:textId="7CE4FCD8">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20"/>
              </w:rPr>
              <w:t>160</w:t>
            </w:r>
          </w:p>
        </w:tc>
      </w:tr>
      <w:tr w:rsidRPr="00AE0D1F" w:rsidR="00AE0D1F" w:rsidTr="002800BF" w14:paraId="575D6A11" w14:textId="77777777">
        <w:trPr>
          <w:trHeight w:val="222"/>
        </w:trPr>
        <w:tc>
          <w:tcPr>
            <w:tcW w:w="2205" w:type="pct"/>
            <w:shd w:val="clear" w:color="auto" w:fill="FFFFFF"/>
            <w:tcMar>
              <w:top w:w="60" w:type="dxa"/>
              <w:left w:w="60" w:type="dxa"/>
              <w:bottom w:w="60" w:type="dxa"/>
              <w:right w:w="60" w:type="dxa"/>
            </w:tcMar>
            <w:hideMark/>
          </w:tcPr>
          <w:p w:rsidRPr="00AE0D1F" w:rsidR="002800BF" w:rsidP="002800BF" w:rsidRDefault="009B5831" w14:paraId="2E1B16D2" w14:textId="77777777">
            <w:pPr>
              <w:tabs>
                <w:tab w:val="left" w:pos="360"/>
                <w:tab w:val="left" w:pos="720"/>
                <w:tab w:val="left" w:pos="1440"/>
                <w:tab w:val="left" w:pos="2160"/>
                <w:tab w:val="left" w:pos="3600"/>
                <w:tab w:val="left" w:pos="5040"/>
                <w:tab w:val="left" w:pos="5760"/>
              </w:tabs>
              <w:spacing w:after="0" w:line="240" w:lineRule="auto"/>
              <w:ind w:firstLine="30"/>
              <w:rPr>
                <w:rFonts w:cs="Arial"/>
                <w:sz w:val="18"/>
                <w:szCs w:val="18"/>
              </w:rPr>
            </w:pPr>
            <w:hyperlink w:history="1" r:id="rId9">
              <w:r w:rsidRPr="00AE0D1F" w:rsidR="002800BF">
                <w:rPr>
                  <w:rStyle w:val="Hyperlink"/>
                  <w:rFonts w:cs="Arial"/>
                  <w:color w:val="auto"/>
                  <w:sz w:val="18"/>
                  <w:szCs w:val="18"/>
                  <w:u w:val="none"/>
                </w:rPr>
                <w:t>Non-response survey</w:t>
              </w:r>
            </w:hyperlink>
          </w:p>
        </w:tc>
        <w:tc>
          <w:tcPr>
            <w:tcW w:w="833" w:type="pct"/>
            <w:tcMar>
              <w:top w:w="60" w:type="dxa"/>
              <w:left w:w="60" w:type="dxa"/>
              <w:bottom w:w="60" w:type="dxa"/>
              <w:right w:w="60" w:type="dxa"/>
            </w:tcMar>
          </w:tcPr>
          <w:p w:rsidRPr="00AE0D1F" w:rsidR="002800BF" w:rsidP="002800BF" w:rsidRDefault="00297504" w14:paraId="6047408B" w14:textId="3BDF9B6E">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20"/>
              </w:rPr>
              <w:t>80</w:t>
            </w:r>
          </w:p>
        </w:tc>
        <w:tc>
          <w:tcPr>
            <w:tcW w:w="1031" w:type="pct"/>
          </w:tcPr>
          <w:p w:rsidRPr="00AE0D1F" w:rsidR="002800BF" w:rsidP="002800BF" w:rsidRDefault="002800BF" w14:paraId="2883EE90" w14:textId="286E64D1">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AE0D1F">
              <w:rPr>
                <w:rFonts w:cs="Arial"/>
                <w:sz w:val="20"/>
              </w:rPr>
              <w:t>2</w:t>
            </w:r>
          </w:p>
        </w:tc>
        <w:tc>
          <w:tcPr>
            <w:tcW w:w="931" w:type="pct"/>
            <w:tcMar>
              <w:top w:w="60" w:type="dxa"/>
              <w:left w:w="60" w:type="dxa"/>
              <w:bottom w:w="60" w:type="dxa"/>
              <w:right w:w="60" w:type="dxa"/>
            </w:tcMar>
          </w:tcPr>
          <w:p w:rsidRPr="00AE0D1F" w:rsidR="002800BF" w:rsidP="002800BF" w:rsidRDefault="00297504" w14:paraId="6863CA86" w14:textId="4B34A0CD">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20"/>
              </w:rPr>
              <w:t>3</w:t>
            </w:r>
          </w:p>
        </w:tc>
      </w:tr>
      <w:tr w:rsidRPr="00AE0D1F" w:rsidR="00AE0D1F" w:rsidTr="002800BF" w14:paraId="357E4B3B" w14:textId="77777777">
        <w:trPr>
          <w:trHeight w:val="222"/>
        </w:trPr>
        <w:tc>
          <w:tcPr>
            <w:tcW w:w="2205" w:type="pct"/>
            <w:tcBorders>
              <w:bottom w:val="single" w:color="auto" w:sz="8" w:space="0"/>
            </w:tcBorders>
            <w:shd w:val="clear" w:color="auto" w:fill="FFFFFF"/>
            <w:tcMar>
              <w:top w:w="60" w:type="dxa"/>
              <w:left w:w="60" w:type="dxa"/>
              <w:bottom w:w="60" w:type="dxa"/>
              <w:right w:w="60" w:type="dxa"/>
            </w:tcMar>
          </w:tcPr>
          <w:p w:rsidRPr="00AE0D1F" w:rsidR="002800BF" w:rsidP="002800BF" w:rsidRDefault="002800BF" w14:paraId="35BB03E4" w14:textId="77777777">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AE0D1F">
              <w:rPr>
                <w:rFonts w:cs="Arial"/>
                <w:sz w:val="18"/>
                <w:szCs w:val="18"/>
              </w:rPr>
              <w:t>Total burden requested under this ICR:</w:t>
            </w:r>
          </w:p>
        </w:tc>
        <w:tc>
          <w:tcPr>
            <w:tcW w:w="833" w:type="pct"/>
            <w:tcBorders>
              <w:bottom w:val="single" w:color="auto" w:sz="8" w:space="0"/>
            </w:tcBorders>
            <w:tcMar>
              <w:top w:w="60" w:type="dxa"/>
              <w:left w:w="60" w:type="dxa"/>
              <w:bottom w:w="60" w:type="dxa"/>
              <w:right w:w="60" w:type="dxa"/>
            </w:tcMar>
          </w:tcPr>
          <w:p w:rsidRPr="00AE0D1F" w:rsidR="002800BF" w:rsidP="002800BF" w:rsidRDefault="00297504" w14:paraId="62910304" w14:textId="06AE7F07">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Pr>
                <w:rFonts w:cs="Arial"/>
                <w:b/>
                <w:sz w:val="18"/>
                <w:szCs w:val="18"/>
              </w:rPr>
              <w:fldChar w:fldCharType="begin"/>
            </w:r>
            <w:r>
              <w:rPr>
                <w:rFonts w:cs="Arial"/>
                <w:b/>
                <w:sz w:val="18"/>
                <w:szCs w:val="18"/>
              </w:rPr>
              <w:instrText xml:space="preserve"> =SUM(ABOVE) </w:instrText>
            </w:r>
            <w:r>
              <w:rPr>
                <w:rFonts w:cs="Arial"/>
                <w:b/>
                <w:sz w:val="18"/>
                <w:szCs w:val="18"/>
              </w:rPr>
              <w:fldChar w:fldCharType="separate"/>
            </w:r>
            <w:r>
              <w:rPr>
                <w:rFonts w:cs="Arial"/>
                <w:b/>
                <w:noProof/>
                <w:sz w:val="18"/>
                <w:szCs w:val="18"/>
              </w:rPr>
              <w:t>720</w:t>
            </w:r>
            <w:r>
              <w:rPr>
                <w:rFonts w:cs="Arial"/>
                <w:b/>
                <w:sz w:val="18"/>
                <w:szCs w:val="18"/>
              </w:rPr>
              <w:fldChar w:fldCharType="end"/>
            </w:r>
          </w:p>
        </w:tc>
        <w:tc>
          <w:tcPr>
            <w:tcW w:w="1031" w:type="pct"/>
            <w:tcBorders>
              <w:bottom w:val="single" w:color="auto" w:sz="8" w:space="0"/>
            </w:tcBorders>
          </w:tcPr>
          <w:p w:rsidRPr="00AE0D1F" w:rsidR="002800BF" w:rsidP="002800BF" w:rsidRDefault="002800BF" w14:paraId="702D8B57" w14:textId="77777777">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p>
        </w:tc>
        <w:tc>
          <w:tcPr>
            <w:tcW w:w="931" w:type="pct"/>
            <w:tcBorders>
              <w:bottom w:val="single" w:color="auto" w:sz="4" w:space="0"/>
            </w:tcBorders>
            <w:tcMar>
              <w:top w:w="60" w:type="dxa"/>
              <w:left w:w="60" w:type="dxa"/>
              <w:bottom w:w="60" w:type="dxa"/>
              <w:right w:w="60" w:type="dxa"/>
            </w:tcMar>
          </w:tcPr>
          <w:p w:rsidRPr="00AE0D1F" w:rsidR="002800BF" w:rsidP="002800BF" w:rsidRDefault="002800BF" w14:paraId="1E476F1C" w14:textId="05F9D9A4">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AE0D1F">
              <w:rPr>
                <w:rFonts w:cs="Arial"/>
                <w:b/>
                <w:sz w:val="20"/>
              </w:rPr>
              <w:t>1</w:t>
            </w:r>
            <w:r w:rsidR="006B6B72">
              <w:rPr>
                <w:rFonts w:cs="Arial"/>
                <w:b/>
                <w:sz w:val="20"/>
              </w:rPr>
              <w:t>63</w:t>
            </w:r>
          </w:p>
        </w:tc>
      </w:tr>
    </w:tbl>
    <w:p w:rsidRPr="00AE0D1F" w:rsidR="00EA5724" w:rsidP="00EA5724" w:rsidRDefault="00EA5724" w14:paraId="4918E9E7" w14:textId="0BA77BFA">
      <w:pPr>
        <w:tabs>
          <w:tab w:val="left" w:pos="360"/>
          <w:tab w:val="left" w:pos="720"/>
          <w:tab w:val="left" w:pos="1440"/>
          <w:tab w:val="left" w:pos="2160"/>
          <w:tab w:val="left" w:pos="3600"/>
          <w:tab w:val="left" w:pos="5040"/>
          <w:tab w:val="left" w:pos="5760"/>
        </w:tabs>
        <w:spacing w:after="0" w:line="240" w:lineRule="auto"/>
        <w:ind w:firstLine="630"/>
        <w:rPr>
          <w:rFonts w:cs="Arial"/>
          <w:b/>
        </w:rPr>
      </w:pPr>
      <w:r w:rsidRPr="00AE0D1F">
        <w:rPr>
          <w:rFonts w:cs="Arial"/>
          <w:b/>
        </w:rPr>
        <w:t>*</w:t>
      </w:r>
      <w:r w:rsidRPr="00AE0D1F">
        <w:rPr>
          <w:rFonts w:cs="Arial"/>
          <w:i/>
        </w:rPr>
        <w:t xml:space="preserve"> Initial contact time of one minute is added to the time to complete the survey</w:t>
      </w:r>
      <w:r w:rsidRPr="00AE0D1F" w:rsidR="00900377">
        <w:rPr>
          <w:rFonts w:cs="Arial"/>
          <w:i/>
        </w:rPr>
        <w:t>s</w:t>
      </w:r>
      <w:r w:rsidRPr="00AE0D1F">
        <w:rPr>
          <w:rFonts w:cs="Arial"/>
          <w:i/>
        </w:rPr>
        <w:t>.</w:t>
      </w:r>
    </w:p>
    <w:p w:rsidRPr="00AE0D1F" w:rsidR="003C67E8" w:rsidP="003C67E8" w:rsidRDefault="003C67E8" w14:paraId="4B6E6FE5" w14:textId="735729C1">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19450C" w:rsidP="00AE0D1F" w:rsidRDefault="00AF7270" w14:paraId="316AFEFC"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Pr="00AE0D1F" w:rsidR="00EA5724" w:rsidP="00EA5724" w:rsidRDefault="002800BF" w14:paraId="73D6C3C5" w14:textId="722B1E9D">
      <w:pPr>
        <w:autoSpaceDE w:val="0"/>
        <w:autoSpaceDN w:val="0"/>
        <w:spacing w:after="0" w:line="360" w:lineRule="auto"/>
        <w:rPr>
          <w:rFonts w:ascii="Calibri" w:hAnsi="Calibri" w:eastAsia="Times New Roman" w:cs="Calibri"/>
        </w:rPr>
      </w:pPr>
      <w:r w:rsidRPr="00AE0D1F">
        <w:rPr>
          <w:rFonts w:ascii="Calibri" w:hAnsi="Calibri" w:eastAsia="Times New Roman" w:cs="Calibri"/>
        </w:rPr>
        <w:t xml:space="preserve">NPS personnel will be continuously updated throughout the process as the need arises. A final technical report will be delivered to NPS managers in the Natural Resource Data Series format, or other desired format, that will be developed </w:t>
      </w:r>
      <w:r w:rsidRPr="00AE0D1F">
        <w:rPr>
          <w:rFonts w:ascii="Calibri" w:hAnsi="Calibri" w:eastAsia="Times New Roman" w:cs="Calibri"/>
        </w:rPr>
        <w:lastRenderedPageBreak/>
        <w:t>collaboratively to address the study purpose and identify key findings for management and planning needs. A presentation and participation in workshops will also be provided at the request of NPS colleagues.</w:t>
      </w:r>
      <w:r w:rsidRPr="00AE0D1F" w:rsidR="00EA5724">
        <w:rPr>
          <w:rFonts w:ascii="Calibri" w:hAnsi="Calibri" w:eastAsia="Times New Roman" w:cs="Calibri"/>
        </w:rPr>
        <w:t xml:space="preserve"> </w:t>
      </w:r>
    </w:p>
    <w:p w:rsidRPr="00AE0D1F" w:rsidR="00EA5724" w:rsidRDefault="00EA5724" w14:paraId="73557C71" w14:textId="0F3A4AA2">
      <w:pPr>
        <w:rPr>
          <w:rFonts w:cs="Arial"/>
          <w:b/>
        </w:rPr>
      </w:pPr>
    </w:p>
    <w:p w:rsidRPr="00AE0D1F" w:rsidR="00FA5DEF" w:rsidP="00AE0D1F" w:rsidRDefault="00FA5DEF" w14:paraId="527D5E87"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DD4CE9" w:rsidP="00AE0D1F" w:rsidRDefault="00DD4CE9" w14:paraId="0754EF03" w14:textId="2D91EEA8">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Pr="00AE0D1F" w:rsidR="00DD4CE9" w:rsidP="00AE0D1F" w:rsidRDefault="00DD4CE9"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Pr="00AE0D1F"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AE0D1F" w:rsidR="005F0CAA" w:rsidP="005F0CAA" w:rsidRDefault="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Pr="00AE0D1F" w:rsidR="005F0CAA" w:rsidP="005F0CAA" w:rsidRDefault="005F0CAA" w14:paraId="4FF99DAA" w14:textId="77777777">
      <w:pPr>
        <w:pStyle w:val="Footer"/>
        <w:jc w:val="both"/>
        <w:rPr>
          <w:rFonts w:cs="Arial"/>
        </w:rPr>
      </w:pPr>
    </w:p>
    <w:p w:rsidRPr="00AE0D1F" w:rsidR="005F0CAA" w:rsidP="005F0CAA" w:rsidRDefault="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Pr="00AE0D1F" w:rsidR="005F0CAA" w:rsidP="005F0CAA" w:rsidRDefault="005F0CAA" w14:paraId="5F416B83" w14:textId="77777777">
      <w:pPr>
        <w:pStyle w:val="Footer"/>
        <w:jc w:val="both"/>
        <w:rPr>
          <w:rFonts w:cs="Arial"/>
        </w:rPr>
      </w:pPr>
    </w:p>
    <w:p w:rsidRPr="00AE0D1F" w:rsidR="005F0CAA" w:rsidP="005F0CAA" w:rsidRDefault="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Pr="00AE0D1F" w:rsidR="005F0CAA" w:rsidP="005F0CAA" w:rsidRDefault="005F0CAA" w14:paraId="34B2F22F" w14:textId="77777777">
      <w:pPr>
        <w:pStyle w:val="Footer"/>
        <w:jc w:val="both"/>
        <w:rPr>
          <w:rFonts w:cs="Arial"/>
        </w:rPr>
      </w:pPr>
    </w:p>
    <w:p w:rsidRPr="00AE0D1F" w:rsidR="00DD4CE9" w:rsidP="005F0CAA" w:rsidRDefault="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Pr="00AE0D1F"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Pr="00AE0D1F"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in order for your request to be considered.  We may not conduct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Pr="00AE0D1F"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Pr="00AE0D1F"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Pr="00AE0D1F" w:rsidR="00970F2F">
        <w:rPr>
          <w:rFonts w:cs="Arial"/>
        </w:rPr>
        <w:t>60</w:t>
      </w:r>
      <w:r w:rsidRPr="00AE0D1F">
        <w:rPr>
          <w:rFonts w:cs="Arial"/>
        </w:rPr>
        <w:t xml:space="preserve"> 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Comments regarding this burden estimate or any aspect of this form should be sent to the Information Collection Clearance Coordinator, National Park Service, 1201 Oakridge Dr., Fort Collins, CO  80525.</w:t>
      </w:r>
    </w:p>
    <w:p w:rsidRPr="00AE0D1F"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1AE58" w14:textId="77777777" w:rsidR="009B5831" w:rsidRDefault="009B5831" w:rsidP="005749F3">
      <w:pPr>
        <w:spacing w:after="0" w:line="240" w:lineRule="auto"/>
      </w:pPr>
      <w:r>
        <w:separator/>
      </w:r>
    </w:p>
  </w:endnote>
  <w:endnote w:type="continuationSeparator" w:id="0">
    <w:p w14:paraId="51A90488" w14:textId="77777777" w:rsidR="009B5831" w:rsidRDefault="009B5831"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906125" w:rsidRPr="00AA2AA1" w:rsidRDefault="0090612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906125" w:rsidRPr="00F60E00" w:rsidRDefault="0090612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906125" w:rsidRPr="00DA5C9A" w:rsidRDefault="00906125"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2C816" w14:textId="77777777" w:rsidR="009B5831" w:rsidRDefault="009B5831" w:rsidP="005749F3">
      <w:pPr>
        <w:spacing w:after="0" w:line="240" w:lineRule="auto"/>
      </w:pPr>
      <w:r>
        <w:separator/>
      </w:r>
    </w:p>
  </w:footnote>
  <w:footnote w:type="continuationSeparator" w:id="0">
    <w:p w14:paraId="55E04583" w14:textId="77777777" w:rsidR="009B5831" w:rsidRDefault="009B5831"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906125" w:rsidRDefault="0090612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06125" w:rsidRPr="009E5218" w:rsidRDefault="0090612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06125" w:rsidRPr="00AA2AA1" w:rsidRDefault="00906125"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906125" w:rsidRDefault="0090612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06125" w:rsidRPr="009E5218" w:rsidRDefault="0090612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85872">
      <w:rPr>
        <w:rFonts w:ascii="Times New Roman" w:hAnsi="Times New Roman" w:cs="Times New Roman"/>
        <w:sz w:val="16"/>
        <w:szCs w:val="16"/>
      </w:rPr>
      <w:t>05/31/2023</w:t>
    </w:r>
  </w:p>
  <w:p w14:paraId="02B3F9E6"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06125" w:rsidRDefault="0090612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D471E2"/>
    <w:multiLevelType w:val="hybridMultilevel"/>
    <w:tmpl w:val="F6C45066"/>
    <w:lvl w:ilvl="0" w:tplc="29CE3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9"/>
  </w:num>
  <w:num w:numId="3">
    <w:abstractNumId w:val="17"/>
  </w:num>
  <w:num w:numId="4">
    <w:abstractNumId w:val="13"/>
  </w:num>
  <w:num w:numId="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6"/>
  </w:num>
  <w:num w:numId="10">
    <w:abstractNumId w:val="16"/>
  </w:num>
  <w:num w:numId="11">
    <w:abstractNumId w:val="19"/>
  </w:num>
  <w:num w:numId="12">
    <w:abstractNumId w:val="15"/>
  </w:num>
  <w:num w:numId="13">
    <w:abstractNumId w:val="4"/>
  </w:num>
  <w:num w:numId="14">
    <w:abstractNumId w:val="12"/>
  </w:num>
  <w:num w:numId="15">
    <w:abstractNumId w:val="10"/>
  </w:num>
  <w:num w:numId="16">
    <w:abstractNumId w:val="14"/>
  </w:num>
  <w:num w:numId="17">
    <w:abstractNumId w:val="0"/>
  </w:num>
  <w:num w:numId="18">
    <w:abstractNumId w:val="3"/>
  </w:num>
  <w:num w:numId="19">
    <w:abstractNumId w:val="7"/>
  </w:num>
  <w:num w:numId="20">
    <w:abstractNumId w:val="1"/>
  </w:num>
  <w:num w:numId="21">
    <w:abstractNumId w:val="21"/>
  </w:num>
  <w:num w:numId="22">
    <w:abstractNumId w:val="20"/>
  </w:num>
  <w:num w:numId="23">
    <w:abstractNumId w:val="5"/>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5220"/>
    <w:rsid w:val="00016546"/>
    <w:rsid w:val="0002408F"/>
    <w:rsid w:val="00027E07"/>
    <w:rsid w:val="000524E6"/>
    <w:rsid w:val="00055E34"/>
    <w:rsid w:val="0005789F"/>
    <w:rsid w:val="00060618"/>
    <w:rsid w:val="00060F9A"/>
    <w:rsid w:val="0006223F"/>
    <w:rsid w:val="00066F99"/>
    <w:rsid w:val="00073C58"/>
    <w:rsid w:val="00081320"/>
    <w:rsid w:val="0008754D"/>
    <w:rsid w:val="000A04C6"/>
    <w:rsid w:val="000A1EB8"/>
    <w:rsid w:val="000A3486"/>
    <w:rsid w:val="000A423B"/>
    <w:rsid w:val="000A73BD"/>
    <w:rsid w:val="000D13B3"/>
    <w:rsid w:val="000D197A"/>
    <w:rsid w:val="000D25D8"/>
    <w:rsid w:val="000D4454"/>
    <w:rsid w:val="000D6041"/>
    <w:rsid w:val="000D6EDE"/>
    <w:rsid w:val="000E33DE"/>
    <w:rsid w:val="000F0594"/>
    <w:rsid w:val="000F1F40"/>
    <w:rsid w:val="000F3C6F"/>
    <w:rsid w:val="000F4AD0"/>
    <w:rsid w:val="000F54AC"/>
    <w:rsid w:val="00103628"/>
    <w:rsid w:val="00104EA6"/>
    <w:rsid w:val="00106211"/>
    <w:rsid w:val="00106C3E"/>
    <w:rsid w:val="001120BD"/>
    <w:rsid w:val="00113D18"/>
    <w:rsid w:val="0011771D"/>
    <w:rsid w:val="00120E3F"/>
    <w:rsid w:val="00123FA2"/>
    <w:rsid w:val="0014061F"/>
    <w:rsid w:val="0014108F"/>
    <w:rsid w:val="001460F7"/>
    <w:rsid w:val="00146CDE"/>
    <w:rsid w:val="00151B26"/>
    <w:rsid w:val="001526AE"/>
    <w:rsid w:val="00162323"/>
    <w:rsid w:val="0017058A"/>
    <w:rsid w:val="001829F2"/>
    <w:rsid w:val="00182DBC"/>
    <w:rsid w:val="001868B8"/>
    <w:rsid w:val="00187665"/>
    <w:rsid w:val="00190ECA"/>
    <w:rsid w:val="001925A2"/>
    <w:rsid w:val="0019450C"/>
    <w:rsid w:val="001959CF"/>
    <w:rsid w:val="00197124"/>
    <w:rsid w:val="0019756E"/>
    <w:rsid w:val="001975DB"/>
    <w:rsid w:val="001A07C7"/>
    <w:rsid w:val="001B0570"/>
    <w:rsid w:val="001B07C3"/>
    <w:rsid w:val="001C2ED4"/>
    <w:rsid w:val="001C3619"/>
    <w:rsid w:val="001D2CEF"/>
    <w:rsid w:val="001D3ABD"/>
    <w:rsid w:val="001D6222"/>
    <w:rsid w:val="00204683"/>
    <w:rsid w:val="0020596F"/>
    <w:rsid w:val="00206DBC"/>
    <w:rsid w:val="00212E14"/>
    <w:rsid w:val="00217668"/>
    <w:rsid w:val="0022525F"/>
    <w:rsid w:val="002311DC"/>
    <w:rsid w:val="00233F23"/>
    <w:rsid w:val="00247DA4"/>
    <w:rsid w:val="002509CF"/>
    <w:rsid w:val="0025212A"/>
    <w:rsid w:val="002620B3"/>
    <w:rsid w:val="002709FA"/>
    <w:rsid w:val="00270C3D"/>
    <w:rsid w:val="00272FC6"/>
    <w:rsid w:val="002800BF"/>
    <w:rsid w:val="0028219B"/>
    <w:rsid w:val="002851F2"/>
    <w:rsid w:val="002869A1"/>
    <w:rsid w:val="002936E9"/>
    <w:rsid w:val="002942B0"/>
    <w:rsid w:val="00297504"/>
    <w:rsid w:val="002A5058"/>
    <w:rsid w:val="002A5EBF"/>
    <w:rsid w:val="002B0CBC"/>
    <w:rsid w:val="002B6E64"/>
    <w:rsid w:val="002C7EEC"/>
    <w:rsid w:val="002E2158"/>
    <w:rsid w:val="002F4E06"/>
    <w:rsid w:val="003202A3"/>
    <w:rsid w:val="00321BDD"/>
    <w:rsid w:val="003258F2"/>
    <w:rsid w:val="0032615A"/>
    <w:rsid w:val="00327BD2"/>
    <w:rsid w:val="003303FE"/>
    <w:rsid w:val="0033711B"/>
    <w:rsid w:val="003445DC"/>
    <w:rsid w:val="00352C53"/>
    <w:rsid w:val="003544AE"/>
    <w:rsid w:val="00357131"/>
    <w:rsid w:val="00360F15"/>
    <w:rsid w:val="00363783"/>
    <w:rsid w:val="00367A5A"/>
    <w:rsid w:val="00373CC3"/>
    <w:rsid w:val="00375671"/>
    <w:rsid w:val="00381B4F"/>
    <w:rsid w:val="003864D8"/>
    <w:rsid w:val="003906B3"/>
    <w:rsid w:val="00391556"/>
    <w:rsid w:val="00392BD6"/>
    <w:rsid w:val="00394268"/>
    <w:rsid w:val="003959B6"/>
    <w:rsid w:val="003A0EEA"/>
    <w:rsid w:val="003A2E1E"/>
    <w:rsid w:val="003A5DBE"/>
    <w:rsid w:val="003B1B8B"/>
    <w:rsid w:val="003C1098"/>
    <w:rsid w:val="003C1F71"/>
    <w:rsid w:val="003C1FEE"/>
    <w:rsid w:val="003C6595"/>
    <w:rsid w:val="003C67E8"/>
    <w:rsid w:val="003C7497"/>
    <w:rsid w:val="003D2EEE"/>
    <w:rsid w:val="003D4B6E"/>
    <w:rsid w:val="003D61B1"/>
    <w:rsid w:val="003E7128"/>
    <w:rsid w:val="003F18D7"/>
    <w:rsid w:val="004023C8"/>
    <w:rsid w:val="00407336"/>
    <w:rsid w:val="004140B1"/>
    <w:rsid w:val="0042231D"/>
    <w:rsid w:val="00424096"/>
    <w:rsid w:val="00425D13"/>
    <w:rsid w:val="00425EE8"/>
    <w:rsid w:val="00437DA2"/>
    <w:rsid w:val="004403F5"/>
    <w:rsid w:val="00441ED8"/>
    <w:rsid w:val="004453BF"/>
    <w:rsid w:val="00446B0E"/>
    <w:rsid w:val="00446D68"/>
    <w:rsid w:val="00452698"/>
    <w:rsid w:val="004614A0"/>
    <w:rsid w:val="004665B5"/>
    <w:rsid w:val="004672A6"/>
    <w:rsid w:val="00474DDB"/>
    <w:rsid w:val="004840BF"/>
    <w:rsid w:val="004855F3"/>
    <w:rsid w:val="00493A97"/>
    <w:rsid w:val="0049484C"/>
    <w:rsid w:val="004A3511"/>
    <w:rsid w:val="004B1104"/>
    <w:rsid w:val="004B4332"/>
    <w:rsid w:val="004B4D1B"/>
    <w:rsid w:val="004C0B7D"/>
    <w:rsid w:val="004C607E"/>
    <w:rsid w:val="004C6689"/>
    <w:rsid w:val="004D2527"/>
    <w:rsid w:val="004D2F5E"/>
    <w:rsid w:val="004E0EEB"/>
    <w:rsid w:val="004F2EFD"/>
    <w:rsid w:val="004F3AE9"/>
    <w:rsid w:val="004F4D75"/>
    <w:rsid w:val="005041FA"/>
    <w:rsid w:val="005058F7"/>
    <w:rsid w:val="00514DE3"/>
    <w:rsid w:val="00516F94"/>
    <w:rsid w:val="00517536"/>
    <w:rsid w:val="005221F8"/>
    <w:rsid w:val="00523E33"/>
    <w:rsid w:val="00525EAB"/>
    <w:rsid w:val="00526141"/>
    <w:rsid w:val="0052661B"/>
    <w:rsid w:val="00530DD0"/>
    <w:rsid w:val="0053411B"/>
    <w:rsid w:val="005375F4"/>
    <w:rsid w:val="00537DF5"/>
    <w:rsid w:val="005501CC"/>
    <w:rsid w:val="00550AFC"/>
    <w:rsid w:val="00561D08"/>
    <w:rsid w:val="005719CA"/>
    <w:rsid w:val="005725F2"/>
    <w:rsid w:val="005749F3"/>
    <w:rsid w:val="0057593C"/>
    <w:rsid w:val="0057712C"/>
    <w:rsid w:val="00584103"/>
    <w:rsid w:val="0059243E"/>
    <w:rsid w:val="00595BA4"/>
    <w:rsid w:val="00596E03"/>
    <w:rsid w:val="005A1EE2"/>
    <w:rsid w:val="005B037D"/>
    <w:rsid w:val="005B4059"/>
    <w:rsid w:val="005B58E2"/>
    <w:rsid w:val="005C1303"/>
    <w:rsid w:val="005C261C"/>
    <w:rsid w:val="005E3C43"/>
    <w:rsid w:val="005E563D"/>
    <w:rsid w:val="005F0CAA"/>
    <w:rsid w:val="005F33A0"/>
    <w:rsid w:val="005F7642"/>
    <w:rsid w:val="0060302F"/>
    <w:rsid w:val="0061180A"/>
    <w:rsid w:val="00613DEC"/>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1104"/>
    <w:rsid w:val="00674382"/>
    <w:rsid w:val="00674E50"/>
    <w:rsid w:val="0068098F"/>
    <w:rsid w:val="00682359"/>
    <w:rsid w:val="00683DC8"/>
    <w:rsid w:val="00684B19"/>
    <w:rsid w:val="00691BF5"/>
    <w:rsid w:val="00693071"/>
    <w:rsid w:val="006942C8"/>
    <w:rsid w:val="006A0C4F"/>
    <w:rsid w:val="006A336B"/>
    <w:rsid w:val="006A7B97"/>
    <w:rsid w:val="006B1E11"/>
    <w:rsid w:val="006B1FCB"/>
    <w:rsid w:val="006B27D1"/>
    <w:rsid w:val="006B4070"/>
    <w:rsid w:val="006B54A6"/>
    <w:rsid w:val="006B6B72"/>
    <w:rsid w:val="006C09BC"/>
    <w:rsid w:val="006C25A0"/>
    <w:rsid w:val="006C3AFF"/>
    <w:rsid w:val="006C4271"/>
    <w:rsid w:val="006C4321"/>
    <w:rsid w:val="006C65F9"/>
    <w:rsid w:val="006D1A99"/>
    <w:rsid w:val="006E33D2"/>
    <w:rsid w:val="006E54AB"/>
    <w:rsid w:val="006E791A"/>
    <w:rsid w:val="006F73A1"/>
    <w:rsid w:val="00705583"/>
    <w:rsid w:val="007224EF"/>
    <w:rsid w:val="00723C8F"/>
    <w:rsid w:val="00725750"/>
    <w:rsid w:val="00726F94"/>
    <w:rsid w:val="007276BF"/>
    <w:rsid w:val="00733C44"/>
    <w:rsid w:val="00734D11"/>
    <w:rsid w:val="00741A8A"/>
    <w:rsid w:val="00753D07"/>
    <w:rsid w:val="0075406E"/>
    <w:rsid w:val="00772F8C"/>
    <w:rsid w:val="00781A3C"/>
    <w:rsid w:val="00791A02"/>
    <w:rsid w:val="00792F57"/>
    <w:rsid w:val="0079534A"/>
    <w:rsid w:val="007A2BF8"/>
    <w:rsid w:val="007A4E1D"/>
    <w:rsid w:val="007B2007"/>
    <w:rsid w:val="007B52EC"/>
    <w:rsid w:val="007C2810"/>
    <w:rsid w:val="007C626D"/>
    <w:rsid w:val="007D323B"/>
    <w:rsid w:val="007D4868"/>
    <w:rsid w:val="007D4C26"/>
    <w:rsid w:val="00800934"/>
    <w:rsid w:val="00801898"/>
    <w:rsid w:val="0080234B"/>
    <w:rsid w:val="00814545"/>
    <w:rsid w:val="0081742F"/>
    <w:rsid w:val="00820B7D"/>
    <w:rsid w:val="00830A83"/>
    <w:rsid w:val="00835808"/>
    <w:rsid w:val="008428D5"/>
    <w:rsid w:val="00844602"/>
    <w:rsid w:val="00844F2D"/>
    <w:rsid w:val="0085174C"/>
    <w:rsid w:val="008640D8"/>
    <w:rsid w:val="00866A71"/>
    <w:rsid w:val="0086743F"/>
    <w:rsid w:val="00871A3B"/>
    <w:rsid w:val="008723D7"/>
    <w:rsid w:val="008727AC"/>
    <w:rsid w:val="00881349"/>
    <w:rsid w:val="0088667A"/>
    <w:rsid w:val="008879C5"/>
    <w:rsid w:val="0089205C"/>
    <w:rsid w:val="00893A31"/>
    <w:rsid w:val="00894278"/>
    <w:rsid w:val="008965B3"/>
    <w:rsid w:val="008A005C"/>
    <w:rsid w:val="008A05A0"/>
    <w:rsid w:val="008A1BDF"/>
    <w:rsid w:val="008A3516"/>
    <w:rsid w:val="008A7145"/>
    <w:rsid w:val="008A7847"/>
    <w:rsid w:val="008A7B3B"/>
    <w:rsid w:val="008B3FCE"/>
    <w:rsid w:val="008B4B17"/>
    <w:rsid w:val="008B7604"/>
    <w:rsid w:val="008C2657"/>
    <w:rsid w:val="008C2C6E"/>
    <w:rsid w:val="008C38FB"/>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6C43"/>
    <w:rsid w:val="0094519E"/>
    <w:rsid w:val="00946A6B"/>
    <w:rsid w:val="00947B88"/>
    <w:rsid w:val="00950F66"/>
    <w:rsid w:val="00970F2F"/>
    <w:rsid w:val="0098041D"/>
    <w:rsid w:val="00982B28"/>
    <w:rsid w:val="009844C4"/>
    <w:rsid w:val="00987334"/>
    <w:rsid w:val="0099183D"/>
    <w:rsid w:val="009A6AB2"/>
    <w:rsid w:val="009A7E2E"/>
    <w:rsid w:val="009B5831"/>
    <w:rsid w:val="009B59E6"/>
    <w:rsid w:val="009C02F9"/>
    <w:rsid w:val="009C0FB0"/>
    <w:rsid w:val="009C1262"/>
    <w:rsid w:val="009D2A35"/>
    <w:rsid w:val="009D72AF"/>
    <w:rsid w:val="009D7BE3"/>
    <w:rsid w:val="009E5218"/>
    <w:rsid w:val="009F23CC"/>
    <w:rsid w:val="009F2A7F"/>
    <w:rsid w:val="009F4BA4"/>
    <w:rsid w:val="00A003A7"/>
    <w:rsid w:val="00A01685"/>
    <w:rsid w:val="00A04255"/>
    <w:rsid w:val="00A15282"/>
    <w:rsid w:val="00A20F0F"/>
    <w:rsid w:val="00A21595"/>
    <w:rsid w:val="00A2771E"/>
    <w:rsid w:val="00A3524B"/>
    <w:rsid w:val="00A40D50"/>
    <w:rsid w:val="00A46E01"/>
    <w:rsid w:val="00A57A03"/>
    <w:rsid w:val="00A70EA9"/>
    <w:rsid w:val="00A75D58"/>
    <w:rsid w:val="00A87B37"/>
    <w:rsid w:val="00AA1741"/>
    <w:rsid w:val="00AA2AA1"/>
    <w:rsid w:val="00AA3850"/>
    <w:rsid w:val="00AA675C"/>
    <w:rsid w:val="00AB0D02"/>
    <w:rsid w:val="00AB16F6"/>
    <w:rsid w:val="00AB1E7E"/>
    <w:rsid w:val="00AB4EC5"/>
    <w:rsid w:val="00AD2B69"/>
    <w:rsid w:val="00AD4226"/>
    <w:rsid w:val="00AD4A97"/>
    <w:rsid w:val="00AE02F8"/>
    <w:rsid w:val="00AE0D1F"/>
    <w:rsid w:val="00AE267E"/>
    <w:rsid w:val="00AE5722"/>
    <w:rsid w:val="00AF1D8A"/>
    <w:rsid w:val="00AF2E22"/>
    <w:rsid w:val="00AF59DF"/>
    <w:rsid w:val="00AF7270"/>
    <w:rsid w:val="00B0546C"/>
    <w:rsid w:val="00B1730A"/>
    <w:rsid w:val="00B2644E"/>
    <w:rsid w:val="00B45721"/>
    <w:rsid w:val="00B50178"/>
    <w:rsid w:val="00B57938"/>
    <w:rsid w:val="00B70DF9"/>
    <w:rsid w:val="00B75784"/>
    <w:rsid w:val="00B80788"/>
    <w:rsid w:val="00B83C82"/>
    <w:rsid w:val="00B84E55"/>
    <w:rsid w:val="00B85872"/>
    <w:rsid w:val="00B91118"/>
    <w:rsid w:val="00B91354"/>
    <w:rsid w:val="00B91595"/>
    <w:rsid w:val="00B95782"/>
    <w:rsid w:val="00B97C38"/>
    <w:rsid w:val="00BA7184"/>
    <w:rsid w:val="00BB033E"/>
    <w:rsid w:val="00BB4F22"/>
    <w:rsid w:val="00BB66E7"/>
    <w:rsid w:val="00BD29D6"/>
    <w:rsid w:val="00BD2EA5"/>
    <w:rsid w:val="00BE163C"/>
    <w:rsid w:val="00BF4361"/>
    <w:rsid w:val="00C071FC"/>
    <w:rsid w:val="00C07304"/>
    <w:rsid w:val="00C1139F"/>
    <w:rsid w:val="00C11EBC"/>
    <w:rsid w:val="00C179D8"/>
    <w:rsid w:val="00C2072C"/>
    <w:rsid w:val="00C248E1"/>
    <w:rsid w:val="00C33D7D"/>
    <w:rsid w:val="00C340B0"/>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A5C5B"/>
    <w:rsid w:val="00CB5774"/>
    <w:rsid w:val="00CD1688"/>
    <w:rsid w:val="00CD1A13"/>
    <w:rsid w:val="00CD2533"/>
    <w:rsid w:val="00CE2B4B"/>
    <w:rsid w:val="00CE58BA"/>
    <w:rsid w:val="00CE5FD8"/>
    <w:rsid w:val="00CE7F8E"/>
    <w:rsid w:val="00CF4B0A"/>
    <w:rsid w:val="00D00AB9"/>
    <w:rsid w:val="00D00D3B"/>
    <w:rsid w:val="00D101D4"/>
    <w:rsid w:val="00D11E5C"/>
    <w:rsid w:val="00D13351"/>
    <w:rsid w:val="00D150C4"/>
    <w:rsid w:val="00D160AF"/>
    <w:rsid w:val="00D203B0"/>
    <w:rsid w:val="00D2717E"/>
    <w:rsid w:val="00D31C6B"/>
    <w:rsid w:val="00D32611"/>
    <w:rsid w:val="00D405E8"/>
    <w:rsid w:val="00D56F4E"/>
    <w:rsid w:val="00D60F86"/>
    <w:rsid w:val="00D631E8"/>
    <w:rsid w:val="00D67621"/>
    <w:rsid w:val="00D716D8"/>
    <w:rsid w:val="00D76B0C"/>
    <w:rsid w:val="00D82751"/>
    <w:rsid w:val="00D92392"/>
    <w:rsid w:val="00D930F9"/>
    <w:rsid w:val="00D94E1F"/>
    <w:rsid w:val="00DA2A89"/>
    <w:rsid w:val="00DA5C9A"/>
    <w:rsid w:val="00DA5E0A"/>
    <w:rsid w:val="00DA5FFA"/>
    <w:rsid w:val="00DB5382"/>
    <w:rsid w:val="00DB6FAB"/>
    <w:rsid w:val="00DD3CAA"/>
    <w:rsid w:val="00DD4CE9"/>
    <w:rsid w:val="00DD521E"/>
    <w:rsid w:val="00DE1EF9"/>
    <w:rsid w:val="00DE4A14"/>
    <w:rsid w:val="00DF2B7B"/>
    <w:rsid w:val="00DF757A"/>
    <w:rsid w:val="00E01A2D"/>
    <w:rsid w:val="00E0449D"/>
    <w:rsid w:val="00E21A74"/>
    <w:rsid w:val="00E254B6"/>
    <w:rsid w:val="00E35ACE"/>
    <w:rsid w:val="00E41D27"/>
    <w:rsid w:val="00E57A4B"/>
    <w:rsid w:val="00E624AF"/>
    <w:rsid w:val="00E746B1"/>
    <w:rsid w:val="00E747B5"/>
    <w:rsid w:val="00E77DC1"/>
    <w:rsid w:val="00E800DE"/>
    <w:rsid w:val="00E82A77"/>
    <w:rsid w:val="00E831CE"/>
    <w:rsid w:val="00E85158"/>
    <w:rsid w:val="00E87A51"/>
    <w:rsid w:val="00E90F7F"/>
    <w:rsid w:val="00E925B3"/>
    <w:rsid w:val="00E95952"/>
    <w:rsid w:val="00E96325"/>
    <w:rsid w:val="00EA076B"/>
    <w:rsid w:val="00EA28C7"/>
    <w:rsid w:val="00EA4F20"/>
    <w:rsid w:val="00EA5724"/>
    <w:rsid w:val="00EA6B08"/>
    <w:rsid w:val="00EB0585"/>
    <w:rsid w:val="00EB63DE"/>
    <w:rsid w:val="00EC2ECD"/>
    <w:rsid w:val="00EC49AA"/>
    <w:rsid w:val="00EC4F8E"/>
    <w:rsid w:val="00EE0ABE"/>
    <w:rsid w:val="00EE45D4"/>
    <w:rsid w:val="00EE54F6"/>
    <w:rsid w:val="00EF139F"/>
    <w:rsid w:val="00EF1538"/>
    <w:rsid w:val="00EF2B36"/>
    <w:rsid w:val="00EF48AC"/>
    <w:rsid w:val="00F06F0E"/>
    <w:rsid w:val="00F16A7C"/>
    <w:rsid w:val="00F21189"/>
    <w:rsid w:val="00F349BC"/>
    <w:rsid w:val="00F352EA"/>
    <w:rsid w:val="00F359A5"/>
    <w:rsid w:val="00F36C4C"/>
    <w:rsid w:val="00F5307C"/>
    <w:rsid w:val="00F533F4"/>
    <w:rsid w:val="00F53652"/>
    <w:rsid w:val="00F602B1"/>
    <w:rsid w:val="00F66851"/>
    <w:rsid w:val="00F70B0D"/>
    <w:rsid w:val="00F7116B"/>
    <w:rsid w:val="00F75D79"/>
    <w:rsid w:val="00F75E3A"/>
    <w:rsid w:val="00F76F90"/>
    <w:rsid w:val="00F81611"/>
    <w:rsid w:val="00F82852"/>
    <w:rsid w:val="00F853B9"/>
    <w:rsid w:val="00F858F5"/>
    <w:rsid w:val="00FA5DEF"/>
    <w:rsid w:val="00FB316E"/>
    <w:rsid w:val="00FB3BC0"/>
    <w:rsid w:val="00FB5065"/>
    <w:rsid w:val="00FB69EA"/>
    <w:rsid w:val="00FC17AE"/>
    <w:rsid w:val="00FC59FA"/>
    <w:rsid w:val="00FD2C08"/>
    <w:rsid w:val="00FD32CF"/>
    <w:rsid w:val="00FD7745"/>
    <w:rsid w:val="00FE27F4"/>
    <w:rsid w:val="00FE66D0"/>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8C2D-6CF7-46BF-B026-C3B7480B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2020-09-28T20:23:00Z</dcterms:created>
  <dcterms:modified xsi:type="dcterms:W3CDTF">2020-09-28T21:45:00Z</dcterms:modified>
</cp:coreProperties>
</file>