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288823" w14:textId="77777777" w:rsidR="00382591" w:rsidRPr="00382591" w:rsidRDefault="00382591" w:rsidP="00382591">
      <w:pPr>
        <w:spacing w:after="0" w:line="240" w:lineRule="auto"/>
        <w:jc w:val="right"/>
        <w:rPr>
          <w:rFonts w:ascii="Times New Roman" w:eastAsia="Times New Roman" w:hAnsi="Times New Roman" w:cs="Times New Roman"/>
          <w:sz w:val="32"/>
          <w:szCs w:val="32"/>
        </w:rPr>
      </w:pPr>
      <w:bookmarkStart w:id="0" w:name="_GoBack"/>
      <w:bookmarkEnd w:id="0"/>
    </w:p>
    <w:p w14:paraId="7EFB5085" w14:textId="77777777" w:rsidR="00382591" w:rsidRPr="00382591" w:rsidRDefault="00382591" w:rsidP="00382591">
      <w:pPr>
        <w:spacing w:after="0" w:line="240" w:lineRule="auto"/>
        <w:jc w:val="right"/>
        <w:rPr>
          <w:rFonts w:ascii="Times New Roman" w:eastAsia="Times New Roman" w:hAnsi="Times New Roman" w:cs="Times New Roman"/>
          <w:sz w:val="32"/>
          <w:szCs w:val="32"/>
        </w:rPr>
      </w:pPr>
    </w:p>
    <w:p w14:paraId="0A4D0C29" w14:textId="77777777" w:rsidR="00382591" w:rsidRPr="00382591" w:rsidRDefault="00382591" w:rsidP="00382591">
      <w:pPr>
        <w:autoSpaceDE w:val="0"/>
        <w:autoSpaceDN w:val="0"/>
        <w:adjustRightInd w:val="0"/>
        <w:spacing w:after="0" w:line="240" w:lineRule="auto"/>
        <w:jc w:val="center"/>
        <w:rPr>
          <w:rFonts w:ascii="Times New Roman" w:eastAsia="Times New Roman" w:hAnsi="Times New Roman" w:cs="Times New Roman"/>
          <w:bCs/>
          <w:sz w:val="24"/>
          <w:szCs w:val="32"/>
        </w:rPr>
      </w:pPr>
      <w:r w:rsidRPr="00382591">
        <w:rPr>
          <w:rFonts w:ascii="Times New Roman" w:eastAsia="Times New Roman" w:hAnsi="Times New Roman" w:cs="Times New Roman"/>
          <w:bCs/>
          <w:sz w:val="24"/>
          <w:szCs w:val="32"/>
        </w:rPr>
        <w:t xml:space="preserve">Information Collection Request </w:t>
      </w:r>
    </w:p>
    <w:p w14:paraId="48D82E87" w14:textId="77777777" w:rsidR="00382591" w:rsidRPr="00382591" w:rsidRDefault="00382591" w:rsidP="00382591">
      <w:pPr>
        <w:autoSpaceDE w:val="0"/>
        <w:autoSpaceDN w:val="0"/>
        <w:adjustRightInd w:val="0"/>
        <w:spacing w:after="0" w:line="240" w:lineRule="auto"/>
        <w:jc w:val="center"/>
        <w:rPr>
          <w:rFonts w:ascii="Times New Roman" w:eastAsia="Times New Roman" w:hAnsi="Times New Roman" w:cs="Times New Roman"/>
          <w:bCs/>
          <w:sz w:val="24"/>
          <w:szCs w:val="32"/>
        </w:rPr>
      </w:pPr>
    </w:p>
    <w:p w14:paraId="287DBC46" w14:textId="77777777" w:rsidR="00382591" w:rsidRPr="00382591" w:rsidRDefault="00382591" w:rsidP="00382591">
      <w:pPr>
        <w:autoSpaceDE w:val="0"/>
        <w:autoSpaceDN w:val="0"/>
        <w:adjustRightInd w:val="0"/>
        <w:spacing w:after="0" w:line="240" w:lineRule="auto"/>
        <w:jc w:val="center"/>
        <w:rPr>
          <w:rFonts w:ascii="Times New Roman" w:eastAsia="Times New Roman" w:hAnsi="Times New Roman" w:cs="Times New Roman"/>
          <w:bCs/>
          <w:sz w:val="24"/>
          <w:szCs w:val="32"/>
        </w:rPr>
      </w:pPr>
    </w:p>
    <w:p w14:paraId="7AAC8AFD" w14:textId="77777777" w:rsidR="00382591" w:rsidRPr="00382591" w:rsidRDefault="00382591" w:rsidP="00382591">
      <w:pPr>
        <w:autoSpaceDE w:val="0"/>
        <w:autoSpaceDN w:val="0"/>
        <w:adjustRightInd w:val="0"/>
        <w:spacing w:after="0" w:line="240" w:lineRule="auto"/>
        <w:jc w:val="center"/>
        <w:rPr>
          <w:rFonts w:ascii="Times New Roman" w:eastAsia="Times New Roman" w:hAnsi="Times New Roman" w:cs="Times New Roman"/>
          <w:bCs/>
          <w:sz w:val="24"/>
          <w:szCs w:val="32"/>
        </w:rPr>
      </w:pPr>
    </w:p>
    <w:p w14:paraId="485D09A4" w14:textId="77777777" w:rsidR="00382591" w:rsidRPr="00382591" w:rsidRDefault="00382591" w:rsidP="00382591">
      <w:pPr>
        <w:autoSpaceDE w:val="0"/>
        <w:autoSpaceDN w:val="0"/>
        <w:adjustRightInd w:val="0"/>
        <w:spacing w:after="0" w:line="240" w:lineRule="auto"/>
        <w:jc w:val="center"/>
        <w:rPr>
          <w:rFonts w:ascii="Times New Roman" w:eastAsia="Times New Roman" w:hAnsi="Times New Roman" w:cs="Times New Roman"/>
          <w:bCs/>
          <w:sz w:val="24"/>
          <w:szCs w:val="32"/>
        </w:rPr>
      </w:pPr>
    </w:p>
    <w:p w14:paraId="3447AAA0" w14:textId="77777777" w:rsidR="00382591" w:rsidRPr="00382591" w:rsidRDefault="00382591" w:rsidP="00382591">
      <w:pPr>
        <w:spacing w:after="0" w:line="360" w:lineRule="auto"/>
        <w:jc w:val="center"/>
        <w:rPr>
          <w:rFonts w:ascii="Times New Roman" w:eastAsia="Times New Roman" w:hAnsi="Times New Roman" w:cs="Times New Roman"/>
          <w:sz w:val="24"/>
          <w:szCs w:val="32"/>
        </w:rPr>
      </w:pPr>
      <w:r w:rsidRPr="00382591">
        <w:rPr>
          <w:rFonts w:ascii="Times New Roman" w:eastAsia="Times New Roman" w:hAnsi="Times New Roman" w:cs="Times New Roman"/>
          <w:sz w:val="24"/>
          <w:szCs w:val="32"/>
        </w:rPr>
        <w:t>Existing Collection in Use Without OMB Control Number</w:t>
      </w:r>
    </w:p>
    <w:p w14:paraId="3C6991FE" w14:textId="77777777" w:rsidR="00382591" w:rsidRPr="00382591" w:rsidRDefault="00382591" w:rsidP="00382591">
      <w:pPr>
        <w:autoSpaceDE w:val="0"/>
        <w:autoSpaceDN w:val="0"/>
        <w:adjustRightInd w:val="0"/>
        <w:spacing w:after="0" w:line="240" w:lineRule="auto"/>
        <w:jc w:val="center"/>
        <w:rPr>
          <w:rFonts w:ascii="Times New Roman" w:eastAsia="Times New Roman" w:hAnsi="Times New Roman" w:cs="Times New Roman"/>
          <w:bCs/>
          <w:sz w:val="24"/>
          <w:szCs w:val="32"/>
        </w:rPr>
      </w:pPr>
    </w:p>
    <w:p w14:paraId="39129D42" w14:textId="77777777" w:rsidR="00382591" w:rsidRPr="00382591" w:rsidRDefault="00382591" w:rsidP="00382591">
      <w:pPr>
        <w:autoSpaceDE w:val="0"/>
        <w:autoSpaceDN w:val="0"/>
        <w:adjustRightInd w:val="0"/>
        <w:spacing w:after="0" w:line="240" w:lineRule="auto"/>
        <w:jc w:val="center"/>
        <w:rPr>
          <w:rFonts w:ascii="Times New Roman" w:eastAsia="Times New Roman" w:hAnsi="Times New Roman" w:cs="Times New Roman"/>
          <w:bCs/>
          <w:sz w:val="24"/>
          <w:szCs w:val="32"/>
        </w:rPr>
      </w:pPr>
    </w:p>
    <w:p w14:paraId="1A27BA9B" w14:textId="77777777" w:rsidR="00382591" w:rsidRPr="00382591" w:rsidRDefault="00382591" w:rsidP="00382591">
      <w:pPr>
        <w:autoSpaceDE w:val="0"/>
        <w:autoSpaceDN w:val="0"/>
        <w:adjustRightInd w:val="0"/>
        <w:spacing w:after="0" w:line="240" w:lineRule="auto"/>
        <w:jc w:val="center"/>
        <w:rPr>
          <w:rFonts w:ascii="Times New Roman" w:eastAsia="Times New Roman" w:hAnsi="Times New Roman" w:cs="Times New Roman"/>
          <w:bCs/>
          <w:sz w:val="24"/>
          <w:szCs w:val="32"/>
        </w:rPr>
      </w:pPr>
    </w:p>
    <w:p w14:paraId="012E86AF" w14:textId="77777777" w:rsidR="00382591" w:rsidRPr="00382591" w:rsidRDefault="00382591" w:rsidP="00382591">
      <w:pPr>
        <w:autoSpaceDE w:val="0"/>
        <w:autoSpaceDN w:val="0"/>
        <w:adjustRightInd w:val="0"/>
        <w:spacing w:after="0" w:line="240" w:lineRule="auto"/>
        <w:jc w:val="center"/>
        <w:rPr>
          <w:rFonts w:ascii="Times New Roman" w:eastAsia="Times New Roman" w:hAnsi="Times New Roman" w:cs="Times New Roman"/>
          <w:bCs/>
          <w:sz w:val="24"/>
          <w:szCs w:val="32"/>
        </w:rPr>
      </w:pPr>
    </w:p>
    <w:p w14:paraId="70F187CA" w14:textId="77777777" w:rsidR="00382591" w:rsidRPr="00382591" w:rsidRDefault="00382591" w:rsidP="00382591">
      <w:pPr>
        <w:autoSpaceDE w:val="0"/>
        <w:autoSpaceDN w:val="0"/>
        <w:adjustRightInd w:val="0"/>
        <w:spacing w:after="0" w:line="240" w:lineRule="auto"/>
        <w:jc w:val="center"/>
        <w:rPr>
          <w:rFonts w:ascii="Times New Roman" w:eastAsia="Times New Roman" w:hAnsi="Times New Roman" w:cs="Times New Roman"/>
          <w:bCs/>
          <w:sz w:val="24"/>
          <w:szCs w:val="32"/>
        </w:rPr>
      </w:pPr>
      <w:r w:rsidRPr="00382591">
        <w:rPr>
          <w:rFonts w:ascii="Times New Roman" w:eastAsia="Times New Roman" w:hAnsi="Times New Roman" w:cs="Times New Roman"/>
          <w:bCs/>
          <w:sz w:val="24"/>
          <w:szCs w:val="32"/>
        </w:rPr>
        <w:t>Sealant Efficiency Assessment for Locals and States (SEALS)</w:t>
      </w:r>
    </w:p>
    <w:p w14:paraId="7CF354A1" w14:textId="77777777" w:rsidR="00382591" w:rsidRPr="00382591" w:rsidRDefault="00382591" w:rsidP="00382591">
      <w:pPr>
        <w:autoSpaceDE w:val="0"/>
        <w:autoSpaceDN w:val="0"/>
        <w:adjustRightInd w:val="0"/>
        <w:spacing w:after="0" w:line="240" w:lineRule="auto"/>
        <w:jc w:val="center"/>
        <w:rPr>
          <w:rFonts w:ascii="Times New Roman" w:eastAsia="Times New Roman" w:hAnsi="Times New Roman" w:cs="Times New Roman"/>
          <w:bCs/>
          <w:sz w:val="24"/>
          <w:szCs w:val="32"/>
        </w:rPr>
      </w:pPr>
    </w:p>
    <w:p w14:paraId="1E02A0CC" w14:textId="77777777" w:rsidR="00382591" w:rsidRPr="00382591" w:rsidRDefault="00382591" w:rsidP="00382591">
      <w:pPr>
        <w:autoSpaceDE w:val="0"/>
        <w:autoSpaceDN w:val="0"/>
        <w:adjustRightInd w:val="0"/>
        <w:spacing w:after="0" w:line="240" w:lineRule="auto"/>
        <w:jc w:val="center"/>
        <w:rPr>
          <w:rFonts w:ascii="Times New Roman" w:eastAsia="Times New Roman" w:hAnsi="Times New Roman" w:cs="Times New Roman"/>
          <w:bCs/>
          <w:sz w:val="24"/>
          <w:szCs w:val="32"/>
        </w:rPr>
      </w:pPr>
    </w:p>
    <w:p w14:paraId="65DF72C5" w14:textId="77777777" w:rsidR="00382591" w:rsidRPr="00382591" w:rsidRDefault="00382591" w:rsidP="00382591">
      <w:pPr>
        <w:autoSpaceDE w:val="0"/>
        <w:autoSpaceDN w:val="0"/>
        <w:adjustRightInd w:val="0"/>
        <w:spacing w:after="0" w:line="240" w:lineRule="auto"/>
        <w:jc w:val="center"/>
        <w:rPr>
          <w:rFonts w:ascii="Times New Roman" w:eastAsia="Times New Roman" w:hAnsi="Times New Roman" w:cs="Times New Roman"/>
          <w:bCs/>
          <w:sz w:val="24"/>
          <w:szCs w:val="32"/>
        </w:rPr>
      </w:pPr>
    </w:p>
    <w:p w14:paraId="4842E667" w14:textId="77777777" w:rsidR="00382591" w:rsidRPr="00382591" w:rsidRDefault="00382591" w:rsidP="00382591">
      <w:pPr>
        <w:autoSpaceDE w:val="0"/>
        <w:autoSpaceDN w:val="0"/>
        <w:adjustRightInd w:val="0"/>
        <w:spacing w:after="0" w:line="240" w:lineRule="auto"/>
        <w:jc w:val="center"/>
        <w:rPr>
          <w:rFonts w:ascii="Times New Roman" w:eastAsia="Times New Roman" w:hAnsi="Times New Roman" w:cs="Times New Roman"/>
          <w:bCs/>
          <w:sz w:val="24"/>
          <w:szCs w:val="32"/>
        </w:rPr>
      </w:pPr>
    </w:p>
    <w:p w14:paraId="498DDA67" w14:textId="77777777" w:rsidR="00382591" w:rsidRPr="00382591" w:rsidRDefault="00382591" w:rsidP="00382591">
      <w:pPr>
        <w:spacing w:after="0" w:line="240" w:lineRule="auto"/>
        <w:rPr>
          <w:rFonts w:ascii="Times New Roman" w:eastAsia="Times New Roman" w:hAnsi="Times New Roman" w:cs="Times New Roman"/>
          <w:color w:val="000000"/>
          <w:sz w:val="24"/>
          <w:szCs w:val="32"/>
        </w:rPr>
      </w:pPr>
    </w:p>
    <w:p w14:paraId="62008B37" w14:textId="77777777" w:rsidR="00382591" w:rsidRPr="00382591" w:rsidRDefault="00382591" w:rsidP="00382591">
      <w:pPr>
        <w:spacing w:after="0" w:line="240" w:lineRule="auto"/>
        <w:jc w:val="center"/>
        <w:rPr>
          <w:rFonts w:ascii="Times New Roman" w:eastAsia="Times New Roman" w:hAnsi="Times New Roman" w:cs="Times New Roman"/>
          <w:color w:val="000000"/>
          <w:sz w:val="24"/>
          <w:szCs w:val="32"/>
        </w:rPr>
      </w:pPr>
      <w:r w:rsidRPr="00382591">
        <w:rPr>
          <w:rFonts w:ascii="Times New Roman" w:eastAsia="Times New Roman" w:hAnsi="Times New Roman" w:cs="Times New Roman"/>
          <w:color w:val="000000"/>
          <w:sz w:val="24"/>
          <w:szCs w:val="32"/>
        </w:rPr>
        <w:t>Supporting Statement: Part</w:t>
      </w:r>
      <w:r>
        <w:rPr>
          <w:rFonts w:ascii="Times New Roman" w:eastAsia="Times New Roman" w:hAnsi="Times New Roman" w:cs="Times New Roman"/>
          <w:color w:val="000000"/>
          <w:sz w:val="24"/>
          <w:szCs w:val="32"/>
        </w:rPr>
        <w:t xml:space="preserve"> B</w:t>
      </w:r>
    </w:p>
    <w:p w14:paraId="49E9A91A" w14:textId="77777777" w:rsidR="00382591" w:rsidRPr="00382591" w:rsidRDefault="00382591" w:rsidP="00382591">
      <w:pPr>
        <w:spacing w:after="0" w:line="240" w:lineRule="auto"/>
        <w:jc w:val="center"/>
        <w:rPr>
          <w:rFonts w:ascii="Times New Roman" w:eastAsia="Times New Roman" w:hAnsi="Times New Roman" w:cs="Times New Roman"/>
          <w:color w:val="000000"/>
          <w:sz w:val="24"/>
          <w:szCs w:val="32"/>
        </w:rPr>
      </w:pPr>
    </w:p>
    <w:p w14:paraId="24092868" w14:textId="77777777" w:rsidR="00382591" w:rsidRPr="00382591" w:rsidRDefault="00382591" w:rsidP="00382591">
      <w:pPr>
        <w:spacing w:after="0" w:line="240" w:lineRule="auto"/>
        <w:jc w:val="center"/>
        <w:rPr>
          <w:rFonts w:ascii="Times New Roman" w:eastAsia="Times New Roman" w:hAnsi="Times New Roman" w:cs="Times New Roman"/>
          <w:color w:val="000000"/>
          <w:sz w:val="32"/>
          <w:szCs w:val="32"/>
        </w:rPr>
      </w:pPr>
    </w:p>
    <w:p w14:paraId="0E5FEF15" w14:textId="77777777" w:rsidR="00382591" w:rsidRPr="00382591" w:rsidRDefault="00382591" w:rsidP="00382591">
      <w:pPr>
        <w:spacing w:after="0" w:line="240" w:lineRule="auto"/>
        <w:jc w:val="right"/>
        <w:rPr>
          <w:rFonts w:ascii="Arial" w:eastAsia="Times New Roman" w:hAnsi="Arial" w:cs="Times New Roman"/>
          <w:b/>
          <w:sz w:val="28"/>
          <w:szCs w:val="20"/>
        </w:rPr>
      </w:pPr>
    </w:p>
    <w:p w14:paraId="1163AF2E" w14:textId="77777777" w:rsidR="00382591" w:rsidRPr="00382591" w:rsidRDefault="00382591" w:rsidP="00382591">
      <w:pPr>
        <w:spacing w:after="0" w:line="240" w:lineRule="auto"/>
        <w:jc w:val="right"/>
        <w:rPr>
          <w:rFonts w:ascii="Arial" w:eastAsia="Times New Roman" w:hAnsi="Arial" w:cs="Times New Roman"/>
          <w:b/>
          <w:sz w:val="28"/>
          <w:szCs w:val="20"/>
        </w:rPr>
      </w:pPr>
    </w:p>
    <w:p w14:paraId="3844342E" w14:textId="77777777" w:rsidR="00382591" w:rsidRPr="00382591" w:rsidRDefault="00382591" w:rsidP="00382591">
      <w:pPr>
        <w:spacing w:after="0" w:line="240" w:lineRule="auto"/>
        <w:jc w:val="right"/>
        <w:rPr>
          <w:rFonts w:ascii="Arial" w:eastAsia="Times New Roman" w:hAnsi="Arial" w:cs="Times New Roman"/>
          <w:b/>
          <w:sz w:val="28"/>
          <w:szCs w:val="20"/>
        </w:rPr>
      </w:pPr>
    </w:p>
    <w:p w14:paraId="2B929298" w14:textId="77777777" w:rsidR="00382591" w:rsidRPr="00382591" w:rsidRDefault="00382591" w:rsidP="00382591">
      <w:pPr>
        <w:spacing w:after="0" w:line="240" w:lineRule="auto"/>
        <w:jc w:val="right"/>
        <w:rPr>
          <w:rFonts w:ascii="Arial" w:eastAsia="Times New Roman" w:hAnsi="Arial" w:cs="Times New Roman"/>
          <w:b/>
          <w:sz w:val="28"/>
          <w:szCs w:val="20"/>
        </w:rPr>
      </w:pPr>
    </w:p>
    <w:p w14:paraId="310E8871" w14:textId="77777777" w:rsidR="00382591" w:rsidRPr="00382591" w:rsidRDefault="00382591" w:rsidP="00382591">
      <w:pPr>
        <w:spacing w:after="0" w:line="240" w:lineRule="auto"/>
        <w:jc w:val="center"/>
        <w:rPr>
          <w:rFonts w:ascii="Times New Roman" w:eastAsia="Times New Roman" w:hAnsi="Times New Roman" w:cs="Times New Roman"/>
          <w:b/>
          <w:color w:val="000000"/>
          <w:sz w:val="24"/>
          <w:szCs w:val="24"/>
        </w:rPr>
      </w:pPr>
    </w:p>
    <w:p w14:paraId="15952BDF" w14:textId="77777777" w:rsidR="00382591" w:rsidRPr="00382591" w:rsidRDefault="00382591" w:rsidP="00382591">
      <w:pPr>
        <w:spacing w:after="0" w:line="240" w:lineRule="auto"/>
        <w:jc w:val="center"/>
        <w:rPr>
          <w:rFonts w:ascii="Times New Roman" w:eastAsia="Times New Roman" w:hAnsi="Times New Roman" w:cs="Times New Roman"/>
          <w:b/>
          <w:color w:val="000000"/>
          <w:sz w:val="24"/>
          <w:szCs w:val="24"/>
        </w:rPr>
      </w:pPr>
    </w:p>
    <w:p w14:paraId="16C0D52B" w14:textId="77777777" w:rsidR="00382591" w:rsidRPr="00382591" w:rsidRDefault="00382591" w:rsidP="00382591">
      <w:pPr>
        <w:spacing w:after="0" w:line="240" w:lineRule="auto"/>
        <w:jc w:val="center"/>
        <w:rPr>
          <w:rFonts w:ascii="Times New Roman" w:eastAsia="Times New Roman" w:hAnsi="Times New Roman" w:cs="Times New Roman"/>
          <w:b/>
          <w:color w:val="000000"/>
          <w:sz w:val="24"/>
          <w:szCs w:val="24"/>
        </w:rPr>
      </w:pPr>
    </w:p>
    <w:p w14:paraId="7EBE8D36" w14:textId="77777777" w:rsidR="00382591" w:rsidRPr="00382591" w:rsidRDefault="00382591" w:rsidP="00382591">
      <w:pPr>
        <w:spacing w:after="0" w:line="240" w:lineRule="auto"/>
        <w:jc w:val="center"/>
        <w:rPr>
          <w:rFonts w:ascii="Times New Roman" w:eastAsia="Times New Roman" w:hAnsi="Times New Roman" w:cs="Times New Roman"/>
          <w:b/>
          <w:color w:val="000000"/>
          <w:sz w:val="24"/>
          <w:szCs w:val="24"/>
        </w:rPr>
      </w:pPr>
    </w:p>
    <w:p w14:paraId="6F3C5277" w14:textId="77777777" w:rsidR="00382591" w:rsidRPr="00382591" w:rsidRDefault="00382591" w:rsidP="00382591">
      <w:pPr>
        <w:spacing w:after="0" w:line="240" w:lineRule="auto"/>
        <w:jc w:val="center"/>
        <w:rPr>
          <w:rFonts w:ascii="Times New Roman" w:eastAsia="Times New Roman" w:hAnsi="Times New Roman" w:cs="Times New Roman"/>
          <w:b/>
          <w:color w:val="000000"/>
          <w:sz w:val="24"/>
          <w:szCs w:val="24"/>
        </w:rPr>
      </w:pPr>
    </w:p>
    <w:p w14:paraId="78349730" w14:textId="77777777" w:rsidR="00382591" w:rsidRPr="00382591" w:rsidRDefault="00382591" w:rsidP="00382591">
      <w:pPr>
        <w:spacing w:after="0" w:line="240" w:lineRule="auto"/>
        <w:rPr>
          <w:rFonts w:ascii="Times New Roman" w:eastAsia="Times New Roman" w:hAnsi="Times New Roman" w:cs="Times New Roman"/>
          <w:color w:val="000000"/>
          <w:sz w:val="24"/>
          <w:szCs w:val="24"/>
        </w:rPr>
      </w:pPr>
      <w:r w:rsidRPr="00382591">
        <w:rPr>
          <w:rFonts w:ascii="Times New Roman" w:eastAsia="Times New Roman" w:hAnsi="Times New Roman" w:cs="Times New Roman"/>
          <w:b/>
          <w:color w:val="000000"/>
          <w:sz w:val="24"/>
          <w:szCs w:val="24"/>
          <w:u w:val="single"/>
        </w:rPr>
        <w:t>Program Official/Contact</w:t>
      </w:r>
    </w:p>
    <w:p w14:paraId="1499054D" w14:textId="77777777" w:rsidR="00382591" w:rsidRPr="00382591" w:rsidRDefault="00382591" w:rsidP="00382591">
      <w:pPr>
        <w:spacing w:after="0" w:line="240" w:lineRule="auto"/>
        <w:rPr>
          <w:rFonts w:ascii="Times New Roman" w:eastAsia="Times New Roman" w:hAnsi="Times New Roman" w:cs="Times New Roman"/>
          <w:color w:val="000000"/>
          <w:sz w:val="24"/>
          <w:szCs w:val="24"/>
        </w:rPr>
      </w:pPr>
      <w:r w:rsidRPr="00382591">
        <w:rPr>
          <w:rFonts w:ascii="Times New Roman" w:eastAsia="Times New Roman" w:hAnsi="Times New Roman" w:cs="Times New Roman"/>
          <w:color w:val="000000"/>
          <w:sz w:val="24"/>
          <w:szCs w:val="24"/>
        </w:rPr>
        <w:t>Cassie Brailer, Public Health Advisor</w:t>
      </w:r>
    </w:p>
    <w:p w14:paraId="4D6D0E00" w14:textId="77777777" w:rsidR="00382591" w:rsidRPr="00382591" w:rsidRDefault="00382591" w:rsidP="00382591">
      <w:pPr>
        <w:spacing w:after="0" w:line="240" w:lineRule="auto"/>
        <w:rPr>
          <w:rFonts w:ascii="Times New Roman" w:eastAsia="Times New Roman" w:hAnsi="Times New Roman" w:cs="Times New Roman"/>
          <w:color w:val="000000"/>
          <w:sz w:val="24"/>
          <w:szCs w:val="24"/>
        </w:rPr>
      </w:pPr>
      <w:r w:rsidRPr="00382591">
        <w:rPr>
          <w:rFonts w:ascii="Times New Roman" w:eastAsia="Times New Roman" w:hAnsi="Times New Roman" w:cs="Times New Roman"/>
          <w:color w:val="000000"/>
          <w:sz w:val="24"/>
          <w:szCs w:val="24"/>
        </w:rPr>
        <w:t>National Center for Chronic Disease Prevention and Health Promotion, Division of Oral Health</w:t>
      </w:r>
    </w:p>
    <w:p w14:paraId="6BBEE439" w14:textId="77777777" w:rsidR="00382591" w:rsidRPr="00382591" w:rsidRDefault="00382591" w:rsidP="00382591">
      <w:pPr>
        <w:spacing w:after="0" w:line="240" w:lineRule="auto"/>
        <w:rPr>
          <w:rFonts w:ascii="Times New Roman" w:eastAsia="Times New Roman" w:hAnsi="Times New Roman" w:cs="Times New Roman"/>
          <w:color w:val="000000"/>
          <w:sz w:val="24"/>
          <w:szCs w:val="24"/>
        </w:rPr>
      </w:pPr>
      <w:r w:rsidRPr="00382591">
        <w:rPr>
          <w:rFonts w:ascii="Times New Roman" w:eastAsia="Times New Roman" w:hAnsi="Times New Roman" w:cs="Times New Roman"/>
          <w:color w:val="000000"/>
          <w:sz w:val="24"/>
          <w:szCs w:val="24"/>
        </w:rPr>
        <w:t>Centers for Disease Control and Prevention</w:t>
      </w:r>
    </w:p>
    <w:p w14:paraId="154650D3" w14:textId="77777777" w:rsidR="00382591" w:rsidRPr="00382591" w:rsidRDefault="00382591" w:rsidP="00382591">
      <w:pPr>
        <w:spacing w:after="0" w:line="240" w:lineRule="auto"/>
        <w:rPr>
          <w:rFonts w:ascii="Times New Roman" w:eastAsia="Times New Roman" w:hAnsi="Times New Roman" w:cs="Times New Roman"/>
          <w:color w:val="000000"/>
          <w:sz w:val="24"/>
          <w:szCs w:val="24"/>
        </w:rPr>
      </w:pPr>
      <w:r w:rsidRPr="00382591">
        <w:rPr>
          <w:rFonts w:ascii="Times New Roman" w:eastAsia="Times New Roman" w:hAnsi="Times New Roman" w:cs="Times New Roman"/>
          <w:color w:val="000000"/>
          <w:sz w:val="24"/>
          <w:szCs w:val="24"/>
        </w:rPr>
        <w:t xml:space="preserve">Atlanta, GA </w:t>
      </w:r>
    </w:p>
    <w:p w14:paraId="45977AB4" w14:textId="77777777" w:rsidR="00382591" w:rsidRPr="00382591" w:rsidRDefault="00382591" w:rsidP="00382591">
      <w:pPr>
        <w:spacing w:after="0" w:line="240" w:lineRule="auto"/>
        <w:rPr>
          <w:rFonts w:ascii="Times New Roman" w:eastAsia="Times New Roman" w:hAnsi="Times New Roman" w:cs="Times New Roman"/>
          <w:sz w:val="24"/>
          <w:szCs w:val="24"/>
        </w:rPr>
      </w:pPr>
      <w:r w:rsidRPr="00382591">
        <w:rPr>
          <w:rFonts w:ascii="Times New Roman" w:eastAsia="Times New Roman" w:hAnsi="Times New Roman" w:cs="Times New Roman"/>
          <w:sz w:val="24"/>
          <w:szCs w:val="24"/>
        </w:rPr>
        <w:t>770-488-7414</w:t>
      </w:r>
    </w:p>
    <w:p w14:paraId="5F4B333D" w14:textId="77777777" w:rsidR="00382591" w:rsidRPr="00382591" w:rsidRDefault="00382591" w:rsidP="00382591">
      <w:pPr>
        <w:spacing w:after="0" w:line="240" w:lineRule="auto"/>
        <w:rPr>
          <w:rFonts w:ascii="Times New Roman" w:eastAsia="Times New Roman" w:hAnsi="Times New Roman" w:cs="Times New Roman"/>
          <w:sz w:val="24"/>
          <w:szCs w:val="24"/>
        </w:rPr>
      </w:pPr>
      <w:r w:rsidRPr="00382591">
        <w:rPr>
          <w:rFonts w:ascii="Times New Roman" w:eastAsia="Times New Roman" w:hAnsi="Times New Roman" w:cs="Times New Roman"/>
          <w:sz w:val="24"/>
          <w:szCs w:val="24"/>
        </w:rPr>
        <w:t>ype9@cdc.gov</w:t>
      </w:r>
    </w:p>
    <w:p w14:paraId="62F9A1EB" w14:textId="77777777" w:rsidR="00382591" w:rsidRPr="00382591" w:rsidRDefault="00382591" w:rsidP="00382591">
      <w:pPr>
        <w:spacing w:after="0" w:line="240" w:lineRule="auto"/>
        <w:jc w:val="center"/>
        <w:rPr>
          <w:rFonts w:ascii="Times New Roman" w:eastAsia="Times New Roman" w:hAnsi="Times New Roman" w:cs="Times New Roman"/>
          <w:b/>
          <w:color w:val="000000"/>
          <w:sz w:val="24"/>
          <w:szCs w:val="24"/>
        </w:rPr>
      </w:pPr>
    </w:p>
    <w:p w14:paraId="1DC5B0C1" w14:textId="77777777" w:rsidR="00382591" w:rsidRPr="00382591" w:rsidRDefault="00382591" w:rsidP="00382591">
      <w:pPr>
        <w:spacing w:after="0" w:line="240" w:lineRule="auto"/>
        <w:jc w:val="center"/>
        <w:rPr>
          <w:rFonts w:ascii="Times New Roman" w:eastAsia="Times New Roman" w:hAnsi="Times New Roman" w:cs="Times New Roman"/>
          <w:b/>
          <w:color w:val="000000"/>
          <w:sz w:val="24"/>
          <w:szCs w:val="24"/>
        </w:rPr>
      </w:pPr>
    </w:p>
    <w:p w14:paraId="441AA3AB" w14:textId="52B86DDD" w:rsidR="00382591" w:rsidRPr="00382591" w:rsidRDefault="00F97358" w:rsidP="0038259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March 12</w:t>
      </w:r>
      <w:r w:rsidR="00382591" w:rsidRPr="00382591">
        <w:rPr>
          <w:rFonts w:ascii="Times New Roman" w:eastAsia="Times New Roman" w:hAnsi="Times New Roman" w:cs="Times New Roman"/>
          <w:color w:val="000000"/>
          <w:sz w:val="24"/>
          <w:szCs w:val="24"/>
        </w:rPr>
        <w:t>, 201</w:t>
      </w:r>
      <w:r>
        <w:rPr>
          <w:rFonts w:ascii="Times New Roman" w:eastAsia="Times New Roman" w:hAnsi="Times New Roman" w:cs="Times New Roman"/>
          <w:color w:val="000000"/>
          <w:sz w:val="24"/>
          <w:szCs w:val="24"/>
        </w:rPr>
        <w:t>9</w:t>
      </w:r>
    </w:p>
    <w:p w14:paraId="4D05C2DE" w14:textId="77777777" w:rsidR="003F2FF3" w:rsidRPr="001F5210" w:rsidRDefault="003F2FF3" w:rsidP="003F2FF3">
      <w:pPr>
        <w:spacing w:after="0" w:line="240" w:lineRule="auto"/>
        <w:jc w:val="center"/>
        <w:rPr>
          <w:rFonts w:ascii="Times New Roman" w:hAnsi="Times New Roman" w:cs="Times New Roman"/>
          <w:b/>
          <w:sz w:val="24"/>
          <w:szCs w:val="24"/>
        </w:rPr>
      </w:pPr>
      <w:r w:rsidRPr="001F5210">
        <w:rPr>
          <w:rFonts w:ascii="Times New Roman" w:hAnsi="Times New Roman" w:cs="Times New Roman"/>
          <w:b/>
          <w:sz w:val="24"/>
          <w:szCs w:val="24"/>
        </w:rPr>
        <w:br w:type="page"/>
      </w:r>
    </w:p>
    <w:p w14:paraId="7111A021" w14:textId="77777777" w:rsidR="003F2FF3" w:rsidRPr="001F5210" w:rsidRDefault="003F2FF3" w:rsidP="003F2FF3">
      <w:pPr>
        <w:spacing w:after="0" w:line="240" w:lineRule="auto"/>
        <w:jc w:val="center"/>
        <w:rPr>
          <w:rFonts w:ascii="Times New Roman" w:hAnsi="Times New Roman" w:cs="Times New Roman"/>
          <w:b/>
          <w:sz w:val="24"/>
          <w:szCs w:val="24"/>
        </w:rPr>
      </w:pPr>
      <w:r w:rsidRPr="001F5210">
        <w:rPr>
          <w:rFonts w:ascii="Times New Roman" w:hAnsi="Times New Roman" w:cs="Times New Roman"/>
          <w:b/>
          <w:sz w:val="24"/>
          <w:szCs w:val="24"/>
        </w:rPr>
        <w:lastRenderedPageBreak/>
        <w:t>TABLE OF CONTENTS</w:t>
      </w:r>
    </w:p>
    <w:p w14:paraId="4C38F7E4" w14:textId="77777777" w:rsidR="003946A0" w:rsidRPr="001F5210" w:rsidRDefault="003946A0" w:rsidP="003F2FF3">
      <w:pPr>
        <w:spacing w:after="0" w:line="240" w:lineRule="auto"/>
        <w:jc w:val="center"/>
        <w:rPr>
          <w:rFonts w:ascii="Times New Roman" w:hAnsi="Times New Roman" w:cs="Times New Roman"/>
          <w:b/>
          <w:sz w:val="24"/>
          <w:szCs w:val="24"/>
        </w:rPr>
      </w:pPr>
    </w:p>
    <w:p w14:paraId="408AC0DE" w14:textId="77777777" w:rsidR="003946A0" w:rsidRPr="001F5210" w:rsidRDefault="003946A0" w:rsidP="003F2FF3">
      <w:pPr>
        <w:spacing w:after="0" w:line="240" w:lineRule="auto"/>
        <w:jc w:val="center"/>
        <w:rPr>
          <w:rFonts w:ascii="Times New Roman" w:hAnsi="Times New Roman" w:cs="Times New Roman"/>
          <w:b/>
          <w:sz w:val="24"/>
          <w:szCs w:val="24"/>
        </w:rPr>
      </w:pPr>
    </w:p>
    <w:p w14:paraId="2615D2BA" w14:textId="77777777" w:rsidR="003F2FF3" w:rsidRPr="001F5210" w:rsidRDefault="003F2FF3" w:rsidP="003F2FF3">
      <w:pPr>
        <w:spacing w:after="0" w:line="240" w:lineRule="auto"/>
        <w:rPr>
          <w:rFonts w:ascii="Times New Roman" w:hAnsi="Times New Roman" w:cs="Times New Roman"/>
          <w:b/>
          <w:sz w:val="24"/>
          <w:szCs w:val="24"/>
        </w:rPr>
      </w:pPr>
    </w:p>
    <w:p w14:paraId="2E41E763" w14:textId="77777777" w:rsidR="003946A0" w:rsidRPr="001F5210" w:rsidRDefault="003946A0" w:rsidP="003F2FF3">
      <w:pPr>
        <w:spacing w:after="0" w:line="240" w:lineRule="auto"/>
        <w:rPr>
          <w:rFonts w:ascii="Times New Roman" w:hAnsi="Times New Roman" w:cs="Times New Roman"/>
          <w:b/>
          <w:sz w:val="24"/>
          <w:szCs w:val="24"/>
        </w:rPr>
      </w:pPr>
      <w:r w:rsidRPr="001F5210">
        <w:rPr>
          <w:rFonts w:ascii="Times New Roman" w:hAnsi="Times New Roman" w:cs="Times New Roman"/>
          <w:b/>
          <w:sz w:val="24"/>
          <w:szCs w:val="24"/>
        </w:rPr>
        <w:t xml:space="preserve">B. </w:t>
      </w:r>
      <w:r w:rsidR="003B0880" w:rsidRPr="001F5210">
        <w:rPr>
          <w:rFonts w:ascii="Times New Roman" w:hAnsi="Times New Roman" w:cs="Times New Roman"/>
          <w:b/>
          <w:sz w:val="24"/>
          <w:szCs w:val="24"/>
        </w:rPr>
        <w:t xml:space="preserve"> </w:t>
      </w:r>
      <w:r w:rsidRPr="001F5210">
        <w:rPr>
          <w:rFonts w:ascii="Times New Roman" w:hAnsi="Times New Roman" w:cs="Times New Roman"/>
          <w:b/>
          <w:sz w:val="24"/>
          <w:szCs w:val="24"/>
        </w:rPr>
        <w:t>COLLECTION OF INFORMATION EMPLOYING STATISTICAL METHODS</w:t>
      </w:r>
    </w:p>
    <w:p w14:paraId="3156952F" w14:textId="77777777" w:rsidR="003946A0" w:rsidRPr="004A3351" w:rsidRDefault="003946A0" w:rsidP="004A3351">
      <w:pPr>
        <w:spacing w:after="0" w:line="240" w:lineRule="auto"/>
        <w:contextualSpacing/>
        <w:rPr>
          <w:rFonts w:ascii="Times New Roman" w:hAnsi="Times New Roman" w:cs="Times New Roman"/>
          <w:sz w:val="24"/>
          <w:szCs w:val="24"/>
        </w:rPr>
      </w:pPr>
      <w:r w:rsidRPr="004A3351">
        <w:rPr>
          <w:rFonts w:ascii="Times New Roman" w:hAnsi="Times New Roman" w:cs="Times New Roman"/>
          <w:sz w:val="24"/>
          <w:szCs w:val="24"/>
        </w:rPr>
        <w:t>B</w:t>
      </w:r>
      <w:r w:rsidR="003F2FF3" w:rsidRPr="004A3351">
        <w:rPr>
          <w:rFonts w:ascii="Times New Roman" w:hAnsi="Times New Roman" w:cs="Times New Roman"/>
          <w:sz w:val="24"/>
          <w:szCs w:val="24"/>
        </w:rPr>
        <w:t xml:space="preserve">1. </w:t>
      </w:r>
      <w:r w:rsidR="003B0880" w:rsidRPr="004A3351">
        <w:rPr>
          <w:rFonts w:ascii="Times New Roman" w:hAnsi="Times New Roman" w:cs="Times New Roman"/>
          <w:sz w:val="24"/>
          <w:szCs w:val="24"/>
        </w:rPr>
        <w:t xml:space="preserve">  </w:t>
      </w:r>
      <w:r w:rsidR="003F2FF3" w:rsidRPr="004A3351">
        <w:rPr>
          <w:rFonts w:ascii="Times New Roman" w:hAnsi="Times New Roman" w:cs="Times New Roman"/>
          <w:sz w:val="24"/>
          <w:szCs w:val="24"/>
        </w:rPr>
        <w:t>Respondent Universe and Sampling Methods</w:t>
      </w:r>
    </w:p>
    <w:p w14:paraId="61A60C35" w14:textId="77777777" w:rsidR="003F2FF3" w:rsidRPr="004A3351" w:rsidRDefault="003946A0" w:rsidP="004A3351">
      <w:pPr>
        <w:spacing w:after="0" w:line="240" w:lineRule="auto"/>
        <w:contextualSpacing/>
        <w:rPr>
          <w:rFonts w:ascii="Times New Roman" w:hAnsi="Times New Roman" w:cs="Times New Roman"/>
          <w:sz w:val="24"/>
          <w:szCs w:val="24"/>
        </w:rPr>
      </w:pPr>
      <w:r w:rsidRPr="004A3351">
        <w:rPr>
          <w:rFonts w:ascii="Times New Roman" w:hAnsi="Times New Roman" w:cs="Times New Roman"/>
          <w:sz w:val="24"/>
          <w:szCs w:val="24"/>
        </w:rPr>
        <w:t>B</w:t>
      </w:r>
      <w:r w:rsidR="003F2FF3" w:rsidRPr="004A3351">
        <w:rPr>
          <w:rFonts w:ascii="Times New Roman" w:hAnsi="Times New Roman" w:cs="Times New Roman"/>
          <w:sz w:val="24"/>
          <w:szCs w:val="24"/>
        </w:rPr>
        <w:t xml:space="preserve">2. </w:t>
      </w:r>
      <w:r w:rsidR="003B0880" w:rsidRPr="004A3351">
        <w:rPr>
          <w:rFonts w:ascii="Times New Roman" w:hAnsi="Times New Roman" w:cs="Times New Roman"/>
          <w:sz w:val="24"/>
          <w:szCs w:val="24"/>
        </w:rPr>
        <w:t xml:space="preserve">  </w:t>
      </w:r>
      <w:r w:rsidR="003F2FF3" w:rsidRPr="004A3351">
        <w:rPr>
          <w:rFonts w:ascii="Times New Roman" w:hAnsi="Times New Roman" w:cs="Times New Roman"/>
          <w:sz w:val="24"/>
          <w:szCs w:val="24"/>
        </w:rPr>
        <w:t>Procedures for the Collection of Information</w:t>
      </w:r>
    </w:p>
    <w:p w14:paraId="3A2F28D1" w14:textId="77777777" w:rsidR="003F2FF3" w:rsidRPr="004A3351" w:rsidRDefault="003946A0" w:rsidP="004A3351">
      <w:pPr>
        <w:spacing w:after="0" w:line="240" w:lineRule="auto"/>
        <w:contextualSpacing/>
        <w:rPr>
          <w:rFonts w:ascii="Times New Roman" w:hAnsi="Times New Roman" w:cs="Times New Roman"/>
          <w:sz w:val="24"/>
          <w:szCs w:val="24"/>
        </w:rPr>
      </w:pPr>
      <w:r w:rsidRPr="004A3351">
        <w:rPr>
          <w:rFonts w:ascii="Times New Roman" w:hAnsi="Times New Roman" w:cs="Times New Roman"/>
          <w:sz w:val="24"/>
          <w:szCs w:val="24"/>
        </w:rPr>
        <w:t>B</w:t>
      </w:r>
      <w:r w:rsidR="003F2FF3" w:rsidRPr="004A3351">
        <w:rPr>
          <w:rFonts w:ascii="Times New Roman" w:hAnsi="Times New Roman" w:cs="Times New Roman"/>
          <w:sz w:val="24"/>
          <w:szCs w:val="24"/>
        </w:rPr>
        <w:t xml:space="preserve">3. </w:t>
      </w:r>
      <w:r w:rsidR="003B0880" w:rsidRPr="004A3351">
        <w:rPr>
          <w:rFonts w:ascii="Times New Roman" w:hAnsi="Times New Roman" w:cs="Times New Roman"/>
          <w:sz w:val="24"/>
          <w:szCs w:val="24"/>
        </w:rPr>
        <w:t xml:space="preserve">  </w:t>
      </w:r>
      <w:r w:rsidR="003F2FF3" w:rsidRPr="004A3351">
        <w:rPr>
          <w:rFonts w:ascii="Times New Roman" w:hAnsi="Times New Roman" w:cs="Times New Roman"/>
          <w:sz w:val="24"/>
          <w:szCs w:val="24"/>
        </w:rPr>
        <w:t>Methods to Maximize Response Rates and Deal with Nonresponse</w:t>
      </w:r>
    </w:p>
    <w:p w14:paraId="3E3DB26B" w14:textId="77777777" w:rsidR="003F2FF3" w:rsidRPr="004A3351" w:rsidRDefault="003946A0" w:rsidP="004A3351">
      <w:pPr>
        <w:spacing w:after="0" w:line="240" w:lineRule="auto"/>
        <w:contextualSpacing/>
        <w:rPr>
          <w:rFonts w:ascii="Times New Roman" w:hAnsi="Times New Roman" w:cs="Times New Roman"/>
          <w:sz w:val="24"/>
          <w:szCs w:val="24"/>
        </w:rPr>
      </w:pPr>
      <w:r w:rsidRPr="004A3351">
        <w:rPr>
          <w:rFonts w:ascii="Times New Roman" w:hAnsi="Times New Roman" w:cs="Times New Roman"/>
          <w:sz w:val="24"/>
          <w:szCs w:val="24"/>
        </w:rPr>
        <w:t>B</w:t>
      </w:r>
      <w:r w:rsidR="003F2FF3" w:rsidRPr="004A3351">
        <w:rPr>
          <w:rFonts w:ascii="Times New Roman" w:hAnsi="Times New Roman" w:cs="Times New Roman"/>
          <w:sz w:val="24"/>
          <w:szCs w:val="24"/>
        </w:rPr>
        <w:t xml:space="preserve">4. </w:t>
      </w:r>
      <w:r w:rsidR="003B0880" w:rsidRPr="004A3351">
        <w:rPr>
          <w:rFonts w:ascii="Times New Roman" w:hAnsi="Times New Roman" w:cs="Times New Roman"/>
          <w:sz w:val="24"/>
          <w:szCs w:val="24"/>
        </w:rPr>
        <w:t xml:space="preserve">  </w:t>
      </w:r>
      <w:r w:rsidRPr="004A3351">
        <w:rPr>
          <w:rFonts w:ascii="Times New Roman" w:hAnsi="Times New Roman" w:cs="Times New Roman"/>
          <w:sz w:val="24"/>
          <w:szCs w:val="24"/>
        </w:rPr>
        <w:t>Test of Procedures or</w:t>
      </w:r>
      <w:r w:rsidR="003B0880" w:rsidRPr="004A3351">
        <w:rPr>
          <w:rFonts w:ascii="Times New Roman" w:hAnsi="Times New Roman" w:cs="Times New Roman"/>
          <w:sz w:val="24"/>
          <w:szCs w:val="24"/>
        </w:rPr>
        <w:t xml:space="preserve"> Methods to be Undertaken </w:t>
      </w:r>
    </w:p>
    <w:p w14:paraId="5FF27A34" w14:textId="77777777" w:rsidR="003F2FF3" w:rsidRPr="004A3351" w:rsidRDefault="003946A0" w:rsidP="004A3351">
      <w:pPr>
        <w:spacing w:after="0" w:line="240" w:lineRule="auto"/>
        <w:contextualSpacing/>
        <w:rPr>
          <w:rFonts w:ascii="Times New Roman" w:hAnsi="Times New Roman" w:cs="Times New Roman"/>
          <w:sz w:val="24"/>
          <w:szCs w:val="24"/>
        </w:rPr>
      </w:pPr>
      <w:r w:rsidRPr="004A3351">
        <w:rPr>
          <w:rFonts w:ascii="Times New Roman" w:hAnsi="Times New Roman" w:cs="Times New Roman"/>
          <w:sz w:val="24"/>
          <w:szCs w:val="24"/>
        </w:rPr>
        <w:t>B</w:t>
      </w:r>
      <w:r w:rsidR="003F2FF3" w:rsidRPr="004A3351">
        <w:rPr>
          <w:rFonts w:ascii="Times New Roman" w:hAnsi="Times New Roman" w:cs="Times New Roman"/>
          <w:sz w:val="24"/>
          <w:szCs w:val="24"/>
        </w:rPr>
        <w:t xml:space="preserve">5. </w:t>
      </w:r>
      <w:r w:rsidR="003B0880" w:rsidRPr="004A3351">
        <w:rPr>
          <w:rFonts w:ascii="Times New Roman" w:hAnsi="Times New Roman" w:cs="Times New Roman"/>
          <w:sz w:val="24"/>
          <w:szCs w:val="24"/>
        </w:rPr>
        <w:t xml:space="preserve">  </w:t>
      </w:r>
      <w:r w:rsidR="003F2FF3" w:rsidRPr="004A3351">
        <w:rPr>
          <w:rFonts w:ascii="Times New Roman" w:hAnsi="Times New Roman" w:cs="Times New Roman"/>
          <w:sz w:val="24"/>
          <w:szCs w:val="24"/>
        </w:rPr>
        <w:t>Individuals Consulted on Statistical Aspects and Individuals Collecting and/or Analyzing Data</w:t>
      </w:r>
    </w:p>
    <w:p w14:paraId="7446F3BB" w14:textId="77777777" w:rsidR="003F2FF3" w:rsidRPr="001F5210" w:rsidRDefault="003F2FF3" w:rsidP="003F2FF3">
      <w:pPr>
        <w:spacing w:after="0" w:line="240" w:lineRule="auto"/>
        <w:rPr>
          <w:rFonts w:ascii="Times New Roman" w:hAnsi="Times New Roman" w:cs="Times New Roman"/>
          <w:sz w:val="24"/>
          <w:szCs w:val="24"/>
        </w:rPr>
      </w:pPr>
    </w:p>
    <w:p w14:paraId="61013AC7" w14:textId="77777777" w:rsidR="003F2FF3" w:rsidRPr="001F5210" w:rsidRDefault="003F2FF3" w:rsidP="003F2FF3">
      <w:pPr>
        <w:spacing w:after="0" w:line="240" w:lineRule="auto"/>
        <w:rPr>
          <w:rFonts w:ascii="Times New Roman" w:hAnsi="Times New Roman" w:cs="Times New Roman"/>
          <w:sz w:val="24"/>
          <w:szCs w:val="24"/>
        </w:rPr>
      </w:pPr>
    </w:p>
    <w:p w14:paraId="0738C93A" w14:textId="77777777" w:rsidR="003F2FF3" w:rsidRPr="001F5210" w:rsidRDefault="003F2FF3" w:rsidP="003F2FF3">
      <w:pPr>
        <w:spacing w:after="0" w:line="240" w:lineRule="auto"/>
        <w:rPr>
          <w:rFonts w:ascii="Times New Roman" w:hAnsi="Times New Roman" w:cs="Times New Roman"/>
          <w:sz w:val="24"/>
          <w:szCs w:val="24"/>
        </w:rPr>
      </w:pPr>
    </w:p>
    <w:p w14:paraId="2F119F7C" w14:textId="77777777" w:rsidR="006A23F7" w:rsidRDefault="006A23F7" w:rsidP="006A23F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ATTACHMENTS</w:t>
      </w:r>
    </w:p>
    <w:p w14:paraId="52201437" w14:textId="77777777" w:rsidR="006A23F7" w:rsidRDefault="006A23F7" w:rsidP="006A23F7">
      <w:pPr>
        <w:spacing w:after="0" w:line="240" w:lineRule="auto"/>
        <w:ind w:left="450" w:hanging="450"/>
        <w:rPr>
          <w:rFonts w:ascii="Times New Roman" w:eastAsia="Times New Roman" w:hAnsi="Times New Roman" w:cs="Times New Roman"/>
          <w:bCs/>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bCs/>
          <w:sz w:val="24"/>
          <w:szCs w:val="24"/>
        </w:rPr>
        <w:t xml:space="preserve">Public Health Service Act (42 U.S.C. 301; and 42 U.S.C </w:t>
      </w:r>
      <w:r>
        <w:rPr>
          <w:rFonts w:ascii="Times New Roman" w:eastAsia="Times New Roman" w:hAnsi="Times New Roman" w:cs="Times New Roman"/>
          <w:sz w:val="24"/>
          <w:szCs w:val="24"/>
        </w:rPr>
        <w:t>247b–14 Oral health promotion and disease prevention</w:t>
      </w:r>
      <w:r>
        <w:rPr>
          <w:rFonts w:ascii="Times New Roman" w:eastAsia="Times New Roman" w:hAnsi="Times New Roman" w:cs="Times New Roman"/>
          <w:bCs/>
          <w:sz w:val="24"/>
          <w:szCs w:val="24"/>
        </w:rPr>
        <w:t xml:space="preserve">)  </w:t>
      </w:r>
    </w:p>
    <w:p w14:paraId="33B4565A" w14:textId="77777777" w:rsidR="006A23F7" w:rsidRDefault="006A23F7" w:rsidP="006A23F7">
      <w:pPr>
        <w:spacing w:after="0" w:line="240" w:lineRule="auto"/>
        <w:ind w:left="450" w:hanging="45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2a.   Sample SEALS cost reports</w:t>
      </w:r>
    </w:p>
    <w:p w14:paraId="28618267" w14:textId="77777777" w:rsidR="006A23F7" w:rsidRDefault="006A23F7" w:rsidP="006A23F7">
      <w:pPr>
        <w:spacing w:after="0" w:line="240" w:lineRule="auto"/>
        <w:ind w:left="450" w:hanging="45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2b. </w:t>
      </w:r>
      <w:r>
        <w:rPr>
          <w:rFonts w:ascii="Times New Roman" w:eastAsia="Times New Roman" w:hAnsi="Times New Roman" w:cs="Times New Roman"/>
          <w:bCs/>
          <w:sz w:val="24"/>
          <w:szCs w:val="24"/>
        </w:rPr>
        <w:tab/>
        <w:t>Sample state comparison report</w:t>
      </w:r>
    </w:p>
    <w:p w14:paraId="3FD47CBD" w14:textId="77777777" w:rsidR="006A23F7" w:rsidRDefault="006A23F7" w:rsidP="006A23F7">
      <w:pPr>
        <w:spacing w:after="0" w:line="240" w:lineRule="auto"/>
        <w:ind w:left="450" w:hanging="45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2c.</w:t>
      </w:r>
      <w:r>
        <w:rPr>
          <w:rFonts w:ascii="Times New Roman" w:eastAsia="Times New Roman" w:hAnsi="Times New Roman" w:cs="Times New Roman"/>
          <w:bCs/>
          <w:sz w:val="24"/>
          <w:szCs w:val="24"/>
        </w:rPr>
        <w:tab/>
        <w:t>Screenshots of entry forms from SEALS User Manual</w:t>
      </w:r>
    </w:p>
    <w:p w14:paraId="55C237E6" w14:textId="77777777" w:rsidR="006A23F7" w:rsidRDefault="006A23F7" w:rsidP="006A23F7">
      <w:pPr>
        <w:spacing w:after="0" w:line="240" w:lineRule="auto"/>
        <w:ind w:left="450" w:hanging="45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2d.   Paper data collection form</w:t>
      </w:r>
    </w:p>
    <w:p w14:paraId="16E75936" w14:textId="77777777" w:rsidR="006A23F7" w:rsidRDefault="006A23F7" w:rsidP="006A23F7">
      <w:pPr>
        <w:spacing w:after="0" w:line="240" w:lineRule="auto"/>
        <w:ind w:left="450" w:hanging="45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2e.</w:t>
      </w:r>
      <w:r>
        <w:rPr>
          <w:rFonts w:ascii="Times New Roman" w:eastAsia="Times New Roman" w:hAnsi="Times New Roman" w:cs="Times New Roman"/>
          <w:bCs/>
          <w:sz w:val="24"/>
          <w:szCs w:val="24"/>
        </w:rPr>
        <w:tab/>
        <w:t>Screenshot of default cost values</w:t>
      </w:r>
    </w:p>
    <w:p w14:paraId="44561A40" w14:textId="77777777" w:rsidR="006A23F7" w:rsidRDefault="006A23F7" w:rsidP="006A23F7">
      <w:pPr>
        <w:spacing w:after="0" w:line="240" w:lineRule="auto"/>
        <w:ind w:left="450" w:hanging="45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2f.   Request to participate for funded states and unfunded states/territories/tribes</w:t>
      </w:r>
    </w:p>
    <w:p w14:paraId="3639D47B" w14:textId="77777777" w:rsidR="006A23F7" w:rsidRDefault="006A23F7" w:rsidP="006A23F7">
      <w:pPr>
        <w:spacing w:after="0" w:line="240" w:lineRule="auto"/>
        <w:ind w:left="450" w:hanging="45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    Federal Registry Notice</w:t>
      </w:r>
    </w:p>
    <w:p w14:paraId="6399343E" w14:textId="77777777" w:rsidR="006A23F7" w:rsidRDefault="006A23F7" w:rsidP="006A23F7">
      <w:pPr>
        <w:spacing w:after="0" w:line="240" w:lineRule="auto"/>
        <w:ind w:left="450" w:hanging="45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    Institutional Review Board determination</w:t>
      </w:r>
    </w:p>
    <w:p w14:paraId="26B0C1C3" w14:textId="77777777" w:rsidR="0002257B" w:rsidRPr="001F5210" w:rsidRDefault="0002257B" w:rsidP="003F2FF3">
      <w:pPr>
        <w:spacing w:line="360" w:lineRule="auto"/>
        <w:ind w:left="360"/>
        <w:rPr>
          <w:rFonts w:ascii="Times New Roman" w:hAnsi="Times New Roman" w:cs="Times New Roman"/>
          <w:b/>
          <w:sz w:val="24"/>
          <w:szCs w:val="24"/>
        </w:rPr>
      </w:pPr>
    </w:p>
    <w:p w14:paraId="66061288" w14:textId="77777777" w:rsidR="003F2FF3" w:rsidRPr="001F5210" w:rsidRDefault="003F2FF3" w:rsidP="003F2FF3">
      <w:pPr>
        <w:spacing w:line="360" w:lineRule="auto"/>
        <w:ind w:left="360"/>
        <w:rPr>
          <w:rFonts w:ascii="Times New Roman" w:hAnsi="Times New Roman" w:cs="Times New Roman"/>
          <w:b/>
          <w:sz w:val="24"/>
          <w:szCs w:val="24"/>
        </w:rPr>
      </w:pPr>
    </w:p>
    <w:p w14:paraId="1201CA32" w14:textId="77777777" w:rsidR="0002257B" w:rsidRPr="001F5210" w:rsidRDefault="0002257B" w:rsidP="003F2FF3">
      <w:pPr>
        <w:spacing w:line="360" w:lineRule="auto"/>
        <w:ind w:left="360"/>
        <w:rPr>
          <w:rFonts w:ascii="Times New Roman" w:hAnsi="Times New Roman" w:cs="Times New Roman"/>
          <w:b/>
          <w:sz w:val="24"/>
          <w:szCs w:val="24"/>
        </w:rPr>
      </w:pPr>
    </w:p>
    <w:p w14:paraId="69B68B05" w14:textId="77777777" w:rsidR="003F2FF3" w:rsidRPr="001F5210" w:rsidRDefault="003F2FF3" w:rsidP="003F2FF3">
      <w:pPr>
        <w:spacing w:after="0" w:line="480" w:lineRule="auto"/>
        <w:rPr>
          <w:rFonts w:ascii="Times New Roman" w:hAnsi="Times New Roman" w:cs="Times New Roman"/>
          <w:sz w:val="24"/>
          <w:szCs w:val="24"/>
        </w:rPr>
      </w:pPr>
      <w:r w:rsidRPr="001F5210">
        <w:rPr>
          <w:rFonts w:ascii="Times New Roman" w:hAnsi="Times New Roman" w:cs="Times New Roman"/>
          <w:sz w:val="24"/>
          <w:szCs w:val="24"/>
        </w:rPr>
        <w:tab/>
      </w:r>
    </w:p>
    <w:p w14:paraId="1B003B20" w14:textId="77777777" w:rsidR="003F2FF3" w:rsidRPr="001F5210" w:rsidRDefault="003F2FF3" w:rsidP="003F2FF3">
      <w:pPr>
        <w:spacing w:after="0" w:line="240" w:lineRule="auto"/>
        <w:rPr>
          <w:rFonts w:ascii="Times New Roman" w:hAnsi="Times New Roman" w:cs="Times New Roman"/>
          <w:sz w:val="24"/>
          <w:szCs w:val="24"/>
        </w:rPr>
      </w:pPr>
    </w:p>
    <w:p w14:paraId="72E8FB36" w14:textId="77777777" w:rsidR="003F2FF3" w:rsidRPr="001F5210" w:rsidRDefault="003F2FF3" w:rsidP="003F2FF3">
      <w:pPr>
        <w:spacing w:after="0" w:line="240" w:lineRule="auto"/>
        <w:rPr>
          <w:rFonts w:ascii="Times New Roman" w:hAnsi="Times New Roman" w:cs="Times New Roman"/>
          <w:sz w:val="24"/>
          <w:szCs w:val="24"/>
        </w:rPr>
      </w:pPr>
    </w:p>
    <w:p w14:paraId="6EFA367C" w14:textId="77777777" w:rsidR="003F2FF3" w:rsidRPr="001F5210" w:rsidRDefault="003F2FF3" w:rsidP="003F2FF3">
      <w:pPr>
        <w:spacing w:after="0" w:line="240" w:lineRule="auto"/>
        <w:rPr>
          <w:rFonts w:ascii="Times New Roman" w:hAnsi="Times New Roman" w:cs="Times New Roman"/>
          <w:sz w:val="24"/>
          <w:szCs w:val="24"/>
        </w:rPr>
      </w:pPr>
    </w:p>
    <w:p w14:paraId="1009143B" w14:textId="77777777" w:rsidR="003F2FF3" w:rsidRPr="001F5210" w:rsidRDefault="003F2FF3" w:rsidP="003F2FF3">
      <w:pPr>
        <w:spacing w:after="0" w:line="240" w:lineRule="auto"/>
        <w:rPr>
          <w:rFonts w:ascii="Times New Roman" w:hAnsi="Times New Roman" w:cs="Times New Roman"/>
          <w:sz w:val="24"/>
          <w:szCs w:val="24"/>
        </w:rPr>
      </w:pPr>
    </w:p>
    <w:p w14:paraId="4759E58A" w14:textId="77777777" w:rsidR="003F2FF3" w:rsidRPr="001F5210" w:rsidRDefault="003F2FF3" w:rsidP="003F2FF3">
      <w:pPr>
        <w:spacing w:after="0" w:line="240" w:lineRule="auto"/>
        <w:rPr>
          <w:rFonts w:ascii="Times New Roman" w:hAnsi="Times New Roman" w:cs="Times New Roman"/>
          <w:sz w:val="24"/>
          <w:szCs w:val="24"/>
        </w:rPr>
      </w:pPr>
    </w:p>
    <w:p w14:paraId="5EC7AB42" w14:textId="77777777" w:rsidR="003F2FF3" w:rsidRPr="001F5210" w:rsidRDefault="003F2FF3" w:rsidP="003F2FF3">
      <w:pPr>
        <w:spacing w:after="0" w:line="240" w:lineRule="auto"/>
        <w:rPr>
          <w:rFonts w:ascii="Times New Roman" w:hAnsi="Times New Roman" w:cs="Times New Roman"/>
          <w:sz w:val="24"/>
          <w:szCs w:val="24"/>
        </w:rPr>
      </w:pPr>
    </w:p>
    <w:p w14:paraId="2D01F1CC" w14:textId="77777777" w:rsidR="003F2FF3" w:rsidRPr="001F5210" w:rsidRDefault="003F2FF3" w:rsidP="003F2FF3">
      <w:pPr>
        <w:spacing w:after="0" w:line="240" w:lineRule="auto"/>
        <w:rPr>
          <w:rFonts w:ascii="Times New Roman" w:hAnsi="Times New Roman" w:cs="Times New Roman"/>
          <w:sz w:val="24"/>
          <w:szCs w:val="24"/>
        </w:rPr>
      </w:pPr>
    </w:p>
    <w:p w14:paraId="3EA5EB63" w14:textId="77777777" w:rsidR="003F2FF3" w:rsidRPr="001F5210" w:rsidRDefault="003F2FF3" w:rsidP="003F2FF3">
      <w:pPr>
        <w:spacing w:after="0" w:line="240" w:lineRule="auto"/>
        <w:rPr>
          <w:rFonts w:ascii="Times New Roman" w:hAnsi="Times New Roman" w:cs="Times New Roman"/>
          <w:b/>
          <w:sz w:val="24"/>
          <w:szCs w:val="24"/>
        </w:rPr>
      </w:pPr>
      <w:r w:rsidRPr="001F5210">
        <w:rPr>
          <w:rFonts w:ascii="Times New Roman" w:hAnsi="Times New Roman" w:cs="Times New Roman"/>
          <w:b/>
          <w:sz w:val="24"/>
          <w:szCs w:val="24"/>
        </w:rPr>
        <w:br w:type="page"/>
      </w:r>
      <w:r w:rsidRPr="001F5210">
        <w:rPr>
          <w:rFonts w:ascii="Times New Roman" w:hAnsi="Times New Roman" w:cs="Times New Roman"/>
          <w:b/>
          <w:sz w:val="24"/>
          <w:szCs w:val="24"/>
        </w:rPr>
        <w:lastRenderedPageBreak/>
        <w:t>B</w:t>
      </w:r>
      <w:r w:rsidR="00E12987">
        <w:rPr>
          <w:rFonts w:ascii="Times New Roman" w:hAnsi="Times New Roman" w:cs="Times New Roman"/>
          <w:b/>
          <w:sz w:val="24"/>
          <w:szCs w:val="24"/>
        </w:rPr>
        <w:t xml:space="preserve">. </w:t>
      </w:r>
      <w:r w:rsidR="003B0880" w:rsidRPr="001F5210">
        <w:rPr>
          <w:rFonts w:ascii="Times New Roman" w:hAnsi="Times New Roman" w:cs="Times New Roman"/>
          <w:b/>
          <w:sz w:val="24"/>
          <w:szCs w:val="24"/>
        </w:rPr>
        <w:t xml:space="preserve"> COLLECTION OF INFORMATION EMPLOYING STATISTICAL METHODS</w:t>
      </w:r>
    </w:p>
    <w:p w14:paraId="7E440B5B" w14:textId="77777777" w:rsidR="004A603D" w:rsidRPr="001F5210" w:rsidRDefault="004A603D" w:rsidP="002C7C38">
      <w:pPr>
        <w:autoSpaceDE w:val="0"/>
        <w:autoSpaceDN w:val="0"/>
        <w:adjustRightInd w:val="0"/>
        <w:spacing w:after="0" w:line="240" w:lineRule="auto"/>
        <w:rPr>
          <w:rFonts w:ascii="Times New Roman" w:hAnsi="Times New Roman" w:cs="Times New Roman"/>
          <w:b/>
          <w:sz w:val="24"/>
          <w:szCs w:val="24"/>
        </w:rPr>
      </w:pPr>
      <w:r w:rsidRPr="001F5210">
        <w:rPr>
          <w:rFonts w:ascii="Times New Roman" w:hAnsi="Times New Roman" w:cs="Times New Roman"/>
          <w:b/>
          <w:color w:val="FF0000"/>
          <w:sz w:val="24"/>
          <w:szCs w:val="24"/>
        </w:rPr>
        <w:t xml:space="preserve">       </w:t>
      </w:r>
    </w:p>
    <w:p w14:paraId="13748C76" w14:textId="77777777" w:rsidR="003F2FF3" w:rsidRPr="001F5210" w:rsidRDefault="003B0880" w:rsidP="004A603D">
      <w:pPr>
        <w:spacing w:after="0" w:line="240" w:lineRule="auto"/>
        <w:rPr>
          <w:rFonts w:ascii="Times New Roman" w:hAnsi="Times New Roman" w:cs="Times New Roman"/>
          <w:b/>
          <w:sz w:val="24"/>
          <w:szCs w:val="24"/>
        </w:rPr>
      </w:pPr>
      <w:r w:rsidRPr="001F5210">
        <w:rPr>
          <w:rFonts w:ascii="Times New Roman" w:hAnsi="Times New Roman" w:cs="Times New Roman"/>
          <w:b/>
          <w:sz w:val="24"/>
          <w:szCs w:val="24"/>
        </w:rPr>
        <w:t>B1</w:t>
      </w:r>
      <w:r w:rsidR="00E12987">
        <w:rPr>
          <w:rFonts w:ascii="Times New Roman" w:hAnsi="Times New Roman" w:cs="Times New Roman"/>
          <w:b/>
          <w:sz w:val="24"/>
          <w:szCs w:val="24"/>
        </w:rPr>
        <w:t xml:space="preserve">. </w:t>
      </w:r>
      <w:r w:rsidR="004A603D" w:rsidRPr="001F5210">
        <w:rPr>
          <w:rFonts w:ascii="Times New Roman" w:hAnsi="Times New Roman" w:cs="Times New Roman"/>
          <w:b/>
          <w:sz w:val="24"/>
          <w:szCs w:val="24"/>
        </w:rPr>
        <w:tab/>
      </w:r>
      <w:r w:rsidR="003F2FF3" w:rsidRPr="001F5210">
        <w:rPr>
          <w:rFonts w:ascii="Times New Roman" w:hAnsi="Times New Roman" w:cs="Times New Roman"/>
          <w:b/>
          <w:sz w:val="24"/>
          <w:szCs w:val="24"/>
        </w:rPr>
        <w:t>Respondent Universe and Sampling Methods</w:t>
      </w:r>
    </w:p>
    <w:p w14:paraId="793D3BA4" w14:textId="77777777" w:rsidR="00061A5C" w:rsidRDefault="00061A5C" w:rsidP="00061A5C">
      <w:pPr>
        <w:spacing w:line="240" w:lineRule="auto"/>
        <w:ind w:left="360"/>
        <w:rPr>
          <w:rFonts w:ascii="Times New Roman" w:hAnsi="Times New Roman" w:cs="Times New Roman"/>
          <w:sz w:val="24"/>
          <w:szCs w:val="24"/>
        </w:rPr>
      </w:pPr>
    </w:p>
    <w:p w14:paraId="3D260C4C" w14:textId="747F624F" w:rsidR="00A27B4A" w:rsidRDefault="00061A5C" w:rsidP="00061A5C">
      <w:pPr>
        <w:spacing w:line="240" w:lineRule="auto"/>
        <w:ind w:left="360"/>
        <w:rPr>
          <w:rFonts w:ascii="Times New Roman" w:hAnsi="Times New Roman" w:cs="Times New Roman"/>
          <w:sz w:val="24"/>
          <w:szCs w:val="24"/>
        </w:rPr>
      </w:pPr>
      <w:r>
        <w:rPr>
          <w:rFonts w:ascii="Times New Roman" w:hAnsi="Times New Roman" w:cs="Times New Roman"/>
          <w:sz w:val="24"/>
          <w:szCs w:val="24"/>
        </w:rPr>
        <w:t xml:space="preserve">The universe for this </w:t>
      </w:r>
      <w:r w:rsidR="00C521CB">
        <w:rPr>
          <w:rFonts w:ascii="Times New Roman" w:hAnsi="Times New Roman" w:cs="Times New Roman"/>
          <w:sz w:val="24"/>
          <w:szCs w:val="24"/>
        </w:rPr>
        <w:t xml:space="preserve">data </w:t>
      </w:r>
      <w:r>
        <w:rPr>
          <w:rFonts w:ascii="Times New Roman" w:hAnsi="Times New Roman" w:cs="Times New Roman"/>
          <w:sz w:val="24"/>
          <w:szCs w:val="24"/>
        </w:rPr>
        <w:t>collection is</w:t>
      </w:r>
      <w:r w:rsidR="003C46EC">
        <w:rPr>
          <w:rFonts w:ascii="Times New Roman" w:hAnsi="Times New Roman" w:cs="Times New Roman"/>
          <w:sz w:val="24"/>
          <w:szCs w:val="24"/>
        </w:rPr>
        <w:t xml:space="preserve"> school sealant programs (SSPs) in </w:t>
      </w:r>
      <w:r>
        <w:rPr>
          <w:rFonts w:ascii="Times New Roman" w:hAnsi="Times New Roman" w:cs="Times New Roman"/>
          <w:sz w:val="24"/>
          <w:szCs w:val="24"/>
        </w:rPr>
        <w:t>50 states, Washington, D.C., and the seven US territories (heretofore referred to as “states”</w:t>
      </w:r>
      <w:r w:rsidR="0081237A">
        <w:rPr>
          <w:rFonts w:ascii="Times New Roman" w:hAnsi="Times New Roman" w:cs="Times New Roman"/>
          <w:sz w:val="24"/>
          <w:szCs w:val="24"/>
        </w:rPr>
        <w:t>)</w:t>
      </w:r>
      <w:r>
        <w:rPr>
          <w:rFonts w:ascii="Times New Roman" w:hAnsi="Times New Roman" w:cs="Times New Roman"/>
          <w:sz w:val="24"/>
          <w:szCs w:val="24"/>
        </w:rPr>
        <w:t xml:space="preserve">. </w:t>
      </w:r>
      <w:r w:rsidR="0081237A">
        <w:rPr>
          <w:rFonts w:ascii="Times New Roman" w:hAnsi="Times New Roman" w:cs="Times New Roman"/>
          <w:sz w:val="24"/>
          <w:szCs w:val="24"/>
        </w:rPr>
        <w:t xml:space="preserve">An </w:t>
      </w:r>
      <w:r w:rsidR="00FA6B90">
        <w:rPr>
          <w:rFonts w:ascii="Times New Roman" w:hAnsi="Times New Roman" w:cs="Times New Roman"/>
          <w:sz w:val="24"/>
          <w:szCs w:val="24"/>
        </w:rPr>
        <w:t xml:space="preserve">SSP is defined as a program that delivers dental sealants </w:t>
      </w:r>
      <w:r w:rsidR="001825DB">
        <w:rPr>
          <w:rFonts w:ascii="Times New Roman" w:hAnsi="Times New Roman" w:cs="Times New Roman"/>
          <w:sz w:val="24"/>
          <w:szCs w:val="24"/>
        </w:rPr>
        <w:t xml:space="preserve">typically </w:t>
      </w:r>
      <w:r w:rsidR="00FA6B90">
        <w:rPr>
          <w:rFonts w:ascii="Times New Roman" w:hAnsi="Times New Roman" w:cs="Times New Roman"/>
          <w:sz w:val="24"/>
          <w:szCs w:val="24"/>
        </w:rPr>
        <w:t xml:space="preserve">using portable dental equipment in </w:t>
      </w:r>
      <w:r w:rsidR="001825DB">
        <w:rPr>
          <w:rFonts w:ascii="Times New Roman" w:hAnsi="Times New Roman" w:cs="Times New Roman"/>
          <w:sz w:val="24"/>
          <w:szCs w:val="24"/>
        </w:rPr>
        <w:t>elementary and middle public</w:t>
      </w:r>
      <w:r w:rsidR="00FA6B90">
        <w:rPr>
          <w:rFonts w:ascii="Times New Roman" w:hAnsi="Times New Roman" w:cs="Times New Roman"/>
          <w:sz w:val="24"/>
          <w:szCs w:val="24"/>
        </w:rPr>
        <w:t xml:space="preserve"> schools </w:t>
      </w:r>
      <w:r w:rsidR="001825DB">
        <w:rPr>
          <w:rFonts w:ascii="Times New Roman" w:hAnsi="Times New Roman" w:cs="Times New Roman"/>
          <w:sz w:val="24"/>
          <w:szCs w:val="24"/>
        </w:rPr>
        <w:t>attended by a large number of students who lack access to dental care</w:t>
      </w:r>
      <w:r w:rsidR="00631AB2">
        <w:rPr>
          <w:rFonts w:ascii="Times New Roman" w:hAnsi="Times New Roman" w:cs="Times New Roman"/>
          <w:sz w:val="24"/>
          <w:szCs w:val="24"/>
        </w:rPr>
        <w:t xml:space="preserve"> </w:t>
      </w:r>
      <w:r w:rsidR="007B254B">
        <w:rPr>
          <w:rFonts w:ascii="Times New Roman" w:hAnsi="Times New Roman" w:cs="Times New Roman"/>
          <w:sz w:val="24"/>
          <w:szCs w:val="24"/>
        </w:rPr>
        <w:t>(</w:t>
      </w:r>
      <w:r w:rsidR="007B254B" w:rsidRPr="009A2EDC">
        <w:rPr>
          <w:rFonts w:ascii="Times New Roman" w:hAnsi="Times New Roman" w:cs="Times New Roman"/>
          <w:sz w:val="24"/>
          <w:szCs w:val="24"/>
          <w:u w:val="single"/>
        </w:rPr>
        <w:t>https://www.thecommunityguide.org/sites/default/files/assets/Oral-Health-Caries-School-based-Sealants_0.pdf</w:t>
      </w:r>
      <w:r w:rsidR="007B254B">
        <w:rPr>
          <w:rFonts w:ascii="Times New Roman" w:hAnsi="Times New Roman" w:cs="Times New Roman"/>
          <w:sz w:val="24"/>
          <w:szCs w:val="24"/>
        </w:rPr>
        <w:t>).</w:t>
      </w:r>
      <w:r w:rsidR="009A2EDC">
        <w:rPr>
          <w:rFonts w:ascii="Times New Roman" w:hAnsi="Times New Roman" w:cs="Times New Roman"/>
          <w:sz w:val="24"/>
          <w:szCs w:val="24"/>
        </w:rPr>
        <w:t xml:space="preserve"> </w:t>
      </w:r>
      <w:r w:rsidR="004D03FA" w:rsidRPr="007B254B">
        <w:rPr>
          <w:rFonts w:ascii="Times New Roman" w:hAnsi="Times New Roman" w:cs="Times New Roman"/>
          <w:sz w:val="24"/>
          <w:szCs w:val="24"/>
        </w:rPr>
        <w:t xml:space="preserve">There are no data on the </w:t>
      </w:r>
      <w:r w:rsidR="009A2EDC">
        <w:rPr>
          <w:rFonts w:ascii="Times New Roman" w:hAnsi="Times New Roman" w:cs="Times New Roman"/>
          <w:sz w:val="24"/>
          <w:szCs w:val="24"/>
        </w:rPr>
        <w:t xml:space="preserve">size of the sampling universe, </w:t>
      </w:r>
      <w:r w:rsidR="00A27B4A" w:rsidRPr="007B254B">
        <w:rPr>
          <w:rFonts w:ascii="Times New Roman" w:hAnsi="Times New Roman" w:cs="Times New Roman"/>
          <w:sz w:val="24"/>
          <w:szCs w:val="24"/>
        </w:rPr>
        <w:t xml:space="preserve">i.e., </w:t>
      </w:r>
      <w:r w:rsidR="004D03FA" w:rsidRPr="007B254B">
        <w:rPr>
          <w:rFonts w:ascii="Times New Roman" w:hAnsi="Times New Roman" w:cs="Times New Roman"/>
          <w:sz w:val="24"/>
          <w:szCs w:val="24"/>
        </w:rPr>
        <w:t xml:space="preserve">number of SSPs in the US or by state. </w:t>
      </w:r>
      <w:r w:rsidR="008E3282" w:rsidRPr="007B254B">
        <w:rPr>
          <w:rFonts w:ascii="Times New Roman" w:hAnsi="Times New Roman" w:cs="Times New Roman"/>
          <w:sz w:val="24"/>
          <w:szCs w:val="24"/>
        </w:rPr>
        <w:t>Historically, states funded</w:t>
      </w:r>
      <w:r w:rsidR="008E3282">
        <w:rPr>
          <w:rFonts w:ascii="Times New Roman" w:hAnsi="Times New Roman" w:cs="Times New Roman"/>
          <w:sz w:val="24"/>
          <w:szCs w:val="24"/>
        </w:rPr>
        <w:t xml:space="preserve"> by CDC report </w:t>
      </w:r>
      <w:r w:rsidR="007B254B">
        <w:rPr>
          <w:rFonts w:ascii="Times New Roman" w:hAnsi="Times New Roman" w:cs="Times New Roman"/>
          <w:sz w:val="24"/>
          <w:szCs w:val="24"/>
        </w:rPr>
        <w:t xml:space="preserve">both </w:t>
      </w:r>
      <w:r w:rsidR="00A27B4A">
        <w:rPr>
          <w:rFonts w:ascii="Times New Roman" w:hAnsi="Times New Roman" w:cs="Times New Roman"/>
          <w:sz w:val="24"/>
          <w:szCs w:val="24"/>
        </w:rPr>
        <w:t xml:space="preserve">the number of </w:t>
      </w:r>
      <w:r w:rsidR="008E3282">
        <w:rPr>
          <w:rFonts w:ascii="Times New Roman" w:hAnsi="Times New Roman" w:cs="Times New Roman"/>
          <w:sz w:val="24"/>
          <w:szCs w:val="24"/>
        </w:rPr>
        <w:t>sc</w:t>
      </w:r>
      <w:r w:rsidR="00A27B4A">
        <w:rPr>
          <w:rFonts w:ascii="Times New Roman" w:hAnsi="Times New Roman" w:cs="Times New Roman"/>
          <w:sz w:val="24"/>
          <w:szCs w:val="24"/>
        </w:rPr>
        <w:t xml:space="preserve">hools </w:t>
      </w:r>
      <w:r w:rsidR="007B254B">
        <w:rPr>
          <w:rFonts w:ascii="Times New Roman" w:hAnsi="Times New Roman" w:cs="Times New Roman"/>
          <w:sz w:val="24"/>
          <w:szCs w:val="24"/>
        </w:rPr>
        <w:t xml:space="preserve">in the state </w:t>
      </w:r>
      <w:r w:rsidR="00A27B4A">
        <w:rPr>
          <w:rFonts w:ascii="Times New Roman" w:hAnsi="Times New Roman" w:cs="Times New Roman"/>
          <w:sz w:val="24"/>
          <w:szCs w:val="24"/>
        </w:rPr>
        <w:t xml:space="preserve">where 50% or more of students participate in the free/reduced meal program and the number of these schools that the state knows have an SSP. So, although the universe of SSPs is unknown, historic data collection by CDC suggests that data will be available for at least one-third of the universe of low-income schools. </w:t>
      </w:r>
    </w:p>
    <w:p w14:paraId="77B2940D" w14:textId="5117A3A7" w:rsidR="00643D01" w:rsidRDefault="00EF2F5E" w:rsidP="00ED4EBE">
      <w:pPr>
        <w:spacing w:line="240" w:lineRule="auto"/>
        <w:ind w:left="360"/>
        <w:rPr>
          <w:rFonts w:ascii="Times New Roman" w:hAnsi="Times New Roman" w:cs="Times New Roman"/>
          <w:sz w:val="24"/>
          <w:szCs w:val="24"/>
        </w:rPr>
      </w:pPr>
      <w:r>
        <w:rPr>
          <w:rFonts w:ascii="Times New Roman" w:hAnsi="Times New Roman" w:cs="Times New Roman"/>
          <w:sz w:val="24"/>
          <w:szCs w:val="24"/>
        </w:rPr>
        <w:t xml:space="preserve">Data for this project will be obtained through a convenience sample of </w:t>
      </w:r>
      <w:r w:rsidR="007971D0">
        <w:rPr>
          <w:rFonts w:ascii="Times New Roman" w:hAnsi="Times New Roman" w:cs="Times New Roman"/>
          <w:sz w:val="24"/>
          <w:szCs w:val="24"/>
        </w:rPr>
        <w:t xml:space="preserve">local </w:t>
      </w:r>
      <w:r>
        <w:rPr>
          <w:rFonts w:ascii="Times New Roman" w:hAnsi="Times New Roman" w:cs="Times New Roman"/>
          <w:sz w:val="24"/>
          <w:szCs w:val="24"/>
        </w:rPr>
        <w:t xml:space="preserve">SSPs </w:t>
      </w:r>
      <w:r w:rsidR="00643D01">
        <w:rPr>
          <w:rFonts w:ascii="Times New Roman" w:hAnsi="Times New Roman" w:cs="Times New Roman"/>
          <w:sz w:val="24"/>
          <w:szCs w:val="24"/>
        </w:rPr>
        <w:t>recruited by each state oral health department</w:t>
      </w:r>
      <w:r w:rsidR="007971D0">
        <w:rPr>
          <w:rFonts w:ascii="Times New Roman" w:hAnsi="Times New Roman" w:cs="Times New Roman"/>
          <w:sz w:val="24"/>
          <w:szCs w:val="24"/>
        </w:rPr>
        <w:t xml:space="preserve">. </w:t>
      </w:r>
      <w:r>
        <w:rPr>
          <w:rFonts w:ascii="Times New Roman" w:hAnsi="Times New Roman" w:cs="Times New Roman"/>
          <w:sz w:val="24"/>
          <w:szCs w:val="24"/>
        </w:rPr>
        <w:t>Historic</w:t>
      </w:r>
      <w:r w:rsidR="007971D0">
        <w:rPr>
          <w:rFonts w:ascii="Times New Roman" w:hAnsi="Times New Roman" w:cs="Times New Roman"/>
          <w:sz w:val="24"/>
          <w:szCs w:val="24"/>
        </w:rPr>
        <w:t>ally,</w:t>
      </w:r>
      <w:r w:rsidR="00ED4EBE">
        <w:rPr>
          <w:rFonts w:ascii="Times New Roman" w:hAnsi="Times New Roman" w:cs="Times New Roman"/>
          <w:sz w:val="24"/>
          <w:szCs w:val="24"/>
        </w:rPr>
        <w:t xml:space="preserve"> </w:t>
      </w:r>
      <w:r w:rsidR="00643D01">
        <w:rPr>
          <w:rFonts w:ascii="Times New Roman" w:hAnsi="Times New Roman" w:cs="Times New Roman"/>
          <w:sz w:val="24"/>
          <w:szCs w:val="24"/>
        </w:rPr>
        <w:t>about</w:t>
      </w:r>
      <w:r w:rsidR="00907364">
        <w:rPr>
          <w:rFonts w:ascii="Times New Roman" w:hAnsi="Times New Roman" w:cs="Times New Roman"/>
          <w:sz w:val="24"/>
          <w:szCs w:val="24"/>
        </w:rPr>
        <w:t xml:space="preserve"> 76% of funded states were able to </w:t>
      </w:r>
      <w:r w:rsidR="00643D01">
        <w:rPr>
          <w:rFonts w:ascii="Times New Roman" w:hAnsi="Times New Roman" w:cs="Times New Roman"/>
          <w:sz w:val="24"/>
          <w:szCs w:val="24"/>
        </w:rPr>
        <w:t xml:space="preserve">recruit SSPs </w:t>
      </w:r>
      <w:r w:rsidR="00DA28A0">
        <w:rPr>
          <w:rFonts w:ascii="Times New Roman" w:hAnsi="Times New Roman" w:cs="Times New Roman"/>
          <w:sz w:val="24"/>
          <w:szCs w:val="24"/>
        </w:rPr>
        <w:t xml:space="preserve">to </w:t>
      </w:r>
      <w:r w:rsidR="00ED4EBE">
        <w:rPr>
          <w:rFonts w:ascii="Times New Roman" w:hAnsi="Times New Roman" w:cs="Times New Roman"/>
          <w:sz w:val="24"/>
          <w:szCs w:val="24"/>
        </w:rPr>
        <w:t>shar</w:t>
      </w:r>
      <w:r w:rsidR="007971D0">
        <w:rPr>
          <w:rFonts w:ascii="Times New Roman" w:hAnsi="Times New Roman" w:cs="Times New Roman"/>
          <w:sz w:val="24"/>
          <w:szCs w:val="24"/>
        </w:rPr>
        <w:t>e</w:t>
      </w:r>
      <w:r w:rsidR="00DA28A0">
        <w:rPr>
          <w:rFonts w:ascii="Times New Roman" w:hAnsi="Times New Roman" w:cs="Times New Roman"/>
          <w:sz w:val="24"/>
          <w:szCs w:val="24"/>
        </w:rPr>
        <w:t xml:space="preserve"> </w:t>
      </w:r>
      <w:r w:rsidR="00907364">
        <w:rPr>
          <w:rFonts w:ascii="Times New Roman" w:hAnsi="Times New Roman" w:cs="Times New Roman"/>
          <w:sz w:val="24"/>
          <w:szCs w:val="24"/>
        </w:rPr>
        <w:t>similar SSP</w:t>
      </w:r>
      <w:r w:rsidR="00DA28A0">
        <w:rPr>
          <w:rFonts w:ascii="Times New Roman" w:hAnsi="Times New Roman" w:cs="Times New Roman"/>
          <w:sz w:val="24"/>
          <w:szCs w:val="24"/>
        </w:rPr>
        <w:t xml:space="preserve"> </w:t>
      </w:r>
      <w:r w:rsidR="007971D0">
        <w:rPr>
          <w:rFonts w:ascii="Times New Roman" w:hAnsi="Times New Roman" w:cs="Times New Roman"/>
          <w:sz w:val="24"/>
          <w:szCs w:val="24"/>
        </w:rPr>
        <w:t>d</w:t>
      </w:r>
      <w:r w:rsidR="00DA28A0">
        <w:rPr>
          <w:rFonts w:ascii="Times New Roman" w:hAnsi="Times New Roman" w:cs="Times New Roman"/>
          <w:sz w:val="24"/>
          <w:szCs w:val="24"/>
        </w:rPr>
        <w:t>ata</w:t>
      </w:r>
      <w:r w:rsidR="00C17D35">
        <w:rPr>
          <w:rFonts w:ascii="Times New Roman" w:hAnsi="Times New Roman" w:cs="Times New Roman"/>
          <w:sz w:val="24"/>
          <w:szCs w:val="24"/>
        </w:rPr>
        <w:t xml:space="preserve"> during the 5-year </w:t>
      </w:r>
      <w:r w:rsidR="00907364">
        <w:rPr>
          <w:rFonts w:ascii="Times New Roman" w:hAnsi="Times New Roman" w:cs="Times New Roman"/>
          <w:sz w:val="24"/>
          <w:szCs w:val="24"/>
        </w:rPr>
        <w:t xml:space="preserve"> </w:t>
      </w:r>
      <w:r w:rsidR="004D03FA">
        <w:rPr>
          <w:rFonts w:ascii="Times New Roman" w:hAnsi="Times New Roman" w:cs="Times New Roman"/>
          <w:sz w:val="24"/>
          <w:szCs w:val="24"/>
        </w:rPr>
        <w:t xml:space="preserve">CDC </w:t>
      </w:r>
      <w:r w:rsidR="00907364">
        <w:rPr>
          <w:rFonts w:ascii="Times New Roman" w:hAnsi="Times New Roman" w:cs="Times New Roman"/>
          <w:sz w:val="24"/>
          <w:szCs w:val="24"/>
        </w:rPr>
        <w:t xml:space="preserve">funding </w:t>
      </w:r>
      <w:r w:rsidR="00C17D35">
        <w:rPr>
          <w:rFonts w:ascii="Times New Roman" w:hAnsi="Times New Roman" w:cs="Times New Roman"/>
          <w:sz w:val="24"/>
          <w:szCs w:val="24"/>
        </w:rPr>
        <w:t>period</w:t>
      </w:r>
      <w:r w:rsidR="00F35002">
        <w:rPr>
          <w:rFonts w:ascii="Times New Roman" w:hAnsi="Times New Roman" w:cs="Times New Roman"/>
          <w:sz w:val="24"/>
          <w:szCs w:val="24"/>
        </w:rPr>
        <w:t xml:space="preserve">. </w:t>
      </w:r>
      <w:r w:rsidR="00ED4EBE">
        <w:rPr>
          <w:rFonts w:ascii="Times New Roman" w:hAnsi="Times New Roman" w:cs="Times New Roman"/>
          <w:sz w:val="24"/>
          <w:szCs w:val="24"/>
        </w:rPr>
        <w:t>The average number of</w:t>
      </w:r>
      <w:r w:rsidR="00D87CE7">
        <w:rPr>
          <w:rFonts w:ascii="Times New Roman" w:hAnsi="Times New Roman" w:cs="Times New Roman"/>
          <w:sz w:val="24"/>
          <w:szCs w:val="24"/>
        </w:rPr>
        <w:t xml:space="preserve"> responding</w:t>
      </w:r>
      <w:r w:rsidR="00ED4EBE">
        <w:rPr>
          <w:rFonts w:ascii="Times New Roman" w:hAnsi="Times New Roman" w:cs="Times New Roman"/>
          <w:sz w:val="24"/>
          <w:szCs w:val="24"/>
        </w:rPr>
        <w:t xml:space="preserve"> SSPs per funded </w:t>
      </w:r>
      <w:r w:rsidR="00ED4EBE" w:rsidRPr="00D25AA0">
        <w:rPr>
          <w:rFonts w:ascii="Times New Roman" w:hAnsi="Times New Roman" w:cs="Times New Roman"/>
          <w:sz w:val="24"/>
          <w:szCs w:val="24"/>
        </w:rPr>
        <w:t xml:space="preserve">state was </w:t>
      </w:r>
      <w:r w:rsidR="00631AB2" w:rsidRPr="00D25AA0">
        <w:rPr>
          <w:rFonts w:ascii="Times New Roman" w:hAnsi="Times New Roman" w:cs="Times New Roman"/>
          <w:sz w:val="24"/>
          <w:szCs w:val="24"/>
        </w:rPr>
        <w:t>9</w:t>
      </w:r>
      <w:r w:rsidR="007971D0" w:rsidRPr="00D25AA0">
        <w:rPr>
          <w:rFonts w:ascii="Times New Roman" w:hAnsi="Times New Roman" w:cs="Times New Roman"/>
          <w:sz w:val="24"/>
          <w:szCs w:val="24"/>
        </w:rPr>
        <w:t>.</w:t>
      </w:r>
      <w:r w:rsidR="008E3282" w:rsidRPr="00D25AA0">
        <w:rPr>
          <w:rFonts w:ascii="Times New Roman" w:hAnsi="Times New Roman" w:cs="Times New Roman"/>
          <w:sz w:val="24"/>
          <w:szCs w:val="24"/>
        </w:rPr>
        <w:t xml:space="preserve"> </w:t>
      </w:r>
      <w:r w:rsidR="00D25AA0">
        <w:rPr>
          <w:rFonts w:ascii="Times New Roman" w:hAnsi="Times New Roman" w:cs="Times New Roman"/>
          <w:sz w:val="24"/>
          <w:szCs w:val="24"/>
        </w:rPr>
        <w:t xml:space="preserve"> </w:t>
      </w:r>
      <w:r w:rsidR="008E3282" w:rsidRPr="00D25AA0">
        <w:rPr>
          <w:rFonts w:ascii="Times New Roman" w:hAnsi="Times New Roman" w:cs="Times New Roman"/>
          <w:sz w:val="24"/>
          <w:szCs w:val="24"/>
        </w:rPr>
        <w:t>Ba</w:t>
      </w:r>
      <w:r w:rsidR="00D25AA0">
        <w:rPr>
          <w:rFonts w:ascii="Times New Roman" w:hAnsi="Times New Roman" w:cs="Times New Roman"/>
          <w:sz w:val="24"/>
          <w:szCs w:val="24"/>
        </w:rPr>
        <w:t>s</w:t>
      </w:r>
      <w:r w:rsidR="008E3282" w:rsidRPr="00D25AA0">
        <w:rPr>
          <w:rFonts w:ascii="Times New Roman" w:hAnsi="Times New Roman" w:cs="Times New Roman"/>
          <w:sz w:val="24"/>
          <w:szCs w:val="24"/>
        </w:rPr>
        <w:t xml:space="preserve">ed on </w:t>
      </w:r>
      <w:r w:rsidR="00631AB2" w:rsidRPr="00D25AA0">
        <w:rPr>
          <w:rFonts w:ascii="Times New Roman" w:hAnsi="Times New Roman" w:cs="Times New Roman"/>
          <w:sz w:val="24"/>
          <w:szCs w:val="24"/>
        </w:rPr>
        <w:t xml:space="preserve">non-funded states </w:t>
      </w:r>
      <w:r w:rsidR="008E3282" w:rsidRPr="00D25AA0">
        <w:rPr>
          <w:rFonts w:ascii="Times New Roman" w:hAnsi="Times New Roman" w:cs="Times New Roman"/>
          <w:sz w:val="24"/>
          <w:szCs w:val="24"/>
        </w:rPr>
        <w:t>requesting</w:t>
      </w:r>
      <w:r w:rsidR="007971D0" w:rsidRPr="00D25AA0">
        <w:rPr>
          <w:rFonts w:ascii="Times New Roman" w:hAnsi="Times New Roman" w:cs="Times New Roman"/>
          <w:sz w:val="24"/>
          <w:szCs w:val="24"/>
        </w:rPr>
        <w:t xml:space="preserve"> CDC assistance in analyzing </w:t>
      </w:r>
      <w:r w:rsidR="00ED4EBE" w:rsidRPr="00D25AA0">
        <w:rPr>
          <w:rFonts w:ascii="Times New Roman" w:hAnsi="Times New Roman" w:cs="Times New Roman"/>
          <w:sz w:val="24"/>
          <w:szCs w:val="24"/>
        </w:rPr>
        <w:t xml:space="preserve">similar </w:t>
      </w:r>
      <w:r w:rsidR="007971D0" w:rsidRPr="00D25AA0">
        <w:rPr>
          <w:rFonts w:ascii="Times New Roman" w:hAnsi="Times New Roman" w:cs="Times New Roman"/>
          <w:sz w:val="24"/>
          <w:szCs w:val="24"/>
        </w:rPr>
        <w:t xml:space="preserve">data provided by </w:t>
      </w:r>
      <w:r w:rsidR="008E3282" w:rsidRPr="00D25AA0">
        <w:rPr>
          <w:rFonts w:ascii="Times New Roman" w:hAnsi="Times New Roman" w:cs="Times New Roman"/>
          <w:sz w:val="24"/>
          <w:szCs w:val="24"/>
        </w:rPr>
        <w:t>SSPs in their state, CDC anticipates that SSPs in 4 non-funded states will also participate.</w:t>
      </w:r>
      <w:r w:rsidR="00ED4EBE">
        <w:rPr>
          <w:rFonts w:ascii="Times New Roman" w:hAnsi="Times New Roman" w:cs="Times New Roman"/>
          <w:sz w:val="24"/>
          <w:szCs w:val="24"/>
        </w:rPr>
        <w:t xml:space="preserve"> </w:t>
      </w:r>
    </w:p>
    <w:p w14:paraId="64582730" w14:textId="12EE3003" w:rsidR="001B2F4F" w:rsidRPr="001F5210" w:rsidRDefault="00ED4EBE" w:rsidP="004F0C67">
      <w:pPr>
        <w:spacing w:line="240" w:lineRule="auto"/>
        <w:ind w:left="360"/>
        <w:rPr>
          <w:rFonts w:ascii="Times New Roman" w:hAnsi="Times New Roman" w:cs="Times New Roman"/>
          <w:sz w:val="24"/>
          <w:szCs w:val="24"/>
        </w:rPr>
      </w:pPr>
      <w:r>
        <w:rPr>
          <w:rFonts w:ascii="Times New Roman" w:hAnsi="Times New Roman" w:cs="Times New Roman"/>
          <w:sz w:val="24"/>
          <w:szCs w:val="24"/>
        </w:rPr>
        <w:t xml:space="preserve">Over the next </w:t>
      </w:r>
      <w:r w:rsidR="00B8387E">
        <w:rPr>
          <w:rFonts w:ascii="Times New Roman" w:hAnsi="Times New Roman" w:cs="Times New Roman"/>
          <w:sz w:val="24"/>
          <w:szCs w:val="24"/>
        </w:rPr>
        <w:t>5</w:t>
      </w:r>
      <w:r>
        <w:rPr>
          <w:rFonts w:ascii="Times New Roman" w:hAnsi="Times New Roman" w:cs="Times New Roman"/>
          <w:sz w:val="24"/>
          <w:szCs w:val="24"/>
        </w:rPr>
        <w:t xml:space="preserve"> years</w:t>
      </w:r>
      <w:r w:rsidR="004B0EB0">
        <w:rPr>
          <w:rFonts w:ascii="Times New Roman" w:hAnsi="Times New Roman" w:cs="Times New Roman"/>
          <w:sz w:val="24"/>
          <w:szCs w:val="24"/>
        </w:rPr>
        <w:t>,</w:t>
      </w:r>
      <w:r>
        <w:rPr>
          <w:rFonts w:ascii="Times New Roman" w:hAnsi="Times New Roman" w:cs="Times New Roman"/>
          <w:sz w:val="24"/>
          <w:szCs w:val="24"/>
        </w:rPr>
        <w:t xml:space="preserve"> CDC will fund 20 state oral health programs for SSPs. </w:t>
      </w:r>
      <w:r w:rsidR="0001785D">
        <w:rPr>
          <w:rFonts w:ascii="Times New Roman" w:hAnsi="Times New Roman" w:cs="Times New Roman"/>
          <w:sz w:val="24"/>
          <w:szCs w:val="24"/>
        </w:rPr>
        <w:t xml:space="preserve">Based on </w:t>
      </w:r>
      <w:r>
        <w:rPr>
          <w:rFonts w:ascii="Times New Roman" w:hAnsi="Times New Roman" w:cs="Times New Roman"/>
          <w:sz w:val="24"/>
          <w:szCs w:val="24"/>
        </w:rPr>
        <w:t>histor</w:t>
      </w:r>
      <w:r w:rsidR="008E3282">
        <w:rPr>
          <w:rFonts w:ascii="Times New Roman" w:hAnsi="Times New Roman" w:cs="Times New Roman"/>
          <w:sz w:val="24"/>
          <w:szCs w:val="24"/>
        </w:rPr>
        <w:t>ic response rates, we expect 162</w:t>
      </w:r>
      <w:r>
        <w:rPr>
          <w:rFonts w:ascii="Times New Roman" w:hAnsi="Times New Roman" w:cs="Times New Roman"/>
          <w:sz w:val="24"/>
          <w:szCs w:val="24"/>
        </w:rPr>
        <w:t xml:space="preserve"> SSPs to respond (9 programs * </w:t>
      </w:r>
      <w:r w:rsidR="00DA28A0">
        <w:rPr>
          <w:rFonts w:ascii="Times New Roman" w:hAnsi="Times New Roman" w:cs="Times New Roman"/>
          <w:sz w:val="24"/>
          <w:szCs w:val="24"/>
        </w:rPr>
        <w:t xml:space="preserve">(0.76*20 + </w:t>
      </w:r>
      <w:r w:rsidR="008E3282">
        <w:rPr>
          <w:rFonts w:ascii="Times New Roman" w:hAnsi="Times New Roman" w:cs="Times New Roman"/>
          <w:sz w:val="24"/>
          <w:szCs w:val="24"/>
        </w:rPr>
        <w:t>4</w:t>
      </w:r>
      <w:r w:rsidR="00DA28A0">
        <w:rPr>
          <w:rFonts w:ascii="Times New Roman" w:hAnsi="Times New Roman" w:cs="Times New Roman"/>
          <w:sz w:val="24"/>
          <w:szCs w:val="24"/>
        </w:rPr>
        <w:t xml:space="preserve">) </w:t>
      </w:r>
      <w:r>
        <w:rPr>
          <w:rFonts w:ascii="Times New Roman" w:hAnsi="Times New Roman" w:cs="Times New Roman"/>
          <w:sz w:val="24"/>
          <w:szCs w:val="24"/>
        </w:rPr>
        <w:t xml:space="preserve"> states). </w:t>
      </w:r>
      <w:r w:rsidR="001B2F4F">
        <w:rPr>
          <w:rFonts w:ascii="Times New Roman" w:hAnsi="Times New Roman" w:cs="Times New Roman"/>
          <w:sz w:val="24"/>
          <w:szCs w:val="24"/>
        </w:rPr>
        <w:t xml:space="preserve"> </w:t>
      </w:r>
      <w:r w:rsidR="00140561">
        <w:rPr>
          <w:rFonts w:ascii="Times New Roman" w:hAnsi="Times New Roman" w:cs="Times New Roman"/>
          <w:sz w:val="24"/>
          <w:szCs w:val="24"/>
        </w:rPr>
        <w:t>Data about each SSP will only be included in the analysis one time so that observations are independent</w:t>
      </w:r>
      <w:r w:rsidR="0001785D">
        <w:rPr>
          <w:rFonts w:ascii="Times New Roman" w:hAnsi="Times New Roman" w:cs="Times New Roman"/>
          <w:sz w:val="24"/>
          <w:szCs w:val="24"/>
        </w:rPr>
        <w:t xml:space="preserve"> (i.e., observations from the same SSP would be correlated</w:t>
      </w:r>
      <w:r w:rsidR="00C521CB">
        <w:rPr>
          <w:rFonts w:ascii="Times New Roman" w:hAnsi="Times New Roman" w:cs="Times New Roman"/>
          <w:sz w:val="24"/>
          <w:szCs w:val="24"/>
        </w:rPr>
        <w:t xml:space="preserve"> over time) to ensure </w:t>
      </w:r>
      <w:r w:rsidR="0001785D">
        <w:rPr>
          <w:rFonts w:ascii="Times New Roman" w:hAnsi="Times New Roman" w:cs="Times New Roman"/>
          <w:sz w:val="24"/>
          <w:szCs w:val="24"/>
        </w:rPr>
        <w:t>accurate standard errors.</w:t>
      </w:r>
      <w:r w:rsidR="00140561">
        <w:rPr>
          <w:rFonts w:ascii="Times New Roman" w:hAnsi="Times New Roman" w:cs="Times New Roman"/>
          <w:sz w:val="24"/>
          <w:szCs w:val="24"/>
        </w:rPr>
        <w:t xml:space="preserve"> </w:t>
      </w:r>
    </w:p>
    <w:p w14:paraId="24E443FE" w14:textId="77777777" w:rsidR="003F2FF3" w:rsidRPr="001F5210" w:rsidRDefault="003F2FF3" w:rsidP="003F2FF3">
      <w:pPr>
        <w:pStyle w:val="ListParagraph"/>
        <w:spacing w:after="0" w:line="240" w:lineRule="auto"/>
        <w:ind w:left="0"/>
        <w:jc w:val="both"/>
        <w:rPr>
          <w:rFonts w:ascii="Times New Roman" w:eastAsia="Times New Roman" w:hAnsi="Times New Roman" w:cs="Times New Roman"/>
          <w:sz w:val="24"/>
          <w:szCs w:val="24"/>
        </w:rPr>
      </w:pPr>
    </w:p>
    <w:p w14:paraId="64111BCC" w14:textId="77777777" w:rsidR="003F2FF3" w:rsidRPr="001F5210" w:rsidRDefault="004A603D" w:rsidP="004A603D">
      <w:pPr>
        <w:spacing w:after="0" w:line="240" w:lineRule="auto"/>
        <w:jc w:val="both"/>
        <w:rPr>
          <w:rFonts w:ascii="Times New Roman" w:hAnsi="Times New Roman" w:cs="Times New Roman"/>
          <w:b/>
          <w:sz w:val="24"/>
          <w:szCs w:val="24"/>
        </w:rPr>
      </w:pPr>
      <w:r w:rsidRPr="001F5210">
        <w:rPr>
          <w:rFonts w:ascii="Times New Roman" w:hAnsi="Times New Roman" w:cs="Times New Roman"/>
          <w:b/>
          <w:sz w:val="24"/>
          <w:szCs w:val="24"/>
        </w:rPr>
        <w:t>B2.</w:t>
      </w:r>
      <w:r w:rsidRPr="001F5210">
        <w:rPr>
          <w:rFonts w:ascii="Times New Roman" w:hAnsi="Times New Roman" w:cs="Times New Roman"/>
          <w:b/>
          <w:sz w:val="24"/>
          <w:szCs w:val="24"/>
        </w:rPr>
        <w:tab/>
      </w:r>
      <w:r w:rsidR="003F2FF3" w:rsidRPr="001F5210">
        <w:rPr>
          <w:rFonts w:ascii="Times New Roman" w:hAnsi="Times New Roman" w:cs="Times New Roman"/>
          <w:b/>
          <w:sz w:val="24"/>
          <w:szCs w:val="24"/>
        </w:rPr>
        <w:t>Procedures for the Collection of Information</w:t>
      </w:r>
    </w:p>
    <w:p w14:paraId="7F64479C" w14:textId="77777777" w:rsidR="004945EF" w:rsidRDefault="004945EF" w:rsidP="00CD3091">
      <w:pPr>
        <w:spacing w:after="0" w:line="240" w:lineRule="auto"/>
        <w:ind w:left="360"/>
        <w:rPr>
          <w:rFonts w:ascii="Times New Roman" w:hAnsi="Times New Roman" w:cs="Times New Roman"/>
          <w:sz w:val="24"/>
          <w:szCs w:val="24"/>
        </w:rPr>
      </w:pPr>
    </w:p>
    <w:p w14:paraId="451C1818" w14:textId="615F7736" w:rsidR="001059BF" w:rsidRDefault="009A2EDC" w:rsidP="00CD3091">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CDC-funded state respondents a</w:t>
      </w:r>
      <w:r w:rsidR="004945EF">
        <w:rPr>
          <w:rFonts w:ascii="Times New Roman" w:hAnsi="Times New Roman" w:cs="Times New Roman"/>
          <w:sz w:val="24"/>
          <w:szCs w:val="24"/>
        </w:rPr>
        <w:t xml:space="preserve">re asked </w:t>
      </w:r>
      <w:r w:rsidR="008E07BD">
        <w:rPr>
          <w:rFonts w:ascii="Times New Roman" w:hAnsi="Times New Roman" w:cs="Times New Roman"/>
          <w:sz w:val="24"/>
          <w:szCs w:val="24"/>
        </w:rPr>
        <w:t>to provide information for at least one school year</w:t>
      </w:r>
      <w:r>
        <w:rPr>
          <w:rFonts w:ascii="Times New Roman" w:hAnsi="Times New Roman" w:cs="Times New Roman"/>
          <w:sz w:val="24"/>
          <w:szCs w:val="24"/>
        </w:rPr>
        <w:t xml:space="preserve"> during the State Actions to Improve Oral Health Outcomes (funding award DP1810)</w:t>
      </w:r>
      <w:r w:rsidR="008E07BD">
        <w:rPr>
          <w:rFonts w:ascii="Times New Roman" w:hAnsi="Times New Roman" w:cs="Times New Roman"/>
          <w:sz w:val="24"/>
          <w:szCs w:val="24"/>
        </w:rPr>
        <w:t>. SSPs will</w:t>
      </w:r>
      <w:r w:rsidR="004945EF">
        <w:rPr>
          <w:rFonts w:ascii="Times New Roman" w:hAnsi="Times New Roman" w:cs="Times New Roman"/>
          <w:sz w:val="24"/>
          <w:szCs w:val="24"/>
        </w:rPr>
        <w:t xml:space="preserve"> enter information into SEALS</w:t>
      </w:r>
      <w:r w:rsidR="001059BF">
        <w:rPr>
          <w:rFonts w:ascii="Times New Roman" w:hAnsi="Times New Roman" w:cs="Times New Roman"/>
          <w:sz w:val="24"/>
          <w:szCs w:val="24"/>
        </w:rPr>
        <w:t>, a</w:t>
      </w:r>
      <w:r w:rsidR="001059BF" w:rsidRPr="001059BF">
        <w:rPr>
          <w:rFonts w:ascii="Times New Roman" w:hAnsi="Times New Roman" w:cs="Times New Roman"/>
          <w:sz w:val="24"/>
          <w:szCs w:val="24"/>
        </w:rPr>
        <w:t xml:space="preserve"> </w:t>
      </w:r>
      <w:r w:rsidR="001059BF">
        <w:rPr>
          <w:rFonts w:ascii="Times New Roman" w:hAnsi="Times New Roman" w:cs="Times New Roman"/>
          <w:sz w:val="24"/>
          <w:szCs w:val="24"/>
        </w:rPr>
        <w:t xml:space="preserve">web-based tool that </w:t>
      </w:r>
      <w:r w:rsidR="00D87CE7">
        <w:rPr>
          <w:rFonts w:ascii="Times New Roman" w:hAnsi="Times New Roman" w:cs="Times New Roman"/>
          <w:sz w:val="24"/>
          <w:szCs w:val="24"/>
        </w:rPr>
        <w:t>stores and analyzes SSP data</w:t>
      </w:r>
      <w:r w:rsidR="00ED0866">
        <w:rPr>
          <w:rFonts w:ascii="Times New Roman" w:hAnsi="Times New Roman" w:cs="Times New Roman"/>
          <w:sz w:val="24"/>
          <w:szCs w:val="24"/>
        </w:rPr>
        <w:t>.</w:t>
      </w:r>
      <w:r w:rsidR="008E07BD">
        <w:rPr>
          <w:rFonts w:ascii="Times New Roman" w:hAnsi="Times New Roman" w:cs="Times New Roman"/>
          <w:sz w:val="24"/>
          <w:szCs w:val="24"/>
        </w:rPr>
        <w:t xml:space="preserve"> At</w:t>
      </w:r>
      <w:r w:rsidR="00ED0866">
        <w:rPr>
          <w:rFonts w:ascii="Times New Roman" w:hAnsi="Times New Roman" w:cs="Times New Roman"/>
          <w:sz w:val="24"/>
          <w:szCs w:val="24"/>
        </w:rPr>
        <w:t xml:space="preserve"> </w:t>
      </w:r>
      <w:r w:rsidR="008E07BD">
        <w:rPr>
          <w:rFonts w:ascii="Times New Roman" w:hAnsi="Times New Roman" w:cs="Times New Roman"/>
          <w:sz w:val="24"/>
          <w:szCs w:val="24"/>
        </w:rPr>
        <w:t>the end of the school year when SSPs have entered all data</w:t>
      </w:r>
      <w:r w:rsidR="005A2D54">
        <w:rPr>
          <w:rFonts w:ascii="Times New Roman" w:hAnsi="Times New Roman" w:cs="Times New Roman"/>
          <w:sz w:val="24"/>
          <w:szCs w:val="24"/>
        </w:rPr>
        <w:t>, users can generates repor</w:t>
      </w:r>
      <w:r w:rsidR="008E07BD">
        <w:rPr>
          <w:rFonts w:ascii="Times New Roman" w:hAnsi="Times New Roman" w:cs="Times New Roman"/>
          <w:sz w:val="24"/>
          <w:szCs w:val="24"/>
        </w:rPr>
        <w:t xml:space="preserve">ts with various performance </w:t>
      </w:r>
      <w:r w:rsidR="005A2D54">
        <w:rPr>
          <w:rFonts w:ascii="Times New Roman" w:hAnsi="Times New Roman" w:cs="Times New Roman"/>
          <w:sz w:val="24"/>
          <w:szCs w:val="24"/>
        </w:rPr>
        <w:t xml:space="preserve"> measures. </w:t>
      </w:r>
      <w:r w:rsidR="00D87CE7">
        <w:rPr>
          <w:rFonts w:ascii="Times New Roman" w:hAnsi="Times New Roman" w:cs="Times New Roman"/>
          <w:sz w:val="24"/>
          <w:szCs w:val="24"/>
        </w:rPr>
        <w:t xml:space="preserve">The CDC cooperative agreement asks funded state oral health departments to </w:t>
      </w:r>
      <w:r w:rsidR="005A2D54">
        <w:rPr>
          <w:rFonts w:ascii="Times New Roman" w:hAnsi="Times New Roman" w:cs="Times New Roman"/>
          <w:sz w:val="24"/>
          <w:szCs w:val="24"/>
        </w:rPr>
        <w:t>recruit SSPs in their state to enter data into SEALS</w:t>
      </w:r>
      <w:r w:rsidR="008E07BD">
        <w:rPr>
          <w:rFonts w:ascii="Times New Roman" w:hAnsi="Times New Roman" w:cs="Times New Roman"/>
          <w:sz w:val="24"/>
          <w:szCs w:val="24"/>
        </w:rPr>
        <w:t xml:space="preserve"> for one school year</w:t>
      </w:r>
      <w:r w:rsidR="005A2D54">
        <w:rPr>
          <w:rFonts w:ascii="Times New Roman" w:hAnsi="Times New Roman" w:cs="Times New Roman"/>
          <w:sz w:val="24"/>
          <w:szCs w:val="24"/>
        </w:rPr>
        <w:t>.</w:t>
      </w:r>
      <w:r w:rsidR="00D87CE7">
        <w:rPr>
          <w:rFonts w:ascii="Times New Roman" w:hAnsi="Times New Roman" w:cs="Times New Roman"/>
          <w:sz w:val="24"/>
          <w:szCs w:val="24"/>
        </w:rPr>
        <w:t xml:space="preserve"> </w:t>
      </w:r>
      <w:r w:rsidR="00ED0866">
        <w:rPr>
          <w:rFonts w:ascii="Times New Roman" w:hAnsi="Times New Roman" w:cs="Times New Roman"/>
          <w:sz w:val="24"/>
          <w:szCs w:val="24"/>
        </w:rPr>
        <w:t>Non-funded states that</w:t>
      </w:r>
      <w:r w:rsidR="001059BF">
        <w:rPr>
          <w:rFonts w:ascii="Times New Roman" w:hAnsi="Times New Roman" w:cs="Times New Roman"/>
          <w:sz w:val="24"/>
          <w:szCs w:val="24"/>
        </w:rPr>
        <w:t xml:space="preserve"> request to participate</w:t>
      </w:r>
      <w:r w:rsidR="00ED0866">
        <w:rPr>
          <w:rFonts w:ascii="Times New Roman" w:hAnsi="Times New Roman" w:cs="Times New Roman"/>
          <w:sz w:val="24"/>
          <w:szCs w:val="24"/>
        </w:rPr>
        <w:t xml:space="preserve"> will also need to </w:t>
      </w:r>
      <w:r w:rsidR="005A2D54">
        <w:rPr>
          <w:rFonts w:ascii="Times New Roman" w:hAnsi="Times New Roman" w:cs="Times New Roman"/>
          <w:sz w:val="24"/>
          <w:szCs w:val="24"/>
        </w:rPr>
        <w:t>recruit SSPs in their state to participate.</w:t>
      </w:r>
    </w:p>
    <w:p w14:paraId="61D52443" w14:textId="77777777" w:rsidR="001059BF" w:rsidRDefault="001059BF" w:rsidP="00CD3091">
      <w:pPr>
        <w:spacing w:after="0" w:line="240" w:lineRule="auto"/>
        <w:ind w:left="360"/>
        <w:rPr>
          <w:rFonts w:ascii="Times New Roman" w:hAnsi="Times New Roman" w:cs="Times New Roman"/>
          <w:sz w:val="24"/>
          <w:szCs w:val="24"/>
        </w:rPr>
      </w:pPr>
    </w:p>
    <w:p w14:paraId="48DD0C7C" w14:textId="5E2778C2" w:rsidR="001059BF" w:rsidRDefault="001059BF" w:rsidP="00CD3091">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CD</w:t>
      </w:r>
      <w:r w:rsidR="00ED0866">
        <w:rPr>
          <w:rFonts w:ascii="Times New Roman" w:hAnsi="Times New Roman" w:cs="Times New Roman"/>
          <w:sz w:val="24"/>
          <w:szCs w:val="24"/>
        </w:rPr>
        <w:t xml:space="preserve">C manages the SEALS web app and provides a helpdesk for users during the school year. At the beginning of the funding period CDC sets up accounts for each participating state. The state in turn sets up accounts for each participating SSP. Once all accounts are created at the beginning of the funding period, CDC provides </w:t>
      </w:r>
      <w:r w:rsidR="009A2EDC">
        <w:rPr>
          <w:rFonts w:ascii="Times New Roman" w:hAnsi="Times New Roman" w:cs="Times New Roman"/>
          <w:sz w:val="24"/>
          <w:szCs w:val="24"/>
        </w:rPr>
        <w:t>a recorded SEALS training</w:t>
      </w:r>
      <w:r w:rsidR="00ED0866">
        <w:rPr>
          <w:rFonts w:ascii="Times New Roman" w:hAnsi="Times New Roman" w:cs="Times New Roman"/>
          <w:sz w:val="24"/>
          <w:szCs w:val="24"/>
        </w:rPr>
        <w:t xml:space="preserve"> to state sealant coordinators an</w:t>
      </w:r>
      <w:r w:rsidR="009A2EDC">
        <w:rPr>
          <w:rFonts w:ascii="Times New Roman" w:hAnsi="Times New Roman" w:cs="Times New Roman"/>
          <w:sz w:val="24"/>
          <w:szCs w:val="24"/>
        </w:rPr>
        <w:t>d all participating local SSPs.</w:t>
      </w:r>
      <w:r w:rsidR="00ED0866">
        <w:rPr>
          <w:rFonts w:ascii="Times New Roman" w:hAnsi="Times New Roman" w:cs="Times New Roman"/>
          <w:sz w:val="24"/>
          <w:szCs w:val="24"/>
        </w:rPr>
        <w:t xml:space="preserve"> A detailed user manual, created by CDC, is also provided. </w:t>
      </w:r>
    </w:p>
    <w:p w14:paraId="6334CB55" w14:textId="77777777" w:rsidR="001059BF" w:rsidRDefault="001059BF" w:rsidP="00CD3091">
      <w:pPr>
        <w:spacing w:after="0" w:line="240" w:lineRule="auto"/>
        <w:ind w:left="360"/>
        <w:rPr>
          <w:rFonts w:ascii="Times New Roman" w:hAnsi="Times New Roman" w:cs="Times New Roman"/>
          <w:sz w:val="24"/>
          <w:szCs w:val="24"/>
        </w:rPr>
      </w:pPr>
    </w:p>
    <w:p w14:paraId="7B69775C" w14:textId="77777777" w:rsidR="00DA28A0" w:rsidRDefault="009D361A" w:rsidP="00A406A7">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SSPs enter data into three </w:t>
      </w:r>
      <w:r w:rsidR="001059BF">
        <w:rPr>
          <w:rFonts w:ascii="Times New Roman" w:hAnsi="Times New Roman" w:cs="Times New Roman"/>
          <w:sz w:val="24"/>
          <w:szCs w:val="24"/>
        </w:rPr>
        <w:t>“forms”</w:t>
      </w:r>
      <w:r>
        <w:rPr>
          <w:rFonts w:ascii="Times New Roman" w:hAnsi="Times New Roman" w:cs="Times New Roman"/>
          <w:sz w:val="24"/>
          <w:szCs w:val="24"/>
        </w:rPr>
        <w:t xml:space="preserve"> or screens</w:t>
      </w:r>
      <w:r w:rsidR="00E53078">
        <w:rPr>
          <w:rFonts w:ascii="Times New Roman" w:hAnsi="Times New Roman" w:cs="Times New Roman"/>
          <w:sz w:val="24"/>
          <w:szCs w:val="24"/>
        </w:rPr>
        <w:t>.</w:t>
      </w:r>
      <w:r>
        <w:rPr>
          <w:rFonts w:ascii="Times New Roman" w:hAnsi="Times New Roman" w:cs="Times New Roman"/>
          <w:sz w:val="24"/>
          <w:szCs w:val="24"/>
        </w:rPr>
        <w:t xml:space="preserve"> </w:t>
      </w:r>
      <w:r w:rsidR="00D201ED">
        <w:rPr>
          <w:rFonts w:ascii="Times New Roman" w:hAnsi="Times New Roman" w:cs="Times New Roman"/>
          <w:sz w:val="24"/>
          <w:szCs w:val="24"/>
        </w:rPr>
        <w:t xml:space="preserve">In the </w:t>
      </w:r>
      <w:r w:rsidR="00A406A7">
        <w:rPr>
          <w:rFonts w:ascii="Times New Roman" w:hAnsi="Times New Roman" w:cs="Times New Roman"/>
          <w:sz w:val="24"/>
          <w:szCs w:val="24"/>
        </w:rPr>
        <w:t>first two</w:t>
      </w:r>
      <w:r w:rsidR="00E53078">
        <w:rPr>
          <w:rFonts w:ascii="Times New Roman" w:hAnsi="Times New Roman" w:cs="Times New Roman"/>
          <w:sz w:val="24"/>
          <w:szCs w:val="24"/>
        </w:rPr>
        <w:t xml:space="preserve"> screens</w:t>
      </w:r>
      <w:r w:rsidR="00A10173">
        <w:rPr>
          <w:rFonts w:ascii="Times New Roman" w:hAnsi="Times New Roman" w:cs="Times New Roman"/>
          <w:sz w:val="24"/>
          <w:szCs w:val="24"/>
        </w:rPr>
        <w:t>,</w:t>
      </w:r>
      <w:r w:rsidR="00A406A7">
        <w:rPr>
          <w:rFonts w:ascii="Times New Roman" w:hAnsi="Times New Roman" w:cs="Times New Roman"/>
          <w:sz w:val="24"/>
          <w:szCs w:val="24"/>
        </w:rPr>
        <w:t xml:space="preserve"> </w:t>
      </w:r>
      <w:r w:rsidR="00E53078">
        <w:rPr>
          <w:rFonts w:ascii="Times New Roman" w:hAnsi="Times New Roman" w:cs="Times New Roman"/>
          <w:sz w:val="24"/>
          <w:szCs w:val="24"/>
        </w:rPr>
        <w:t xml:space="preserve">data </w:t>
      </w:r>
      <w:r w:rsidR="00A406A7">
        <w:rPr>
          <w:rFonts w:ascii="Times New Roman" w:hAnsi="Times New Roman" w:cs="Times New Roman"/>
          <w:sz w:val="24"/>
          <w:szCs w:val="24"/>
        </w:rPr>
        <w:t xml:space="preserve">is entered one time </w:t>
      </w:r>
      <w:r w:rsidR="00E53078">
        <w:rPr>
          <w:rFonts w:ascii="Times New Roman" w:hAnsi="Times New Roman" w:cs="Times New Roman"/>
          <w:sz w:val="24"/>
          <w:szCs w:val="24"/>
        </w:rPr>
        <w:t>at the beginning of the school year</w:t>
      </w:r>
      <w:r w:rsidR="00D201ED">
        <w:rPr>
          <w:rFonts w:ascii="Times New Roman" w:hAnsi="Times New Roman" w:cs="Times New Roman"/>
          <w:sz w:val="24"/>
          <w:szCs w:val="24"/>
        </w:rPr>
        <w:t xml:space="preserve">. </w:t>
      </w:r>
    </w:p>
    <w:p w14:paraId="1814EB73" w14:textId="0EABDFBA" w:rsidR="00DA28A0" w:rsidRPr="006A23F7" w:rsidRDefault="00D201ED" w:rsidP="00DA28A0">
      <w:pPr>
        <w:pStyle w:val="ListParagraph"/>
        <w:numPr>
          <w:ilvl w:val="0"/>
          <w:numId w:val="7"/>
        </w:numPr>
        <w:spacing w:after="0" w:line="240" w:lineRule="auto"/>
        <w:rPr>
          <w:rFonts w:ascii="Times New Roman" w:hAnsi="Times New Roman" w:cs="Times New Roman"/>
          <w:sz w:val="24"/>
          <w:szCs w:val="24"/>
        </w:rPr>
      </w:pPr>
      <w:r w:rsidRPr="00DA28A0">
        <w:rPr>
          <w:rFonts w:ascii="Times New Roman" w:hAnsi="Times New Roman" w:cs="Times New Roman"/>
          <w:sz w:val="24"/>
          <w:szCs w:val="24"/>
        </w:rPr>
        <w:t>The first screen</w:t>
      </w:r>
      <w:r w:rsidR="009D361A" w:rsidRPr="00DA28A0">
        <w:rPr>
          <w:rFonts w:ascii="Times New Roman" w:hAnsi="Times New Roman" w:cs="Times New Roman"/>
          <w:sz w:val="24"/>
          <w:szCs w:val="24"/>
        </w:rPr>
        <w:t xml:space="preserve">, </w:t>
      </w:r>
      <w:r w:rsidR="009D361A" w:rsidRPr="006A23F7">
        <w:rPr>
          <w:rFonts w:ascii="Times New Roman" w:hAnsi="Times New Roman" w:cs="Times New Roman"/>
          <w:sz w:val="24"/>
          <w:szCs w:val="24"/>
        </w:rPr>
        <w:t xml:space="preserve">Program Options (Attachment </w:t>
      </w:r>
      <w:r w:rsidR="006A23F7" w:rsidRPr="006A23F7">
        <w:rPr>
          <w:rFonts w:ascii="Times New Roman" w:hAnsi="Times New Roman" w:cs="Times New Roman"/>
          <w:sz w:val="24"/>
          <w:szCs w:val="24"/>
        </w:rPr>
        <w:t>2</w:t>
      </w:r>
      <w:r w:rsidR="006A23F7">
        <w:rPr>
          <w:rFonts w:ascii="Times New Roman" w:hAnsi="Times New Roman" w:cs="Times New Roman"/>
          <w:sz w:val="24"/>
          <w:szCs w:val="24"/>
        </w:rPr>
        <w:t>c</w:t>
      </w:r>
      <w:r w:rsidR="009D361A" w:rsidRPr="006A23F7">
        <w:rPr>
          <w:rFonts w:ascii="Times New Roman" w:hAnsi="Times New Roman" w:cs="Times New Roman"/>
          <w:sz w:val="24"/>
          <w:szCs w:val="24"/>
        </w:rPr>
        <w:t>)</w:t>
      </w:r>
      <w:r w:rsidR="00FF5EEA" w:rsidRPr="006A23F7">
        <w:rPr>
          <w:rFonts w:ascii="Times New Roman" w:hAnsi="Times New Roman" w:cs="Times New Roman"/>
          <w:sz w:val="24"/>
          <w:szCs w:val="24"/>
        </w:rPr>
        <w:t xml:space="preserve"> asks</w:t>
      </w:r>
      <w:r w:rsidR="00E53078" w:rsidRPr="006A23F7">
        <w:rPr>
          <w:rFonts w:ascii="Times New Roman" w:hAnsi="Times New Roman" w:cs="Times New Roman"/>
          <w:sz w:val="24"/>
          <w:szCs w:val="24"/>
        </w:rPr>
        <w:t xml:space="preserve"> questions related to s</w:t>
      </w:r>
      <w:r w:rsidR="009D361A" w:rsidRPr="006A23F7">
        <w:rPr>
          <w:rFonts w:ascii="Times New Roman" w:hAnsi="Times New Roman" w:cs="Times New Roman"/>
          <w:sz w:val="24"/>
          <w:szCs w:val="24"/>
        </w:rPr>
        <w:t xml:space="preserve">ealant delivery logistics (e.g., does program screen and seal children during same seating, number of operators per child). </w:t>
      </w:r>
    </w:p>
    <w:p w14:paraId="2E2E4486" w14:textId="2E0767E8" w:rsidR="009A2EDC" w:rsidRPr="006A23F7" w:rsidRDefault="009D361A" w:rsidP="003973DE">
      <w:pPr>
        <w:pStyle w:val="ListParagraph"/>
        <w:numPr>
          <w:ilvl w:val="0"/>
          <w:numId w:val="7"/>
        </w:numPr>
        <w:spacing w:after="0" w:line="240" w:lineRule="auto"/>
        <w:rPr>
          <w:rFonts w:ascii="Times New Roman" w:hAnsi="Times New Roman" w:cs="Times New Roman"/>
          <w:sz w:val="24"/>
          <w:szCs w:val="24"/>
        </w:rPr>
      </w:pPr>
      <w:r w:rsidRPr="006A23F7">
        <w:rPr>
          <w:rFonts w:ascii="Times New Roman" w:hAnsi="Times New Roman" w:cs="Times New Roman"/>
          <w:sz w:val="24"/>
          <w:szCs w:val="24"/>
        </w:rPr>
        <w:t>The</w:t>
      </w:r>
      <w:r w:rsidR="00D201ED" w:rsidRPr="006A23F7">
        <w:rPr>
          <w:rFonts w:ascii="Times New Roman" w:hAnsi="Times New Roman" w:cs="Times New Roman"/>
          <w:sz w:val="24"/>
          <w:szCs w:val="24"/>
        </w:rPr>
        <w:t xml:space="preserve"> </w:t>
      </w:r>
      <w:r w:rsidRPr="006A23F7">
        <w:rPr>
          <w:rFonts w:ascii="Times New Roman" w:hAnsi="Times New Roman" w:cs="Times New Roman"/>
          <w:sz w:val="24"/>
          <w:szCs w:val="24"/>
        </w:rPr>
        <w:t>second screen, Cost Options (Attachment 2</w:t>
      </w:r>
      <w:r w:rsidR="006A23F7">
        <w:rPr>
          <w:rFonts w:ascii="Times New Roman" w:hAnsi="Times New Roman" w:cs="Times New Roman"/>
          <w:sz w:val="24"/>
          <w:szCs w:val="24"/>
        </w:rPr>
        <w:t>c</w:t>
      </w:r>
      <w:r w:rsidRPr="006A23F7">
        <w:rPr>
          <w:rFonts w:ascii="Times New Roman" w:hAnsi="Times New Roman" w:cs="Times New Roman"/>
          <w:sz w:val="24"/>
          <w:szCs w:val="24"/>
        </w:rPr>
        <w:t xml:space="preserve">), asks </w:t>
      </w:r>
      <w:r w:rsidR="00D201ED" w:rsidRPr="006A23F7">
        <w:rPr>
          <w:rFonts w:ascii="Times New Roman" w:hAnsi="Times New Roman" w:cs="Times New Roman"/>
          <w:sz w:val="24"/>
          <w:szCs w:val="24"/>
        </w:rPr>
        <w:t>questions about</w:t>
      </w:r>
      <w:r w:rsidR="00FF5EEA" w:rsidRPr="006A23F7">
        <w:rPr>
          <w:rFonts w:ascii="Times New Roman" w:hAnsi="Times New Roman" w:cs="Times New Roman"/>
          <w:sz w:val="24"/>
          <w:szCs w:val="24"/>
        </w:rPr>
        <w:t xml:space="preserve"> </w:t>
      </w:r>
      <w:r w:rsidRPr="006A23F7">
        <w:rPr>
          <w:rFonts w:ascii="Times New Roman" w:hAnsi="Times New Roman" w:cs="Times New Roman"/>
          <w:sz w:val="24"/>
          <w:szCs w:val="24"/>
        </w:rPr>
        <w:t>SSP</w:t>
      </w:r>
      <w:r w:rsidR="00FF5EEA" w:rsidRPr="006A23F7">
        <w:rPr>
          <w:rFonts w:ascii="Times New Roman" w:hAnsi="Times New Roman" w:cs="Times New Roman"/>
          <w:sz w:val="24"/>
          <w:szCs w:val="24"/>
        </w:rPr>
        <w:t xml:space="preserve"> per unit</w:t>
      </w:r>
      <w:r w:rsidRPr="006A23F7">
        <w:rPr>
          <w:rFonts w:ascii="Times New Roman" w:hAnsi="Times New Roman" w:cs="Times New Roman"/>
          <w:sz w:val="24"/>
          <w:szCs w:val="24"/>
        </w:rPr>
        <w:t xml:space="preserve"> </w:t>
      </w:r>
      <w:r w:rsidR="00E53078" w:rsidRPr="006A23F7">
        <w:rPr>
          <w:rFonts w:ascii="Times New Roman" w:hAnsi="Times New Roman" w:cs="Times New Roman"/>
          <w:sz w:val="24"/>
          <w:szCs w:val="24"/>
        </w:rPr>
        <w:t xml:space="preserve">resource </w:t>
      </w:r>
      <w:r w:rsidRPr="006A23F7">
        <w:rPr>
          <w:rFonts w:ascii="Times New Roman" w:hAnsi="Times New Roman" w:cs="Times New Roman"/>
          <w:sz w:val="24"/>
          <w:szCs w:val="24"/>
        </w:rPr>
        <w:t>costs</w:t>
      </w:r>
      <w:r w:rsidR="00D201ED" w:rsidRPr="006A23F7">
        <w:rPr>
          <w:rFonts w:ascii="Times New Roman" w:hAnsi="Times New Roman" w:cs="Times New Roman"/>
          <w:sz w:val="24"/>
          <w:szCs w:val="24"/>
        </w:rPr>
        <w:t xml:space="preserve"> such as dental hygiene costs per hour</w:t>
      </w:r>
      <w:r w:rsidRPr="006A23F7">
        <w:rPr>
          <w:rFonts w:ascii="Times New Roman" w:hAnsi="Times New Roman" w:cs="Times New Roman"/>
          <w:sz w:val="24"/>
          <w:szCs w:val="24"/>
        </w:rPr>
        <w:t xml:space="preserve">.  </w:t>
      </w:r>
      <w:r w:rsidR="00D201ED" w:rsidRPr="006A23F7">
        <w:rPr>
          <w:rFonts w:ascii="Times New Roman" w:hAnsi="Times New Roman" w:cs="Times New Roman"/>
          <w:sz w:val="24"/>
          <w:szCs w:val="24"/>
        </w:rPr>
        <w:t xml:space="preserve">SSPs can </w:t>
      </w:r>
      <w:r w:rsidR="00DA28A0" w:rsidRPr="006A23F7">
        <w:rPr>
          <w:rFonts w:ascii="Times New Roman" w:hAnsi="Times New Roman" w:cs="Times New Roman"/>
          <w:sz w:val="24"/>
          <w:szCs w:val="24"/>
        </w:rPr>
        <w:t>select a default cost for each</w:t>
      </w:r>
      <w:r w:rsidR="00D201ED" w:rsidRPr="006A23F7">
        <w:rPr>
          <w:rFonts w:ascii="Times New Roman" w:hAnsi="Times New Roman" w:cs="Times New Roman"/>
          <w:sz w:val="24"/>
          <w:szCs w:val="24"/>
        </w:rPr>
        <w:t xml:space="preserve"> resource</w:t>
      </w:r>
      <w:r w:rsidR="00DA28A0" w:rsidRPr="006A23F7">
        <w:rPr>
          <w:rFonts w:ascii="Times New Roman" w:hAnsi="Times New Roman" w:cs="Times New Roman"/>
          <w:sz w:val="24"/>
          <w:szCs w:val="24"/>
        </w:rPr>
        <w:t xml:space="preserve"> unit</w:t>
      </w:r>
      <w:r w:rsidR="00D201ED" w:rsidRPr="006A23F7">
        <w:rPr>
          <w:rFonts w:ascii="Times New Roman" w:hAnsi="Times New Roman" w:cs="Times New Roman"/>
          <w:sz w:val="24"/>
          <w:szCs w:val="24"/>
        </w:rPr>
        <w:t xml:space="preserve"> </w:t>
      </w:r>
      <w:r w:rsidRPr="006A23F7">
        <w:rPr>
          <w:rFonts w:ascii="Times New Roman" w:hAnsi="Times New Roman" w:cs="Times New Roman"/>
          <w:sz w:val="24"/>
          <w:szCs w:val="24"/>
        </w:rPr>
        <w:t xml:space="preserve">or input their own value.  </w:t>
      </w:r>
    </w:p>
    <w:p w14:paraId="67B34D28" w14:textId="1129B19A" w:rsidR="009A2EDC" w:rsidRPr="006A23F7" w:rsidRDefault="00DA28A0" w:rsidP="003973DE">
      <w:pPr>
        <w:pStyle w:val="ListParagraph"/>
        <w:numPr>
          <w:ilvl w:val="0"/>
          <w:numId w:val="7"/>
        </w:numPr>
        <w:spacing w:after="0" w:line="240" w:lineRule="auto"/>
        <w:rPr>
          <w:rFonts w:ascii="Times New Roman" w:hAnsi="Times New Roman" w:cs="Times New Roman"/>
          <w:sz w:val="24"/>
          <w:szCs w:val="24"/>
        </w:rPr>
      </w:pPr>
      <w:r w:rsidRPr="006A23F7">
        <w:rPr>
          <w:rFonts w:ascii="Times New Roman" w:hAnsi="Times New Roman" w:cs="Times New Roman"/>
          <w:sz w:val="24"/>
          <w:szCs w:val="24"/>
        </w:rPr>
        <w:t xml:space="preserve">In the last screen, SSPs enter data at each school.  This screen, Add Event, (Attachment </w:t>
      </w:r>
      <w:r w:rsidR="006A23F7" w:rsidRPr="006A23F7">
        <w:rPr>
          <w:rFonts w:ascii="Times New Roman" w:hAnsi="Times New Roman" w:cs="Times New Roman"/>
          <w:sz w:val="24"/>
          <w:szCs w:val="24"/>
        </w:rPr>
        <w:t>2</w:t>
      </w:r>
      <w:r w:rsidR="006A23F7">
        <w:rPr>
          <w:rFonts w:ascii="Times New Roman" w:hAnsi="Times New Roman" w:cs="Times New Roman"/>
          <w:sz w:val="24"/>
          <w:szCs w:val="24"/>
        </w:rPr>
        <w:t>c</w:t>
      </w:r>
      <w:r w:rsidRPr="006A23F7">
        <w:rPr>
          <w:rFonts w:ascii="Times New Roman" w:hAnsi="Times New Roman" w:cs="Times New Roman"/>
          <w:sz w:val="24"/>
          <w:szCs w:val="24"/>
        </w:rPr>
        <w:t xml:space="preserve">) asks for information on quantity of resource units used (e.g., hours at school for each worker category), services delivered, and risk for tooth decay among those children served. </w:t>
      </w:r>
      <w:r w:rsidR="00A406A7" w:rsidRPr="006A23F7">
        <w:rPr>
          <w:rFonts w:ascii="Times New Roman" w:hAnsi="Times New Roman" w:cs="Times New Roman"/>
          <w:sz w:val="24"/>
          <w:szCs w:val="24"/>
        </w:rPr>
        <w:t xml:space="preserve"> </w:t>
      </w:r>
    </w:p>
    <w:p w14:paraId="10948225" w14:textId="77777777" w:rsidR="009A2EDC" w:rsidRPr="006A23F7" w:rsidRDefault="009A2EDC" w:rsidP="009A2EDC">
      <w:pPr>
        <w:spacing w:after="0" w:line="240" w:lineRule="auto"/>
        <w:rPr>
          <w:rFonts w:ascii="Times New Roman" w:hAnsi="Times New Roman" w:cs="Times New Roman"/>
          <w:sz w:val="24"/>
          <w:szCs w:val="24"/>
        </w:rPr>
      </w:pPr>
    </w:p>
    <w:p w14:paraId="243078A3" w14:textId="672254FA" w:rsidR="004A3351" w:rsidRPr="006A23F7" w:rsidRDefault="00B56217" w:rsidP="009A2EDC">
      <w:pPr>
        <w:spacing w:after="0" w:line="240" w:lineRule="auto"/>
        <w:rPr>
          <w:rFonts w:ascii="Times New Roman" w:hAnsi="Times New Roman" w:cs="Times New Roman"/>
          <w:sz w:val="24"/>
          <w:szCs w:val="24"/>
        </w:rPr>
      </w:pPr>
      <w:r w:rsidRPr="006A23F7">
        <w:rPr>
          <w:rFonts w:ascii="Times New Roman" w:hAnsi="Times New Roman" w:cs="Times New Roman"/>
          <w:sz w:val="24"/>
          <w:szCs w:val="24"/>
        </w:rPr>
        <w:t xml:space="preserve">Some SSPs may </w:t>
      </w:r>
      <w:r w:rsidR="00DA28A0" w:rsidRPr="006A23F7">
        <w:rPr>
          <w:rFonts w:ascii="Times New Roman" w:hAnsi="Times New Roman" w:cs="Times New Roman"/>
          <w:sz w:val="24"/>
          <w:szCs w:val="24"/>
        </w:rPr>
        <w:t xml:space="preserve">already </w:t>
      </w:r>
      <w:r w:rsidRPr="006A23F7">
        <w:rPr>
          <w:rFonts w:ascii="Times New Roman" w:hAnsi="Times New Roman" w:cs="Times New Roman"/>
          <w:sz w:val="24"/>
          <w:szCs w:val="24"/>
        </w:rPr>
        <w:t xml:space="preserve">enter information </w:t>
      </w:r>
      <w:r w:rsidR="00DA28A0" w:rsidRPr="006A23F7">
        <w:rPr>
          <w:rFonts w:ascii="Times New Roman" w:hAnsi="Times New Roman" w:cs="Times New Roman"/>
          <w:sz w:val="24"/>
          <w:szCs w:val="24"/>
        </w:rPr>
        <w:t>on child’s caries risk and services delivered</w:t>
      </w:r>
      <w:r w:rsidRPr="006A23F7">
        <w:rPr>
          <w:rFonts w:ascii="Times New Roman" w:hAnsi="Times New Roman" w:cs="Times New Roman"/>
          <w:sz w:val="24"/>
          <w:szCs w:val="24"/>
        </w:rPr>
        <w:t xml:space="preserve"> into their billing software.  To avoid duplicate data entry, SSPs that are already collecting this information can skip </w:t>
      </w:r>
      <w:r w:rsidR="003F3765" w:rsidRPr="006A23F7">
        <w:rPr>
          <w:rFonts w:ascii="Times New Roman" w:hAnsi="Times New Roman" w:cs="Times New Roman"/>
          <w:sz w:val="24"/>
          <w:szCs w:val="24"/>
        </w:rPr>
        <w:t xml:space="preserve">entering data into </w:t>
      </w:r>
      <w:r w:rsidRPr="006A23F7">
        <w:rPr>
          <w:rFonts w:ascii="Times New Roman" w:hAnsi="Times New Roman" w:cs="Times New Roman"/>
          <w:sz w:val="24"/>
          <w:szCs w:val="24"/>
        </w:rPr>
        <w:t>the 3</w:t>
      </w:r>
      <w:r w:rsidRPr="006A23F7">
        <w:rPr>
          <w:rFonts w:ascii="Times New Roman" w:hAnsi="Times New Roman" w:cs="Times New Roman"/>
          <w:sz w:val="24"/>
          <w:szCs w:val="24"/>
          <w:vertAlign w:val="superscript"/>
        </w:rPr>
        <w:t>rd</w:t>
      </w:r>
      <w:r w:rsidRPr="006A23F7">
        <w:rPr>
          <w:rFonts w:ascii="Times New Roman" w:hAnsi="Times New Roman" w:cs="Times New Roman"/>
          <w:sz w:val="24"/>
          <w:szCs w:val="24"/>
        </w:rPr>
        <w:t xml:space="preserve"> screen and instead export a file with this information from their billing softwar</w:t>
      </w:r>
      <w:r w:rsidR="00DA28A0" w:rsidRPr="006A23F7">
        <w:rPr>
          <w:rFonts w:ascii="Times New Roman" w:hAnsi="Times New Roman" w:cs="Times New Roman"/>
          <w:sz w:val="24"/>
          <w:szCs w:val="24"/>
        </w:rPr>
        <w:t>e</w:t>
      </w:r>
      <w:r w:rsidRPr="006A23F7">
        <w:rPr>
          <w:rFonts w:ascii="Times New Roman" w:hAnsi="Times New Roman" w:cs="Times New Roman"/>
          <w:sz w:val="24"/>
          <w:szCs w:val="24"/>
        </w:rPr>
        <w:t xml:space="preserve">.  </w:t>
      </w:r>
      <w:r w:rsidR="003F3765" w:rsidRPr="006A23F7">
        <w:rPr>
          <w:rFonts w:ascii="Times New Roman" w:hAnsi="Times New Roman" w:cs="Times New Roman"/>
          <w:sz w:val="24"/>
          <w:szCs w:val="24"/>
        </w:rPr>
        <w:t xml:space="preserve">This file would then be sent to </w:t>
      </w:r>
      <w:r w:rsidRPr="006A23F7">
        <w:rPr>
          <w:rFonts w:ascii="Times New Roman" w:hAnsi="Times New Roman" w:cs="Times New Roman"/>
          <w:sz w:val="24"/>
          <w:szCs w:val="24"/>
        </w:rPr>
        <w:t xml:space="preserve">CDC </w:t>
      </w:r>
      <w:r w:rsidR="009A2EDC" w:rsidRPr="006A23F7">
        <w:rPr>
          <w:rFonts w:ascii="Times New Roman" w:hAnsi="Times New Roman" w:cs="Times New Roman"/>
          <w:sz w:val="24"/>
          <w:szCs w:val="24"/>
        </w:rPr>
        <w:t>who would upload the data</w:t>
      </w:r>
      <w:r w:rsidR="003F3765" w:rsidRPr="006A23F7">
        <w:rPr>
          <w:rFonts w:ascii="Times New Roman" w:hAnsi="Times New Roman" w:cs="Times New Roman"/>
          <w:sz w:val="24"/>
          <w:szCs w:val="24"/>
        </w:rPr>
        <w:t xml:space="preserve"> into SEALS</w:t>
      </w:r>
      <w:r w:rsidRPr="006A23F7">
        <w:rPr>
          <w:rFonts w:ascii="Times New Roman" w:hAnsi="Times New Roman" w:cs="Times New Roman"/>
          <w:sz w:val="24"/>
          <w:szCs w:val="24"/>
        </w:rPr>
        <w:t>.</w:t>
      </w:r>
    </w:p>
    <w:p w14:paraId="7290D948" w14:textId="77777777" w:rsidR="00EA4C22" w:rsidRPr="006A23F7" w:rsidRDefault="00EA4C22" w:rsidP="0095516E">
      <w:pPr>
        <w:spacing w:after="0" w:line="240" w:lineRule="auto"/>
        <w:rPr>
          <w:rFonts w:ascii="Times New Roman" w:hAnsi="Times New Roman" w:cs="Times New Roman"/>
          <w:sz w:val="24"/>
          <w:szCs w:val="24"/>
        </w:rPr>
      </w:pPr>
    </w:p>
    <w:p w14:paraId="39EC97B7" w14:textId="7E15FF21" w:rsidR="00101C02" w:rsidRPr="009D7F9A" w:rsidRDefault="005A541D" w:rsidP="003973DE">
      <w:pPr>
        <w:spacing w:after="0" w:line="240" w:lineRule="auto"/>
        <w:rPr>
          <w:rFonts w:ascii="Times New Roman" w:hAnsi="Times New Roman" w:cs="Times New Roman"/>
          <w:sz w:val="24"/>
          <w:szCs w:val="24"/>
        </w:rPr>
      </w:pPr>
      <w:r w:rsidRPr="006A23F7">
        <w:rPr>
          <w:rFonts w:ascii="Times New Roman" w:hAnsi="Times New Roman" w:cs="Times New Roman"/>
          <w:sz w:val="24"/>
          <w:szCs w:val="24"/>
        </w:rPr>
        <w:t>From these data</w:t>
      </w:r>
      <w:r w:rsidR="004A3351" w:rsidRPr="006A23F7">
        <w:rPr>
          <w:rFonts w:ascii="Times New Roman" w:hAnsi="Times New Roman" w:cs="Times New Roman"/>
          <w:sz w:val="24"/>
          <w:szCs w:val="24"/>
        </w:rPr>
        <w:t>,</w:t>
      </w:r>
      <w:r w:rsidRPr="006A23F7">
        <w:rPr>
          <w:rFonts w:ascii="Times New Roman" w:hAnsi="Times New Roman" w:cs="Times New Roman"/>
          <w:sz w:val="24"/>
          <w:szCs w:val="24"/>
        </w:rPr>
        <w:t xml:space="preserve"> SEALS generates </w:t>
      </w:r>
      <w:r w:rsidR="00DF0F2B" w:rsidRPr="006A23F7">
        <w:rPr>
          <w:rFonts w:ascii="Times New Roman" w:hAnsi="Times New Roman" w:cs="Times New Roman"/>
          <w:sz w:val="24"/>
          <w:szCs w:val="24"/>
        </w:rPr>
        <w:t xml:space="preserve">reports with </w:t>
      </w:r>
      <w:r w:rsidRPr="006A23F7">
        <w:rPr>
          <w:rFonts w:ascii="Times New Roman" w:hAnsi="Times New Roman" w:cs="Times New Roman"/>
          <w:sz w:val="24"/>
          <w:szCs w:val="24"/>
        </w:rPr>
        <w:t>performance measures</w:t>
      </w:r>
      <w:r w:rsidR="00660E25" w:rsidRPr="006A23F7">
        <w:rPr>
          <w:rFonts w:ascii="Times New Roman" w:hAnsi="Times New Roman" w:cs="Times New Roman"/>
          <w:sz w:val="24"/>
          <w:szCs w:val="24"/>
        </w:rPr>
        <w:t xml:space="preserve"> related to </w:t>
      </w:r>
      <w:r w:rsidR="00DF0F2B" w:rsidRPr="006A23F7">
        <w:rPr>
          <w:rFonts w:ascii="Times New Roman" w:hAnsi="Times New Roman" w:cs="Times New Roman"/>
          <w:sz w:val="24"/>
          <w:szCs w:val="24"/>
        </w:rPr>
        <w:t>program efficiency</w:t>
      </w:r>
      <w:r w:rsidR="00660E25" w:rsidRPr="006A23F7">
        <w:rPr>
          <w:rFonts w:ascii="Times New Roman" w:hAnsi="Times New Roman" w:cs="Times New Roman"/>
          <w:sz w:val="24"/>
          <w:szCs w:val="24"/>
        </w:rPr>
        <w:t xml:space="preserve"> (</w:t>
      </w:r>
      <w:r w:rsidR="006A23F7" w:rsidRPr="006A23F7">
        <w:rPr>
          <w:rFonts w:ascii="Times New Roman" w:hAnsi="Times New Roman" w:cs="Times New Roman"/>
          <w:sz w:val="24"/>
          <w:szCs w:val="24"/>
        </w:rPr>
        <w:t>Attachment 2a, and 2</w:t>
      </w:r>
      <w:r w:rsidR="00DF0F2B" w:rsidRPr="006A23F7">
        <w:rPr>
          <w:rFonts w:ascii="Times New Roman" w:hAnsi="Times New Roman" w:cs="Times New Roman"/>
          <w:sz w:val="24"/>
          <w:szCs w:val="24"/>
        </w:rPr>
        <w:t>b)</w:t>
      </w:r>
      <w:r w:rsidR="00660E25" w:rsidRPr="006A23F7">
        <w:rPr>
          <w:rFonts w:ascii="Times New Roman" w:hAnsi="Times New Roman" w:cs="Times New Roman"/>
          <w:sz w:val="24"/>
          <w:szCs w:val="24"/>
        </w:rPr>
        <w:t>,</w:t>
      </w:r>
      <w:r w:rsidRPr="006A23F7">
        <w:rPr>
          <w:rFonts w:ascii="Times New Roman" w:hAnsi="Times New Roman" w:cs="Times New Roman"/>
          <w:sz w:val="24"/>
          <w:szCs w:val="24"/>
        </w:rPr>
        <w:t xml:space="preserve"> which can be downloaded by each SSP, by a state (for individual SSPs in state and </w:t>
      </w:r>
      <w:r w:rsidR="00EA4C22" w:rsidRPr="006A23F7">
        <w:rPr>
          <w:rFonts w:ascii="Times New Roman" w:hAnsi="Times New Roman" w:cs="Times New Roman"/>
          <w:sz w:val="24"/>
          <w:szCs w:val="24"/>
        </w:rPr>
        <w:t xml:space="preserve">also </w:t>
      </w:r>
      <w:r w:rsidRPr="006A23F7">
        <w:rPr>
          <w:rFonts w:ascii="Times New Roman" w:hAnsi="Times New Roman" w:cs="Times New Roman"/>
          <w:sz w:val="24"/>
          <w:szCs w:val="24"/>
        </w:rPr>
        <w:t>ag</w:t>
      </w:r>
      <w:r w:rsidR="00534CAA" w:rsidRPr="006A23F7">
        <w:rPr>
          <w:rFonts w:ascii="Times New Roman" w:hAnsi="Times New Roman" w:cs="Times New Roman"/>
          <w:sz w:val="24"/>
          <w:szCs w:val="24"/>
        </w:rPr>
        <w:t>gregated across state), and CDC</w:t>
      </w:r>
      <w:r w:rsidR="00EA4C22" w:rsidRPr="006A23F7">
        <w:rPr>
          <w:rFonts w:ascii="Times New Roman" w:hAnsi="Times New Roman" w:cs="Times New Roman"/>
          <w:sz w:val="24"/>
          <w:szCs w:val="24"/>
        </w:rPr>
        <w:t xml:space="preserve">. CDC can access </w:t>
      </w:r>
      <w:r w:rsidR="00B8387E" w:rsidRPr="006A23F7">
        <w:rPr>
          <w:rFonts w:ascii="Times New Roman" w:hAnsi="Times New Roman" w:cs="Times New Roman"/>
          <w:sz w:val="24"/>
          <w:szCs w:val="24"/>
        </w:rPr>
        <w:t>reports</w:t>
      </w:r>
      <w:r w:rsidR="00EA4C22">
        <w:rPr>
          <w:rFonts w:ascii="Times New Roman" w:hAnsi="Times New Roman" w:cs="Times New Roman"/>
          <w:sz w:val="24"/>
          <w:szCs w:val="24"/>
        </w:rPr>
        <w:t xml:space="preserve"> </w:t>
      </w:r>
      <w:r w:rsidRPr="001F5210">
        <w:rPr>
          <w:rFonts w:ascii="Times New Roman" w:hAnsi="Times New Roman" w:cs="Times New Roman"/>
          <w:sz w:val="24"/>
          <w:szCs w:val="24"/>
        </w:rPr>
        <w:t xml:space="preserve">for individual </w:t>
      </w:r>
      <w:r w:rsidRPr="009D7F9A">
        <w:rPr>
          <w:rFonts w:ascii="Times New Roman" w:hAnsi="Times New Roman" w:cs="Times New Roman"/>
          <w:sz w:val="24"/>
          <w:szCs w:val="24"/>
        </w:rPr>
        <w:t xml:space="preserve">SSPs, </w:t>
      </w:r>
      <w:r w:rsidR="00EA4C22">
        <w:rPr>
          <w:rFonts w:ascii="Times New Roman" w:hAnsi="Times New Roman" w:cs="Times New Roman"/>
          <w:sz w:val="24"/>
          <w:szCs w:val="24"/>
        </w:rPr>
        <w:t xml:space="preserve">SSP data </w:t>
      </w:r>
      <w:r w:rsidRPr="009D7F9A">
        <w:rPr>
          <w:rFonts w:ascii="Times New Roman" w:hAnsi="Times New Roman" w:cs="Times New Roman"/>
          <w:sz w:val="24"/>
          <w:szCs w:val="24"/>
        </w:rPr>
        <w:t xml:space="preserve">aggregated across </w:t>
      </w:r>
      <w:r w:rsidR="00EA4C22">
        <w:rPr>
          <w:rFonts w:ascii="Times New Roman" w:hAnsi="Times New Roman" w:cs="Times New Roman"/>
          <w:sz w:val="24"/>
          <w:szCs w:val="24"/>
        </w:rPr>
        <w:t xml:space="preserve">a </w:t>
      </w:r>
      <w:r w:rsidRPr="009D7F9A">
        <w:rPr>
          <w:rFonts w:ascii="Times New Roman" w:hAnsi="Times New Roman" w:cs="Times New Roman"/>
          <w:sz w:val="24"/>
          <w:szCs w:val="24"/>
        </w:rPr>
        <w:t>given state</w:t>
      </w:r>
      <w:r w:rsidR="00EA4C22">
        <w:rPr>
          <w:rFonts w:ascii="Times New Roman" w:hAnsi="Times New Roman" w:cs="Times New Roman"/>
          <w:sz w:val="24"/>
          <w:szCs w:val="24"/>
        </w:rPr>
        <w:t>, and data across</w:t>
      </w:r>
      <w:r w:rsidRPr="009D7F9A">
        <w:rPr>
          <w:rFonts w:ascii="Times New Roman" w:hAnsi="Times New Roman" w:cs="Times New Roman"/>
          <w:sz w:val="24"/>
          <w:szCs w:val="24"/>
        </w:rPr>
        <w:t xml:space="preserve"> all states. </w:t>
      </w:r>
    </w:p>
    <w:p w14:paraId="44852B5C" w14:textId="77777777" w:rsidR="009720D1" w:rsidRDefault="009720D1" w:rsidP="00EA4C22">
      <w:pPr>
        <w:spacing w:after="0" w:line="240" w:lineRule="auto"/>
        <w:ind w:left="360"/>
        <w:rPr>
          <w:rFonts w:ascii="Times New Roman" w:hAnsi="Times New Roman" w:cs="Times New Roman"/>
          <w:sz w:val="24"/>
          <w:szCs w:val="24"/>
        </w:rPr>
      </w:pPr>
    </w:p>
    <w:p w14:paraId="43DD4722" w14:textId="0A59A149" w:rsidR="00EA4C22" w:rsidRDefault="009D7F9A" w:rsidP="003973DE">
      <w:pPr>
        <w:spacing w:line="240" w:lineRule="auto"/>
        <w:rPr>
          <w:rFonts w:ascii="Times New Roman" w:hAnsi="Times New Roman" w:cs="Times New Roman"/>
          <w:sz w:val="24"/>
          <w:szCs w:val="24"/>
        </w:rPr>
      </w:pPr>
      <w:r w:rsidRPr="009D7F9A">
        <w:rPr>
          <w:rFonts w:ascii="Times New Roman" w:hAnsi="Times New Roman" w:cs="Times New Roman"/>
          <w:sz w:val="24"/>
          <w:szCs w:val="24"/>
        </w:rPr>
        <w:t xml:space="preserve">CDC will </w:t>
      </w:r>
      <w:r w:rsidR="00DF0F2B">
        <w:rPr>
          <w:rFonts w:ascii="Times New Roman" w:hAnsi="Times New Roman" w:cs="Times New Roman"/>
          <w:sz w:val="24"/>
          <w:szCs w:val="24"/>
        </w:rPr>
        <w:t xml:space="preserve">use information from SEALS to </w:t>
      </w:r>
      <w:r>
        <w:rPr>
          <w:rFonts w:ascii="Times New Roman" w:hAnsi="Times New Roman" w:cs="Times New Roman"/>
          <w:sz w:val="24"/>
          <w:szCs w:val="24"/>
        </w:rPr>
        <w:t xml:space="preserve">develop </w:t>
      </w:r>
      <w:r w:rsidR="00154826">
        <w:rPr>
          <w:rFonts w:ascii="Times New Roman" w:hAnsi="Times New Roman" w:cs="Times New Roman"/>
          <w:sz w:val="24"/>
          <w:szCs w:val="24"/>
        </w:rPr>
        <w:t xml:space="preserve">feasible </w:t>
      </w:r>
      <w:r>
        <w:rPr>
          <w:rFonts w:ascii="Times New Roman" w:hAnsi="Times New Roman" w:cs="Times New Roman"/>
          <w:sz w:val="24"/>
          <w:szCs w:val="24"/>
        </w:rPr>
        <w:t xml:space="preserve">benchmarks </w:t>
      </w:r>
      <w:r w:rsidR="00D25AA0">
        <w:rPr>
          <w:rFonts w:ascii="Times New Roman" w:hAnsi="Times New Roman" w:cs="Times New Roman"/>
          <w:sz w:val="24"/>
          <w:szCs w:val="24"/>
        </w:rPr>
        <w:t xml:space="preserve">(i.e., what is attainable after controlling for factors beyond an SSPs control) </w:t>
      </w:r>
      <w:r>
        <w:rPr>
          <w:rFonts w:ascii="Times New Roman" w:hAnsi="Times New Roman" w:cs="Times New Roman"/>
          <w:sz w:val="24"/>
          <w:szCs w:val="24"/>
        </w:rPr>
        <w:t>for the following measures</w:t>
      </w:r>
      <w:r w:rsidRPr="009D7F9A">
        <w:rPr>
          <w:rFonts w:ascii="Times New Roman" w:hAnsi="Times New Roman" w:cs="Times New Roman"/>
          <w:sz w:val="24"/>
          <w:szCs w:val="24"/>
        </w:rPr>
        <w:t>: total resource cost</w:t>
      </w:r>
      <w:r w:rsidR="00EA4C22">
        <w:rPr>
          <w:rFonts w:ascii="Times New Roman" w:hAnsi="Times New Roman" w:cs="Times New Roman"/>
          <w:sz w:val="24"/>
          <w:szCs w:val="24"/>
        </w:rPr>
        <w:t>-</w:t>
      </w:r>
      <w:r w:rsidRPr="009D7F9A">
        <w:rPr>
          <w:rFonts w:ascii="Times New Roman" w:hAnsi="Times New Roman" w:cs="Times New Roman"/>
          <w:sz w:val="24"/>
          <w:szCs w:val="24"/>
        </w:rPr>
        <w:t>per</w:t>
      </w:r>
      <w:r w:rsidR="00EA4C22">
        <w:rPr>
          <w:rFonts w:ascii="Times New Roman" w:hAnsi="Times New Roman" w:cs="Times New Roman"/>
          <w:sz w:val="24"/>
          <w:szCs w:val="24"/>
        </w:rPr>
        <w:t>-</w:t>
      </w:r>
      <w:r w:rsidRPr="009D7F9A">
        <w:rPr>
          <w:rFonts w:ascii="Times New Roman" w:hAnsi="Times New Roman" w:cs="Times New Roman"/>
          <w:sz w:val="24"/>
          <w:szCs w:val="24"/>
        </w:rPr>
        <w:t>child sealed</w:t>
      </w:r>
      <w:r w:rsidR="00EA4C22">
        <w:rPr>
          <w:rFonts w:ascii="Times New Roman" w:hAnsi="Times New Roman" w:cs="Times New Roman"/>
          <w:sz w:val="24"/>
          <w:szCs w:val="24"/>
        </w:rPr>
        <w:t>;</w:t>
      </w:r>
      <w:r w:rsidR="00EA4C22" w:rsidRPr="009D7F9A">
        <w:rPr>
          <w:rFonts w:ascii="Times New Roman" w:hAnsi="Times New Roman" w:cs="Times New Roman"/>
          <w:sz w:val="24"/>
          <w:szCs w:val="24"/>
        </w:rPr>
        <w:t xml:space="preserve"> </w:t>
      </w:r>
      <w:r w:rsidRPr="009D7F9A">
        <w:rPr>
          <w:rFonts w:ascii="Times New Roman" w:hAnsi="Times New Roman" w:cs="Times New Roman"/>
          <w:sz w:val="24"/>
          <w:szCs w:val="24"/>
        </w:rPr>
        <w:t>total resource cost</w:t>
      </w:r>
      <w:r w:rsidR="00EA4C22">
        <w:rPr>
          <w:rFonts w:ascii="Times New Roman" w:hAnsi="Times New Roman" w:cs="Times New Roman"/>
          <w:sz w:val="24"/>
          <w:szCs w:val="24"/>
        </w:rPr>
        <w:t>-</w:t>
      </w:r>
      <w:r w:rsidRPr="009D7F9A">
        <w:rPr>
          <w:rFonts w:ascii="Times New Roman" w:hAnsi="Times New Roman" w:cs="Times New Roman"/>
          <w:sz w:val="24"/>
          <w:szCs w:val="24"/>
        </w:rPr>
        <w:t>per</w:t>
      </w:r>
      <w:r w:rsidR="00EA4C22">
        <w:rPr>
          <w:rFonts w:ascii="Times New Roman" w:hAnsi="Times New Roman" w:cs="Times New Roman"/>
          <w:sz w:val="24"/>
          <w:szCs w:val="24"/>
        </w:rPr>
        <w:t>-</w:t>
      </w:r>
      <w:r w:rsidRPr="009D7F9A">
        <w:rPr>
          <w:rFonts w:ascii="Times New Roman" w:hAnsi="Times New Roman" w:cs="Times New Roman"/>
          <w:sz w:val="24"/>
          <w:szCs w:val="24"/>
        </w:rPr>
        <w:t>tooth sealed</w:t>
      </w:r>
      <w:r w:rsidR="00EA4C22">
        <w:rPr>
          <w:rFonts w:ascii="Times New Roman" w:hAnsi="Times New Roman" w:cs="Times New Roman"/>
          <w:sz w:val="24"/>
          <w:szCs w:val="24"/>
        </w:rPr>
        <w:t>;</w:t>
      </w:r>
      <w:r w:rsidR="00EA4C22" w:rsidRPr="009D7F9A">
        <w:rPr>
          <w:rFonts w:ascii="Times New Roman" w:hAnsi="Times New Roman" w:cs="Times New Roman"/>
          <w:sz w:val="24"/>
          <w:szCs w:val="24"/>
        </w:rPr>
        <w:t xml:space="preserve"> </w:t>
      </w:r>
      <w:r w:rsidRPr="009D7F9A">
        <w:rPr>
          <w:rFonts w:ascii="Times New Roman" w:hAnsi="Times New Roman" w:cs="Times New Roman"/>
          <w:sz w:val="24"/>
          <w:szCs w:val="24"/>
        </w:rPr>
        <w:t>clinical labor time per child sealed</w:t>
      </w:r>
      <w:r w:rsidR="00EA4C22">
        <w:rPr>
          <w:rFonts w:ascii="Times New Roman" w:hAnsi="Times New Roman" w:cs="Times New Roman"/>
          <w:sz w:val="24"/>
          <w:szCs w:val="24"/>
        </w:rPr>
        <w:t>;</w:t>
      </w:r>
      <w:r w:rsidR="00EA4C22" w:rsidRPr="009D7F9A">
        <w:rPr>
          <w:rFonts w:ascii="Times New Roman" w:hAnsi="Times New Roman" w:cs="Times New Roman"/>
          <w:sz w:val="24"/>
          <w:szCs w:val="24"/>
        </w:rPr>
        <w:t xml:space="preserve"> </w:t>
      </w:r>
      <w:r w:rsidRPr="009D7F9A">
        <w:rPr>
          <w:rFonts w:ascii="Times New Roman" w:hAnsi="Times New Roman" w:cs="Times New Roman"/>
          <w:sz w:val="24"/>
          <w:szCs w:val="24"/>
        </w:rPr>
        <w:t>clinical labor cost</w:t>
      </w:r>
      <w:r w:rsidR="00EA4C22">
        <w:rPr>
          <w:rFonts w:ascii="Times New Roman" w:hAnsi="Times New Roman" w:cs="Times New Roman"/>
          <w:sz w:val="24"/>
          <w:szCs w:val="24"/>
        </w:rPr>
        <w:t>-</w:t>
      </w:r>
      <w:r w:rsidRPr="009D7F9A">
        <w:rPr>
          <w:rFonts w:ascii="Times New Roman" w:hAnsi="Times New Roman" w:cs="Times New Roman"/>
          <w:sz w:val="24"/>
          <w:szCs w:val="24"/>
        </w:rPr>
        <w:t>per</w:t>
      </w:r>
      <w:r w:rsidR="00EA4C22">
        <w:rPr>
          <w:rFonts w:ascii="Times New Roman" w:hAnsi="Times New Roman" w:cs="Times New Roman"/>
          <w:sz w:val="24"/>
          <w:szCs w:val="24"/>
        </w:rPr>
        <w:t>-</w:t>
      </w:r>
      <w:r w:rsidRPr="009D7F9A">
        <w:rPr>
          <w:rFonts w:ascii="Times New Roman" w:hAnsi="Times New Roman" w:cs="Times New Roman"/>
          <w:sz w:val="24"/>
          <w:szCs w:val="24"/>
        </w:rPr>
        <w:t>child sealed</w:t>
      </w:r>
      <w:r w:rsidR="00EA4C22">
        <w:rPr>
          <w:rFonts w:ascii="Times New Roman" w:hAnsi="Times New Roman" w:cs="Times New Roman"/>
          <w:sz w:val="24"/>
          <w:szCs w:val="24"/>
        </w:rPr>
        <w:t>;</w:t>
      </w:r>
      <w:r w:rsidR="00EA4C22" w:rsidRPr="009D7F9A">
        <w:rPr>
          <w:rFonts w:ascii="Times New Roman" w:hAnsi="Times New Roman" w:cs="Times New Roman"/>
          <w:sz w:val="24"/>
          <w:szCs w:val="24"/>
        </w:rPr>
        <w:t xml:space="preserve"> </w:t>
      </w:r>
      <w:r w:rsidRPr="009D7F9A">
        <w:rPr>
          <w:rFonts w:ascii="Times New Roman" w:hAnsi="Times New Roman" w:cs="Times New Roman"/>
          <w:sz w:val="24"/>
          <w:szCs w:val="24"/>
        </w:rPr>
        <w:t>and cost</w:t>
      </w:r>
      <w:r w:rsidR="00EA4C22">
        <w:rPr>
          <w:rFonts w:ascii="Times New Roman" w:hAnsi="Times New Roman" w:cs="Times New Roman"/>
          <w:sz w:val="24"/>
          <w:szCs w:val="24"/>
        </w:rPr>
        <w:t>-</w:t>
      </w:r>
      <w:r w:rsidRPr="009D7F9A">
        <w:rPr>
          <w:rFonts w:ascii="Times New Roman" w:hAnsi="Times New Roman" w:cs="Times New Roman"/>
          <w:sz w:val="24"/>
          <w:szCs w:val="24"/>
        </w:rPr>
        <w:t>per</w:t>
      </w:r>
      <w:r w:rsidR="00EA4C22">
        <w:rPr>
          <w:rFonts w:ascii="Times New Roman" w:hAnsi="Times New Roman" w:cs="Times New Roman"/>
          <w:sz w:val="24"/>
          <w:szCs w:val="24"/>
        </w:rPr>
        <w:t>-</w:t>
      </w:r>
      <w:r w:rsidRPr="009D7F9A">
        <w:rPr>
          <w:rFonts w:ascii="Times New Roman" w:hAnsi="Times New Roman" w:cs="Times New Roman"/>
          <w:sz w:val="24"/>
          <w:szCs w:val="24"/>
        </w:rPr>
        <w:t xml:space="preserve">averted cavity. </w:t>
      </w:r>
    </w:p>
    <w:p w14:paraId="49C7E898" w14:textId="77777777" w:rsidR="001145F4" w:rsidRDefault="00B22E2A" w:rsidP="003973DE">
      <w:pPr>
        <w:spacing w:line="240" w:lineRule="auto"/>
        <w:rPr>
          <w:rFonts w:ascii="Times New Roman" w:hAnsi="Times New Roman" w:cs="Times New Roman"/>
          <w:sz w:val="24"/>
          <w:szCs w:val="24"/>
        </w:rPr>
      </w:pPr>
      <w:r>
        <w:rPr>
          <w:rFonts w:ascii="Times New Roman" w:hAnsi="Times New Roman" w:cs="Times New Roman"/>
          <w:sz w:val="24"/>
          <w:szCs w:val="24"/>
        </w:rPr>
        <w:t>In order to identify feasible benchmarks</w:t>
      </w:r>
      <w:r w:rsidR="00154826">
        <w:rPr>
          <w:rFonts w:ascii="Times New Roman" w:hAnsi="Times New Roman" w:cs="Times New Roman"/>
          <w:sz w:val="24"/>
          <w:szCs w:val="24"/>
        </w:rPr>
        <w:t xml:space="preserve">, </w:t>
      </w:r>
      <w:r w:rsidR="009D7F9A">
        <w:rPr>
          <w:rFonts w:ascii="Times New Roman" w:hAnsi="Times New Roman" w:cs="Times New Roman"/>
          <w:sz w:val="24"/>
          <w:szCs w:val="24"/>
        </w:rPr>
        <w:t xml:space="preserve"> </w:t>
      </w:r>
      <w:r w:rsidR="009D7F9A" w:rsidRPr="009D7F9A">
        <w:rPr>
          <w:rFonts w:ascii="Times New Roman" w:hAnsi="Times New Roman" w:cs="Times New Roman"/>
          <w:sz w:val="24"/>
          <w:szCs w:val="24"/>
        </w:rPr>
        <w:t xml:space="preserve">CDC will first use multivariate regression modeling </w:t>
      </w:r>
      <w:r w:rsidR="00154826">
        <w:rPr>
          <w:rFonts w:ascii="Times New Roman" w:hAnsi="Times New Roman" w:cs="Times New Roman"/>
          <w:sz w:val="24"/>
          <w:szCs w:val="24"/>
        </w:rPr>
        <w:t xml:space="preserve">to identify which </w:t>
      </w:r>
      <w:r w:rsidR="009D7F9A" w:rsidRPr="009D7F9A">
        <w:rPr>
          <w:rFonts w:ascii="Times New Roman" w:hAnsi="Times New Roman" w:cs="Times New Roman"/>
          <w:sz w:val="24"/>
          <w:szCs w:val="24"/>
        </w:rPr>
        <w:t>factors beyond an SSP’s control</w:t>
      </w:r>
      <w:r w:rsidR="009D7F9A">
        <w:rPr>
          <w:rFonts w:ascii="Times New Roman" w:hAnsi="Times New Roman" w:cs="Times New Roman"/>
          <w:sz w:val="24"/>
          <w:szCs w:val="24"/>
        </w:rPr>
        <w:t xml:space="preserve"> </w:t>
      </w:r>
      <w:r w:rsidR="00154826">
        <w:rPr>
          <w:rFonts w:ascii="Times New Roman" w:hAnsi="Times New Roman" w:cs="Times New Roman"/>
          <w:sz w:val="24"/>
          <w:szCs w:val="24"/>
        </w:rPr>
        <w:t>are significantly</w:t>
      </w:r>
      <w:r w:rsidR="009D7F9A">
        <w:rPr>
          <w:rFonts w:ascii="Times New Roman" w:hAnsi="Times New Roman" w:cs="Times New Roman"/>
          <w:sz w:val="24"/>
          <w:szCs w:val="24"/>
        </w:rPr>
        <w:t xml:space="preserve"> associated with lower performance measure</w:t>
      </w:r>
      <w:r w:rsidR="009D7F9A" w:rsidRPr="009D7F9A">
        <w:rPr>
          <w:rFonts w:ascii="Times New Roman" w:hAnsi="Times New Roman" w:cs="Times New Roman"/>
          <w:sz w:val="24"/>
          <w:szCs w:val="24"/>
        </w:rPr>
        <w:t xml:space="preserve"> values</w:t>
      </w:r>
      <w:r w:rsidR="00E12987">
        <w:rPr>
          <w:rFonts w:ascii="Times New Roman" w:hAnsi="Times New Roman" w:cs="Times New Roman"/>
          <w:sz w:val="24"/>
          <w:szCs w:val="24"/>
        </w:rPr>
        <w:t xml:space="preserve">. </w:t>
      </w:r>
      <w:r w:rsidR="009D7F9A">
        <w:rPr>
          <w:rFonts w:ascii="Times New Roman" w:hAnsi="Times New Roman" w:cs="Times New Roman"/>
          <w:sz w:val="24"/>
          <w:szCs w:val="24"/>
        </w:rPr>
        <w:t>Five regressions will be run – each regression will have one of the performance measures as the dependent variable</w:t>
      </w:r>
      <w:r w:rsidR="00E12987">
        <w:rPr>
          <w:rFonts w:ascii="Times New Roman" w:hAnsi="Times New Roman" w:cs="Times New Roman"/>
          <w:sz w:val="24"/>
          <w:szCs w:val="24"/>
        </w:rPr>
        <w:t xml:space="preserve">. </w:t>
      </w:r>
      <w:r w:rsidR="009D7F9A">
        <w:rPr>
          <w:rFonts w:ascii="Times New Roman" w:hAnsi="Times New Roman" w:cs="Times New Roman"/>
          <w:sz w:val="24"/>
          <w:szCs w:val="24"/>
        </w:rPr>
        <w:t>Independent variables in each regression include</w:t>
      </w:r>
      <w:r w:rsidR="001145F4">
        <w:rPr>
          <w:rFonts w:ascii="Times New Roman" w:hAnsi="Times New Roman" w:cs="Times New Roman"/>
          <w:sz w:val="24"/>
          <w:szCs w:val="24"/>
        </w:rPr>
        <w:t>:</w:t>
      </w:r>
    </w:p>
    <w:p w14:paraId="377D48B4" w14:textId="415E0FED" w:rsidR="001145F4" w:rsidRDefault="001145F4" w:rsidP="001145F4">
      <w:pPr>
        <w:pStyle w:val="ListParagraph"/>
        <w:numPr>
          <w:ilvl w:val="0"/>
          <w:numId w:val="9"/>
        </w:numPr>
        <w:spacing w:line="240" w:lineRule="auto"/>
        <w:rPr>
          <w:rFonts w:ascii="Times New Roman" w:hAnsi="Times New Roman" w:cs="Times New Roman"/>
          <w:sz w:val="24"/>
          <w:szCs w:val="24"/>
        </w:rPr>
      </w:pPr>
      <w:r>
        <w:rPr>
          <w:rFonts w:ascii="Times New Roman" w:hAnsi="Times New Roman" w:cs="Times New Roman"/>
          <w:sz w:val="24"/>
          <w:szCs w:val="24"/>
        </w:rPr>
        <w:t>S</w:t>
      </w:r>
      <w:r w:rsidR="009D7F9A" w:rsidRPr="001145F4">
        <w:rPr>
          <w:rFonts w:ascii="Times New Roman" w:hAnsi="Times New Roman" w:cs="Times New Roman"/>
          <w:sz w:val="24"/>
          <w:szCs w:val="24"/>
        </w:rPr>
        <w:t xml:space="preserve">tate </w:t>
      </w:r>
      <w:r w:rsidR="000F2A5F" w:rsidRPr="001145F4">
        <w:rPr>
          <w:rFonts w:ascii="Times New Roman" w:hAnsi="Times New Roman" w:cs="Times New Roman"/>
          <w:sz w:val="24"/>
          <w:szCs w:val="24"/>
        </w:rPr>
        <w:t xml:space="preserve">dental </w:t>
      </w:r>
      <w:r w:rsidR="009D7F9A" w:rsidRPr="001145F4">
        <w:rPr>
          <w:rFonts w:ascii="Times New Roman" w:hAnsi="Times New Roman" w:cs="Times New Roman"/>
          <w:sz w:val="24"/>
          <w:szCs w:val="24"/>
        </w:rPr>
        <w:t>practice act</w:t>
      </w:r>
      <w:r w:rsidR="004A3351" w:rsidRPr="001145F4">
        <w:rPr>
          <w:rFonts w:ascii="Times New Roman" w:hAnsi="Times New Roman" w:cs="Times New Roman"/>
          <w:sz w:val="24"/>
          <w:szCs w:val="24"/>
        </w:rPr>
        <w:t>s</w:t>
      </w:r>
      <w:r w:rsidR="009D7F9A" w:rsidRPr="001145F4">
        <w:rPr>
          <w:rFonts w:ascii="Times New Roman" w:hAnsi="Times New Roman" w:cs="Times New Roman"/>
          <w:sz w:val="24"/>
          <w:szCs w:val="24"/>
        </w:rPr>
        <w:t xml:space="preserve"> (</w:t>
      </w:r>
      <w:r w:rsidR="000F2A5F" w:rsidRPr="001145F4">
        <w:rPr>
          <w:rFonts w:ascii="Times New Roman" w:hAnsi="Times New Roman" w:cs="Times New Roman"/>
          <w:sz w:val="24"/>
          <w:szCs w:val="24"/>
        </w:rPr>
        <w:t xml:space="preserve">these </w:t>
      </w:r>
      <w:r w:rsidR="009D7F9A" w:rsidRPr="001145F4">
        <w:rPr>
          <w:rFonts w:ascii="Times New Roman" w:hAnsi="Times New Roman" w:cs="Times New Roman"/>
          <w:sz w:val="24"/>
          <w:szCs w:val="24"/>
        </w:rPr>
        <w:t xml:space="preserve">allow dental hygienists to prescribe and place sealants </w:t>
      </w:r>
      <w:r>
        <w:rPr>
          <w:rFonts w:ascii="Times New Roman" w:hAnsi="Times New Roman" w:cs="Times New Roman"/>
          <w:sz w:val="24"/>
          <w:szCs w:val="24"/>
        </w:rPr>
        <w:t>under the following conditions):</w:t>
      </w:r>
    </w:p>
    <w:p w14:paraId="0C2998FF" w14:textId="179AA575" w:rsidR="001145F4" w:rsidRDefault="001145F4" w:rsidP="001145F4">
      <w:pPr>
        <w:pStyle w:val="ListParagraph"/>
        <w:numPr>
          <w:ilvl w:val="1"/>
          <w:numId w:val="9"/>
        </w:numPr>
        <w:spacing w:line="240" w:lineRule="auto"/>
        <w:rPr>
          <w:rFonts w:ascii="Times New Roman" w:hAnsi="Times New Roman" w:cs="Times New Roman"/>
          <w:sz w:val="24"/>
          <w:szCs w:val="24"/>
        </w:rPr>
      </w:pPr>
      <w:r>
        <w:rPr>
          <w:rFonts w:ascii="Times New Roman" w:hAnsi="Times New Roman" w:cs="Times New Roman"/>
          <w:sz w:val="24"/>
          <w:szCs w:val="24"/>
        </w:rPr>
        <w:t xml:space="preserve">with </w:t>
      </w:r>
      <w:r w:rsidR="009D7F9A" w:rsidRPr="001145F4">
        <w:rPr>
          <w:rFonts w:ascii="Times New Roman" w:hAnsi="Times New Roman" w:cs="Times New Roman"/>
          <w:sz w:val="24"/>
          <w:szCs w:val="24"/>
        </w:rPr>
        <w:t xml:space="preserve">no dentist supervision; </w:t>
      </w:r>
    </w:p>
    <w:p w14:paraId="5CD74792" w14:textId="77777777" w:rsidR="001145F4" w:rsidRDefault="009D7F9A" w:rsidP="001145F4">
      <w:pPr>
        <w:pStyle w:val="ListParagraph"/>
        <w:numPr>
          <w:ilvl w:val="1"/>
          <w:numId w:val="9"/>
        </w:numPr>
        <w:spacing w:line="240" w:lineRule="auto"/>
        <w:rPr>
          <w:rFonts w:ascii="Times New Roman" w:hAnsi="Times New Roman" w:cs="Times New Roman"/>
          <w:sz w:val="24"/>
          <w:szCs w:val="24"/>
        </w:rPr>
      </w:pPr>
      <w:r w:rsidRPr="001145F4">
        <w:rPr>
          <w:rFonts w:ascii="Times New Roman" w:hAnsi="Times New Roman" w:cs="Times New Roman"/>
          <w:sz w:val="24"/>
          <w:szCs w:val="24"/>
        </w:rPr>
        <w:t>allows hygien</w:t>
      </w:r>
      <w:r w:rsidR="00F35002" w:rsidRPr="001145F4">
        <w:rPr>
          <w:rFonts w:ascii="Times New Roman" w:hAnsi="Times New Roman" w:cs="Times New Roman"/>
          <w:sz w:val="24"/>
          <w:szCs w:val="24"/>
        </w:rPr>
        <w:t>ists to place sealants without</w:t>
      </w:r>
      <w:r w:rsidRPr="001145F4">
        <w:rPr>
          <w:rFonts w:ascii="Times New Roman" w:hAnsi="Times New Roman" w:cs="Times New Roman"/>
          <w:sz w:val="24"/>
          <w:szCs w:val="24"/>
        </w:rPr>
        <w:t xml:space="preserve"> dentist supervision</w:t>
      </w:r>
      <w:r w:rsidR="000F2A5F" w:rsidRPr="001145F4">
        <w:rPr>
          <w:rFonts w:ascii="Times New Roman" w:hAnsi="Times New Roman" w:cs="Times New Roman"/>
          <w:sz w:val="24"/>
          <w:szCs w:val="24"/>
        </w:rPr>
        <w:t>;</w:t>
      </w:r>
      <w:r w:rsidRPr="001145F4">
        <w:rPr>
          <w:rFonts w:ascii="Times New Roman" w:hAnsi="Times New Roman" w:cs="Times New Roman"/>
          <w:sz w:val="24"/>
          <w:szCs w:val="24"/>
        </w:rPr>
        <w:t xml:space="preserve"> or </w:t>
      </w:r>
    </w:p>
    <w:p w14:paraId="2B4176B9" w14:textId="10E53687" w:rsidR="001145F4" w:rsidRDefault="000F2A5F" w:rsidP="001145F4">
      <w:pPr>
        <w:pStyle w:val="ListParagraph"/>
        <w:numPr>
          <w:ilvl w:val="1"/>
          <w:numId w:val="9"/>
        </w:numPr>
        <w:spacing w:line="240" w:lineRule="auto"/>
        <w:rPr>
          <w:rFonts w:ascii="Times New Roman" w:hAnsi="Times New Roman" w:cs="Times New Roman"/>
          <w:sz w:val="24"/>
          <w:szCs w:val="24"/>
        </w:rPr>
      </w:pPr>
      <w:r w:rsidRPr="001145F4">
        <w:rPr>
          <w:rFonts w:ascii="Times New Roman" w:hAnsi="Times New Roman" w:cs="Times New Roman"/>
          <w:sz w:val="24"/>
          <w:szCs w:val="24"/>
        </w:rPr>
        <w:t>expressly prohibits</w:t>
      </w:r>
      <w:r w:rsidR="009D7F9A" w:rsidRPr="001145F4">
        <w:rPr>
          <w:rFonts w:ascii="Times New Roman" w:hAnsi="Times New Roman" w:cs="Times New Roman"/>
          <w:sz w:val="24"/>
          <w:szCs w:val="24"/>
        </w:rPr>
        <w:t xml:space="preserve"> hygienist</w:t>
      </w:r>
      <w:r w:rsidRPr="001145F4">
        <w:rPr>
          <w:rFonts w:ascii="Times New Roman" w:hAnsi="Times New Roman" w:cs="Times New Roman"/>
          <w:sz w:val="24"/>
          <w:szCs w:val="24"/>
        </w:rPr>
        <w:t>s</w:t>
      </w:r>
      <w:r w:rsidR="009D7F9A" w:rsidRPr="001145F4">
        <w:rPr>
          <w:rFonts w:ascii="Times New Roman" w:hAnsi="Times New Roman" w:cs="Times New Roman"/>
          <w:sz w:val="24"/>
          <w:szCs w:val="24"/>
        </w:rPr>
        <w:t xml:space="preserve"> to prescribe or place sealant</w:t>
      </w:r>
      <w:r w:rsidR="001145F4">
        <w:rPr>
          <w:rFonts w:ascii="Times New Roman" w:hAnsi="Times New Roman" w:cs="Times New Roman"/>
          <w:sz w:val="24"/>
          <w:szCs w:val="24"/>
        </w:rPr>
        <w:t>s without a dentist supervision</w:t>
      </w:r>
      <w:r w:rsidR="009D7F9A" w:rsidRPr="001145F4">
        <w:rPr>
          <w:rFonts w:ascii="Times New Roman" w:hAnsi="Times New Roman" w:cs="Times New Roman"/>
          <w:sz w:val="24"/>
          <w:szCs w:val="24"/>
        </w:rPr>
        <w:t xml:space="preserve">; </w:t>
      </w:r>
    </w:p>
    <w:p w14:paraId="71BAA0EC" w14:textId="77777777" w:rsidR="001145F4" w:rsidRDefault="009D7F9A" w:rsidP="001145F4">
      <w:pPr>
        <w:pStyle w:val="ListParagraph"/>
        <w:numPr>
          <w:ilvl w:val="0"/>
          <w:numId w:val="9"/>
        </w:numPr>
        <w:spacing w:line="240" w:lineRule="auto"/>
        <w:rPr>
          <w:rFonts w:ascii="Times New Roman" w:hAnsi="Times New Roman" w:cs="Times New Roman"/>
          <w:sz w:val="24"/>
          <w:szCs w:val="24"/>
        </w:rPr>
      </w:pPr>
      <w:r w:rsidRPr="001145F4">
        <w:rPr>
          <w:rFonts w:ascii="Times New Roman" w:hAnsi="Times New Roman" w:cs="Times New Roman"/>
          <w:sz w:val="24"/>
          <w:szCs w:val="24"/>
        </w:rPr>
        <w:t xml:space="preserve">urbanicity </w:t>
      </w:r>
      <w:r w:rsidR="000F2A5F" w:rsidRPr="001145F4">
        <w:rPr>
          <w:rFonts w:ascii="Times New Roman" w:hAnsi="Times New Roman" w:cs="Times New Roman"/>
          <w:sz w:val="24"/>
          <w:szCs w:val="24"/>
        </w:rPr>
        <w:t xml:space="preserve">(percentage </w:t>
      </w:r>
      <w:r w:rsidRPr="001145F4">
        <w:rPr>
          <w:rFonts w:ascii="Times New Roman" w:hAnsi="Times New Roman" w:cs="Times New Roman"/>
          <w:sz w:val="24"/>
          <w:szCs w:val="24"/>
        </w:rPr>
        <w:t xml:space="preserve">of served schools that are in rural counties), and </w:t>
      </w:r>
    </w:p>
    <w:p w14:paraId="562D2E22" w14:textId="77777777" w:rsidR="001145F4" w:rsidRDefault="009D7F9A" w:rsidP="001145F4">
      <w:pPr>
        <w:pStyle w:val="ListParagraph"/>
        <w:numPr>
          <w:ilvl w:val="0"/>
          <w:numId w:val="9"/>
        </w:numPr>
        <w:spacing w:line="240" w:lineRule="auto"/>
        <w:rPr>
          <w:rFonts w:ascii="Times New Roman" w:hAnsi="Times New Roman" w:cs="Times New Roman"/>
          <w:sz w:val="24"/>
          <w:szCs w:val="24"/>
        </w:rPr>
      </w:pPr>
      <w:r w:rsidRPr="001145F4">
        <w:rPr>
          <w:rFonts w:ascii="Times New Roman" w:hAnsi="Times New Roman" w:cs="Times New Roman"/>
          <w:sz w:val="24"/>
          <w:szCs w:val="24"/>
        </w:rPr>
        <w:t xml:space="preserve">program size. </w:t>
      </w:r>
    </w:p>
    <w:p w14:paraId="1AFEAD9C" w14:textId="279D3CAB" w:rsidR="000F2A5F" w:rsidRPr="001145F4" w:rsidRDefault="00A9411E" w:rsidP="001145F4">
      <w:pPr>
        <w:spacing w:line="240" w:lineRule="auto"/>
        <w:rPr>
          <w:rFonts w:ascii="Times New Roman" w:hAnsi="Times New Roman" w:cs="Times New Roman"/>
          <w:sz w:val="24"/>
          <w:szCs w:val="24"/>
        </w:rPr>
      </w:pPr>
      <w:r w:rsidRPr="001145F4">
        <w:rPr>
          <w:rFonts w:ascii="Times New Roman" w:hAnsi="Times New Roman" w:cs="Times New Roman"/>
          <w:sz w:val="24"/>
          <w:szCs w:val="24"/>
        </w:rPr>
        <w:t xml:space="preserve">Information </w:t>
      </w:r>
      <w:r w:rsidR="000F2A5F" w:rsidRPr="001145F4">
        <w:rPr>
          <w:rFonts w:ascii="Times New Roman" w:hAnsi="Times New Roman" w:cs="Times New Roman"/>
          <w:sz w:val="24"/>
          <w:szCs w:val="24"/>
        </w:rPr>
        <w:t xml:space="preserve">about </w:t>
      </w:r>
      <w:r w:rsidRPr="001145F4">
        <w:rPr>
          <w:rFonts w:ascii="Times New Roman" w:hAnsi="Times New Roman" w:cs="Times New Roman"/>
          <w:sz w:val="24"/>
          <w:szCs w:val="24"/>
        </w:rPr>
        <w:t xml:space="preserve">state </w:t>
      </w:r>
      <w:r w:rsidR="000F2A5F" w:rsidRPr="001145F4">
        <w:rPr>
          <w:rFonts w:ascii="Times New Roman" w:hAnsi="Times New Roman" w:cs="Times New Roman"/>
          <w:sz w:val="24"/>
          <w:szCs w:val="24"/>
        </w:rPr>
        <w:t xml:space="preserve">dental </w:t>
      </w:r>
      <w:r w:rsidRPr="001145F4">
        <w:rPr>
          <w:rFonts w:ascii="Times New Roman" w:hAnsi="Times New Roman" w:cs="Times New Roman"/>
          <w:sz w:val="24"/>
          <w:szCs w:val="24"/>
        </w:rPr>
        <w:t xml:space="preserve">practice acts </w:t>
      </w:r>
      <w:r w:rsidR="00F4643C" w:rsidRPr="001145F4">
        <w:rPr>
          <w:rFonts w:ascii="Times New Roman" w:hAnsi="Times New Roman" w:cs="Times New Roman"/>
          <w:sz w:val="24"/>
          <w:szCs w:val="24"/>
        </w:rPr>
        <w:t xml:space="preserve">and whether served school is in rural county </w:t>
      </w:r>
      <w:r w:rsidRPr="001145F4">
        <w:rPr>
          <w:rFonts w:ascii="Times New Roman" w:hAnsi="Times New Roman" w:cs="Times New Roman"/>
          <w:sz w:val="24"/>
          <w:szCs w:val="24"/>
        </w:rPr>
        <w:t>is publicly available and informa</w:t>
      </w:r>
      <w:r w:rsidR="00F4643C" w:rsidRPr="001145F4">
        <w:rPr>
          <w:rFonts w:ascii="Times New Roman" w:hAnsi="Times New Roman" w:cs="Times New Roman"/>
          <w:sz w:val="24"/>
          <w:szCs w:val="24"/>
        </w:rPr>
        <w:t xml:space="preserve">tion on </w:t>
      </w:r>
      <w:r w:rsidRPr="001145F4">
        <w:rPr>
          <w:rFonts w:ascii="Times New Roman" w:hAnsi="Times New Roman" w:cs="Times New Roman"/>
          <w:sz w:val="24"/>
          <w:szCs w:val="24"/>
        </w:rPr>
        <w:t xml:space="preserve">number of children served is </w:t>
      </w:r>
      <w:r w:rsidR="00F35002" w:rsidRPr="001145F4">
        <w:rPr>
          <w:rFonts w:ascii="Times New Roman" w:hAnsi="Times New Roman" w:cs="Times New Roman"/>
          <w:sz w:val="24"/>
          <w:szCs w:val="24"/>
        </w:rPr>
        <w:t xml:space="preserve">recorded in </w:t>
      </w:r>
      <w:r w:rsidRPr="001145F4">
        <w:rPr>
          <w:rFonts w:ascii="Times New Roman" w:hAnsi="Times New Roman" w:cs="Times New Roman"/>
          <w:sz w:val="24"/>
          <w:szCs w:val="24"/>
        </w:rPr>
        <w:t xml:space="preserve">SEALS. </w:t>
      </w:r>
    </w:p>
    <w:p w14:paraId="3756ED60" w14:textId="4F6B77F1" w:rsidR="004F4FBC" w:rsidRDefault="004A3351" w:rsidP="003973DE">
      <w:pPr>
        <w:spacing w:line="240" w:lineRule="auto"/>
        <w:rPr>
          <w:rFonts w:ascii="Times New Roman" w:hAnsi="Times New Roman" w:cs="Times New Roman"/>
          <w:sz w:val="24"/>
          <w:szCs w:val="24"/>
        </w:rPr>
      </w:pPr>
      <w:r>
        <w:rPr>
          <w:rFonts w:ascii="Times New Roman" w:hAnsi="Times New Roman" w:cs="Times New Roman"/>
          <w:sz w:val="24"/>
          <w:szCs w:val="24"/>
        </w:rPr>
        <w:t>Cut-points for u</w:t>
      </w:r>
      <w:r w:rsidR="009D7F9A">
        <w:rPr>
          <w:rFonts w:ascii="Times New Roman" w:hAnsi="Times New Roman" w:cs="Times New Roman"/>
          <w:sz w:val="24"/>
          <w:szCs w:val="24"/>
        </w:rPr>
        <w:t>r</w:t>
      </w:r>
      <w:r>
        <w:rPr>
          <w:rFonts w:ascii="Times New Roman" w:hAnsi="Times New Roman" w:cs="Times New Roman"/>
          <w:sz w:val="24"/>
          <w:szCs w:val="24"/>
        </w:rPr>
        <w:t>banicity</w:t>
      </w:r>
      <w:r w:rsidR="009D7F9A">
        <w:rPr>
          <w:rFonts w:ascii="Times New Roman" w:hAnsi="Times New Roman" w:cs="Times New Roman"/>
          <w:sz w:val="24"/>
          <w:szCs w:val="24"/>
        </w:rPr>
        <w:t xml:space="preserve"> </w:t>
      </w:r>
      <w:r w:rsidR="00B74B3A">
        <w:rPr>
          <w:rFonts w:ascii="Times New Roman" w:hAnsi="Times New Roman" w:cs="Times New Roman"/>
          <w:sz w:val="24"/>
          <w:szCs w:val="24"/>
        </w:rPr>
        <w:t xml:space="preserve">(whether SSPs </w:t>
      </w:r>
      <w:r w:rsidR="00225021">
        <w:rPr>
          <w:rFonts w:ascii="Times New Roman" w:hAnsi="Times New Roman" w:cs="Times New Roman"/>
          <w:sz w:val="24"/>
          <w:szCs w:val="24"/>
        </w:rPr>
        <w:t xml:space="preserve">primarily serve schools in urban </w:t>
      </w:r>
      <w:r w:rsidR="00B74B3A">
        <w:rPr>
          <w:rFonts w:ascii="Times New Roman" w:hAnsi="Times New Roman" w:cs="Times New Roman"/>
          <w:sz w:val="24"/>
          <w:szCs w:val="24"/>
        </w:rPr>
        <w:t xml:space="preserve"> areas) </w:t>
      </w:r>
      <w:r w:rsidR="009D7F9A">
        <w:rPr>
          <w:rFonts w:ascii="Times New Roman" w:hAnsi="Times New Roman" w:cs="Times New Roman"/>
          <w:sz w:val="24"/>
          <w:szCs w:val="24"/>
        </w:rPr>
        <w:t>and program size will be determined after examining their respective distributions</w:t>
      </w:r>
      <w:r w:rsidR="00E12987">
        <w:rPr>
          <w:rFonts w:ascii="Times New Roman" w:hAnsi="Times New Roman" w:cs="Times New Roman"/>
          <w:sz w:val="24"/>
          <w:szCs w:val="24"/>
        </w:rPr>
        <w:t xml:space="preserve">. </w:t>
      </w:r>
      <w:r w:rsidR="000F2A5F">
        <w:rPr>
          <w:rFonts w:ascii="Times New Roman" w:hAnsi="Times New Roman" w:cs="Times New Roman"/>
          <w:sz w:val="24"/>
          <w:szCs w:val="24"/>
        </w:rPr>
        <w:t>E</w:t>
      </w:r>
      <w:r w:rsidR="00DF0F2B">
        <w:rPr>
          <w:rFonts w:ascii="Times New Roman" w:hAnsi="Times New Roman" w:cs="Times New Roman"/>
          <w:sz w:val="24"/>
          <w:szCs w:val="24"/>
        </w:rPr>
        <w:t xml:space="preserve">ach regression will have </w:t>
      </w:r>
      <w:r w:rsidR="009D7F9A" w:rsidRPr="009D7F9A">
        <w:rPr>
          <w:rFonts w:ascii="Times New Roman" w:hAnsi="Times New Roman" w:cs="Times New Roman"/>
          <w:sz w:val="24"/>
          <w:szCs w:val="24"/>
        </w:rPr>
        <w:t>indicator variable</w:t>
      </w:r>
      <w:r w:rsidR="00DF0F2B">
        <w:rPr>
          <w:rFonts w:ascii="Times New Roman" w:hAnsi="Times New Roman" w:cs="Times New Roman"/>
          <w:sz w:val="24"/>
          <w:szCs w:val="24"/>
        </w:rPr>
        <w:t>s</w:t>
      </w:r>
      <w:r w:rsidR="009D7F9A" w:rsidRPr="009D7F9A">
        <w:rPr>
          <w:rFonts w:ascii="Times New Roman" w:hAnsi="Times New Roman" w:cs="Times New Roman"/>
          <w:sz w:val="24"/>
          <w:szCs w:val="24"/>
        </w:rPr>
        <w:t xml:space="preserve"> for each state to capture state effects. Using </w:t>
      </w:r>
      <w:r w:rsidR="00A10173">
        <w:rPr>
          <w:rFonts w:ascii="Times New Roman" w:hAnsi="Times New Roman" w:cs="Times New Roman"/>
          <w:sz w:val="24"/>
          <w:szCs w:val="24"/>
        </w:rPr>
        <w:t>an</w:t>
      </w:r>
      <w:r w:rsidR="004F4FBC" w:rsidRPr="009D7F9A">
        <w:rPr>
          <w:rFonts w:ascii="Times New Roman" w:hAnsi="Times New Roman" w:cs="Times New Roman"/>
          <w:sz w:val="24"/>
          <w:szCs w:val="24"/>
        </w:rPr>
        <w:t xml:space="preserve"> </w:t>
      </w:r>
      <w:r w:rsidR="009D7F9A" w:rsidRPr="009D7F9A">
        <w:rPr>
          <w:rFonts w:ascii="Times New Roman" w:hAnsi="Times New Roman" w:cs="Times New Roman"/>
          <w:sz w:val="24"/>
          <w:szCs w:val="24"/>
        </w:rPr>
        <w:t>online power calculator (</w:t>
      </w:r>
      <w:hyperlink r:id="rId9" w:history="1">
        <w:r w:rsidR="009D7F9A" w:rsidRPr="009D7F9A">
          <w:rPr>
            <w:rStyle w:val="Hyperlink"/>
            <w:rFonts w:ascii="Times New Roman" w:hAnsi="Times New Roman" w:cs="Times New Roman"/>
            <w:sz w:val="24"/>
            <w:szCs w:val="24"/>
          </w:rPr>
          <w:t>https://www.danielsoper.com/statcalc/calculator.aspx?id=1</w:t>
        </w:r>
      </w:hyperlink>
      <w:r w:rsidR="009D7F9A" w:rsidRPr="009D7F9A">
        <w:rPr>
          <w:rFonts w:ascii="Times New Roman" w:hAnsi="Times New Roman" w:cs="Times New Roman"/>
          <w:sz w:val="24"/>
          <w:szCs w:val="24"/>
        </w:rPr>
        <w:t>)</w:t>
      </w:r>
      <w:r>
        <w:rPr>
          <w:rFonts w:ascii="Times New Roman" w:hAnsi="Times New Roman" w:cs="Times New Roman"/>
          <w:sz w:val="24"/>
          <w:szCs w:val="24"/>
        </w:rPr>
        <w:t xml:space="preserve"> and assum</w:t>
      </w:r>
      <w:r w:rsidR="00DA28A0">
        <w:rPr>
          <w:rFonts w:ascii="Times New Roman" w:hAnsi="Times New Roman" w:cs="Times New Roman"/>
          <w:sz w:val="24"/>
          <w:szCs w:val="24"/>
        </w:rPr>
        <w:t xml:space="preserve">ing </w:t>
      </w:r>
      <w:r w:rsidR="00225021">
        <w:rPr>
          <w:rFonts w:ascii="Times New Roman" w:hAnsi="Times New Roman" w:cs="Times New Roman"/>
          <w:sz w:val="24"/>
          <w:szCs w:val="24"/>
        </w:rPr>
        <w:t>24</w:t>
      </w:r>
      <w:r w:rsidR="00F62521">
        <w:rPr>
          <w:rFonts w:ascii="Times New Roman" w:hAnsi="Times New Roman" w:cs="Times New Roman"/>
          <w:sz w:val="24"/>
          <w:szCs w:val="24"/>
        </w:rPr>
        <w:t xml:space="preserve"> independent variables</w:t>
      </w:r>
      <w:r w:rsidR="009D7F9A" w:rsidRPr="009D7F9A">
        <w:rPr>
          <w:rFonts w:ascii="Times New Roman" w:hAnsi="Times New Roman" w:cs="Times New Roman"/>
          <w:sz w:val="24"/>
          <w:szCs w:val="24"/>
        </w:rPr>
        <w:t>, we found</w:t>
      </w:r>
      <w:r w:rsidR="00225021">
        <w:rPr>
          <w:rFonts w:ascii="Times New Roman" w:hAnsi="Times New Roman" w:cs="Times New Roman"/>
          <w:sz w:val="24"/>
          <w:szCs w:val="24"/>
        </w:rPr>
        <w:t xml:space="preserve"> that we would need 132</w:t>
      </w:r>
      <w:r w:rsidR="00907364">
        <w:rPr>
          <w:rFonts w:ascii="Times New Roman" w:hAnsi="Times New Roman" w:cs="Times New Roman"/>
          <w:sz w:val="24"/>
          <w:szCs w:val="24"/>
        </w:rPr>
        <w:t xml:space="preserve"> SSPs </w:t>
      </w:r>
      <w:r w:rsidR="00B74B3A">
        <w:rPr>
          <w:rFonts w:ascii="Times New Roman" w:hAnsi="Times New Roman" w:cs="Times New Roman"/>
          <w:sz w:val="24"/>
          <w:szCs w:val="24"/>
        </w:rPr>
        <w:t xml:space="preserve">total </w:t>
      </w:r>
      <w:r w:rsidR="00907364">
        <w:rPr>
          <w:rFonts w:ascii="Times New Roman" w:hAnsi="Times New Roman" w:cs="Times New Roman"/>
          <w:sz w:val="24"/>
          <w:szCs w:val="24"/>
        </w:rPr>
        <w:t>to respond in order to detect</w:t>
      </w:r>
      <w:r w:rsidR="00DF0F2B">
        <w:rPr>
          <w:rFonts w:ascii="Times New Roman" w:hAnsi="Times New Roman" w:cs="Times New Roman"/>
          <w:sz w:val="24"/>
          <w:szCs w:val="24"/>
        </w:rPr>
        <w:t xml:space="preserve"> a </w:t>
      </w:r>
      <w:r w:rsidR="00907364">
        <w:rPr>
          <w:rFonts w:ascii="Times New Roman" w:hAnsi="Times New Roman" w:cs="Times New Roman"/>
          <w:sz w:val="24"/>
          <w:szCs w:val="24"/>
        </w:rPr>
        <w:t>20% effect size</w:t>
      </w:r>
      <w:r w:rsidR="009D7F9A" w:rsidRPr="009D7F9A">
        <w:rPr>
          <w:rFonts w:ascii="Times New Roman" w:hAnsi="Times New Roman" w:cs="Times New Roman"/>
          <w:sz w:val="24"/>
          <w:szCs w:val="24"/>
        </w:rPr>
        <w:t xml:space="preserve">s </w:t>
      </w:r>
      <w:r w:rsidR="003F3765">
        <w:rPr>
          <w:rFonts w:ascii="Times New Roman" w:hAnsi="Times New Roman" w:cs="Times New Roman"/>
          <w:sz w:val="24"/>
          <w:szCs w:val="24"/>
        </w:rPr>
        <w:t>at beta (i.e., probability of false negative or rejec</w:t>
      </w:r>
      <w:r w:rsidR="00B74B3A">
        <w:rPr>
          <w:rFonts w:ascii="Times New Roman" w:hAnsi="Times New Roman" w:cs="Times New Roman"/>
          <w:sz w:val="24"/>
          <w:szCs w:val="24"/>
        </w:rPr>
        <w:t>ting an invalid null hypothesis</w:t>
      </w:r>
      <w:r w:rsidR="003F3765">
        <w:rPr>
          <w:rFonts w:ascii="Times New Roman" w:hAnsi="Times New Roman" w:cs="Times New Roman"/>
          <w:sz w:val="24"/>
          <w:szCs w:val="24"/>
        </w:rPr>
        <w:t>)</w:t>
      </w:r>
      <w:r w:rsidR="004F4FBC">
        <w:rPr>
          <w:rFonts w:ascii="Times New Roman" w:hAnsi="Times New Roman" w:cs="Times New Roman"/>
          <w:sz w:val="24"/>
          <w:szCs w:val="24"/>
        </w:rPr>
        <w:t xml:space="preserve"> </w:t>
      </w:r>
      <w:r w:rsidR="00F62521">
        <w:rPr>
          <w:rFonts w:ascii="Times New Roman" w:hAnsi="Times New Roman" w:cs="Times New Roman"/>
          <w:sz w:val="24"/>
          <w:szCs w:val="24"/>
        </w:rPr>
        <w:t>=</w:t>
      </w:r>
      <w:r w:rsidR="004F4FBC">
        <w:rPr>
          <w:rFonts w:ascii="Times New Roman" w:hAnsi="Times New Roman" w:cs="Times New Roman"/>
          <w:sz w:val="24"/>
          <w:szCs w:val="24"/>
        </w:rPr>
        <w:t xml:space="preserve"> </w:t>
      </w:r>
      <w:r w:rsidR="00F62521">
        <w:rPr>
          <w:rFonts w:ascii="Times New Roman" w:hAnsi="Times New Roman" w:cs="Times New Roman"/>
          <w:sz w:val="24"/>
          <w:szCs w:val="24"/>
        </w:rPr>
        <w:t>0.2</w:t>
      </w:r>
      <w:r w:rsidR="009D7F9A" w:rsidRPr="009D7F9A">
        <w:rPr>
          <w:rFonts w:ascii="Times New Roman" w:hAnsi="Times New Roman" w:cs="Times New Roman"/>
          <w:sz w:val="24"/>
          <w:szCs w:val="24"/>
        </w:rPr>
        <w:t xml:space="preserve">. </w:t>
      </w:r>
    </w:p>
    <w:p w14:paraId="1CDD3C17" w14:textId="77777777" w:rsidR="00140561" w:rsidRPr="003973DE" w:rsidRDefault="009D7F9A" w:rsidP="003973DE">
      <w:pPr>
        <w:spacing w:line="240" w:lineRule="auto"/>
        <w:rPr>
          <w:rFonts w:ascii="Times New Roman" w:hAnsi="Times New Roman" w:cs="Times New Roman"/>
          <w:sz w:val="24"/>
          <w:szCs w:val="24"/>
        </w:rPr>
      </w:pPr>
      <w:r w:rsidRPr="009D7F9A">
        <w:rPr>
          <w:rFonts w:ascii="Times New Roman" w:hAnsi="Times New Roman" w:cs="Times New Roman"/>
          <w:sz w:val="24"/>
          <w:szCs w:val="24"/>
        </w:rPr>
        <w:t>After significant factors are ide</w:t>
      </w:r>
      <w:r>
        <w:rPr>
          <w:rFonts w:ascii="Times New Roman" w:hAnsi="Times New Roman" w:cs="Times New Roman"/>
          <w:sz w:val="24"/>
          <w:szCs w:val="24"/>
        </w:rPr>
        <w:t>ntified</w:t>
      </w:r>
      <w:r w:rsidR="00F35002">
        <w:rPr>
          <w:rFonts w:ascii="Times New Roman" w:hAnsi="Times New Roman" w:cs="Times New Roman"/>
          <w:sz w:val="24"/>
          <w:szCs w:val="24"/>
        </w:rPr>
        <w:t>,</w:t>
      </w:r>
      <w:r>
        <w:rPr>
          <w:rFonts w:ascii="Times New Roman" w:hAnsi="Times New Roman" w:cs="Times New Roman"/>
          <w:sz w:val="24"/>
          <w:szCs w:val="24"/>
        </w:rPr>
        <w:t xml:space="preserve"> CDC</w:t>
      </w:r>
      <w:r w:rsidRPr="009D7F9A">
        <w:rPr>
          <w:rFonts w:ascii="Times New Roman" w:hAnsi="Times New Roman" w:cs="Times New Roman"/>
          <w:sz w:val="24"/>
          <w:szCs w:val="24"/>
        </w:rPr>
        <w:t xml:space="preserve"> will partition the data by these factors and then examine th</w:t>
      </w:r>
      <w:r>
        <w:rPr>
          <w:rFonts w:ascii="Times New Roman" w:hAnsi="Times New Roman" w:cs="Times New Roman"/>
          <w:sz w:val="24"/>
          <w:szCs w:val="24"/>
        </w:rPr>
        <w:t>e distribution of each performance measu</w:t>
      </w:r>
      <w:r w:rsidR="00A9411E">
        <w:rPr>
          <w:rFonts w:ascii="Times New Roman" w:hAnsi="Times New Roman" w:cs="Times New Roman"/>
          <w:sz w:val="24"/>
          <w:szCs w:val="24"/>
        </w:rPr>
        <w:t>re (mean, median, mode, and quintiles</w:t>
      </w:r>
      <w:r w:rsidRPr="009D7F9A">
        <w:rPr>
          <w:rFonts w:ascii="Times New Roman" w:hAnsi="Times New Roman" w:cs="Times New Roman"/>
          <w:sz w:val="24"/>
          <w:szCs w:val="24"/>
        </w:rPr>
        <w:t>)</w:t>
      </w:r>
      <w:r>
        <w:rPr>
          <w:rFonts w:ascii="Times New Roman" w:hAnsi="Times New Roman" w:cs="Times New Roman"/>
          <w:sz w:val="24"/>
          <w:szCs w:val="24"/>
        </w:rPr>
        <w:t xml:space="preserve"> to establish feasible benchmarks</w:t>
      </w:r>
      <w:r w:rsidR="00540F54">
        <w:rPr>
          <w:rFonts w:ascii="Times New Roman" w:hAnsi="Times New Roman" w:cs="Times New Roman"/>
          <w:sz w:val="24"/>
          <w:szCs w:val="24"/>
        </w:rPr>
        <w:t xml:space="preserve"> (</w:t>
      </w:r>
      <w:r w:rsidR="00A9411E">
        <w:rPr>
          <w:rFonts w:ascii="Times New Roman" w:hAnsi="Times New Roman" w:cs="Times New Roman"/>
          <w:sz w:val="24"/>
          <w:szCs w:val="24"/>
        </w:rPr>
        <w:t xml:space="preserve">benchmark interval would include </w:t>
      </w:r>
      <w:r w:rsidR="00540F54">
        <w:rPr>
          <w:rFonts w:ascii="Times New Roman" w:hAnsi="Times New Roman" w:cs="Times New Roman"/>
          <w:sz w:val="24"/>
          <w:szCs w:val="24"/>
        </w:rPr>
        <w:t>median and value</w:t>
      </w:r>
      <w:r w:rsidR="007F289C">
        <w:rPr>
          <w:rFonts w:ascii="Times New Roman" w:hAnsi="Times New Roman" w:cs="Times New Roman"/>
          <w:sz w:val="24"/>
          <w:szCs w:val="24"/>
        </w:rPr>
        <w:t>s</w:t>
      </w:r>
      <w:r w:rsidR="00540F54">
        <w:rPr>
          <w:rFonts w:ascii="Times New Roman" w:hAnsi="Times New Roman" w:cs="Times New Roman"/>
          <w:sz w:val="24"/>
          <w:szCs w:val="24"/>
        </w:rPr>
        <w:t xml:space="preserve"> at 40 and 60 percentile</w:t>
      </w:r>
      <w:r w:rsidR="007F289C">
        <w:rPr>
          <w:rFonts w:ascii="Times New Roman" w:hAnsi="Times New Roman" w:cs="Times New Roman"/>
          <w:sz w:val="24"/>
          <w:szCs w:val="24"/>
        </w:rPr>
        <w:t>)</w:t>
      </w:r>
      <w:r w:rsidR="00540F54">
        <w:rPr>
          <w:rFonts w:ascii="Times New Roman" w:hAnsi="Times New Roman" w:cs="Times New Roman"/>
          <w:sz w:val="24"/>
          <w:szCs w:val="24"/>
        </w:rPr>
        <w:t>.</w:t>
      </w:r>
      <w:r w:rsidRPr="009D7F9A">
        <w:rPr>
          <w:rFonts w:ascii="Times New Roman" w:hAnsi="Times New Roman" w:cs="Times New Roman"/>
          <w:sz w:val="24"/>
          <w:szCs w:val="24"/>
        </w:rPr>
        <w:t xml:space="preserve"> CDC has also convened a team of experts </w:t>
      </w:r>
      <w:r w:rsidR="004F4FBC">
        <w:rPr>
          <w:rFonts w:ascii="Times New Roman" w:hAnsi="Times New Roman" w:cs="Times New Roman"/>
          <w:sz w:val="24"/>
          <w:szCs w:val="24"/>
        </w:rPr>
        <w:t>who</w:t>
      </w:r>
      <w:r w:rsidR="004F4FBC" w:rsidRPr="009D7F9A">
        <w:rPr>
          <w:rFonts w:ascii="Times New Roman" w:hAnsi="Times New Roman" w:cs="Times New Roman"/>
          <w:sz w:val="24"/>
          <w:szCs w:val="24"/>
        </w:rPr>
        <w:t xml:space="preserve"> </w:t>
      </w:r>
      <w:r w:rsidRPr="009D7F9A">
        <w:rPr>
          <w:rFonts w:ascii="Times New Roman" w:hAnsi="Times New Roman" w:cs="Times New Roman"/>
          <w:sz w:val="24"/>
          <w:szCs w:val="24"/>
        </w:rPr>
        <w:t>will conduct ad</w:t>
      </w:r>
      <w:r w:rsidR="004A3351">
        <w:rPr>
          <w:rFonts w:ascii="Times New Roman" w:hAnsi="Times New Roman" w:cs="Times New Roman"/>
          <w:sz w:val="24"/>
          <w:szCs w:val="24"/>
        </w:rPr>
        <w:t xml:space="preserve">ditional analyses </w:t>
      </w:r>
      <w:r w:rsidR="004F4FBC" w:rsidRPr="009D7F9A">
        <w:rPr>
          <w:rFonts w:ascii="Times New Roman" w:hAnsi="Times New Roman" w:cs="Times New Roman"/>
          <w:sz w:val="24"/>
          <w:szCs w:val="24"/>
        </w:rPr>
        <w:t xml:space="preserve">based on the distribution of the data </w:t>
      </w:r>
      <w:r w:rsidR="004A3351">
        <w:rPr>
          <w:rFonts w:ascii="Times New Roman" w:hAnsi="Times New Roman" w:cs="Times New Roman"/>
          <w:sz w:val="24"/>
          <w:szCs w:val="24"/>
        </w:rPr>
        <w:t xml:space="preserve">using either </w:t>
      </w:r>
      <w:r w:rsidRPr="009D7F9A">
        <w:rPr>
          <w:rFonts w:ascii="Times New Roman" w:hAnsi="Times New Roman" w:cs="Times New Roman"/>
          <w:sz w:val="24"/>
          <w:szCs w:val="24"/>
        </w:rPr>
        <w:t xml:space="preserve">parametric (stochastic production function) or non-parametric analyses (data envelopment analyses) to identify </w:t>
      </w:r>
      <w:r w:rsidR="004F4FBC" w:rsidRPr="00512CC7">
        <w:rPr>
          <w:rFonts w:ascii="Times New Roman" w:hAnsi="Times New Roman" w:cs="Times New Roman"/>
          <w:sz w:val="24"/>
          <w:szCs w:val="24"/>
        </w:rPr>
        <w:t>the set of the most efficient SSP</w:t>
      </w:r>
      <w:r w:rsidR="00512CC7">
        <w:rPr>
          <w:rFonts w:ascii="Times New Roman" w:hAnsi="Times New Roman" w:cs="Times New Roman"/>
          <w:sz w:val="24"/>
          <w:szCs w:val="24"/>
        </w:rPr>
        <w:t>s</w:t>
      </w:r>
      <w:r w:rsidR="004F4FBC" w:rsidRPr="00512CC7">
        <w:rPr>
          <w:rFonts w:ascii="Times New Roman" w:hAnsi="Times New Roman" w:cs="Times New Roman"/>
          <w:sz w:val="24"/>
          <w:szCs w:val="24"/>
        </w:rPr>
        <w:t xml:space="preserve"> and to identify factors/practices (collected in SEALS or publicly available) contributing to efficiency.</w:t>
      </w:r>
    </w:p>
    <w:p w14:paraId="6E570B61" w14:textId="77777777" w:rsidR="003F2FF3" w:rsidRPr="009D7F9A" w:rsidRDefault="003F2FF3" w:rsidP="003F2FF3">
      <w:pPr>
        <w:spacing w:after="0" w:line="240" w:lineRule="auto"/>
        <w:rPr>
          <w:rFonts w:ascii="Times New Roman" w:hAnsi="Times New Roman" w:cs="Times New Roman"/>
          <w:sz w:val="24"/>
          <w:szCs w:val="24"/>
        </w:rPr>
      </w:pPr>
    </w:p>
    <w:p w14:paraId="1C5C7DF4" w14:textId="77777777" w:rsidR="003F2FF3" w:rsidRPr="009D7F9A" w:rsidRDefault="004E7F4D" w:rsidP="004E7F4D">
      <w:pPr>
        <w:spacing w:after="0" w:line="240" w:lineRule="auto"/>
        <w:rPr>
          <w:rFonts w:ascii="Times New Roman" w:hAnsi="Times New Roman" w:cs="Times New Roman"/>
          <w:b/>
          <w:sz w:val="24"/>
          <w:szCs w:val="24"/>
        </w:rPr>
      </w:pPr>
      <w:r w:rsidRPr="009D7F9A">
        <w:rPr>
          <w:rFonts w:ascii="Times New Roman" w:hAnsi="Times New Roman" w:cs="Times New Roman"/>
          <w:b/>
          <w:sz w:val="24"/>
          <w:szCs w:val="24"/>
        </w:rPr>
        <w:t>B3.</w:t>
      </w:r>
      <w:r w:rsidRPr="009D7F9A">
        <w:rPr>
          <w:rFonts w:ascii="Times New Roman" w:hAnsi="Times New Roman" w:cs="Times New Roman"/>
          <w:b/>
          <w:sz w:val="24"/>
          <w:szCs w:val="24"/>
        </w:rPr>
        <w:tab/>
      </w:r>
      <w:r w:rsidR="003F2FF3" w:rsidRPr="009D7F9A">
        <w:rPr>
          <w:rFonts w:ascii="Times New Roman" w:hAnsi="Times New Roman" w:cs="Times New Roman"/>
          <w:b/>
          <w:sz w:val="24"/>
          <w:szCs w:val="24"/>
        </w:rPr>
        <w:t>Methods to Maximize Response Rates and Deal with No Response</w:t>
      </w:r>
    </w:p>
    <w:p w14:paraId="2358BAE8" w14:textId="77777777" w:rsidR="00EB6A19" w:rsidRDefault="00EB6A19" w:rsidP="00EB6A19">
      <w:pPr>
        <w:spacing w:after="0" w:line="240" w:lineRule="auto"/>
        <w:rPr>
          <w:rFonts w:ascii="Times New Roman" w:hAnsi="Times New Roman" w:cs="Times New Roman"/>
          <w:sz w:val="24"/>
          <w:szCs w:val="24"/>
        </w:rPr>
      </w:pPr>
    </w:p>
    <w:p w14:paraId="1E0711C7" w14:textId="77777777" w:rsidR="001A4E1B" w:rsidRDefault="001A4E1B" w:rsidP="00EB6A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first activity CDC </w:t>
      </w:r>
      <w:r w:rsidR="003F3765">
        <w:rPr>
          <w:rFonts w:ascii="Times New Roman" w:hAnsi="Times New Roman" w:cs="Times New Roman"/>
          <w:sz w:val="24"/>
          <w:szCs w:val="24"/>
        </w:rPr>
        <w:t>will undertake</w:t>
      </w:r>
      <w:r w:rsidR="008527AD">
        <w:rPr>
          <w:rFonts w:ascii="Times New Roman" w:hAnsi="Times New Roman" w:cs="Times New Roman"/>
          <w:sz w:val="24"/>
          <w:szCs w:val="24"/>
        </w:rPr>
        <w:t>,</w:t>
      </w:r>
      <w:r w:rsidR="00EB6A19">
        <w:rPr>
          <w:rFonts w:ascii="Times New Roman" w:hAnsi="Times New Roman" w:cs="Times New Roman"/>
          <w:sz w:val="24"/>
          <w:szCs w:val="24"/>
        </w:rPr>
        <w:t xml:space="preserve"> once</w:t>
      </w:r>
      <w:r>
        <w:rPr>
          <w:rFonts w:ascii="Times New Roman" w:hAnsi="Times New Roman" w:cs="Times New Roman"/>
          <w:sz w:val="24"/>
          <w:szCs w:val="24"/>
        </w:rPr>
        <w:t xml:space="preserve"> approval for this information collection to continue</w:t>
      </w:r>
      <w:r w:rsidR="003F3765">
        <w:rPr>
          <w:rFonts w:ascii="Times New Roman" w:hAnsi="Times New Roman" w:cs="Times New Roman"/>
          <w:sz w:val="24"/>
          <w:szCs w:val="24"/>
        </w:rPr>
        <w:t xml:space="preserve"> is received</w:t>
      </w:r>
      <w:r>
        <w:rPr>
          <w:rFonts w:ascii="Times New Roman" w:hAnsi="Times New Roman" w:cs="Times New Roman"/>
          <w:sz w:val="24"/>
          <w:szCs w:val="24"/>
        </w:rPr>
        <w:t>,</w:t>
      </w:r>
      <w:r w:rsidR="008527AD">
        <w:rPr>
          <w:rFonts w:ascii="Times New Roman" w:hAnsi="Times New Roman" w:cs="Times New Roman"/>
          <w:sz w:val="24"/>
          <w:szCs w:val="24"/>
        </w:rPr>
        <w:t xml:space="preserve"> is to </w:t>
      </w:r>
      <w:r>
        <w:rPr>
          <w:rFonts w:ascii="Times New Roman" w:hAnsi="Times New Roman" w:cs="Times New Roman"/>
          <w:sz w:val="24"/>
          <w:szCs w:val="24"/>
        </w:rPr>
        <w:t>reach</w:t>
      </w:r>
      <w:r w:rsidR="008527AD">
        <w:rPr>
          <w:rFonts w:ascii="Times New Roman" w:hAnsi="Times New Roman" w:cs="Times New Roman"/>
          <w:sz w:val="24"/>
          <w:szCs w:val="24"/>
        </w:rPr>
        <w:t xml:space="preserve"> out</w:t>
      </w:r>
      <w:r>
        <w:rPr>
          <w:rFonts w:ascii="Times New Roman" w:hAnsi="Times New Roman" w:cs="Times New Roman"/>
          <w:sz w:val="24"/>
          <w:szCs w:val="24"/>
        </w:rPr>
        <w:t xml:space="preserve"> to all states and territories to invite them to participate</w:t>
      </w:r>
      <w:r w:rsidR="007868B1">
        <w:rPr>
          <w:rFonts w:ascii="Times New Roman" w:hAnsi="Times New Roman" w:cs="Times New Roman"/>
          <w:sz w:val="24"/>
          <w:szCs w:val="24"/>
        </w:rPr>
        <w:t>, and to explain the training opportunities and support system in place.</w:t>
      </w:r>
    </w:p>
    <w:p w14:paraId="1041BB50" w14:textId="77777777" w:rsidR="007868B1" w:rsidRDefault="007868B1" w:rsidP="00ED71CF">
      <w:pPr>
        <w:spacing w:after="0" w:line="240" w:lineRule="auto"/>
        <w:ind w:left="360"/>
        <w:rPr>
          <w:rFonts w:ascii="Times New Roman" w:hAnsi="Times New Roman" w:cs="Times New Roman"/>
          <w:sz w:val="24"/>
          <w:szCs w:val="24"/>
        </w:rPr>
      </w:pPr>
    </w:p>
    <w:p w14:paraId="077A5891" w14:textId="35489F48" w:rsidR="00390062" w:rsidRDefault="005449A0" w:rsidP="00390062">
      <w:pPr>
        <w:spacing w:after="0" w:line="240" w:lineRule="auto"/>
        <w:rPr>
          <w:rFonts w:ascii="Times New Roman" w:hAnsi="Times New Roman" w:cs="Times New Roman"/>
          <w:sz w:val="24"/>
          <w:szCs w:val="24"/>
        </w:rPr>
      </w:pPr>
      <w:r>
        <w:rPr>
          <w:rFonts w:ascii="Times New Roman" w:hAnsi="Times New Roman" w:cs="Times New Roman"/>
          <w:sz w:val="24"/>
          <w:szCs w:val="24"/>
        </w:rPr>
        <w:t>B</w:t>
      </w:r>
      <w:r w:rsidR="00225021">
        <w:rPr>
          <w:rFonts w:ascii="Times New Roman" w:hAnsi="Times New Roman" w:cs="Times New Roman"/>
          <w:sz w:val="24"/>
          <w:szCs w:val="24"/>
        </w:rPr>
        <w:t>ecause the sampling universe is unknown CDC will use a convenience sample.  Based on the expected number of independent variables (including state effects) CDC will have sufficient power to detect factors that are significantly associated with the performance measures in th</w:t>
      </w:r>
      <w:r w:rsidR="00AF0418">
        <w:rPr>
          <w:rFonts w:ascii="Times New Roman" w:hAnsi="Times New Roman" w:cs="Times New Roman"/>
          <w:sz w:val="24"/>
          <w:szCs w:val="24"/>
        </w:rPr>
        <w:t xml:space="preserve">e 5 regressions if 132  vs. the anticipated 162 </w:t>
      </w:r>
      <w:r w:rsidR="00390062">
        <w:rPr>
          <w:rFonts w:ascii="Times New Roman" w:hAnsi="Times New Roman" w:cs="Times New Roman"/>
          <w:sz w:val="24"/>
          <w:szCs w:val="24"/>
        </w:rPr>
        <w:t>SSPs respond. CDC will also test whether the individual state effects in th</w:t>
      </w:r>
      <w:r w:rsidR="004F0C67">
        <w:rPr>
          <w:rFonts w:ascii="Times New Roman" w:hAnsi="Times New Roman" w:cs="Times New Roman"/>
          <w:sz w:val="24"/>
          <w:szCs w:val="24"/>
        </w:rPr>
        <w:t xml:space="preserve">e regressions are significant. </w:t>
      </w:r>
      <w:r w:rsidR="00390062">
        <w:rPr>
          <w:rFonts w:ascii="Times New Roman" w:hAnsi="Times New Roman" w:cs="Times New Roman"/>
          <w:sz w:val="24"/>
          <w:szCs w:val="24"/>
        </w:rPr>
        <w:t>If they are</w:t>
      </w:r>
      <w:r w:rsidR="00A10173">
        <w:rPr>
          <w:rFonts w:ascii="Times New Roman" w:hAnsi="Times New Roman" w:cs="Times New Roman"/>
          <w:sz w:val="24"/>
          <w:szCs w:val="24"/>
        </w:rPr>
        <w:t xml:space="preserve"> significant</w:t>
      </w:r>
      <w:r w:rsidR="00390062">
        <w:rPr>
          <w:rFonts w:ascii="Times New Roman" w:hAnsi="Times New Roman" w:cs="Times New Roman"/>
          <w:sz w:val="24"/>
          <w:szCs w:val="24"/>
        </w:rPr>
        <w:t>, then the findings of this analysis will only be ap</w:t>
      </w:r>
      <w:r w:rsidR="00D25AA0">
        <w:rPr>
          <w:rFonts w:ascii="Times New Roman" w:hAnsi="Times New Roman" w:cs="Times New Roman"/>
          <w:sz w:val="24"/>
          <w:szCs w:val="24"/>
        </w:rPr>
        <w:t>plicable to the participating 18</w:t>
      </w:r>
      <w:r w:rsidR="00390062">
        <w:rPr>
          <w:rFonts w:ascii="Times New Roman" w:hAnsi="Times New Roman" w:cs="Times New Roman"/>
          <w:sz w:val="24"/>
          <w:szCs w:val="24"/>
        </w:rPr>
        <w:t xml:space="preserve"> states. It should be noted that at present there have been no multivaria</w:t>
      </w:r>
      <w:r w:rsidR="00E06A09">
        <w:rPr>
          <w:rFonts w:ascii="Times New Roman" w:hAnsi="Times New Roman" w:cs="Times New Roman"/>
          <w:sz w:val="24"/>
          <w:szCs w:val="24"/>
        </w:rPr>
        <w:t>te analyses of factors associated with</w:t>
      </w:r>
      <w:r w:rsidR="00390062">
        <w:rPr>
          <w:rFonts w:ascii="Times New Roman" w:hAnsi="Times New Roman" w:cs="Times New Roman"/>
          <w:sz w:val="24"/>
          <w:szCs w:val="24"/>
        </w:rPr>
        <w:t xml:space="preserve"> SSP cost and efficiency and thus this analysis will lay the foundation for future analyses. </w:t>
      </w:r>
    </w:p>
    <w:p w14:paraId="7BA46CBE" w14:textId="77777777" w:rsidR="00390062" w:rsidRDefault="00390062" w:rsidP="00390062">
      <w:pPr>
        <w:spacing w:after="0" w:line="240" w:lineRule="auto"/>
        <w:rPr>
          <w:rFonts w:ascii="Times New Roman" w:hAnsi="Times New Roman" w:cs="Times New Roman"/>
          <w:sz w:val="24"/>
          <w:szCs w:val="24"/>
        </w:rPr>
      </w:pPr>
    </w:p>
    <w:p w14:paraId="6DECAC75" w14:textId="03EDABDA" w:rsidR="003C59AC" w:rsidRPr="001F5210" w:rsidRDefault="003C59AC" w:rsidP="00E06A09">
      <w:pPr>
        <w:spacing w:after="0" w:line="240" w:lineRule="auto"/>
        <w:rPr>
          <w:rFonts w:ascii="Times New Roman" w:hAnsi="Times New Roman" w:cs="Times New Roman"/>
          <w:sz w:val="24"/>
          <w:szCs w:val="24"/>
        </w:rPr>
      </w:pPr>
      <w:r w:rsidRPr="009D7F9A">
        <w:rPr>
          <w:rFonts w:ascii="Times New Roman" w:hAnsi="Times New Roman" w:cs="Times New Roman"/>
          <w:sz w:val="24"/>
          <w:szCs w:val="24"/>
        </w:rPr>
        <w:t xml:space="preserve">CDC </w:t>
      </w:r>
      <w:r w:rsidR="00B81447" w:rsidRPr="009D7F9A">
        <w:rPr>
          <w:rFonts w:ascii="Times New Roman" w:hAnsi="Times New Roman" w:cs="Times New Roman"/>
          <w:sz w:val="24"/>
          <w:szCs w:val="24"/>
        </w:rPr>
        <w:t xml:space="preserve">has worked with several experts </w:t>
      </w:r>
      <w:r w:rsidR="000B3DA4">
        <w:rPr>
          <w:rFonts w:ascii="Times New Roman" w:hAnsi="Times New Roman" w:cs="Times New Roman"/>
          <w:sz w:val="24"/>
          <w:szCs w:val="24"/>
        </w:rPr>
        <w:t xml:space="preserve">and stakeholders </w:t>
      </w:r>
      <w:r w:rsidR="00B81447" w:rsidRPr="009D7F9A">
        <w:rPr>
          <w:rFonts w:ascii="Times New Roman" w:hAnsi="Times New Roman" w:cs="Times New Roman"/>
          <w:sz w:val="24"/>
          <w:szCs w:val="24"/>
        </w:rPr>
        <w:t>to develop the most efficient data collection tools</w:t>
      </w:r>
      <w:r w:rsidR="000B3DA4">
        <w:rPr>
          <w:rFonts w:ascii="Times New Roman" w:hAnsi="Times New Roman" w:cs="Times New Roman"/>
          <w:sz w:val="24"/>
          <w:szCs w:val="24"/>
        </w:rPr>
        <w:t xml:space="preserve"> so that the information collection </w:t>
      </w:r>
      <w:r w:rsidR="004E7B64">
        <w:rPr>
          <w:rFonts w:ascii="Times New Roman" w:hAnsi="Times New Roman" w:cs="Times New Roman"/>
          <w:sz w:val="24"/>
          <w:szCs w:val="24"/>
        </w:rPr>
        <w:t>is consistent with the</w:t>
      </w:r>
      <w:r w:rsidR="00E06A09">
        <w:rPr>
          <w:rFonts w:ascii="Times New Roman" w:hAnsi="Times New Roman" w:cs="Times New Roman"/>
          <w:sz w:val="24"/>
          <w:szCs w:val="24"/>
        </w:rPr>
        <w:t>ir</w:t>
      </w:r>
      <w:r w:rsidR="004E7B64">
        <w:rPr>
          <w:rFonts w:ascii="Times New Roman" w:hAnsi="Times New Roman" w:cs="Times New Roman"/>
          <w:sz w:val="24"/>
          <w:szCs w:val="24"/>
        </w:rPr>
        <w:t xml:space="preserve"> program goals</w:t>
      </w:r>
      <w:r w:rsidR="00E06A09">
        <w:rPr>
          <w:rFonts w:ascii="Times New Roman" w:hAnsi="Times New Roman" w:cs="Times New Roman"/>
          <w:sz w:val="24"/>
          <w:szCs w:val="24"/>
        </w:rPr>
        <w:t>.</w:t>
      </w:r>
      <w:r w:rsidR="008527AD">
        <w:rPr>
          <w:rFonts w:ascii="Times New Roman" w:hAnsi="Times New Roman" w:cs="Times New Roman"/>
          <w:sz w:val="24"/>
          <w:szCs w:val="24"/>
        </w:rPr>
        <w:t xml:space="preserve"> </w:t>
      </w:r>
      <w:r w:rsidR="006C02F7">
        <w:rPr>
          <w:rFonts w:ascii="Times New Roman" w:hAnsi="Times New Roman" w:cs="Times New Roman"/>
          <w:sz w:val="24"/>
          <w:szCs w:val="24"/>
        </w:rPr>
        <w:t>It should also be noted that a</w:t>
      </w:r>
      <w:r w:rsidR="008527AD">
        <w:rPr>
          <w:rFonts w:ascii="Times New Roman" w:hAnsi="Times New Roman" w:cs="Times New Roman"/>
          <w:sz w:val="24"/>
          <w:szCs w:val="24"/>
        </w:rPr>
        <w:t xml:space="preserve"> panel of </w:t>
      </w:r>
      <w:r w:rsidR="006C02F7">
        <w:rPr>
          <w:rFonts w:ascii="Times New Roman" w:hAnsi="Times New Roman" w:cs="Times New Roman"/>
          <w:sz w:val="24"/>
          <w:szCs w:val="24"/>
        </w:rPr>
        <w:t xml:space="preserve">13 </w:t>
      </w:r>
      <w:r w:rsidR="008527AD">
        <w:rPr>
          <w:rFonts w:ascii="Times New Roman" w:hAnsi="Times New Roman" w:cs="Times New Roman"/>
          <w:sz w:val="24"/>
          <w:szCs w:val="24"/>
        </w:rPr>
        <w:t>SSP experts</w:t>
      </w:r>
      <w:r w:rsidR="006C02F7">
        <w:rPr>
          <w:rFonts w:ascii="Times New Roman" w:hAnsi="Times New Roman" w:cs="Times New Roman"/>
          <w:sz w:val="24"/>
          <w:szCs w:val="24"/>
        </w:rPr>
        <w:t xml:space="preserve"> participating in a sealant work group convened by the Children’s Dental Health Project, independently recommended that a</w:t>
      </w:r>
      <w:r w:rsidR="00D25AA0">
        <w:rPr>
          <w:rFonts w:ascii="Times New Roman" w:hAnsi="Times New Roman" w:cs="Times New Roman"/>
          <w:sz w:val="24"/>
          <w:szCs w:val="24"/>
        </w:rPr>
        <w:t xml:space="preserve">ll SSPs collect the </w:t>
      </w:r>
      <w:r w:rsidR="006C02F7">
        <w:rPr>
          <w:rFonts w:ascii="Times New Roman" w:hAnsi="Times New Roman" w:cs="Times New Roman"/>
          <w:sz w:val="24"/>
          <w:szCs w:val="24"/>
        </w:rPr>
        <w:t>data elements that CDC is requesting.</w:t>
      </w:r>
      <w:r w:rsidR="00E06A09">
        <w:rPr>
          <w:rFonts w:ascii="Times New Roman" w:hAnsi="Times New Roman" w:cs="Times New Roman"/>
          <w:sz w:val="24"/>
          <w:szCs w:val="24"/>
        </w:rPr>
        <w:t xml:space="preserve"> </w:t>
      </w:r>
      <w:r w:rsidR="006C02F7">
        <w:rPr>
          <w:rFonts w:ascii="Times New Roman" w:hAnsi="Times New Roman" w:cs="Times New Roman"/>
          <w:sz w:val="24"/>
          <w:szCs w:val="24"/>
        </w:rPr>
        <w:t>CDC has also worked with experts to provide default values for per unit resource costs when possible and to avoid duplicate data entry by allowing batch data entry of data exported from billing software and other SSP data systems.</w:t>
      </w:r>
      <w:r w:rsidR="007868B1" w:rsidRPr="001F5210">
        <w:rPr>
          <w:rFonts w:ascii="Times New Roman" w:hAnsi="Times New Roman" w:cs="Times New Roman"/>
          <w:sz w:val="24"/>
          <w:szCs w:val="24"/>
        </w:rPr>
        <w:t xml:space="preserve"> </w:t>
      </w:r>
    </w:p>
    <w:p w14:paraId="2BA0F306" w14:textId="77777777" w:rsidR="003F2FF3" w:rsidRPr="001F5210" w:rsidRDefault="003F2FF3" w:rsidP="003F2FF3">
      <w:pPr>
        <w:spacing w:after="0" w:line="240" w:lineRule="auto"/>
        <w:rPr>
          <w:rFonts w:ascii="Times New Roman" w:hAnsi="Times New Roman" w:cs="Times New Roman"/>
          <w:sz w:val="24"/>
          <w:szCs w:val="24"/>
        </w:rPr>
      </w:pPr>
    </w:p>
    <w:p w14:paraId="58980405" w14:textId="77777777" w:rsidR="003F2FF3" w:rsidRPr="001F5210" w:rsidRDefault="003F2FF3" w:rsidP="003F2FF3">
      <w:pPr>
        <w:spacing w:after="0" w:line="240" w:lineRule="auto"/>
        <w:rPr>
          <w:rFonts w:ascii="Times New Roman" w:hAnsi="Times New Roman" w:cs="Times New Roman"/>
          <w:sz w:val="24"/>
          <w:szCs w:val="24"/>
        </w:rPr>
      </w:pPr>
    </w:p>
    <w:p w14:paraId="5ADF21A9" w14:textId="77777777" w:rsidR="003F2FF3" w:rsidRPr="001F5210" w:rsidRDefault="004E7F4D" w:rsidP="004E7F4D">
      <w:pPr>
        <w:spacing w:after="0" w:line="240" w:lineRule="auto"/>
        <w:rPr>
          <w:rFonts w:ascii="Times New Roman" w:hAnsi="Times New Roman" w:cs="Times New Roman"/>
          <w:b/>
          <w:sz w:val="24"/>
          <w:szCs w:val="24"/>
        </w:rPr>
      </w:pPr>
      <w:r w:rsidRPr="001F5210">
        <w:rPr>
          <w:rFonts w:ascii="Times New Roman" w:hAnsi="Times New Roman" w:cs="Times New Roman"/>
          <w:b/>
          <w:sz w:val="24"/>
          <w:szCs w:val="24"/>
        </w:rPr>
        <w:t>B4.</w:t>
      </w:r>
      <w:r w:rsidRPr="001F5210">
        <w:rPr>
          <w:rFonts w:ascii="Times New Roman" w:hAnsi="Times New Roman" w:cs="Times New Roman"/>
          <w:b/>
          <w:sz w:val="24"/>
          <w:szCs w:val="24"/>
        </w:rPr>
        <w:tab/>
      </w:r>
      <w:r w:rsidR="003F2FF3" w:rsidRPr="001F5210">
        <w:rPr>
          <w:rFonts w:ascii="Times New Roman" w:hAnsi="Times New Roman" w:cs="Times New Roman"/>
          <w:b/>
          <w:sz w:val="24"/>
          <w:szCs w:val="24"/>
        </w:rPr>
        <w:t>Test of Procedures or Methods to be Undertaken</w:t>
      </w:r>
    </w:p>
    <w:p w14:paraId="57D3BE96" w14:textId="2DF12D85" w:rsidR="008E7EDE" w:rsidRDefault="008E7EDE" w:rsidP="000C1C41">
      <w:pPr>
        <w:spacing w:after="0" w:line="240" w:lineRule="auto"/>
        <w:rPr>
          <w:rFonts w:ascii="Times New Roman" w:hAnsi="Times New Roman" w:cs="Times New Roman"/>
          <w:color w:val="FF0000"/>
          <w:sz w:val="24"/>
          <w:szCs w:val="24"/>
        </w:rPr>
      </w:pPr>
    </w:p>
    <w:p w14:paraId="71436604" w14:textId="31D4C439" w:rsidR="008E7EDE" w:rsidRDefault="008E7EDE" w:rsidP="004F0C67">
      <w:pPr>
        <w:spacing w:after="0" w:line="240" w:lineRule="auto"/>
        <w:rPr>
          <w:rFonts w:ascii="Times New Roman" w:hAnsi="Times New Roman" w:cs="Times New Roman"/>
          <w:sz w:val="24"/>
          <w:szCs w:val="24"/>
        </w:rPr>
      </w:pPr>
      <w:r w:rsidRPr="008E7EDE">
        <w:rPr>
          <w:rFonts w:ascii="Times New Roman" w:hAnsi="Times New Roman" w:cs="Times New Roman"/>
          <w:sz w:val="24"/>
          <w:szCs w:val="24"/>
        </w:rPr>
        <w:t>All calculations used by SEALS have been peer-reviewed. The methodology to estimate 9-year averted cavities attributable to SSP sealants was developed by 3 PhD economist</w:t>
      </w:r>
      <w:r>
        <w:rPr>
          <w:rFonts w:ascii="Times New Roman" w:hAnsi="Times New Roman" w:cs="Times New Roman"/>
          <w:sz w:val="24"/>
          <w:szCs w:val="24"/>
        </w:rPr>
        <w:t>s</w:t>
      </w:r>
      <w:r w:rsidRPr="008E7EDE">
        <w:rPr>
          <w:rFonts w:ascii="Times New Roman" w:hAnsi="Times New Roman" w:cs="Times New Roman"/>
          <w:sz w:val="24"/>
          <w:szCs w:val="24"/>
        </w:rPr>
        <w:t xml:space="preserve"> and an administrator of a large</w:t>
      </w:r>
      <w:r w:rsidR="00206E10">
        <w:rPr>
          <w:rFonts w:ascii="Times New Roman" w:hAnsi="Times New Roman" w:cs="Times New Roman"/>
          <w:sz w:val="24"/>
          <w:szCs w:val="24"/>
        </w:rPr>
        <w:t xml:space="preserve"> SSP that has existed since </w:t>
      </w:r>
      <w:r w:rsidR="00206E10" w:rsidRPr="00870B1C">
        <w:rPr>
          <w:rFonts w:ascii="Times New Roman" w:hAnsi="Times New Roman" w:cs="Times New Roman"/>
          <w:sz w:val="24"/>
          <w:szCs w:val="24"/>
        </w:rPr>
        <w:t>2000</w:t>
      </w:r>
      <w:r w:rsidRPr="008E7EDE">
        <w:rPr>
          <w:rFonts w:ascii="Times New Roman" w:hAnsi="Times New Roman" w:cs="Times New Roman"/>
          <w:sz w:val="24"/>
          <w:szCs w:val="24"/>
        </w:rPr>
        <w:t>. The Markov model was published in a peer-reviewed journal in 201</w:t>
      </w:r>
      <w:r w:rsidRPr="00870B1C">
        <w:rPr>
          <w:rFonts w:ascii="Times New Roman" w:hAnsi="Times New Roman" w:cs="Times New Roman"/>
          <w:sz w:val="24"/>
          <w:szCs w:val="24"/>
        </w:rPr>
        <w:t>4</w:t>
      </w:r>
      <w:r w:rsidR="00870B1C" w:rsidRPr="00870B1C">
        <w:rPr>
          <w:rFonts w:ascii="Times New Roman" w:hAnsi="Times New Roman" w:cs="Times New Roman"/>
          <w:sz w:val="24"/>
          <w:szCs w:val="24"/>
          <w:vertAlign w:val="superscript"/>
        </w:rPr>
        <w:t>2</w:t>
      </w:r>
      <w:r w:rsidR="00870B1C" w:rsidRPr="00870B1C">
        <w:rPr>
          <w:rFonts w:ascii="Times New Roman" w:hAnsi="Times New Roman" w:cs="Times New Roman"/>
          <w:sz w:val="24"/>
          <w:szCs w:val="24"/>
        </w:rPr>
        <w:t>.</w:t>
      </w:r>
    </w:p>
    <w:p w14:paraId="5DC6615F" w14:textId="77777777" w:rsidR="004F0C67" w:rsidRDefault="004F0C67" w:rsidP="004F0C67">
      <w:pPr>
        <w:spacing w:after="0" w:line="240" w:lineRule="auto"/>
        <w:rPr>
          <w:rFonts w:ascii="Times New Roman" w:hAnsi="Times New Roman" w:cs="Times New Roman"/>
          <w:sz w:val="24"/>
          <w:szCs w:val="24"/>
        </w:rPr>
      </w:pPr>
    </w:p>
    <w:p w14:paraId="41ADAC60" w14:textId="1D1C4FFB" w:rsidR="008E7EDE" w:rsidRDefault="008E7EDE" w:rsidP="004F0C67">
      <w:pPr>
        <w:spacing w:after="0" w:line="240" w:lineRule="auto"/>
        <w:rPr>
          <w:rFonts w:ascii="Times New Roman" w:hAnsi="Times New Roman" w:cs="Times New Roman"/>
          <w:sz w:val="24"/>
          <w:szCs w:val="24"/>
        </w:rPr>
      </w:pPr>
      <w:r>
        <w:rPr>
          <w:rFonts w:ascii="Times New Roman" w:hAnsi="Times New Roman" w:cs="Times New Roman"/>
          <w:sz w:val="24"/>
          <w:szCs w:val="24"/>
        </w:rPr>
        <w:t>CDC also developed a methodology to obtain reasonable estimates of costs, resource use, and services delivered with minimal data collection in collaboration with SSP experts –  three state sealant coordinators, four SSP administrators, and two PhD economists. CDC staff (1 public health dentist and 1 PhD economist) had 4 conference calls with the SSP experts to document sealant delivery logistics;  to identify SSP cost components and the most appropriate units for their measurement (e.g., per operator); and optimal collection frequency (e.g., per day). For costs that were homogenous per unit across SSPs, CDC worked with the SSP experts to develop default values that SSPs could select in lieu of collecting their own program data.  CDC used information obtained in these meetings to develop data collection logs, which were piloted at 2 different schools by each of the 4 SSP administrators. The data collection logs served as the template for the web-based data collection tool, SEALS. This cost estimation methodology was accepted for publication in a peer-reviewed journal in 2016 and was published in 2017</w:t>
      </w:r>
      <w:r w:rsidR="00870B1C">
        <w:rPr>
          <w:rFonts w:ascii="Times New Roman" w:hAnsi="Times New Roman" w:cs="Times New Roman"/>
          <w:sz w:val="24"/>
          <w:szCs w:val="24"/>
          <w:vertAlign w:val="superscript"/>
        </w:rPr>
        <w:t>1</w:t>
      </w:r>
      <w:r w:rsidR="00870B1C">
        <w:rPr>
          <w:rFonts w:ascii="Times New Roman" w:hAnsi="Times New Roman" w:cs="Times New Roman"/>
          <w:sz w:val="24"/>
          <w:szCs w:val="24"/>
        </w:rPr>
        <w:t>.</w:t>
      </w:r>
    </w:p>
    <w:p w14:paraId="62351CD5" w14:textId="77777777" w:rsidR="00581DAD" w:rsidRDefault="00581DAD" w:rsidP="004F0C67">
      <w:pPr>
        <w:spacing w:after="0" w:line="240" w:lineRule="auto"/>
        <w:rPr>
          <w:rFonts w:ascii="Times New Roman" w:hAnsi="Times New Roman" w:cs="Times New Roman"/>
          <w:sz w:val="24"/>
          <w:szCs w:val="24"/>
        </w:rPr>
      </w:pPr>
    </w:p>
    <w:p w14:paraId="3EBAC1B5" w14:textId="77777777" w:rsidR="008E7EDE" w:rsidRPr="008E7EDE" w:rsidRDefault="008E7EDE" w:rsidP="00206E10">
      <w:pPr>
        <w:spacing w:line="240" w:lineRule="auto"/>
        <w:rPr>
          <w:rFonts w:ascii="Times New Roman" w:hAnsi="Times New Roman" w:cs="Times New Roman"/>
          <w:sz w:val="24"/>
          <w:szCs w:val="24"/>
        </w:rPr>
      </w:pPr>
      <w:r>
        <w:rPr>
          <w:rFonts w:ascii="Times New Roman" w:hAnsi="Times New Roman" w:cs="Times New Roman"/>
          <w:sz w:val="24"/>
          <w:szCs w:val="24"/>
        </w:rPr>
        <w:t xml:space="preserve">CDC and a contractor, Northrup Grumman, developed a web app, SEALS, to collect, store, and analyze SSP data.  This data collection instrument was piloted in six CDC-funded states in 2017-2018 (OMB # </w:t>
      </w:r>
      <w:r w:rsidRPr="008E7EDE">
        <w:rPr>
          <w:rFonts w:ascii="Times New Roman" w:hAnsi="Times New Roman" w:cs="Times New Roman"/>
          <w:sz w:val="24"/>
          <w:szCs w:val="24"/>
        </w:rPr>
        <w:t>0920-0739</w:t>
      </w:r>
      <w:r>
        <w:rPr>
          <w:rFonts w:ascii="Times New Roman" w:hAnsi="Times New Roman" w:cs="Times New Roman"/>
          <w:sz w:val="24"/>
          <w:szCs w:val="24"/>
        </w:rPr>
        <w:t>). From this pilot CDC has upgraded SEALS to better meet user needs.  For example, batch data entry capacity was added based on feedback from users.  </w:t>
      </w:r>
    </w:p>
    <w:p w14:paraId="05595271" w14:textId="6A0F3E30" w:rsidR="008E7EDE" w:rsidRPr="00206E10" w:rsidRDefault="008E7EDE" w:rsidP="00206E10">
      <w:pPr>
        <w:rPr>
          <w:rFonts w:ascii="Times New Roman" w:hAnsi="Times New Roman" w:cs="Times New Roman"/>
          <w:sz w:val="24"/>
          <w:szCs w:val="24"/>
        </w:rPr>
      </w:pPr>
      <w:r>
        <w:rPr>
          <w:rFonts w:ascii="Times New Roman" w:hAnsi="Times New Roman" w:cs="Times New Roman"/>
          <w:sz w:val="24"/>
          <w:szCs w:val="24"/>
        </w:rPr>
        <w:t>Finally, for the benchmarking analysis, of performance measure</w:t>
      </w:r>
      <w:r w:rsidR="00325B1E">
        <w:rPr>
          <w:rFonts w:ascii="Times New Roman" w:hAnsi="Times New Roman" w:cs="Times New Roman"/>
          <w:sz w:val="24"/>
          <w:szCs w:val="24"/>
        </w:rPr>
        <w:t xml:space="preserve">s generated by SEALS, CDC </w:t>
      </w:r>
      <w:r>
        <w:rPr>
          <w:rFonts w:ascii="Times New Roman" w:hAnsi="Times New Roman" w:cs="Times New Roman"/>
          <w:sz w:val="24"/>
          <w:szCs w:val="24"/>
        </w:rPr>
        <w:t xml:space="preserve">convened a team of academics with expertise </w:t>
      </w:r>
      <w:r w:rsidR="00206E10">
        <w:rPr>
          <w:rFonts w:ascii="Times New Roman" w:hAnsi="Times New Roman" w:cs="Times New Roman"/>
          <w:sz w:val="24"/>
          <w:szCs w:val="24"/>
        </w:rPr>
        <w:t>in economics and benchmarking. </w:t>
      </w:r>
      <w:r>
        <w:rPr>
          <w:rFonts w:ascii="Times New Roman" w:hAnsi="Times New Roman" w:cs="Times New Roman"/>
          <w:sz w:val="24"/>
          <w:szCs w:val="24"/>
        </w:rPr>
        <w:t xml:space="preserve">The initial study design described in B2 was developed by the expert academic panel. This team will also work on the analysis of the SSP data obtained during the next </w:t>
      </w:r>
      <w:r w:rsidR="00F200D6">
        <w:rPr>
          <w:rFonts w:ascii="Times New Roman" w:hAnsi="Times New Roman" w:cs="Times New Roman"/>
          <w:sz w:val="24"/>
          <w:szCs w:val="24"/>
        </w:rPr>
        <w:t>5</w:t>
      </w:r>
      <w:r>
        <w:rPr>
          <w:rFonts w:ascii="Times New Roman" w:hAnsi="Times New Roman" w:cs="Times New Roman"/>
          <w:sz w:val="24"/>
          <w:szCs w:val="24"/>
        </w:rPr>
        <w:t xml:space="preserve"> years. </w:t>
      </w:r>
    </w:p>
    <w:p w14:paraId="2CDBB162" w14:textId="7800F69F" w:rsidR="00976B07" w:rsidRPr="004F0C67" w:rsidRDefault="00976B07" w:rsidP="00206E10">
      <w:pPr>
        <w:spacing w:after="0" w:line="240" w:lineRule="auto"/>
        <w:rPr>
          <w:rFonts w:ascii="Times New Roman" w:hAnsi="Times New Roman" w:cs="Times New Roman"/>
          <w:sz w:val="24"/>
          <w:szCs w:val="24"/>
        </w:rPr>
      </w:pPr>
    </w:p>
    <w:p w14:paraId="0330B733" w14:textId="77777777" w:rsidR="003F2FF3" w:rsidRPr="00206E10" w:rsidRDefault="00607D2F" w:rsidP="004945EF">
      <w:pPr>
        <w:spacing w:after="0" w:line="240" w:lineRule="auto"/>
        <w:ind w:left="810" w:hanging="810"/>
        <w:rPr>
          <w:rFonts w:ascii="Times New Roman" w:hAnsi="Times New Roman" w:cs="Times New Roman"/>
          <w:b/>
          <w:sz w:val="24"/>
          <w:szCs w:val="24"/>
        </w:rPr>
      </w:pPr>
      <w:r w:rsidRPr="00206E10">
        <w:rPr>
          <w:rFonts w:ascii="Times New Roman" w:hAnsi="Times New Roman" w:cs="Times New Roman"/>
          <w:b/>
          <w:sz w:val="24"/>
          <w:szCs w:val="24"/>
        </w:rPr>
        <w:t>B5.</w:t>
      </w:r>
      <w:r w:rsidRPr="00206E10">
        <w:rPr>
          <w:rFonts w:ascii="Times New Roman" w:hAnsi="Times New Roman" w:cs="Times New Roman"/>
          <w:b/>
          <w:sz w:val="24"/>
          <w:szCs w:val="24"/>
        </w:rPr>
        <w:tab/>
      </w:r>
      <w:r w:rsidR="003F2FF3" w:rsidRPr="00206E10">
        <w:rPr>
          <w:rFonts w:ascii="Times New Roman" w:hAnsi="Times New Roman" w:cs="Times New Roman"/>
          <w:b/>
          <w:sz w:val="24"/>
          <w:szCs w:val="24"/>
        </w:rPr>
        <w:t>Individuals Consulted on Statistical Aspects and Individuals Collecting and/or Analyzing Data</w:t>
      </w:r>
    </w:p>
    <w:p w14:paraId="7EF0D4A6" w14:textId="77777777" w:rsidR="003F2FF3" w:rsidRDefault="003F2FF3" w:rsidP="003F2FF3">
      <w:pPr>
        <w:spacing w:after="0" w:line="240" w:lineRule="auto"/>
        <w:rPr>
          <w:rFonts w:ascii="Times New Roman" w:hAnsi="Times New Roman" w:cs="Times New Roman"/>
          <w:sz w:val="24"/>
          <w:szCs w:val="24"/>
        </w:rPr>
      </w:pPr>
    </w:p>
    <w:p w14:paraId="781ADC30" w14:textId="77777777" w:rsidR="00B438D2" w:rsidRPr="00010C27" w:rsidRDefault="00B438D2" w:rsidP="00720923">
      <w:pPr>
        <w:tabs>
          <w:tab w:val="left" w:pos="231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010C27">
        <w:rPr>
          <w:rFonts w:ascii="Times New Roman" w:hAnsi="Times New Roman" w:cs="Times New Roman"/>
          <w:sz w:val="24"/>
          <w:szCs w:val="24"/>
        </w:rPr>
        <w:t>Expert Consultants</w:t>
      </w:r>
      <w:r w:rsidR="00CC75AC" w:rsidRPr="00010C27">
        <w:rPr>
          <w:rFonts w:ascii="Times New Roman" w:hAnsi="Times New Roman" w:cs="Times New Roman"/>
          <w:sz w:val="24"/>
          <w:szCs w:val="24"/>
        </w:rPr>
        <w:t>: Statistical</w:t>
      </w:r>
      <w:r w:rsidR="001222A5" w:rsidRPr="00010C27">
        <w:rPr>
          <w:rFonts w:ascii="Times New Roman" w:hAnsi="Times New Roman" w:cs="Times New Roman"/>
          <w:sz w:val="24"/>
          <w:szCs w:val="24"/>
        </w:rPr>
        <w:t xml:space="preserve"> Benchmarking</w:t>
      </w:r>
    </w:p>
    <w:p w14:paraId="397E2655" w14:textId="77777777" w:rsidR="00FB556F" w:rsidRPr="00010C27" w:rsidRDefault="00FB556F" w:rsidP="00720923">
      <w:pPr>
        <w:numPr>
          <w:ilvl w:val="0"/>
          <w:numId w:val="3"/>
        </w:numPr>
        <w:tabs>
          <w:tab w:val="left" w:pos="2310"/>
        </w:tabs>
        <w:spacing w:after="0" w:line="240" w:lineRule="auto"/>
        <w:contextualSpacing/>
        <w:rPr>
          <w:rFonts w:ascii="Times New Roman" w:hAnsi="Times New Roman" w:cs="Times New Roman"/>
          <w:sz w:val="24"/>
          <w:szCs w:val="24"/>
        </w:rPr>
      </w:pPr>
      <w:r w:rsidRPr="00010C27">
        <w:rPr>
          <w:rFonts w:ascii="Times New Roman" w:hAnsi="Times New Roman" w:cs="Times New Roman"/>
          <w:sz w:val="24"/>
          <w:szCs w:val="24"/>
        </w:rPr>
        <w:t>Susan Griffin</w:t>
      </w:r>
      <w:r w:rsidR="001222A5" w:rsidRPr="00010C27">
        <w:rPr>
          <w:rFonts w:ascii="Times New Roman" w:hAnsi="Times New Roman" w:cs="Times New Roman"/>
          <w:sz w:val="24"/>
          <w:szCs w:val="24"/>
        </w:rPr>
        <w:t>, PhD</w:t>
      </w:r>
      <w:r w:rsidR="00975D52" w:rsidRPr="00010C27">
        <w:rPr>
          <w:rFonts w:ascii="Times New Roman" w:hAnsi="Times New Roman" w:cs="Times New Roman"/>
          <w:sz w:val="24"/>
          <w:szCs w:val="24"/>
        </w:rPr>
        <w:t>,</w:t>
      </w:r>
      <w:r w:rsidR="001222A5" w:rsidRPr="00010C27">
        <w:rPr>
          <w:rFonts w:ascii="Times New Roman" w:hAnsi="Times New Roman" w:cs="Times New Roman"/>
          <w:sz w:val="24"/>
          <w:szCs w:val="24"/>
        </w:rPr>
        <w:t xml:space="preserve"> Health Economist, Division of Oral Health</w:t>
      </w:r>
    </w:p>
    <w:p w14:paraId="37915F53" w14:textId="77777777" w:rsidR="00660E25" w:rsidRPr="00010C27" w:rsidRDefault="00660E25" w:rsidP="00581B52">
      <w:pPr>
        <w:numPr>
          <w:ilvl w:val="0"/>
          <w:numId w:val="3"/>
        </w:numPr>
        <w:tabs>
          <w:tab w:val="left" w:pos="2310"/>
        </w:tabs>
        <w:spacing w:after="0" w:line="240" w:lineRule="auto"/>
        <w:contextualSpacing/>
        <w:rPr>
          <w:rFonts w:ascii="Times New Roman" w:hAnsi="Times New Roman" w:cs="Times New Roman"/>
          <w:sz w:val="24"/>
          <w:szCs w:val="24"/>
        </w:rPr>
      </w:pPr>
      <w:r w:rsidRPr="00010C27">
        <w:rPr>
          <w:rFonts w:ascii="Times New Roman" w:hAnsi="Times New Roman" w:cs="Times New Roman"/>
          <w:sz w:val="24"/>
          <w:szCs w:val="24"/>
        </w:rPr>
        <w:t xml:space="preserve">Kari Jones, PhD, Quantitative Health </w:t>
      </w:r>
      <w:r w:rsidR="00581B52" w:rsidRPr="00010C27">
        <w:rPr>
          <w:rFonts w:ascii="Times New Roman" w:hAnsi="Times New Roman" w:cs="Times New Roman"/>
          <w:sz w:val="24"/>
          <w:szCs w:val="24"/>
        </w:rPr>
        <w:t xml:space="preserve">Research </w:t>
      </w:r>
      <w:hyperlink r:id="rId10" w:history="1">
        <w:r w:rsidR="00581B52" w:rsidRPr="00010C27">
          <w:rPr>
            <w:rFonts w:ascii="Times New Roman" w:hAnsi="Times New Roman" w:cs="Times New Roman"/>
            <w:sz w:val="24"/>
            <w:szCs w:val="24"/>
          </w:rPr>
          <w:t>kjones@qhr-econ.com</w:t>
        </w:r>
      </w:hyperlink>
      <w:r w:rsidR="00581B52" w:rsidRPr="00010C27">
        <w:rPr>
          <w:rFonts w:ascii="Times New Roman" w:hAnsi="Times New Roman" w:cs="Times New Roman"/>
          <w:sz w:val="24"/>
          <w:szCs w:val="24"/>
        </w:rPr>
        <w:t xml:space="preserve"> 770-598.4780. </w:t>
      </w:r>
    </w:p>
    <w:p w14:paraId="5F02C1D3" w14:textId="77777777" w:rsidR="00FB556F" w:rsidRPr="00010C27" w:rsidRDefault="00FB556F" w:rsidP="00720923">
      <w:pPr>
        <w:numPr>
          <w:ilvl w:val="0"/>
          <w:numId w:val="3"/>
        </w:numPr>
        <w:tabs>
          <w:tab w:val="left" w:pos="2310"/>
        </w:tabs>
        <w:spacing w:after="0" w:line="240" w:lineRule="auto"/>
        <w:contextualSpacing/>
        <w:rPr>
          <w:rFonts w:ascii="Times New Roman" w:hAnsi="Times New Roman" w:cs="Times New Roman"/>
          <w:sz w:val="24"/>
          <w:szCs w:val="24"/>
        </w:rPr>
      </w:pPr>
      <w:r w:rsidRPr="00010C27">
        <w:rPr>
          <w:rFonts w:ascii="Times New Roman" w:hAnsi="Times New Roman" w:cs="Times New Roman"/>
          <w:sz w:val="24"/>
          <w:szCs w:val="24"/>
        </w:rPr>
        <w:t>Rene Villalobos</w:t>
      </w:r>
      <w:r w:rsidR="001222A5" w:rsidRPr="00010C27">
        <w:rPr>
          <w:rFonts w:ascii="Times New Roman" w:hAnsi="Times New Roman" w:cs="Times New Roman"/>
          <w:sz w:val="24"/>
          <w:szCs w:val="24"/>
        </w:rPr>
        <w:t>, PhD</w:t>
      </w:r>
      <w:r w:rsidR="00975D52" w:rsidRPr="00010C27">
        <w:rPr>
          <w:rFonts w:ascii="Times New Roman" w:hAnsi="Times New Roman" w:cs="Times New Roman"/>
          <w:sz w:val="24"/>
          <w:szCs w:val="24"/>
        </w:rPr>
        <w:t>,</w:t>
      </w:r>
      <w:r w:rsidR="001222A5" w:rsidRPr="00010C27">
        <w:rPr>
          <w:rFonts w:ascii="Times New Roman" w:hAnsi="Times New Roman" w:cs="Times New Roman"/>
          <w:sz w:val="24"/>
          <w:szCs w:val="24"/>
        </w:rPr>
        <w:t xml:space="preserve"> Associate Professor</w:t>
      </w:r>
      <w:r w:rsidR="00720923" w:rsidRPr="00010C27">
        <w:rPr>
          <w:rFonts w:ascii="Times New Roman" w:hAnsi="Times New Roman" w:cs="Times New Roman"/>
          <w:sz w:val="24"/>
          <w:szCs w:val="24"/>
        </w:rPr>
        <w:t>, Industrial Engineering Department,</w:t>
      </w:r>
      <w:r w:rsidR="001222A5" w:rsidRPr="00010C27">
        <w:rPr>
          <w:rFonts w:ascii="Times New Roman" w:hAnsi="Times New Roman" w:cs="Times New Roman"/>
          <w:sz w:val="24"/>
          <w:szCs w:val="24"/>
        </w:rPr>
        <w:t xml:space="preserve"> Arizona State University </w:t>
      </w:r>
      <w:hyperlink r:id="rId11" w:history="1">
        <w:r w:rsidR="001222A5" w:rsidRPr="00010C27">
          <w:rPr>
            <w:rFonts w:ascii="Times New Roman" w:hAnsi="Times New Roman" w:cs="Times New Roman"/>
            <w:sz w:val="24"/>
            <w:szCs w:val="24"/>
          </w:rPr>
          <w:t>rene.villalobos@asu.edu</w:t>
        </w:r>
      </w:hyperlink>
      <w:r w:rsidR="0059786D" w:rsidRPr="00010C27">
        <w:rPr>
          <w:rFonts w:ascii="Times New Roman" w:hAnsi="Times New Roman" w:cs="Times New Roman"/>
          <w:sz w:val="24"/>
          <w:szCs w:val="24"/>
        </w:rPr>
        <w:t xml:space="preserve">, </w:t>
      </w:r>
      <w:r w:rsidR="001222A5" w:rsidRPr="00010C27">
        <w:rPr>
          <w:rFonts w:ascii="Times New Roman" w:hAnsi="Times New Roman" w:cs="Times New Roman"/>
          <w:sz w:val="24"/>
          <w:szCs w:val="24"/>
        </w:rPr>
        <w:t>480-965-0437</w:t>
      </w:r>
    </w:p>
    <w:p w14:paraId="07D2B138" w14:textId="77777777" w:rsidR="001222A5" w:rsidRPr="00010C27" w:rsidRDefault="00FB556F" w:rsidP="00720923">
      <w:pPr>
        <w:numPr>
          <w:ilvl w:val="0"/>
          <w:numId w:val="3"/>
        </w:numPr>
        <w:tabs>
          <w:tab w:val="left" w:pos="2310"/>
        </w:tabs>
        <w:spacing w:after="0" w:line="240" w:lineRule="auto"/>
        <w:contextualSpacing/>
        <w:rPr>
          <w:rFonts w:ascii="Times New Roman" w:hAnsi="Times New Roman" w:cs="Times New Roman"/>
          <w:sz w:val="24"/>
          <w:szCs w:val="24"/>
        </w:rPr>
      </w:pPr>
      <w:r w:rsidRPr="00010C27">
        <w:rPr>
          <w:rFonts w:ascii="Times New Roman" w:hAnsi="Times New Roman" w:cs="Times New Roman"/>
          <w:sz w:val="24"/>
          <w:szCs w:val="24"/>
        </w:rPr>
        <w:t>Christina Scherrer</w:t>
      </w:r>
      <w:r w:rsidR="001222A5" w:rsidRPr="00010C27">
        <w:rPr>
          <w:rFonts w:ascii="Times New Roman" w:hAnsi="Times New Roman" w:cs="Times New Roman"/>
          <w:sz w:val="24"/>
          <w:szCs w:val="24"/>
        </w:rPr>
        <w:t xml:space="preserve">, PhD, Professor Systems and Industrial Engineering, Kennesaw State University, </w:t>
      </w:r>
      <w:hyperlink r:id="rId12" w:history="1">
        <w:r w:rsidR="001222A5" w:rsidRPr="00010C27">
          <w:rPr>
            <w:rFonts w:ascii="Times New Roman" w:hAnsi="Times New Roman" w:cs="Times New Roman"/>
            <w:sz w:val="24"/>
            <w:szCs w:val="24"/>
          </w:rPr>
          <w:t>csherre@kennesaw.edu</w:t>
        </w:r>
      </w:hyperlink>
      <w:r w:rsidR="001222A5" w:rsidRPr="00010C27">
        <w:rPr>
          <w:rFonts w:ascii="Times New Roman" w:hAnsi="Times New Roman" w:cs="Times New Roman"/>
          <w:sz w:val="24"/>
          <w:szCs w:val="24"/>
        </w:rPr>
        <w:t>, 470-578</w:t>
      </w:r>
      <w:r w:rsidR="00720923" w:rsidRPr="00010C27">
        <w:rPr>
          <w:rFonts w:ascii="Times New Roman" w:hAnsi="Times New Roman" w:cs="Times New Roman"/>
          <w:sz w:val="24"/>
          <w:szCs w:val="24"/>
        </w:rPr>
        <w:t>-541</w:t>
      </w:r>
      <w:r w:rsidR="001222A5" w:rsidRPr="00010C27">
        <w:rPr>
          <w:rFonts w:ascii="Times New Roman" w:hAnsi="Times New Roman" w:cs="Times New Roman"/>
          <w:sz w:val="24"/>
          <w:szCs w:val="24"/>
        </w:rPr>
        <w:t xml:space="preserve">3 </w:t>
      </w:r>
    </w:p>
    <w:p w14:paraId="38E56498" w14:textId="7A4C1D5B" w:rsidR="00720923" w:rsidRPr="00010C27" w:rsidRDefault="00720923" w:rsidP="00F200D6">
      <w:pPr>
        <w:numPr>
          <w:ilvl w:val="0"/>
          <w:numId w:val="3"/>
        </w:numPr>
        <w:tabs>
          <w:tab w:val="left" w:pos="2310"/>
        </w:tabs>
        <w:spacing w:after="0" w:line="240" w:lineRule="auto"/>
        <w:contextualSpacing/>
        <w:rPr>
          <w:rFonts w:ascii="Times New Roman" w:hAnsi="Times New Roman" w:cs="Times New Roman"/>
          <w:sz w:val="24"/>
          <w:szCs w:val="24"/>
        </w:rPr>
      </w:pPr>
      <w:r w:rsidRPr="00010C27">
        <w:rPr>
          <w:rFonts w:ascii="Times New Roman" w:hAnsi="Times New Roman" w:cs="Times New Roman"/>
          <w:sz w:val="24"/>
          <w:szCs w:val="24"/>
        </w:rPr>
        <w:t>Paul M G</w:t>
      </w:r>
      <w:r w:rsidR="00FB556F" w:rsidRPr="00010C27">
        <w:rPr>
          <w:rFonts w:ascii="Times New Roman" w:hAnsi="Times New Roman" w:cs="Times New Roman"/>
          <w:sz w:val="24"/>
          <w:szCs w:val="24"/>
        </w:rPr>
        <w:t>riffin</w:t>
      </w:r>
      <w:r w:rsidRPr="00010C27">
        <w:rPr>
          <w:rFonts w:ascii="Times New Roman" w:hAnsi="Times New Roman" w:cs="Times New Roman"/>
          <w:sz w:val="24"/>
          <w:szCs w:val="24"/>
        </w:rPr>
        <w:t>, PhD</w:t>
      </w:r>
      <w:r w:rsidR="00975D52" w:rsidRPr="00010C27">
        <w:rPr>
          <w:rFonts w:ascii="Times New Roman" w:hAnsi="Times New Roman" w:cs="Times New Roman"/>
          <w:sz w:val="24"/>
          <w:szCs w:val="24"/>
        </w:rPr>
        <w:t>,</w:t>
      </w:r>
      <w:r w:rsidRPr="00010C27">
        <w:rPr>
          <w:rFonts w:ascii="Times New Roman" w:hAnsi="Times New Roman" w:cs="Times New Roman"/>
          <w:sz w:val="24"/>
          <w:szCs w:val="24"/>
        </w:rPr>
        <w:t xml:space="preserve"> </w:t>
      </w:r>
      <w:r w:rsidR="00975D52" w:rsidRPr="00010C27">
        <w:rPr>
          <w:rFonts w:ascii="Times New Roman" w:hAnsi="Times New Roman" w:cs="Times New Roman"/>
          <w:sz w:val="24"/>
          <w:szCs w:val="24"/>
        </w:rPr>
        <w:t xml:space="preserve">St. </w:t>
      </w:r>
      <w:r w:rsidRPr="00010C27">
        <w:rPr>
          <w:rFonts w:ascii="Times New Roman" w:hAnsi="Times New Roman" w:cs="Times New Roman"/>
          <w:sz w:val="24"/>
          <w:szCs w:val="24"/>
        </w:rPr>
        <w:t>Vincent Health Chair of Healthcare Engineering and Professor of Industrial Engineering</w:t>
      </w:r>
      <w:r w:rsidR="00F200D6">
        <w:rPr>
          <w:rFonts w:ascii="Times New Roman" w:hAnsi="Times New Roman" w:cs="Times New Roman"/>
          <w:sz w:val="24"/>
          <w:szCs w:val="24"/>
        </w:rPr>
        <w:t xml:space="preserve">, Purdue University, </w:t>
      </w:r>
      <w:hyperlink r:id="rId13" w:history="1">
        <w:r w:rsidR="00F200D6" w:rsidRPr="00AD7463">
          <w:rPr>
            <w:rStyle w:val="Hyperlink"/>
            <w:rFonts w:ascii="Times New Roman" w:hAnsi="Times New Roman" w:cs="Times New Roman"/>
            <w:sz w:val="24"/>
            <w:szCs w:val="24"/>
          </w:rPr>
          <w:t>paulgriffin@purdue.edu</w:t>
        </w:r>
      </w:hyperlink>
      <w:r w:rsidR="00F200D6">
        <w:rPr>
          <w:rFonts w:ascii="Times New Roman" w:hAnsi="Times New Roman" w:cs="Times New Roman"/>
          <w:sz w:val="24"/>
          <w:szCs w:val="24"/>
        </w:rPr>
        <w:t xml:space="preserve">, </w:t>
      </w:r>
      <w:r w:rsidR="00F445F1">
        <w:rPr>
          <w:rFonts w:ascii="Times New Roman" w:hAnsi="Times New Roman" w:cs="Times New Roman"/>
          <w:sz w:val="24"/>
          <w:szCs w:val="24"/>
        </w:rPr>
        <w:t>765-4967395</w:t>
      </w:r>
      <w:r w:rsidRPr="00010C27">
        <w:rPr>
          <w:rFonts w:ascii="Times New Roman" w:hAnsi="Times New Roman" w:cs="Times New Roman"/>
          <w:sz w:val="24"/>
          <w:szCs w:val="24"/>
        </w:rPr>
        <w:t xml:space="preserve"> </w:t>
      </w:r>
    </w:p>
    <w:p w14:paraId="5350FE59" w14:textId="77777777" w:rsidR="00DA7DF7" w:rsidRPr="00010C27" w:rsidRDefault="00720923" w:rsidP="00771CAD">
      <w:pPr>
        <w:tabs>
          <w:tab w:val="left" w:pos="2310"/>
        </w:tabs>
        <w:spacing w:after="0" w:line="240" w:lineRule="auto"/>
        <w:contextualSpacing/>
        <w:rPr>
          <w:rFonts w:ascii="Times New Roman" w:hAnsi="Times New Roman" w:cs="Times New Roman"/>
          <w:sz w:val="24"/>
          <w:szCs w:val="24"/>
        </w:rPr>
      </w:pPr>
      <w:r w:rsidRPr="00010C27">
        <w:rPr>
          <w:rFonts w:ascii="Times New Roman" w:hAnsi="Times New Roman" w:cs="Times New Roman"/>
          <w:sz w:val="24"/>
          <w:szCs w:val="24"/>
        </w:rPr>
        <w:t xml:space="preserve"> </w:t>
      </w:r>
    </w:p>
    <w:p w14:paraId="653A8215" w14:textId="77777777" w:rsidR="004945EF" w:rsidRPr="00010C27" w:rsidRDefault="004945EF" w:rsidP="00771CAD">
      <w:pPr>
        <w:tabs>
          <w:tab w:val="left" w:pos="2310"/>
        </w:tabs>
        <w:spacing w:after="0" w:line="240" w:lineRule="auto"/>
        <w:contextualSpacing/>
        <w:rPr>
          <w:rFonts w:ascii="Times New Roman" w:hAnsi="Times New Roman" w:cs="Times New Roman"/>
          <w:sz w:val="24"/>
          <w:szCs w:val="24"/>
        </w:rPr>
      </w:pPr>
      <w:r w:rsidRPr="00010C27">
        <w:rPr>
          <w:rFonts w:ascii="Times New Roman" w:hAnsi="Times New Roman" w:cs="Times New Roman"/>
          <w:sz w:val="24"/>
          <w:szCs w:val="24"/>
        </w:rPr>
        <w:t>SEALS is programmed to analyze much of the data for the parameters sought. The CDC economist provides quality assurance on the data.</w:t>
      </w:r>
    </w:p>
    <w:p w14:paraId="109D5319" w14:textId="77777777" w:rsidR="00702BFA" w:rsidRPr="00010C27" w:rsidRDefault="00702BFA" w:rsidP="006B5CA3">
      <w:pPr>
        <w:spacing w:after="0" w:line="240" w:lineRule="auto"/>
        <w:rPr>
          <w:rFonts w:ascii="Times New Roman" w:hAnsi="Times New Roman" w:cs="Times New Roman"/>
          <w:sz w:val="24"/>
          <w:szCs w:val="24"/>
        </w:rPr>
      </w:pPr>
    </w:p>
    <w:p w14:paraId="7E899608" w14:textId="77777777" w:rsidR="004945EF" w:rsidRPr="00010C27" w:rsidRDefault="004945EF" w:rsidP="00702BFA">
      <w:pPr>
        <w:spacing w:line="240" w:lineRule="auto"/>
        <w:rPr>
          <w:rFonts w:ascii="Times New Roman" w:hAnsi="Times New Roman" w:cs="Times New Roman"/>
          <w:sz w:val="24"/>
          <w:szCs w:val="24"/>
        </w:rPr>
      </w:pPr>
    </w:p>
    <w:p w14:paraId="7F4DBAB2" w14:textId="77777777" w:rsidR="00702BFA" w:rsidRPr="00010C27" w:rsidRDefault="005A1F87" w:rsidP="00702BFA">
      <w:pPr>
        <w:spacing w:line="240" w:lineRule="auto"/>
        <w:rPr>
          <w:rFonts w:ascii="Times New Roman" w:hAnsi="Times New Roman" w:cs="Times New Roman"/>
          <w:sz w:val="24"/>
          <w:szCs w:val="24"/>
        </w:rPr>
      </w:pPr>
      <w:r w:rsidRPr="00010C27">
        <w:rPr>
          <w:rFonts w:ascii="Times New Roman" w:hAnsi="Times New Roman" w:cs="Times New Roman"/>
          <w:sz w:val="24"/>
          <w:szCs w:val="24"/>
        </w:rPr>
        <w:t>R</w:t>
      </w:r>
      <w:r w:rsidR="004945EF" w:rsidRPr="00010C27">
        <w:rPr>
          <w:rFonts w:ascii="Times New Roman" w:hAnsi="Times New Roman" w:cs="Times New Roman"/>
          <w:sz w:val="24"/>
          <w:szCs w:val="24"/>
        </w:rPr>
        <w:t>EFERENCES</w:t>
      </w:r>
    </w:p>
    <w:p w14:paraId="6400405D" w14:textId="77777777" w:rsidR="00702BFA" w:rsidRPr="00010C27" w:rsidRDefault="00702BFA" w:rsidP="00EA4C22">
      <w:pPr>
        <w:pStyle w:val="ListParagraph"/>
        <w:numPr>
          <w:ilvl w:val="0"/>
          <w:numId w:val="5"/>
        </w:numPr>
        <w:spacing w:after="0" w:line="240" w:lineRule="auto"/>
        <w:rPr>
          <w:rFonts w:ascii="Times New Roman" w:hAnsi="Times New Roman" w:cs="Times New Roman"/>
          <w:sz w:val="24"/>
          <w:szCs w:val="24"/>
        </w:rPr>
      </w:pPr>
      <w:r w:rsidRPr="00010C27">
        <w:rPr>
          <w:rFonts w:ascii="Times New Roman" w:hAnsi="Times New Roman" w:cs="Times New Roman"/>
          <w:sz w:val="24"/>
          <w:szCs w:val="24"/>
        </w:rPr>
        <w:t>Griffin SO, Jones K, Naavaal S, Arlotta D, Demopoulos C, &amp; O’Connell J. (2018). Estimating the cost of school sealant programs with minimal data. Journal of Public Health Dentistry. 78(1):17-24.</w:t>
      </w:r>
    </w:p>
    <w:p w14:paraId="78B219CE" w14:textId="77777777" w:rsidR="00702BFA" w:rsidRPr="004F0C67" w:rsidRDefault="00702BFA" w:rsidP="00EA4C22">
      <w:pPr>
        <w:pStyle w:val="ListParagraph"/>
        <w:numPr>
          <w:ilvl w:val="0"/>
          <w:numId w:val="5"/>
        </w:numPr>
        <w:spacing w:after="0" w:line="240" w:lineRule="auto"/>
        <w:rPr>
          <w:rFonts w:ascii="Times New Roman" w:hAnsi="Times New Roman" w:cs="Times New Roman"/>
          <w:sz w:val="24"/>
          <w:szCs w:val="24"/>
        </w:rPr>
      </w:pPr>
      <w:r w:rsidRPr="004F0C67">
        <w:rPr>
          <w:rFonts w:ascii="Times New Roman" w:hAnsi="Times New Roman" w:cs="Times New Roman"/>
          <w:sz w:val="24"/>
          <w:szCs w:val="24"/>
        </w:rPr>
        <w:t>Griffin SO, Jones K, &amp; Crespin M. (2014). Calculating averted caries attributable to school-based sealant programs with a minimal dataset. Journal of Public Health Dentistry</w:t>
      </w:r>
      <w:r w:rsidRPr="00771CAD">
        <w:rPr>
          <w:rFonts w:ascii="Times New Roman" w:hAnsi="Times New Roman" w:cs="Times New Roman"/>
          <w:sz w:val="24"/>
          <w:szCs w:val="24"/>
        </w:rPr>
        <w:t xml:space="preserve">, </w:t>
      </w:r>
      <w:r w:rsidRPr="004F0C67">
        <w:rPr>
          <w:rFonts w:ascii="Times New Roman" w:hAnsi="Times New Roman" w:cs="Times New Roman"/>
          <w:sz w:val="24"/>
          <w:szCs w:val="24"/>
        </w:rPr>
        <w:t>74(3):202-9.</w:t>
      </w:r>
    </w:p>
    <w:p w14:paraId="6394F4DC" w14:textId="77777777" w:rsidR="00702BFA" w:rsidRPr="004F0C67" w:rsidRDefault="00702BFA" w:rsidP="00702BFA">
      <w:pPr>
        <w:numPr>
          <w:ilvl w:val="0"/>
          <w:numId w:val="5"/>
        </w:numPr>
        <w:spacing w:after="0" w:line="240" w:lineRule="auto"/>
        <w:rPr>
          <w:rFonts w:ascii="Times New Roman" w:hAnsi="Times New Roman" w:cs="Times New Roman"/>
          <w:sz w:val="24"/>
          <w:szCs w:val="24"/>
        </w:rPr>
      </w:pPr>
      <w:r w:rsidRPr="004F0C67">
        <w:rPr>
          <w:rFonts w:ascii="Times New Roman" w:hAnsi="Times New Roman" w:cs="Times New Roman"/>
          <w:sz w:val="24"/>
          <w:szCs w:val="24"/>
        </w:rPr>
        <w:t xml:space="preserve">Griffin SO, Naavaal S, Scherrer CR, Patel M, &amp; Chattopadhay S. (2017). </w:t>
      </w:r>
      <w:r w:rsidRPr="00771CAD">
        <w:rPr>
          <w:rFonts w:ascii="Times New Roman" w:hAnsi="Times New Roman" w:cs="Times New Roman"/>
          <w:sz w:val="24"/>
          <w:szCs w:val="24"/>
        </w:rPr>
        <w:t xml:space="preserve">Evaluation of school-based dental sealant programs: A Community Guide systematic economic review. </w:t>
      </w:r>
      <w:r w:rsidRPr="004F0C67">
        <w:rPr>
          <w:rFonts w:ascii="Times New Roman" w:hAnsi="Times New Roman" w:cs="Times New Roman"/>
          <w:sz w:val="24"/>
          <w:szCs w:val="24"/>
        </w:rPr>
        <w:t>American Journal of Preventive Medicine</w:t>
      </w:r>
      <w:r w:rsidRPr="00771CAD">
        <w:rPr>
          <w:rFonts w:ascii="Times New Roman" w:hAnsi="Times New Roman" w:cs="Times New Roman"/>
          <w:sz w:val="24"/>
          <w:szCs w:val="24"/>
        </w:rPr>
        <w:t>, 52(3):407</w:t>
      </w:r>
      <w:r w:rsidRPr="004F0C67">
        <w:rPr>
          <w:rFonts w:ascii="Times New Roman" w:hAnsi="Times New Roman" w:cs="Times New Roman"/>
          <w:sz w:val="24"/>
          <w:szCs w:val="24"/>
        </w:rPr>
        <w:t>-</w:t>
      </w:r>
      <w:r w:rsidRPr="00771CAD">
        <w:rPr>
          <w:rFonts w:ascii="Times New Roman" w:hAnsi="Times New Roman" w:cs="Times New Roman"/>
          <w:sz w:val="24"/>
          <w:szCs w:val="24"/>
        </w:rPr>
        <w:t>415.</w:t>
      </w:r>
    </w:p>
    <w:sectPr w:rsidR="00702BFA" w:rsidRPr="004F0C67" w:rsidSect="006C6578">
      <w:headerReference w:type="default" r:id="rId14"/>
      <w:footerReference w:type="default" r:id="rId15"/>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3A96A5" w14:textId="77777777" w:rsidR="00F841AD" w:rsidRDefault="00F841AD" w:rsidP="008B5D54">
      <w:pPr>
        <w:spacing w:after="0" w:line="240" w:lineRule="auto"/>
      </w:pPr>
      <w:r>
        <w:separator/>
      </w:r>
    </w:p>
  </w:endnote>
  <w:endnote w:type="continuationSeparator" w:id="0">
    <w:p w14:paraId="6CD242DA" w14:textId="77777777" w:rsidR="00F841AD" w:rsidRDefault="00F841AD"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532340"/>
      <w:docPartObj>
        <w:docPartGallery w:val="Page Numbers (Bottom of Page)"/>
        <w:docPartUnique/>
      </w:docPartObj>
    </w:sdtPr>
    <w:sdtEndPr>
      <w:rPr>
        <w:noProof/>
      </w:rPr>
    </w:sdtEndPr>
    <w:sdtContent>
      <w:p w14:paraId="07824328" w14:textId="214E84B5" w:rsidR="00EA4C22" w:rsidRDefault="00EA4C22">
        <w:pPr>
          <w:pStyle w:val="Footer"/>
          <w:jc w:val="center"/>
        </w:pPr>
        <w:r>
          <w:fldChar w:fldCharType="begin"/>
        </w:r>
        <w:r>
          <w:instrText xml:space="preserve"> PAGE   \* MERGEFORMAT </w:instrText>
        </w:r>
        <w:r>
          <w:fldChar w:fldCharType="separate"/>
        </w:r>
        <w:r w:rsidR="00E15933">
          <w:rPr>
            <w:noProof/>
          </w:rPr>
          <w:t>1</w:t>
        </w:r>
        <w:r>
          <w:rPr>
            <w:noProof/>
          </w:rPr>
          <w:fldChar w:fldCharType="end"/>
        </w:r>
      </w:p>
    </w:sdtContent>
  </w:sdt>
  <w:p w14:paraId="2B56FAB3" w14:textId="77777777" w:rsidR="00EA4C22" w:rsidRDefault="00EA4C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63418C" w14:textId="77777777" w:rsidR="00F841AD" w:rsidRDefault="00F841AD" w:rsidP="008B5D54">
      <w:pPr>
        <w:spacing w:after="0" w:line="240" w:lineRule="auto"/>
      </w:pPr>
      <w:r>
        <w:separator/>
      </w:r>
    </w:p>
  </w:footnote>
  <w:footnote w:type="continuationSeparator" w:id="0">
    <w:p w14:paraId="3C6A2AFA" w14:textId="77777777" w:rsidR="00F841AD" w:rsidRDefault="00F841AD"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E19D42" w14:textId="77777777" w:rsidR="00EA4C22" w:rsidRDefault="00EA4C22">
    <w:pPr>
      <w:pStyle w:val="Header"/>
    </w:pPr>
  </w:p>
  <w:p w14:paraId="655AB6EE" w14:textId="77777777" w:rsidR="00EA4C22" w:rsidRDefault="00EA4C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45B4B"/>
    <w:multiLevelType w:val="hybridMultilevel"/>
    <w:tmpl w:val="3EB404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2A0C492E"/>
    <w:multiLevelType w:val="hybridMultilevel"/>
    <w:tmpl w:val="3ABE0C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B950309"/>
    <w:multiLevelType w:val="hybridMultilevel"/>
    <w:tmpl w:val="51AE0E1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D103FA6"/>
    <w:multiLevelType w:val="hybridMultilevel"/>
    <w:tmpl w:val="9536D952"/>
    <w:lvl w:ilvl="0" w:tplc="69B49EB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707237B"/>
    <w:multiLevelType w:val="hybridMultilevel"/>
    <w:tmpl w:val="A5229E2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CF764E5"/>
    <w:multiLevelType w:val="hybridMultilevel"/>
    <w:tmpl w:val="E654C3A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52EC5EF8"/>
    <w:multiLevelType w:val="hybridMultilevel"/>
    <w:tmpl w:val="88361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83F0C8F"/>
    <w:multiLevelType w:val="hybridMultilevel"/>
    <w:tmpl w:val="DF0C87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6"/>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7"/>
  </w:num>
  <w:num w:numId="7">
    <w:abstractNumId w:val="1"/>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FF3"/>
    <w:rsid w:val="00004293"/>
    <w:rsid w:val="000059BF"/>
    <w:rsid w:val="00010C27"/>
    <w:rsid w:val="00014151"/>
    <w:rsid w:val="0001785D"/>
    <w:rsid w:val="0002257B"/>
    <w:rsid w:val="00032FCF"/>
    <w:rsid w:val="0003352A"/>
    <w:rsid w:val="00046DC4"/>
    <w:rsid w:val="00061A5C"/>
    <w:rsid w:val="000626E4"/>
    <w:rsid w:val="00071C07"/>
    <w:rsid w:val="00093C4A"/>
    <w:rsid w:val="000B208F"/>
    <w:rsid w:val="000B3DA4"/>
    <w:rsid w:val="000B7935"/>
    <w:rsid w:val="000C1C41"/>
    <w:rsid w:val="000F2A5F"/>
    <w:rsid w:val="000F5D00"/>
    <w:rsid w:val="00101C02"/>
    <w:rsid w:val="001059BF"/>
    <w:rsid w:val="001145F4"/>
    <w:rsid w:val="00121D94"/>
    <w:rsid w:val="001222A5"/>
    <w:rsid w:val="0012338D"/>
    <w:rsid w:val="0012475B"/>
    <w:rsid w:val="0013649B"/>
    <w:rsid w:val="00140561"/>
    <w:rsid w:val="00140CA2"/>
    <w:rsid w:val="00154826"/>
    <w:rsid w:val="00160A6B"/>
    <w:rsid w:val="00162104"/>
    <w:rsid w:val="0017332A"/>
    <w:rsid w:val="001825DB"/>
    <w:rsid w:val="0019475C"/>
    <w:rsid w:val="001A4E1B"/>
    <w:rsid w:val="001B2F4F"/>
    <w:rsid w:val="001D0D90"/>
    <w:rsid w:val="001D4B69"/>
    <w:rsid w:val="001D78BB"/>
    <w:rsid w:val="001F3167"/>
    <w:rsid w:val="001F5210"/>
    <w:rsid w:val="001F55AE"/>
    <w:rsid w:val="00206E10"/>
    <w:rsid w:val="00212E2E"/>
    <w:rsid w:val="002224AC"/>
    <w:rsid w:val="00225021"/>
    <w:rsid w:val="00225C27"/>
    <w:rsid w:val="00231350"/>
    <w:rsid w:val="0024515D"/>
    <w:rsid w:val="00275049"/>
    <w:rsid w:val="002776CD"/>
    <w:rsid w:val="002874C7"/>
    <w:rsid w:val="00287946"/>
    <w:rsid w:val="002B40D2"/>
    <w:rsid w:val="002C7C38"/>
    <w:rsid w:val="002F684D"/>
    <w:rsid w:val="002F6C91"/>
    <w:rsid w:val="00325B1E"/>
    <w:rsid w:val="00327435"/>
    <w:rsid w:val="0035191A"/>
    <w:rsid w:val="00362A25"/>
    <w:rsid w:val="00365635"/>
    <w:rsid w:val="00382591"/>
    <w:rsid w:val="00390062"/>
    <w:rsid w:val="003946A0"/>
    <w:rsid w:val="003973DE"/>
    <w:rsid w:val="003A1687"/>
    <w:rsid w:val="003A7D6C"/>
    <w:rsid w:val="003B0880"/>
    <w:rsid w:val="003C067E"/>
    <w:rsid w:val="003C46EC"/>
    <w:rsid w:val="003C59AC"/>
    <w:rsid w:val="003C5DBA"/>
    <w:rsid w:val="003F2FF3"/>
    <w:rsid w:val="003F3765"/>
    <w:rsid w:val="003F5216"/>
    <w:rsid w:val="004169FE"/>
    <w:rsid w:val="00431DBE"/>
    <w:rsid w:val="00477B29"/>
    <w:rsid w:val="00492885"/>
    <w:rsid w:val="00493E56"/>
    <w:rsid w:val="004945EF"/>
    <w:rsid w:val="004A3351"/>
    <w:rsid w:val="004A603D"/>
    <w:rsid w:val="004B0EB0"/>
    <w:rsid w:val="004B3C56"/>
    <w:rsid w:val="004C07F7"/>
    <w:rsid w:val="004C0BCA"/>
    <w:rsid w:val="004C1377"/>
    <w:rsid w:val="004D03FA"/>
    <w:rsid w:val="004D34D1"/>
    <w:rsid w:val="004E1C8A"/>
    <w:rsid w:val="004E2245"/>
    <w:rsid w:val="004E7B64"/>
    <w:rsid w:val="004E7F4D"/>
    <w:rsid w:val="004F0C67"/>
    <w:rsid w:val="004F4FBC"/>
    <w:rsid w:val="00512CC7"/>
    <w:rsid w:val="00534CAA"/>
    <w:rsid w:val="00540F54"/>
    <w:rsid w:val="005449A0"/>
    <w:rsid w:val="00555E93"/>
    <w:rsid w:val="005606D6"/>
    <w:rsid w:val="00573123"/>
    <w:rsid w:val="00581B52"/>
    <w:rsid w:val="00581DAD"/>
    <w:rsid w:val="00590E7C"/>
    <w:rsid w:val="0059786D"/>
    <w:rsid w:val="005A0BF4"/>
    <w:rsid w:val="005A1F87"/>
    <w:rsid w:val="005A2D54"/>
    <w:rsid w:val="005A541D"/>
    <w:rsid w:val="005F0634"/>
    <w:rsid w:val="005F6D02"/>
    <w:rsid w:val="00600A08"/>
    <w:rsid w:val="0060527A"/>
    <w:rsid w:val="00606910"/>
    <w:rsid w:val="00607263"/>
    <w:rsid w:val="00607D2F"/>
    <w:rsid w:val="00631AB2"/>
    <w:rsid w:val="00643D01"/>
    <w:rsid w:val="006463EC"/>
    <w:rsid w:val="00655A38"/>
    <w:rsid w:val="00655D64"/>
    <w:rsid w:val="00660E25"/>
    <w:rsid w:val="00675372"/>
    <w:rsid w:val="006769B0"/>
    <w:rsid w:val="00681AAB"/>
    <w:rsid w:val="00687FF1"/>
    <w:rsid w:val="006A23F7"/>
    <w:rsid w:val="006B5CA3"/>
    <w:rsid w:val="006C02F7"/>
    <w:rsid w:val="006C6578"/>
    <w:rsid w:val="006D4C7C"/>
    <w:rsid w:val="00701B36"/>
    <w:rsid w:val="00702BFA"/>
    <w:rsid w:val="00710CEA"/>
    <w:rsid w:val="00716EFA"/>
    <w:rsid w:val="00720923"/>
    <w:rsid w:val="00724898"/>
    <w:rsid w:val="007537F1"/>
    <w:rsid w:val="00754A8C"/>
    <w:rsid w:val="00767D2B"/>
    <w:rsid w:val="00771CAD"/>
    <w:rsid w:val="007868B1"/>
    <w:rsid w:val="007971D0"/>
    <w:rsid w:val="007A65E4"/>
    <w:rsid w:val="007A735A"/>
    <w:rsid w:val="007B254B"/>
    <w:rsid w:val="007C1BDF"/>
    <w:rsid w:val="007C4367"/>
    <w:rsid w:val="007D24AB"/>
    <w:rsid w:val="007D2D3D"/>
    <w:rsid w:val="007E31EC"/>
    <w:rsid w:val="007F289C"/>
    <w:rsid w:val="007F602C"/>
    <w:rsid w:val="0081237A"/>
    <w:rsid w:val="008200FE"/>
    <w:rsid w:val="00825364"/>
    <w:rsid w:val="008506A8"/>
    <w:rsid w:val="00851182"/>
    <w:rsid w:val="00851308"/>
    <w:rsid w:val="008527AD"/>
    <w:rsid w:val="00870B1C"/>
    <w:rsid w:val="00880C6C"/>
    <w:rsid w:val="008A445F"/>
    <w:rsid w:val="008A6100"/>
    <w:rsid w:val="008A6C40"/>
    <w:rsid w:val="008B5D54"/>
    <w:rsid w:val="008E0570"/>
    <w:rsid w:val="008E07BD"/>
    <w:rsid w:val="008E3282"/>
    <w:rsid w:val="008E7EDE"/>
    <w:rsid w:val="008F120E"/>
    <w:rsid w:val="008F23F4"/>
    <w:rsid w:val="00907364"/>
    <w:rsid w:val="009076F6"/>
    <w:rsid w:val="00915D87"/>
    <w:rsid w:val="00926F47"/>
    <w:rsid w:val="009352EA"/>
    <w:rsid w:val="0095516E"/>
    <w:rsid w:val="00965C7C"/>
    <w:rsid w:val="00970967"/>
    <w:rsid w:val="009720D1"/>
    <w:rsid w:val="00975D52"/>
    <w:rsid w:val="00976B07"/>
    <w:rsid w:val="00986980"/>
    <w:rsid w:val="009A2EDC"/>
    <w:rsid w:val="009A7C0A"/>
    <w:rsid w:val="009B67FD"/>
    <w:rsid w:val="009C55A9"/>
    <w:rsid w:val="009D361A"/>
    <w:rsid w:val="009D7F9A"/>
    <w:rsid w:val="009E0091"/>
    <w:rsid w:val="009E3911"/>
    <w:rsid w:val="009E664A"/>
    <w:rsid w:val="00A039CB"/>
    <w:rsid w:val="00A10173"/>
    <w:rsid w:val="00A27B4A"/>
    <w:rsid w:val="00A406A7"/>
    <w:rsid w:val="00A44025"/>
    <w:rsid w:val="00A65852"/>
    <w:rsid w:val="00A7318A"/>
    <w:rsid w:val="00A80ED3"/>
    <w:rsid w:val="00A9411E"/>
    <w:rsid w:val="00A97D13"/>
    <w:rsid w:val="00AB02E7"/>
    <w:rsid w:val="00AC3D75"/>
    <w:rsid w:val="00AF0418"/>
    <w:rsid w:val="00B10A23"/>
    <w:rsid w:val="00B115CA"/>
    <w:rsid w:val="00B16953"/>
    <w:rsid w:val="00B22E2A"/>
    <w:rsid w:val="00B253C1"/>
    <w:rsid w:val="00B41E46"/>
    <w:rsid w:val="00B43779"/>
    <w:rsid w:val="00B438D2"/>
    <w:rsid w:val="00B53983"/>
    <w:rsid w:val="00B55735"/>
    <w:rsid w:val="00B56217"/>
    <w:rsid w:val="00B608AC"/>
    <w:rsid w:val="00B74B3A"/>
    <w:rsid w:val="00B81447"/>
    <w:rsid w:val="00B8387E"/>
    <w:rsid w:val="00B92F43"/>
    <w:rsid w:val="00B9772D"/>
    <w:rsid w:val="00BA0A01"/>
    <w:rsid w:val="00BA2382"/>
    <w:rsid w:val="00BC4D56"/>
    <w:rsid w:val="00BE0A81"/>
    <w:rsid w:val="00BE19E9"/>
    <w:rsid w:val="00BE4E8D"/>
    <w:rsid w:val="00BF21D2"/>
    <w:rsid w:val="00BF3DC4"/>
    <w:rsid w:val="00BF78D2"/>
    <w:rsid w:val="00C17D35"/>
    <w:rsid w:val="00C2183D"/>
    <w:rsid w:val="00C358C7"/>
    <w:rsid w:val="00C35DB9"/>
    <w:rsid w:val="00C42AAC"/>
    <w:rsid w:val="00C50444"/>
    <w:rsid w:val="00C5078E"/>
    <w:rsid w:val="00C521CB"/>
    <w:rsid w:val="00C6479C"/>
    <w:rsid w:val="00CA6102"/>
    <w:rsid w:val="00CC75AC"/>
    <w:rsid w:val="00CD3091"/>
    <w:rsid w:val="00CF4253"/>
    <w:rsid w:val="00D201ED"/>
    <w:rsid w:val="00D242EA"/>
    <w:rsid w:val="00D2482B"/>
    <w:rsid w:val="00D25AA0"/>
    <w:rsid w:val="00D46311"/>
    <w:rsid w:val="00D52B18"/>
    <w:rsid w:val="00D71FDB"/>
    <w:rsid w:val="00D8717D"/>
    <w:rsid w:val="00D87CE7"/>
    <w:rsid w:val="00DA28A0"/>
    <w:rsid w:val="00DA37A0"/>
    <w:rsid w:val="00DA7DF7"/>
    <w:rsid w:val="00DC57CC"/>
    <w:rsid w:val="00DD663E"/>
    <w:rsid w:val="00DF0F2B"/>
    <w:rsid w:val="00E06A09"/>
    <w:rsid w:val="00E116D3"/>
    <w:rsid w:val="00E12987"/>
    <w:rsid w:val="00E15933"/>
    <w:rsid w:val="00E20AEE"/>
    <w:rsid w:val="00E42938"/>
    <w:rsid w:val="00E43365"/>
    <w:rsid w:val="00E53078"/>
    <w:rsid w:val="00E57379"/>
    <w:rsid w:val="00E6069F"/>
    <w:rsid w:val="00EA4C22"/>
    <w:rsid w:val="00EB6A19"/>
    <w:rsid w:val="00EC50F4"/>
    <w:rsid w:val="00ED0866"/>
    <w:rsid w:val="00ED0A6D"/>
    <w:rsid w:val="00ED4EBE"/>
    <w:rsid w:val="00ED71CF"/>
    <w:rsid w:val="00EE3FFE"/>
    <w:rsid w:val="00EF2F5E"/>
    <w:rsid w:val="00F1130C"/>
    <w:rsid w:val="00F11E22"/>
    <w:rsid w:val="00F12ABD"/>
    <w:rsid w:val="00F200D6"/>
    <w:rsid w:val="00F20260"/>
    <w:rsid w:val="00F21C54"/>
    <w:rsid w:val="00F245B0"/>
    <w:rsid w:val="00F35002"/>
    <w:rsid w:val="00F44039"/>
    <w:rsid w:val="00F445F1"/>
    <w:rsid w:val="00F4643C"/>
    <w:rsid w:val="00F62521"/>
    <w:rsid w:val="00F83398"/>
    <w:rsid w:val="00F841AD"/>
    <w:rsid w:val="00F97358"/>
    <w:rsid w:val="00FA6B90"/>
    <w:rsid w:val="00FB556F"/>
    <w:rsid w:val="00FB5C9E"/>
    <w:rsid w:val="00FC4B72"/>
    <w:rsid w:val="00FF2002"/>
    <w:rsid w:val="00FF5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6298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FF3"/>
  </w:style>
  <w:style w:type="paragraph" w:styleId="Heading1">
    <w:name w:val="heading 1"/>
    <w:basedOn w:val="Normal"/>
    <w:next w:val="Normal"/>
    <w:link w:val="Heading1Char"/>
    <w:uiPriority w:val="9"/>
    <w:qFormat/>
    <w:rsid w:val="003C5DB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Hyperlink">
    <w:name w:val="Hyperlink"/>
    <w:basedOn w:val="DefaultParagraphFont"/>
    <w:uiPriority w:val="99"/>
    <w:unhideWhenUsed/>
    <w:rsid w:val="003F2FF3"/>
    <w:rPr>
      <w:color w:val="0000FF" w:themeColor="hyperlink"/>
      <w:u w:val="single"/>
    </w:rPr>
  </w:style>
  <w:style w:type="paragraph" w:styleId="ListParagraph">
    <w:name w:val="List Paragraph"/>
    <w:basedOn w:val="Normal"/>
    <w:uiPriority w:val="34"/>
    <w:qFormat/>
    <w:rsid w:val="003F2FF3"/>
    <w:pPr>
      <w:ind w:left="720"/>
      <w:contextualSpacing/>
    </w:pPr>
  </w:style>
  <w:style w:type="table" w:styleId="TableGrid">
    <w:name w:val="Table Grid"/>
    <w:basedOn w:val="TableNormal"/>
    <w:uiPriority w:val="59"/>
    <w:rsid w:val="002F6C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7D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7DF7"/>
    <w:rPr>
      <w:rFonts w:ascii="Tahoma" w:hAnsi="Tahoma" w:cs="Tahoma"/>
      <w:sz w:val="16"/>
      <w:szCs w:val="16"/>
    </w:rPr>
  </w:style>
  <w:style w:type="character" w:styleId="CommentReference">
    <w:name w:val="annotation reference"/>
    <w:basedOn w:val="DefaultParagraphFont"/>
    <w:uiPriority w:val="99"/>
    <w:semiHidden/>
    <w:unhideWhenUsed/>
    <w:rsid w:val="003C067E"/>
    <w:rPr>
      <w:sz w:val="16"/>
      <w:szCs w:val="16"/>
    </w:rPr>
  </w:style>
  <w:style w:type="paragraph" w:styleId="CommentText">
    <w:name w:val="annotation text"/>
    <w:basedOn w:val="Normal"/>
    <w:link w:val="CommentTextChar"/>
    <w:uiPriority w:val="99"/>
    <w:semiHidden/>
    <w:unhideWhenUsed/>
    <w:rsid w:val="003C067E"/>
    <w:pPr>
      <w:spacing w:line="240" w:lineRule="auto"/>
    </w:pPr>
    <w:rPr>
      <w:sz w:val="20"/>
      <w:szCs w:val="20"/>
    </w:rPr>
  </w:style>
  <w:style w:type="character" w:customStyle="1" w:styleId="CommentTextChar">
    <w:name w:val="Comment Text Char"/>
    <w:basedOn w:val="DefaultParagraphFont"/>
    <w:link w:val="CommentText"/>
    <w:uiPriority w:val="99"/>
    <w:semiHidden/>
    <w:rsid w:val="003C067E"/>
    <w:rPr>
      <w:sz w:val="20"/>
      <w:szCs w:val="20"/>
    </w:rPr>
  </w:style>
  <w:style w:type="paragraph" w:styleId="CommentSubject">
    <w:name w:val="annotation subject"/>
    <w:basedOn w:val="CommentText"/>
    <w:next w:val="CommentText"/>
    <w:link w:val="CommentSubjectChar"/>
    <w:uiPriority w:val="99"/>
    <w:semiHidden/>
    <w:unhideWhenUsed/>
    <w:rsid w:val="003C067E"/>
    <w:rPr>
      <w:b/>
      <w:bCs/>
    </w:rPr>
  </w:style>
  <w:style w:type="character" w:customStyle="1" w:styleId="CommentSubjectChar">
    <w:name w:val="Comment Subject Char"/>
    <w:basedOn w:val="CommentTextChar"/>
    <w:link w:val="CommentSubject"/>
    <w:uiPriority w:val="99"/>
    <w:semiHidden/>
    <w:rsid w:val="003C067E"/>
    <w:rPr>
      <w:b/>
      <w:bCs/>
      <w:sz w:val="20"/>
      <w:szCs w:val="20"/>
    </w:rPr>
  </w:style>
  <w:style w:type="paragraph" w:customStyle="1" w:styleId="Heading1Apps">
    <w:name w:val="Heading 1 Apps"/>
    <w:basedOn w:val="Heading1"/>
    <w:qFormat/>
    <w:rsid w:val="003C5DBA"/>
    <w:pPr>
      <w:pageBreakBefore/>
      <w:pBdr>
        <w:bottom w:val="single" w:sz="12" w:space="1" w:color="4F81BD" w:themeColor="accent1"/>
      </w:pBdr>
      <w:spacing w:before="0" w:after="180" w:line="240" w:lineRule="auto"/>
    </w:pPr>
    <w:rPr>
      <w:rFonts w:ascii="Arial" w:eastAsia="Times New Roman" w:hAnsi="Arial" w:cs="Times New Roman"/>
      <w:b/>
      <w:color w:val="auto"/>
      <w:kern w:val="28"/>
      <w:sz w:val="28"/>
      <w:szCs w:val="20"/>
    </w:rPr>
  </w:style>
  <w:style w:type="character" w:customStyle="1" w:styleId="Heading1Char">
    <w:name w:val="Heading 1 Char"/>
    <w:basedOn w:val="DefaultParagraphFont"/>
    <w:link w:val="Heading1"/>
    <w:uiPriority w:val="9"/>
    <w:rsid w:val="003C5DBA"/>
    <w:rPr>
      <w:rFonts w:asciiTheme="majorHAnsi" w:eastAsiaTheme="majorEastAsia" w:hAnsiTheme="majorHAnsi" w:cstheme="majorBidi"/>
      <w:color w:val="365F91" w:themeColor="accent1" w:themeShade="BF"/>
      <w:sz w:val="32"/>
      <w:szCs w:val="32"/>
    </w:rPr>
  </w:style>
  <w:style w:type="character" w:styleId="Strong">
    <w:name w:val="Strong"/>
    <w:basedOn w:val="DefaultParagraphFont"/>
    <w:uiPriority w:val="22"/>
    <w:qFormat/>
    <w:rsid w:val="001222A5"/>
    <w:rPr>
      <w:b w:val="0"/>
      <w:bCs w:val="0"/>
    </w:rPr>
  </w:style>
  <w:style w:type="character" w:customStyle="1" w:styleId="text">
    <w:name w:val="text"/>
    <w:basedOn w:val="DefaultParagraphFont"/>
    <w:rsid w:val="00702BFA"/>
  </w:style>
  <w:style w:type="paragraph" w:styleId="NormalWeb">
    <w:name w:val="Normal (Web)"/>
    <w:basedOn w:val="Normal"/>
    <w:uiPriority w:val="99"/>
    <w:unhideWhenUsed/>
    <w:rsid w:val="00702BF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F6252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FF3"/>
  </w:style>
  <w:style w:type="paragraph" w:styleId="Heading1">
    <w:name w:val="heading 1"/>
    <w:basedOn w:val="Normal"/>
    <w:next w:val="Normal"/>
    <w:link w:val="Heading1Char"/>
    <w:uiPriority w:val="9"/>
    <w:qFormat/>
    <w:rsid w:val="003C5DB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Hyperlink">
    <w:name w:val="Hyperlink"/>
    <w:basedOn w:val="DefaultParagraphFont"/>
    <w:uiPriority w:val="99"/>
    <w:unhideWhenUsed/>
    <w:rsid w:val="003F2FF3"/>
    <w:rPr>
      <w:color w:val="0000FF" w:themeColor="hyperlink"/>
      <w:u w:val="single"/>
    </w:rPr>
  </w:style>
  <w:style w:type="paragraph" w:styleId="ListParagraph">
    <w:name w:val="List Paragraph"/>
    <w:basedOn w:val="Normal"/>
    <w:uiPriority w:val="34"/>
    <w:qFormat/>
    <w:rsid w:val="003F2FF3"/>
    <w:pPr>
      <w:ind w:left="720"/>
      <w:contextualSpacing/>
    </w:pPr>
  </w:style>
  <w:style w:type="table" w:styleId="TableGrid">
    <w:name w:val="Table Grid"/>
    <w:basedOn w:val="TableNormal"/>
    <w:uiPriority w:val="59"/>
    <w:rsid w:val="002F6C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7D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7DF7"/>
    <w:rPr>
      <w:rFonts w:ascii="Tahoma" w:hAnsi="Tahoma" w:cs="Tahoma"/>
      <w:sz w:val="16"/>
      <w:szCs w:val="16"/>
    </w:rPr>
  </w:style>
  <w:style w:type="character" w:styleId="CommentReference">
    <w:name w:val="annotation reference"/>
    <w:basedOn w:val="DefaultParagraphFont"/>
    <w:uiPriority w:val="99"/>
    <w:semiHidden/>
    <w:unhideWhenUsed/>
    <w:rsid w:val="003C067E"/>
    <w:rPr>
      <w:sz w:val="16"/>
      <w:szCs w:val="16"/>
    </w:rPr>
  </w:style>
  <w:style w:type="paragraph" w:styleId="CommentText">
    <w:name w:val="annotation text"/>
    <w:basedOn w:val="Normal"/>
    <w:link w:val="CommentTextChar"/>
    <w:uiPriority w:val="99"/>
    <w:semiHidden/>
    <w:unhideWhenUsed/>
    <w:rsid w:val="003C067E"/>
    <w:pPr>
      <w:spacing w:line="240" w:lineRule="auto"/>
    </w:pPr>
    <w:rPr>
      <w:sz w:val="20"/>
      <w:szCs w:val="20"/>
    </w:rPr>
  </w:style>
  <w:style w:type="character" w:customStyle="1" w:styleId="CommentTextChar">
    <w:name w:val="Comment Text Char"/>
    <w:basedOn w:val="DefaultParagraphFont"/>
    <w:link w:val="CommentText"/>
    <w:uiPriority w:val="99"/>
    <w:semiHidden/>
    <w:rsid w:val="003C067E"/>
    <w:rPr>
      <w:sz w:val="20"/>
      <w:szCs w:val="20"/>
    </w:rPr>
  </w:style>
  <w:style w:type="paragraph" w:styleId="CommentSubject">
    <w:name w:val="annotation subject"/>
    <w:basedOn w:val="CommentText"/>
    <w:next w:val="CommentText"/>
    <w:link w:val="CommentSubjectChar"/>
    <w:uiPriority w:val="99"/>
    <w:semiHidden/>
    <w:unhideWhenUsed/>
    <w:rsid w:val="003C067E"/>
    <w:rPr>
      <w:b/>
      <w:bCs/>
    </w:rPr>
  </w:style>
  <w:style w:type="character" w:customStyle="1" w:styleId="CommentSubjectChar">
    <w:name w:val="Comment Subject Char"/>
    <w:basedOn w:val="CommentTextChar"/>
    <w:link w:val="CommentSubject"/>
    <w:uiPriority w:val="99"/>
    <w:semiHidden/>
    <w:rsid w:val="003C067E"/>
    <w:rPr>
      <w:b/>
      <w:bCs/>
      <w:sz w:val="20"/>
      <w:szCs w:val="20"/>
    </w:rPr>
  </w:style>
  <w:style w:type="paragraph" w:customStyle="1" w:styleId="Heading1Apps">
    <w:name w:val="Heading 1 Apps"/>
    <w:basedOn w:val="Heading1"/>
    <w:qFormat/>
    <w:rsid w:val="003C5DBA"/>
    <w:pPr>
      <w:pageBreakBefore/>
      <w:pBdr>
        <w:bottom w:val="single" w:sz="12" w:space="1" w:color="4F81BD" w:themeColor="accent1"/>
      </w:pBdr>
      <w:spacing w:before="0" w:after="180" w:line="240" w:lineRule="auto"/>
    </w:pPr>
    <w:rPr>
      <w:rFonts w:ascii="Arial" w:eastAsia="Times New Roman" w:hAnsi="Arial" w:cs="Times New Roman"/>
      <w:b/>
      <w:color w:val="auto"/>
      <w:kern w:val="28"/>
      <w:sz w:val="28"/>
      <w:szCs w:val="20"/>
    </w:rPr>
  </w:style>
  <w:style w:type="character" w:customStyle="1" w:styleId="Heading1Char">
    <w:name w:val="Heading 1 Char"/>
    <w:basedOn w:val="DefaultParagraphFont"/>
    <w:link w:val="Heading1"/>
    <w:uiPriority w:val="9"/>
    <w:rsid w:val="003C5DBA"/>
    <w:rPr>
      <w:rFonts w:asciiTheme="majorHAnsi" w:eastAsiaTheme="majorEastAsia" w:hAnsiTheme="majorHAnsi" w:cstheme="majorBidi"/>
      <w:color w:val="365F91" w:themeColor="accent1" w:themeShade="BF"/>
      <w:sz w:val="32"/>
      <w:szCs w:val="32"/>
    </w:rPr>
  </w:style>
  <w:style w:type="character" w:styleId="Strong">
    <w:name w:val="Strong"/>
    <w:basedOn w:val="DefaultParagraphFont"/>
    <w:uiPriority w:val="22"/>
    <w:qFormat/>
    <w:rsid w:val="001222A5"/>
    <w:rPr>
      <w:b w:val="0"/>
      <w:bCs w:val="0"/>
    </w:rPr>
  </w:style>
  <w:style w:type="character" w:customStyle="1" w:styleId="text">
    <w:name w:val="text"/>
    <w:basedOn w:val="DefaultParagraphFont"/>
    <w:rsid w:val="00702BFA"/>
  </w:style>
  <w:style w:type="paragraph" w:styleId="NormalWeb">
    <w:name w:val="Normal (Web)"/>
    <w:basedOn w:val="Normal"/>
    <w:uiPriority w:val="99"/>
    <w:unhideWhenUsed/>
    <w:rsid w:val="00702BF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F6252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163282">
      <w:bodyDiv w:val="1"/>
      <w:marLeft w:val="0"/>
      <w:marRight w:val="0"/>
      <w:marTop w:val="0"/>
      <w:marBottom w:val="0"/>
      <w:divBdr>
        <w:top w:val="none" w:sz="0" w:space="0" w:color="auto"/>
        <w:left w:val="none" w:sz="0" w:space="0" w:color="auto"/>
        <w:bottom w:val="none" w:sz="0" w:space="0" w:color="auto"/>
        <w:right w:val="none" w:sz="0" w:space="0" w:color="auto"/>
      </w:divBdr>
    </w:div>
    <w:div w:id="1035542406">
      <w:bodyDiv w:val="1"/>
      <w:marLeft w:val="0"/>
      <w:marRight w:val="0"/>
      <w:marTop w:val="0"/>
      <w:marBottom w:val="0"/>
      <w:divBdr>
        <w:top w:val="none" w:sz="0" w:space="0" w:color="auto"/>
        <w:left w:val="none" w:sz="0" w:space="0" w:color="auto"/>
        <w:bottom w:val="none" w:sz="0" w:space="0" w:color="auto"/>
        <w:right w:val="none" w:sz="0" w:space="0" w:color="auto"/>
      </w:divBdr>
    </w:div>
    <w:div w:id="1208879687">
      <w:bodyDiv w:val="1"/>
      <w:marLeft w:val="0"/>
      <w:marRight w:val="0"/>
      <w:marTop w:val="0"/>
      <w:marBottom w:val="0"/>
      <w:divBdr>
        <w:top w:val="none" w:sz="0" w:space="0" w:color="auto"/>
        <w:left w:val="none" w:sz="0" w:space="0" w:color="auto"/>
        <w:bottom w:val="none" w:sz="0" w:space="0" w:color="auto"/>
        <w:right w:val="none" w:sz="0" w:space="0" w:color="auto"/>
      </w:divBdr>
    </w:div>
    <w:div w:id="1518272787">
      <w:bodyDiv w:val="1"/>
      <w:marLeft w:val="0"/>
      <w:marRight w:val="0"/>
      <w:marTop w:val="0"/>
      <w:marBottom w:val="0"/>
      <w:divBdr>
        <w:top w:val="none" w:sz="0" w:space="0" w:color="auto"/>
        <w:left w:val="none" w:sz="0" w:space="0" w:color="auto"/>
        <w:bottom w:val="none" w:sz="0" w:space="0" w:color="auto"/>
        <w:right w:val="none" w:sz="0" w:space="0" w:color="auto"/>
      </w:divBdr>
    </w:div>
    <w:div w:id="1534657690">
      <w:bodyDiv w:val="1"/>
      <w:marLeft w:val="0"/>
      <w:marRight w:val="0"/>
      <w:marTop w:val="0"/>
      <w:marBottom w:val="0"/>
      <w:divBdr>
        <w:top w:val="none" w:sz="0" w:space="0" w:color="auto"/>
        <w:left w:val="none" w:sz="0" w:space="0" w:color="auto"/>
        <w:bottom w:val="none" w:sz="0" w:space="0" w:color="auto"/>
        <w:right w:val="none" w:sz="0" w:space="0" w:color="auto"/>
      </w:divBdr>
      <w:divsChild>
        <w:div w:id="242027336">
          <w:marLeft w:val="0"/>
          <w:marRight w:val="0"/>
          <w:marTop w:val="0"/>
          <w:marBottom w:val="0"/>
          <w:divBdr>
            <w:top w:val="none" w:sz="0" w:space="0" w:color="auto"/>
            <w:left w:val="none" w:sz="0" w:space="0" w:color="auto"/>
            <w:bottom w:val="none" w:sz="0" w:space="0" w:color="auto"/>
            <w:right w:val="none" w:sz="0" w:space="0" w:color="auto"/>
          </w:divBdr>
          <w:divsChild>
            <w:div w:id="746195475">
              <w:marLeft w:val="0"/>
              <w:marRight w:val="0"/>
              <w:marTop w:val="0"/>
              <w:marBottom w:val="0"/>
              <w:divBdr>
                <w:top w:val="none" w:sz="0" w:space="0" w:color="auto"/>
                <w:left w:val="none" w:sz="0" w:space="0" w:color="auto"/>
                <w:bottom w:val="none" w:sz="0" w:space="0" w:color="auto"/>
                <w:right w:val="none" w:sz="0" w:space="0" w:color="auto"/>
              </w:divBdr>
              <w:divsChild>
                <w:div w:id="712341133">
                  <w:marLeft w:val="0"/>
                  <w:marRight w:val="0"/>
                  <w:marTop w:val="0"/>
                  <w:marBottom w:val="0"/>
                  <w:divBdr>
                    <w:top w:val="none" w:sz="0" w:space="0" w:color="auto"/>
                    <w:left w:val="none" w:sz="0" w:space="0" w:color="auto"/>
                    <w:bottom w:val="none" w:sz="0" w:space="0" w:color="auto"/>
                    <w:right w:val="none" w:sz="0" w:space="0" w:color="auto"/>
                  </w:divBdr>
                  <w:divsChild>
                    <w:div w:id="222646829">
                      <w:marLeft w:val="0"/>
                      <w:marRight w:val="0"/>
                      <w:marTop w:val="0"/>
                      <w:marBottom w:val="0"/>
                      <w:divBdr>
                        <w:top w:val="none" w:sz="0" w:space="0" w:color="auto"/>
                        <w:left w:val="none" w:sz="0" w:space="0" w:color="auto"/>
                        <w:bottom w:val="none" w:sz="0" w:space="0" w:color="auto"/>
                        <w:right w:val="none" w:sz="0" w:space="0" w:color="auto"/>
                      </w:divBdr>
                      <w:divsChild>
                        <w:div w:id="168585871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703167164">
      <w:bodyDiv w:val="1"/>
      <w:marLeft w:val="0"/>
      <w:marRight w:val="0"/>
      <w:marTop w:val="0"/>
      <w:marBottom w:val="0"/>
      <w:divBdr>
        <w:top w:val="none" w:sz="0" w:space="0" w:color="auto"/>
        <w:left w:val="none" w:sz="0" w:space="0" w:color="auto"/>
        <w:bottom w:val="none" w:sz="0" w:space="0" w:color="auto"/>
        <w:right w:val="none" w:sz="0" w:space="0" w:color="auto"/>
      </w:divBdr>
    </w:div>
    <w:div w:id="1765027915">
      <w:bodyDiv w:val="1"/>
      <w:marLeft w:val="0"/>
      <w:marRight w:val="0"/>
      <w:marTop w:val="0"/>
      <w:marBottom w:val="0"/>
      <w:divBdr>
        <w:top w:val="none" w:sz="0" w:space="0" w:color="auto"/>
        <w:left w:val="none" w:sz="0" w:space="0" w:color="auto"/>
        <w:bottom w:val="none" w:sz="0" w:space="0" w:color="auto"/>
        <w:right w:val="none" w:sz="0" w:space="0" w:color="auto"/>
      </w:divBdr>
    </w:div>
    <w:div w:id="2014145830">
      <w:bodyDiv w:val="1"/>
      <w:marLeft w:val="0"/>
      <w:marRight w:val="0"/>
      <w:marTop w:val="0"/>
      <w:marBottom w:val="0"/>
      <w:divBdr>
        <w:top w:val="none" w:sz="0" w:space="0" w:color="auto"/>
        <w:left w:val="none" w:sz="0" w:space="0" w:color="auto"/>
        <w:bottom w:val="none" w:sz="0" w:space="0" w:color="auto"/>
        <w:right w:val="none" w:sz="0" w:space="0" w:color="auto"/>
      </w:divBdr>
      <w:divsChild>
        <w:div w:id="1422682796">
          <w:marLeft w:val="0"/>
          <w:marRight w:val="0"/>
          <w:marTop w:val="0"/>
          <w:marBottom w:val="0"/>
          <w:divBdr>
            <w:top w:val="none" w:sz="0" w:space="0" w:color="auto"/>
            <w:left w:val="none" w:sz="0" w:space="0" w:color="auto"/>
            <w:bottom w:val="none" w:sz="0" w:space="0" w:color="auto"/>
            <w:right w:val="none" w:sz="0" w:space="0" w:color="auto"/>
          </w:divBdr>
          <w:divsChild>
            <w:div w:id="1220434872">
              <w:marLeft w:val="0"/>
              <w:marRight w:val="0"/>
              <w:marTop w:val="0"/>
              <w:marBottom w:val="0"/>
              <w:divBdr>
                <w:top w:val="none" w:sz="0" w:space="0" w:color="auto"/>
                <w:left w:val="none" w:sz="0" w:space="0" w:color="auto"/>
                <w:bottom w:val="none" w:sz="0" w:space="0" w:color="auto"/>
                <w:right w:val="none" w:sz="0" w:space="0" w:color="auto"/>
              </w:divBdr>
              <w:divsChild>
                <w:div w:id="280691637">
                  <w:marLeft w:val="0"/>
                  <w:marRight w:val="0"/>
                  <w:marTop w:val="0"/>
                  <w:marBottom w:val="0"/>
                  <w:divBdr>
                    <w:top w:val="none" w:sz="0" w:space="0" w:color="auto"/>
                    <w:left w:val="none" w:sz="0" w:space="0" w:color="auto"/>
                    <w:bottom w:val="none" w:sz="0" w:space="0" w:color="auto"/>
                    <w:right w:val="none" w:sz="0" w:space="0" w:color="auto"/>
                  </w:divBdr>
                  <w:divsChild>
                    <w:div w:id="1438677221">
                      <w:marLeft w:val="0"/>
                      <w:marRight w:val="0"/>
                      <w:marTop w:val="0"/>
                      <w:marBottom w:val="0"/>
                      <w:divBdr>
                        <w:top w:val="none" w:sz="0" w:space="0" w:color="auto"/>
                        <w:left w:val="none" w:sz="0" w:space="0" w:color="auto"/>
                        <w:bottom w:val="none" w:sz="0" w:space="0" w:color="auto"/>
                        <w:right w:val="none" w:sz="0" w:space="0" w:color="auto"/>
                      </w:divBdr>
                      <w:divsChild>
                        <w:div w:id="138884133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aulgriffin@purdue.ed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sherre@kennesaw.ed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villalobos@asu.ed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kjones@qhr-econ.com" TargetMode="External"/><Relationship Id="rId4" Type="http://schemas.microsoft.com/office/2007/relationships/stylesWithEffects" Target="stylesWithEffects.xml"/><Relationship Id="rId9" Type="http://schemas.openxmlformats.org/officeDocument/2006/relationships/hyperlink" Target="https://www.danielsoper.com/statcalc/calculator.aspx?id=1"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857EC-0738-47B9-A259-74289C68A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2139</Words>
  <Characters>12197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2019-11-19T01:21:00Z</dcterms:created>
  <dcterms:modified xsi:type="dcterms:W3CDTF">2019-11-19T01:21:00Z</dcterms:modified>
</cp:coreProperties>
</file>