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580D1" w14:textId="77777777" w:rsidR="00A46E5B" w:rsidRPr="002B3A13" w:rsidRDefault="00A46E5B" w:rsidP="0070457A">
      <w:pPr>
        <w:autoSpaceDE w:val="0"/>
        <w:autoSpaceDN w:val="0"/>
        <w:adjustRightInd w:val="0"/>
        <w:spacing w:after="0" w:line="240" w:lineRule="auto"/>
        <w:jc w:val="center"/>
        <w:rPr>
          <w:rFonts w:ascii="Times New Roman" w:eastAsia="Times New Roman" w:hAnsi="Times New Roman" w:cs="Times New Roman"/>
          <w:b/>
          <w:bCs/>
        </w:rPr>
      </w:pPr>
      <w:bookmarkStart w:id="0" w:name="_GoBack"/>
      <w:bookmarkEnd w:id="0"/>
    </w:p>
    <w:p w14:paraId="5A5BC40A" w14:textId="77777777" w:rsidR="0070457A" w:rsidRPr="002B3A13" w:rsidRDefault="0070457A" w:rsidP="0070457A">
      <w:pPr>
        <w:keepNext/>
        <w:keepLines/>
        <w:spacing w:after="0" w:line="240" w:lineRule="auto"/>
        <w:jc w:val="center"/>
        <w:outlineLvl w:val="6"/>
        <w:rPr>
          <w:rFonts w:ascii="Times New Roman" w:eastAsiaTheme="majorEastAsia" w:hAnsi="Times New Roman" w:cs="Times New Roman"/>
          <w:b/>
          <w:i/>
          <w:iCs/>
          <w:color w:val="404040" w:themeColor="text1" w:themeTint="BF"/>
        </w:rPr>
      </w:pPr>
    </w:p>
    <w:p w14:paraId="0D7CA60D" w14:textId="77777777" w:rsidR="00EB3101" w:rsidRPr="002B3A13" w:rsidRDefault="00EB3101" w:rsidP="00EB3101">
      <w:pPr>
        <w:autoSpaceDE w:val="0"/>
        <w:autoSpaceDN w:val="0"/>
        <w:adjustRightInd w:val="0"/>
        <w:spacing w:after="0" w:line="240" w:lineRule="auto"/>
        <w:jc w:val="center"/>
        <w:rPr>
          <w:rFonts w:ascii="Times New Roman" w:eastAsia="Times New Roman" w:hAnsi="Times New Roman" w:cs="Times New Roman"/>
          <w:b/>
          <w:bCs/>
        </w:rPr>
      </w:pPr>
      <w:r w:rsidRPr="002B3A13">
        <w:rPr>
          <w:rFonts w:ascii="Times New Roman" w:eastAsia="Times New Roman" w:hAnsi="Times New Roman" w:cs="Times New Roman"/>
          <w:b/>
          <w:bCs/>
        </w:rPr>
        <w:t>Supporting Statement</w:t>
      </w:r>
    </w:p>
    <w:p w14:paraId="01FB0237" w14:textId="77777777" w:rsidR="00EB3101" w:rsidRPr="002B3A13" w:rsidRDefault="00EB3101" w:rsidP="00EB3101">
      <w:pPr>
        <w:autoSpaceDE w:val="0"/>
        <w:autoSpaceDN w:val="0"/>
        <w:adjustRightInd w:val="0"/>
        <w:spacing w:after="0" w:line="240" w:lineRule="auto"/>
        <w:jc w:val="center"/>
        <w:rPr>
          <w:rFonts w:ascii="Times New Roman" w:eastAsia="Times New Roman" w:hAnsi="Times New Roman" w:cs="Times New Roman"/>
          <w:b/>
          <w:bCs/>
        </w:rPr>
      </w:pPr>
      <w:r w:rsidRPr="002B3A13">
        <w:rPr>
          <w:rFonts w:ascii="Times New Roman" w:eastAsia="Times New Roman" w:hAnsi="Times New Roman" w:cs="Times New Roman"/>
          <w:b/>
          <w:bCs/>
        </w:rPr>
        <w:t>For OMB Information Collection Request</w:t>
      </w:r>
    </w:p>
    <w:p w14:paraId="1590A205" w14:textId="77777777" w:rsidR="00A1295D" w:rsidRPr="002B3A13" w:rsidRDefault="00A1295D" w:rsidP="00A1295D">
      <w:pPr>
        <w:autoSpaceDE w:val="0"/>
        <w:autoSpaceDN w:val="0"/>
        <w:adjustRightInd w:val="0"/>
        <w:ind w:left="720"/>
        <w:jc w:val="center"/>
        <w:rPr>
          <w:rFonts w:ascii="Times New Roman" w:hAnsi="Times New Roman" w:cs="Times New Roman"/>
          <w:b/>
          <w:bCs/>
        </w:rPr>
      </w:pPr>
    </w:p>
    <w:p w14:paraId="68A44979" w14:textId="77777777" w:rsidR="00A1295D" w:rsidRPr="002B3A13" w:rsidRDefault="00A1295D" w:rsidP="00A1295D">
      <w:pPr>
        <w:autoSpaceDE w:val="0"/>
        <w:autoSpaceDN w:val="0"/>
        <w:adjustRightInd w:val="0"/>
        <w:ind w:left="720"/>
        <w:jc w:val="center"/>
        <w:rPr>
          <w:rFonts w:ascii="Times New Roman" w:hAnsi="Times New Roman" w:cs="Times New Roman"/>
          <w:b/>
          <w:bCs/>
        </w:rPr>
      </w:pPr>
    </w:p>
    <w:p w14:paraId="01A38585" w14:textId="77777777" w:rsidR="00A1295D" w:rsidRPr="002B3A13" w:rsidRDefault="00A1295D" w:rsidP="00A1295D">
      <w:pPr>
        <w:keepNext/>
        <w:keepLines/>
        <w:jc w:val="center"/>
        <w:outlineLvl w:val="6"/>
        <w:rPr>
          <w:rFonts w:ascii="Times New Roman" w:eastAsiaTheme="majorEastAsia" w:hAnsi="Times New Roman" w:cs="Times New Roman"/>
          <w:i/>
          <w:iCs/>
          <w:color w:val="404040" w:themeColor="text1" w:themeTint="BF"/>
        </w:rPr>
      </w:pPr>
      <w:r w:rsidRPr="002B3A13">
        <w:rPr>
          <w:rFonts w:ascii="Times New Roman" w:eastAsiaTheme="majorEastAsia" w:hAnsi="Times New Roman" w:cs="Times New Roman"/>
          <w:b/>
          <w:i/>
          <w:iCs/>
          <w:color w:val="404040" w:themeColor="text1" w:themeTint="BF"/>
        </w:rPr>
        <w:t xml:space="preserve">SUPPORTING STATEMENT:  </w:t>
      </w:r>
      <w:r w:rsidRPr="002B3A13">
        <w:rPr>
          <w:rFonts w:ascii="Times New Roman" w:eastAsiaTheme="majorEastAsia" w:hAnsi="Times New Roman" w:cs="Times New Roman"/>
          <w:i/>
          <w:iCs/>
          <w:color w:val="404040" w:themeColor="text1" w:themeTint="BF"/>
        </w:rPr>
        <w:t>PART B</w:t>
      </w:r>
    </w:p>
    <w:p w14:paraId="7945FBA1" w14:textId="77777777" w:rsidR="00A1295D" w:rsidRPr="002B3A13" w:rsidRDefault="00A1295D" w:rsidP="00A1295D">
      <w:pPr>
        <w:pStyle w:val="BalloonText"/>
        <w:jc w:val="center"/>
        <w:rPr>
          <w:sz w:val="22"/>
          <w:szCs w:val="22"/>
        </w:rPr>
      </w:pPr>
    </w:p>
    <w:p w14:paraId="0CD35829" w14:textId="77777777" w:rsidR="00A1295D" w:rsidRPr="002B3A13" w:rsidRDefault="00A1295D" w:rsidP="00A1295D">
      <w:pPr>
        <w:autoSpaceDE w:val="0"/>
        <w:autoSpaceDN w:val="0"/>
        <w:adjustRightInd w:val="0"/>
        <w:jc w:val="center"/>
        <w:rPr>
          <w:rFonts w:ascii="Times New Roman" w:hAnsi="Times New Roman" w:cs="Times New Roman"/>
          <w:b/>
          <w:bCs/>
        </w:rPr>
      </w:pPr>
    </w:p>
    <w:p w14:paraId="22E9E7E6" w14:textId="7137EC43" w:rsidR="00A1295D" w:rsidRPr="002B3A13" w:rsidRDefault="00766CB4" w:rsidP="00A1295D">
      <w:pPr>
        <w:jc w:val="center"/>
        <w:rPr>
          <w:rFonts w:ascii="Times New Roman" w:hAnsi="Times New Roman" w:cs="Times New Roman"/>
          <w:b/>
        </w:rPr>
      </w:pPr>
      <w:r>
        <w:rPr>
          <w:rFonts w:ascii="Times New Roman" w:hAnsi="Times New Roman" w:cs="Times New Roman"/>
          <w:b/>
        </w:rPr>
        <w:t xml:space="preserve">October </w:t>
      </w:r>
      <w:r w:rsidR="00C2732A">
        <w:rPr>
          <w:rFonts w:ascii="Times New Roman" w:hAnsi="Times New Roman" w:cs="Times New Roman"/>
          <w:b/>
        </w:rPr>
        <w:t>1</w:t>
      </w:r>
      <w:r w:rsidR="00DF5E54">
        <w:rPr>
          <w:rFonts w:ascii="Times New Roman" w:hAnsi="Times New Roman" w:cs="Times New Roman"/>
          <w:b/>
        </w:rPr>
        <w:t>6</w:t>
      </w:r>
      <w:r>
        <w:rPr>
          <w:rFonts w:ascii="Times New Roman" w:hAnsi="Times New Roman" w:cs="Times New Roman"/>
          <w:b/>
        </w:rPr>
        <w:t>, 2019</w:t>
      </w:r>
    </w:p>
    <w:p w14:paraId="02723594" w14:textId="77777777" w:rsidR="00A1295D" w:rsidRPr="002B3A13" w:rsidRDefault="00A1295D" w:rsidP="00A1295D">
      <w:pPr>
        <w:jc w:val="center"/>
        <w:rPr>
          <w:rFonts w:ascii="Times New Roman" w:hAnsi="Times New Roman" w:cs="Times New Roman"/>
          <w:b/>
          <w:bCs/>
        </w:rPr>
      </w:pPr>
    </w:p>
    <w:p w14:paraId="1F3C0F0A" w14:textId="613C988C" w:rsidR="000F768A" w:rsidRPr="00766CB4" w:rsidRDefault="000F768A" w:rsidP="000F768A">
      <w:pPr>
        <w:autoSpaceDE w:val="0"/>
        <w:autoSpaceDN w:val="0"/>
        <w:adjustRightInd w:val="0"/>
        <w:ind w:left="720"/>
        <w:jc w:val="center"/>
        <w:rPr>
          <w:rFonts w:ascii="Times New Roman" w:hAnsi="Times New Roman" w:cs="Times New Roman"/>
        </w:rPr>
      </w:pPr>
      <w:r w:rsidRPr="00766CB4">
        <w:rPr>
          <w:rFonts w:ascii="Times New Roman" w:hAnsi="Times New Roman" w:cs="Times New Roman"/>
          <w:b/>
          <w:bCs/>
        </w:rPr>
        <w:t xml:space="preserve">Monitoring and </w:t>
      </w:r>
      <w:r w:rsidR="00C2732A">
        <w:rPr>
          <w:rFonts w:ascii="Times New Roman" w:hAnsi="Times New Roman" w:cs="Times New Roman"/>
          <w:b/>
          <w:bCs/>
        </w:rPr>
        <w:t>R</w:t>
      </w:r>
      <w:r w:rsidRPr="00766CB4">
        <w:rPr>
          <w:rFonts w:ascii="Times New Roman" w:hAnsi="Times New Roman" w:cs="Times New Roman"/>
          <w:b/>
          <w:bCs/>
        </w:rPr>
        <w:t>eporting for the Overdose Data to Action Cooperative Agreement</w:t>
      </w:r>
    </w:p>
    <w:p w14:paraId="5E19C367" w14:textId="77777777" w:rsidR="000F768A" w:rsidRPr="00766CB4" w:rsidRDefault="000F768A" w:rsidP="000F768A">
      <w:pPr>
        <w:jc w:val="center"/>
        <w:rPr>
          <w:rFonts w:ascii="Times New Roman" w:hAnsi="Times New Roman" w:cs="Times New Roman"/>
          <w:bCs/>
        </w:rPr>
      </w:pPr>
    </w:p>
    <w:p w14:paraId="3D01B4C8" w14:textId="77777777" w:rsidR="00A1295D" w:rsidRPr="002B3A13" w:rsidRDefault="00A1295D" w:rsidP="00A1295D">
      <w:pPr>
        <w:jc w:val="center"/>
        <w:rPr>
          <w:rFonts w:ascii="Times New Roman" w:hAnsi="Times New Roman" w:cs="Times New Roman"/>
        </w:rPr>
      </w:pPr>
    </w:p>
    <w:p w14:paraId="0581329A" w14:textId="77777777" w:rsidR="00A1295D" w:rsidRPr="002B3A13" w:rsidRDefault="00A1295D" w:rsidP="00A1295D">
      <w:pPr>
        <w:ind w:left="720"/>
        <w:jc w:val="center"/>
        <w:rPr>
          <w:rFonts w:ascii="Times New Roman" w:hAnsi="Times New Roman" w:cs="Times New Roman"/>
        </w:rPr>
      </w:pPr>
      <w:r w:rsidRPr="002B3A13">
        <w:rPr>
          <w:rFonts w:ascii="Times New Roman" w:hAnsi="Times New Roman" w:cs="Times New Roman"/>
          <w:b/>
        </w:rPr>
        <w:t>Point of Contact:</w:t>
      </w:r>
      <w:r w:rsidRPr="002B3A13">
        <w:rPr>
          <w:rFonts w:ascii="Times New Roman" w:hAnsi="Times New Roman" w:cs="Times New Roman"/>
        </w:rPr>
        <w:t xml:space="preserve"> </w:t>
      </w:r>
    </w:p>
    <w:p w14:paraId="487EFE89" w14:textId="77777777" w:rsidR="001C437A" w:rsidRPr="002B3A13" w:rsidRDefault="00FD244B" w:rsidP="00A1295D">
      <w:pPr>
        <w:pStyle w:val="E-mailSignature"/>
        <w:ind w:left="720"/>
        <w:jc w:val="center"/>
        <w:rPr>
          <w:sz w:val="22"/>
          <w:szCs w:val="22"/>
        </w:rPr>
      </w:pPr>
      <w:bookmarkStart w:id="1" w:name="_MailAutoSig"/>
      <w:r w:rsidRPr="002B3A13">
        <w:rPr>
          <w:b/>
          <w:sz w:val="22"/>
          <w:szCs w:val="22"/>
        </w:rPr>
        <w:t>April Wisdom</w:t>
      </w:r>
    </w:p>
    <w:p w14:paraId="4AF79746" w14:textId="77777777" w:rsidR="00A1295D" w:rsidRPr="002B3A13" w:rsidRDefault="00A1295D" w:rsidP="00A1295D">
      <w:pPr>
        <w:pStyle w:val="E-mailSignature"/>
        <w:ind w:left="720"/>
        <w:jc w:val="center"/>
        <w:rPr>
          <w:i/>
          <w:noProof/>
          <w:sz w:val="22"/>
          <w:szCs w:val="22"/>
        </w:rPr>
      </w:pPr>
      <w:r w:rsidRPr="002B3A13">
        <w:rPr>
          <w:i/>
          <w:noProof/>
          <w:sz w:val="22"/>
          <w:szCs w:val="22"/>
        </w:rPr>
        <w:t>Centers for Disease Control and Prevention</w:t>
      </w:r>
    </w:p>
    <w:p w14:paraId="1773398A" w14:textId="77777777" w:rsidR="00A1295D" w:rsidRPr="002B3A13" w:rsidRDefault="00A1295D" w:rsidP="00A1295D">
      <w:pPr>
        <w:pStyle w:val="E-mailSignature"/>
        <w:ind w:left="720"/>
        <w:jc w:val="center"/>
        <w:rPr>
          <w:i/>
          <w:noProof/>
          <w:sz w:val="22"/>
          <w:szCs w:val="22"/>
        </w:rPr>
      </w:pPr>
      <w:r w:rsidRPr="002B3A13">
        <w:rPr>
          <w:i/>
          <w:noProof/>
          <w:sz w:val="22"/>
          <w:szCs w:val="22"/>
        </w:rPr>
        <w:t>National Center for Injury Prevention and Control</w:t>
      </w:r>
    </w:p>
    <w:p w14:paraId="6E8D1571" w14:textId="77777777" w:rsidR="00A1295D" w:rsidRPr="002B3A13" w:rsidRDefault="00A1295D" w:rsidP="00A1295D">
      <w:pPr>
        <w:pStyle w:val="E-mailSignature"/>
        <w:ind w:left="720"/>
        <w:jc w:val="center"/>
        <w:rPr>
          <w:noProof/>
          <w:sz w:val="22"/>
          <w:szCs w:val="22"/>
        </w:rPr>
      </w:pPr>
    </w:p>
    <w:p w14:paraId="357C829E" w14:textId="2613DABD" w:rsidR="00A1295D" w:rsidRPr="002B3A13" w:rsidRDefault="00A1295D" w:rsidP="00A1295D">
      <w:pPr>
        <w:pStyle w:val="E-mailSignature"/>
        <w:ind w:left="720"/>
        <w:jc w:val="center"/>
        <w:rPr>
          <w:noProof/>
          <w:sz w:val="22"/>
          <w:szCs w:val="22"/>
        </w:rPr>
      </w:pPr>
      <w:r w:rsidRPr="002B3A13">
        <w:rPr>
          <w:noProof/>
          <w:sz w:val="22"/>
          <w:szCs w:val="22"/>
        </w:rPr>
        <w:t xml:space="preserve">4770 Buford Highway NE  </w:t>
      </w:r>
      <w:r w:rsidR="000F768A" w:rsidRPr="002B3A13">
        <w:rPr>
          <w:noProof/>
          <w:sz w:val="22"/>
          <w:szCs w:val="22"/>
        </w:rPr>
        <w:t>MS F-64</w:t>
      </w:r>
    </w:p>
    <w:p w14:paraId="04ABB6E7" w14:textId="77777777" w:rsidR="00A1295D" w:rsidRPr="002B3A13" w:rsidRDefault="00A1295D" w:rsidP="00A1295D">
      <w:pPr>
        <w:pStyle w:val="E-mailSignature"/>
        <w:ind w:left="720"/>
        <w:jc w:val="center"/>
        <w:rPr>
          <w:noProof/>
          <w:sz w:val="22"/>
          <w:szCs w:val="22"/>
        </w:rPr>
      </w:pPr>
      <w:r w:rsidRPr="002B3A13">
        <w:rPr>
          <w:noProof/>
          <w:sz w:val="22"/>
          <w:szCs w:val="22"/>
        </w:rPr>
        <w:t>Atlanta, GA 30341-3724</w:t>
      </w:r>
    </w:p>
    <w:bookmarkEnd w:id="1"/>
    <w:p w14:paraId="4A9464AE" w14:textId="77777777" w:rsidR="001C437A" w:rsidRPr="002B3A13" w:rsidRDefault="001C437A" w:rsidP="001C437A">
      <w:pPr>
        <w:pStyle w:val="E-mailSignature"/>
        <w:ind w:left="720"/>
        <w:jc w:val="center"/>
        <w:rPr>
          <w:noProof/>
          <w:sz w:val="22"/>
          <w:szCs w:val="22"/>
        </w:rPr>
      </w:pPr>
      <w:r w:rsidRPr="002B3A13">
        <w:rPr>
          <w:noProof/>
          <w:sz w:val="22"/>
          <w:szCs w:val="22"/>
        </w:rPr>
        <w:t xml:space="preserve">phone: (770) </w:t>
      </w:r>
      <w:r w:rsidR="00FD244B" w:rsidRPr="002B3A13">
        <w:rPr>
          <w:noProof/>
          <w:sz w:val="22"/>
          <w:szCs w:val="22"/>
        </w:rPr>
        <w:t>718-5092</w:t>
      </w:r>
    </w:p>
    <w:p w14:paraId="39E739DC" w14:textId="77777777" w:rsidR="001C437A" w:rsidRPr="002B3A13" w:rsidRDefault="001C437A" w:rsidP="001C437A">
      <w:pPr>
        <w:pStyle w:val="E-mailSignature"/>
        <w:ind w:left="720"/>
        <w:jc w:val="center"/>
        <w:rPr>
          <w:noProof/>
          <w:sz w:val="22"/>
          <w:szCs w:val="22"/>
        </w:rPr>
      </w:pPr>
      <w:r w:rsidRPr="002B3A13">
        <w:rPr>
          <w:noProof/>
          <w:sz w:val="22"/>
          <w:szCs w:val="22"/>
        </w:rPr>
        <w:t>fax: (770) 488-8305</w:t>
      </w:r>
    </w:p>
    <w:p w14:paraId="76A36DCF" w14:textId="77777777" w:rsidR="001C437A" w:rsidRPr="002B3A13" w:rsidRDefault="001C437A" w:rsidP="001C437A">
      <w:pPr>
        <w:pStyle w:val="E-mailSignature"/>
        <w:ind w:left="720"/>
        <w:jc w:val="center"/>
        <w:rPr>
          <w:noProof/>
          <w:sz w:val="22"/>
          <w:szCs w:val="22"/>
        </w:rPr>
      </w:pPr>
      <w:r w:rsidRPr="002B3A13">
        <w:rPr>
          <w:noProof/>
          <w:sz w:val="22"/>
          <w:szCs w:val="22"/>
        </w:rPr>
        <w:t xml:space="preserve">email: </w:t>
      </w:r>
      <w:r w:rsidR="00FD244B" w:rsidRPr="002B3A13">
        <w:rPr>
          <w:noProof/>
          <w:sz w:val="22"/>
          <w:szCs w:val="22"/>
        </w:rPr>
        <w:t>nmt4</w:t>
      </w:r>
      <w:r w:rsidRPr="002B3A13">
        <w:rPr>
          <w:noProof/>
          <w:sz w:val="22"/>
          <w:szCs w:val="22"/>
        </w:rPr>
        <w:t>@cdc.gov</w:t>
      </w:r>
    </w:p>
    <w:p w14:paraId="76B88393" w14:textId="77777777" w:rsidR="00A1295D" w:rsidRPr="002B3A13" w:rsidRDefault="00A1295D" w:rsidP="001C437A">
      <w:pPr>
        <w:pStyle w:val="E-mailSignature"/>
        <w:ind w:left="720"/>
        <w:jc w:val="center"/>
        <w:rPr>
          <w:noProof/>
          <w:sz w:val="22"/>
          <w:szCs w:val="22"/>
        </w:rPr>
      </w:pPr>
    </w:p>
    <w:p w14:paraId="1F9C9577" w14:textId="77777777" w:rsidR="00A1295D" w:rsidRPr="002B3A13" w:rsidRDefault="00A1295D" w:rsidP="00A1295D">
      <w:pPr>
        <w:jc w:val="right"/>
        <w:rPr>
          <w:rFonts w:ascii="Times New Roman" w:hAnsi="Times New Roman" w:cs="Times New Roman"/>
        </w:rPr>
      </w:pPr>
    </w:p>
    <w:p w14:paraId="551EC1D5" w14:textId="41BB9A7B" w:rsidR="00A1295D" w:rsidRDefault="00A1295D" w:rsidP="00A1295D">
      <w:pPr>
        <w:rPr>
          <w:rFonts w:ascii="Times New Roman" w:hAnsi="Times New Roman" w:cs="Times New Roman"/>
        </w:rPr>
      </w:pPr>
    </w:p>
    <w:p w14:paraId="55222F95" w14:textId="1B884B3C" w:rsidR="00766CB4" w:rsidRDefault="00766CB4" w:rsidP="00A1295D">
      <w:pPr>
        <w:rPr>
          <w:rFonts w:ascii="Times New Roman" w:hAnsi="Times New Roman" w:cs="Times New Roman"/>
        </w:rPr>
      </w:pPr>
    </w:p>
    <w:p w14:paraId="56BB0A0C" w14:textId="607D529D" w:rsidR="00766CB4" w:rsidRDefault="00766CB4" w:rsidP="00A1295D">
      <w:pPr>
        <w:rPr>
          <w:rFonts w:ascii="Times New Roman" w:hAnsi="Times New Roman" w:cs="Times New Roman"/>
        </w:rPr>
      </w:pPr>
    </w:p>
    <w:p w14:paraId="42D72C39" w14:textId="53C862B8" w:rsidR="00766CB4" w:rsidRDefault="00766CB4" w:rsidP="00A1295D">
      <w:pPr>
        <w:rPr>
          <w:rFonts w:ascii="Times New Roman" w:hAnsi="Times New Roman" w:cs="Times New Roman"/>
        </w:rPr>
      </w:pPr>
    </w:p>
    <w:p w14:paraId="498008C8" w14:textId="4FDDB5A0" w:rsidR="00766CB4" w:rsidRDefault="00766CB4" w:rsidP="00A1295D">
      <w:pPr>
        <w:rPr>
          <w:rFonts w:ascii="Times New Roman" w:hAnsi="Times New Roman" w:cs="Times New Roman"/>
        </w:rPr>
      </w:pPr>
    </w:p>
    <w:p w14:paraId="078D9438" w14:textId="5D7BDAB2" w:rsidR="00766CB4" w:rsidRDefault="00766CB4" w:rsidP="00A1295D">
      <w:pPr>
        <w:rPr>
          <w:rFonts w:ascii="Times New Roman" w:hAnsi="Times New Roman" w:cs="Times New Roman"/>
        </w:rPr>
      </w:pPr>
    </w:p>
    <w:p w14:paraId="7381BAE6" w14:textId="77777777" w:rsidR="00766CB4" w:rsidRPr="002B3A13" w:rsidRDefault="00766CB4" w:rsidP="00A1295D">
      <w:pPr>
        <w:rPr>
          <w:rFonts w:ascii="Times New Roman" w:hAnsi="Times New Roman" w:cs="Times New Roman"/>
        </w:rPr>
      </w:pPr>
    </w:p>
    <w:p w14:paraId="17FEECC9" w14:textId="77777777" w:rsidR="00EB3101" w:rsidRPr="002B3A13" w:rsidRDefault="00EB3101" w:rsidP="001002BD">
      <w:pPr>
        <w:autoSpaceDE w:val="0"/>
        <w:autoSpaceDN w:val="0"/>
        <w:adjustRightInd w:val="0"/>
        <w:spacing w:after="0" w:line="240" w:lineRule="auto"/>
        <w:jc w:val="center"/>
        <w:rPr>
          <w:rFonts w:ascii="Times New Roman" w:eastAsia="Times New Roman" w:hAnsi="Times New Roman" w:cs="Times New Roman"/>
          <w:b/>
          <w:bCs/>
        </w:rPr>
      </w:pPr>
    </w:p>
    <w:p w14:paraId="29CE9DC8" w14:textId="77777777" w:rsidR="00EB3101" w:rsidRPr="002B3A13" w:rsidRDefault="00EB3101" w:rsidP="001002BD">
      <w:pPr>
        <w:autoSpaceDE w:val="0"/>
        <w:autoSpaceDN w:val="0"/>
        <w:adjustRightInd w:val="0"/>
        <w:spacing w:after="0" w:line="240" w:lineRule="auto"/>
        <w:jc w:val="center"/>
        <w:rPr>
          <w:rFonts w:ascii="Times New Roman" w:eastAsia="Times New Roman" w:hAnsi="Times New Roman" w:cs="Times New Roman"/>
          <w:b/>
          <w:bCs/>
        </w:rPr>
      </w:pPr>
    </w:p>
    <w:p w14:paraId="7687D56C" w14:textId="52EBFA65" w:rsidR="00A46E5B" w:rsidRDefault="00A46E5B" w:rsidP="001002BD">
      <w:pPr>
        <w:autoSpaceDE w:val="0"/>
        <w:autoSpaceDN w:val="0"/>
        <w:adjustRightInd w:val="0"/>
        <w:spacing w:after="0" w:line="240" w:lineRule="auto"/>
        <w:jc w:val="center"/>
        <w:rPr>
          <w:rFonts w:ascii="Times New Roman" w:eastAsia="Times New Roman" w:hAnsi="Times New Roman" w:cs="Times New Roman"/>
          <w:b/>
          <w:bCs/>
        </w:rPr>
      </w:pPr>
      <w:r w:rsidRPr="002B3A13">
        <w:rPr>
          <w:rFonts w:ascii="Times New Roman" w:eastAsia="Times New Roman" w:hAnsi="Times New Roman" w:cs="Times New Roman"/>
          <w:b/>
          <w:bCs/>
        </w:rPr>
        <w:t>COLLECTIONS OF INFORMATION EMPLOYING STATISTICAL METHODS</w:t>
      </w:r>
    </w:p>
    <w:p w14:paraId="41F1E3CF" w14:textId="77777777" w:rsidR="00766CB4" w:rsidRPr="002B3A13" w:rsidRDefault="00766CB4" w:rsidP="001002BD">
      <w:pPr>
        <w:autoSpaceDE w:val="0"/>
        <w:autoSpaceDN w:val="0"/>
        <w:adjustRightInd w:val="0"/>
        <w:spacing w:after="0" w:line="240" w:lineRule="auto"/>
        <w:jc w:val="center"/>
        <w:rPr>
          <w:rFonts w:ascii="Times New Roman" w:eastAsia="Times New Roman" w:hAnsi="Times New Roman" w:cs="Times New Roman"/>
          <w:b/>
          <w:bCs/>
        </w:rPr>
      </w:pPr>
    </w:p>
    <w:p w14:paraId="54139348" w14:textId="77777777" w:rsidR="00A46E5B" w:rsidRPr="002B3A13" w:rsidRDefault="00A46E5B" w:rsidP="001E2D14">
      <w:pPr>
        <w:autoSpaceDE w:val="0"/>
        <w:autoSpaceDN w:val="0"/>
        <w:adjustRightInd w:val="0"/>
        <w:spacing w:after="0" w:line="240" w:lineRule="auto"/>
        <w:rPr>
          <w:rFonts w:ascii="Times New Roman" w:eastAsia="Times New Roman" w:hAnsi="Times New Roman" w:cs="Times New Roman"/>
          <w:bCs/>
        </w:rPr>
      </w:pPr>
    </w:p>
    <w:p w14:paraId="0E062586" w14:textId="77777777" w:rsidR="00A46E5B" w:rsidRPr="002B3A13" w:rsidRDefault="000A0A59" w:rsidP="001E2D14">
      <w:pPr>
        <w:autoSpaceDE w:val="0"/>
        <w:autoSpaceDN w:val="0"/>
        <w:adjustRightInd w:val="0"/>
        <w:spacing w:after="0" w:line="240" w:lineRule="auto"/>
        <w:outlineLvl w:val="1"/>
        <w:rPr>
          <w:rFonts w:ascii="Times New Roman" w:eastAsia="Times New Roman" w:hAnsi="Times New Roman" w:cs="Times New Roman"/>
          <w:bCs/>
          <w:color w:val="FF0000"/>
        </w:rPr>
      </w:pPr>
      <w:r w:rsidRPr="002B3A13">
        <w:rPr>
          <w:rFonts w:ascii="Times New Roman" w:eastAsia="Times New Roman" w:hAnsi="Times New Roman" w:cs="Times New Roman"/>
          <w:bCs/>
        </w:rPr>
        <w:t xml:space="preserve">B.1. </w:t>
      </w:r>
      <w:r w:rsidR="00A46E5B" w:rsidRPr="002B3A13">
        <w:rPr>
          <w:rFonts w:ascii="Times New Roman" w:eastAsia="Times New Roman" w:hAnsi="Times New Roman" w:cs="Times New Roman"/>
          <w:bCs/>
        </w:rPr>
        <w:t>Respondent Universe and Sampling Methods</w:t>
      </w:r>
      <w:r w:rsidR="00A46E5B" w:rsidRPr="002B3A13">
        <w:rPr>
          <w:rFonts w:ascii="Times New Roman" w:eastAsia="Times New Roman" w:hAnsi="Times New Roman" w:cs="Times New Roman"/>
          <w:bCs/>
          <w:color w:val="FF0000"/>
        </w:rPr>
        <w:t xml:space="preserve"> </w:t>
      </w:r>
    </w:p>
    <w:p w14:paraId="1CDA3C88" w14:textId="77777777" w:rsidR="00A46E5B" w:rsidRPr="002B3A13" w:rsidRDefault="00A46E5B" w:rsidP="001E2D14">
      <w:pPr>
        <w:spacing w:after="0" w:line="240" w:lineRule="auto"/>
        <w:ind w:firstLine="360"/>
        <w:rPr>
          <w:rFonts w:ascii="Times New Roman" w:eastAsia="SimSun" w:hAnsi="Times New Roman" w:cs="Times New Roman"/>
        </w:rPr>
      </w:pPr>
    </w:p>
    <w:p w14:paraId="7B50DF61" w14:textId="77777777" w:rsidR="00A46E5B" w:rsidRPr="002B3A13" w:rsidRDefault="000A0A59" w:rsidP="001E2D14">
      <w:pPr>
        <w:autoSpaceDE w:val="0"/>
        <w:autoSpaceDN w:val="0"/>
        <w:adjustRightInd w:val="0"/>
        <w:spacing w:after="0" w:line="240" w:lineRule="auto"/>
        <w:outlineLvl w:val="1"/>
        <w:rPr>
          <w:rFonts w:ascii="Times New Roman" w:eastAsia="Times New Roman" w:hAnsi="Times New Roman" w:cs="Times New Roman"/>
          <w:bCs/>
          <w:color w:val="FF0000"/>
        </w:rPr>
      </w:pPr>
      <w:r w:rsidRPr="002B3A13">
        <w:rPr>
          <w:rFonts w:ascii="Times New Roman" w:eastAsia="Times New Roman" w:hAnsi="Times New Roman" w:cs="Times New Roman"/>
          <w:bCs/>
        </w:rPr>
        <w:t xml:space="preserve">B.2. </w:t>
      </w:r>
      <w:r w:rsidR="00A46E5B" w:rsidRPr="002B3A13">
        <w:rPr>
          <w:rFonts w:ascii="Times New Roman" w:eastAsia="Times New Roman" w:hAnsi="Times New Roman" w:cs="Times New Roman"/>
          <w:bCs/>
        </w:rPr>
        <w:t>Procedures for the Collection of Information</w:t>
      </w:r>
      <w:r w:rsidR="00A46E5B" w:rsidRPr="002B3A13">
        <w:rPr>
          <w:rFonts w:ascii="Times New Roman" w:eastAsia="Times New Roman" w:hAnsi="Times New Roman" w:cs="Times New Roman"/>
          <w:bCs/>
          <w:color w:val="FF0000"/>
        </w:rPr>
        <w:t xml:space="preserve"> </w:t>
      </w:r>
    </w:p>
    <w:p w14:paraId="6896925C" w14:textId="77777777" w:rsidR="00A46E5B" w:rsidRPr="002B3A13" w:rsidRDefault="00A46E5B" w:rsidP="001E2D14">
      <w:pPr>
        <w:autoSpaceDE w:val="0"/>
        <w:autoSpaceDN w:val="0"/>
        <w:adjustRightInd w:val="0"/>
        <w:spacing w:after="0" w:line="240" w:lineRule="auto"/>
        <w:rPr>
          <w:rFonts w:ascii="Times New Roman" w:eastAsia="Times New Roman" w:hAnsi="Times New Roman" w:cs="Times New Roman"/>
        </w:rPr>
      </w:pPr>
    </w:p>
    <w:p w14:paraId="7379B2A7" w14:textId="77777777" w:rsidR="00A46E5B" w:rsidRPr="002B3A13" w:rsidRDefault="00A46E5B" w:rsidP="001E2D14">
      <w:pPr>
        <w:spacing w:after="0" w:line="240" w:lineRule="auto"/>
        <w:outlineLvl w:val="1"/>
        <w:rPr>
          <w:rFonts w:ascii="Times New Roman" w:eastAsia="Times New Roman" w:hAnsi="Times New Roman" w:cs="Times New Roman"/>
          <w:bCs/>
        </w:rPr>
      </w:pPr>
      <w:r w:rsidRPr="002B3A13">
        <w:rPr>
          <w:rFonts w:ascii="Times New Roman" w:eastAsia="Times New Roman" w:hAnsi="Times New Roman" w:cs="Times New Roman"/>
          <w:bCs/>
        </w:rPr>
        <w:t xml:space="preserve">B.3. Methods to Maximize Response Rates and Deal with Nonresponse </w:t>
      </w:r>
    </w:p>
    <w:p w14:paraId="1EC7ABB4" w14:textId="77777777" w:rsidR="00A46E5B" w:rsidRPr="002B3A13" w:rsidRDefault="00A46E5B" w:rsidP="001E2D14">
      <w:pPr>
        <w:autoSpaceDE w:val="0"/>
        <w:autoSpaceDN w:val="0"/>
        <w:adjustRightInd w:val="0"/>
        <w:spacing w:after="0" w:line="240" w:lineRule="auto"/>
        <w:rPr>
          <w:rFonts w:ascii="Times New Roman" w:eastAsia="Times New Roman" w:hAnsi="Times New Roman" w:cs="Times New Roman"/>
        </w:rPr>
      </w:pPr>
    </w:p>
    <w:p w14:paraId="6D12D5C1" w14:textId="5FD9C71D" w:rsidR="00A46E5B" w:rsidRPr="002B3A13" w:rsidRDefault="00A46E5B" w:rsidP="001E2D14">
      <w:pPr>
        <w:autoSpaceDE w:val="0"/>
        <w:autoSpaceDN w:val="0"/>
        <w:adjustRightInd w:val="0"/>
        <w:spacing w:after="0" w:line="240" w:lineRule="auto"/>
        <w:outlineLvl w:val="1"/>
        <w:rPr>
          <w:rFonts w:ascii="Times New Roman" w:eastAsia="Times New Roman" w:hAnsi="Times New Roman" w:cs="Times New Roman"/>
          <w:bCs/>
        </w:rPr>
      </w:pPr>
      <w:r w:rsidRPr="002B3A13">
        <w:rPr>
          <w:rFonts w:ascii="Times New Roman" w:eastAsia="Times New Roman" w:hAnsi="Times New Roman" w:cs="Times New Roman"/>
          <w:bCs/>
        </w:rPr>
        <w:t xml:space="preserve">B.4. Tests of Procedures or Methods to be </w:t>
      </w:r>
      <w:r w:rsidR="006D63BB" w:rsidRPr="002B3A13">
        <w:rPr>
          <w:rFonts w:ascii="Times New Roman" w:eastAsia="Times New Roman" w:hAnsi="Times New Roman" w:cs="Times New Roman"/>
          <w:bCs/>
        </w:rPr>
        <w:t>Undertaken</w:t>
      </w:r>
      <w:r w:rsidRPr="002B3A13">
        <w:rPr>
          <w:rFonts w:ascii="Times New Roman" w:eastAsia="Times New Roman" w:hAnsi="Times New Roman" w:cs="Times New Roman"/>
          <w:bCs/>
        </w:rPr>
        <w:t xml:space="preserve"> </w:t>
      </w:r>
    </w:p>
    <w:p w14:paraId="069F4441" w14:textId="77777777" w:rsidR="00A46E5B" w:rsidRPr="002B3A13" w:rsidRDefault="00A46E5B" w:rsidP="001E2D14">
      <w:pPr>
        <w:autoSpaceDE w:val="0"/>
        <w:autoSpaceDN w:val="0"/>
        <w:adjustRightInd w:val="0"/>
        <w:spacing w:after="0" w:line="240" w:lineRule="auto"/>
        <w:rPr>
          <w:rFonts w:ascii="Times New Roman" w:eastAsia="Times New Roman" w:hAnsi="Times New Roman" w:cs="Times New Roman"/>
        </w:rPr>
      </w:pPr>
    </w:p>
    <w:p w14:paraId="270A1DE6" w14:textId="77777777" w:rsidR="00A46E5B" w:rsidRPr="002B3A13" w:rsidRDefault="00A46E5B" w:rsidP="001E2D14">
      <w:pPr>
        <w:autoSpaceDE w:val="0"/>
        <w:autoSpaceDN w:val="0"/>
        <w:adjustRightInd w:val="0"/>
        <w:spacing w:after="0" w:line="240" w:lineRule="auto"/>
        <w:ind w:left="465" w:hanging="465"/>
        <w:outlineLvl w:val="1"/>
        <w:rPr>
          <w:rFonts w:ascii="Times New Roman" w:eastAsia="Times New Roman" w:hAnsi="Times New Roman" w:cs="Times New Roman"/>
          <w:bCs/>
        </w:rPr>
      </w:pPr>
      <w:r w:rsidRPr="002B3A13">
        <w:rPr>
          <w:rFonts w:ascii="Times New Roman" w:eastAsia="Times New Roman" w:hAnsi="Times New Roman" w:cs="Times New Roman"/>
          <w:bCs/>
        </w:rPr>
        <w:t>B.5. Individuals Consulted on Statistical Aspects and Individuals Collecting and/or Analyzing Data</w:t>
      </w:r>
    </w:p>
    <w:p w14:paraId="4A29C171" w14:textId="77777777" w:rsidR="00A46E5B" w:rsidRPr="002B3A13" w:rsidRDefault="00A46E5B" w:rsidP="0070457A">
      <w:pPr>
        <w:autoSpaceDE w:val="0"/>
        <w:autoSpaceDN w:val="0"/>
        <w:adjustRightInd w:val="0"/>
        <w:spacing w:after="0" w:line="240" w:lineRule="auto"/>
        <w:rPr>
          <w:rFonts w:ascii="Times New Roman" w:eastAsia="Times New Roman" w:hAnsi="Times New Roman" w:cs="Times New Roman"/>
          <w:b/>
          <w:bCs/>
          <w:color w:val="FF0000"/>
        </w:rPr>
      </w:pPr>
    </w:p>
    <w:p w14:paraId="3EEEF16E" w14:textId="77777777" w:rsidR="00A46E5B" w:rsidRPr="002B3A13" w:rsidRDefault="00A46E5B" w:rsidP="0070457A">
      <w:pPr>
        <w:spacing w:after="0" w:line="240" w:lineRule="auto"/>
        <w:rPr>
          <w:rFonts w:ascii="Times New Roman" w:eastAsia="Times New Roman" w:hAnsi="Times New Roman" w:cs="Times New Roman"/>
          <w:color w:val="000000"/>
          <w:lang w:val="de-DE"/>
        </w:rPr>
      </w:pPr>
    </w:p>
    <w:p w14:paraId="5B46185A" w14:textId="77777777" w:rsidR="0098324C" w:rsidRPr="002B3A13" w:rsidRDefault="0098324C" w:rsidP="00AD75AA">
      <w:pPr>
        <w:pStyle w:val="C2-CtrSglSp"/>
        <w:spacing w:after="100" w:afterAutospacing="1" w:line="240" w:lineRule="auto"/>
        <w:jc w:val="left"/>
        <w:rPr>
          <w:sz w:val="22"/>
          <w:szCs w:val="22"/>
        </w:rPr>
      </w:pPr>
      <w:r w:rsidRPr="002B3A13">
        <w:rPr>
          <w:sz w:val="22"/>
          <w:szCs w:val="22"/>
        </w:rPr>
        <w:t>Attachments</w:t>
      </w:r>
    </w:p>
    <w:p w14:paraId="6025C825" w14:textId="77777777" w:rsidR="00850716" w:rsidRPr="00766CB4" w:rsidRDefault="00850716" w:rsidP="00850716">
      <w:pPr>
        <w:numPr>
          <w:ilvl w:val="0"/>
          <w:numId w:val="43"/>
        </w:numPr>
        <w:spacing w:after="0" w:line="240" w:lineRule="auto"/>
        <w:contextualSpacing/>
        <w:rPr>
          <w:rFonts w:ascii="Times New Roman" w:hAnsi="Times New Roman" w:cs="Times New Roman"/>
        </w:rPr>
      </w:pPr>
      <w:r w:rsidRPr="00766CB4">
        <w:rPr>
          <w:rFonts w:ascii="Times New Roman" w:hAnsi="Times New Roman" w:cs="Times New Roman"/>
        </w:rPr>
        <w:t>Public Health Services Act (PHSA) 42 U.S.C. 241 (a), Section 301 (a)</w:t>
      </w:r>
    </w:p>
    <w:p w14:paraId="247C249F" w14:textId="77777777" w:rsidR="00850716" w:rsidRPr="00766CB4" w:rsidRDefault="00850716" w:rsidP="00850716">
      <w:pPr>
        <w:numPr>
          <w:ilvl w:val="0"/>
          <w:numId w:val="43"/>
        </w:numPr>
        <w:spacing w:after="0" w:line="240" w:lineRule="auto"/>
        <w:contextualSpacing/>
        <w:rPr>
          <w:rFonts w:ascii="Times New Roman" w:hAnsi="Times New Roman" w:cs="Times New Roman"/>
        </w:rPr>
      </w:pPr>
      <w:r w:rsidRPr="00766CB4">
        <w:rPr>
          <w:rFonts w:ascii="Times New Roman" w:hAnsi="Times New Roman" w:cs="Times New Roman"/>
        </w:rPr>
        <w:t>List of Funded jurisdictions</w:t>
      </w:r>
    </w:p>
    <w:p w14:paraId="4995BC95" w14:textId="77777777" w:rsidR="00850716" w:rsidRPr="00DF5E54" w:rsidRDefault="00850716" w:rsidP="00766CB4">
      <w:pPr>
        <w:numPr>
          <w:ilvl w:val="0"/>
          <w:numId w:val="43"/>
        </w:numPr>
        <w:spacing w:after="0" w:line="240" w:lineRule="auto"/>
        <w:contextualSpacing/>
        <w:rPr>
          <w:rFonts w:ascii="Times New Roman" w:hAnsi="Times New Roman" w:cs="Times New Roman"/>
        </w:rPr>
      </w:pPr>
      <w:r w:rsidRPr="00DF5E54">
        <w:rPr>
          <w:rFonts w:ascii="Times New Roman" w:hAnsi="Times New Roman" w:cs="Times New Roman"/>
        </w:rPr>
        <w:t>Information Collection Tools</w:t>
      </w:r>
    </w:p>
    <w:p w14:paraId="10706B49" w14:textId="77777777" w:rsidR="00850716" w:rsidRPr="002B3A13" w:rsidRDefault="00850716" w:rsidP="00850716">
      <w:pPr>
        <w:pStyle w:val="ListParagraph"/>
        <w:numPr>
          <w:ilvl w:val="1"/>
          <w:numId w:val="43"/>
        </w:numPr>
        <w:ind w:left="1800"/>
      </w:pPr>
      <w:r w:rsidRPr="002B3A13">
        <w:t>Evaluation and Performance Measurement Plan Template</w:t>
      </w:r>
    </w:p>
    <w:p w14:paraId="43D08A1D" w14:textId="77777777" w:rsidR="00850716" w:rsidRPr="002B3A13" w:rsidRDefault="00850716" w:rsidP="00850716">
      <w:pPr>
        <w:pStyle w:val="ListParagraph"/>
        <w:numPr>
          <w:ilvl w:val="1"/>
          <w:numId w:val="43"/>
        </w:numPr>
        <w:ind w:left="1800"/>
      </w:pPr>
      <w:r w:rsidRPr="002B3A13">
        <w:rPr>
          <w:bCs/>
        </w:rPr>
        <w:t>Overdose Prevention Capacity Assessment Tool</w:t>
      </w:r>
    </w:p>
    <w:p w14:paraId="324F5606" w14:textId="77777777" w:rsidR="00850716" w:rsidRPr="002B3A13" w:rsidRDefault="00850716" w:rsidP="00850716">
      <w:pPr>
        <w:pStyle w:val="ListParagraph"/>
        <w:numPr>
          <w:ilvl w:val="1"/>
          <w:numId w:val="43"/>
        </w:numPr>
        <w:ind w:left="1800"/>
      </w:pPr>
      <w:r w:rsidRPr="002B3A13">
        <w:rPr>
          <w:bCs/>
        </w:rPr>
        <w:t xml:space="preserve">Annual Activity Progress Report </w:t>
      </w:r>
      <w:r w:rsidRPr="002B3A13">
        <w:rPr>
          <w:color w:val="000000" w:themeColor="text1"/>
        </w:rPr>
        <w:t>and workplan</w:t>
      </w:r>
    </w:p>
    <w:p w14:paraId="28A3F5B4" w14:textId="77777777" w:rsidR="00850716" w:rsidRPr="002B3A13" w:rsidRDefault="00850716" w:rsidP="00850716">
      <w:pPr>
        <w:pStyle w:val="ListParagraph"/>
        <w:numPr>
          <w:ilvl w:val="1"/>
          <w:numId w:val="43"/>
        </w:numPr>
        <w:ind w:left="1800"/>
      </w:pPr>
      <w:r w:rsidRPr="002B3A13">
        <w:rPr>
          <w:color w:val="000000" w:themeColor="text1"/>
        </w:rPr>
        <w:t>Surveillance Data Dissemination Plan</w:t>
      </w:r>
    </w:p>
    <w:p w14:paraId="3515C5D8" w14:textId="77777777" w:rsidR="00850716" w:rsidRPr="00766CB4" w:rsidRDefault="00850716" w:rsidP="00850716">
      <w:pPr>
        <w:numPr>
          <w:ilvl w:val="0"/>
          <w:numId w:val="43"/>
        </w:numPr>
        <w:spacing w:after="0" w:line="240" w:lineRule="auto"/>
        <w:contextualSpacing/>
        <w:rPr>
          <w:rFonts w:ascii="Times New Roman" w:hAnsi="Times New Roman" w:cs="Times New Roman"/>
        </w:rPr>
      </w:pPr>
      <w:r w:rsidRPr="00766CB4">
        <w:rPr>
          <w:rFonts w:ascii="Times New Roman" w:hAnsi="Times New Roman" w:cs="Times New Roman"/>
        </w:rPr>
        <w:t>Federal Register Notice</w:t>
      </w:r>
    </w:p>
    <w:p w14:paraId="6BDD5330" w14:textId="77777777" w:rsidR="00850716" w:rsidRPr="00766CB4" w:rsidRDefault="00850716" w:rsidP="00850716">
      <w:pPr>
        <w:numPr>
          <w:ilvl w:val="0"/>
          <w:numId w:val="43"/>
        </w:numPr>
        <w:spacing w:after="0" w:line="240" w:lineRule="auto"/>
        <w:contextualSpacing/>
        <w:rPr>
          <w:rFonts w:ascii="Times New Roman" w:hAnsi="Times New Roman" w:cs="Times New Roman"/>
        </w:rPr>
      </w:pPr>
      <w:r w:rsidRPr="00766CB4">
        <w:rPr>
          <w:rFonts w:ascii="Times New Roman" w:hAnsi="Times New Roman" w:cs="Times New Roman"/>
        </w:rPr>
        <w:t xml:space="preserve">Privacy Impact Assessment (PIA) </w:t>
      </w:r>
    </w:p>
    <w:p w14:paraId="24CD51D3" w14:textId="6C0E36A1" w:rsidR="00850716" w:rsidRPr="002B3A13" w:rsidRDefault="00C27842" w:rsidP="00850716">
      <w:pPr>
        <w:pStyle w:val="ListParagraph"/>
        <w:numPr>
          <w:ilvl w:val="1"/>
          <w:numId w:val="43"/>
        </w:numPr>
        <w:ind w:left="1800"/>
      </w:pPr>
      <w:r w:rsidRPr="002B3A13">
        <w:t>Partner’s</w:t>
      </w:r>
      <w:r w:rsidR="00850716" w:rsidRPr="002B3A13">
        <w:t xml:space="preserve"> Portal </w:t>
      </w:r>
    </w:p>
    <w:p w14:paraId="73C8C904" w14:textId="77777777" w:rsidR="00850716" w:rsidRPr="002B3A13" w:rsidRDefault="00850716" w:rsidP="00850716">
      <w:pPr>
        <w:pStyle w:val="ListParagraph"/>
        <w:numPr>
          <w:ilvl w:val="1"/>
          <w:numId w:val="43"/>
        </w:numPr>
        <w:ind w:left="1800"/>
      </w:pPr>
      <w:r w:rsidRPr="002B3A13">
        <w:t xml:space="preserve">Overdose Data to Action  </w:t>
      </w:r>
    </w:p>
    <w:p w14:paraId="78D49596" w14:textId="77777777" w:rsidR="00850716" w:rsidRPr="00766CB4" w:rsidRDefault="00850716" w:rsidP="00850716">
      <w:pPr>
        <w:numPr>
          <w:ilvl w:val="0"/>
          <w:numId w:val="43"/>
        </w:numPr>
        <w:spacing w:after="0" w:line="240" w:lineRule="auto"/>
        <w:contextualSpacing/>
        <w:rPr>
          <w:rFonts w:ascii="Times New Roman" w:hAnsi="Times New Roman" w:cs="Times New Roman"/>
        </w:rPr>
      </w:pPr>
      <w:r w:rsidRPr="00766CB4">
        <w:rPr>
          <w:rFonts w:ascii="Times New Roman" w:hAnsi="Times New Roman" w:cs="Times New Roman"/>
        </w:rPr>
        <w:t>Research Determination</w:t>
      </w:r>
    </w:p>
    <w:p w14:paraId="3191E7F8" w14:textId="779D328A" w:rsidR="00647952" w:rsidRPr="002B3A13" w:rsidRDefault="00850716" w:rsidP="00766CB4">
      <w:pPr>
        <w:pStyle w:val="ListParagraph"/>
        <w:numPr>
          <w:ilvl w:val="0"/>
          <w:numId w:val="43"/>
        </w:numPr>
        <w:rPr>
          <w:bCs/>
        </w:rPr>
      </w:pPr>
      <w:r w:rsidRPr="002B3A13">
        <w:t xml:space="preserve">Crosswalk </w:t>
      </w:r>
      <w:r w:rsidRPr="00D43BA0">
        <w:t xml:space="preserve">of </w:t>
      </w:r>
      <w:r w:rsidR="00D43BA0" w:rsidRPr="00D43BA0">
        <w:t>reporting components</w:t>
      </w:r>
    </w:p>
    <w:p w14:paraId="457CDDC6" w14:textId="77777777" w:rsidR="00647952" w:rsidRPr="002B3A13" w:rsidRDefault="00647952" w:rsidP="00647952">
      <w:pPr>
        <w:spacing w:line="480" w:lineRule="auto"/>
        <w:rPr>
          <w:rFonts w:ascii="Times New Roman" w:hAnsi="Times New Roman" w:cs="Times New Roman"/>
        </w:rPr>
      </w:pPr>
    </w:p>
    <w:p w14:paraId="6254D61C" w14:textId="34DB4D84" w:rsidR="00647952" w:rsidRPr="002B3A13" w:rsidRDefault="00647952" w:rsidP="00647952">
      <w:pPr>
        <w:spacing w:line="480" w:lineRule="auto"/>
        <w:rPr>
          <w:rFonts w:ascii="Times New Roman" w:hAnsi="Times New Roman" w:cs="Times New Roman"/>
        </w:rPr>
      </w:pPr>
    </w:p>
    <w:p w14:paraId="6BA6E090" w14:textId="77777777" w:rsidR="006C29F7" w:rsidRPr="002B3A13" w:rsidRDefault="006C29F7" w:rsidP="00647952">
      <w:pPr>
        <w:spacing w:line="480" w:lineRule="auto"/>
        <w:rPr>
          <w:rFonts w:ascii="Times New Roman" w:hAnsi="Times New Roman" w:cs="Times New Roman"/>
        </w:rPr>
      </w:pPr>
    </w:p>
    <w:p w14:paraId="7C01DFD5" w14:textId="77777777" w:rsidR="0098324C" w:rsidRPr="002B3A13" w:rsidRDefault="0098324C" w:rsidP="00647952">
      <w:pPr>
        <w:autoSpaceDE w:val="0"/>
        <w:autoSpaceDN w:val="0"/>
        <w:adjustRightInd w:val="0"/>
        <w:spacing w:after="0" w:line="240" w:lineRule="auto"/>
        <w:outlineLvl w:val="1"/>
        <w:rPr>
          <w:rFonts w:ascii="Times New Roman" w:eastAsia="Times New Roman" w:hAnsi="Times New Roman" w:cs="Times New Roman"/>
          <w:b/>
          <w:bCs/>
        </w:rPr>
      </w:pPr>
      <w:r w:rsidRPr="002B3A13">
        <w:rPr>
          <w:rFonts w:ascii="Times New Roman" w:eastAsia="Times New Roman" w:hAnsi="Times New Roman" w:cs="Times New Roman"/>
          <w:b/>
          <w:bCs/>
        </w:rPr>
        <w:br w:type="page"/>
      </w:r>
    </w:p>
    <w:p w14:paraId="6EF4E164" w14:textId="77777777" w:rsidR="00647952" w:rsidRPr="002B3A13" w:rsidRDefault="00647952" w:rsidP="00647952">
      <w:pPr>
        <w:autoSpaceDE w:val="0"/>
        <w:autoSpaceDN w:val="0"/>
        <w:adjustRightInd w:val="0"/>
        <w:spacing w:after="0" w:line="240" w:lineRule="auto"/>
        <w:outlineLvl w:val="1"/>
        <w:rPr>
          <w:rFonts w:ascii="Times New Roman" w:eastAsia="Times New Roman" w:hAnsi="Times New Roman" w:cs="Times New Roman"/>
          <w:b/>
          <w:bCs/>
          <w:color w:val="FF0000"/>
        </w:rPr>
      </w:pPr>
      <w:r w:rsidRPr="002B3A13">
        <w:rPr>
          <w:rFonts w:ascii="Times New Roman" w:eastAsia="Times New Roman" w:hAnsi="Times New Roman" w:cs="Times New Roman"/>
          <w:b/>
          <w:bCs/>
        </w:rPr>
        <w:lastRenderedPageBreak/>
        <w:t>B.1. Respondent Universe and Sampling Methods</w:t>
      </w:r>
      <w:r w:rsidRPr="002B3A13">
        <w:rPr>
          <w:rFonts w:ascii="Times New Roman" w:eastAsia="Times New Roman" w:hAnsi="Times New Roman" w:cs="Times New Roman"/>
          <w:b/>
          <w:bCs/>
          <w:color w:val="FF0000"/>
        </w:rPr>
        <w:t xml:space="preserve"> </w:t>
      </w:r>
    </w:p>
    <w:p w14:paraId="4377B2A3" w14:textId="77777777" w:rsidR="00647952" w:rsidRPr="002B3A13" w:rsidRDefault="00647952" w:rsidP="00647952">
      <w:pPr>
        <w:spacing w:after="0" w:line="240" w:lineRule="auto"/>
        <w:rPr>
          <w:rFonts w:ascii="Times New Roman" w:hAnsi="Times New Roman" w:cs="Times New Roman"/>
        </w:rPr>
      </w:pPr>
    </w:p>
    <w:p w14:paraId="620CF40D" w14:textId="0C2FA479" w:rsidR="00647952" w:rsidRPr="002B3A13" w:rsidRDefault="00647952" w:rsidP="00647952">
      <w:pPr>
        <w:spacing w:after="0" w:line="240" w:lineRule="auto"/>
        <w:rPr>
          <w:rFonts w:ascii="Times New Roman" w:hAnsi="Times New Roman" w:cs="Times New Roman"/>
        </w:rPr>
      </w:pPr>
      <w:r w:rsidRPr="002B3A13">
        <w:rPr>
          <w:rFonts w:ascii="Times New Roman" w:hAnsi="Times New Roman" w:cs="Times New Roman"/>
        </w:rPr>
        <w:t xml:space="preserve">Respondents </w:t>
      </w:r>
      <w:r w:rsidR="00905516" w:rsidRPr="002B3A13">
        <w:rPr>
          <w:rFonts w:ascii="Times New Roman" w:hAnsi="Times New Roman" w:cs="Times New Roman"/>
        </w:rPr>
        <w:t xml:space="preserve">will </w:t>
      </w:r>
      <w:r w:rsidR="00B478F2" w:rsidRPr="002B3A13">
        <w:rPr>
          <w:rFonts w:ascii="Times New Roman" w:hAnsi="Times New Roman" w:cs="Times New Roman"/>
        </w:rPr>
        <w:t xml:space="preserve">include all </w:t>
      </w:r>
      <w:r w:rsidR="009C26D0" w:rsidRPr="002B3A13">
        <w:rPr>
          <w:rFonts w:ascii="Times New Roman" w:hAnsi="Times New Roman" w:cs="Times New Roman"/>
        </w:rPr>
        <w:t>6</w:t>
      </w:r>
      <w:r w:rsidR="003E78C2" w:rsidRPr="002B3A13">
        <w:rPr>
          <w:rFonts w:ascii="Times New Roman" w:hAnsi="Times New Roman" w:cs="Times New Roman"/>
        </w:rPr>
        <w:t>6</w:t>
      </w:r>
      <w:r w:rsidR="009C26D0" w:rsidRPr="002B3A13">
        <w:rPr>
          <w:rFonts w:ascii="Times New Roman" w:hAnsi="Times New Roman" w:cs="Times New Roman"/>
        </w:rPr>
        <w:t xml:space="preserve"> jurisdictions</w:t>
      </w:r>
      <w:r w:rsidRPr="002B3A13">
        <w:rPr>
          <w:rFonts w:ascii="Times New Roman" w:hAnsi="Times New Roman" w:cs="Times New Roman"/>
        </w:rPr>
        <w:t xml:space="preserve"> funded</w:t>
      </w:r>
      <w:r w:rsidR="00B478F2" w:rsidRPr="002B3A13">
        <w:rPr>
          <w:rFonts w:ascii="Times New Roman" w:hAnsi="Times New Roman" w:cs="Times New Roman"/>
        </w:rPr>
        <w:t xml:space="preserve"> under </w:t>
      </w:r>
      <w:r w:rsidR="00390ADD" w:rsidRPr="002B3A13">
        <w:rPr>
          <w:rFonts w:ascii="Times New Roman" w:hAnsi="Times New Roman" w:cs="Times New Roman"/>
        </w:rPr>
        <w:t>CDC-RFA-CE19-1904</w:t>
      </w:r>
      <w:r w:rsidR="00B43946" w:rsidRPr="002B3A13">
        <w:rPr>
          <w:rFonts w:ascii="Times New Roman" w:hAnsi="Times New Roman" w:cs="Times New Roman"/>
        </w:rPr>
        <w:t xml:space="preserve">. </w:t>
      </w:r>
      <w:r w:rsidR="00905516" w:rsidRPr="002B3A13">
        <w:rPr>
          <w:rFonts w:ascii="Times New Roman" w:hAnsi="Times New Roman" w:cs="Times New Roman"/>
        </w:rPr>
        <w:t>A</w:t>
      </w:r>
      <w:r w:rsidR="009C2CF0" w:rsidRPr="002B3A13">
        <w:rPr>
          <w:rFonts w:ascii="Times New Roman" w:hAnsi="Times New Roman" w:cs="Times New Roman"/>
        </w:rPr>
        <w:t xml:space="preserve"> list of </w:t>
      </w:r>
      <w:r w:rsidR="009C26D0" w:rsidRPr="002B3A13">
        <w:rPr>
          <w:rFonts w:ascii="Times New Roman" w:hAnsi="Times New Roman" w:cs="Times New Roman"/>
        </w:rPr>
        <w:t xml:space="preserve">funded jurisdictions </w:t>
      </w:r>
      <w:r w:rsidR="009C2CF0" w:rsidRPr="002B3A13">
        <w:rPr>
          <w:rFonts w:ascii="Times New Roman" w:hAnsi="Times New Roman" w:cs="Times New Roman"/>
        </w:rPr>
        <w:t xml:space="preserve">is provided </w:t>
      </w:r>
      <w:r w:rsidR="00905516" w:rsidRPr="002B3A13">
        <w:rPr>
          <w:rFonts w:ascii="Times New Roman" w:hAnsi="Times New Roman" w:cs="Times New Roman"/>
        </w:rPr>
        <w:t>(</w:t>
      </w:r>
      <w:r w:rsidR="00905516" w:rsidRPr="002B3A13">
        <w:rPr>
          <w:rFonts w:ascii="Times New Roman" w:hAnsi="Times New Roman" w:cs="Times New Roman"/>
          <w:b/>
        </w:rPr>
        <w:t>Attachment</w:t>
      </w:r>
      <w:r w:rsidR="00994BE1" w:rsidRPr="002B3A13">
        <w:rPr>
          <w:rFonts w:ascii="Times New Roman" w:hAnsi="Times New Roman" w:cs="Times New Roman"/>
          <w:b/>
        </w:rPr>
        <w:t xml:space="preserve"> </w:t>
      </w:r>
      <w:r w:rsidR="008D7A0D" w:rsidRPr="002B3A13">
        <w:rPr>
          <w:rFonts w:ascii="Times New Roman" w:hAnsi="Times New Roman" w:cs="Times New Roman"/>
          <w:b/>
        </w:rPr>
        <w:t>2</w:t>
      </w:r>
      <w:r w:rsidR="00411284" w:rsidRPr="002B3A13">
        <w:rPr>
          <w:rFonts w:ascii="Times New Roman" w:hAnsi="Times New Roman" w:cs="Times New Roman"/>
          <w:b/>
        </w:rPr>
        <w:t>)</w:t>
      </w:r>
      <w:r w:rsidRPr="002B3A13">
        <w:rPr>
          <w:rFonts w:ascii="Times New Roman" w:hAnsi="Times New Roman" w:cs="Times New Roman"/>
        </w:rPr>
        <w:t xml:space="preserve">.  </w:t>
      </w:r>
    </w:p>
    <w:p w14:paraId="25FB7296" w14:textId="77777777" w:rsidR="00647952" w:rsidRPr="002B3A13" w:rsidRDefault="00647952" w:rsidP="00647952">
      <w:pPr>
        <w:spacing w:after="0" w:line="240" w:lineRule="auto"/>
        <w:rPr>
          <w:rFonts w:ascii="Times New Roman" w:hAnsi="Times New Roman" w:cs="Times New Roman"/>
        </w:rPr>
      </w:pPr>
    </w:p>
    <w:p w14:paraId="3A67B27E" w14:textId="77777777" w:rsidR="00647952" w:rsidRPr="002B3A13" w:rsidRDefault="00647952" w:rsidP="00647952">
      <w:pPr>
        <w:spacing w:after="0" w:line="240" w:lineRule="auto"/>
        <w:rPr>
          <w:rFonts w:ascii="Times New Roman" w:hAnsi="Times New Roman" w:cs="Times New Roman"/>
        </w:rPr>
      </w:pPr>
      <w:r w:rsidRPr="002B3A13">
        <w:rPr>
          <w:rFonts w:ascii="Times New Roman" w:hAnsi="Times New Roman" w:cs="Times New Roman"/>
        </w:rPr>
        <w:t>No statistical sampling method will be used.</w:t>
      </w:r>
    </w:p>
    <w:p w14:paraId="373768FC" w14:textId="77777777" w:rsidR="00647952" w:rsidRPr="002B3A13" w:rsidRDefault="00647952" w:rsidP="00647952">
      <w:pPr>
        <w:autoSpaceDE w:val="0"/>
        <w:autoSpaceDN w:val="0"/>
        <w:adjustRightInd w:val="0"/>
        <w:spacing w:after="0" w:line="240" w:lineRule="auto"/>
        <w:outlineLvl w:val="1"/>
        <w:rPr>
          <w:rFonts w:ascii="Times New Roman" w:eastAsia="Times New Roman" w:hAnsi="Times New Roman" w:cs="Times New Roman"/>
          <w:bCs/>
        </w:rPr>
      </w:pPr>
    </w:p>
    <w:p w14:paraId="63C363E3" w14:textId="77777777" w:rsidR="00647952" w:rsidRPr="002B3A13" w:rsidRDefault="00647952" w:rsidP="00647952">
      <w:pPr>
        <w:autoSpaceDE w:val="0"/>
        <w:autoSpaceDN w:val="0"/>
        <w:adjustRightInd w:val="0"/>
        <w:spacing w:after="0" w:line="240" w:lineRule="auto"/>
        <w:outlineLvl w:val="1"/>
        <w:rPr>
          <w:rFonts w:ascii="Times New Roman" w:eastAsia="Times New Roman" w:hAnsi="Times New Roman" w:cs="Times New Roman"/>
          <w:b/>
          <w:bCs/>
          <w:color w:val="FF0000"/>
        </w:rPr>
      </w:pPr>
      <w:r w:rsidRPr="002B3A13">
        <w:rPr>
          <w:rFonts w:ascii="Times New Roman" w:eastAsia="Times New Roman" w:hAnsi="Times New Roman" w:cs="Times New Roman"/>
          <w:b/>
          <w:bCs/>
        </w:rPr>
        <w:t>B.2. Procedures for the Collection of Information</w:t>
      </w:r>
      <w:r w:rsidRPr="002B3A13">
        <w:rPr>
          <w:rFonts w:ascii="Times New Roman" w:eastAsia="Times New Roman" w:hAnsi="Times New Roman" w:cs="Times New Roman"/>
          <w:b/>
          <w:bCs/>
          <w:color w:val="FF0000"/>
        </w:rPr>
        <w:t xml:space="preserve"> </w:t>
      </w:r>
    </w:p>
    <w:p w14:paraId="59DBDB39" w14:textId="77777777" w:rsidR="00647952" w:rsidRPr="002B3A13" w:rsidRDefault="00647952" w:rsidP="00647952">
      <w:pPr>
        <w:spacing w:after="0" w:line="240" w:lineRule="auto"/>
        <w:rPr>
          <w:rFonts w:ascii="Times New Roman" w:hAnsi="Times New Roman" w:cs="Times New Roman"/>
        </w:rPr>
      </w:pPr>
    </w:p>
    <w:p w14:paraId="79912B50" w14:textId="116ABB93" w:rsidR="00C87DDF" w:rsidRPr="002B3A13" w:rsidRDefault="00C2732A" w:rsidP="000A26A2">
      <w:pPr>
        <w:tabs>
          <w:tab w:val="left" w:pos="4860"/>
        </w:tabs>
        <w:spacing w:after="0" w:line="240" w:lineRule="auto"/>
        <w:rPr>
          <w:rFonts w:ascii="Times New Roman" w:hAnsi="Times New Roman" w:cs="Times New Roman"/>
        </w:rPr>
      </w:pPr>
      <w:r>
        <w:rPr>
          <w:rFonts w:ascii="Times New Roman" w:hAnsi="Times New Roman" w:cs="Times New Roman"/>
        </w:rPr>
        <w:t xml:space="preserve">All information will be reported electronically.  </w:t>
      </w:r>
      <w:r w:rsidR="008954C6" w:rsidRPr="002B3A13">
        <w:rPr>
          <w:rFonts w:ascii="Times New Roman" w:hAnsi="Times New Roman" w:cs="Times New Roman"/>
        </w:rPr>
        <w:t>Recipients</w:t>
      </w:r>
      <w:r w:rsidR="00C87DDF" w:rsidRPr="002B3A13">
        <w:rPr>
          <w:rFonts w:ascii="Times New Roman" w:hAnsi="Times New Roman" w:cs="Times New Roman"/>
        </w:rPr>
        <w:t xml:space="preserve"> will report progress on their work plan objectives, activities, and performance measures. </w:t>
      </w:r>
      <w:r w:rsidR="001D6BEB" w:rsidRPr="002B3A13">
        <w:rPr>
          <w:rFonts w:ascii="Times New Roman" w:hAnsi="Times New Roman" w:cs="Times New Roman"/>
        </w:rPr>
        <w:t>Four</w:t>
      </w:r>
      <w:r w:rsidR="009C26D0" w:rsidRPr="002B3A13">
        <w:rPr>
          <w:rFonts w:ascii="Times New Roman" w:hAnsi="Times New Roman" w:cs="Times New Roman"/>
        </w:rPr>
        <w:t xml:space="preserve"> </w:t>
      </w:r>
      <w:r w:rsidR="00C87DDF" w:rsidRPr="002B3A13">
        <w:rPr>
          <w:rFonts w:ascii="Times New Roman" w:hAnsi="Times New Roman" w:cs="Times New Roman"/>
        </w:rPr>
        <w:t xml:space="preserve">tools have been developed to collect this information: </w:t>
      </w:r>
      <w:r w:rsidR="000A26A2" w:rsidRPr="002B3A13">
        <w:rPr>
          <w:rFonts w:ascii="Times New Roman" w:hAnsi="Times New Roman" w:cs="Times New Roman"/>
        </w:rPr>
        <w:t xml:space="preserve">1. </w:t>
      </w:r>
      <w:r w:rsidR="001D6BEB" w:rsidRPr="002B3A13">
        <w:rPr>
          <w:rFonts w:ascii="Times New Roman" w:hAnsi="Times New Roman" w:cs="Times New Roman"/>
        </w:rPr>
        <w:t xml:space="preserve">Evaluation and Performance Measuring Plan, </w:t>
      </w:r>
      <w:r w:rsidR="000A26A2" w:rsidRPr="002B3A13">
        <w:rPr>
          <w:rFonts w:ascii="Times New Roman" w:hAnsi="Times New Roman" w:cs="Times New Roman"/>
        </w:rPr>
        <w:t xml:space="preserve">2. </w:t>
      </w:r>
      <w:r w:rsidR="003E78C2" w:rsidRPr="002B3A13">
        <w:rPr>
          <w:rFonts w:ascii="Times New Roman" w:hAnsi="Times New Roman" w:cs="Times New Roman"/>
        </w:rPr>
        <w:t>Overdose Prevention Capacity Assessment Tool</w:t>
      </w:r>
      <w:r w:rsidR="001D6BEB" w:rsidRPr="002B3A13">
        <w:rPr>
          <w:rFonts w:ascii="Times New Roman" w:hAnsi="Times New Roman" w:cs="Times New Roman"/>
        </w:rPr>
        <w:t>,</w:t>
      </w:r>
      <w:r w:rsidR="00C87DDF" w:rsidRPr="002B3A13">
        <w:rPr>
          <w:rFonts w:ascii="Times New Roman" w:hAnsi="Times New Roman" w:cs="Times New Roman"/>
        </w:rPr>
        <w:t xml:space="preserve"> </w:t>
      </w:r>
      <w:r w:rsidR="000A26A2" w:rsidRPr="002B3A13">
        <w:rPr>
          <w:rFonts w:ascii="Times New Roman" w:hAnsi="Times New Roman" w:cs="Times New Roman"/>
        </w:rPr>
        <w:t xml:space="preserve">3. </w:t>
      </w:r>
      <w:r w:rsidR="001D6BEB" w:rsidRPr="002B3A13">
        <w:rPr>
          <w:rFonts w:ascii="Times New Roman" w:hAnsi="Times New Roman" w:cs="Times New Roman"/>
        </w:rPr>
        <w:t xml:space="preserve">Surveillance Data Dissemination Plan, and </w:t>
      </w:r>
      <w:r w:rsidR="000A26A2" w:rsidRPr="002B3A13">
        <w:rPr>
          <w:rFonts w:ascii="Times New Roman" w:hAnsi="Times New Roman" w:cs="Times New Roman"/>
        </w:rPr>
        <w:t xml:space="preserve">4. </w:t>
      </w:r>
      <w:r w:rsidR="003E78C2" w:rsidRPr="002B3A13">
        <w:rPr>
          <w:rFonts w:ascii="Times New Roman" w:hAnsi="Times New Roman" w:cs="Times New Roman"/>
        </w:rPr>
        <w:t xml:space="preserve">Annual Activity Progress Report and work plan. </w:t>
      </w:r>
      <w:r w:rsidRPr="002B3A13">
        <w:rPr>
          <w:rFonts w:ascii="Times New Roman" w:hAnsi="Times New Roman" w:cs="Times New Roman"/>
        </w:rPr>
        <w:t>In</w:t>
      </w:r>
      <w:r>
        <w:rPr>
          <w:rFonts w:ascii="Times New Roman" w:hAnsi="Times New Roman" w:cs="Times New Roman"/>
        </w:rPr>
        <w:t xml:space="preserve"> general, in</w:t>
      </w:r>
      <w:r w:rsidRPr="002B3A13">
        <w:rPr>
          <w:rFonts w:ascii="Times New Roman" w:hAnsi="Times New Roman" w:cs="Times New Roman"/>
        </w:rPr>
        <w:t>formation will be collected from recipients on an annual basis</w:t>
      </w:r>
      <w:r>
        <w:rPr>
          <w:rFonts w:ascii="Times New Roman" w:hAnsi="Times New Roman" w:cs="Times New Roman"/>
        </w:rPr>
        <w:t xml:space="preserve"> after initial population of the reporting tools</w:t>
      </w:r>
      <w:r w:rsidRPr="002B3A13">
        <w:rPr>
          <w:rFonts w:ascii="Times New Roman" w:hAnsi="Times New Roman" w:cs="Times New Roman"/>
        </w:rPr>
        <w:t xml:space="preserve">. </w:t>
      </w:r>
      <w:r>
        <w:rPr>
          <w:rFonts w:ascii="Times New Roman" w:hAnsi="Times New Roman" w:cs="Times New Roman"/>
        </w:rPr>
        <w:t>The exception is the Surveillance Data Dissemination Plan, which is a one-time reporting requirement.</w:t>
      </w:r>
    </w:p>
    <w:p w14:paraId="5137949F" w14:textId="77777777" w:rsidR="00C87DDF" w:rsidRPr="002B3A13" w:rsidRDefault="00C87DDF" w:rsidP="00C87DDF">
      <w:pPr>
        <w:tabs>
          <w:tab w:val="left" w:pos="4860"/>
        </w:tabs>
        <w:spacing w:after="0" w:line="240" w:lineRule="auto"/>
        <w:rPr>
          <w:rFonts w:ascii="Times New Roman" w:hAnsi="Times New Roman" w:cs="Times New Roman"/>
        </w:rPr>
      </w:pPr>
    </w:p>
    <w:p w14:paraId="5C4D7BA4" w14:textId="45ADC9A7" w:rsidR="00C87DDF" w:rsidRPr="002B3A13" w:rsidRDefault="00C87DDF" w:rsidP="00C87DDF">
      <w:pPr>
        <w:tabs>
          <w:tab w:val="left" w:pos="4860"/>
        </w:tabs>
        <w:rPr>
          <w:rFonts w:ascii="Times New Roman" w:hAnsi="Times New Roman" w:cs="Times New Roman"/>
        </w:rPr>
      </w:pPr>
      <w:r w:rsidRPr="002B3A13">
        <w:rPr>
          <w:rFonts w:ascii="Times New Roman" w:hAnsi="Times New Roman" w:cs="Times New Roman"/>
        </w:rPr>
        <w:t xml:space="preserve">The tools support the collection and reporting of information that will be used by CDC to help examine and monitor program implementation and outcomes.  The information collected will be used to describe, appraise, and enhance opportunities for collaborative efforts and partnerships.  Information reported to CDC will be accessible to CDC </w:t>
      </w:r>
      <w:r w:rsidR="009A79D3" w:rsidRPr="002B3A13">
        <w:rPr>
          <w:rFonts w:ascii="Times New Roman" w:hAnsi="Times New Roman" w:cs="Times New Roman"/>
        </w:rPr>
        <w:t>s</w:t>
      </w:r>
      <w:r w:rsidR="003D755D" w:rsidRPr="002B3A13">
        <w:rPr>
          <w:rFonts w:ascii="Times New Roman" w:hAnsi="Times New Roman" w:cs="Times New Roman"/>
        </w:rPr>
        <w:t xml:space="preserve">cience </w:t>
      </w:r>
      <w:r w:rsidR="009A79D3" w:rsidRPr="002B3A13">
        <w:rPr>
          <w:rFonts w:ascii="Times New Roman" w:hAnsi="Times New Roman" w:cs="Times New Roman"/>
        </w:rPr>
        <w:t>o</w:t>
      </w:r>
      <w:r w:rsidR="003D755D" w:rsidRPr="002B3A13">
        <w:rPr>
          <w:rFonts w:ascii="Times New Roman" w:hAnsi="Times New Roman" w:cs="Times New Roman"/>
        </w:rPr>
        <w:t xml:space="preserve">fficers, </w:t>
      </w:r>
      <w:r w:rsidR="009A79D3" w:rsidRPr="002B3A13">
        <w:rPr>
          <w:rFonts w:ascii="Times New Roman" w:hAnsi="Times New Roman" w:cs="Times New Roman"/>
        </w:rPr>
        <w:t>p</w:t>
      </w:r>
      <w:r w:rsidRPr="002B3A13">
        <w:rPr>
          <w:rFonts w:ascii="Times New Roman" w:hAnsi="Times New Roman" w:cs="Times New Roman"/>
        </w:rPr>
        <w:t xml:space="preserve">roject </w:t>
      </w:r>
      <w:r w:rsidR="009A79D3" w:rsidRPr="002B3A13">
        <w:rPr>
          <w:rFonts w:ascii="Times New Roman" w:hAnsi="Times New Roman" w:cs="Times New Roman"/>
        </w:rPr>
        <w:t>o</w:t>
      </w:r>
      <w:r w:rsidRPr="002B3A13">
        <w:rPr>
          <w:rFonts w:ascii="Times New Roman" w:hAnsi="Times New Roman" w:cs="Times New Roman"/>
        </w:rPr>
        <w:t xml:space="preserve">fficers, </w:t>
      </w:r>
      <w:r w:rsidR="009A79D3" w:rsidRPr="002B3A13">
        <w:rPr>
          <w:rFonts w:ascii="Times New Roman" w:hAnsi="Times New Roman" w:cs="Times New Roman"/>
        </w:rPr>
        <w:t>e</w:t>
      </w:r>
      <w:r w:rsidRPr="002B3A13">
        <w:rPr>
          <w:rFonts w:ascii="Times New Roman" w:hAnsi="Times New Roman" w:cs="Times New Roman"/>
        </w:rPr>
        <w:t>valuators, and</w:t>
      </w:r>
      <w:r w:rsidR="009A79D3" w:rsidRPr="002B3A13">
        <w:rPr>
          <w:rFonts w:ascii="Times New Roman" w:hAnsi="Times New Roman" w:cs="Times New Roman"/>
        </w:rPr>
        <w:t xml:space="preserve"> contractors (</w:t>
      </w:r>
      <w:r w:rsidR="00A1385C" w:rsidRPr="002B3A13">
        <w:rPr>
          <w:rFonts w:ascii="Times New Roman" w:hAnsi="Times New Roman" w:cs="Times New Roman"/>
        </w:rPr>
        <w:t>Northrup Grumman</w:t>
      </w:r>
      <w:r w:rsidR="009A79D3" w:rsidRPr="002B3A13">
        <w:rPr>
          <w:rFonts w:ascii="Times New Roman" w:hAnsi="Times New Roman" w:cs="Times New Roman"/>
        </w:rPr>
        <w:t>)</w:t>
      </w:r>
      <w:r w:rsidRPr="002B3A13">
        <w:rPr>
          <w:rFonts w:ascii="Times New Roman" w:hAnsi="Times New Roman" w:cs="Times New Roman"/>
        </w:rPr>
        <w:t xml:space="preserve">. Having all this information in a single and secure database will allow CDC </w:t>
      </w:r>
      <w:r w:rsidR="009A79D3" w:rsidRPr="002B3A13">
        <w:rPr>
          <w:rFonts w:ascii="Times New Roman" w:hAnsi="Times New Roman" w:cs="Times New Roman"/>
        </w:rPr>
        <w:t>p</w:t>
      </w:r>
      <w:r w:rsidRPr="002B3A13">
        <w:rPr>
          <w:rFonts w:ascii="Times New Roman" w:hAnsi="Times New Roman" w:cs="Times New Roman"/>
        </w:rPr>
        <w:t xml:space="preserve">roject </w:t>
      </w:r>
      <w:r w:rsidR="009A79D3" w:rsidRPr="002B3A13">
        <w:rPr>
          <w:rFonts w:ascii="Times New Roman" w:hAnsi="Times New Roman" w:cs="Times New Roman"/>
        </w:rPr>
        <w:t>o</w:t>
      </w:r>
      <w:r w:rsidRPr="002B3A13">
        <w:rPr>
          <w:rFonts w:ascii="Times New Roman" w:hAnsi="Times New Roman" w:cs="Times New Roman"/>
        </w:rPr>
        <w:t>fficers to search across multiple programs, help ensure consistency in documenting progress and technical assistance, enhance accountability of the use of federal funds, and provide timely reports as frequently requested by HHS, the White House, and Congress.</w:t>
      </w:r>
    </w:p>
    <w:p w14:paraId="238D214A" w14:textId="77777777" w:rsidR="00C87DDF" w:rsidRPr="002B3A13" w:rsidRDefault="00C87DDF" w:rsidP="00C87DDF">
      <w:pPr>
        <w:tabs>
          <w:tab w:val="left" w:pos="4860"/>
        </w:tabs>
        <w:spacing w:after="0" w:line="240" w:lineRule="auto"/>
        <w:rPr>
          <w:rFonts w:ascii="Times New Roman" w:hAnsi="Times New Roman" w:cs="Times New Roman"/>
        </w:rPr>
      </w:pPr>
    </w:p>
    <w:p w14:paraId="66B3FDC7" w14:textId="77777777" w:rsidR="00647952" w:rsidRPr="002B3A13" w:rsidRDefault="00647952" w:rsidP="00647952">
      <w:pPr>
        <w:spacing w:after="0" w:line="240" w:lineRule="auto"/>
        <w:rPr>
          <w:rFonts w:ascii="Times New Roman" w:eastAsia="Times New Roman" w:hAnsi="Times New Roman" w:cs="Times New Roman"/>
          <w:b/>
          <w:bCs/>
        </w:rPr>
      </w:pPr>
      <w:r w:rsidRPr="002B3A13">
        <w:rPr>
          <w:rFonts w:ascii="Times New Roman" w:eastAsia="Times New Roman" w:hAnsi="Times New Roman" w:cs="Times New Roman"/>
          <w:b/>
          <w:bCs/>
        </w:rPr>
        <w:t>B.3. Methods to Maximize Response Rates and Deal with Nonresponse</w:t>
      </w:r>
    </w:p>
    <w:p w14:paraId="221BA8C4" w14:textId="77777777" w:rsidR="00647952" w:rsidRPr="002B3A13" w:rsidRDefault="00647952" w:rsidP="00647952">
      <w:pPr>
        <w:spacing w:after="0" w:line="240" w:lineRule="auto"/>
        <w:rPr>
          <w:rFonts w:ascii="Times New Roman" w:eastAsia="Times New Roman" w:hAnsi="Times New Roman" w:cs="Times New Roman"/>
          <w:b/>
          <w:bCs/>
        </w:rPr>
      </w:pPr>
    </w:p>
    <w:p w14:paraId="1A262925" w14:textId="1249454A" w:rsidR="00EB3101" w:rsidRPr="002B3A13" w:rsidRDefault="00EB3101" w:rsidP="00EB3101">
      <w:pPr>
        <w:spacing w:after="0" w:line="240" w:lineRule="auto"/>
        <w:rPr>
          <w:rFonts w:ascii="Times New Roman" w:eastAsia="Times New Roman" w:hAnsi="Times New Roman" w:cs="Times New Roman"/>
          <w:bCs/>
        </w:rPr>
      </w:pPr>
      <w:r w:rsidRPr="002B3A13">
        <w:rPr>
          <w:rFonts w:ascii="Times New Roman" w:eastAsia="Times New Roman" w:hAnsi="Times New Roman" w:cs="Times New Roman"/>
          <w:bCs/>
        </w:rPr>
        <w:t xml:space="preserve">Annual reports are a requirement for each program awarded funding under the </w:t>
      </w:r>
      <w:r w:rsidR="009A79D3" w:rsidRPr="002B3A13">
        <w:rPr>
          <w:rFonts w:ascii="Times New Roman" w:eastAsia="Times New Roman" w:hAnsi="Times New Roman" w:cs="Times New Roman"/>
          <w:bCs/>
        </w:rPr>
        <w:t xml:space="preserve">Notice of Funding Opportunity </w:t>
      </w:r>
      <w:r w:rsidRPr="002B3A13">
        <w:rPr>
          <w:rFonts w:ascii="Times New Roman" w:eastAsia="Times New Roman" w:hAnsi="Times New Roman" w:cs="Times New Roman"/>
          <w:bCs/>
        </w:rPr>
        <w:t>in order to continue to receive cooperative agreement funding. Hence, response rates are expected to be 100%.</w:t>
      </w:r>
    </w:p>
    <w:p w14:paraId="45051DEC" w14:textId="77777777" w:rsidR="00647952" w:rsidRPr="002B3A13" w:rsidRDefault="00647952" w:rsidP="00647952">
      <w:pPr>
        <w:spacing w:after="0" w:line="240" w:lineRule="auto"/>
        <w:rPr>
          <w:rFonts w:ascii="Times New Roman" w:eastAsia="Times New Roman" w:hAnsi="Times New Roman" w:cs="Times New Roman"/>
          <w:bCs/>
        </w:rPr>
      </w:pPr>
    </w:p>
    <w:p w14:paraId="7059CA63" w14:textId="77777777" w:rsidR="00647952" w:rsidRPr="002B3A13" w:rsidRDefault="00647952" w:rsidP="00647952">
      <w:pPr>
        <w:autoSpaceDE w:val="0"/>
        <w:autoSpaceDN w:val="0"/>
        <w:adjustRightInd w:val="0"/>
        <w:spacing w:after="0" w:line="240" w:lineRule="auto"/>
        <w:outlineLvl w:val="1"/>
        <w:rPr>
          <w:rFonts w:ascii="Times New Roman" w:eastAsia="Times New Roman" w:hAnsi="Times New Roman" w:cs="Times New Roman"/>
          <w:bCs/>
        </w:rPr>
      </w:pPr>
    </w:p>
    <w:p w14:paraId="3FB62822" w14:textId="77777777" w:rsidR="00647952" w:rsidRPr="002B3A13" w:rsidRDefault="00647952" w:rsidP="00647952">
      <w:pPr>
        <w:autoSpaceDE w:val="0"/>
        <w:autoSpaceDN w:val="0"/>
        <w:adjustRightInd w:val="0"/>
        <w:spacing w:after="0" w:line="240" w:lineRule="auto"/>
        <w:outlineLvl w:val="1"/>
        <w:rPr>
          <w:rFonts w:ascii="Times New Roman" w:eastAsia="Times New Roman" w:hAnsi="Times New Roman" w:cs="Times New Roman"/>
          <w:b/>
          <w:bCs/>
        </w:rPr>
      </w:pPr>
      <w:r w:rsidRPr="002B3A13">
        <w:rPr>
          <w:rFonts w:ascii="Times New Roman" w:eastAsia="Times New Roman" w:hAnsi="Times New Roman" w:cs="Times New Roman"/>
          <w:b/>
          <w:bCs/>
        </w:rPr>
        <w:t xml:space="preserve">B.4. Tests of Procedures or Methods to be Undertaken </w:t>
      </w:r>
    </w:p>
    <w:p w14:paraId="4A2E770B" w14:textId="77777777" w:rsidR="00647952" w:rsidRPr="002B3A13" w:rsidRDefault="00647952" w:rsidP="00647952">
      <w:pPr>
        <w:spacing w:after="0" w:line="240" w:lineRule="auto"/>
        <w:rPr>
          <w:rFonts w:ascii="Times New Roman" w:eastAsia="Times New Roman" w:hAnsi="Times New Roman" w:cs="Times New Roman"/>
          <w:bCs/>
        </w:rPr>
      </w:pPr>
    </w:p>
    <w:p w14:paraId="7399C0E7" w14:textId="758BFACA" w:rsidR="00CB1053" w:rsidRPr="002B3A13" w:rsidRDefault="00BB715E" w:rsidP="0006552D">
      <w:pPr>
        <w:autoSpaceDE w:val="0"/>
        <w:autoSpaceDN w:val="0"/>
        <w:adjustRightInd w:val="0"/>
        <w:spacing w:after="0" w:line="240" w:lineRule="auto"/>
        <w:outlineLvl w:val="1"/>
        <w:rPr>
          <w:rFonts w:ascii="Times New Roman" w:eastAsia="Times New Roman" w:hAnsi="Times New Roman" w:cs="Times New Roman"/>
          <w:bCs/>
        </w:rPr>
      </w:pPr>
      <w:r w:rsidRPr="002B3A13">
        <w:rPr>
          <w:rFonts w:ascii="Times New Roman" w:eastAsia="Times New Roman" w:hAnsi="Times New Roman" w:cs="Times New Roman"/>
          <w:bCs/>
        </w:rPr>
        <w:t>Several of the tools hav</w:t>
      </w:r>
      <w:r w:rsidR="0037517F" w:rsidRPr="002B3A13">
        <w:rPr>
          <w:rFonts w:ascii="Times New Roman" w:eastAsia="Times New Roman" w:hAnsi="Times New Roman" w:cs="Times New Roman"/>
          <w:bCs/>
        </w:rPr>
        <w:t xml:space="preserve">e been previously tested, </w:t>
      </w:r>
      <w:r w:rsidRPr="002B3A13">
        <w:rPr>
          <w:rFonts w:ascii="Times New Roman" w:eastAsia="Times New Roman" w:hAnsi="Times New Roman" w:cs="Times New Roman"/>
          <w:bCs/>
        </w:rPr>
        <w:t>piloted</w:t>
      </w:r>
      <w:r w:rsidR="0037517F" w:rsidRPr="002B3A13">
        <w:rPr>
          <w:rFonts w:ascii="Times New Roman" w:eastAsia="Times New Roman" w:hAnsi="Times New Roman" w:cs="Times New Roman"/>
          <w:bCs/>
        </w:rPr>
        <w:t>, or are modified versions of current practices</w:t>
      </w:r>
      <w:r w:rsidRPr="002B3A13">
        <w:rPr>
          <w:rFonts w:ascii="Times New Roman" w:eastAsia="Times New Roman" w:hAnsi="Times New Roman" w:cs="Times New Roman"/>
          <w:bCs/>
        </w:rPr>
        <w:t xml:space="preserve">. For example, the </w:t>
      </w:r>
      <w:r w:rsidR="00C27842" w:rsidRPr="002B3A13">
        <w:rPr>
          <w:rFonts w:ascii="Times New Roman" w:eastAsia="Times New Roman" w:hAnsi="Times New Roman" w:cs="Times New Roman"/>
          <w:bCs/>
          <w:i/>
        </w:rPr>
        <w:t>Partner’s</w:t>
      </w:r>
      <w:r w:rsidRPr="002B3A13">
        <w:rPr>
          <w:rFonts w:ascii="Times New Roman" w:eastAsia="Times New Roman" w:hAnsi="Times New Roman" w:cs="Times New Roman"/>
          <w:bCs/>
          <w:i/>
        </w:rPr>
        <w:t xml:space="preserve"> Portal</w:t>
      </w:r>
      <w:r w:rsidR="0037517F" w:rsidRPr="002B3A13">
        <w:rPr>
          <w:rFonts w:ascii="Times New Roman" w:eastAsia="Times New Roman" w:hAnsi="Times New Roman" w:cs="Times New Roman"/>
          <w:bCs/>
        </w:rPr>
        <w:t xml:space="preserve">, as well as the </w:t>
      </w:r>
      <w:r w:rsidR="0037517F" w:rsidRPr="002B3A13">
        <w:rPr>
          <w:rFonts w:ascii="Times New Roman" w:eastAsia="Times New Roman" w:hAnsi="Times New Roman" w:cs="Times New Roman"/>
          <w:bCs/>
          <w:i/>
        </w:rPr>
        <w:t>Annual Performance Report</w:t>
      </w:r>
      <w:r w:rsidR="0037517F" w:rsidRPr="002B3A13">
        <w:rPr>
          <w:rFonts w:ascii="Times New Roman" w:eastAsia="Times New Roman" w:hAnsi="Times New Roman" w:cs="Times New Roman"/>
          <w:bCs/>
        </w:rPr>
        <w:t>, are</w:t>
      </w:r>
      <w:r w:rsidR="00071329" w:rsidRPr="002B3A13">
        <w:rPr>
          <w:rFonts w:ascii="Times New Roman" w:eastAsia="Times New Roman" w:hAnsi="Times New Roman" w:cs="Times New Roman"/>
          <w:bCs/>
        </w:rPr>
        <w:t xml:space="preserve"> web-based method</w:t>
      </w:r>
      <w:r w:rsidR="0037517F" w:rsidRPr="002B3A13">
        <w:rPr>
          <w:rFonts w:ascii="Times New Roman" w:eastAsia="Times New Roman" w:hAnsi="Times New Roman" w:cs="Times New Roman"/>
          <w:bCs/>
        </w:rPr>
        <w:t>s</w:t>
      </w:r>
      <w:r w:rsidR="00071329" w:rsidRPr="002B3A13">
        <w:rPr>
          <w:rFonts w:ascii="Times New Roman" w:eastAsia="Times New Roman" w:hAnsi="Times New Roman" w:cs="Times New Roman"/>
          <w:bCs/>
        </w:rPr>
        <w:t xml:space="preserve"> for collecting</w:t>
      </w:r>
      <w:r w:rsidRPr="002B3A13">
        <w:rPr>
          <w:rFonts w:ascii="Times New Roman" w:eastAsia="Times New Roman" w:hAnsi="Times New Roman" w:cs="Times New Roman"/>
          <w:bCs/>
        </w:rPr>
        <w:t xml:space="preserve"> information</w:t>
      </w:r>
      <w:r w:rsidR="0037517F" w:rsidRPr="002B3A13">
        <w:rPr>
          <w:rFonts w:ascii="Times New Roman" w:eastAsia="Times New Roman" w:hAnsi="Times New Roman" w:cs="Times New Roman"/>
          <w:bCs/>
        </w:rPr>
        <w:t xml:space="preserve"> that have been used in previous funding opportu</w:t>
      </w:r>
      <w:r w:rsidR="0037517F" w:rsidRPr="00766CB4">
        <w:rPr>
          <w:rFonts w:ascii="Times New Roman" w:eastAsia="Times New Roman" w:hAnsi="Times New Roman" w:cs="Times New Roman"/>
          <w:bCs/>
          <w:i/>
        </w:rPr>
        <w:t>nities</w:t>
      </w:r>
      <w:r w:rsidR="00E75225" w:rsidRPr="00766CB4">
        <w:rPr>
          <w:rFonts w:ascii="Times New Roman" w:eastAsia="Times New Roman" w:hAnsi="Times New Roman" w:cs="Times New Roman"/>
          <w:bCs/>
          <w:i/>
        </w:rPr>
        <w:t xml:space="preserve"> (OMB</w:t>
      </w:r>
      <w:r w:rsidR="00A1157F" w:rsidRPr="00766CB4">
        <w:rPr>
          <w:rFonts w:ascii="Times New Roman" w:eastAsia="Times New Roman" w:hAnsi="Times New Roman" w:cs="Times New Roman"/>
          <w:bCs/>
          <w:i/>
        </w:rPr>
        <w:t># 0920</w:t>
      </w:r>
      <w:r w:rsidR="00E75225" w:rsidRPr="00766CB4">
        <w:rPr>
          <w:rFonts w:ascii="Times New Roman" w:eastAsia="Times New Roman" w:hAnsi="Times New Roman" w:cs="Times New Roman"/>
          <w:bCs/>
          <w:i/>
        </w:rPr>
        <w:t>-1155 - Monitoring and reporting systems for the prescription drug overdose prevention for states coop agreement)</w:t>
      </w:r>
      <w:r w:rsidRPr="00766CB4">
        <w:rPr>
          <w:rFonts w:ascii="Times New Roman" w:eastAsia="Times New Roman" w:hAnsi="Times New Roman" w:cs="Times New Roman"/>
          <w:bCs/>
          <w:i/>
        </w:rPr>
        <w:t xml:space="preserve">. </w:t>
      </w:r>
      <w:r w:rsidRPr="002B3A13">
        <w:rPr>
          <w:rFonts w:ascii="Times New Roman" w:eastAsia="Times New Roman" w:hAnsi="Times New Roman" w:cs="Times New Roman"/>
          <w:bCs/>
        </w:rPr>
        <w:t xml:space="preserve">Extensive user testing has proven </w:t>
      </w:r>
      <w:r w:rsidR="00071329" w:rsidRPr="002B3A13">
        <w:rPr>
          <w:rFonts w:ascii="Times New Roman" w:eastAsia="Times New Roman" w:hAnsi="Times New Roman" w:cs="Times New Roman"/>
          <w:bCs/>
        </w:rPr>
        <w:t xml:space="preserve">it </w:t>
      </w:r>
      <w:r w:rsidR="003D755D" w:rsidRPr="002B3A13">
        <w:rPr>
          <w:rFonts w:ascii="Times New Roman" w:eastAsia="Times New Roman" w:hAnsi="Times New Roman" w:cs="Times New Roman"/>
          <w:bCs/>
        </w:rPr>
        <w:t>a</w:t>
      </w:r>
      <w:r w:rsidRPr="002B3A13">
        <w:rPr>
          <w:rFonts w:ascii="Times New Roman" w:eastAsia="Times New Roman" w:hAnsi="Times New Roman" w:cs="Times New Roman"/>
          <w:bCs/>
        </w:rPr>
        <w:t xml:space="preserve"> user-friendly, secure means of data collection. </w:t>
      </w:r>
      <w:r w:rsidR="0037517F" w:rsidRPr="002B3A13">
        <w:rPr>
          <w:rFonts w:ascii="Times New Roman" w:eastAsia="Times New Roman" w:hAnsi="Times New Roman" w:cs="Times New Roman"/>
          <w:bCs/>
        </w:rPr>
        <w:t xml:space="preserve">The </w:t>
      </w:r>
      <w:r w:rsidR="0037517F" w:rsidRPr="002B3A13">
        <w:rPr>
          <w:rFonts w:ascii="Times New Roman" w:eastAsia="Times New Roman" w:hAnsi="Times New Roman" w:cs="Times New Roman"/>
          <w:bCs/>
          <w:i/>
        </w:rPr>
        <w:t>Operation Capacity Assessment</w:t>
      </w:r>
      <w:r w:rsidR="0037517F" w:rsidRPr="002B3A13">
        <w:rPr>
          <w:rFonts w:ascii="Times New Roman" w:eastAsia="Times New Roman" w:hAnsi="Times New Roman" w:cs="Times New Roman"/>
          <w:bCs/>
        </w:rPr>
        <w:t xml:space="preserve"> was adapted from the </w:t>
      </w:r>
      <w:r w:rsidR="0037517F" w:rsidRPr="002B3A13">
        <w:rPr>
          <w:rFonts w:ascii="Times New Roman" w:eastAsia="Times New Roman" w:hAnsi="Times New Roman" w:cs="Times New Roman"/>
          <w:bCs/>
          <w:i/>
        </w:rPr>
        <w:t>Component Model of Infrastructure</w:t>
      </w:r>
      <w:r w:rsidR="00F571A4">
        <w:rPr>
          <w:rFonts w:ascii="Times New Roman" w:eastAsia="Times New Roman" w:hAnsi="Times New Roman" w:cs="Times New Roman"/>
          <w:bCs/>
          <w:i/>
        </w:rPr>
        <w:t xml:space="preserve"> </w:t>
      </w:r>
      <w:r w:rsidR="00F571A4">
        <w:rPr>
          <w:rStyle w:val="FootnoteReference"/>
          <w:rFonts w:ascii="Times New Roman" w:eastAsia="Times New Roman" w:hAnsi="Times New Roman" w:cs="Times New Roman"/>
          <w:bCs/>
          <w:i/>
        </w:rPr>
        <w:footnoteReference w:id="1"/>
      </w:r>
      <w:r w:rsidR="00F571A4" w:rsidRPr="002B3A13">
        <w:rPr>
          <w:rFonts w:ascii="Times New Roman" w:eastAsia="Times New Roman" w:hAnsi="Times New Roman" w:cs="Times New Roman"/>
          <w:bCs/>
        </w:rPr>
        <w:t xml:space="preserve"> </w:t>
      </w:r>
      <w:r w:rsidR="00A763F0" w:rsidRPr="002B3A13">
        <w:rPr>
          <w:rFonts w:ascii="Times New Roman" w:eastAsia="Times New Roman" w:hAnsi="Times New Roman" w:cs="Times New Roman"/>
          <w:bCs/>
        </w:rPr>
        <w:t xml:space="preserve">a validated instrument, </w:t>
      </w:r>
      <w:r w:rsidR="0037517F" w:rsidRPr="002B3A13">
        <w:rPr>
          <w:rFonts w:ascii="Times New Roman" w:eastAsia="Times New Roman" w:hAnsi="Times New Roman" w:cs="Times New Roman"/>
          <w:bCs/>
        </w:rPr>
        <w:t xml:space="preserve">which serves as a method for developing a framework and/or guidance document by linking </w:t>
      </w:r>
      <w:r w:rsidR="00A763F0" w:rsidRPr="002B3A13">
        <w:rPr>
          <w:rFonts w:ascii="Times New Roman" w:eastAsia="Times New Roman" w:hAnsi="Times New Roman" w:cs="Times New Roman"/>
          <w:bCs/>
        </w:rPr>
        <w:t xml:space="preserve">an </w:t>
      </w:r>
      <w:r w:rsidR="0037517F" w:rsidRPr="002B3A13">
        <w:rPr>
          <w:rFonts w:ascii="Times New Roman" w:eastAsia="Times New Roman" w:hAnsi="Times New Roman" w:cs="Times New Roman"/>
          <w:bCs/>
        </w:rPr>
        <w:t>organization’s assessment of capacity, sustainability, and outcome measures.</w:t>
      </w:r>
      <w:r w:rsidR="00BB5FEF" w:rsidRPr="002B3A13">
        <w:rPr>
          <w:rFonts w:ascii="Times New Roman" w:eastAsia="Times New Roman" w:hAnsi="Times New Roman" w:cs="Times New Roman"/>
          <w:bCs/>
        </w:rPr>
        <w:t xml:space="preserve"> In addition, the </w:t>
      </w:r>
      <w:r w:rsidR="00BB5FEF" w:rsidRPr="002B3A13">
        <w:rPr>
          <w:rFonts w:ascii="Times New Roman" w:eastAsia="Times New Roman" w:hAnsi="Times New Roman" w:cs="Times New Roman"/>
          <w:bCs/>
          <w:i/>
        </w:rPr>
        <w:t xml:space="preserve">Surveillance Data Dissemination Plan </w:t>
      </w:r>
      <w:r w:rsidR="00BB5FEF" w:rsidRPr="002B3A13">
        <w:rPr>
          <w:rFonts w:ascii="Times New Roman" w:eastAsia="Times New Roman" w:hAnsi="Times New Roman" w:cs="Times New Roman"/>
          <w:bCs/>
        </w:rPr>
        <w:t xml:space="preserve">was also used as a suggested template in former funding opportunities. </w:t>
      </w:r>
    </w:p>
    <w:p w14:paraId="6C8A4AF0" w14:textId="77777777" w:rsidR="00EA19E4" w:rsidRPr="002B3A13" w:rsidRDefault="00EA19E4" w:rsidP="0006552D">
      <w:pPr>
        <w:autoSpaceDE w:val="0"/>
        <w:autoSpaceDN w:val="0"/>
        <w:adjustRightInd w:val="0"/>
        <w:spacing w:after="0" w:line="240" w:lineRule="auto"/>
        <w:outlineLvl w:val="1"/>
        <w:rPr>
          <w:rFonts w:ascii="Times New Roman" w:eastAsia="Times New Roman" w:hAnsi="Times New Roman" w:cs="Times New Roman"/>
          <w:bCs/>
        </w:rPr>
      </w:pPr>
    </w:p>
    <w:p w14:paraId="43AF5226" w14:textId="4A30B6D8" w:rsidR="00CB1053" w:rsidRDefault="00CB1053" w:rsidP="000B2026">
      <w:pPr>
        <w:autoSpaceDE w:val="0"/>
        <w:autoSpaceDN w:val="0"/>
        <w:adjustRightInd w:val="0"/>
        <w:spacing w:after="0" w:line="240" w:lineRule="auto"/>
        <w:ind w:left="465" w:hanging="465"/>
        <w:outlineLvl w:val="1"/>
        <w:rPr>
          <w:rFonts w:ascii="Times New Roman" w:eastAsia="Times New Roman" w:hAnsi="Times New Roman" w:cs="Times New Roman"/>
          <w:b/>
          <w:bCs/>
        </w:rPr>
      </w:pPr>
    </w:p>
    <w:p w14:paraId="49E34CB7" w14:textId="77777777" w:rsidR="00294356" w:rsidRPr="002B3A13" w:rsidRDefault="00294356" w:rsidP="000B2026">
      <w:pPr>
        <w:autoSpaceDE w:val="0"/>
        <w:autoSpaceDN w:val="0"/>
        <w:adjustRightInd w:val="0"/>
        <w:spacing w:after="0" w:line="240" w:lineRule="auto"/>
        <w:ind w:left="465" w:hanging="465"/>
        <w:outlineLvl w:val="1"/>
        <w:rPr>
          <w:rFonts w:ascii="Times New Roman" w:eastAsia="Times New Roman" w:hAnsi="Times New Roman" w:cs="Times New Roman"/>
          <w:b/>
          <w:bCs/>
        </w:rPr>
      </w:pPr>
    </w:p>
    <w:p w14:paraId="37EF600F" w14:textId="0D18AE96" w:rsidR="000B2026" w:rsidRPr="002B3A13" w:rsidRDefault="000B2026" w:rsidP="000B2026">
      <w:pPr>
        <w:autoSpaceDE w:val="0"/>
        <w:autoSpaceDN w:val="0"/>
        <w:adjustRightInd w:val="0"/>
        <w:spacing w:after="0" w:line="240" w:lineRule="auto"/>
        <w:ind w:left="465" w:hanging="465"/>
        <w:outlineLvl w:val="1"/>
        <w:rPr>
          <w:rFonts w:ascii="Times New Roman" w:eastAsia="Times New Roman" w:hAnsi="Times New Roman" w:cs="Times New Roman"/>
          <w:b/>
          <w:bCs/>
        </w:rPr>
      </w:pPr>
      <w:r w:rsidRPr="002B3A13">
        <w:rPr>
          <w:rFonts w:ascii="Times New Roman" w:eastAsia="Times New Roman" w:hAnsi="Times New Roman" w:cs="Times New Roman"/>
          <w:b/>
          <w:bCs/>
        </w:rPr>
        <w:t>B.5. Individuals Consulted on Statistical Aspects and Individuals Collecting and/or Analyzing Data</w:t>
      </w:r>
      <w:r w:rsidR="00EB3101" w:rsidRPr="002B3A13">
        <w:rPr>
          <w:rFonts w:ascii="Times New Roman" w:eastAsia="Times New Roman" w:hAnsi="Times New Roman" w:cs="Times New Roman"/>
          <w:b/>
          <w:bCs/>
        </w:rPr>
        <w:t xml:space="preserve"> </w:t>
      </w:r>
    </w:p>
    <w:p w14:paraId="7544FAA2" w14:textId="77777777" w:rsidR="000B2026" w:rsidRPr="002B3A13" w:rsidRDefault="000B2026" w:rsidP="000B2026">
      <w:pPr>
        <w:autoSpaceDE w:val="0"/>
        <w:autoSpaceDN w:val="0"/>
        <w:adjustRightInd w:val="0"/>
        <w:spacing w:after="0" w:line="240" w:lineRule="auto"/>
        <w:ind w:left="465" w:hanging="465"/>
        <w:outlineLvl w:val="1"/>
        <w:rPr>
          <w:rFonts w:ascii="Times New Roman" w:eastAsia="Times New Roman" w:hAnsi="Times New Roman" w:cs="Times New Roman"/>
          <w:bCs/>
        </w:rPr>
      </w:pPr>
    </w:p>
    <w:p w14:paraId="72501B39" w14:textId="77777777" w:rsidR="00EB3101" w:rsidRPr="002B3A13" w:rsidRDefault="00EB3101" w:rsidP="00EB3101">
      <w:pPr>
        <w:spacing w:after="0" w:line="240" w:lineRule="auto"/>
        <w:rPr>
          <w:rFonts w:ascii="Times New Roman" w:hAnsi="Times New Roman" w:cs="Times New Roman"/>
        </w:rPr>
      </w:pPr>
      <w:r w:rsidRPr="002B3A13">
        <w:rPr>
          <w:rFonts w:ascii="Times New Roman" w:hAnsi="Times New Roman" w:cs="Times New Roman"/>
        </w:rPr>
        <w:t>An NCIPC/CDC workgroup has been established to assist in the development of the reporting tool. The NCIPC/CDC members provided input on content, functionality, and usability of the database, and worked with the contractor in the design of the tool.</w:t>
      </w:r>
    </w:p>
    <w:p w14:paraId="06315C03" w14:textId="77777777" w:rsidR="00EB3101" w:rsidRPr="002B3A13" w:rsidRDefault="00EB3101" w:rsidP="00EB3101">
      <w:pPr>
        <w:spacing w:after="0" w:line="240" w:lineRule="auto"/>
        <w:rPr>
          <w:rFonts w:ascii="Times New Roman" w:hAnsi="Times New Roman" w:cs="Times New Roman"/>
        </w:rPr>
      </w:pPr>
    </w:p>
    <w:p w14:paraId="2EA38DC6" w14:textId="77777777" w:rsidR="00EB3101" w:rsidRPr="002B3A13" w:rsidRDefault="00EB3101" w:rsidP="00EB3101">
      <w:pPr>
        <w:spacing w:after="0" w:line="240" w:lineRule="auto"/>
        <w:rPr>
          <w:rFonts w:ascii="Times New Roman" w:hAnsi="Times New Roman" w:cs="Times New Roman"/>
        </w:rPr>
      </w:pPr>
      <w:r w:rsidRPr="002B3A13">
        <w:rPr>
          <w:rFonts w:ascii="Times New Roman" w:hAnsi="Times New Roman" w:cs="Times New Roman"/>
        </w:rPr>
        <w:t>The individuals responsible for design and of the data collection system</w:t>
      </w:r>
      <w:r w:rsidR="004E4E0D" w:rsidRPr="002B3A13">
        <w:rPr>
          <w:rFonts w:ascii="Times New Roman" w:hAnsi="Times New Roman" w:cs="Times New Roman"/>
        </w:rPr>
        <w:t xml:space="preserve"> </w:t>
      </w:r>
      <w:r w:rsidRPr="002B3A13">
        <w:rPr>
          <w:rFonts w:ascii="Times New Roman" w:hAnsi="Times New Roman" w:cs="Times New Roman"/>
        </w:rPr>
        <w:t>include:</w:t>
      </w:r>
    </w:p>
    <w:p w14:paraId="53829EA0" w14:textId="77777777" w:rsidR="00EB3101" w:rsidRPr="002B3A13" w:rsidRDefault="00EB3101" w:rsidP="00EB3101">
      <w:pPr>
        <w:rPr>
          <w:rFonts w:ascii="Times New Roman" w:hAnsi="Times New Roman" w:cs="Times New Roman"/>
        </w:rPr>
      </w:pPr>
      <w:r w:rsidRPr="002B3A13">
        <w:rPr>
          <w:rFonts w:ascii="Times New Roman" w:hAnsi="Times New Roman" w:cs="Times New Roman"/>
        </w:rPr>
        <w:tab/>
      </w:r>
    </w:p>
    <w:p w14:paraId="550C34B8" w14:textId="27B0616E" w:rsidR="00EB3101" w:rsidRPr="002B3A13" w:rsidRDefault="006D63BB" w:rsidP="00B77DF8">
      <w:pPr>
        <w:ind w:firstLine="720"/>
        <w:rPr>
          <w:rFonts w:ascii="Times New Roman" w:hAnsi="Times New Roman" w:cs="Times New Roman"/>
        </w:rPr>
      </w:pPr>
      <w:r w:rsidRPr="002B3A13">
        <w:rPr>
          <w:rFonts w:ascii="Times New Roman" w:hAnsi="Times New Roman" w:cs="Times New Roman"/>
        </w:rPr>
        <w:t>Northrup Grumman Consulting Team</w:t>
      </w:r>
      <w:r w:rsidR="00EB3101" w:rsidRPr="002B3A13">
        <w:rPr>
          <w:rFonts w:ascii="Times New Roman" w:hAnsi="Times New Roman" w:cs="Times New Roman"/>
        </w:rPr>
        <w:t xml:space="preserve"> </w:t>
      </w:r>
    </w:p>
    <w:p w14:paraId="504F5374" w14:textId="637B7F77" w:rsidR="001D664F" w:rsidRPr="002B3A13" w:rsidRDefault="001D664F" w:rsidP="006D63BB">
      <w:pPr>
        <w:ind w:left="720"/>
        <w:rPr>
          <w:rFonts w:ascii="Times New Roman" w:hAnsi="Times New Roman" w:cs="Times New Roman"/>
        </w:rPr>
      </w:pPr>
      <w:r w:rsidRPr="002B3A13">
        <w:rPr>
          <w:rFonts w:ascii="Times New Roman" w:hAnsi="Times New Roman" w:cs="Times New Roman"/>
        </w:rPr>
        <w:t>Kari Cruz, Behavioral Scientist</w:t>
      </w:r>
      <w:r w:rsidR="005F18A7" w:rsidRPr="002B3A13">
        <w:rPr>
          <w:rFonts w:ascii="Times New Roman" w:hAnsi="Times New Roman" w:cs="Times New Roman"/>
        </w:rPr>
        <w:t xml:space="preserve"> and Senior Program Evaluator</w:t>
      </w:r>
      <w:r w:rsidRPr="002B3A13">
        <w:rPr>
          <w:rFonts w:ascii="Times New Roman" w:hAnsi="Times New Roman" w:cs="Times New Roman"/>
        </w:rPr>
        <w:t>, NCIPC, CDC (770) 488-1573, hgv3@cdc.gvo</w:t>
      </w:r>
    </w:p>
    <w:p w14:paraId="0E417677" w14:textId="77777777" w:rsidR="00EB3101" w:rsidRPr="002B3A13" w:rsidRDefault="00EB3101" w:rsidP="007242B3">
      <w:pPr>
        <w:ind w:firstLine="720"/>
        <w:rPr>
          <w:rFonts w:ascii="Times New Roman" w:hAnsi="Times New Roman" w:cs="Times New Roman"/>
        </w:rPr>
      </w:pPr>
      <w:r w:rsidRPr="002B3A13">
        <w:rPr>
          <w:rFonts w:ascii="Times New Roman" w:hAnsi="Times New Roman" w:cs="Times New Roman"/>
        </w:rPr>
        <w:t xml:space="preserve">Sarah Bacon, </w:t>
      </w:r>
      <w:r w:rsidR="005F18A7" w:rsidRPr="002B3A13">
        <w:rPr>
          <w:rFonts w:ascii="Times New Roman" w:hAnsi="Times New Roman" w:cs="Times New Roman"/>
        </w:rPr>
        <w:t xml:space="preserve">Lead </w:t>
      </w:r>
      <w:r w:rsidRPr="002B3A13">
        <w:rPr>
          <w:rFonts w:ascii="Times New Roman" w:hAnsi="Times New Roman" w:cs="Times New Roman"/>
        </w:rPr>
        <w:t xml:space="preserve">Behavioral Scientist, NCIPC, CDC (770) 488-0520, </w:t>
      </w:r>
      <w:hyperlink r:id="rId13" w:history="1">
        <w:r w:rsidRPr="002B3A13">
          <w:rPr>
            <w:rStyle w:val="Hyperlink"/>
            <w:rFonts w:ascii="Times New Roman" w:hAnsi="Times New Roman" w:cs="Times New Roman"/>
          </w:rPr>
          <w:t>jfy5@cdc.gov</w:t>
        </w:r>
      </w:hyperlink>
    </w:p>
    <w:p w14:paraId="652AB739" w14:textId="10CCC265" w:rsidR="005F18A7" w:rsidRPr="002B3A13" w:rsidRDefault="00EB3101" w:rsidP="004D7271">
      <w:pPr>
        <w:rPr>
          <w:rStyle w:val="Hyperlink"/>
          <w:rFonts w:ascii="Times New Roman" w:hAnsi="Times New Roman" w:cs="Times New Roman"/>
          <w:color w:val="auto"/>
          <w:u w:val="none"/>
        </w:rPr>
      </w:pPr>
      <w:r w:rsidRPr="00766CB4">
        <w:rPr>
          <w:rFonts w:ascii="Times New Roman" w:hAnsi="Times New Roman" w:cs="Times New Roman"/>
        </w:rPr>
        <w:tab/>
      </w:r>
      <w:r w:rsidR="005F18A7" w:rsidRPr="002B3A13">
        <w:rPr>
          <w:rStyle w:val="Hyperlink"/>
          <w:rFonts w:ascii="Times New Roman" w:hAnsi="Times New Roman" w:cs="Times New Roman"/>
          <w:color w:val="auto"/>
          <w:u w:val="none"/>
        </w:rPr>
        <w:t>Amber Robinson</w:t>
      </w:r>
      <w:r w:rsidR="004D7271" w:rsidRPr="002B3A13">
        <w:rPr>
          <w:rStyle w:val="Hyperlink"/>
          <w:rFonts w:ascii="Times New Roman" w:hAnsi="Times New Roman" w:cs="Times New Roman"/>
          <w:color w:val="auto"/>
          <w:u w:val="none"/>
        </w:rPr>
        <w:t>, Behavioral Scientist, NCIPC, CDC, nkj5@cdc.gov</w:t>
      </w:r>
    </w:p>
    <w:p w14:paraId="32C3E20F" w14:textId="7A9C0DCB" w:rsidR="005F18A7" w:rsidRPr="002B3A13" w:rsidRDefault="005F18A7" w:rsidP="004D7271">
      <w:pPr>
        <w:ind w:left="720"/>
        <w:rPr>
          <w:rStyle w:val="Hyperlink"/>
          <w:rFonts w:ascii="Times New Roman" w:hAnsi="Times New Roman" w:cs="Times New Roman"/>
          <w:color w:val="auto"/>
          <w:u w:val="none"/>
        </w:rPr>
      </w:pPr>
      <w:r w:rsidRPr="002B3A13">
        <w:rPr>
          <w:rStyle w:val="Hyperlink"/>
          <w:rFonts w:ascii="Times New Roman" w:hAnsi="Times New Roman" w:cs="Times New Roman"/>
          <w:color w:val="auto"/>
          <w:u w:val="none"/>
        </w:rPr>
        <w:t>Wilma Jackson</w:t>
      </w:r>
      <w:r w:rsidR="004D7271" w:rsidRPr="002B3A13">
        <w:rPr>
          <w:rStyle w:val="Hyperlink"/>
          <w:rFonts w:ascii="Times New Roman" w:hAnsi="Times New Roman" w:cs="Times New Roman"/>
          <w:color w:val="auto"/>
          <w:u w:val="none"/>
        </w:rPr>
        <w:t>, Public Health Advisor, NCIPC, CDC, cvn8@cdc.gov</w:t>
      </w:r>
    </w:p>
    <w:p w14:paraId="1FC41B3D" w14:textId="4DCE6ADA" w:rsidR="005F18A7" w:rsidRPr="002B3A13" w:rsidRDefault="005F18A7" w:rsidP="004D7271">
      <w:pPr>
        <w:ind w:left="720"/>
        <w:rPr>
          <w:rStyle w:val="Hyperlink"/>
          <w:rFonts w:ascii="Times New Roman" w:hAnsi="Times New Roman" w:cs="Times New Roman"/>
          <w:color w:val="auto"/>
          <w:u w:val="none"/>
        </w:rPr>
      </w:pPr>
      <w:r w:rsidRPr="002B3A13">
        <w:rPr>
          <w:rStyle w:val="Hyperlink"/>
          <w:rFonts w:ascii="Times New Roman" w:hAnsi="Times New Roman" w:cs="Times New Roman"/>
          <w:color w:val="auto"/>
          <w:u w:val="none"/>
        </w:rPr>
        <w:t>Jocelyn Wheaten</w:t>
      </w:r>
      <w:r w:rsidR="004D7271" w:rsidRPr="002B3A13">
        <w:rPr>
          <w:rStyle w:val="Hyperlink"/>
          <w:rFonts w:ascii="Times New Roman" w:hAnsi="Times New Roman" w:cs="Times New Roman"/>
          <w:color w:val="auto"/>
          <w:u w:val="none"/>
        </w:rPr>
        <w:t>, Public Health Advisor, NCIPC, CDC, kzw9@cdc.gov</w:t>
      </w:r>
    </w:p>
    <w:p w14:paraId="4155B912" w14:textId="21CED53B" w:rsidR="005F18A7" w:rsidRPr="002B3A13" w:rsidRDefault="005F18A7" w:rsidP="004D7271">
      <w:pPr>
        <w:ind w:left="720"/>
        <w:rPr>
          <w:rStyle w:val="Hyperlink"/>
          <w:rFonts w:ascii="Times New Roman" w:hAnsi="Times New Roman" w:cs="Times New Roman"/>
          <w:color w:val="auto"/>
          <w:u w:val="none"/>
        </w:rPr>
      </w:pPr>
      <w:r w:rsidRPr="002B3A13">
        <w:rPr>
          <w:rStyle w:val="Hyperlink"/>
          <w:rFonts w:ascii="Times New Roman" w:hAnsi="Times New Roman" w:cs="Times New Roman"/>
          <w:color w:val="auto"/>
          <w:u w:val="none"/>
        </w:rPr>
        <w:t>Henrietta Kuoh</w:t>
      </w:r>
      <w:r w:rsidR="004D7271" w:rsidRPr="002B3A13">
        <w:rPr>
          <w:rStyle w:val="Hyperlink"/>
          <w:rFonts w:ascii="Times New Roman" w:hAnsi="Times New Roman" w:cs="Times New Roman"/>
          <w:color w:val="auto"/>
          <w:u w:val="none"/>
        </w:rPr>
        <w:t>, Public Health Advisor, NCIPC, CDC, ilq7@cdc.gov</w:t>
      </w:r>
    </w:p>
    <w:p w14:paraId="10A9AD13" w14:textId="12FD180C" w:rsidR="005F18A7" w:rsidRPr="002B3A13" w:rsidRDefault="005F18A7" w:rsidP="004D7271">
      <w:pPr>
        <w:ind w:left="720"/>
        <w:rPr>
          <w:rStyle w:val="Hyperlink"/>
          <w:rFonts w:ascii="Times New Roman" w:hAnsi="Times New Roman" w:cs="Times New Roman"/>
        </w:rPr>
      </w:pPr>
      <w:r w:rsidRPr="002B3A13">
        <w:rPr>
          <w:rStyle w:val="Hyperlink"/>
          <w:rFonts w:ascii="Times New Roman" w:hAnsi="Times New Roman" w:cs="Times New Roman"/>
          <w:color w:val="auto"/>
          <w:u w:val="none"/>
        </w:rPr>
        <w:t>Emily Sims</w:t>
      </w:r>
      <w:r w:rsidR="00BC21C9" w:rsidRPr="002B3A13">
        <w:rPr>
          <w:rStyle w:val="Hyperlink"/>
          <w:rFonts w:ascii="Times New Roman" w:hAnsi="Times New Roman" w:cs="Times New Roman"/>
          <w:color w:val="auto"/>
          <w:u w:val="none"/>
        </w:rPr>
        <w:t>, Public Health Advisor, NCIPC, CDC, yto9@cdc.gov</w:t>
      </w:r>
    </w:p>
    <w:p w14:paraId="2EB6E6AA" w14:textId="77777777" w:rsidR="00EB3101" w:rsidRPr="002B3A13" w:rsidRDefault="00EB3101" w:rsidP="00EB3101">
      <w:pPr>
        <w:spacing w:after="0" w:line="240" w:lineRule="auto"/>
        <w:rPr>
          <w:rFonts w:ascii="Times New Roman" w:eastAsia="Times New Roman" w:hAnsi="Times New Roman" w:cs="Times New Roman"/>
          <w:bCs/>
        </w:rPr>
      </w:pPr>
    </w:p>
    <w:p w14:paraId="31F350F0" w14:textId="220FE008" w:rsidR="00EB3101" w:rsidRPr="002B3A13" w:rsidRDefault="00EB3101" w:rsidP="000B2026">
      <w:pPr>
        <w:autoSpaceDE w:val="0"/>
        <w:autoSpaceDN w:val="0"/>
        <w:adjustRightInd w:val="0"/>
        <w:spacing w:after="0" w:line="240" w:lineRule="auto"/>
        <w:ind w:left="465" w:hanging="465"/>
        <w:outlineLvl w:val="1"/>
        <w:rPr>
          <w:rFonts w:ascii="Times New Roman" w:eastAsia="Times New Roman" w:hAnsi="Times New Roman" w:cs="Times New Roman"/>
          <w:bCs/>
        </w:rPr>
      </w:pPr>
    </w:p>
    <w:sectPr w:rsidR="00EB3101" w:rsidRPr="002B3A13" w:rsidSect="00E06C8F">
      <w:footerReference w:type="even" r:id="rId14"/>
      <w:pgSz w:w="12240" w:h="15840" w:code="1"/>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85B10" w14:textId="77777777" w:rsidR="00C84D52" w:rsidRDefault="00C84D52" w:rsidP="00A46E5B">
      <w:pPr>
        <w:spacing w:after="0" w:line="240" w:lineRule="auto"/>
      </w:pPr>
      <w:r>
        <w:separator/>
      </w:r>
    </w:p>
  </w:endnote>
  <w:endnote w:type="continuationSeparator" w:id="0">
    <w:p w14:paraId="7FDFC8E3" w14:textId="77777777" w:rsidR="00C84D52" w:rsidRDefault="00C84D52"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D5762" w14:textId="77777777" w:rsidR="003E78C2" w:rsidRDefault="003E78C2"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BE183A" w14:textId="77777777" w:rsidR="003E78C2" w:rsidRDefault="003E78C2"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0966C" w14:textId="77777777" w:rsidR="00C84D52" w:rsidRDefault="00C84D52" w:rsidP="00A46E5B">
      <w:pPr>
        <w:spacing w:after="0" w:line="240" w:lineRule="auto"/>
      </w:pPr>
      <w:r>
        <w:separator/>
      </w:r>
    </w:p>
  </w:footnote>
  <w:footnote w:type="continuationSeparator" w:id="0">
    <w:p w14:paraId="259B184C" w14:textId="77777777" w:rsidR="00C84D52" w:rsidRDefault="00C84D52" w:rsidP="00A46E5B">
      <w:pPr>
        <w:spacing w:after="0" w:line="240" w:lineRule="auto"/>
      </w:pPr>
      <w:r>
        <w:continuationSeparator/>
      </w:r>
    </w:p>
  </w:footnote>
  <w:footnote w:id="1">
    <w:p w14:paraId="16211C4F" w14:textId="44367216" w:rsidR="00F571A4" w:rsidRDefault="00F571A4">
      <w:pPr>
        <w:pStyle w:val="FootnoteText"/>
      </w:pPr>
      <w:r>
        <w:rPr>
          <w:rStyle w:val="FootnoteReference"/>
        </w:rPr>
        <w:footnoteRef/>
      </w:r>
      <w:r>
        <w:t xml:space="preserve"> </w:t>
      </w:r>
      <w:r w:rsidRPr="00294356">
        <w:rPr>
          <w:sz w:val="22"/>
          <w:szCs w:val="22"/>
        </w:rPr>
        <w:t xml:space="preserve">Lavinghouze SR, Snyder K, Rieker PP. The component model of infrastructure: a practical approach to understanding public health program infrastructure. </w:t>
      </w:r>
      <w:r w:rsidRPr="00294356">
        <w:rPr>
          <w:i/>
          <w:sz w:val="22"/>
          <w:szCs w:val="22"/>
        </w:rPr>
        <w:t xml:space="preserve">Am J Public Health. </w:t>
      </w:r>
      <w:r w:rsidRPr="00294356">
        <w:rPr>
          <w:sz w:val="22"/>
          <w:szCs w:val="22"/>
        </w:rPr>
        <w:t>2014;104(8):e14-24.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58E4779"/>
    <w:multiLevelType w:val="hybridMultilevel"/>
    <w:tmpl w:val="F9BE9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8">
    <w:nsid w:val="13722B07"/>
    <w:multiLevelType w:val="hybridMultilevel"/>
    <w:tmpl w:val="CDBE9B46"/>
    <w:lvl w:ilvl="0" w:tplc="A6B87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4">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5">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7">
    <w:nsid w:val="23704197"/>
    <w:multiLevelType w:val="hybridMultilevel"/>
    <w:tmpl w:val="1A50F3C8"/>
    <w:lvl w:ilvl="0" w:tplc="1F36DAC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88831AA"/>
    <w:multiLevelType w:val="hybridMultilevel"/>
    <w:tmpl w:val="2C5ABD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2">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4">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6">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7">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1">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2">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3">
    <w:nsid w:val="5CDB000E"/>
    <w:multiLevelType w:val="hybridMultilevel"/>
    <w:tmpl w:val="CA92C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C267F9"/>
    <w:multiLevelType w:val="hybridMultilevel"/>
    <w:tmpl w:val="AAB6AFC0"/>
    <w:lvl w:ilvl="0" w:tplc="88CA35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7">
    <w:nsid w:val="74F95570"/>
    <w:multiLevelType w:val="hybridMultilevel"/>
    <w:tmpl w:val="5F4C8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9">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20"/>
  </w:num>
  <w:num w:numId="3">
    <w:abstractNumId w:val="26"/>
  </w:num>
  <w:num w:numId="4">
    <w:abstractNumId w:val="15"/>
  </w:num>
  <w:num w:numId="5">
    <w:abstractNumId w:val="16"/>
  </w:num>
  <w:num w:numId="6">
    <w:abstractNumId w:val="34"/>
  </w:num>
  <w:num w:numId="7">
    <w:abstractNumId w:val="29"/>
  </w:num>
  <w:num w:numId="8">
    <w:abstractNumId w:val="13"/>
  </w:num>
  <w:num w:numId="9">
    <w:abstractNumId w:val="46"/>
  </w:num>
  <w:num w:numId="10">
    <w:abstractNumId w:val="39"/>
  </w:num>
  <w:num w:numId="11">
    <w:abstractNumId w:val="48"/>
  </w:num>
  <w:num w:numId="12">
    <w:abstractNumId w:val="38"/>
  </w:num>
  <w:num w:numId="13">
    <w:abstractNumId w:val="33"/>
  </w:num>
  <w:num w:numId="14">
    <w:abstractNumId w:val="31"/>
  </w:num>
  <w:num w:numId="15">
    <w:abstractNumId w:val="11"/>
  </w:num>
  <w:num w:numId="16">
    <w:abstractNumId w:val="22"/>
  </w:num>
  <w:num w:numId="17">
    <w:abstractNumId w:val="21"/>
  </w:num>
  <w:num w:numId="18">
    <w:abstractNumId w:val="24"/>
  </w:num>
  <w:num w:numId="19">
    <w:abstractNumId w:val="42"/>
  </w:num>
  <w:num w:numId="20">
    <w:abstractNumId w:val="40"/>
  </w:num>
  <w:num w:numId="21">
    <w:abstractNumId w:val="4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0"/>
  </w:num>
  <w:num w:numId="32">
    <w:abstractNumId w:val="25"/>
  </w:num>
  <w:num w:numId="33">
    <w:abstractNumId w:val="41"/>
  </w:num>
  <w:num w:numId="34">
    <w:abstractNumId w:val="23"/>
  </w:num>
  <w:num w:numId="35">
    <w:abstractNumId w:val="37"/>
  </w:num>
  <w:num w:numId="36">
    <w:abstractNumId w:val="12"/>
  </w:num>
  <w:num w:numId="37">
    <w:abstractNumId w:val="17"/>
  </w:num>
  <w:num w:numId="38">
    <w:abstractNumId w:val="10"/>
  </w:num>
  <w:num w:numId="39">
    <w:abstractNumId w:val="36"/>
  </w:num>
  <w:num w:numId="40">
    <w:abstractNumId w:val="35"/>
  </w:num>
  <w:num w:numId="41">
    <w:abstractNumId w:val="45"/>
  </w:num>
  <w:num w:numId="42">
    <w:abstractNumId w:val="19"/>
  </w:num>
  <w:num w:numId="43">
    <w:abstractNumId w:val="28"/>
  </w:num>
  <w:num w:numId="44">
    <w:abstractNumId w:val="32"/>
  </w:num>
  <w:num w:numId="45">
    <w:abstractNumId w:val="44"/>
  </w:num>
  <w:num w:numId="46">
    <w:abstractNumId w:val="27"/>
  </w:num>
  <w:num w:numId="47">
    <w:abstractNumId w:val="43"/>
  </w:num>
  <w:num w:numId="48">
    <w:abstractNumId w:val="18"/>
  </w:num>
  <w:num w:numId="49">
    <w:abstractNumId w:val="14"/>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tvtdw2sz2fle5vf759drcz0sp5vpf5t50&quot;&gt;AWEndnoteLibrary&lt;record-ids&gt;&lt;item&gt;41&lt;/item&gt;&lt;/record-ids&gt;&lt;/item&gt;&lt;/Libraries&gt;"/>
  </w:docVars>
  <w:rsids>
    <w:rsidRoot w:val="00A46E5B"/>
    <w:rsid w:val="00015D6F"/>
    <w:rsid w:val="00027801"/>
    <w:rsid w:val="000400AE"/>
    <w:rsid w:val="0004759A"/>
    <w:rsid w:val="000537AF"/>
    <w:rsid w:val="0006552D"/>
    <w:rsid w:val="00071329"/>
    <w:rsid w:val="00082920"/>
    <w:rsid w:val="000917AD"/>
    <w:rsid w:val="000A09E4"/>
    <w:rsid w:val="000A0A59"/>
    <w:rsid w:val="000A26A2"/>
    <w:rsid w:val="000B1CA5"/>
    <w:rsid w:val="000B2026"/>
    <w:rsid w:val="000B5B8B"/>
    <w:rsid w:val="000C4820"/>
    <w:rsid w:val="000D1575"/>
    <w:rsid w:val="000D42CB"/>
    <w:rsid w:val="000D504B"/>
    <w:rsid w:val="000F768A"/>
    <w:rsid w:val="001002BD"/>
    <w:rsid w:val="001063DC"/>
    <w:rsid w:val="001110DF"/>
    <w:rsid w:val="00111C75"/>
    <w:rsid w:val="00141394"/>
    <w:rsid w:val="001427E8"/>
    <w:rsid w:val="00147D7F"/>
    <w:rsid w:val="001630A7"/>
    <w:rsid w:val="00167648"/>
    <w:rsid w:val="0016796D"/>
    <w:rsid w:val="00173DFE"/>
    <w:rsid w:val="0019506D"/>
    <w:rsid w:val="001A2734"/>
    <w:rsid w:val="001C437A"/>
    <w:rsid w:val="001D664F"/>
    <w:rsid w:val="001D6BEB"/>
    <w:rsid w:val="001E1214"/>
    <w:rsid w:val="001E2D14"/>
    <w:rsid w:val="002131E4"/>
    <w:rsid w:val="002134D2"/>
    <w:rsid w:val="00214B94"/>
    <w:rsid w:val="00215125"/>
    <w:rsid w:val="002455B8"/>
    <w:rsid w:val="0024570C"/>
    <w:rsid w:val="002504D4"/>
    <w:rsid w:val="00257241"/>
    <w:rsid w:val="00260062"/>
    <w:rsid w:val="00277939"/>
    <w:rsid w:val="00294356"/>
    <w:rsid w:val="002A342D"/>
    <w:rsid w:val="002B3A13"/>
    <w:rsid w:val="002B4ECA"/>
    <w:rsid w:val="002C5AAC"/>
    <w:rsid w:val="002D136A"/>
    <w:rsid w:val="002E0381"/>
    <w:rsid w:val="002F3F56"/>
    <w:rsid w:val="002F6257"/>
    <w:rsid w:val="002F7DD0"/>
    <w:rsid w:val="00304F63"/>
    <w:rsid w:val="00327C36"/>
    <w:rsid w:val="00332A14"/>
    <w:rsid w:val="00337733"/>
    <w:rsid w:val="003405E9"/>
    <w:rsid w:val="003440E1"/>
    <w:rsid w:val="0034715D"/>
    <w:rsid w:val="00347384"/>
    <w:rsid w:val="00347677"/>
    <w:rsid w:val="00366D1D"/>
    <w:rsid w:val="00370757"/>
    <w:rsid w:val="0037517F"/>
    <w:rsid w:val="00381C5D"/>
    <w:rsid w:val="00390ADD"/>
    <w:rsid w:val="003977CB"/>
    <w:rsid w:val="003A54FD"/>
    <w:rsid w:val="003C2B1F"/>
    <w:rsid w:val="003D755D"/>
    <w:rsid w:val="003E78C2"/>
    <w:rsid w:val="00411284"/>
    <w:rsid w:val="00415949"/>
    <w:rsid w:val="00423E66"/>
    <w:rsid w:val="004375F8"/>
    <w:rsid w:val="004716F5"/>
    <w:rsid w:val="00473D49"/>
    <w:rsid w:val="00475A9D"/>
    <w:rsid w:val="004807E9"/>
    <w:rsid w:val="004844BE"/>
    <w:rsid w:val="004D7271"/>
    <w:rsid w:val="004D7B5A"/>
    <w:rsid w:val="004E0C23"/>
    <w:rsid w:val="004E4E0D"/>
    <w:rsid w:val="004E57D2"/>
    <w:rsid w:val="004F0B2A"/>
    <w:rsid w:val="004F60DE"/>
    <w:rsid w:val="005019F3"/>
    <w:rsid w:val="00542B2B"/>
    <w:rsid w:val="00567D0D"/>
    <w:rsid w:val="00573A17"/>
    <w:rsid w:val="005B3711"/>
    <w:rsid w:val="005F18A7"/>
    <w:rsid w:val="00601E3D"/>
    <w:rsid w:val="00604E90"/>
    <w:rsid w:val="00610F86"/>
    <w:rsid w:val="00614097"/>
    <w:rsid w:val="00647952"/>
    <w:rsid w:val="00654723"/>
    <w:rsid w:val="0069480C"/>
    <w:rsid w:val="006C29F7"/>
    <w:rsid w:val="006C3FD7"/>
    <w:rsid w:val="006D63BB"/>
    <w:rsid w:val="0070457A"/>
    <w:rsid w:val="00705B8C"/>
    <w:rsid w:val="007242B3"/>
    <w:rsid w:val="00754804"/>
    <w:rsid w:val="00763C53"/>
    <w:rsid w:val="00766CB4"/>
    <w:rsid w:val="00773F43"/>
    <w:rsid w:val="00787D01"/>
    <w:rsid w:val="007A03A6"/>
    <w:rsid w:val="007A27CF"/>
    <w:rsid w:val="007A2F0F"/>
    <w:rsid w:val="007B361B"/>
    <w:rsid w:val="007C7F7A"/>
    <w:rsid w:val="007D627E"/>
    <w:rsid w:val="007D6BBF"/>
    <w:rsid w:val="007D7682"/>
    <w:rsid w:val="007E5A2C"/>
    <w:rsid w:val="007F0531"/>
    <w:rsid w:val="00805147"/>
    <w:rsid w:val="00811DAD"/>
    <w:rsid w:val="008258E0"/>
    <w:rsid w:val="00840EAF"/>
    <w:rsid w:val="00844658"/>
    <w:rsid w:val="00850716"/>
    <w:rsid w:val="00864D7C"/>
    <w:rsid w:val="00867C3E"/>
    <w:rsid w:val="008753F0"/>
    <w:rsid w:val="0088274C"/>
    <w:rsid w:val="00886CD5"/>
    <w:rsid w:val="00887376"/>
    <w:rsid w:val="00891447"/>
    <w:rsid w:val="008954C6"/>
    <w:rsid w:val="008A1646"/>
    <w:rsid w:val="008A7022"/>
    <w:rsid w:val="008B4E31"/>
    <w:rsid w:val="008D7A0D"/>
    <w:rsid w:val="00905516"/>
    <w:rsid w:val="00913FC1"/>
    <w:rsid w:val="00926DDB"/>
    <w:rsid w:val="009355F6"/>
    <w:rsid w:val="00971351"/>
    <w:rsid w:val="00972053"/>
    <w:rsid w:val="0098324C"/>
    <w:rsid w:val="00993CFB"/>
    <w:rsid w:val="00994BE1"/>
    <w:rsid w:val="009A79D3"/>
    <w:rsid w:val="009C22C0"/>
    <w:rsid w:val="009C26D0"/>
    <w:rsid w:val="009C2CF0"/>
    <w:rsid w:val="00A042A7"/>
    <w:rsid w:val="00A1157F"/>
    <w:rsid w:val="00A1295D"/>
    <w:rsid w:val="00A1385C"/>
    <w:rsid w:val="00A13C40"/>
    <w:rsid w:val="00A252AB"/>
    <w:rsid w:val="00A340E3"/>
    <w:rsid w:val="00A362B8"/>
    <w:rsid w:val="00A45638"/>
    <w:rsid w:val="00A46E5B"/>
    <w:rsid w:val="00A763F0"/>
    <w:rsid w:val="00A81FDF"/>
    <w:rsid w:val="00A903D8"/>
    <w:rsid w:val="00A90FA9"/>
    <w:rsid w:val="00AD1822"/>
    <w:rsid w:val="00AD75AA"/>
    <w:rsid w:val="00AE5A0A"/>
    <w:rsid w:val="00B0574D"/>
    <w:rsid w:val="00B27658"/>
    <w:rsid w:val="00B31E7A"/>
    <w:rsid w:val="00B335DA"/>
    <w:rsid w:val="00B33C7D"/>
    <w:rsid w:val="00B35D2E"/>
    <w:rsid w:val="00B43946"/>
    <w:rsid w:val="00B478F2"/>
    <w:rsid w:val="00B5425E"/>
    <w:rsid w:val="00B64A2C"/>
    <w:rsid w:val="00B77DF8"/>
    <w:rsid w:val="00BA5A48"/>
    <w:rsid w:val="00BA6005"/>
    <w:rsid w:val="00BB0C0C"/>
    <w:rsid w:val="00BB22EA"/>
    <w:rsid w:val="00BB5FEF"/>
    <w:rsid w:val="00BB69D1"/>
    <w:rsid w:val="00BB715E"/>
    <w:rsid w:val="00BC21C9"/>
    <w:rsid w:val="00BD024B"/>
    <w:rsid w:val="00BD0AA0"/>
    <w:rsid w:val="00BD5F2D"/>
    <w:rsid w:val="00BD799F"/>
    <w:rsid w:val="00BE7541"/>
    <w:rsid w:val="00C148F1"/>
    <w:rsid w:val="00C2732A"/>
    <w:rsid w:val="00C27842"/>
    <w:rsid w:val="00C30C10"/>
    <w:rsid w:val="00C35C86"/>
    <w:rsid w:val="00C4039E"/>
    <w:rsid w:val="00C4134F"/>
    <w:rsid w:val="00C435A3"/>
    <w:rsid w:val="00C52452"/>
    <w:rsid w:val="00C6567B"/>
    <w:rsid w:val="00C72335"/>
    <w:rsid w:val="00C846E0"/>
    <w:rsid w:val="00C84D52"/>
    <w:rsid w:val="00C87DDF"/>
    <w:rsid w:val="00C92233"/>
    <w:rsid w:val="00CA269C"/>
    <w:rsid w:val="00CA618F"/>
    <w:rsid w:val="00CB1053"/>
    <w:rsid w:val="00CC23D3"/>
    <w:rsid w:val="00CD069C"/>
    <w:rsid w:val="00CD27FB"/>
    <w:rsid w:val="00CF36B8"/>
    <w:rsid w:val="00D11462"/>
    <w:rsid w:val="00D30FD2"/>
    <w:rsid w:val="00D43BA0"/>
    <w:rsid w:val="00D50D76"/>
    <w:rsid w:val="00D52E21"/>
    <w:rsid w:val="00D55D83"/>
    <w:rsid w:val="00D57367"/>
    <w:rsid w:val="00D609F9"/>
    <w:rsid w:val="00D739DD"/>
    <w:rsid w:val="00D84862"/>
    <w:rsid w:val="00D86CC1"/>
    <w:rsid w:val="00D92EB5"/>
    <w:rsid w:val="00D94F37"/>
    <w:rsid w:val="00D97AAC"/>
    <w:rsid w:val="00DB7400"/>
    <w:rsid w:val="00DC5931"/>
    <w:rsid w:val="00DD4995"/>
    <w:rsid w:val="00DE0B02"/>
    <w:rsid w:val="00DE2067"/>
    <w:rsid w:val="00DF5E54"/>
    <w:rsid w:val="00E0345D"/>
    <w:rsid w:val="00E06C8F"/>
    <w:rsid w:val="00E16653"/>
    <w:rsid w:val="00E20F08"/>
    <w:rsid w:val="00E23CD6"/>
    <w:rsid w:val="00E25F59"/>
    <w:rsid w:val="00E41C7C"/>
    <w:rsid w:val="00E5607C"/>
    <w:rsid w:val="00E56544"/>
    <w:rsid w:val="00E64BE3"/>
    <w:rsid w:val="00E657A0"/>
    <w:rsid w:val="00E75225"/>
    <w:rsid w:val="00E859EB"/>
    <w:rsid w:val="00E91614"/>
    <w:rsid w:val="00EA19E4"/>
    <w:rsid w:val="00EA6907"/>
    <w:rsid w:val="00EA732E"/>
    <w:rsid w:val="00EB3101"/>
    <w:rsid w:val="00EB7F4B"/>
    <w:rsid w:val="00EE659C"/>
    <w:rsid w:val="00EE66B4"/>
    <w:rsid w:val="00EF14B0"/>
    <w:rsid w:val="00F254E2"/>
    <w:rsid w:val="00F276CD"/>
    <w:rsid w:val="00F3593D"/>
    <w:rsid w:val="00F46E54"/>
    <w:rsid w:val="00F519D7"/>
    <w:rsid w:val="00F571A4"/>
    <w:rsid w:val="00F742A7"/>
    <w:rsid w:val="00F95BA0"/>
    <w:rsid w:val="00FD244B"/>
    <w:rsid w:val="00FD2632"/>
    <w:rsid w:val="00FE2539"/>
    <w:rsid w:val="00FF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4F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uiPriority w:val="99"/>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Bodycopy">
    <w:name w:val="Body copy"/>
    <w:basedOn w:val="Normal"/>
    <w:link w:val="BodycopyChar"/>
    <w:qFormat/>
    <w:rsid w:val="00A1295D"/>
    <w:pPr>
      <w:spacing w:after="160" w:line="280" w:lineRule="exact"/>
    </w:pPr>
    <w:rPr>
      <w:rFonts w:ascii="Times New Roman" w:eastAsia="Calibri" w:hAnsi="Times New Roman" w:cs="Times New Roman"/>
    </w:rPr>
  </w:style>
  <w:style w:type="character" w:customStyle="1" w:styleId="BodycopyChar">
    <w:name w:val="Body copy Char"/>
    <w:link w:val="Bodycopy"/>
    <w:rsid w:val="00A1295D"/>
    <w:rPr>
      <w:rFonts w:ascii="Times New Roman" w:eastAsia="Calibri" w:hAnsi="Times New Roman" w:cs="Times New Roman"/>
    </w:rPr>
  </w:style>
  <w:style w:type="paragraph" w:customStyle="1" w:styleId="EndNoteBibliographyTitle">
    <w:name w:val="EndNote Bibliography Title"/>
    <w:basedOn w:val="Normal"/>
    <w:link w:val="EndNoteBibliographyTitleChar"/>
    <w:rsid w:val="00A252A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252AB"/>
    <w:rPr>
      <w:rFonts w:ascii="Calibri" w:hAnsi="Calibri" w:cs="Calibri"/>
      <w:noProof/>
    </w:rPr>
  </w:style>
  <w:style w:type="paragraph" w:customStyle="1" w:styleId="EndNoteBibliography">
    <w:name w:val="EndNote Bibliography"/>
    <w:basedOn w:val="Normal"/>
    <w:link w:val="EndNoteBibliographyChar"/>
    <w:rsid w:val="00A252A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252AB"/>
    <w:rPr>
      <w:rFonts w:ascii="Calibri" w:hAnsi="Calibri" w:cs="Calibri"/>
      <w:noProof/>
    </w:rPr>
  </w:style>
  <w:style w:type="paragraph" w:styleId="Revision">
    <w:name w:val="Revision"/>
    <w:hidden/>
    <w:uiPriority w:val="99"/>
    <w:semiHidden/>
    <w:rsid w:val="000A26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uiPriority w:val="99"/>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Bodycopy">
    <w:name w:val="Body copy"/>
    <w:basedOn w:val="Normal"/>
    <w:link w:val="BodycopyChar"/>
    <w:qFormat/>
    <w:rsid w:val="00A1295D"/>
    <w:pPr>
      <w:spacing w:after="160" w:line="280" w:lineRule="exact"/>
    </w:pPr>
    <w:rPr>
      <w:rFonts w:ascii="Times New Roman" w:eastAsia="Calibri" w:hAnsi="Times New Roman" w:cs="Times New Roman"/>
    </w:rPr>
  </w:style>
  <w:style w:type="character" w:customStyle="1" w:styleId="BodycopyChar">
    <w:name w:val="Body copy Char"/>
    <w:link w:val="Bodycopy"/>
    <w:rsid w:val="00A1295D"/>
    <w:rPr>
      <w:rFonts w:ascii="Times New Roman" w:eastAsia="Calibri" w:hAnsi="Times New Roman" w:cs="Times New Roman"/>
    </w:rPr>
  </w:style>
  <w:style w:type="paragraph" w:customStyle="1" w:styleId="EndNoteBibliographyTitle">
    <w:name w:val="EndNote Bibliography Title"/>
    <w:basedOn w:val="Normal"/>
    <w:link w:val="EndNoteBibliographyTitleChar"/>
    <w:rsid w:val="00A252A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252AB"/>
    <w:rPr>
      <w:rFonts w:ascii="Calibri" w:hAnsi="Calibri" w:cs="Calibri"/>
      <w:noProof/>
    </w:rPr>
  </w:style>
  <w:style w:type="paragraph" w:customStyle="1" w:styleId="EndNoteBibliography">
    <w:name w:val="EndNote Bibliography"/>
    <w:basedOn w:val="Normal"/>
    <w:link w:val="EndNoteBibliographyChar"/>
    <w:rsid w:val="00A252A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252AB"/>
    <w:rPr>
      <w:rFonts w:ascii="Calibri" w:hAnsi="Calibri" w:cs="Calibri"/>
      <w:noProof/>
    </w:rPr>
  </w:style>
  <w:style w:type="paragraph" w:styleId="Revision">
    <w:name w:val="Revision"/>
    <w:hidden/>
    <w:uiPriority w:val="99"/>
    <w:semiHidden/>
    <w:rsid w:val="000A26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91285">
      <w:bodyDiv w:val="1"/>
      <w:marLeft w:val="0"/>
      <w:marRight w:val="0"/>
      <w:marTop w:val="0"/>
      <w:marBottom w:val="0"/>
      <w:divBdr>
        <w:top w:val="none" w:sz="0" w:space="0" w:color="auto"/>
        <w:left w:val="none" w:sz="0" w:space="0" w:color="auto"/>
        <w:bottom w:val="none" w:sz="0" w:space="0" w:color="auto"/>
        <w:right w:val="none" w:sz="0" w:space="0" w:color="auto"/>
      </w:divBdr>
    </w:div>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 w:id="1630671332">
      <w:bodyDiv w:val="1"/>
      <w:marLeft w:val="0"/>
      <w:marRight w:val="0"/>
      <w:marTop w:val="0"/>
      <w:marBottom w:val="0"/>
      <w:divBdr>
        <w:top w:val="none" w:sz="0" w:space="0" w:color="auto"/>
        <w:left w:val="none" w:sz="0" w:space="0" w:color="auto"/>
        <w:bottom w:val="none" w:sz="0" w:space="0" w:color="auto"/>
        <w:right w:val="none" w:sz="0" w:space="0" w:color="auto"/>
      </w:divBdr>
    </w:div>
    <w:div w:id="1686899217">
      <w:bodyDiv w:val="1"/>
      <w:marLeft w:val="0"/>
      <w:marRight w:val="0"/>
      <w:marTop w:val="0"/>
      <w:marBottom w:val="0"/>
      <w:divBdr>
        <w:top w:val="none" w:sz="0" w:space="0" w:color="auto"/>
        <w:left w:val="none" w:sz="0" w:space="0" w:color="auto"/>
        <w:bottom w:val="none" w:sz="0" w:space="0" w:color="auto"/>
        <w:right w:val="none" w:sz="0" w:space="0" w:color="auto"/>
      </w:divBdr>
    </w:div>
    <w:div w:id="1716075913">
      <w:bodyDiv w:val="1"/>
      <w:marLeft w:val="0"/>
      <w:marRight w:val="0"/>
      <w:marTop w:val="0"/>
      <w:marBottom w:val="0"/>
      <w:divBdr>
        <w:top w:val="none" w:sz="0" w:space="0" w:color="auto"/>
        <w:left w:val="none" w:sz="0" w:space="0" w:color="auto"/>
        <w:bottom w:val="none" w:sz="0" w:space="0" w:color="auto"/>
        <w:right w:val="none" w:sz="0" w:space="0" w:color="auto"/>
      </w:divBdr>
    </w:div>
    <w:div w:id="1859268608">
      <w:bodyDiv w:val="1"/>
      <w:marLeft w:val="0"/>
      <w:marRight w:val="0"/>
      <w:marTop w:val="0"/>
      <w:marBottom w:val="0"/>
      <w:divBdr>
        <w:top w:val="none" w:sz="0" w:space="0" w:color="auto"/>
        <w:left w:val="none" w:sz="0" w:space="0" w:color="auto"/>
        <w:bottom w:val="none" w:sz="0" w:space="0" w:color="auto"/>
        <w:right w:val="none" w:sz="0" w:space="0" w:color="auto"/>
      </w:divBdr>
    </w:div>
    <w:div w:id="19076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fy5@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VUADPPQRPPK6-323-1405</_dlc_DocId>
    <_dlc_DocIdUrl xmlns="004a172f-e16f-4887-a47b-3990e8128e1e">
      <Url>https://esp.cdc.gov/sites/ncipc/DARPI/PIEB/pdoboost/_layouts/15/DocIdRedir.aspx?ID=VUADPPQRPPK6-323-1405</Url>
      <Description>VUADPPQRPPK6-323-1405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DE6B761297B4287FF20B32BAF86E5" ma:contentTypeVersion="0" ma:contentTypeDescription="Create a new document." ma:contentTypeScope="" ma:versionID="36718a0e394b86189d95d245ae8427cc">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4F47-2CA1-4827-8DBB-3F050A5B9C61}">
  <ds:schemaRefs>
    <ds:schemaRef ds:uri="http://schemas.microsoft.com/office/2006/metadata/properties"/>
    <ds:schemaRef ds:uri="http://schemas.microsoft.com/office/infopath/2007/PartnerControls"/>
    <ds:schemaRef ds:uri="004a172f-e16f-4887-a47b-3990e8128e1e"/>
  </ds:schemaRefs>
</ds:datastoreItem>
</file>

<file path=customXml/itemProps2.xml><?xml version="1.0" encoding="utf-8"?>
<ds:datastoreItem xmlns:ds="http://schemas.openxmlformats.org/officeDocument/2006/customXml" ds:itemID="{D8A8A4FD-D1CC-4100-9DA2-1B6F63BF1D0A}">
  <ds:schemaRefs>
    <ds:schemaRef ds:uri="http://schemas.microsoft.com/sharepoint/v3/contenttype/forms"/>
  </ds:schemaRefs>
</ds:datastoreItem>
</file>

<file path=customXml/itemProps3.xml><?xml version="1.0" encoding="utf-8"?>
<ds:datastoreItem xmlns:ds="http://schemas.openxmlformats.org/officeDocument/2006/customXml" ds:itemID="{4E59B992-1DC0-4D03-B1EB-AAE1071C5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32950-51FA-4BB7-A948-B1E336ED3EE2}">
  <ds:schemaRefs>
    <ds:schemaRef ds:uri="http://schemas.microsoft.com/sharepoint/events"/>
  </ds:schemaRefs>
</ds:datastoreItem>
</file>

<file path=customXml/itemProps5.xml><?xml version="1.0" encoding="utf-8"?>
<ds:datastoreItem xmlns:ds="http://schemas.openxmlformats.org/officeDocument/2006/customXml" ds:itemID="{18536C25-A0D7-418D-95F5-8BDE0662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L. Jackson</dc:creator>
  <cp:keywords/>
  <dc:description/>
  <cp:lastModifiedBy>SYSTEM</cp:lastModifiedBy>
  <cp:revision>2</cp:revision>
  <dcterms:created xsi:type="dcterms:W3CDTF">2019-10-16T22:20:00Z</dcterms:created>
  <dcterms:modified xsi:type="dcterms:W3CDTF">2019-10-16T22:20:00Z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0x010100366DE6B761297B4287FF20B32BAF86E5</vt:lpwstr>
  </property>
  <property fmtid="{D5CDD505-2E9C-101B-9397-08002B2CF9AE}" pid="3" name="_dlc_DocIdItemGuid">
    <vt:lpwstr>d0c670e0-b68e-46f0-a105-c72b07370cbb</vt:lpwstr>
  </property>
</Properties>
</file>