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1A045" w14:textId="77777777"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14:paraId="045E6404" w14:textId="63B1F729" w:rsidR="009008E6" w:rsidRPr="009008E6" w:rsidRDefault="00F32885" w:rsidP="009008E6">
      <w:pPr>
        <w:pStyle w:val="NormalWeb"/>
        <w:tabs>
          <w:tab w:val="left" w:pos="360"/>
          <w:tab w:val="left" w:pos="720"/>
          <w:tab w:val="left" w:pos="1080"/>
          <w:tab w:val="left" w:pos="1440"/>
        </w:tabs>
        <w:spacing w:line="288" w:lineRule="atLeast"/>
        <w:jc w:val="center"/>
        <w:rPr>
          <w:u w:val="single"/>
        </w:rPr>
      </w:pPr>
      <w:bookmarkStart w:id="2" w:name="OLE_LINK1"/>
      <w:r>
        <w:rPr>
          <w:u w:val="single"/>
        </w:rPr>
        <w:t>OMB Control Number</w:t>
      </w:r>
      <w:r w:rsidR="00424A42">
        <w:rPr>
          <w:u w:val="single"/>
        </w:rPr>
        <w:t xml:space="preserve"> 0704-03</w:t>
      </w:r>
      <w:r w:rsidR="009008E6">
        <w:rPr>
          <w:u w:val="single"/>
        </w:rPr>
        <w:t>69</w:t>
      </w:r>
      <w:r w:rsidR="008972BD">
        <w:rPr>
          <w:u w:val="single"/>
        </w:rPr>
        <w:t>—</w:t>
      </w:r>
      <w:r w:rsidR="009008E6" w:rsidRPr="009008E6">
        <w:rPr>
          <w:u w:val="single"/>
        </w:rPr>
        <w:t>Defense Federal Acquisition Regulation Supplement (DFARS) Subpart 227.71, Rights in Technical Data, and Subpart 227.72, Rights in Computer Software and Computer Software Documentation, and related provisions and clauses</w:t>
      </w:r>
    </w:p>
    <w:bookmarkEnd w:id="2"/>
    <w:p w14:paraId="342FA4FA" w14:textId="77777777" w:rsidR="005E0A0F" w:rsidRDefault="005E0A0F" w:rsidP="00EA54A7">
      <w:pPr>
        <w:pStyle w:val="NormalWeb"/>
        <w:tabs>
          <w:tab w:val="left" w:pos="360"/>
          <w:tab w:val="left" w:pos="720"/>
          <w:tab w:val="left" w:pos="1080"/>
          <w:tab w:val="left" w:pos="1440"/>
        </w:tabs>
        <w:spacing w:line="288" w:lineRule="atLeast"/>
      </w:pPr>
      <w:r>
        <w:t>A.</w:t>
      </w:r>
      <w:r w:rsidR="00424A42">
        <w:t xml:space="preserve"> </w:t>
      </w:r>
      <w:r>
        <w:t xml:space="preserve"> </w:t>
      </w:r>
      <w:r>
        <w:rPr>
          <w:u w:val="single"/>
        </w:rPr>
        <w:t>JUSTIFICATION</w:t>
      </w:r>
    </w:p>
    <w:p w14:paraId="22D8D527" w14:textId="77777777" w:rsidR="005E0A0F" w:rsidRDefault="00AC5BD4" w:rsidP="00AC5BD4">
      <w:pPr>
        <w:pStyle w:val="NormalWeb"/>
        <w:tabs>
          <w:tab w:val="left" w:pos="360"/>
          <w:tab w:val="left" w:pos="720"/>
          <w:tab w:val="left" w:pos="1080"/>
          <w:tab w:val="left" w:pos="1440"/>
        </w:tabs>
        <w:spacing w:line="288" w:lineRule="atLeast"/>
      </w:pPr>
      <w:bookmarkStart w:id="3" w:name="cp432"/>
      <w:bookmarkEnd w:id="0"/>
      <w:r>
        <w:tab/>
      </w:r>
      <w:r w:rsidR="005E0A0F">
        <w:t>1.</w:t>
      </w:r>
      <w:r w:rsidR="00424A42">
        <w:t xml:space="preserve"> </w:t>
      </w:r>
      <w:r w:rsidR="005E0A0F">
        <w:t xml:space="preserve"> </w:t>
      </w:r>
      <w:r w:rsidR="005E0A0F">
        <w:rPr>
          <w:u w:val="single"/>
        </w:rPr>
        <w:t>Need for the Information Collection</w:t>
      </w:r>
    </w:p>
    <w:bookmarkEnd w:id="3"/>
    <w:p w14:paraId="7375F3D6" w14:textId="26264CC5" w:rsidR="009008E6" w:rsidRDefault="00252814" w:rsidP="009008E6">
      <w:pPr>
        <w:pStyle w:val="NormalWeb"/>
        <w:tabs>
          <w:tab w:val="left" w:pos="360"/>
          <w:tab w:val="left" w:pos="720"/>
          <w:tab w:val="left" w:pos="1080"/>
          <w:tab w:val="left" w:pos="1440"/>
        </w:tabs>
        <w:spacing w:line="288" w:lineRule="atLeast"/>
      </w:pPr>
      <w:r>
        <w:tab/>
      </w:r>
      <w:r w:rsidR="009008E6">
        <w:tab/>
        <w:t>This justification support</w:t>
      </w:r>
      <w:r w:rsidR="00BF4D6F">
        <w:t>s</w:t>
      </w:r>
      <w:r w:rsidR="009008E6">
        <w:t xml:space="preserve"> renewal of the information collection requirement currently approved under OMB Control Number 0704-0369 for </w:t>
      </w:r>
      <w:r w:rsidR="00BF4D6F">
        <w:t>DFARS s</w:t>
      </w:r>
      <w:r w:rsidR="009008E6">
        <w:t xml:space="preserve">ubparts 227.71, Rights in Technical Data, and 227.72, Rights in Computer Software and Computer Software Documentation, and related clauses of the DFARS.  DFARS subparts 227.71 and 227.72 contain information collection requirements that are associated with rights in technical data and computer software.  DoD must impose the information collection requirements to implement 10 U.S.C. 2320, Rights in technical data, and 10 U.S.C. 2321, Validation of proprietary data restrictions.  DoD describes the relationships among the information collection requirements and the statutory requirements in the following analysis: </w:t>
      </w:r>
    </w:p>
    <w:p w14:paraId="0F183B34" w14:textId="77777777" w:rsidR="009008E6" w:rsidRDefault="009008E6" w:rsidP="009008E6">
      <w:pPr>
        <w:pStyle w:val="NormalWeb"/>
        <w:tabs>
          <w:tab w:val="left" w:pos="360"/>
          <w:tab w:val="left" w:pos="720"/>
          <w:tab w:val="left" w:pos="1080"/>
          <w:tab w:val="left" w:pos="1440"/>
        </w:tabs>
        <w:spacing w:line="288" w:lineRule="atLeast"/>
      </w:pPr>
      <w:r>
        <w:tab/>
      </w:r>
      <w:r>
        <w:tab/>
        <w:t>DoD must recognize and protect contractors’ intellectual property rights in technical data that are associated with development exclusively at private expense, per 10 U.S.C. 2320.  Therefore, a contractor must notify the Government if it intends to use any privately developed items, components, or processes under a Government contract that would restrict the Government's rights to use, release, or disclose technical data delivered under the contract.</w:t>
      </w:r>
    </w:p>
    <w:p w14:paraId="2FA3E114" w14:textId="0C91ED80" w:rsidR="009008E6" w:rsidRDefault="009008E6" w:rsidP="009008E6">
      <w:pPr>
        <w:pStyle w:val="NormalWeb"/>
        <w:tabs>
          <w:tab w:val="left" w:pos="360"/>
          <w:tab w:val="left" w:pos="720"/>
          <w:tab w:val="left" w:pos="1080"/>
          <w:tab w:val="left" w:pos="1440"/>
        </w:tabs>
        <w:spacing w:line="288" w:lineRule="atLeast"/>
      </w:pPr>
      <w:r>
        <w:tab/>
      </w:r>
      <w:r>
        <w:tab/>
      </w:r>
      <w:r w:rsidR="00BF4D6F">
        <w:t xml:space="preserve">10 U.S.C. </w:t>
      </w:r>
      <w:r>
        <w:t>2320(b)(1) establishes a presumption that commercial items are developed at private expense whether or not a contractor submits a justification in response to a challenge notice.  Therefore, DoD does not challenge a contractor's assertion that a commercial item, component, or process was developed exclusively at private expense unless the Government can demonstrate that it contributed to development of the item, component, or process.  DoD does not use many data rights clauses in contracts for commercial items.  However, DFARS 252.227-7013, Rights in Technical Data—Noncommercial Items, is prescribed for use in contracts using FAR part 12 procedures for the acquisition of commercial items if the successful offeror(s) will be required to deliver to the Government technical data pertaining to commercial items for which the Government will have paid for any portion of the development costs (in which case the clause at 252.227-7013 will govern only the technical data pertaining to any portion of a commercial item that was developed in any part at Government expense).  DFARS 252.227-7037, Validation of Restrictive Markings on Technical Data, is also prescribed for use in contracts for commercial items if the solicitation and contract contain the either DFARS clause 252.227-7013, 252.227-7015, or 252.227-7018.</w:t>
      </w:r>
    </w:p>
    <w:p w14:paraId="0DCE7B9D" w14:textId="77777777" w:rsidR="009008E6" w:rsidRDefault="009008E6" w:rsidP="009008E6">
      <w:pPr>
        <w:pStyle w:val="NormalWeb"/>
        <w:tabs>
          <w:tab w:val="left" w:pos="360"/>
          <w:tab w:val="left" w:pos="720"/>
          <w:tab w:val="left" w:pos="1080"/>
          <w:tab w:val="left" w:pos="1440"/>
        </w:tabs>
        <w:spacing w:line="288" w:lineRule="atLeast"/>
      </w:pPr>
      <w:r>
        <w:tab/>
      </w:r>
      <w:r>
        <w:tab/>
        <w:t>a.</w:t>
      </w:r>
      <w:r>
        <w:tab/>
      </w:r>
      <w:r w:rsidRPr="009008E6">
        <w:rPr>
          <w:u w:val="single"/>
        </w:rPr>
        <w:t>Identification and assertion of use, release, or disclosure restrictions prior to delivery</w:t>
      </w:r>
      <w:r>
        <w:t xml:space="preserve">.  DFARS provision 252.227-7017, Identification and Assertion of Use, Release, or Disclosure Restrictions, is used in all noncommercial solicitations that include either DFARS clauses </w:t>
      </w:r>
      <w:r>
        <w:lastRenderedPageBreak/>
        <w:t>252.227-7013, Rights in Technical Data--Noncommercial Items; 252.227-7014, Rights in Noncommercial Computer Software and Noncommercial Computer Software Documentation; and 252.227-7018, Rights in Noncommercial Technical Data and Computer Software—Small Business Innovation Research (SBIR) Program,  to require offerors to identify and assert, in their offer, technical data or computer software to be delivered with other than unlimited rights in their offer.  10 U.S.C. 2320 requires, to the maximum extent practicable, an identification prior to delivery of any technical data to be delivered to the Government with restrictions on use, release, or disclosure.</w:t>
      </w:r>
    </w:p>
    <w:p w14:paraId="4568ED2F" w14:textId="77777777" w:rsidR="009008E6" w:rsidRDefault="009008E6" w:rsidP="009008E6">
      <w:pPr>
        <w:pStyle w:val="NormalWeb"/>
        <w:tabs>
          <w:tab w:val="left" w:pos="360"/>
          <w:tab w:val="left" w:pos="720"/>
          <w:tab w:val="left" w:pos="1080"/>
          <w:tab w:val="left" w:pos="1440"/>
        </w:tabs>
        <w:spacing w:line="288" w:lineRule="atLeast"/>
      </w:pPr>
      <w:r>
        <w:tab/>
      </w:r>
      <w:r>
        <w:tab/>
        <w:t>b.</w:t>
      </w:r>
      <w:r>
        <w:tab/>
      </w:r>
      <w:r w:rsidRPr="009008E6">
        <w:rPr>
          <w:u w:val="single"/>
        </w:rPr>
        <w:t>Post-award notices of use, release, or disclosure restriction and marking</w:t>
      </w:r>
      <w:r>
        <w:t xml:space="preserve">.  DFARS clauses 252.227-7013, Rights in Technical Data--Noncommercial Items; 252.227-7014, Rights in Noncommercial Computer Software and Noncommercial Computer Software Documentation; and 252.227-7018, Rights in Noncommercial Technical Data and Computer Software--Small Business Innovation Research (SBIR) Program, require contractors to both identify and mark technical data or software that must be protected from unauthorized release or disclosure.  Once the contractor properly marks the technical data and software, DoD can protect it, as required by 10 U.S.C. 2320.  </w:t>
      </w:r>
    </w:p>
    <w:p w14:paraId="655FF1EC" w14:textId="77777777" w:rsidR="009008E6" w:rsidRDefault="009008E6" w:rsidP="009008E6">
      <w:pPr>
        <w:pStyle w:val="NormalWeb"/>
        <w:tabs>
          <w:tab w:val="left" w:pos="360"/>
          <w:tab w:val="left" w:pos="720"/>
          <w:tab w:val="left" w:pos="1080"/>
          <w:tab w:val="left" w:pos="1440"/>
        </w:tabs>
        <w:spacing w:line="288" w:lineRule="atLeast"/>
      </w:pPr>
      <w:r>
        <w:tab/>
      </w:r>
      <w:r>
        <w:tab/>
        <w:t>c.</w:t>
      </w:r>
      <w:r>
        <w:tab/>
      </w:r>
      <w:r w:rsidRPr="009008E6">
        <w:rPr>
          <w:u w:val="single"/>
        </w:rPr>
        <w:t>Justification for any asserted restriction</w:t>
      </w:r>
      <w:r>
        <w:t xml:space="preserve">.  DFARS 252.227-7019, Validation of Asserted Restrictions--Computer Software, and 252.227-7037, Validation of Restrictive Markings on Technical Data, require contractors and subcontractors to maintain adequate records to justify the validity of any markings that assert restrictions on the Government’s rights to use, modify, reproduce, perform, display, release or disclose delivered or required to be delivered.  According to 10 U.S.C. 2321(b), contractors and subcontractors of any tier must be prepared to furnish written justification for any asserted restriction on the Government's rights to use or release data.  DoD uses 252.227-7037 when buying commercial and noncommercial items.  </w:t>
      </w:r>
    </w:p>
    <w:p w14:paraId="2CD0E060" w14:textId="77777777" w:rsidR="009008E6" w:rsidRDefault="009008E6" w:rsidP="009008E6">
      <w:pPr>
        <w:pStyle w:val="NormalWeb"/>
        <w:tabs>
          <w:tab w:val="left" w:pos="360"/>
          <w:tab w:val="left" w:pos="720"/>
          <w:tab w:val="left" w:pos="1080"/>
          <w:tab w:val="left" w:pos="1440"/>
        </w:tabs>
        <w:spacing w:line="288" w:lineRule="atLeast"/>
      </w:pPr>
      <w:r>
        <w:t xml:space="preserve">    </w:t>
      </w:r>
      <w:r>
        <w:tab/>
      </w:r>
      <w:r>
        <w:tab/>
        <w:t>d.</w:t>
      </w:r>
      <w:r>
        <w:tab/>
      </w:r>
      <w:r w:rsidRPr="009008E6">
        <w:rPr>
          <w:u w:val="single"/>
        </w:rPr>
        <w:t>Use and non-disclosure agreement</w:t>
      </w:r>
      <w:r>
        <w:t xml:space="preserve">.  DFARS 227.7103-7, Use and non-disclosure agreement, requires intended recipients of technical data or computer software delivered to the Government with restrictions on use, modification, reproduction, release, performance, display, or disclosure, to sign the use and non-disclosure agreement at 227.7103-7(c) prior to release or disclosure of the data, unless the recipient is a Government contractor that requires access to a third parties data or software for the performance of a Government contract that contains the clause at 252.227-7025, Limitations on Use or Disclosure of Government-Furnished Information Marked with Restrictive Legends.   According to 10 U.S.C. 2320(a)(2)(D), DoD may disclose limited rights data to persons outside the Government, or allow those persons to use limited rights data, if the recipient agrees not to further use, release, or disclose the data.  </w:t>
      </w:r>
    </w:p>
    <w:p w14:paraId="643C7D18" w14:textId="77777777" w:rsidR="009008E6" w:rsidRDefault="009008E6" w:rsidP="009008E6">
      <w:pPr>
        <w:pStyle w:val="NormalWeb"/>
        <w:tabs>
          <w:tab w:val="left" w:pos="360"/>
          <w:tab w:val="left" w:pos="720"/>
          <w:tab w:val="left" w:pos="1080"/>
          <w:tab w:val="left" w:pos="1440"/>
        </w:tabs>
        <w:spacing w:line="288" w:lineRule="atLeast"/>
      </w:pPr>
      <w:r>
        <w:tab/>
      </w:r>
      <w:r>
        <w:tab/>
        <w:t>e.</w:t>
      </w:r>
      <w:r>
        <w:tab/>
      </w:r>
      <w:r w:rsidRPr="009008E6">
        <w:rPr>
          <w:u w:val="single"/>
        </w:rPr>
        <w:t>Limitations on use or disclosure</w:t>
      </w:r>
      <w:r>
        <w:t>.  DFARS 252.227-7025, Limitations on the Use or Disclosure of Government-Furnished Information Marked with Restrictive Legends, requires contractors and subcontractors at any tier that obtain data from the Government to which the Government has only limited rights, restricted rights, or SBIR rights legends to submit a "Use and Disclosure" agreement.  DoD must levy this requirement on contractors and subcontractors because 10 U.S.C. 2320 requires DoD to protect the rights of contractors that have developed items, components, or processes.</w:t>
      </w:r>
    </w:p>
    <w:p w14:paraId="7F97E0B9" w14:textId="55510863" w:rsidR="009008E6" w:rsidRDefault="009008E6" w:rsidP="009008E6">
      <w:pPr>
        <w:pStyle w:val="NormalWeb"/>
        <w:tabs>
          <w:tab w:val="left" w:pos="360"/>
          <w:tab w:val="left" w:pos="720"/>
          <w:tab w:val="left" w:pos="1080"/>
          <w:tab w:val="left" w:pos="1440"/>
        </w:tabs>
        <w:spacing w:line="288" w:lineRule="atLeast"/>
      </w:pPr>
      <w:r>
        <w:lastRenderedPageBreak/>
        <w:tab/>
      </w:r>
      <w:r>
        <w:tab/>
        <w:t>f.</w:t>
      </w:r>
      <w:r>
        <w:tab/>
      </w:r>
      <w:r w:rsidRPr="00EA54A7">
        <w:rPr>
          <w:u w:val="single"/>
        </w:rPr>
        <w:t>Identification of previously delivered technical data or computer software</w:t>
      </w:r>
      <w:r>
        <w:t>. DFARS 252.227-7028, Technical Data or Computer Software Previously Delivered to the Government, requires offerors to identify any technical data or computer software that it intends to deliver that are identical or substantially similar to technical data or computer software that the offeror has produced for, delivered to or is obligated to deliver to the Government.  DoD needs this information to avoid paying for rights in technical data or computer software to which the Government already has license rights.</w:t>
      </w:r>
    </w:p>
    <w:p w14:paraId="009525B4" w14:textId="77777777" w:rsidR="005E0A0F" w:rsidRDefault="009008E6" w:rsidP="009008E6">
      <w:pPr>
        <w:pStyle w:val="NormalWeb"/>
        <w:tabs>
          <w:tab w:val="left" w:pos="360"/>
          <w:tab w:val="left" w:pos="720"/>
          <w:tab w:val="left" w:pos="1080"/>
          <w:tab w:val="left" w:pos="1440"/>
        </w:tabs>
        <w:spacing w:line="288" w:lineRule="atLeast"/>
      </w:pPr>
      <w:r>
        <w:tab/>
      </w:r>
      <w:r w:rsidR="005E0A0F">
        <w:t>2.</w:t>
      </w:r>
      <w:r w:rsidR="00AC5BD4">
        <w:tab/>
      </w:r>
      <w:r w:rsidR="005E0A0F">
        <w:rPr>
          <w:u w:val="single"/>
        </w:rPr>
        <w:t>Use of the Information</w:t>
      </w:r>
    </w:p>
    <w:p w14:paraId="74D40DAE" w14:textId="20BBA358" w:rsidR="009008E6" w:rsidRDefault="0040306F" w:rsidP="009008E6">
      <w:pPr>
        <w:pStyle w:val="NormalWeb"/>
        <w:tabs>
          <w:tab w:val="left" w:pos="360"/>
          <w:tab w:val="left" w:pos="720"/>
          <w:tab w:val="left" w:pos="1080"/>
          <w:tab w:val="left" w:pos="1440"/>
        </w:tabs>
        <w:spacing w:line="288" w:lineRule="atLeast"/>
      </w:pPr>
      <w:r>
        <w:tab/>
      </w:r>
      <w:r w:rsidR="009008E6">
        <w:t>The information collected—</w:t>
      </w:r>
    </w:p>
    <w:p w14:paraId="061DBB42" w14:textId="77777777" w:rsidR="009008E6" w:rsidRDefault="009008E6" w:rsidP="009008E6">
      <w:pPr>
        <w:pStyle w:val="NormalWeb"/>
        <w:tabs>
          <w:tab w:val="left" w:pos="360"/>
          <w:tab w:val="left" w:pos="720"/>
          <w:tab w:val="left" w:pos="1080"/>
          <w:tab w:val="left" w:pos="1440"/>
        </w:tabs>
        <w:spacing w:line="288" w:lineRule="atLeast"/>
      </w:pPr>
      <w:r>
        <w:t xml:space="preserve"> </w:t>
      </w:r>
      <w:r>
        <w:tab/>
      </w:r>
      <w:r>
        <w:tab/>
        <w:t>a.  Enables the Government to protect a contractor's or subcontractor's technical data or software from unauthorized release or disclosure.  Data generators may suffer significant, adverse financial impacts if DoD does not protect technical data developed under contracts;</w:t>
      </w:r>
    </w:p>
    <w:p w14:paraId="3DA59956" w14:textId="77777777" w:rsidR="009008E6" w:rsidRDefault="009008E6" w:rsidP="009008E6">
      <w:pPr>
        <w:pStyle w:val="NormalWeb"/>
        <w:tabs>
          <w:tab w:val="left" w:pos="360"/>
          <w:tab w:val="left" w:pos="720"/>
          <w:tab w:val="left" w:pos="1080"/>
          <w:tab w:val="left" w:pos="1440"/>
        </w:tabs>
        <w:spacing w:line="288" w:lineRule="atLeast"/>
      </w:pPr>
      <w:r>
        <w:tab/>
      </w:r>
      <w:r>
        <w:tab/>
        <w:t>b.  Facilitates the public release of technical data or computer software developed at the Government's expense; and</w:t>
      </w:r>
    </w:p>
    <w:p w14:paraId="14F8413A" w14:textId="59763797" w:rsidR="009008E6" w:rsidRDefault="009008E6" w:rsidP="009008E6">
      <w:pPr>
        <w:pStyle w:val="NormalWeb"/>
        <w:tabs>
          <w:tab w:val="left" w:pos="360"/>
          <w:tab w:val="left" w:pos="720"/>
          <w:tab w:val="left" w:pos="1080"/>
          <w:tab w:val="left" w:pos="1440"/>
        </w:tabs>
        <w:spacing w:line="288" w:lineRule="atLeast"/>
      </w:pPr>
      <w:r>
        <w:tab/>
      </w:r>
      <w:r>
        <w:tab/>
        <w:t>c.  Enables a contracting officer to determine whether the Government has already paid for rights in the data or software.</w:t>
      </w:r>
    </w:p>
    <w:p w14:paraId="12EAFE67" w14:textId="77777777" w:rsidR="005E0A0F" w:rsidRDefault="009008E6" w:rsidP="009008E6">
      <w:pPr>
        <w:pStyle w:val="NormalWeb"/>
        <w:tabs>
          <w:tab w:val="left" w:pos="360"/>
          <w:tab w:val="left" w:pos="720"/>
          <w:tab w:val="left" w:pos="1080"/>
          <w:tab w:val="left" w:pos="1440"/>
        </w:tabs>
        <w:spacing w:line="288" w:lineRule="atLeast"/>
      </w:pPr>
      <w:r>
        <w:tab/>
      </w:r>
      <w:r w:rsidR="005E0A0F">
        <w:t>3.</w:t>
      </w:r>
      <w:r w:rsidR="00AC5BD4">
        <w:tab/>
      </w:r>
      <w:r w:rsidR="005E0A0F">
        <w:rPr>
          <w:u w:val="single"/>
        </w:rPr>
        <w:t>Use of Information Technology</w:t>
      </w:r>
    </w:p>
    <w:p w14:paraId="5C2E6EF6" w14:textId="77777777" w:rsidR="009008E6" w:rsidRDefault="0040306F" w:rsidP="00AC5BD4">
      <w:pPr>
        <w:pStyle w:val="NormalWeb"/>
        <w:tabs>
          <w:tab w:val="left" w:pos="360"/>
          <w:tab w:val="left" w:pos="720"/>
          <w:tab w:val="left" w:pos="1080"/>
          <w:tab w:val="left" w:pos="1440"/>
        </w:tabs>
        <w:spacing w:line="288" w:lineRule="atLeast"/>
      </w:pPr>
      <w:r>
        <w:tab/>
      </w:r>
      <w:r>
        <w:tab/>
      </w:r>
      <w:r w:rsidR="00F47C32">
        <w:t xml:space="preserve">55% responses collected electronically. </w:t>
      </w:r>
      <w:r w:rsidR="009008E6" w:rsidRPr="009008E6">
        <w:t>DoD uses improved information technology to the maximum extent practicable.  The information collection requirements may be submitted electronically when electronic submission is authorized by the contracting officer.  Contractors may also maintain electronic records that meet the requirements of 252.227-7019, if that is their normal internal practice.</w:t>
      </w:r>
    </w:p>
    <w:p w14:paraId="7C63C062" w14:textId="77777777" w:rsidR="005E0A0F" w:rsidRDefault="009008E6" w:rsidP="00AC5BD4">
      <w:pPr>
        <w:pStyle w:val="NormalWeb"/>
        <w:tabs>
          <w:tab w:val="left" w:pos="360"/>
          <w:tab w:val="left" w:pos="720"/>
          <w:tab w:val="left" w:pos="1080"/>
          <w:tab w:val="left" w:pos="1440"/>
        </w:tabs>
        <w:spacing w:line="288" w:lineRule="atLeast"/>
      </w:pPr>
      <w:r>
        <w:tab/>
      </w:r>
      <w:r w:rsidR="005E0A0F">
        <w:t>4.</w:t>
      </w:r>
      <w:r w:rsidR="00AC5BD4">
        <w:tab/>
      </w:r>
      <w:r w:rsidR="005E0A0F">
        <w:rPr>
          <w:u w:val="single"/>
        </w:rPr>
        <w:t>Non-duplication</w:t>
      </w:r>
    </w:p>
    <w:p w14:paraId="19D87AD2" w14:textId="77777777" w:rsidR="009008E6" w:rsidRDefault="009E3C6A" w:rsidP="00AC5BD4">
      <w:pPr>
        <w:pStyle w:val="NormalWeb"/>
        <w:tabs>
          <w:tab w:val="left" w:pos="360"/>
          <w:tab w:val="left" w:pos="720"/>
          <w:tab w:val="left" w:pos="1080"/>
          <w:tab w:val="left" w:pos="1440"/>
        </w:tabs>
        <w:spacing w:line="288" w:lineRule="atLeast"/>
      </w:pPr>
      <w:r>
        <w:tab/>
      </w:r>
      <w:r>
        <w:tab/>
      </w:r>
      <w:bookmarkStart w:id="4" w:name="cp440"/>
      <w:r w:rsidR="009008E6" w:rsidRPr="009008E6">
        <w:t>DoD data rights requirements in 10 U.S.C. 2320 and 2321 are different than those in the corresponding civilian agency statutes.  Therefore, this rule does not duplicate the Federal Acquisition Regulation.  DoD cannot obtain similar information from any other source.</w:t>
      </w:r>
    </w:p>
    <w:p w14:paraId="20EC90A6" w14:textId="77777777"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14:paraId="2E75F949" w14:textId="77777777" w:rsidR="009008E6" w:rsidRDefault="00E04776" w:rsidP="00AC5BD4">
      <w:pPr>
        <w:pStyle w:val="NormalWeb"/>
        <w:tabs>
          <w:tab w:val="left" w:pos="360"/>
          <w:tab w:val="left" w:pos="720"/>
          <w:tab w:val="left" w:pos="1080"/>
          <w:tab w:val="left" w:pos="1440"/>
        </w:tabs>
        <w:spacing w:line="288" w:lineRule="atLeast"/>
      </w:pPr>
      <w:bookmarkStart w:id="5" w:name="cp441"/>
      <w:bookmarkEnd w:id="4"/>
      <w:r>
        <w:tab/>
      </w:r>
      <w:r>
        <w:tab/>
      </w:r>
      <w:bookmarkEnd w:id="5"/>
      <w:r w:rsidR="009008E6" w:rsidRPr="009008E6">
        <w:t>The collections are the minimums consistent with applicable laws, regulations, and prudent business practices.  DoD does not expect the collections to have a significant impact on a substantial number of small businesses or other small entities.  DoD obtains fewer Government license rights in data from certain types of small business contractors under the clause at DFARS 252.227-7018 than are typically obtained from large businesses.  This helps reduce the paperwork burden on those small businesses.</w:t>
      </w:r>
    </w:p>
    <w:p w14:paraId="7EE93C35" w14:textId="77777777"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14:paraId="54B7C386" w14:textId="77777777" w:rsidR="009008E6" w:rsidRDefault="008C1DFE" w:rsidP="009008E6">
      <w:pPr>
        <w:pStyle w:val="NormalWeb"/>
        <w:tabs>
          <w:tab w:val="left" w:pos="360"/>
          <w:tab w:val="left" w:pos="720"/>
          <w:tab w:val="left" w:pos="1080"/>
          <w:tab w:val="left" w:pos="1440"/>
        </w:tabs>
        <w:spacing w:line="288" w:lineRule="atLeast"/>
      </w:pPr>
      <w:bookmarkStart w:id="6" w:name="cp444"/>
      <w:r>
        <w:tab/>
      </w:r>
      <w:r w:rsidR="009008E6">
        <w:tab/>
        <w:t xml:space="preserve">DoD specialists, who are most knowledgeable of the requirements and the need for the information, reviewed the collection frequency.  The requirements are the minimum information and frequency that will support reasonable and prudent Government operations.  Contracting officers could not perform their administrative functions effectively and efficiently if the information were collected less frequently.  </w:t>
      </w:r>
    </w:p>
    <w:p w14:paraId="28D4D8B4" w14:textId="77777777" w:rsidR="009008E6" w:rsidRDefault="009008E6" w:rsidP="009008E6">
      <w:pPr>
        <w:pStyle w:val="NormalWeb"/>
        <w:tabs>
          <w:tab w:val="left" w:pos="360"/>
          <w:tab w:val="left" w:pos="720"/>
          <w:tab w:val="left" w:pos="1080"/>
          <w:tab w:val="left" w:pos="1440"/>
        </w:tabs>
        <w:spacing w:line="288" w:lineRule="atLeast"/>
      </w:pPr>
      <w:r>
        <w:tab/>
      </w:r>
      <w:r>
        <w:tab/>
        <w:t>Data rights vary from contract to contract.  Contracting officers may negotiate nonstandard data rights licenses that are tailored to a particular acquisition.  DoD must obtain disclosure agreements and require appropriate standardized restrictive legends in order to protect contractor's rights in data developed at private expense or data to which the Government has limited rights.  DoD must understand any limitations on data proposed for use under a Government contract to make an informed source selection.  DoD also must know if the data were previously delivered under a Government contract to avoid paying again for the data rights that DoD has already obtained.</w:t>
      </w:r>
    </w:p>
    <w:p w14:paraId="088A2FE2" w14:textId="77777777" w:rsidR="005E0A0F" w:rsidRDefault="00AC5BD4" w:rsidP="009008E6">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14:paraId="385BB74F" w14:textId="77777777" w:rsidR="008C1DFE" w:rsidRDefault="008C1DFE" w:rsidP="00AC5BD4">
      <w:pPr>
        <w:pStyle w:val="NormalWeb"/>
        <w:tabs>
          <w:tab w:val="left" w:pos="360"/>
          <w:tab w:val="left" w:pos="720"/>
          <w:tab w:val="left" w:pos="1080"/>
          <w:tab w:val="left" w:pos="1440"/>
        </w:tabs>
        <w:spacing w:line="288" w:lineRule="atLeast"/>
      </w:pPr>
      <w:bookmarkStart w:id="7" w:name="cp446"/>
      <w:bookmarkEnd w:id="6"/>
      <w:r>
        <w:tab/>
      </w:r>
      <w:r>
        <w:tab/>
        <w:t>There are no special circumstances for collection.  Collection of this information is consistent with the guidelines at 5 CFR 1320.5(d)(2).</w:t>
      </w:r>
    </w:p>
    <w:p w14:paraId="3194331B" w14:textId="77777777"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14:paraId="1D7971BF" w14:textId="5AA8C7B7" w:rsidR="00D107C5" w:rsidRDefault="00B9647F" w:rsidP="009008E6">
      <w:pPr>
        <w:pStyle w:val="NormalWeb"/>
        <w:tabs>
          <w:tab w:val="left" w:pos="360"/>
          <w:tab w:val="left" w:pos="720"/>
          <w:tab w:val="left" w:pos="1080"/>
          <w:tab w:val="left" w:pos="1440"/>
        </w:tabs>
        <w:spacing w:line="288" w:lineRule="atLeast"/>
      </w:pPr>
      <w:bookmarkStart w:id="8" w:name="cp447"/>
      <w:bookmarkEnd w:id="7"/>
      <w:r>
        <w:tab/>
      </w:r>
      <w:r>
        <w:tab/>
      </w:r>
      <w:bookmarkStart w:id="9" w:name="cp449"/>
      <w:bookmarkEnd w:id="8"/>
      <w:r w:rsidR="009008E6">
        <w:t xml:space="preserve">a.  </w:t>
      </w:r>
      <w:r w:rsidR="007629F1" w:rsidRPr="007629F1">
        <w:t xml:space="preserve">Public comments were solicited in the </w:t>
      </w:r>
      <w:r w:rsidR="007629F1" w:rsidRPr="007231CE">
        <w:rPr>
          <w:i/>
          <w:iCs/>
        </w:rPr>
        <w:t>Federal Register</w:t>
      </w:r>
      <w:r w:rsidR="007629F1" w:rsidRPr="007629F1">
        <w:t xml:space="preserve"> </w:t>
      </w:r>
      <w:r w:rsidR="007629F1">
        <w:t xml:space="preserve">on </w:t>
      </w:r>
      <w:r w:rsidR="006638B3">
        <w:t>August 30</w:t>
      </w:r>
      <w:r w:rsidR="009008E6">
        <w:t xml:space="preserve">, </w:t>
      </w:r>
      <w:r w:rsidR="006638B3">
        <w:t xml:space="preserve">2019 </w:t>
      </w:r>
      <w:r w:rsidR="009008E6">
        <w:t>(</w:t>
      </w:r>
      <w:hyperlink r:id="rId9" w:history="1">
        <w:r w:rsidR="00BD4024" w:rsidRPr="00BD4024">
          <w:rPr>
            <w:rStyle w:val="Hyperlink"/>
          </w:rPr>
          <w:t>84 FR 45739</w:t>
        </w:r>
      </w:hyperlink>
      <w:r w:rsidR="009008E6">
        <w:t xml:space="preserve">), as required by 5 CFR 1320.8(d).  </w:t>
      </w:r>
      <w:r w:rsidR="00BD4024">
        <w:t>No</w:t>
      </w:r>
      <w:r w:rsidR="006638B3" w:rsidRPr="007629F1">
        <w:t xml:space="preserve"> </w:t>
      </w:r>
      <w:r w:rsidR="007629F1" w:rsidRPr="007629F1">
        <w:t>comments were received in response to this notice</w:t>
      </w:r>
      <w:r w:rsidR="007629F1">
        <w:t>.</w:t>
      </w:r>
    </w:p>
    <w:p w14:paraId="570D652E" w14:textId="77777777" w:rsidR="009008E6" w:rsidRDefault="009008E6" w:rsidP="009008E6">
      <w:pPr>
        <w:pStyle w:val="NormalWeb"/>
        <w:tabs>
          <w:tab w:val="left" w:pos="360"/>
          <w:tab w:val="left" w:pos="720"/>
          <w:tab w:val="left" w:pos="1080"/>
          <w:tab w:val="left" w:pos="1440"/>
        </w:tabs>
        <w:spacing w:line="288" w:lineRule="atLeast"/>
      </w:pPr>
      <w:r>
        <w:tab/>
      </w:r>
      <w:r>
        <w:tab/>
        <w:t xml:space="preserve">b.  There were no efforts made to consult with persons outside the sponsoring Agency regarding availability of requested information, frequency of collection, clarity of instructions, etc.  </w:t>
      </w:r>
    </w:p>
    <w:p w14:paraId="37EF89C7" w14:textId="2A70477B" w:rsidR="007629F1" w:rsidRDefault="007629F1" w:rsidP="009008E6">
      <w:pPr>
        <w:pStyle w:val="NormalWeb"/>
        <w:tabs>
          <w:tab w:val="left" w:pos="360"/>
          <w:tab w:val="left" w:pos="720"/>
          <w:tab w:val="left" w:pos="1080"/>
          <w:tab w:val="left" w:pos="1440"/>
        </w:tabs>
        <w:spacing w:line="288" w:lineRule="atLeast"/>
      </w:pPr>
      <w:r>
        <w:tab/>
      </w:r>
      <w:r>
        <w:tab/>
        <w:t xml:space="preserve">c.  </w:t>
      </w:r>
      <w:r w:rsidRPr="007629F1">
        <w:t xml:space="preserve">A notice of submission to OMB for clearance of this information collection was published in the </w:t>
      </w:r>
      <w:r w:rsidRPr="007629F1">
        <w:rPr>
          <w:i/>
        </w:rPr>
        <w:t>Federal Register</w:t>
      </w:r>
      <w:r w:rsidRPr="007629F1">
        <w:t xml:space="preserve"> on </w:t>
      </w:r>
      <w:r w:rsidR="00BF4D6F">
        <w:t>October</w:t>
      </w:r>
      <w:r w:rsidR="006638B3">
        <w:t xml:space="preserve"> </w:t>
      </w:r>
      <w:r w:rsidR="00BD4024">
        <w:t>31, 2019</w:t>
      </w:r>
      <w:r w:rsidRPr="007629F1">
        <w:t xml:space="preserve"> (</w:t>
      </w:r>
      <w:hyperlink r:id="rId10" w:history="1">
        <w:r w:rsidR="00BD4024" w:rsidRPr="00BD4024">
          <w:rPr>
            <w:rStyle w:val="Hyperlink"/>
          </w:rPr>
          <w:t>84 FR 58377</w:t>
        </w:r>
      </w:hyperlink>
      <w:r w:rsidRPr="007629F1">
        <w:t>).</w:t>
      </w:r>
    </w:p>
    <w:p w14:paraId="7B8558A1" w14:textId="77777777" w:rsidR="005E0A0F" w:rsidRDefault="00AC5BD4" w:rsidP="009008E6">
      <w:pPr>
        <w:pStyle w:val="NormalWeb"/>
        <w:tabs>
          <w:tab w:val="left" w:pos="360"/>
          <w:tab w:val="left" w:pos="720"/>
          <w:tab w:val="left" w:pos="1080"/>
          <w:tab w:val="left" w:pos="1440"/>
        </w:tabs>
        <w:spacing w:line="288" w:lineRule="atLeast"/>
      </w:pPr>
      <w:r>
        <w:tab/>
      </w:r>
      <w:r w:rsidR="005E0A0F">
        <w:t>9.</w:t>
      </w:r>
      <w:r w:rsidR="00757C0C">
        <w:tab/>
      </w:r>
      <w:r w:rsidR="005E0A0F">
        <w:rPr>
          <w:u w:val="single"/>
        </w:rPr>
        <w:t>Gifts or Payment</w:t>
      </w:r>
    </w:p>
    <w:p w14:paraId="45A60150" w14:textId="77777777" w:rsidR="008C1DFE" w:rsidRDefault="008C1DFE" w:rsidP="00AC5BD4">
      <w:pPr>
        <w:pStyle w:val="NormalWeb"/>
        <w:tabs>
          <w:tab w:val="left" w:pos="360"/>
          <w:tab w:val="left" w:pos="720"/>
          <w:tab w:val="left" w:pos="1080"/>
          <w:tab w:val="left" w:pos="1440"/>
        </w:tabs>
        <w:spacing w:line="288" w:lineRule="atLeast"/>
      </w:pPr>
      <w:bookmarkStart w:id="10" w:name="cp450"/>
      <w:bookmarkEnd w:id="9"/>
      <w:r>
        <w:tab/>
      </w:r>
      <w:r>
        <w:tab/>
        <w:t>No payment or gift will be provided to respondents, other than remuneration of contractors under their contracts.</w:t>
      </w:r>
    </w:p>
    <w:bookmarkEnd w:id="10"/>
    <w:p w14:paraId="0C8D3867" w14:textId="77777777" w:rsidR="005E0A0F" w:rsidRDefault="00AC5BD4" w:rsidP="00AC5BD4">
      <w:pPr>
        <w:pStyle w:val="NormalWeb"/>
        <w:tabs>
          <w:tab w:val="left" w:pos="360"/>
          <w:tab w:val="left" w:pos="720"/>
          <w:tab w:val="left" w:pos="1080"/>
          <w:tab w:val="left" w:pos="1440"/>
        </w:tabs>
        <w:spacing w:line="288" w:lineRule="atLeast"/>
      </w:pPr>
      <w:r>
        <w:tab/>
      </w:r>
      <w:r w:rsidR="005E0A0F">
        <w:t>10.</w:t>
      </w:r>
      <w:r w:rsidR="00757C0C">
        <w:tab/>
      </w:r>
      <w:r w:rsidR="005E0A0F">
        <w:rPr>
          <w:u w:val="single"/>
        </w:rPr>
        <w:t>Confidentiality</w:t>
      </w:r>
    </w:p>
    <w:p w14:paraId="20B96ED5" w14:textId="77777777" w:rsidR="009008E6" w:rsidRDefault="00084761" w:rsidP="00FB3212">
      <w:pPr>
        <w:pStyle w:val="NormalWeb"/>
        <w:tabs>
          <w:tab w:val="left" w:pos="360"/>
          <w:tab w:val="left" w:pos="720"/>
          <w:tab w:val="left" w:pos="1080"/>
          <w:tab w:val="left" w:pos="1440"/>
        </w:tabs>
        <w:spacing w:line="288" w:lineRule="atLeast"/>
      </w:pPr>
      <w:r>
        <w:tab/>
      </w:r>
      <w:r>
        <w:tab/>
      </w:r>
      <w:r w:rsidR="009008E6" w:rsidRPr="009008E6">
        <w:t>DoD will disclose the information collected only to the extent consistent with prudent business practices and the Freedom of Information Act.  DoD does not provide an assurance of confidentiality to respondents.  This collection does not require submission of personally identifiable information and did not require a Privacy Act System of records Notice.</w:t>
      </w:r>
    </w:p>
    <w:p w14:paraId="04DDA9B0" w14:textId="77777777" w:rsidR="005E0A0F" w:rsidRDefault="00AC5BD4" w:rsidP="00FB3212">
      <w:pPr>
        <w:pStyle w:val="NormalWeb"/>
        <w:tabs>
          <w:tab w:val="left" w:pos="360"/>
          <w:tab w:val="left" w:pos="720"/>
          <w:tab w:val="left" w:pos="1080"/>
          <w:tab w:val="left" w:pos="1440"/>
        </w:tabs>
        <w:spacing w:line="288" w:lineRule="atLeast"/>
      </w:pPr>
      <w:r>
        <w:tab/>
      </w:r>
      <w:r w:rsidR="005E0A0F">
        <w:t>11.</w:t>
      </w:r>
      <w:r w:rsidR="00757C0C">
        <w:tab/>
      </w:r>
      <w:r w:rsidR="005E0A0F">
        <w:rPr>
          <w:u w:val="single"/>
        </w:rPr>
        <w:t>Sensitive Questions</w:t>
      </w:r>
    </w:p>
    <w:p w14:paraId="46C38347" w14:textId="77777777" w:rsidR="00084761" w:rsidRDefault="00084761" w:rsidP="00AC5BD4">
      <w:pPr>
        <w:pStyle w:val="NormalWeb"/>
        <w:tabs>
          <w:tab w:val="left" w:pos="360"/>
          <w:tab w:val="left" w:pos="720"/>
          <w:tab w:val="left" w:pos="1080"/>
          <w:tab w:val="left" w:pos="1440"/>
        </w:tabs>
        <w:spacing w:line="288" w:lineRule="atLeast"/>
      </w:pPr>
      <w:bookmarkStart w:id="11" w:name="cp456"/>
      <w:r>
        <w:tab/>
      </w:r>
      <w:r>
        <w:tab/>
        <w:t>No sensitive questions are involved.</w:t>
      </w:r>
    </w:p>
    <w:p w14:paraId="5590196D" w14:textId="77777777" w:rsidR="005E0A0F" w:rsidRDefault="00AC5BD4" w:rsidP="00AC5BD4">
      <w:pPr>
        <w:pStyle w:val="NormalWeb"/>
        <w:tabs>
          <w:tab w:val="left" w:pos="360"/>
          <w:tab w:val="left" w:pos="720"/>
          <w:tab w:val="left" w:pos="1080"/>
          <w:tab w:val="left" w:pos="1440"/>
        </w:tabs>
        <w:spacing w:line="288" w:lineRule="atLeast"/>
      </w:pPr>
      <w:r>
        <w:tab/>
      </w:r>
      <w:r w:rsidR="005E0A0F">
        <w:t>12.</w:t>
      </w:r>
      <w:r w:rsidR="00757C0C">
        <w:tab/>
      </w:r>
      <w:r w:rsidR="005E0A0F">
        <w:rPr>
          <w:u w:val="single"/>
        </w:rPr>
        <w:t>Respondent Burden, and its Labor Costs</w:t>
      </w:r>
    </w:p>
    <w:p w14:paraId="142C5440" w14:textId="49C76B06" w:rsidR="00EA54A7" w:rsidRDefault="003C26F7" w:rsidP="00EA54A7">
      <w:pPr>
        <w:pStyle w:val="NormalWeb"/>
        <w:tabs>
          <w:tab w:val="left" w:pos="360"/>
          <w:tab w:val="left" w:pos="720"/>
          <w:tab w:val="left" w:pos="1080"/>
          <w:tab w:val="left" w:pos="1440"/>
        </w:tabs>
        <w:spacing w:line="288" w:lineRule="atLeast"/>
      </w:pPr>
      <w:bookmarkStart w:id="12" w:name="cp457"/>
      <w:bookmarkEnd w:id="11"/>
      <w:r>
        <w:tab/>
      </w:r>
      <w:r>
        <w:tab/>
      </w:r>
      <w:r w:rsidR="009008E6" w:rsidRPr="009008E6">
        <w:t xml:space="preserve">DoD </w:t>
      </w:r>
      <w:r w:rsidR="006638B3" w:rsidRPr="009008E6">
        <w:t>estimat</w:t>
      </w:r>
      <w:r w:rsidR="006638B3">
        <w:t xml:space="preserve">es that </w:t>
      </w:r>
      <w:r w:rsidR="009008E6" w:rsidRPr="009008E6">
        <w:t>the hour</w:t>
      </w:r>
      <w:r w:rsidR="007C77FA">
        <w:t>ly burden is unchanged for this renewal period and is relying on</w:t>
      </w:r>
      <w:r w:rsidR="009008E6" w:rsidRPr="009008E6">
        <w:t xml:space="preserve"> information generated </w:t>
      </w:r>
      <w:r w:rsidR="006638B3">
        <w:t xml:space="preserve">previously </w:t>
      </w:r>
      <w:r w:rsidR="009008E6" w:rsidRPr="009008E6">
        <w:t>from the Federal Procurement Data System (FPDS)</w:t>
      </w:r>
      <w:r w:rsidR="007C77FA">
        <w:t xml:space="preserve"> for FY 2015</w:t>
      </w:r>
      <w:r w:rsidR="009008E6" w:rsidRPr="009008E6">
        <w:t>, discussions with personnel at the military departments and defense agencies, and good business judgment.  DoD estimates that DoD receives an average of four responses to each noncommercial solicitation at or below the simplified acquisition threshold and 3.75 responses to each noncommercial solicitation above the simplified acquisition threshold.  An analysis of FPDS data taking into account number of solicitations/contracts that are commercial vs. noncommercial, competitive vs. non-competitive, and acquisitions below the simplified acquisition thresholds</w:t>
      </w:r>
      <w:r w:rsidR="00BF39F4">
        <w:t xml:space="preserve"> (SAT)</w:t>
      </w:r>
      <w:r w:rsidR="009008E6" w:rsidRPr="009008E6">
        <w:t xml:space="preserve"> vs. exceeding the simplified acquisition threshold is reflected in the </w:t>
      </w:r>
      <w:r w:rsidR="009008E6" w:rsidRPr="009B1FBC">
        <w:t>following matri</w:t>
      </w:r>
      <w:r w:rsidR="00BF39F4">
        <w:t>ces</w:t>
      </w:r>
      <w:r w:rsidR="00345525" w:rsidRPr="00345525">
        <w:t xml:space="preserve"> </w:t>
      </w:r>
      <w:r w:rsidR="00345525">
        <w:t>(note – “A</w:t>
      </w:r>
      <w:r w:rsidR="00345525" w:rsidRPr="00345525">
        <w:t>ctions</w:t>
      </w:r>
      <w:r w:rsidR="00345525">
        <w:t>”</w:t>
      </w:r>
      <w:r w:rsidR="00345525" w:rsidRPr="00345525">
        <w:t xml:space="preserve"> include contracts, orders</w:t>
      </w:r>
      <w:r w:rsidR="00345525">
        <w:t>, and</w:t>
      </w:r>
      <w:r w:rsidR="00345525" w:rsidRPr="00345525">
        <w:t xml:space="preserve"> calls</w:t>
      </w:r>
      <w:r w:rsidR="00345525">
        <w:t xml:space="preserve">, and does </w:t>
      </w:r>
      <w:r w:rsidR="00345525" w:rsidRPr="00345525">
        <w:t>not</w:t>
      </w:r>
      <w:r w:rsidR="00345525">
        <w:t xml:space="preserve"> include </w:t>
      </w:r>
      <w:r w:rsidR="00345525" w:rsidRPr="00345525">
        <w:t>modifications or funding actions)</w:t>
      </w:r>
      <w:r w:rsidR="009008E6" w:rsidRPr="009B1FBC">
        <w:t>:</w:t>
      </w:r>
      <w:bookmarkStart w:id="13" w:name="cp460"/>
      <w:bookmarkEnd w:id="12"/>
    </w:p>
    <w:p w14:paraId="03A8D313" w14:textId="0261A877" w:rsidR="00A031C2" w:rsidRDefault="00A031C2" w:rsidP="00A031C2">
      <w:pPr>
        <w:pStyle w:val="NormalWeb"/>
        <w:tabs>
          <w:tab w:val="left" w:pos="360"/>
          <w:tab w:val="left" w:pos="720"/>
          <w:tab w:val="left" w:pos="1080"/>
          <w:tab w:val="left" w:pos="1440"/>
        </w:tabs>
        <w:spacing w:line="288" w:lineRule="atLeast"/>
        <w:ind w:left="720"/>
        <w:rPr>
          <w:u w:val="single"/>
        </w:rPr>
      </w:pPr>
      <w:r>
        <w:t>a.</w:t>
      </w:r>
      <w:r>
        <w:tab/>
      </w:r>
      <w:r w:rsidRPr="00A031C2">
        <w:rPr>
          <w:u w:val="single"/>
        </w:rPr>
        <w:t>Non</w:t>
      </w:r>
      <w:r w:rsidR="00C92770">
        <w:rPr>
          <w:u w:val="single"/>
        </w:rPr>
        <w:t>c</w:t>
      </w:r>
      <w:r w:rsidRPr="00A031C2">
        <w:rPr>
          <w:u w:val="single"/>
        </w:rPr>
        <w:t>ommercial</w:t>
      </w:r>
      <w:r>
        <w:rPr>
          <w:u w:val="single"/>
        </w:rPr>
        <w:t>.</w:t>
      </w:r>
    </w:p>
    <w:p w14:paraId="7EB63FBD" w14:textId="77777777" w:rsidR="00BF4D6F" w:rsidRDefault="00BF4D6F" w:rsidP="00A031C2">
      <w:pPr>
        <w:pStyle w:val="NormalWeb"/>
        <w:tabs>
          <w:tab w:val="left" w:pos="360"/>
          <w:tab w:val="left" w:pos="720"/>
          <w:tab w:val="left" w:pos="1080"/>
          <w:tab w:val="left" w:pos="1440"/>
        </w:tabs>
        <w:spacing w:line="288" w:lineRule="atLeast"/>
        <w:ind w:left="720"/>
      </w:pPr>
    </w:p>
    <w:tbl>
      <w:tblPr>
        <w:tblStyle w:val="TableGrid"/>
        <w:tblW w:w="0" w:type="auto"/>
        <w:tblLook w:val="04A0" w:firstRow="1" w:lastRow="0" w:firstColumn="1" w:lastColumn="0" w:noHBand="0" w:noVBand="1"/>
      </w:tblPr>
      <w:tblGrid>
        <w:gridCol w:w="2389"/>
        <w:gridCol w:w="1026"/>
        <w:gridCol w:w="1027"/>
        <w:gridCol w:w="1027"/>
        <w:gridCol w:w="1026"/>
        <w:gridCol w:w="1027"/>
        <w:gridCol w:w="1027"/>
        <w:gridCol w:w="1027"/>
      </w:tblGrid>
      <w:tr w:rsidR="00A031C2" w:rsidRPr="00062205" w14:paraId="33E83192" w14:textId="77777777" w:rsidTr="007231CE">
        <w:trPr>
          <w:trHeight w:val="413"/>
        </w:trPr>
        <w:tc>
          <w:tcPr>
            <w:tcW w:w="2389" w:type="dxa"/>
            <w:vAlign w:val="center"/>
          </w:tcPr>
          <w:p w14:paraId="30B82C93" w14:textId="77888431"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NONCOMMERCIAL</w:t>
            </w:r>
          </w:p>
        </w:tc>
        <w:tc>
          <w:tcPr>
            <w:tcW w:w="3080" w:type="dxa"/>
            <w:gridSpan w:val="3"/>
            <w:vAlign w:val="center"/>
          </w:tcPr>
          <w:p w14:paraId="2492C112"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Micro - SAT</w:t>
            </w:r>
          </w:p>
        </w:tc>
        <w:tc>
          <w:tcPr>
            <w:tcW w:w="3080" w:type="dxa"/>
            <w:gridSpan w:val="3"/>
            <w:vAlign w:val="center"/>
          </w:tcPr>
          <w:p w14:paraId="2D0595D3"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Above SAT</w:t>
            </w:r>
          </w:p>
        </w:tc>
        <w:tc>
          <w:tcPr>
            <w:tcW w:w="1027" w:type="dxa"/>
            <w:vAlign w:val="center"/>
          </w:tcPr>
          <w:p w14:paraId="4A5181AA" w14:textId="12FFCF41" w:rsidR="00062205" w:rsidRPr="00062205" w:rsidRDefault="007C77FA"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Totals</w:t>
            </w:r>
          </w:p>
        </w:tc>
      </w:tr>
      <w:tr w:rsidR="00062205" w:rsidRPr="00062205" w14:paraId="494B1A26" w14:textId="77777777" w:rsidTr="007231CE">
        <w:trPr>
          <w:trHeight w:val="368"/>
        </w:trPr>
        <w:tc>
          <w:tcPr>
            <w:tcW w:w="2389" w:type="dxa"/>
            <w:vAlign w:val="center"/>
          </w:tcPr>
          <w:p w14:paraId="6DC28D92"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Competitive</w:t>
            </w:r>
          </w:p>
        </w:tc>
        <w:tc>
          <w:tcPr>
            <w:tcW w:w="1026" w:type="dxa"/>
            <w:vAlign w:val="center"/>
          </w:tcPr>
          <w:p w14:paraId="5BBE0A94"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7" w:type="dxa"/>
            <w:vAlign w:val="center"/>
          </w:tcPr>
          <w:p w14:paraId="24A8C960"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7" w:type="dxa"/>
            <w:vAlign w:val="center"/>
          </w:tcPr>
          <w:p w14:paraId="7A423A25"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6" w:type="dxa"/>
            <w:vAlign w:val="center"/>
          </w:tcPr>
          <w:p w14:paraId="59BD8837"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7" w:type="dxa"/>
            <w:vAlign w:val="center"/>
          </w:tcPr>
          <w:p w14:paraId="571F79AD"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7" w:type="dxa"/>
            <w:vAlign w:val="center"/>
          </w:tcPr>
          <w:p w14:paraId="6D8BB790"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7" w:type="dxa"/>
            <w:vAlign w:val="center"/>
          </w:tcPr>
          <w:p w14:paraId="240E07B9"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Total</w:t>
            </w:r>
          </w:p>
        </w:tc>
      </w:tr>
      <w:tr w:rsidR="00062205" w:rsidRPr="00062205" w14:paraId="488197D0" w14:textId="77777777" w:rsidTr="007231CE">
        <w:trPr>
          <w:trHeight w:val="422"/>
        </w:trPr>
        <w:tc>
          <w:tcPr>
            <w:tcW w:w="2389" w:type="dxa"/>
            <w:vAlign w:val="center"/>
          </w:tcPr>
          <w:p w14:paraId="61370AC1" w14:textId="77777777" w:rsidR="00062205" w:rsidRPr="00062205" w:rsidRDefault="00062205" w:rsidP="0034552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Total </w:t>
            </w:r>
            <w:r w:rsidR="00345525">
              <w:rPr>
                <w:sz w:val="20"/>
                <w:szCs w:val="20"/>
              </w:rPr>
              <w:t>A</w:t>
            </w:r>
            <w:r w:rsidR="00A35F88">
              <w:rPr>
                <w:sz w:val="20"/>
                <w:szCs w:val="20"/>
              </w:rPr>
              <w:t>c</w:t>
            </w:r>
            <w:r w:rsidR="00345525">
              <w:rPr>
                <w:sz w:val="20"/>
                <w:szCs w:val="20"/>
              </w:rPr>
              <w:t>tions</w:t>
            </w:r>
          </w:p>
        </w:tc>
        <w:tc>
          <w:tcPr>
            <w:tcW w:w="1026" w:type="dxa"/>
            <w:vAlign w:val="center"/>
          </w:tcPr>
          <w:p w14:paraId="17A47DFC" w14:textId="77777777" w:rsidR="00062205" w:rsidRPr="00062205" w:rsidRDefault="00062205" w:rsidP="00062205">
            <w:pPr>
              <w:jc w:val="center"/>
              <w:rPr>
                <w:color w:val="000000"/>
                <w:sz w:val="20"/>
                <w:szCs w:val="20"/>
              </w:rPr>
            </w:pPr>
            <w:r w:rsidRPr="00062205">
              <w:rPr>
                <w:color w:val="000000"/>
                <w:sz w:val="20"/>
                <w:szCs w:val="20"/>
              </w:rPr>
              <w:t>284,524</w:t>
            </w:r>
          </w:p>
        </w:tc>
        <w:tc>
          <w:tcPr>
            <w:tcW w:w="1027" w:type="dxa"/>
            <w:vAlign w:val="center"/>
          </w:tcPr>
          <w:p w14:paraId="1C81E74B" w14:textId="77777777" w:rsidR="00062205" w:rsidRPr="00062205" w:rsidRDefault="00062205" w:rsidP="00062205">
            <w:pPr>
              <w:jc w:val="center"/>
              <w:rPr>
                <w:color w:val="000000"/>
                <w:sz w:val="20"/>
                <w:szCs w:val="20"/>
              </w:rPr>
            </w:pPr>
            <w:r w:rsidRPr="00062205">
              <w:rPr>
                <w:color w:val="000000"/>
                <w:sz w:val="20"/>
                <w:szCs w:val="20"/>
              </w:rPr>
              <w:t>54,589</w:t>
            </w:r>
          </w:p>
        </w:tc>
        <w:tc>
          <w:tcPr>
            <w:tcW w:w="1027" w:type="dxa"/>
            <w:vAlign w:val="center"/>
          </w:tcPr>
          <w:p w14:paraId="3E92EB4F" w14:textId="77777777" w:rsidR="00062205" w:rsidRPr="00062205" w:rsidRDefault="00062205" w:rsidP="00062205">
            <w:pPr>
              <w:jc w:val="center"/>
              <w:rPr>
                <w:color w:val="000000"/>
                <w:sz w:val="20"/>
                <w:szCs w:val="20"/>
              </w:rPr>
            </w:pPr>
            <w:r>
              <w:rPr>
                <w:color w:val="000000"/>
                <w:sz w:val="20"/>
                <w:szCs w:val="20"/>
              </w:rPr>
              <w:t>339,113</w:t>
            </w:r>
          </w:p>
        </w:tc>
        <w:tc>
          <w:tcPr>
            <w:tcW w:w="1026" w:type="dxa"/>
            <w:vAlign w:val="center"/>
          </w:tcPr>
          <w:p w14:paraId="2559FEFB" w14:textId="77777777" w:rsidR="00062205" w:rsidRPr="00062205" w:rsidRDefault="00062205" w:rsidP="00062205">
            <w:pPr>
              <w:jc w:val="center"/>
              <w:rPr>
                <w:color w:val="000000"/>
                <w:sz w:val="20"/>
                <w:szCs w:val="20"/>
              </w:rPr>
            </w:pPr>
            <w:r w:rsidRPr="00062205">
              <w:rPr>
                <w:color w:val="000000"/>
                <w:sz w:val="20"/>
                <w:szCs w:val="20"/>
              </w:rPr>
              <w:t>35,500</w:t>
            </w:r>
          </w:p>
        </w:tc>
        <w:tc>
          <w:tcPr>
            <w:tcW w:w="1027" w:type="dxa"/>
            <w:vAlign w:val="center"/>
          </w:tcPr>
          <w:p w14:paraId="0897AF64" w14:textId="77777777" w:rsidR="00062205" w:rsidRPr="00062205" w:rsidRDefault="00062205" w:rsidP="00062205">
            <w:pPr>
              <w:jc w:val="center"/>
              <w:rPr>
                <w:color w:val="000000"/>
                <w:sz w:val="20"/>
                <w:szCs w:val="20"/>
              </w:rPr>
            </w:pPr>
            <w:r w:rsidRPr="00062205">
              <w:rPr>
                <w:color w:val="000000"/>
                <w:sz w:val="20"/>
                <w:szCs w:val="20"/>
              </w:rPr>
              <w:t>14,883</w:t>
            </w:r>
          </w:p>
        </w:tc>
        <w:tc>
          <w:tcPr>
            <w:tcW w:w="1027" w:type="dxa"/>
            <w:vAlign w:val="center"/>
          </w:tcPr>
          <w:p w14:paraId="3E303864"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50,383</w:t>
            </w:r>
          </w:p>
        </w:tc>
        <w:tc>
          <w:tcPr>
            <w:tcW w:w="1027" w:type="dxa"/>
            <w:vAlign w:val="center"/>
          </w:tcPr>
          <w:p w14:paraId="5AF01C7C"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389,496</w:t>
            </w:r>
          </w:p>
        </w:tc>
      </w:tr>
      <w:tr w:rsidR="00062205" w:rsidRPr="00062205" w14:paraId="19BDB81F" w14:textId="77777777" w:rsidTr="007231CE">
        <w:trPr>
          <w:trHeight w:val="629"/>
        </w:trPr>
        <w:tc>
          <w:tcPr>
            <w:tcW w:w="2389" w:type="dxa"/>
            <w:vAlign w:val="center"/>
          </w:tcPr>
          <w:p w14:paraId="2EA9ED71"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Percent w/ tech data or computer software req’s</w:t>
            </w:r>
          </w:p>
        </w:tc>
        <w:tc>
          <w:tcPr>
            <w:tcW w:w="1026" w:type="dxa"/>
            <w:vAlign w:val="center"/>
          </w:tcPr>
          <w:p w14:paraId="4806CA96"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14:paraId="4796C1B8"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14:paraId="7D9298E4" w14:textId="77777777" w:rsidR="00062205"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w:t>
            </w:r>
          </w:p>
        </w:tc>
        <w:tc>
          <w:tcPr>
            <w:tcW w:w="1026" w:type="dxa"/>
            <w:vAlign w:val="center"/>
          </w:tcPr>
          <w:p w14:paraId="7C0055FD"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w:t>
            </w:r>
          </w:p>
        </w:tc>
        <w:tc>
          <w:tcPr>
            <w:tcW w:w="1027" w:type="dxa"/>
            <w:vAlign w:val="center"/>
          </w:tcPr>
          <w:p w14:paraId="33EFD228" w14:textId="77777777" w:rsidR="00062205" w:rsidRPr="00062205" w:rsidRDefault="00062205" w:rsidP="00A031C2">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w:t>
            </w:r>
          </w:p>
        </w:tc>
        <w:tc>
          <w:tcPr>
            <w:tcW w:w="1027" w:type="dxa"/>
            <w:vAlign w:val="center"/>
          </w:tcPr>
          <w:p w14:paraId="125E1D21"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w:t>
            </w:r>
          </w:p>
        </w:tc>
        <w:tc>
          <w:tcPr>
            <w:tcW w:w="1027" w:type="dxa"/>
            <w:vAlign w:val="center"/>
          </w:tcPr>
          <w:p w14:paraId="3F90313D" w14:textId="77777777" w:rsidR="00062205" w:rsidRPr="00062205" w:rsidRDefault="00062205" w:rsidP="00A031C2">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~13.</w:t>
            </w:r>
            <w:r w:rsidR="00A031C2">
              <w:rPr>
                <w:sz w:val="20"/>
                <w:szCs w:val="20"/>
              </w:rPr>
              <w:t>4</w:t>
            </w:r>
            <w:r w:rsidRPr="00062205">
              <w:rPr>
                <w:sz w:val="20"/>
                <w:szCs w:val="20"/>
              </w:rPr>
              <w:t>%</w:t>
            </w:r>
          </w:p>
        </w:tc>
      </w:tr>
      <w:tr w:rsidR="00A031C2" w:rsidRPr="00062205" w14:paraId="1CF52BE0" w14:textId="77777777" w:rsidTr="00A031C2">
        <w:trPr>
          <w:trHeight w:val="720"/>
        </w:trPr>
        <w:tc>
          <w:tcPr>
            <w:tcW w:w="2389" w:type="dxa"/>
            <w:vAlign w:val="center"/>
          </w:tcPr>
          <w:p w14:paraId="1E4D3144" w14:textId="77777777" w:rsidR="00A031C2" w:rsidRPr="00062205" w:rsidRDefault="00A031C2" w:rsidP="007F58A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Actions w/ tech data or computer software req’s</w:t>
            </w:r>
          </w:p>
        </w:tc>
        <w:tc>
          <w:tcPr>
            <w:tcW w:w="1026" w:type="dxa"/>
            <w:vAlign w:val="center"/>
          </w:tcPr>
          <w:p w14:paraId="1267B36E" w14:textId="77777777"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14,226</w:t>
            </w:r>
          </w:p>
        </w:tc>
        <w:tc>
          <w:tcPr>
            <w:tcW w:w="1027" w:type="dxa"/>
            <w:vAlign w:val="center"/>
          </w:tcPr>
          <w:p w14:paraId="2F5B3F81" w14:textId="77777777"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2,729</w:t>
            </w:r>
          </w:p>
        </w:tc>
        <w:tc>
          <w:tcPr>
            <w:tcW w:w="1027" w:type="dxa"/>
            <w:vAlign w:val="center"/>
          </w:tcPr>
          <w:p w14:paraId="5AA008B6" w14:textId="77777777" w:rsidR="00A031C2"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16,956</w:t>
            </w:r>
          </w:p>
        </w:tc>
        <w:tc>
          <w:tcPr>
            <w:tcW w:w="1026" w:type="dxa"/>
            <w:vAlign w:val="center"/>
          </w:tcPr>
          <w:p w14:paraId="487B0795" w14:textId="77777777"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24,850</w:t>
            </w:r>
          </w:p>
        </w:tc>
        <w:tc>
          <w:tcPr>
            <w:tcW w:w="1027" w:type="dxa"/>
            <w:vAlign w:val="center"/>
          </w:tcPr>
          <w:p w14:paraId="32DEB453" w14:textId="77777777"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10,418</w:t>
            </w:r>
          </w:p>
        </w:tc>
        <w:tc>
          <w:tcPr>
            <w:tcW w:w="1027" w:type="dxa"/>
            <w:vAlign w:val="center"/>
          </w:tcPr>
          <w:p w14:paraId="24B89BC9" w14:textId="77777777" w:rsidR="00A031C2"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35,268</w:t>
            </w:r>
          </w:p>
        </w:tc>
        <w:tc>
          <w:tcPr>
            <w:tcW w:w="1027" w:type="dxa"/>
            <w:vAlign w:val="center"/>
          </w:tcPr>
          <w:p w14:paraId="593D3A5F" w14:textId="77777777"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52,224</w:t>
            </w:r>
          </w:p>
        </w:tc>
      </w:tr>
      <w:tr w:rsidR="00062205" w:rsidRPr="00062205" w14:paraId="0083E2D7" w14:textId="77777777" w:rsidTr="007231CE">
        <w:trPr>
          <w:trHeight w:val="602"/>
        </w:trPr>
        <w:tc>
          <w:tcPr>
            <w:tcW w:w="2389" w:type="dxa"/>
            <w:vAlign w:val="center"/>
          </w:tcPr>
          <w:p w14:paraId="04A0F04B" w14:textId="77777777" w:rsidR="00062205" w:rsidRPr="00062205" w:rsidRDefault="00062205" w:rsidP="007F58A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Estimated Actions (Rounded)</w:t>
            </w:r>
          </w:p>
        </w:tc>
        <w:tc>
          <w:tcPr>
            <w:tcW w:w="1026" w:type="dxa"/>
            <w:vAlign w:val="center"/>
          </w:tcPr>
          <w:p w14:paraId="2D2F1E67"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14,000</w:t>
            </w:r>
          </w:p>
        </w:tc>
        <w:tc>
          <w:tcPr>
            <w:tcW w:w="1027" w:type="dxa"/>
            <w:vAlign w:val="center"/>
          </w:tcPr>
          <w:p w14:paraId="03AE0EE4"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2,500</w:t>
            </w:r>
          </w:p>
        </w:tc>
        <w:tc>
          <w:tcPr>
            <w:tcW w:w="1027" w:type="dxa"/>
            <w:vAlign w:val="center"/>
          </w:tcPr>
          <w:p w14:paraId="477E0084"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A35F88">
              <w:rPr>
                <w:sz w:val="20"/>
                <w:szCs w:val="20"/>
              </w:rPr>
              <w:t>16,500</w:t>
            </w:r>
          </w:p>
        </w:tc>
        <w:tc>
          <w:tcPr>
            <w:tcW w:w="1026" w:type="dxa"/>
            <w:vAlign w:val="center"/>
          </w:tcPr>
          <w:p w14:paraId="47E6B0ED"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25,000</w:t>
            </w:r>
          </w:p>
        </w:tc>
        <w:tc>
          <w:tcPr>
            <w:tcW w:w="1027" w:type="dxa"/>
            <w:vAlign w:val="center"/>
          </w:tcPr>
          <w:p w14:paraId="781E604A"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10,500</w:t>
            </w:r>
          </w:p>
        </w:tc>
        <w:tc>
          <w:tcPr>
            <w:tcW w:w="1027" w:type="dxa"/>
            <w:vAlign w:val="center"/>
          </w:tcPr>
          <w:p w14:paraId="4061022D"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35,500</w:t>
            </w:r>
          </w:p>
        </w:tc>
        <w:tc>
          <w:tcPr>
            <w:tcW w:w="1027" w:type="dxa"/>
            <w:vAlign w:val="center"/>
          </w:tcPr>
          <w:p w14:paraId="649D4599"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52,000</w:t>
            </w:r>
          </w:p>
        </w:tc>
      </w:tr>
      <w:tr w:rsidR="00062205" w:rsidRPr="00062205" w14:paraId="6861FF1F" w14:textId="77777777" w:rsidTr="007231CE">
        <w:trPr>
          <w:trHeight w:val="620"/>
        </w:trPr>
        <w:tc>
          <w:tcPr>
            <w:tcW w:w="2389" w:type="dxa"/>
            <w:vAlign w:val="center"/>
          </w:tcPr>
          <w:p w14:paraId="5EA206EE" w14:textId="77777777" w:rsidR="00062205" w:rsidRPr="00062205" w:rsidRDefault="00A031C2" w:rsidP="00BD1449">
            <w:pPr>
              <w:tabs>
                <w:tab w:val="left" w:pos="360"/>
                <w:tab w:val="left" w:pos="720"/>
                <w:tab w:val="left" w:pos="1080"/>
                <w:tab w:val="left" w:pos="1440"/>
              </w:tabs>
              <w:spacing w:before="100" w:beforeAutospacing="1" w:after="100" w:afterAutospacing="1" w:line="288" w:lineRule="atLeast"/>
              <w:rPr>
                <w:sz w:val="20"/>
                <w:szCs w:val="20"/>
              </w:rPr>
            </w:pPr>
            <w:r>
              <w:rPr>
                <w:sz w:val="20"/>
                <w:szCs w:val="20"/>
              </w:rPr>
              <w:t>Estimated</w:t>
            </w:r>
            <w:r w:rsidR="00062205" w:rsidRPr="00062205">
              <w:rPr>
                <w:sz w:val="20"/>
                <w:szCs w:val="20"/>
              </w:rPr>
              <w:t xml:space="preserve"> Offerors / Action</w:t>
            </w:r>
          </w:p>
        </w:tc>
        <w:tc>
          <w:tcPr>
            <w:tcW w:w="1026" w:type="dxa"/>
            <w:vAlign w:val="center"/>
          </w:tcPr>
          <w:p w14:paraId="08F0B47A"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14:paraId="15486D5C"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7" w:type="dxa"/>
            <w:vAlign w:val="center"/>
          </w:tcPr>
          <w:p w14:paraId="16982F60" w14:textId="77777777" w:rsidR="00062205"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w:t>
            </w:r>
            <w:r w:rsidR="00345525">
              <w:rPr>
                <w:sz w:val="20"/>
                <w:szCs w:val="20"/>
              </w:rPr>
              <w:t>.4</w:t>
            </w:r>
          </w:p>
        </w:tc>
        <w:tc>
          <w:tcPr>
            <w:tcW w:w="1026" w:type="dxa"/>
            <w:vAlign w:val="center"/>
          </w:tcPr>
          <w:p w14:paraId="675E3E41"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14:paraId="25872F4A"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7" w:type="dxa"/>
            <w:vAlign w:val="center"/>
          </w:tcPr>
          <w:p w14:paraId="4E2DDE08" w14:textId="77777777" w:rsidR="00062205" w:rsidRPr="00062205" w:rsidRDefault="0034552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3.8</w:t>
            </w:r>
          </w:p>
        </w:tc>
        <w:tc>
          <w:tcPr>
            <w:tcW w:w="1027" w:type="dxa"/>
            <w:vAlign w:val="center"/>
          </w:tcPr>
          <w:p w14:paraId="50ABC2EE" w14:textId="77777777" w:rsidR="00062205"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w:t>
            </w:r>
          </w:p>
        </w:tc>
      </w:tr>
      <w:tr w:rsidR="00062205" w:rsidRPr="00062205" w14:paraId="2B760181" w14:textId="77777777" w:rsidTr="007231CE">
        <w:trPr>
          <w:trHeight w:val="449"/>
        </w:trPr>
        <w:tc>
          <w:tcPr>
            <w:tcW w:w="2389" w:type="dxa"/>
            <w:vAlign w:val="center"/>
          </w:tcPr>
          <w:p w14:paraId="1285403A"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Estimated Offerors </w:t>
            </w:r>
          </w:p>
        </w:tc>
        <w:tc>
          <w:tcPr>
            <w:tcW w:w="1026" w:type="dxa"/>
            <w:vAlign w:val="center"/>
          </w:tcPr>
          <w:p w14:paraId="1CFD9D21"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70,000</w:t>
            </w:r>
          </w:p>
        </w:tc>
        <w:tc>
          <w:tcPr>
            <w:tcW w:w="1027" w:type="dxa"/>
            <w:vAlign w:val="center"/>
          </w:tcPr>
          <w:p w14:paraId="4881CD56"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2,500</w:t>
            </w:r>
          </w:p>
        </w:tc>
        <w:tc>
          <w:tcPr>
            <w:tcW w:w="1027" w:type="dxa"/>
            <w:vAlign w:val="center"/>
          </w:tcPr>
          <w:p w14:paraId="36AF279F"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72,500</w:t>
            </w:r>
          </w:p>
        </w:tc>
        <w:tc>
          <w:tcPr>
            <w:tcW w:w="1026" w:type="dxa"/>
            <w:vAlign w:val="center"/>
          </w:tcPr>
          <w:p w14:paraId="788FCE42"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125,000</w:t>
            </w:r>
          </w:p>
        </w:tc>
        <w:tc>
          <w:tcPr>
            <w:tcW w:w="1027" w:type="dxa"/>
            <w:vAlign w:val="center"/>
          </w:tcPr>
          <w:p w14:paraId="3FE8AF77"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10,500</w:t>
            </w:r>
          </w:p>
        </w:tc>
        <w:tc>
          <w:tcPr>
            <w:tcW w:w="1027" w:type="dxa"/>
            <w:vAlign w:val="center"/>
          </w:tcPr>
          <w:p w14:paraId="5CA03AE0"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135,500</w:t>
            </w:r>
          </w:p>
        </w:tc>
        <w:tc>
          <w:tcPr>
            <w:tcW w:w="1027" w:type="dxa"/>
            <w:vAlign w:val="center"/>
          </w:tcPr>
          <w:p w14:paraId="09FF8AA1"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208,000</w:t>
            </w:r>
          </w:p>
        </w:tc>
      </w:tr>
      <w:tr w:rsidR="00062205" w:rsidRPr="00062205" w14:paraId="0CD8177F" w14:textId="77777777" w:rsidTr="007231CE">
        <w:trPr>
          <w:trHeight w:val="611"/>
        </w:trPr>
        <w:tc>
          <w:tcPr>
            <w:tcW w:w="2389" w:type="dxa"/>
            <w:vAlign w:val="center"/>
          </w:tcPr>
          <w:p w14:paraId="6924827C" w14:textId="77777777" w:rsidR="00062205"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Pr>
                <w:sz w:val="20"/>
                <w:szCs w:val="20"/>
              </w:rPr>
              <w:t>Estimated</w:t>
            </w:r>
            <w:r w:rsidR="00062205" w:rsidRPr="00062205">
              <w:rPr>
                <w:sz w:val="20"/>
                <w:szCs w:val="20"/>
              </w:rPr>
              <w:t xml:space="preserve"> Data Submissions / Action</w:t>
            </w:r>
          </w:p>
        </w:tc>
        <w:tc>
          <w:tcPr>
            <w:tcW w:w="1026" w:type="dxa"/>
            <w:vAlign w:val="center"/>
          </w:tcPr>
          <w:p w14:paraId="38AEB9F8"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14:paraId="222140A7"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14:paraId="70BA0D2C" w14:textId="77777777" w:rsidR="00062205"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w:t>
            </w:r>
          </w:p>
        </w:tc>
        <w:tc>
          <w:tcPr>
            <w:tcW w:w="1026" w:type="dxa"/>
            <w:vAlign w:val="center"/>
          </w:tcPr>
          <w:p w14:paraId="2C984E44"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7" w:type="dxa"/>
            <w:vAlign w:val="center"/>
          </w:tcPr>
          <w:p w14:paraId="69FF5527" w14:textId="77777777"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7" w:type="dxa"/>
            <w:vAlign w:val="center"/>
          </w:tcPr>
          <w:p w14:paraId="037299D4" w14:textId="77777777" w:rsidR="00062205"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23</w:t>
            </w:r>
          </w:p>
        </w:tc>
        <w:tc>
          <w:tcPr>
            <w:tcW w:w="1027" w:type="dxa"/>
            <w:vAlign w:val="center"/>
          </w:tcPr>
          <w:p w14:paraId="5E8419A1" w14:textId="77777777" w:rsidR="00062205"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w:t>
            </w:r>
          </w:p>
        </w:tc>
      </w:tr>
      <w:tr w:rsidR="00062205" w:rsidRPr="00062205" w14:paraId="13966D50" w14:textId="77777777" w:rsidTr="00A031C2">
        <w:trPr>
          <w:trHeight w:val="720"/>
        </w:trPr>
        <w:tc>
          <w:tcPr>
            <w:tcW w:w="2389" w:type="dxa"/>
            <w:vAlign w:val="center"/>
          </w:tcPr>
          <w:p w14:paraId="590A2D17" w14:textId="77777777" w:rsidR="00062205" w:rsidRPr="00062205" w:rsidRDefault="00062205" w:rsidP="00BD1449">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Estimated Data Submissions</w:t>
            </w:r>
          </w:p>
        </w:tc>
        <w:tc>
          <w:tcPr>
            <w:tcW w:w="1026" w:type="dxa"/>
            <w:vAlign w:val="center"/>
          </w:tcPr>
          <w:p w14:paraId="7670AFE8"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70,000</w:t>
            </w:r>
          </w:p>
        </w:tc>
        <w:tc>
          <w:tcPr>
            <w:tcW w:w="1027" w:type="dxa"/>
            <w:vAlign w:val="center"/>
          </w:tcPr>
          <w:p w14:paraId="5C194E57"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12,500</w:t>
            </w:r>
          </w:p>
        </w:tc>
        <w:tc>
          <w:tcPr>
            <w:tcW w:w="1027" w:type="dxa"/>
            <w:vAlign w:val="center"/>
          </w:tcPr>
          <w:p w14:paraId="51DF5192"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82,500</w:t>
            </w:r>
          </w:p>
        </w:tc>
        <w:tc>
          <w:tcPr>
            <w:tcW w:w="1026" w:type="dxa"/>
            <w:vAlign w:val="center"/>
          </w:tcPr>
          <w:p w14:paraId="7F493270"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575,000</w:t>
            </w:r>
          </w:p>
        </w:tc>
        <w:tc>
          <w:tcPr>
            <w:tcW w:w="1027" w:type="dxa"/>
            <w:vAlign w:val="center"/>
          </w:tcPr>
          <w:p w14:paraId="3621022D"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241,500</w:t>
            </w:r>
          </w:p>
        </w:tc>
        <w:tc>
          <w:tcPr>
            <w:tcW w:w="1027" w:type="dxa"/>
            <w:vAlign w:val="center"/>
          </w:tcPr>
          <w:p w14:paraId="2B5D4C32"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816,500</w:t>
            </w:r>
          </w:p>
        </w:tc>
        <w:tc>
          <w:tcPr>
            <w:tcW w:w="1027" w:type="dxa"/>
            <w:vAlign w:val="center"/>
          </w:tcPr>
          <w:p w14:paraId="3540D775" w14:textId="77777777"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899,000</w:t>
            </w:r>
          </w:p>
        </w:tc>
      </w:tr>
    </w:tbl>
    <w:p w14:paraId="5F526A5D" w14:textId="77777777" w:rsidR="00BF4D6F" w:rsidRDefault="00BF4D6F" w:rsidP="00A031C2">
      <w:pPr>
        <w:pStyle w:val="NormalWeb"/>
        <w:tabs>
          <w:tab w:val="left" w:pos="360"/>
          <w:tab w:val="left" w:pos="720"/>
          <w:tab w:val="left" w:pos="1080"/>
          <w:tab w:val="left" w:pos="1440"/>
        </w:tabs>
        <w:spacing w:line="288" w:lineRule="atLeast"/>
        <w:ind w:left="720"/>
      </w:pPr>
    </w:p>
    <w:p w14:paraId="77C762EC" w14:textId="77777777" w:rsidR="00A031C2" w:rsidRDefault="00A031C2" w:rsidP="00A031C2">
      <w:pPr>
        <w:pStyle w:val="NormalWeb"/>
        <w:tabs>
          <w:tab w:val="left" w:pos="360"/>
          <w:tab w:val="left" w:pos="720"/>
          <w:tab w:val="left" w:pos="1080"/>
          <w:tab w:val="left" w:pos="1440"/>
        </w:tabs>
        <w:spacing w:line="288" w:lineRule="atLeast"/>
        <w:ind w:left="720"/>
      </w:pPr>
      <w:r>
        <w:t>a.</w:t>
      </w:r>
      <w:r>
        <w:tab/>
      </w:r>
      <w:r w:rsidRPr="00A031C2">
        <w:rPr>
          <w:u w:val="single"/>
        </w:rPr>
        <w:t>Commercial</w:t>
      </w:r>
      <w:r>
        <w:rPr>
          <w:u w:val="single"/>
        </w:rPr>
        <w:t>.</w:t>
      </w:r>
    </w:p>
    <w:tbl>
      <w:tblPr>
        <w:tblStyle w:val="TableGrid"/>
        <w:tblW w:w="0" w:type="auto"/>
        <w:tblLook w:val="04A0" w:firstRow="1" w:lastRow="0" w:firstColumn="1" w:lastColumn="0" w:noHBand="0" w:noVBand="1"/>
      </w:tblPr>
      <w:tblGrid>
        <w:gridCol w:w="2416"/>
        <w:gridCol w:w="1022"/>
        <w:gridCol w:w="1023"/>
        <w:gridCol w:w="1023"/>
        <w:gridCol w:w="1023"/>
        <w:gridCol w:w="1023"/>
        <w:gridCol w:w="1023"/>
        <w:gridCol w:w="1023"/>
      </w:tblGrid>
      <w:tr w:rsidR="00A031C2" w:rsidRPr="00062205" w14:paraId="1AAE103D" w14:textId="77777777" w:rsidTr="00345525">
        <w:trPr>
          <w:trHeight w:val="576"/>
        </w:trPr>
        <w:tc>
          <w:tcPr>
            <w:tcW w:w="2416" w:type="dxa"/>
            <w:vAlign w:val="center"/>
          </w:tcPr>
          <w:p w14:paraId="372B0294"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COMMERCIAL</w:t>
            </w:r>
          </w:p>
        </w:tc>
        <w:tc>
          <w:tcPr>
            <w:tcW w:w="3068" w:type="dxa"/>
            <w:gridSpan w:val="3"/>
            <w:vAlign w:val="center"/>
          </w:tcPr>
          <w:p w14:paraId="080EB193"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Micro - SAT</w:t>
            </w:r>
          </w:p>
        </w:tc>
        <w:tc>
          <w:tcPr>
            <w:tcW w:w="3069" w:type="dxa"/>
            <w:gridSpan w:val="3"/>
            <w:vAlign w:val="center"/>
          </w:tcPr>
          <w:p w14:paraId="36BF04A8"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Above SAT</w:t>
            </w:r>
          </w:p>
        </w:tc>
        <w:tc>
          <w:tcPr>
            <w:tcW w:w="1023" w:type="dxa"/>
            <w:vAlign w:val="center"/>
          </w:tcPr>
          <w:p w14:paraId="592279F8" w14:textId="7DAFC346" w:rsidR="00A031C2" w:rsidRPr="00062205" w:rsidRDefault="007C77FA"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Totals</w:t>
            </w:r>
          </w:p>
        </w:tc>
      </w:tr>
      <w:tr w:rsidR="00345525" w:rsidRPr="00062205" w14:paraId="30B5816F" w14:textId="77777777" w:rsidTr="00345525">
        <w:trPr>
          <w:trHeight w:val="576"/>
        </w:trPr>
        <w:tc>
          <w:tcPr>
            <w:tcW w:w="2416" w:type="dxa"/>
            <w:vAlign w:val="center"/>
          </w:tcPr>
          <w:p w14:paraId="22B1B247"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Competitive</w:t>
            </w:r>
          </w:p>
        </w:tc>
        <w:tc>
          <w:tcPr>
            <w:tcW w:w="1022" w:type="dxa"/>
            <w:vAlign w:val="center"/>
          </w:tcPr>
          <w:p w14:paraId="16111786"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3" w:type="dxa"/>
            <w:vAlign w:val="center"/>
          </w:tcPr>
          <w:p w14:paraId="28C03F55"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3" w:type="dxa"/>
            <w:vAlign w:val="center"/>
          </w:tcPr>
          <w:p w14:paraId="724A5693" w14:textId="77777777"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3" w:type="dxa"/>
            <w:vAlign w:val="center"/>
          </w:tcPr>
          <w:p w14:paraId="28E8362C"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3" w:type="dxa"/>
            <w:vAlign w:val="center"/>
          </w:tcPr>
          <w:p w14:paraId="6F72F7B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3" w:type="dxa"/>
            <w:vAlign w:val="center"/>
          </w:tcPr>
          <w:p w14:paraId="28954CF8" w14:textId="77777777"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3" w:type="dxa"/>
            <w:vAlign w:val="center"/>
          </w:tcPr>
          <w:p w14:paraId="02B68FC1"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Total</w:t>
            </w:r>
          </w:p>
        </w:tc>
      </w:tr>
      <w:tr w:rsidR="00A031C2" w:rsidRPr="00062205" w14:paraId="010270D3" w14:textId="77777777" w:rsidTr="007231CE">
        <w:trPr>
          <w:trHeight w:val="431"/>
        </w:trPr>
        <w:tc>
          <w:tcPr>
            <w:tcW w:w="2416" w:type="dxa"/>
            <w:vAlign w:val="center"/>
          </w:tcPr>
          <w:p w14:paraId="3E333A25" w14:textId="77777777" w:rsidR="00A031C2" w:rsidRPr="00062205" w:rsidRDefault="00A031C2" w:rsidP="0034552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Total </w:t>
            </w:r>
            <w:r w:rsidR="00345525">
              <w:rPr>
                <w:sz w:val="20"/>
                <w:szCs w:val="20"/>
              </w:rPr>
              <w:t>Actions</w:t>
            </w:r>
          </w:p>
        </w:tc>
        <w:tc>
          <w:tcPr>
            <w:tcW w:w="1022" w:type="dxa"/>
            <w:vAlign w:val="center"/>
          </w:tcPr>
          <w:p w14:paraId="4E4A7E79" w14:textId="77777777" w:rsidR="00A031C2" w:rsidRPr="00062205" w:rsidRDefault="00A031C2" w:rsidP="00963C3D">
            <w:pPr>
              <w:jc w:val="center"/>
              <w:rPr>
                <w:sz w:val="20"/>
                <w:szCs w:val="20"/>
              </w:rPr>
            </w:pPr>
            <w:r w:rsidRPr="00062205">
              <w:rPr>
                <w:sz w:val="20"/>
                <w:szCs w:val="20"/>
              </w:rPr>
              <w:t>319,534</w:t>
            </w:r>
          </w:p>
        </w:tc>
        <w:tc>
          <w:tcPr>
            <w:tcW w:w="1023" w:type="dxa"/>
            <w:vAlign w:val="center"/>
          </w:tcPr>
          <w:p w14:paraId="1AE2CA6A" w14:textId="77777777" w:rsidR="00A031C2" w:rsidRPr="00062205" w:rsidRDefault="00A031C2" w:rsidP="00963C3D">
            <w:pPr>
              <w:jc w:val="center"/>
              <w:rPr>
                <w:sz w:val="20"/>
                <w:szCs w:val="20"/>
              </w:rPr>
            </w:pPr>
            <w:r w:rsidRPr="00062205">
              <w:rPr>
                <w:sz w:val="20"/>
                <w:szCs w:val="20"/>
              </w:rPr>
              <w:t>53,987</w:t>
            </w:r>
          </w:p>
        </w:tc>
        <w:tc>
          <w:tcPr>
            <w:tcW w:w="1023" w:type="dxa"/>
            <w:vAlign w:val="center"/>
          </w:tcPr>
          <w:p w14:paraId="097C11EA" w14:textId="77777777" w:rsidR="00A031C2" w:rsidRPr="00062205" w:rsidRDefault="00A031C2" w:rsidP="00A031C2">
            <w:pPr>
              <w:jc w:val="center"/>
              <w:rPr>
                <w:sz w:val="20"/>
                <w:szCs w:val="20"/>
              </w:rPr>
            </w:pPr>
            <w:r>
              <w:rPr>
                <w:sz w:val="20"/>
                <w:szCs w:val="20"/>
              </w:rPr>
              <w:t>373,521</w:t>
            </w:r>
          </w:p>
        </w:tc>
        <w:tc>
          <w:tcPr>
            <w:tcW w:w="1023" w:type="dxa"/>
            <w:vAlign w:val="center"/>
          </w:tcPr>
          <w:p w14:paraId="77C7E378" w14:textId="77777777" w:rsidR="00A031C2" w:rsidRPr="00062205" w:rsidRDefault="00A031C2" w:rsidP="00963C3D">
            <w:pPr>
              <w:jc w:val="center"/>
              <w:rPr>
                <w:sz w:val="20"/>
                <w:szCs w:val="20"/>
              </w:rPr>
            </w:pPr>
            <w:r w:rsidRPr="00062205">
              <w:rPr>
                <w:sz w:val="20"/>
                <w:szCs w:val="20"/>
              </w:rPr>
              <w:t>22,238</w:t>
            </w:r>
          </w:p>
        </w:tc>
        <w:tc>
          <w:tcPr>
            <w:tcW w:w="1023" w:type="dxa"/>
            <w:vAlign w:val="center"/>
          </w:tcPr>
          <w:p w14:paraId="4A6E6BE7" w14:textId="77777777" w:rsidR="00A031C2" w:rsidRPr="00062205" w:rsidRDefault="00A031C2" w:rsidP="00963C3D">
            <w:pPr>
              <w:jc w:val="center"/>
              <w:rPr>
                <w:sz w:val="20"/>
                <w:szCs w:val="20"/>
              </w:rPr>
            </w:pPr>
            <w:r w:rsidRPr="00062205">
              <w:rPr>
                <w:sz w:val="20"/>
                <w:szCs w:val="20"/>
              </w:rPr>
              <w:t>8,141</w:t>
            </w:r>
          </w:p>
        </w:tc>
        <w:tc>
          <w:tcPr>
            <w:tcW w:w="1023" w:type="dxa"/>
            <w:vAlign w:val="center"/>
          </w:tcPr>
          <w:p w14:paraId="092E59C2" w14:textId="77777777"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30,379</w:t>
            </w:r>
          </w:p>
        </w:tc>
        <w:tc>
          <w:tcPr>
            <w:tcW w:w="1023" w:type="dxa"/>
            <w:vAlign w:val="center"/>
          </w:tcPr>
          <w:p w14:paraId="52361CF9" w14:textId="77777777"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403,900</w:t>
            </w:r>
          </w:p>
        </w:tc>
      </w:tr>
      <w:tr w:rsidR="00A031C2" w:rsidRPr="00062205" w14:paraId="78E9B23B" w14:textId="77777777" w:rsidTr="007231CE">
        <w:trPr>
          <w:trHeight w:val="620"/>
        </w:trPr>
        <w:tc>
          <w:tcPr>
            <w:tcW w:w="2416" w:type="dxa"/>
            <w:vAlign w:val="center"/>
          </w:tcPr>
          <w:p w14:paraId="55AF0580"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Percent w/ tech data or computer software req’s</w:t>
            </w:r>
          </w:p>
        </w:tc>
        <w:tc>
          <w:tcPr>
            <w:tcW w:w="1022" w:type="dxa"/>
            <w:vAlign w:val="center"/>
          </w:tcPr>
          <w:p w14:paraId="3672D7D8" w14:textId="77777777"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w:t>
            </w:r>
          </w:p>
        </w:tc>
        <w:tc>
          <w:tcPr>
            <w:tcW w:w="1023" w:type="dxa"/>
            <w:vAlign w:val="center"/>
          </w:tcPr>
          <w:p w14:paraId="6ECF3E53" w14:textId="77777777"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w:t>
            </w:r>
          </w:p>
        </w:tc>
        <w:tc>
          <w:tcPr>
            <w:tcW w:w="1023" w:type="dxa"/>
            <w:vAlign w:val="center"/>
          </w:tcPr>
          <w:p w14:paraId="1F96F396" w14:textId="77777777"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w:t>
            </w:r>
          </w:p>
        </w:tc>
        <w:tc>
          <w:tcPr>
            <w:tcW w:w="1023" w:type="dxa"/>
            <w:vAlign w:val="center"/>
          </w:tcPr>
          <w:p w14:paraId="7D0B77A9"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35%</w:t>
            </w:r>
          </w:p>
        </w:tc>
        <w:tc>
          <w:tcPr>
            <w:tcW w:w="1023" w:type="dxa"/>
            <w:vAlign w:val="center"/>
          </w:tcPr>
          <w:p w14:paraId="3BFA9B1C"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35%</w:t>
            </w:r>
          </w:p>
        </w:tc>
        <w:tc>
          <w:tcPr>
            <w:tcW w:w="1023" w:type="dxa"/>
            <w:vAlign w:val="center"/>
          </w:tcPr>
          <w:p w14:paraId="181D5FCF" w14:textId="77777777"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35%</w:t>
            </w:r>
          </w:p>
        </w:tc>
        <w:tc>
          <w:tcPr>
            <w:tcW w:w="1023" w:type="dxa"/>
            <w:vAlign w:val="center"/>
          </w:tcPr>
          <w:p w14:paraId="39F14B7C" w14:textId="77777777"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~4.5%</w:t>
            </w:r>
          </w:p>
        </w:tc>
      </w:tr>
      <w:tr w:rsidR="00A031C2" w:rsidRPr="00062205" w14:paraId="1CB1B546" w14:textId="77777777" w:rsidTr="007231CE">
        <w:trPr>
          <w:trHeight w:val="620"/>
        </w:trPr>
        <w:tc>
          <w:tcPr>
            <w:tcW w:w="2416" w:type="dxa"/>
            <w:vAlign w:val="center"/>
          </w:tcPr>
          <w:p w14:paraId="386767A3"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Actions w/ tech data or computer software req’s</w:t>
            </w:r>
          </w:p>
        </w:tc>
        <w:tc>
          <w:tcPr>
            <w:tcW w:w="1022" w:type="dxa"/>
            <w:vAlign w:val="center"/>
          </w:tcPr>
          <w:p w14:paraId="71FFA8C3"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6,391</w:t>
            </w:r>
          </w:p>
        </w:tc>
        <w:tc>
          <w:tcPr>
            <w:tcW w:w="1023" w:type="dxa"/>
            <w:vAlign w:val="center"/>
          </w:tcPr>
          <w:p w14:paraId="77FA24CB"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1,080</w:t>
            </w:r>
          </w:p>
        </w:tc>
        <w:tc>
          <w:tcPr>
            <w:tcW w:w="1023" w:type="dxa"/>
            <w:vAlign w:val="center"/>
          </w:tcPr>
          <w:p w14:paraId="52626593"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7,470</w:t>
            </w:r>
          </w:p>
        </w:tc>
        <w:tc>
          <w:tcPr>
            <w:tcW w:w="1023" w:type="dxa"/>
            <w:vAlign w:val="center"/>
          </w:tcPr>
          <w:p w14:paraId="23DF8C8D"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7,783</w:t>
            </w:r>
          </w:p>
        </w:tc>
        <w:tc>
          <w:tcPr>
            <w:tcW w:w="1023" w:type="dxa"/>
            <w:vAlign w:val="center"/>
          </w:tcPr>
          <w:p w14:paraId="521FB006"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2,849</w:t>
            </w:r>
          </w:p>
        </w:tc>
        <w:tc>
          <w:tcPr>
            <w:tcW w:w="1023" w:type="dxa"/>
            <w:vAlign w:val="center"/>
          </w:tcPr>
          <w:p w14:paraId="24B0B5DD"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10,633</w:t>
            </w:r>
          </w:p>
        </w:tc>
        <w:tc>
          <w:tcPr>
            <w:tcW w:w="1023" w:type="dxa"/>
            <w:vAlign w:val="center"/>
          </w:tcPr>
          <w:p w14:paraId="2A3DB767"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18,103</w:t>
            </w:r>
          </w:p>
        </w:tc>
      </w:tr>
      <w:tr w:rsidR="00A031C2" w:rsidRPr="00062205" w14:paraId="0C1099D3" w14:textId="77777777" w:rsidTr="007231CE">
        <w:trPr>
          <w:trHeight w:val="530"/>
        </w:trPr>
        <w:tc>
          <w:tcPr>
            <w:tcW w:w="2416" w:type="dxa"/>
            <w:vAlign w:val="center"/>
          </w:tcPr>
          <w:p w14:paraId="68840383"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Estimated Actions (Rounded)</w:t>
            </w:r>
          </w:p>
        </w:tc>
        <w:tc>
          <w:tcPr>
            <w:tcW w:w="1022" w:type="dxa"/>
            <w:vAlign w:val="center"/>
          </w:tcPr>
          <w:p w14:paraId="2B87A490"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6,500</w:t>
            </w:r>
          </w:p>
        </w:tc>
        <w:tc>
          <w:tcPr>
            <w:tcW w:w="1023" w:type="dxa"/>
            <w:vAlign w:val="center"/>
          </w:tcPr>
          <w:p w14:paraId="0DC0F857"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1,000</w:t>
            </w:r>
          </w:p>
        </w:tc>
        <w:tc>
          <w:tcPr>
            <w:tcW w:w="1023" w:type="dxa"/>
            <w:vAlign w:val="center"/>
          </w:tcPr>
          <w:p w14:paraId="3F03D4C8"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7,500</w:t>
            </w:r>
          </w:p>
        </w:tc>
        <w:tc>
          <w:tcPr>
            <w:tcW w:w="1023" w:type="dxa"/>
            <w:vAlign w:val="center"/>
          </w:tcPr>
          <w:p w14:paraId="1106D8D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8,000</w:t>
            </w:r>
          </w:p>
        </w:tc>
        <w:tc>
          <w:tcPr>
            <w:tcW w:w="1023" w:type="dxa"/>
            <w:vAlign w:val="center"/>
          </w:tcPr>
          <w:p w14:paraId="4EB8B3CD"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3,000</w:t>
            </w:r>
          </w:p>
        </w:tc>
        <w:tc>
          <w:tcPr>
            <w:tcW w:w="1023" w:type="dxa"/>
            <w:vAlign w:val="center"/>
          </w:tcPr>
          <w:p w14:paraId="1ED68C34"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11,000</w:t>
            </w:r>
          </w:p>
        </w:tc>
        <w:tc>
          <w:tcPr>
            <w:tcW w:w="1023" w:type="dxa"/>
            <w:vAlign w:val="center"/>
          </w:tcPr>
          <w:p w14:paraId="27CD5A5E"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18,500</w:t>
            </w:r>
          </w:p>
        </w:tc>
      </w:tr>
      <w:tr w:rsidR="00A031C2" w:rsidRPr="00062205" w14:paraId="3EDAD84C" w14:textId="77777777" w:rsidTr="007231CE">
        <w:trPr>
          <w:trHeight w:val="395"/>
        </w:trPr>
        <w:tc>
          <w:tcPr>
            <w:tcW w:w="2416" w:type="dxa"/>
            <w:vAlign w:val="center"/>
          </w:tcPr>
          <w:p w14:paraId="73E9E6AD"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 Offerors / Action</w:t>
            </w:r>
          </w:p>
        </w:tc>
        <w:tc>
          <w:tcPr>
            <w:tcW w:w="1022" w:type="dxa"/>
            <w:vAlign w:val="center"/>
          </w:tcPr>
          <w:p w14:paraId="6F436F6F"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14:paraId="0916E77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3" w:type="dxa"/>
            <w:vAlign w:val="center"/>
          </w:tcPr>
          <w:p w14:paraId="4EB9A61A"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4.5</w:t>
            </w:r>
          </w:p>
        </w:tc>
        <w:tc>
          <w:tcPr>
            <w:tcW w:w="1023" w:type="dxa"/>
            <w:vAlign w:val="center"/>
          </w:tcPr>
          <w:p w14:paraId="43261B4C"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14:paraId="27F2030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3" w:type="dxa"/>
            <w:vAlign w:val="center"/>
          </w:tcPr>
          <w:p w14:paraId="0A6A39BF"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3.9</w:t>
            </w:r>
          </w:p>
        </w:tc>
        <w:tc>
          <w:tcPr>
            <w:tcW w:w="1023" w:type="dxa"/>
            <w:vAlign w:val="center"/>
          </w:tcPr>
          <w:p w14:paraId="28361BF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w:t>
            </w:r>
          </w:p>
        </w:tc>
      </w:tr>
      <w:tr w:rsidR="00A031C2" w:rsidRPr="00062205" w14:paraId="543C7920" w14:textId="77777777" w:rsidTr="007231CE">
        <w:trPr>
          <w:trHeight w:val="350"/>
        </w:trPr>
        <w:tc>
          <w:tcPr>
            <w:tcW w:w="2416" w:type="dxa"/>
            <w:vAlign w:val="center"/>
          </w:tcPr>
          <w:p w14:paraId="6CA8BD17"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Estimated Offerors </w:t>
            </w:r>
          </w:p>
        </w:tc>
        <w:tc>
          <w:tcPr>
            <w:tcW w:w="1022" w:type="dxa"/>
            <w:vAlign w:val="center"/>
          </w:tcPr>
          <w:p w14:paraId="206B0143"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32,500</w:t>
            </w:r>
          </w:p>
        </w:tc>
        <w:tc>
          <w:tcPr>
            <w:tcW w:w="1023" w:type="dxa"/>
            <w:vAlign w:val="center"/>
          </w:tcPr>
          <w:p w14:paraId="441C1C04" w14:textId="77777777" w:rsidR="00A031C2" w:rsidRPr="00062205" w:rsidRDefault="00A031C2" w:rsidP="00352588">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1,000</w:t>
            </w:r>
          </w:p>
        </w:tc>
        <w:tc>
          <w:tcPr>
            <w:tcW w:w="1023" w:type="dxa"/>
            <w:vAlign w:val="center"/>
          </w:tcPr>
          <w:p w14:paraId="056B9388"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33,500</w:t>
            </w:r>
          </w:p>
        </w:tc>
        <w:tc>
          <w:tcPr>
            <w:tcW w:w="1023" w:type="dxa"/>
            <w:vAlign w:val="center"/>
          </w:tcPr>
          <w:p w14:paraId="0B07863A"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40,000</w:t>
            </w:r>
          </w:p>
        </w:tc>
        <w:tc>
          <w:tcPr>
            <w:tcW w:w="1023" w:type="dxa"/>
            <w:vAlign w:val="center"/>
          </w:tcPr>
          <w:p w14:paraId="3AB50CED"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3,000</w:t>
            </w:r>
          </w:p>
        </w:tc>
        <w:tc>
          <w:tcPr>
            <w:tcW w:w="1023" w:type="dxa"/>
            <w:vAlign w:val="center"/>
          </w:tcPr>
          <w:p w14:paraId="4EBDC03B"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47,000</w:t>
            </w:r>
          </w:p>
        </w:tc>
        <w:tc>
          <w:tcPr>
            <w:tcW w:w="1023" w:type="dxa"/>
            <w:vAlign w:val="center"/>
          </w:tcPr>
          <w:p w14:paraId="608472FF" w14:textId="77777777"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76,500</w:t>
            </w:r>
          </w:p>
        </w:tc>
      </w:tr>
      <w:tr w:rsidR="00A031C2" w:rsidRPr="00062205" w14:paraId="7BA831C3" w14:textId="77777777" w:rsidTr="007231CE">
        <w:trPr>
          <w:trHeight w:val="530"/>
        </w:trPr>
        <w:tc>
          <w:tcPr>
            <w:tcW w:w="2416" w:type="dxa"/>
            <w:vAlign w:val="center"/>
          </w:tcPr>
          <w:p w14:paraId="2EFFAE5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 Data Submission / Offeror</w:t>
            </w:r>
          </w:p>
        </w:tc>
        <w:tc>
          <w:tcPr>
            <w:tcW w:w="1022" w:type="dxa"/>
            <w:vAlign w:val="center"/>
          </w:tcPr>
          <w:p w14:paraId="21CF56A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14:paraId="2A3B4C56"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14:paraId="3FEC3DA8"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w:t>
            </w:r>
          </w:p>
        </w:tc>
        <w:tc>
          <w:tcPr>
            <w:tcW w:w="1023" w:type="dxa"/>
            <w:vAlign w:val="center"/>
          </w:tcPr>
          <w:p w14:paraId="65063BA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3" w:type="dxa"/>
            <w:vAlign w:val="center"/>
          </w:tcPr>
          <w:p w14:paraId="3B2A9B61"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3" w:type="dxa"/>
            <w:vAlign w:val="center"/>
          </w:tcPr>
          <w:p w14:paraId="6C97B6CC"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23</w:t>
            </w:r>
          </w:p>
        </w:tc>
        <w:tc>
          <w:tcPr>
            <w:tcW w:w="1023" w:type="dxa"/>
            <w:vAlign w:val="center"/>
          </w:tcPr>
          <w:p w14:paraId="134C92CB"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w:t>
            </w:r>
          </w:p>
        </w:tc>
      </w:tr>
      <w:tr w:rsidR="00A031C2" w:rsidRPr="00062205" w14:paraId="3BDD1BDC" w14:textId="77777777" w:rsidTr="007231CE">
        <w:trPr>
          <w:trHeight w:val="656"/>
        </w:trPr>
        <w:tc>
          <w:tcPr>
            <w:tcW w:w="2416" w:type="dxa"/>
            <w:vAlign w:val="center"/>
          </w:tcPr>
          <w:p w14:paraId="7E89F2A2" w14:textId="77777777"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Estimated Data Submissions</w:t>
            </w:r>
          </w:p>
        </w:tc>
        <w:tc>
          <w:tcPr>
            <w:tcW w:w="1022" w:type="dxa"/>
            <w:vAlign w:val="center"/>
          </w:tcPr>
          <w:p w14:paraId="0D2E272B" w14:textId="77777777"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32,500</w:t>
            </w:r>
          </w:p>
        </w:tc>
        <w:tc>
          <w:tcPr>
            <w:tcW w:w="1023" w:type="dxa"/>
            <w:vAlign w:val="center"/>
          </w:tcPr>
          <w:p w14:paraId="3EA148E7" w14:textId="77777777"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5,000</w:t>
            </w:r>
          </w:p>
        </w:tc>
        <w:tc>
          <w:tcPr>
            <w:tcW w:w="1023" w:type="dxa"/>
            <w:vAlign w:val="center"/>
          </w:tcPr>
          <w:p w14:paraId="4C76AD2B"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37,500</w:t>
            </w:r>
          </w:p>
        </w:tc>
        <w:tc>
          <w:tcPr>
            <w:tcW w:w="1023" w:type="dxa"/>
            <w:vAlign w:val="center"/>
          </w:tcPr>
          <w:p w14:paraId="7FDE2FFF" w14:textId="77777777"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184,000</w:t>
            </w:r>
          </w:p>
        </w:tc>
        <w:tc>
          <w:tcPr>
            <w:tcW w:w="1023" w:type="dxa"/>
            <w:vAlign w:val="center"/>
          </w:tcPr>
          <w:p w14:paraId="09E440A0" w14:textId="77777777"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69,000</w:t>
            </w:r>
          </w:p>
        </w:tc>
        <w:tc>
          <w:tcPr>
            <w:tcW w:w="1023" w:type="dxa"/>
            <w:vAlign w:val="center"/>
          </w:tcPr>
          <w:p w14:paraId="148FFEB0" w14:textId="77777777"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253,000</w:t>
            </w:r>
          </w:p>
        </w:tc>
        <w:tc>
          <w:tcPr>
            <w:tcW w:w="1023" w:type="dxa"/>
            <w:vAlign w:val="center"/>
          </w:tcPr>
          <w:p w14:paraId="732A6121" w14:textId="77777777" w:rsidR="00A031C2" w:rsidRPr="00062205" w:rsidRDefault="00345525" w:rsidP="00345525">
            <w:pPr>
              <w:tabs>
                <w:tab w:val="left" w:pos="360"/>
                <w:tab w:val="left" w:pos="720"/>
                <w:tab w:val="left" w:pos="1080"/>
                <w:tab w:val="left" w:pos="1440"/>
              </w:tabs>
              <w:spacing w:before="100" w:beforeAutospacing="1" w:after="100" w:afterAutospacing="1" w:line="288" w:lineRule="atLeast"/>
              <w:rPr>
                <w:sz w:val="20"/>
                <w:szCs w:val="20"/>
              </w:rPr>
            </w:pPr>
            <w:r>
              <w:rPr>
                <w:sz w:val="20"/>
                <w:szCs w:val="20"/>
              </w:rPr>
              <w:t>290,500</w:t>
            </w:r>
          </w:p>
        </w:tc>
      </w:tr>
    </w:tbl>
    <w:p w14:paraId="2C829DEA" w14:textId="77777777" w:rsidR="00EA54A7" w:rsidRPr="00EA54A7" w:rsidRDefault="00EA54A7" w:rsidP="00EA54A7">
      <w:pPr>
        <w:pStyle w:val="NormalWeb"/>
        <w:tabs>
          <w:tab w:val="left" w:pos="360"/>
          <w:tab w:val="left" w:pos="720"/>
          <w:tab w:val="left" w:pos="1080"/>
          <w:tab w:val="left" w:pos="1440"/>
        </w:tabs>
        <w:spacing w:line="288" w:lineRule="atLeast"/>
        <w:rPr>
          <w:i/>
        </w:rPr>
      </w:pPr>
      <w:r w:rsidRPr="00EA54A7">
        <w:t xml:space="preserve">DoD calculated the burdens on a respondent basis, a contract basis, or a data-item basis, as appropriate, because those </w:t>
      </w:r>
      <w:r>
        <w:t>are the</w:t>
      </w:r>
      <w:r w:rsidRPr="00EA54A7">
        <w:t xml:space="preserve"> most logical groupings for the broad spectrum of types of information that will be submitted under this information collection requirement.</w:t>
      </w:r>
    </w:p>
    <w:p w14:paraId="29F0EF6E" w14:textId="77777777" w:rsidR="00EA54A7" w:rsidRDefault="00EA54A7" w:rsidP="00EA54A7">
      <w:pPr>
        <w:tabs>
          <w:tab w:val="left" w:pos="360"/>
          <w:tab w:val="left" w:pos="720"/>
          <w:tab w:val="left" w:pos="1080"/>
          <w:tab w:val="left" w:pos="1440"/>
          <w:tab w:val="left" w:pos="1800"/>
          <w:tab w:val="left" w:pos="2160"/>
        </w:tabs>
      </w:pPr>
      <w:r>
        <w:tab/>
      </w:r>
      <w:r>
        <w:tab/>
        <w:t>a.</w:t>
      </w:r>
      <w:r>
        <w:tab/>
      </w:r>
      <w:r w:rsidRPr="00EA54A7">
        <w:rPr>
          <w:u w:val="single"/>
        </w:rPr>
        <w:t>Identification and assertion of use, release, or disclosure restrictions prior to delivery</w:t>
      </w:r>
      <w:r w:rsidRPr="00EA54A7">
        <w:t xml:space="preserve">.  </w:t>
      </w:r>
    </w:p>
    <w:p w14:paraId="1B1E0523" w14:textId="77777777" w:rsidR="00EA54A7" w:rsidRDefault="00EA54A7" w:rsidP="00EA54A7">
      <w:pPr>
        <w:tabs>
          <w:tab w:val="left" w:pos="360"/>
          <w:tab w:val="left" w:pos="720"/>
          <w:tab w:val="left" w:pos="1080"/>
          <w:tab w:val="left" w:pos="1440"/>
          <w:tab w:val="left" w:pos="1800"/>
          <w:tab w:val="left" w:pos="2160"/>
        </w:tabs>
      </w:pPr>
    </w:p>
    <w:p w14:paraId="69B7CFB4" w14:textId="77777777" w:rsidR="00945E20" w:rsidRDefault="00EA54A7" w:rsidP="00EA54A7">
      <w:pPr>
        <w:tabs>
          <w:tab w:val="left" w:pos="360"/>
          <w:tab w:val="left" w:pos="720"/>
          <w:tab w:val="left" w:pos="1080"/>
          <w:tab w:val="left" w:pos="1440"/>
          <w:tab w:val="left" w:pos="1800"/>
          <w:tab w:val="left" w:pos="2160"/>
        </w:tabs>
      </w:pPr>
      <w:r>
        <w:tab/>
      </w:r>
      <w:r>
        <w:tab/>
      </w:r>
      <w:r>
        <w:tab/>
      </w:r>
      <w:r w:rsidRPr="00EA54A7">
        <w:t xml:space="preserve">The provision at DFARS 252.227-7017, Identification and Assertion of Use, Release, or Disclosure Restrictions, is used in all solicitations that include either 252.227-7013, 252.227-7014, or 252.227-7018. </w:t>
      </w:r>
      <w:r>
        <w:t xml:space="preserve"> </w:t>
      </w:r>
    </w:p>
    <w:p w14:paraId="4BA80AE0" w14:textId="77777777" w:rsidR="00945E20" w:rsidRDefault="00945E20" w:rsidP="00EA54A7">
      <w:pPr>
        <w:tabs>
          <w:tab w:val="left" w:pos="360"/>
          <w:tab w:val="left" w:pos="720"/>
          <w:tab w:val="left" w:pos="1080"/>
          <w:tab w:val="left" w:pos="1440"/>
          <w:tab w:val="left" w:pos="1800"/>
          <w:tab w:val="left" w:pos="2160"/>
        </w:tabs>
      </w:pPr>
    </w:p>
    <w:p w14:paraId="08B60F17" w14:textId="6021065A" w:rsidR="00945E20" w:rsidRDefault="00945E20" w:rsidP="00EA54A7">
      <w:pPr>
        <w:tabs>
          <w:tab w:val="left" w:pos="360"/>
          <w:tab w:val="left" w:pos="720"/>
          <w:tab w:val="left" w:pos="1080"/>
          <w:tab w:val="left" w:pos="1440"/>
          <w:tab w:val="left" w:pos="1800"/>
          <w:tab w:val="left" w:pos="2160"/>
        </w:tabs>
      </w:pPr>
      <w:r>
        <w:tab/>
      </w:r>
      <w:r>
        <w:tab/>
      </w:r>
      <w:r>
        <w:tab/>
      </w:r>
      <w:r w:rsidR="00EA54A7" w:rsidRPr="00EA54A7">
        <w:t xml:space="preserve">There were approximately 16,500 noncommercial awards between $3,500 and $150,000 and 35,500 noncommercial awards over $150,000 that involved acquisition of technical data or computer software.  DoD estimates that 75 percent of the offerors for acquisitions between $3,500 and $150,000 and 25 percent of the offerors for acquisitions over $150,000 will not assert use, release, or disclosure restrictions on technical data or computer software prior to delivery.  There were approximately 16,500 noncommercial awards between $3,500 and $150,000 and 35,500 noncommercial awards over $150,000 made in fiscal year 2015 that involved acquisition of technical data or computer software and would therefore have included one of the </w:t>
      </w:r>
      <w:r w:rsidR="00EA54A7" w:rsidRPr="00757C0C">
        <w:t xml:space="preserve">three clauses.  Because DFARS 252.227-7013, Rights in Technical Data—Noncommercial Items, is prescribed for use in contracts using FAR part 12 procedures for the acquisition of commercial items if the successful offeror(s) will be required to deliver to the Government technical data pertaining to commercial items for which the Government will have paid for any portion of the development costs, DoD has increased the estimated number of noncommercial awards by one percent, estimated as follows: 5,200 of the 18,500 commercial awards involving technical data or commercial computer software are for technical data.  If the Government paid some of the development costs in 10 percent of such awards, then an additional 520 commercial awards need to be added to the 52,000 noncommercial awards, i.e. one percent increase).  </w:t>
      </w:r>
    </w:p>
    <w:p w14:paraId="4B6DA56B" w14:textId="77777777" w:rsidR="00945E20" w:rsidRDefault="00945E20" w:rsidP="00EA54A7">
      <w:pPr>
        <w:tabs>
          <w:tab w:val="left" w:pos="360"/>
          <w:tab w:val="left" w:pos="720"/>
          <w:tab w:val="left" w:pos="1080"/>
          <w:tab w:val="left" w:pos="1440"/>
          <w:tab w:val="left" w:pos="1800"/>
          <w:tab w:val="left" w:pos="2160"/>
        </w:tabs>
      </w:pPr>
    </w:p>
    <w:p w14:paraId="486FDF53" w14:textId="77777777" w:rsidR="00EA54A7" w:rsidRPr="00EA54A7" w:rsidRDefault="00945E20" w:rsidP="00EA54A7">
      <w:pPr>
        <w:tabs>
          <w:tab w:val="left" w:pos="360"/>
          <w:tab w:val="left" w:pos="720"/>
          <w:tab w:val="left" w:pos="1080"/>
          <w:tab w:val="left" w:pos="1440"/>
          <w:tab w:val="left" w:pos="1800"/>
          <w:tab w:val="left" w:pos="2160"/>
        </w:tabs>
      </w:pPr>
      <w:r>
        <w:tab/>
      </w:r>
      <w:r>
        <w:tab/>
      </w:r>
      <w:r>
        <w:tab/>
      </w:r>
      <w:r w:rsidR="00EA54A7" w:rsidRPr="00757C0C">
        <w:t>DoD estimates</w:t>
      </w:r>
      <w:r w:rsidR="00EA54A7" w:rsidRPr="00EA54A7">
        <w:t xml:space="preserve"> that DoD received, on average, four responses to each solicitation less than or equal to the simplified acquisition threshold and 3.75 responses to solicitations that exceed the simplified acquisition threshold, each offeror submitting an average of 6 offers per year.  DoD estimates that it will take the offerors that do not assert use, release, or disclosure restrictions prior to award</w:t>
      </w:r>
      <w:r w:rsidR="00F46CF3">
        <w:t xml:space="preserve"> 30</w:t>
      </w:r>
      <w:r w:rsidR="00EA54A7" w:rsidRPr="00EA54A7">
        <w:t xml:space="preserve"> minutes to determine that they will not restrict the Government's rights to use, release, or disclose technical data or computer software and report that determination to the Government.  DoD estimates that it will take each offeror that does assert use, release, or disclosure restrictions prior to award, on average, two hours to identify the technical data or computer software to be furnished with restrictions and provide the basis for the assertion.  DoD further estimates that for one percent of the offers that assert such restrictions, the contracting officer may request additional information sufficient to enable the contracting officer to evaluate the listed assertion.  DoD estimates the burden for this requirement as follows:  </w:t>
      </w:r>
    </w:p>
    <w:p w14:paraId="06D74ABF" w14:textId="77777777" w:rsidR="00EA54A7" w:rsidRPr="00EA54A7" w:rsidRDefault="00EA54A7" w:rsidP="00EA54A7">
      <w:pPr>
        <w:tabs>
          <w:tab w:val="left" w:pos="360"/>
          <w:tab w:val="left" w:pos="720"/>
          <w:tab w:val="left" w:pos="1080"/>
          <w:tab w:val="left" w:pos="1440"/>
          <w:tab w:val="left" w:pos="1800"/>
          <w:tab w:val="left" w:pos="2160"/>
        </w:tabs>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1440"/>
        <w:gridCol w:w="1350"/>
        <w:gridCol w:w="1710"/>
        <w:gridCol w:w="1530"/>
      </w:tblGrid>
      <w:tr w:rsidR="00EA54A7" w:rsidRPr="00EA54A7" w14:paraId="23F91D96" w14:textId="77777777" w:rsidTr="007231CE">
        <w:trPr>
          <w:trHeight w:val="386"/>
        </w:trPr>
        <w:tc>
          <w:tcPr>
            <w:tcW w:w="9157" w:type="dxa"/>
            <w:gridSpan w:val="5"/>
            <w:vAlign w:val="center"/>
          </w:tcPr>
          <w:p w14:paraId="0C5B41D4" w14:textId="77777777" w:rsidR="00EA54A7" w:rsidRPr="00EA54A7" w:rsidRDefault="00EA54A7" w:rsidP="00945E20">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252.227-7017</w:t>
            </w:r>
          </w:p>
        </w:tc>
      </w:tr>
      <w:tr w:rsidR="003D23A8" w:rsidRPr="00EA54A7" w14:paraId="0FD3923C" w14:textId="77777777" w:rsidTr="007231CE">
        <w:trPr>
          <w:trHeight w:val="386"/>
        </w:trPr>
        <w:tc>
          <w:tcPr>
            <w:tcW w:w="3127" w:type="dxa"/>
            <w:shd w:val="clear" w:color="auto" w:fill="auto"/>
            <w:vAlign w:val="center"/>
          </w:tcPr>
          <w:p w14:paraId="26F0C67B" w14:textId="77777777" w:rsidR="00EA54A7" w:rsidRPr="00EA54A7" w:rsidRDefault="00EA54A7" w:rsidP="00BE17E1">
            <w:pPr>
              <w:tabs>
                <w:tab w:val="left" w:pos="360"/>
                <w:tab w:val="left" w:pos="720"/>
                <w:tab w:val="left" w:pos="1080"/>
                <w:tab w:val="left" w:pos="1440"/>
                <w:tab w:val="left" w:pos="1800"/>
                <w:tab w:val="left" w:pos="2160"/>
              </w:tabs>
              <w:jc w:val="center"/>
              <w:rPr>
                <w:color w:val="000000"/>
              </w:rPr>
            </w:pPr>
          </w:p>
        </w:tc>
        <w:tc>
          <w:tcPr>
            <w:tcW w:w="1440" w:type="dxa"/>
            <w:vAlign w:val="center"/>
          </w:tcPr>
          <w:p w14:paraId="7DFB1EFE" w14:textId="77777777" w:rsidR="00EA54A7" w:rsidRPr="00EA54A7" w:rsidRDefault="00EA54A7" w:rsidP="00BE17E1">
            <w:pPr>
              <w:tabs>
                <w:tab w:val="left" w:pos="360"/>
                <w:tab w:val="left" w:pos="720"/>
                <w:tab w:val="left" w:pos="1080"/>
                <w:tab w:val="left" w:pos="1440"/>
                <w:tab w:val="left" w:pos="1800"/>
                <w:tab w:val="left" w:pos="2160"/>
              </w:tabs>
              <w:jc w:val="center"/>
            </w:pPr>
            <w:r w:rsidRPr="00EA54A7">
              <w:t>No restriction</w:t>
            </w:r>
          </w:p>
        </w:tc>
        <w:tc>
          <w:tcPr>
            <w:tcW w:w="1350" w:type="dxa"/>
            <w:vAlign w:val="center"/>
          </w:tcPr>
          <w:p w14:paraId="25E0ECF6" w14:textId="77777777" w:rsidR="00EA54A7" w:rsidRPr="00EA54A7" w:rsidRDefault="00EA54A7" w:rsidP="00BE17E1">
            <w:pPr>
              <w:tabs>
                <w:tab w:val="left" w:pos="360"/>
                <w:tab w:val="left" w:pos="720"/>
                <w:tab w:val="left" w:pos="1080"/>
                <w:tab w:val="left" w:pos="1440"/>
                <w:tab w:val="left" w:pos="1800"/>
                <w:tab w:val="left" w:pos="2160"/>
              </w:tabs>
              <w:jc w:val="center"/>
            </w:pPr>
            <w:r w:rsidRPr="00EA54A7">
              <w:t>Restriction</w:t>
            </w:r>
          </w:p>
        </w:tc>
        <w:tc>
          <w:tcPr>
            <w:tcW w:w="1710" w:type="dxa"/>
            <w:vAlign w:val="center"/>
          </w:tcPr>
          <w:p w14:paraId="40EF686B" w14:textId="77777777" w:rsidR="00EA54A7" w:rsidRPr="00EA54A7" w:rsidRDefault="00EA54A7" w:rsidP="00BE17E1">
            <w:pPr>
              <w:tabs>
                <w:tab w:val="left" w:pos="360"/>
                <w:tab w:val="left" w:pos="720"/>
                <w:tab w:val="left" w:pos="1080"/>
                <w:tab w:val="left" w:pos="1440"/>
                <w:tab w:val="left" w:pos="1800"/>
                <w:tab w:val="left" w:pos="2160"/>
              </w:tabs>
              <w:jc w:val="center"/>
            </w:pPr>
            <w:r w:rsidRPr="00EA54A7">
              <w:t>Additional info upon request</w:t>
            </w:r>
          </w:p>
        </w:tc>
        <w:tc>
          <w:tcPr>
            <w:tcW w:w="1530" w:type="dxa"/>
            <w:shd w:val="clear" w:color="auto" w:fill="auto"/>
            <w:vAlign w:val="center"/>
          </w:tcPr>
          <w:p w14:paraId="3B859C8D" w14:textId="77777777" w:rsidR="00EA54A7" w:rsidRPr="00EA54A7" w:rsidRDefault="00EA54A7" w:rsidP="00BE17E1">
            <w:pPr>
              <w:tabs>
                <w:tab w:val="left" w:pos="360"/>
                <w:tab w:val="left" w:pos="720"/>
                <w:tab w:val="left" w:pos="1080"/>
                <w:tab w:val="left" w:pos="1440"/>
                <w:tab w:val="left" w:pos="1800"/>
                <w:tab w:val="left" w:pos="2160"/>
              </w:tabs>
              <w:jc w:val="center"/>
            </w:pPr>
            <w:r w:rsidRPr="00EA54A7">
              <w:t>Subtotal</w:t>
            </w:r>
          </w:p>
        </w:tc>
      </w:tr>
      <w:tr w:rsidR="003D23A8" w:rsidRPr="00EA54A7" w14:paraId="1202ADDF" w14:textId="77777777" w:rsidTr="007231CE">
        <w:trPr>
          <w:trHeight w:val="422"/>
        </w:trPr>
        <w:tc>
          <w:tcPr>
            <w:tcW w:w="3127" w:type="dxa"/>
            <w:shd w:val="clear" w:color="auto" w:fill="auto"/>
            <w:vAlign w:val="center"/>
          </w:tcPr>
          <w:p w14:paraId="429DC670" w14:textId="77777777"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Number of respondents</w:t>
            </w:r>
          </w:p>
        </w:tc>
        <w:tc>
          <w:tcPr>
            <w:tcW w:w="1440" w:type="dxa"/>
            <w:vAlign w:val="center"/>
          </w:tcPr>
          <w:p w14:paraId="39D28AD5" w14:textId="77777777" w:rsidR="00EA54A7" w:rsidRPr="001D5322" w:rsidRDefault="00EA54A7" w:rsidP="00352588">
            <w:pPr>
              <w:tabs>
                <w:tab w:val="left" w:pos="360"/>
                <w:tab w:val="left" w:pos="720"/>
                <w:tab w:val="left" w:pos="1080"/>
                <w:tab w:val="left" w:pos="1440"/>
                <w:tab w:val="left" w:pos="1800"/>
                <w:tab w:val="left" w:pos="2160"/>
              </w:tabs>
              <w:jc w:val="center"/>
            </w:pPr>
            <w:r w:rsidRPr="001D5322">
              <w:t>14,843</w:t>
            </w:r>
          </w:p>
        </w:tc>
        <w:tc>
          <w:tcPr>
            <w:tcW w:w="1350" w:type="dxa"/>
            <w:vAlign w:val="center"/>
          </w:tcPr>
          <w:p w14:paraId="5D24E68B" w14:textId="77777777" w:rsidR="00EA54A7" w:rsidRPr="001D5322" w:rsidRDefault="00EA54A7" w:rsidP="00352588">
            <w:pPr>
              <w:tabs>
                <w:tab w:val="left" w:pos="360"/>
                <w:tab w:val="left" w:pos="720"/>
                <w:tab w:val="left" w:pos="1080"/>
                <w:tab w:val="left" w:pos="1440"/>
                <w:tab w:val="left" w:pos="1800"/>
                <w:tab w:val="left" w:pos="2160"/>
              </w:tabs>
              <w:jc w:val="center"/>
            </w:pPr>
            <w:r w:rsidRPr="001D5322">
              <w:t>20,086</w:t>
            </w:r>
          </w:p>
        </w:tc>
        <w:tc>
          <w:tcPr>
            <w:tcW w:w="1710" w:type="dxa"/>
            <w:vAlign w:val="center"/>
          </w:tcPr>
          <w:p w14:paraId="6BAD422D" w14:textId="77777777" w:rsidR="00EA54A7" w:rsidRPr="001D5322" w:rsidRDefault="00EA54A7" w:rsidP="00352588">
            <w:pPr>
              <w:tabs>
                <w:tab w:val="left" w:pos="360"/>
                <w:tab w:val="left" w:pos="720"/>
                <w:tab w:val="left" w:pos="1080"/>
                <w:tab w:val="left" w:pos="1440"/>
                <w:tab w:val="left" w:pos="1800"/>
                <w:tab w:val="left" w:pos="2160"/>
              </w:tabs>
              <w:jc w:val="center"/>
            </w:pPr>
            <w:r w:rsidRPr="001D5322">
              <w:t>1,205*</w:t>
            </w:r>
          </w:p>
        </w:tc>
        <w:tc>
          <w:tcPr>
            <w:tcW w:w="1530" w:type="dxa"/>
            <w:shd w:val="clear" w:color="auto" w:fill="auto"/>
            <w:vAlign w:val="center"/>
          </w:tcPr>
          <w:p w14:paraId="70D0B6D3" w14:textId="77777777" w:rsidR="00B56104" w:rsidRPr="001D5322" w:rsidRDefault="00A35F88" w:rsidP="00B56104">
            <w:pPr>
              <w:tabs>
                <w:tab w:val="left" w:pos="360"/>
                <w:tab w:val="left" w:pos="720"/>
                <w:tab w:val="left" w:pos="1080"/>
                <w:tab w:val="left" w:pos="1440"/>
                <w:tab w:val="left" w:pos="1800"/>
                <w:tab w:val="left" w:pos="2160"/>
              </w:tabs>
              <w:jc w:val="right"/>
            </w:pPr>
            <w:r w:rsidRPr="001D5322">
              <w:t>3</w:t>
            </w:r>
            <w:r w:rsidR="00275DA1" w:rsidRPr="001D5322">
              <w:t>4,929</w:t>
            </w:r>
          </w:p>
        </w:tc>
      </w:tr>
      <w:tr w:rsidR="003D23A8" w:rsidRPr="00EA54A7" w14:paraId="69808DA5" w14:textId="77777777" w:rsidTr="007231CE">
        <w:trPr>
          <w:trHeight w:val="422"/>
        </w:trPr>
        <w:tc>
          <w:tcPr>
            <w:tcW w:w="3127" w:type="dxa"/>
            <w:shd w:val="clear" w:color="auto" w:fill="auto"/>
            <w:vAlign w:val="center"/>
          </w:tcPr>
          <w:p w14:paraId="0BD5092D" w14:textId="77777777"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Responses per respondent</w:t>
            </w:r>
          </w:p>
        </w:tc>
        <w:tc>
          <w:tcPr>
            <w:tcW w:w="1440" w:type="dxa"/>
            <w:vAlign w:val="center"/>
          </w:tcPr>
          <w:p w14:paraId="06CDA991" w14:textId="77777777"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6</w:t>
            </w:r>
          </w:p>
        </w:tc>
        <w:tc>
          <w:tcPr>
            <w:tcW w:w="1350" w:type="dxa"/>
            <w:vAlign w:val="center"/>
          </w:tcPr>
          <w:p w14:paraId="1AEEC538" w14:textId="77777777"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6</w:t>
            </w:r>
          </w:p>
        </w:tc>
        <w:tc>
          <w:tcPr>
            <w:tcW w:w="1710" w:type="dxa"/>
            <w:vAlign w:val="center"/>
          </w:tcPr>
          <w:p w14:paraId="5510A8E5" w14:textId="77777777"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1</w:t>
            </w:r>
          </w:p>
        </w:tc>
        <w:tc>
          <w:tcPr>
            <w:tcW w:w="1530" w:type="dxa"/>
            <w:shd w:val="clear" w:color="auto" w:fill="auto"/>
            <w:vAlign w:val="center"/>
          </w:tcPr>
          <w:p w14:paraId="7B2C31D4" w14:textId="77777777" w:rsidR="00EA54A7" w:rsidRPr="001D5322" w:rsidRDefault="00275DA1" w:rsidP="00352588">
            <w:pPr>
              <w:tabs>
                <w:tab w:val="left" w:pos="360"/>
                <w:tab w:val="left" w:pos="720"/>
                <w:tab w:val="left" w:pos="1080"/>
                <w:tab w:val="left" w:pos="1440"/>
                <w:tab w:val="left" w:pos="1800"/>
                <w:tab w:val="left" w:pos="2160"/>
              </w:tabs>
              <w:contextualSpacing/>
              <w:jc w:val="right"/>
            </w:pPr>
            <w:r w:rsidRPr="001D5322">
              <w:t>6.03</w:t>
            </w:r>
          </w:p>
        </w:tc>
      </w:tr>
      <w:tr w:rsidR="003D23A8" w:rsidRPr="00EA54A7" w14:paraId="45DAC841" w14:textId="77777777" w:rsidTr="007231CE">
        <w:trPr>
          <w:trHeight w:val="458"/>
        </w:trPr>
        <w:tc>
          <w:tcPr>
            <w:tcW w:w="3127" w:type="dxa"/>
            <w:shd w:val="clear" w:color="auto" w:fill="auto"/>
            <w:vAlign w:val="center"/>
          </w:tcPr>
          <w:p w14:paraId="03C6E80F" w14:textId="77777777"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Number of responses</w:t>
            </w:r>
          </w:p>
        </w:tc>
        <w:tc>
          <w:tcPr>
            <w:tcW w:w="1440" w:type="dxa"/>
            <w:vAlign w:val="center"/>
          </w:tcPr>
          <w:p w14:paraId="00C13742" w14:textId="77777777" w:rsidR="00EA54A7" w:rsidRPr="001D5322" w:rsidRDefault="00EA54A7" w:rsidP="00B56104">
            <w:pPr>
              <w:tabs>
                <w:tab w:val="left" w:pos="360"/>
                <w:tab w:val="left" w:pos="720"/>
                <w:tab w:val="center" w:pos="792"/>
                <w:tab w:val="left" w:pos="1080"/>
                <w:tab w:val="left" w:pos="1440"/>
                <w:tab w:val="right" w:pos="1585"/>
                <w:tab w:val="left" w:pos="1800"/>
                <w:tab w:val="left" w:pos="2160"/>
              </w:tabs>
              <w:contextualSpacing/>
              <w:jc w:val="center"/>
            </w:pPr>
            <w:r w:rsidRPr="001D5322">
              <w:t>89,05</w:t>
            </w:r>
            <w:r w:rsidR="00B56104" w:rsidRPr="001D5322">
              <w:t>8</w:t>
            </w:r>
          </w:p>
        </w:tc>
        <w:tc>
          <w:tcPr>
            <w:tcW w:w="1350" w:type="dxa"/>
            <w:vAlign w:val="center"/>
          </w:tcPr>
          <w:p w14:paraId="0F718E1C" w14:textId="77777777" w:rsidR="00EA54A7" w:rsidRPr="001D5322" w:rsidRDefault="00EA54A7" w:rsidP="00B56104">
            <w:pPr>
              <w:tabs>
                <w:tab w:val="left" w:pos="360"/>
                <w:tab w:val="left" w:pos="720"/>
                <w:tab w:val="left" w:pos="1080"/>
                <w:tab w:val="left" w:pos="1440"/>
                <w:tab w:val="left" w:pos="1800"/>
                <w:tab w:val="left" w:pos="2160"/>
              </w:tabs>
              <w:contextualSpacing/>
              <w:jc w:val="center"/>
            </w:pPr>
            <w:r w:rsidRPr="001D5322">
              <w:t>120,51</w:t>
            </w:r>
            <w:r w:rsidR="00B56104" w:rsidRPr="001D5322">
              <w:t>6</w:t>
            </w:r>
          </w:p>
        </w:tc>
        <w:tc>
          <w:tcPr>
            <w:tcW w:w="1710" w:type="dxa"/>
            <w:vAlign w:val="center"/>
          </w:tcPr>
          <w:p w14:paraId="12658551" w14:textId="77777777"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1,205</w:t>
            </w:r>
          </w:p>
        </w:tc>
        <w:tc>
          <w:tcPr>
            <w:tcW w:w="1530" w:type="dxa"/>
            <w:shd w:val="clear" w:color="auto" w:fill="auto"/>
            <w:vAlign w:val="center"/>
          </w:tcPr>
          <w:p w14:paraId="5BB83BCB" w14:textId="77777777" w:rsidR="00EA54A7" w:rsidRPr="001D5322" w:rsidRDefault="00EA54A7" w:rsidP="00B56104">
            <w:pPr>
              <w:tabs>
                <w:tab w:val="left" w:pos="360"/>
                <w:tab w:val="left" w:pos="720"/>
                <w:tab w:val="left" w:pos="1080"/>
                <w:tab w:val="left" w:pos="1440"/>
                <w:tab w:val="left" w:pos="1800"/>
                <w:tab w:val="left" w:pos="2160"/>
              </w:tabs>
              <w:contextualSpacing/>
              <w:jc w:val="right"/>
            </w:pPr>
            <w:r w:rsidRPr="001D5322">
              <w:t>210,7</w:t>
            </w:r>
            <w:r w:rsidR="00B56104" w:rsidRPr="001D5322">
              <w:t>79</w:t>
            </w:r>
          </w:p>
        </w:tc>
      </w:tr>
      <w:tr w:rsidR="003D23A8" w:rsidRPr="00EA54A7" w14:paraId="1EB6C231" w14:textId="77777777" w:rsidTr="007231CE">
        <w:trPr>
          <w:trHeight w:val="440"/>
        </w:trPr>
        <w:tc>
          <w:tcPr>
            <w:tcW w:w="3127" w:type="dxa"/>
            <w:shd w:val="clear" w:color="auto" w:fill="auto"/>
            <w:vAlign w:val="center"/>
          </w:tcPr>
          <w:p w14:paraId="75413E2D" w14:textId="77777777"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Hours per response</w:t>
            </w:r>
          </w:p>
        </w:tc>
        <w:tc>
          <w:tcPr>
            <w:tcW w:w="1440" w:type="dxa"/>
            <w:vAlign w:val="center"/>
          </w:tcPr>
          <w:p w14:paraId="62FB3902" w14:textId="77777777"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.5</w:t>
            </w:r>
          </w:p>
        </w:tc>
        <w:tc>
          <w:tcPr>
            <w:tcW w:w="1350" w:type="dxa"/>
            <w:vAlign w:val="center"/>
          </w:tcPr>
          <w:p w14:paraId="5AC6FAE2" w14:textId="77777777"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2</w:t>
            </w:r>
          </w:p>
        </w:tc>
        <w:tc>
          <w:tcPr>
            <w:tcW w:w="1710" w:type="dxa"/>
            <w:vAlign w:val="center"/>
          </w:tcPr>
          <w:p w14:paraId="1E93A54B" w14:textId="77777777"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6</w:t>
            </w:r>
          </w:p>
        </w:tc>
        <w:tc>
          <w:tcPr>
            <w:tcW w:w="1530" w:type="dxa"/>
            <w:shd w:val="clear" w:color="auto" w:fill="auto"/>
            <w:vAlign w:val="center"/>
          </w:tcPr>
          <w:p w14:paraId="2138E505" w14:textId="77777777" w:rsidR="00EA54A7" w:rsidRPr="001D5322" w:rsidRDefault="00EA54A7" w:rsidP="00352588">
            <w:pPr>
              <w:tabs>
                <w:tab w:val="left" w:pos="360"/>
                <w:tab w:val="left" w:pos="720"/>
                <w:tab w:val="left" w:pos="1080"/>
                <w:tab w:val="left" w:pos="1440"/>
                <w:tab w:val="left" w:pos="1800"/>
                <w:tab w:val="left" w:pos="2160"/>
              </w:tabs>
              <w:contextualSpacing/>
              <w:jc w:val="right"/>
            </w:pPr>
            <w:r w:rsidRPr="001D5322">
              <w:t>1.39</w:t>
            </w:r>
          </w:p>
        </w:tc>
      </w:tr>
      <w:tr w:rsidR="003D23A8" w:rsidRPr="00EA54A7" w14:paraId="05748134" w14:textId="77777777" w:rsidTr="007231CE">
        <w:trPr>
          <w:trHeight w:val="665"/>
        </w:trPr>
        <w:tc>
          <w:tcPr>
            <w:tcW w:w="3127" w:type="dxa"/>
            <w:shd w:val="clear" w:color="auto" w:fill="auto"/>
            <w:vAlign w:val="center"/>
          </w:tcPr>
          <w:p w14:paraId="64448F51" w14:textId="77777777"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Estimated hours (number of responses x hrs /response)</w:t>
            </w:r>
          </w:p>
        </w:tc>
        <w:tc>
          <w:tcPr>
            <w:tcW w:w="1440" w:type="dxa"/>
            <w:vAlign w:val="center"/>
          </w:tcPr>
          <w:p w14:paraId="353AF523" w14:textId="77777777" w:rsidR="00EA54A7" w:rsidRPr="00EA54A7" w:rsidRDefault="00EA54A7" w:rsidP="00B56104">
            <w:pPr>
              <w:tabs>
                <w:tab w:val="left" w:pos="360"/>
                <w:tab w:val="left" w:pos="720"/>
                <w:tab w:val="left" w:pos="1080"/>
                <w:tab w:val="left" w:pos="1440"/>
                <w:tab w:val="left" w:pos="1800"/>
                <w:tab w:val="left" w:pos="2160"/>
              </w:tabs>
              <w:contextualSpacing/>
              <w:jc w:val="center"/>
            </w:pPr>
            <w:r w:rsidRPr="00EA54A7">
              <w:t>44,52</w:t>
            </w:r>
            <w:r w:rsidR="00B56104">
              <w:t>9</w:t>
            </w:r>
          </w:p>
        </w:tc>
        <w:tc>
          <w:tcPr>
            <w:tcW w:w="1350" w:type="dxa"/>
            <w:vAlign w:val="center"/>
          </w:tcPr>
          <w:p w14:paraId="31DB09F8" w14:textId="77777777" w:rsidR="00EA54A7" w:rsidRPr="00EA54A7" w:rsidRDefault="00EA54A7" w:rsidP="00F46CF3">
            <w:pPr>
              <w:tabs>
                <w:tab w:val="left" w:pos="360"/>
                <w:tab w:val="left" w:pos="720"/>
                <w:tab w:val="left" w:pos="1080"/>
                <w:tab w:val="left" w:pos="1440"/>
                <w:tab w:val="left" w:pos="1800"/>
                <w:tab w:val="left" w:pos="2160"/>
              </w:tabs>
              <w:contextualSpacing/>
              <w:jc w:val="center"/>
            </w:pPr>
            <w:r w:rsidRPr="00EA54A7">
              <w:t>241,03</w:t>
            </w:r>
            <w:r w:rsidR="00F46CF3">
              <w:t>7</w:t>
            </w:r>
          </w:p>
        </w:tc>
        <w:tc>
          <w:tcPr>
            <w:tcW w:w="1710" w:type="dxa"/>
            <w:vAlign w:val="center"/>
          </w:tcPr>
          <w:p w14:paraId="3B1A4928" w14:textId="77777777" w:rsidR="00EA54A7" w:rsidRPr="00EA54A7" w:rsidRDefault="00EA54A7" w:rsidP="00B56104">
            <w:pPr>
              <w:tabs>
                <w:tab w:val="left" w:pos="360"/>
                <w:tab w:val="left" w:pos="720"/>
                <w:tab w:val="left" w:pos="1080"/>
                <w:tab w:val="left" w:pos="1440"/>
                <w:tab w:val="left" w:pos="1800"/>
                <w:tab w:val="left" w:pos="2160"/>
              </w:tabs>
              <w:contextualSpacing/>
              <w:jc w:val="center"/>
            </w:pPr>
            <w:r w:rsidRPr="00EA54A7">
              <w:t>7,23</w:t>
            </w:r>
            <w:r w:rsidR="00B56104">
              <w:t>0</w:t>
            </w:r>
          </w:p>
        </w:tc>
        <w:tc>
          <w:tcPr>
            <w:tcW w:w="1530" w:type="dxa"/>
            <w:shd w:val="clear" w:color="auto" w:fill="auto"/>
            <w:vAlign w:val="center"/>
          </w:tcPr>
          <w:p w14:paraId="7A756A1B" w14:textId="77777777" w:rsidR="00EA54A7" w:rsidRPr="00E565C1" w:rsidRDefault="00EA54A7" w:rsidP="008C2C43">
            <w:pPr>
              <w:tabs>
                <w:tab w:val="left" w:pos="360"/>
                <w:tab w:val="left" w:pos="720"/>
                <w:tab w:val="left" w:pos="1080"/>
                <w:tab w:val="left" w:pos="1440"/>
                <w:tab w:val="left" w:pos="1800"/>
                <w:tab w:val="left" w:pos="2160"/>
              </w:tabs>
              <w:contextualSpacing/>
              <w:jc w:val="right"/>
            </w:pPr>
            <w:r w:rsidRPr="00E565C1">
              <w:t>292,79</w:t>
            </w:r>
            <w:r w:rsidR="008C2C43">
              <w:t>6</w:t>
            </w:r>
          </w:p>
        </w:tc>
      </w:tr>
      <w:tr w:rsidR="003D23A8" w:rsidRPr="00EA54A7" w14:paraId="5C49FC20" w14:textId="77777777" w:rsidTr="007231CE">
        <w:trPr>
          <w:trHeight w:val="431"/>
        </w:trPr>
        <w:tc>
          <w:tcPr>
            <w:tcW w:w="3127" w:type="dxa"/>
            <w:shd w:val="clear" w:color="auto" w:fill="auto"/>
            <w:vAlign w:val="center"/>
          </w:tcPr>
          <w:p w14:paraId="618D50E0" w14:textId="77777777"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1440" w:type="dxa"/>
            <w:vAlign w:val="center"/>
          </w:tcPr>
          <w:p w14:paraId="056488EE" w14:textId="35CEBF88" w:rsidR="00EA54A7" w:rsidRPr="00EA54A7" w:rsidRDefault="00EA54A7" w:rsidP="008730AF">
            <w:pPr>
              <w:tabs>
                <w:tab w:val="left" w:pos="360"/>
                <w:tab w:val="left" w:pos="720"/>
                <w:tab w:val="left" w:pos="1080"/>
                <w:tab w:val="left" w:pos="1440"/>
                <w:tab w:val="left" w:pos="1800"/>
                <w:tab w:val="left" w:pos="2160"/>
              </w:tabs>
              <w:contextualSpacing/>
              <w:jc w:val="center"/>
            </w:pPr>
            <w:r w:rsidRPr="00EA54A7">
              <w:t>$</w:t>
            </w:r>
            <w:r w:rsidR="007C77FA" w:rsidRPr="00EA54A7">
              <w:t>3</w:t>
            </w:r>
            <w:r w:rsidR="007C77FA">
              <w:t>8</w:t>
            </w:r>
            <w:r w:rsidRPr="00EA54A7">
              <w:t>**</w:t>
            </w:r>
          </w:p>
        </w:tc>
        <w:tc>
          <w:tcPr>
            <w:tcW w:w="1350" w:type="dxa"/>
            <w:vAlign w:val="center"/>
          </w:tcPr>
          <w:p w14:paraId="7CE5C6FB" w14:textId="476CF221" w:rsidR="00EA54A7" w:rsidRPr="00EA54A7" w:rsidRDefault="00EA54A7" w:rsidP="008730AF">
            <w:pPr>
              <w:tabs>
                <w:tab w:val="left" w:pos="360"/>
                <w:tab w:val="left" w:pos="720"/>
                <w:tab w:val="left" w:pos="1080"/>
                <w:tab w:val="left" w:pos="1440"/>
                <w:tab w:val="left" w:pos="1800"/>
                <w:tab w:val="left" w:pos="2160"/>
              </w:tabs>
              <w:contextualSpacing/>
              <w:jc w:val="center"/>
            </w:pPr>
            <w:r w:rsidRPr="00EA54A7">
              <w:t>$</w:t>
            </w:r>
            <w:r w:rsidR="007C77FA" w:rsidRPr="00EA54A7">
              <w:t>3</w:t>
            </w:r>
            <w:r w:rsidR="007C77FA">
              <w:t>8</w:t>
            </w:r>
            <w:r w:rsidRPr="00EA54A7">
              <w:t>**</w:t>
            </w:r>
          </w:p>
        </w:tc>
        <w:tc>
          <w:tcPr>
            <w:tcW w:w="1710" w:type="dxa"/>
            <w:vAlign w:val="center"/>
          </w:tcPr>
          <w:p w14:paraId="160F980D" w14:textId="259D5BD4" w:rsidR="00EA54A7" w:rsidRPr="00EA54A7" w:rsidRDefault="00EA54A7" w:rsidP="008730AF">
            <w:pPr>
              <w:tabs>
                <w:tab w:val="left" w:pos="360"/>
                <w:tab w:val="left" w:pos="720"/>
                <w:tab w:val="left" w:pos="1080"/>
                <w:tab w:val="left" w:pos="1440"/>
                <w:tab w:val="left" w:pos="1800"/>
                <w:tab w:val="left" w:pos="2160"/>
              </w:tabs>
              <w:contextualSpacing/>
              <w:jc w:val="center"/>
            </w:pPr>
            <w:r w:rsidRPr="00EA54A7">
              <w:t>$</w:t>
            </w:r>
            <w:r w:rsidR="007C77FA">
              <w:t>55</w:t>
            </w:r>
            <w:r w:rsidRPr="00EA54A7">
              <w:t>***</w:t>
            </w:r>
          </w:p>
        </w:tc>
        <w:tc>
          <w:tcPr>
            <w:tcW w:w="1530" w:type="dxa"/>
            <w:shd w:val="clear" w:color="auto" w:fill="auto"/>
            <w:vAlign w:val="center"/>
          </w:tcPr>
          <w:p w14:paraId="6F48F0C7" w14:textId="70D720F7" w:rsidR="00EA54A7" w:rsidRPr="00E565C1" w:rsidRDefault="00EA54A7" w:rsidP="00856A22">
            <w:pPr>
              <w:tabs>
                <w:tab w:val="left" w:pos="360"/>
                <w:tab w:val="left" w:pos="720"/>
                <w:tab w:val="left" w:pos="1080"/>
                <w:tab w:val="left" w:pos="1440"/>
                <w:tab w:val="left" w:pos="1800"/>
                <w:tab w:val="left" w:pos="2160"/>
              </w:tabs>
              <w:contextualSpacing/>
              <w:jc w:val="right"/>
            </w:pPr>
            <w:r w:rsidRPr="00E565C1">
              <w:t>$</w:t>
            </w:r>
            <w:r w:rsidR="00235BCD">
              <w:t>38.42</w:t>
            </w:r>
          </w:p>
        </w:tc>
      </w:tr>
      <w:tr w:rsidR="003D23A8" w:rsidRPr="00EA54A7" w14:paraId="03F82F56" w14:textId="77777777" w:rsidTr="007231CE">
        <w:trPr>
          <w:trHeight w:val="647"/>
        </w:trPr>
        <w:tc>
          <w:tcPr>
            <w:tcW w:w="3127" w:type="dxa"/>
            <w:shd w:val="clear" w:color="auto" w:fill="auto"/>
            <w:vAlign w:val="center"/>
          </w:tcPr>
          <w:p w14:paraId="1D5A3EF4" w14:textId="77777777"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 xml:space="preserve">Annual public burden (est. hours </w:t>
            </w:r>
            <w:r w:rsidR="00352588">
              <w:rPr>
                <w:color w:val="000000"/>
              </w:rPr>
              <w:t>x</w:t>
            </w:r>
            <w:r w:rsidRPr="00EA54A7">
              <w:rPr>
                <w:color w:val="000000"/>
              </w:rPr>
              <w:t xml:space="preserve"> cost per hour)</w:t>
            </w:r>
          </w:p>
        </w:tc>
        <w:tc>
          <w:tcPr>
            <w:tcW w:w="1440" w:type="dxa"/>
            <w:vAlign w:val="center"/>
          </w:tcPr>
          <w:p w14:paraId="2A2DDCA0" w14:textId="0610A601" w:rsidR="00EA54A7" w:rsidRPr="00EA54A7" w:rsidRDefault="00856A22" w:rsidP="001A6CA9">
            <w:pPr>
              <w:tabs>
                <w:tab w:val="left" w:pos="360"/>
                <w:tab w:val="left" w:pos="720"/>
                <w:tab w:val="left" w:pos="1080"/>
                <w:tab w:val="left" w:pos="1440"/>
                <w:tab w:val="left" w:pos="1800"/>
                <w:tab w:val="left" w:pos="2160"/>
              </w:tabs>
              <w:contextualSpacing/>
              <w:jc w:val="center"/>
            </w:pPr>
            <w:r>
              <w:t>$1,</w:t>
            </w:r>
            <w:r w:rsidR="00235BCD">
              <w:t>692</w:t>
            </w:r>
            <w:r>
              <w:t>,</w:t>
            </w:r>
            <w:r w:rsidR="00235BCD">
              <w:t>102</w:t>
            </w:r>
          </w:p>
        </w:tc>
        <w:tc>
          <w:tcPr>
            <w:tcW w:w="1350" w:type="dxa"/>
            <w:vAlign w:val="center"/>
          </w:tcPr>
          <w:p w14:paraId="3C75B2A1" w14:textId="71B5A954" w:rsidR="00EA54A7" w:rsidRPr="00EA54A7" w:rsidRDefault="00856A22" w:rsidP="001A6CA9">
            <w:pPr>
              <w:tabs>
                <w:tab w:val="left" w:pos="360"/>
                <w:tab w:val="left" w:pos="720"/>
                <w:tab w:val="left" w:pos="1080"/>
                <w:tab w:val="left" w:pos="1440"/>
                <w:tab w:val="left" w:pos="1800"/>
                <w:tab w:val="left" w:pos="2160"/>
              </w:tabs>
              <w:contextualSpacing/>
              <w:jc w:val="center"/>
            </w:pPr>
            <w:r>
              <w:t>$</w:t>
            </w:r>
            <w:r w:rsidR="00235BCD">
              <w:t>9</w:t>
            </w:r>
            <w:r>
              <w:t>,</w:t>
            </w:r>
            <w:r w:rsidR="00235BCD">
              <w:t>159</w:t>
            </w:r>
            <w:r>
              <w:t>,</w:t>
            </w:r>
            <w:r w:rsidR="00235BCD">
              <w:t>387</w:t>
            </w:r>
          </w:p>
        </w:tc>
        <w:tc>
          <w:tcPr>
            <w:tcW w:w="1710" w:type="dxa"/>
            <w:vAlign w:val="center"/>
          </w:tcPr>
          <w:p w14:paraId="0A528F6D" w14:textId="3AC2C351" w:rsidR="00EA54A7" w:rsidRPr="00EA54A7" w:rsidRDefault="00856A22" w:rsidP="00B56104">
            <w:pPr>
              <w:tabs>
                <w:tab w:val="left" w:pos="360"/>
                <w:tab w:val="left" w:pos="720"/>
                <w:tab w:val="left" w:pos="1080"/>
                <w:tab w:val="left" w:pos="1440"/>
                <w:tab w:val="left" w:pos="1800"/>
                <w:tab w:val="left" w:pos="2160"/>
              </w:tabs>
              <w:contextualSpacing/>
              <w:jc w:val="center"/>
            </w:pPr>
            <w:r>
              <w:t>$</w:t>
            </w:r>
            <w:r w:rsidR="00235BCD">
              <w:t>397</w:t>
            </w:r>
            <w:r>
              <w:t>,</w:t>
            </w:r>
            <w:r w:rsidR="00235BCD">
              <w:t>650</w:t>
            </w:r>
          </w:p>
        </w:tc>
        <w:tc>
          <w:tcPr>
            <w:tcW w:w="1530" w:type="dxa"/>
            <w:shd w:val="clear" w:color="auto" w:fill="auto"/>
            <w:vAlign w:val="center"/>
          </w:tcPr>
          <w:p w14:paraId="1C550046" w14:textId="6EB8ACAC" w:rsidR="00EA54A7" w:rsidRPr="00E565C1" w:rsidRDefault="00EA54A7" w:rsidP="001A6CA9">
            <w:pPr>
              <w:tabs>
                <w:tab w:val="left" w:pos="360"/>
                <w:tab w:val="left" w:pos="720"/>
                <w:tab w:val="left" w:pos="1080"/>
                <w:tab w:val="left" w:pos="1440"/>
                <w:tab w:val="left" w:pos="1800"/>
                <w:tab w:val="left" w:pos="2160"/>
              </w:tabs>
              <w:contextualSpacing/>
              <w:jc w:val="right"/>
            </w:pPr>
            <w:r w:rsidRPr="00E565C1">
              <w:t>$</w:t>
            </w:r>
            <w:r w:rsidR="00235BCD">
              <w:t>11</w:t>
            </w:r>
            <w:r w:rsidRPr="00E565C1">
              <w:t>,</w:t>
            </w:r>
            <w:r w:rsidR="00235BCD">
              <w:t>249</w:t>
            </w:r>
            <w:r w:rsidR="00B56104">
              <w:t>,</w:t>
            </w:r>
            <w:r w:rsidR="00235BCD">
              <w:t>139</w:t>
            </w:r>
          </w:p>
        </w:tc>
      </w:tr>
    </w:tbl>
    <w:p w14:paraId="633CA8AB" w14:textId="77777777"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14:paraId="291F8B54" w14:textId="77777777" w:rsidR="00EA54A7" w:rsidRPr="00EA54A7" w:rsidRDefault="00EA54A7" w:rsidP="00EA54A7">
      <w:pPr>
        <w:tabs>
          <w:tab w:val="left" w:pos="360"/>
          <w:tab w:val="left" w:pos="720"/>
          <w:tab w:val="left" w:pos="1080"/>
          <w:tab w:val="left" w:pos="1440"/>
          <w:tab w:val="left" w:pos="1800"/>
          <w:tab w:val="left" w:pos="2160"/>
        </w:tabs>
      </w:pPr>
      <w:r w:rsidRPr="00EA54A7">
        <w:t>*</w:t>
      </w:r>
      <w:r w:rsidR="00E054D3">
        <w:t xml:space="preserve"> </w:t>
      </w:r>
      <w:r w:rsidRPr="00EA54A7">
        <w:t xml:space="preserve">Subset of respondents that assert restrictions.  </w:t>
      </w:r>
    </w:p>
    <w:p w14:paraId="3A30DBE0" w14:textId="591E7365" w:rsidR="008730AF" w:rsidRDefault="00EA54A7" w:rsidP="00EA54A7">
      <w:pPr>
        <w:tabs>
          <w:tab w:val="left" w:pos="360"/>
          <w:tab w:val="left" w:pos="720"/>
          <w:tab w:val="left" w:pos="1080"/>
          <w:tab w:val="left" w:pos="1440"/>
          <w:tab w:val="left" w:pos="1800"/>
          <w:tab w:val="left" w:pos="2160"/>
        </w:tabs>
      </w:pPr>
      <w:r w:rsidRPr="00EA54A7">
        <w:t>**</w:t>
      </w:r>
      <w:r w:rsidR="008730AF">
        <w:t xml:space="preserve"> The hourly rate is computed based on Office of Personnel Management (OPM)</w:t>
      </w:r>
      <w:r w:rsidR="00D6293D">
        <w:t xml:space="preserve"> equivalent </w:t>
      </w:r>
      <w:r w:rsidR="001B6199">
        <w:t xml:space="preserve">2019 </w:t>
      </w:r>
      <w:r w:rsidR="008730AF">
        <w:t>GS-09 step 5 hourly pay rate ($</w:t>
      </w:r>
      <w:r w:rsidR="007C77FA">
        <w:t>27</w:t>
      </w:r>
      <w:r w:rsidR="008730AF">
        <w:t>.</w:t>
      </w:r>
      <w:r w:rsidR="007C77FA">
        <w:t>93</w:t>
      </w:r>
      <w:r w:rsidR="008730AF">
        <w:t>) with locality pay, plus 36.25% ($</w:t>
      </w:r>
      <w:r w:rsidR="001B6199">
        <w:t>10</w:t>
      </w:r>
      <w:r w:rsidR="008730AF">
        <w:t>.</w:t>
      </w:r>
      <w:r w:rsidR="001B6199">
        <w:t>12</w:t>
      </w:r>
      <w:r w:rsidR="008730AF">
        <w:t>) benefits, totaling $</w:t>
      </w:r>
      <w:r w:rsidR="001B6199">
        <w:t>38</w:t>
      </w:r>
      <w:r w:rsidR="008730AF">
        <w:t>.</w:t>
      </w:r>
      <w:r w:rsidR="001B6199">
        <w:t xml:space="preserve">05 </w:t>
      </w:r>
      <w:r w:rsidR="008730AF">
        <w:t>per hour, rounded to $</w:t>
      </w:r>
      <w:r w:rsidR="001B6199">
        <w:t xml:space="preserve">38 </w:t>
      </w:r>
      <w:r w:rsidR="008730AF">
        <w:t xml:space="preserve">per hour.  The 36.25% fringe benefit rate is derived from Circular No. A-76, Revised Supplemental Handbook (Memorandum M-08-13 dated March 11, 2008). </w:t>
      </w:r>
    </w:p>
    <w:p w14:paraId="7F6FE95A" w14:textId="2C36DDA4" w:rsidR="00EA54A7" w:rsidRPr="00EA54A7" w:rsidRDefault="00EA54A7" w:rsidP="00EA54A7">
      <w:pPr>
        <w:tabs>
          <w:tab w:val="left" w:pos="360"/>
          <w:tab w:val="left" w:pos="720"/>
          <w:tab w:val="left" w:pos="1080"/>
          <w:tab w:val="left" w:pos="1440"/>
          <w:tab w:val="left" w:pos="1800"/>
          <w:tab w:val="left" w:pos="2160"/>
        </w:tabs>
      </w:pPr>
      <w:r w:rsidRPr="00EA54A7">
        <w:t xml:space="preserve">*** Based on </w:t>
      </w:r>
      <w:r w:rsidR="008730AF">
        <w:t>OPM</w:t>
      </w:r>
      <w:r w:rsidRPr="00EA54A7">
        <w:t xml:space="preserve"> 201</w:t>
      </w:r>
      <w:r w:rsidR="008730AF">
        <w:t>6</w:t>
      </w:r>
      <w:r w:rsidRPr="00EA54A7">
        <w:t xml:space="preserve"> GS-12 step 5 </w:t>
      </w:r>
      <w:r w:rsidR="008730AF">
        <w:t>hourly pay rate ($</w:t>
      </w:r>
      <w:r w:rsidR="001B6199">
        <w:t>40</w:t>
      </w:r>
      <w:r w:rsidR="008730AF">
        <w:t>.</w:t>
      </w:r>
      <w:r w:rsidR="001B6199">
        <w:t>51</w:t>
      </w:r>
      <w:r w:rsidR="008730AF">
        <w:t>)</w:t>
      </w:r>
      <w:r w:rsidR="00856A22">
        <w:t xml:space="preserve"> with locality pay</w:t>
      </w:r>
      <w:r w:rsidR="008730AF">
        <w:t>, plus 36.25%</w:t>
      </w:r>
      <w:r w:rsidRPr="00EA54A7">
        <w:t xml:space="preserve"> </w:t>
      </w:r>
      <w:r w:rsidR="008730AF">
        <w:t>($</w:t>
      </w:r>
      <w:r w:rsidR="001B6199">
        <w:t>14</w:t>
      </w:r>
      <w:r w:rsidR="008730AF">
        <w:t>.</w:t>
      </w:r>
      <w:r w:rsidR="001B6199">
        <w:t>55</w:t>
      </w:r>
      <w:r w:rsidR="008730AF">
        <w:t>) benefits</w:t>
      </w:r>
      <w:r w:rsidRPr="00EA54A7">
        <w:t xml:space="preserve">, </w:t>
      </w:r>
      <w:r w:rsidR="008730AF">
        <w:t>totaling $</w:t>
      </w:r>
      <w:r w:rsidR="001B6199">
        <w:t>55</w:t>
      </w:r>
      <w:r w:rsidR="008730AF">
        <w:t>.</w:t>
      </w:r>
      <w:r w:rsidR="001B6199">
        <w:t>06</w:t>
      </w:r>
      <w:r w:rsidR="008730AF">
        <w:t xml:space="preserve">, </w:t>
      </w:r>
      <w:r w:rsidRPr="00EA54A7">
        <w:t>rounded</w:t>
      </w:r>
      <w:r w:rsidR="008730AF">
        <w:t xml:space="preserve"> </w:t>
      </w:r>
      <w:r w:rsidRPr="00EA54A7">
        <w:t xml:space="preserve">to </w:t>
      </w:r>
      <w:r w:rsidR="008730AF">
        <w:t>$</w:t>
      </w:r>
      <w:r w:rsidR="001B6199">
        <w:t xml:space="preserve">55 </w:t>
      </w:r>
      <w:r w:rsidR="008730AF">
        <w:t>per hour</w:t>
      </w:r>
      <w:r w:rsidRPr="00EA54A7">
        <w:t>.</w:t>
      </w:r>
      <w:r w:rsidR="008730AF" w:rsidRPr="008730AF">
        <w:t xml:space="preserve"> </w:t>
      </w:r>
    </w:p>
    <w:p w14:paraId="03581EC1" w14:textId="77777777" w:rsidR="00EA54A7" w:rsidRDefault="00EA54A7" w:rsidP="00EA54A7">
      <w:pPr>
        <w:tabs>
          <w:tab w:val="left" w:pos="360"/>
          <w:tab w:val="left" w:pos="720"/>
          <w:tab w:val="left" w:pos="1080"/>
          <w:tab w:val="left" w:pos="1440"/>
          <w:tab w:val="left" w:pos="1800"/>
          <w:tab w:val="left" w:pos="2160"/>
        </w:tabs>
      </w:pPr>
    </w:p>
    <w:p w14:paraId="66A08BBB" w14:textId="77777777" w:rsidR="003D23A8" w:rsidRPr="00EA54A7" w:rsidRDefault="003D23A8" w:rsidP="00EA54A7">
      <w:pPr>
        <w:tabs>
          <w:tab w:val="left" w:pos="360"/>
          <w:tab w:val="left" w:pos="720"/>
          <w:tab w:val="left" w:pos="1080"/>
          <w:tab w:val="left" w:pos="1440"/>
          <w:tab w:val="left" w:pos="1800"/>
          <w:tab w:val="left" w:pos="2160"/>
        </w:tabs>
      </w:pPr>
    </w:p>
    <w:p w14:paraId="381D78EC" w14:textId="77777777" w:rsidR="00757C0C" w:rsidRDefault="00EA54A7" w:rsidP="00EA54A7">
      <w:pPr>
        <w:tabs>
          <w:tab w:val="left" w:pos="360"/>
          <w:tab w:val="left" w:pos="720"/>
          <w:tab w:val="left" w:pos="1080"/>
          <w:tab w:val="left" w:pos="1440"/>
          <w:tab w:val="left" w:pos="1800"/>
          <w:tab w:val="left" w:pos="2160"/>
        </w:tabs>
      </w:pPr>
      <w:r>
        <w:tab/>
      </w:r>
      <w:r>
        <w:tab/>
        <w:t>b</w:t>
      </w:r>
      <w:r w:rsidRPr="00EA54A7">
        <w:t xml:space="preserve">. </w:t>
      </w:r>
      <w:r>
        <w:tab/>
      </w:r>
      <w:r w:rsidRPr="00EA54A7">
        <w:rPr>
          <w:u w:val="single"/>
        </w:rPr>
        <w:t>Rights in noncommercial technical data and noncommercial computer softwar</w:t>
      </w:r>
      <w:r w:rsidRPr="00757C0C">
        <w:rPr>
          <w:u w:val="single"/>
        </w:rPr>
        <w:t>e</w:t>
      </w:r>
      <w:r w:rsidRPr="00EA54A7">
        <w:rPr>
          <w:i/>
        </w:rPr>
        <w:t>.</w:t>
      </w:r>
      <w:r w:rsidRPr="00EA54A7">
        <w:t xml:space="preserve"> </w:t>
      </w:r>
    </w:p>
    <w:p w14:paraId="5DB4D677" w14:textId="77777777" w:rsidR="00757C0C" w:rsidRDefault="00757C0C" w:rsidP="00EA54A7">
      <w:pPr>
        <w:tabs>
          <w:tab w:val="left" w:pos="360"/>
          <w:tab w:val="left" w:pos="720"/>
          <w:tab w:val="left" w:pos="1080"/>
          <w:tab w:val="left" w:pos="1440"/>
          <w:tab w:val="left" w:pos="1800"/>
          <w:tab w:val="left" w:pos="2160"/>
        </w:tabs>
      </w:pPr>
    </w:p>
    <w:p w14:paraId="7D94802C" w14:textId="77777777" w:rsidR="00EA54A7" w:rsidRPr="00EA54A7" w:rsidRDefault="00757C0C" w:rsidP="00EA54A7">
      <w:pPr>
        <w:tabs>
          <w:tab w:val="left" w:pos="360"/>
          <w:tab w:val="left" w:pos="720"/>
          <w:tab w:val="left" w:pos="1080"/>
          <w:tab w:val="left" w:pos="1440"/>
          <w:tab w:val="left" w:pos="1800"/>
          <w:tab w:val="left" w:pos="2160"/>
        </w:tabs>
      </w:pPr>
      <w:r>
        <w:tab/>
      </w:r>
      <w:r>
        <w:tab/>
      </w:r>
      <w:r>
        <w:tab/>
      </w:r>
      <w:r w:rsidR="00EA54A7" w:rsidRPr="00EA54A7">
        <w:t xml:space="preserve">The clauses at DFARS 252.227-7013, Rights in Technical Data—Noncommercial Items; 252.227-7014, Rights in Noncommercial Computer Software and Noncommercial Computer Software Documentation; and 252.227-7018, Rights in Noncommercial Technical Data and Computer Software—Small Business Innovation Research (SBIR) Program, require contractors to identify and mark technical data or computer software that must be protected from unauthorized use, release, or disclosure.  </w:t>
      </w:r>
    </w:p>
    <w:p w14:paraId="45061C3C" w14:textId="77777777" w:rsidR="00EA54A7" w:rsidRPr="00EA54A7" w:rsidRDefault="00EA54A7" w:rsidP="00EA54A7">
      <w:pPr>
        <w:tabs>
          <w:tab w:val="left" w:pos="360"/>
          <w:tab w:val="left" w:pos="720"/>
          <w:tab w:val="left" w:pos="1080"/>
          <w:tab w:val="left" w:pos="1440"/>
          <w:tab w:val="left" w:pos="1800"/>
          <w:tab w:val="left" w:pos="2160"/>
        </w:tabs>
      </w:pPr>
    </w:p>
    <w:p w14:paraId="1675F434" w14:textId="77777777" w:rsidR="00EA54A7" w:rsidRPr="00EA54A7" w:rsidRDefault="00EA54A7" w:rsidP="00EA54A7">
      <w:pPr>
        <w:tabs>
          <w:tab w:val="left" w:pos="360"/>
          <w:tab w:val="left" w:pos="720"/>
          <w:tab w:val="left" w:pos="1080"/>
          <w:tab w:val="left" w:pos="1440"/>
          <w:tab w:val="left" w:pos="1800"/>
          <w:tab w:val="left" w:pos="2160"/>
        </w:tabs>
      </w:pPr>
      <w:r w:rsidRPr="00EA54A7">
        <w:t xml:space="preserve">  </w:t>
      </w:r>
      <w:r>
        <w:tab/>
      </w:r>
      <w:r>
        <w:tab/>
      </w:r>
      <w:r>
        <w:tab/>
      </w:r>
      <w:r w:rsidRPr="00EA54A7">
        <w:t>i</w:t>
      </w:r>
      <w:r>
        <w:t>.</w:t>
      </w:r>
      <w:r>
        <w:tab/>
      </w:r>
      <w:r w:rsidRPr="00757C0C">
        <w:rPr>
          <w:i/>
        </w:rPr>
        <w:t>Postaward identification of use, release, or disclosure restrictions</w:t>
      </w:r>
      <w:r w:rsidRPr="00EA54A7">
        <w:rPr>
          <w:i/>
        </w:rPr>
        <w:t>.</w:t>
      </w:r>
      <w:r w:rsidRPr="00EA54A7">
        <w:t xml:space="preserve">   There were approximately 16,500 noncommercial awards between $3,500 and $150,000 and 35,500 noncommercial awards over $150,000 made in fiscal year 2015 that involved acquisition of technical data or computer software</w:t>
      </w:r>
      <w:r w:rsidRPr="00757C0C">
        <w:t xml:space="preserve">.  Because DFARS 252.227-7013, Rights in Technical Data—Noncommercial Items, is prescribed for use in contracts using FAR part 12 procedures for the acquisition of commercial items if the successful offeror(s) will be required to deliver to the Government technical data pertaining to commercial items for which the Government will have paid for any portion of the development costs, DoD has increased the estimated number of noncommercial awards by one percent, estimated as follows: 5,200 of the 18,500 commercial awards involving technical data or commercial computer software are for technical data.  If the Government paid some of the development costs in 10 percent of such awards, then an additional 520 commercial awards need to be added to the 52,000 noncommercial awards </w:t>
      </w:r>
      <w:r w:rsidR="006D59D4">
        <w:t>(</w:t>
      </w:r>
      <w:r w:rsidRPr="00757C0C">
        <w:t>i.e. one percent increase).  DoD estimates that restrictions will be identified post-award on 5 percent of noncommercial contracts between $3,500 and $150,000 that include technical</w:t>
      </w:r>
      <w:r w:rsidRPr="00EA54A7">
        <w:t xml:space="preserve"> data or computer software, and 25 percent of such noncommercial contracts over $150,000.  DoD estimates that there will be aggregated data submissions with restrictions identified post-award and that it will take one hour for the contractor to identify the data restrictions in each instance.  The estimated burden for this requirement is as follows:</w:t>
      </w:r>
    </w:p>
    <w:p w14:paraId="46263087" w14:textId="77777777" w:rsidR="00EA54A7" w:rsidRPr="00EA54A7" w:rsidRDefault="00EA54A7"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14:paraId="75431C03" w14:textId="77777777" w:rsidTr="00757C0C">
        <w:trPr>
          <w:trHeight w:val="386"/>
        </w:trPr>
        <w:tc>
          <w:tcPr>
            <w:tcW w:w="9270" w:type="dxa"/>
            <w:gridSpan w:val="2"/>
            <w:shd w:val="clear" w:color="auto" w:fill="auto"/>
            <w:vAlign w:val="center"/>
          </w:tcPr>
          <w:p w14:paraId="42208961" w14:textId="77777777" w:rsidR="00EA54A7" w:rsidRPr="00EA54A7" w:rsidRDefault="00EA54A7" w:rsidP="00757C0C">
            <w:pPr>
              <w:tabs>
                <w:tab w:val="left" w:pos="360"/>
                <w:tab w:val="left" w:pos="720"/>
                <w:tab w:val="left" w:pos="1080"/>
                <w:tab w:val="left" w:pos="1440"/>
                <w:tab w:val="left" w:pos="1800"/>
                <w:tab w:val="left" w:pos="2160"/>
              </w:tabs>
              <w:jc w:val="center"/>
            </w:pPr>
            <w:r w:rsidRPr="00EA54A7">
              <w:t>Estimat</w:t>
            </w:r>
            <w:r w:rsidR="00757C0C">
              <w:t>ion</w:t>
            </w:r>
            <w:r w:rsidRPr="00EA54A7">
              <w:t xml:space="preserve"> of Respondent</w:t>
            </w:r>
            <w:r w:rsidR="00757C0C">
              <w:t xml:space="preserve"> </w:t>
            </w:r>
            <w:r w:rsidRPr="00EA54A7">
              <w:t>Burden Hours: 252.2227-7013, -7014, -7018</w:t>
            </w:r>
            <w:r w:rsidR="008C2C43">
              <w:t xml:space="preserve"> (e)(3)</w:t>
            </w:r>
            <w:r w:rsidRPr="00EA54A7">
              <w:t xml:space="preserve"> </w:t>
            </w:r>
          </w:p>
        </w:tc>
      </w:tr>
      <w:tr w:rsidR="00EA54A7" w:rsidRPr="00EA54A7" w14:paraId="7D4D1336" w14:textId="77777777" w:rsidTr="00856A22">
        <w:trPr>
          <w:trHeight w:val="386"/>
        </w:trPr>
        <w:tc>
          <w:tcPr>
            <w:tcW w:w="7020" w:type="dxa"/>
            <w:shd w:val="clear" w:color="auto" w:fill="auto"/>
            <w:vAlign w:val="center"/>
          </w:tcPr>
          <w:p w14:paraId="2A968DC3" w14:textId="77777777"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Number of respondents</w:t>
            </w:r>
          </w:p>
        </w:tc>
        <w:tc>
          <w:tcPr>
            <w:tcW w:w="2250" w:type="dxa"/>
            <w:vAlign w:val="center"/>
          </w:tcPr>
          <w:p w14:paraId="6CC93041" w14:textId="77777777" w:rsidR="00EA54A7" w:rsidRPr="00EA54A7" w:rsidRDefault="00EA54A7" w:rsidP="00856A22">
            <w:pPr>
              <w:tabs>
                <w:tab w:val="left" w:pos="360"/>
                <w:tab w:val="left" w:pos="720"/>
                <w:tab w:val="left" w:pos="1080"/>
                <w:tab w:val="left" w:pos="1440"/>
                <w:tab w:val="left" w:pos="1800"/>
                <w:tab w:val="left" w:pos="2160"/>
              </w:tabs>
              <w:jc w:val="right"/>
            </w:pPr>
            <w:r w:rsidRPr="00EA54A7">
              <w:t>9,047</w:t>
            </w:r>
          </w:p>
        </w:tc>
      </w:tr>
      <w:tr w:rsidR="00EA54A7" w:rsidRPr="00EA54A7" w14:paraId="10ED1093" w14:textId="77777777" w:rsidTr="00856A22">
        <w:trPr>
          <w:trHeight w:val="422"/>
        </w:trPr>
        <w:tc>
          <w:tcPr>
            <w:tcW w:w="7020" w:type="dxa"/>
            <w:shd w:val="clear" w:color="auto" w:fill="auto"/>
            <w:vAlign w:val="center"/>
          </w:tcPr>
          <w:p w14:paraId="10E70A83" w14:textId="77777777"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Responses per respondent</w:t>
            </w:r>
          </w:p>
        </w:tc>
        <w:tc>
          <w:tcPr>
            <w:tcW w:w="2250" w:type="dxa"/>
            <w:vAlign w:val="center"/>
          </w:tcPr>
          <w:p w14:paraId="0A8AFBDD" w14:textId="77777777"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1</w:t>
            </w:r>
          </w:p>
        </w:tc>
      </w:tr>
      <w:tr w:rsidR="00EA54A7" w:rsidRPr="00EA54A7" w14:paraId="5005B231" w14:textId="77777777" w:rsidTr="00856A22">
        <w:trPr>
          <w:trHeight w:val="431"/>
        </w:trPr>
        <w:tc>
          <w:tcPr>
            <w:tcW w:w="7020" w:type="dxa"/>
            <w:shd w:val="clear" w:color="auto" w:fill="auto"/>
            <w:vAlign w:val="center"/>
          </w:tcPr>
          <w:p w14:paraId="71A18F39" w14:textId="77777777"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Number of responses</w:t>
            </w:r>
          </w:p>
        </w:tc>
        <w:tc>
          <w:tcPr>
            <w:tcW w:w="2250" w:type="dxa"/>
            <w:vAlign w:val="center"/>
          </w:tcPr>
          <w:p w14:paraId="5E0063E8" w14:textId="77777777"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9,047</w:t>
            </w:r>
          </w:p>
        </w:tc>
      </w:tr>
      <w:tr w:rsidR="00EA54A7" w:rsidRPr="00EA54A7" w14:paraId="1EFFEBE2" w14:textId="77777777" w:rsidTr="00856A22">
        <w:trPr>
          <w:trHeight w:val="440"/>
        </w:trPr>
        <w:tc>
          <w:tcPr>
            <w:tcW w:w="7020" w:type="dxa"/>
            <w:shd w:val="clear" w:color="auto" w:fill="auto"/>
            <w:vAlign w:val="center"/>
          </w:tcPr>
          <w:p w14:paraId="0591E5C2" w14:textId="77777777"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Hours per response</w:t>
            </w:r>
          </w:p>
        </w:tc>
        <w:tc>
          <w:tcPr>
            <w:tcW w:w="2250" w:type="dxa"/>
            <w:vAlign w:val="center"/>
          </w:tcPr>
          <w:p w14:paraId="492802CA" w14:textId="77777777"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2</w:t>
            </w:r>
          </w:p>
        </w:tc>
      </w:tr>
      <w:tr w:rsidR="00EA54A7" w:rsidRPr="00EA54A7" w14:paraId="3E160434" w14:textId="77777777" w:rsidTr="00856A22">
        <w:trPr>
          <w:trHeight w:val="449"/>
        </w:trPr>
        <w:tc>
          <w:tcPr>
            <w:tcW w:w="7020" w:type="dxa"/>
            <w:shd w:val="clear" w:color="auto" w:fill="auto"/>
            <w:vAlign w:val="center"/>
          </w:tcPr>
          <w:p w14:paraId="5B08F12D" w14:textId="77777777"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vAlign w:val="center"/>
          </w:tcPr>
          <w:p w14:paraId="01192E68" w14:textId="77777777"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18,094</w:t>
            </w:r>
          </w:p>
        </w:tc>
      </w:tr>
      <w:tr w:rsidR="00EA54A7" w:rsidRPr="00EA54A7" w14:paraId="12D1417D" w14:textId="77777777" w:rsidTr="00856A22">
        <w:trPr>
          <w:trHeight w:val="431"/>
        </w:trPr>
        <w:tc>
          <w:tcPr>
            <w:tcW w:w="7020" w:type="dxa"/>
            <w:shd w:val="clear" w:color="auto" w:fill="auto"/>
            <w:vAlign w:val="center"/>
          </w:tcPr>
          <w:p w14:paraId="6DAC101D" w14:textId="77777777"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vAlign w:val="center"/>
          </w:tcPr>
          <w:p w14:paraId="7CF309F0" w14:textId="1F654C76"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w:t>
            </w:r>
            <w:r w:rsidR="00E10FAA" w:rsidRPr="00EA54A7">
              <w:t>3</w:t>
            </w:r>
            <w:r w:rsidR="00E10FAA">
              <w:t>8</w:t>
            </w:r>
          </w:p>
        </w:tc>
      </w:tr>
      <w:tr w:rsidR="00EA54A7" w:rsidRPr="00EA54A7" w14:paraId="7069413B" w14:textId="77777777" w:rsidTr="00856A22">
        <w:trPr>
          <w:trHeight w:val="440"/>
        </w:trPr>
        <w:tc>
          <w:tcPr>
            <w:tcW w:w="7020" w:type="dxa"/>
            <w:shd w:val="clear" w:color="auto" w:fill="auto"/>
            <w:vAlign w:val="center"/>
          </w:tcPr>
          <w:p w14:paraId="00CA1149" w14:textId="77777777"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vAlign w:val="center"/>
          </w:tcPr>
          <w:p w14:paraId="6305CBD3" w14:textId="1E622477"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w:t>
            </w:r>
            <w:r w:rsidR="00E10FAA">
              <w:t>687</w:t>
            </w:r>
            <w:r w:rsidR="00856A22">
              <w:t>,</w:t>
            </w:r>
            <w:r w:rsidR="00E10FAA">
              <w:t>572</w:t>
            </w:r>
          </w:p>
        </w:tc>
      </w:tr>
    </w:tbl>
    <w:p w14:paraId="10F8691A" w14:textId="77777777" w:rsidR="00757C0C" w:rsidRDefault="00757C0C" w:rsidP="00EA54A7">
      <w:pPr>
        <w:tabs>
          <w:tab w:val="left" w:pos="360"/>
          <w:tab w:val="left" w:pos="720"/>
          <w:tab w:val="left" w:pos="1080"/>
          <w:tab w:val="left" w:pos="1440"/>
          <w:tab w:val="left" w:pos="1800"/>
          <w:tab w:val="left" w:pos="2160"/>
        </w:tabs>
      </w:pPr>
      <w:r>
        <w:t>Notes:</w:t>
      </w:r>
    </w:p>
    <w:p w14:paraId="24E4B6E1" w14:textId="4B5A06F5" w:rsidR="00EA54A7" w:rsidRPr="00EA54A7" w:rsidRDefault="00EA54A7" w:rsidP="00EA54A7">
      <w:pPr>
        <w:tabs>
          <w:tab w:val="left" w:pos="360"/>
          <w:tab w:val="left" w:pos="720"/>
          <w:tab w:val="left" w:pos="1080"/>
          <w:tab w:val="left" w:pos="1440"/>
          <w:tab w:val="left" w:pos="1800"/>
          <w:tab w:val="left" w:pos="2160"/>
        </w:tabs>
      </w:pPr>
      <w:r w:rsidRPr="00EA54A7">
        <w:t xml:space="preserve">* </w:t>
      </w:r>
      <w:r w:rsidR="00856A22">
        <w:t xml:space="preserve">Based on OPM </w:t>
      </w:r>
      <w:r w:rsidR="00984861">
        <w:t xml:space="preserve">equivalent </w:t>
      </w:r>
      <w:r w:rsidR="00856A22">
        <w:t>2016 GS-09 step 5 hourly pay rate ($</w:t>
      </w:r>
      <w:r w:rsidR="003D23A8">
        <w:t>27</w:t>
      </w:r>
      <w:r w:rsidR="00856A22">
        <w:t>.</w:t>
      </w:r>
      <w:r w:rsidR="003D23A8">
        <w:t>93</w:t>
      </w:r>
      <w:r w:rsidR="00856A22">
        <w:t>) with locality pay, plus 36.25% ($</w:t>
      </w:r>
      <w:r w:rsidR="003D23A8">
        <w:t>10</w:t>
      </w:r>
      <w:r w:rsidR="00856A22">
        <w:t>.</w:t>
      </w:r>
      <w:r w:rsidR="003D23A8">
        <w:t>12</w:t>
      </w:r>
      <w:r w:rsidR="00856A22">
        <w:t>) benefits, totaling $</w:t>
      </w:r>
      <w:r w:rsidR="003D23A8">
        <w:t>38.05</w:t>
      </w:r>
      <w:r w:rsidR="00856A22">
        <w:t xml:space="preserve"> per hour, rounded</w:t>
      </w:r>
      <w:r w:rsidR="003D23A8">
        <w:t xml:space="preserve"> </w:t>
      </w:r>
      <w:r w:rsidR="00856A22">
        <w:t>to $</w:t>
      </w:r>
      <w:r w:rsidR="003D23A8">
        <w:t xml:space="preserve">38 </w:t>
      </w:r>
      <w:r w:rsidR="00856A22">
        <w:t>per hour</w:t>
      </w:r>
      <w:r w:rsidRPr="00EA54A7">
        <w:t>.</w:t>
      </w:r>
    </w:p>
    <w:p w14:paraId="7548A48F" w14:textId="77777777" w:rsidR="00EA54A7" w:rsidRPr="00EA54A7" w:rsidRDefault="00EA54A7" w:rsidP="00EA54A7">
      <w:pPr>
        <w:tabs>
          <w:tab w:val="left" w:pos="360"/>
          <w:tab w:val="left" w:pos="720"/>
          <w:tab w:val="left" w:pos="1080"/>
          <w:tab w:val="left" w:pos="1440"/>
          <w:tab w:val="left" w:pos="1800"/>
          <w:tab w:val="left" w:pos="2160"/>
        </w:tabs>
      </w:pPr>
    </w:p>
    <w:p w14:paraId="7EDE0572" w14:textId="77777777" w:rsidR="00EA54A7" w:rsidRPr="00EA54A7" w:rsidRDefault="00EA54A7" w:rsidP="00EA54A7">
      <w:pPr>
        <w:tabs>
          <w:tab w:val="left" w:pos="360"/>
          <w:tab w:val="left" w:pos="720"/>
          <w:tab w:val="left" w:pos="1080"/>
          <w:tab w:val="left" w:pos="1440"/>
          <w:tab w:val="left" w:pos="1800"/>
          <w:tab w:val="left" w:pos="2160"/>
        </w:tabs>
      </w:pPr>
      <w:r>
        <w:tab/>
      </w:r>
      <w:r>
        <w:tab/>
      </w:r>
      <w:r>
        <w:tab/>
      </w:r>
      <w:r w:rsidRPr="00EA54A7">
        <w:t>ii.</w:t>
      </w:r>
      <w:r>
        <w:tab/>
      </w:r>
      <w:r w:rsidRPr="00757C0C">
        <w:rPr>
          <w:i/>
        </w:rPr>
        <w:t>Requirement for marking data that have restricted data rights</w:t>
      </w:r>
      <w:r w:rsidRPr="00EA54A7">
        <w:rPr>
          <w:i/>
        </w:rPr>
        <w:t>.</w:t>
      </w:r>
      <w:r w:rsidRPr="00EA54A7">
        <w:t xml:space="preserve">  In each of the clauses at DFARS 252.227-7013, Rights in Technical Data--Noncommercial Items; 252.227-7014, Rights in Noncommercial Computer Software and Noncommercial Computer Software Documentation; and DFARS 252.227-7018, Rights in Noncommercial Technical Data and Computer Software--Small Business Innovation Research (SBIR) Program, paragraph (f) requires contractors to mark each instance in which data is furnished with restricted rights.  DoD estimates that offerors/contractors will provide data with restricted data rights on 3 percent of data requirements for solicitations/contracts between $3,500 and $150,000 (16,665 * .03 = 500) and 25 percent of data requirements for solicitations/contracts over $150,000 (32,855 * .25 = 8,214) that involved acquisition of technical data or computer software.</w:t>
      </w:r>
      <w:r>
        <w:t xml:space="preserve">  </w:t>
      </w:r>
      <w:r w:rsidRPr="00EA54A7">
        <w:t>DoD estimates that each award between $3,500 and $150,000 will generate an average of 5 data items and that 40 percent of awards over $150,000 will also generate an average of 5 data items.  However, DoD estimates that 60 percent of awards over $150,000 will generate an average of 50 data items.  This results in a composite average of 32 data items for each award over $150,000.  DoD estimates approximately 174,274 data submissions with restricted data rights in response to solicitations: ((500 + 8214) * 4 offers * 5 data requirements).</w:t>
      </w:r>
      <w:r>
        <w:t xml:space="preserve">  </w:t>
      </w:r>
      <w:r w:rsidRPr="00EA54A7">
        <w:t>With an estimate of .5 hours to mark each data item, the estimated burden for this requirement is as follows:</w:t>
      </w:r>
    </w:p>
    <w:p w14:paraId="2683DE3A" w14:textId="77777777" w:rsidR="00EA54A7" w:rsidRPr="00EA54A7" w:rsidRDefault="00EA54A7"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14:paraId="5BBDD10B" w14:textId="77777777" w:rsidTr="00EA54A7">
        <w:trPr>
          <w:trHeight w:val="386"/>
        </w:trPr>
        <w:tc>
          <w:tcPr>
            <w:tcW w:w="9270" w:type="dxa"/>
            <w:gridSpan w:val="2"/>
            <w:shd w:val="clear" w:color="auto" w:fill="auto"/>
            <w:vAlign w:val="center"/>
          </w:tcPr>
          <w:p w14:paraId="2BF11BA2" w14:textId="77777777" w:rsidR="00EA54A7" w:rsidRPr="00EA54A7" w:rsidRDefault="00EA54A7" w:rsidP="008C2C43">
            <w:pPr>
              <w:tabs>
                <w:tab w:val="left" w:pos="360"/>
                <w:tab w:val="left" w:pos="720"/>
                <w:tab w:val="left" w:pos="1080"/>
                <w:tab w:val="left" w:pos="1440"/>
                <w:tab w:val="left" w:pos="1800"/>
                <w:tab w:val="left" w:pos="2160"/>
              </w:tabs>
              <w:jc w:val="center"/>
            </w:pPr>
            <w:r w:rsidRPr="00EA54A7">
              <w:t>Estimat</w:t>
            </w:r>
            <w:r w:rsidR="00757C0C">
              <w:t>ion</w:t>
            </w:r>
            <w:r w:rsidRPr="00EA54A7">
              <w:t xml:space="preserve"> of Respondent Burden Hours: 252.2227-7013, -7014, -7018</w:t>
            </w:r>
            <w:r w:rsidR="008C2C43">
              <w:t xml:space="preserve"> (f)</w:t>
            </w:r>
          </w:p>
        </w:tc>
      </w:tr>
      <w:tr w:rsidR="00EA54A7" w:rsidRPr="00EA54A7" w14:paraId="1A1C0F21" w14:textId="77777777" w:rsidTr="00EA54A7">
        <w:trPr>
          <w:trHeight w:val="386"/>
        </w:trPr>
        <w:tc>
          <w:tcPr>
            <w:tcW w:w="7020" w:type="dxa"/>
            <w:shd w:val="clear" w:color="auto" w:fill="auto"/>
            <w:vAlign w:val="center"/>
          </w:tcPr>
          <w:p w14:paraId="1C097FDF"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14:paraId="337B3E91" w14:textId="77777777" w:rsidR="00EA54A7" w:rsidRPr="00EA54A7" w:rsidRDefault="00EA54A7" w:rsidP="00EA54A7">
            <w:pPr>
              <w:tabs>
                <w:tab w:val="left" w:pos="360"/>
                <w:tab w:val="left" w:pos="720"/>
                <w:tab w:val="left" w:pos="1080"/>
                <w:tab w:val="left" w:pos="1440"/>
                <w:tab w:val="left" w:pos="1800"/>
                <w:tab w:val="left" w:pos="2160"/>
              </w:tabs>
              <w:jc w:val="right"/>
            </w:pPr>
            <w:r w:rsidRPr="00EA54A7">
              <w:t>8,700</w:t>
            </w:r>
          </w:p>
        </w:tc>
      </w:tr>
      <w:tr w:rsidR="00EA54A7" w:rsidRPr="00EA54A7" w14:paraId="62ED415B" w14:textId="77777777" w:rsidTr="00EA54A7">
        <w:trPr>
          <w:trHeight w:val="422"/>
        </w:trPr>
        <w:tc>
          <w:tcPr>
            <w:tcW w:w="7020" w:type="dxa"/>
            <w:shd w:val="clear" w:color="auto" w:fill="auto"/>
            <w:vAlign w:val="center"/>
          </w:tcPr>
          <w:p w14:paraId="417D1F48"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14:paraId="7825F321"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50</w:t>
            </w:r>
          </w:p>
        </w:tc>
      </w:tr>
      <w:tr w:rsidR="00EA54A7" w:rsidRPr="00EA54A7" w14:paraId="705EC7A8" w14:textId="77777777" w:rsidTr="00EA54A7">
        <w:trPr>
          <w:trHeight w:val="431"/>
        </w:trPr>
        <w:tc>
          <w:tcPr>
            <w:tcW w:w="7020" w:type="dxa"/>
            <w:shd w:val="clear" w:color="auto" w:fill="auto"/>
            <w:vAlign w:val="center"/>
          </w:tcPr>
          <w:p w14:paraId="42F13060"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14:paraId="39D9B76E" w14:textId="77777777"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 xml:space="preserve">       </w:t>
            </w:r>
            <w:r w:rsidR="00B56104">
              <w:t>435,000</w:t>
            </w:r>
          </w:p>
        </w:tc>
      </w:tr>
      <w:tr w:rsidR="00EA54A7" w:rsidRPr="00EA54A7" w14:paraId="3DC03EF1" w14:textId="77777777" w:rsidTr="00EA54A7">
        <w:trPr>
          <w:trHeight w:val="440"/>
        </w:trPr>
        <w:tc>
          <w:tcPr>
            <w:tcW w:w="7020" w:type="dxa"/>
            <w:shd w:val="clear" w:color="auto" w:fill="auto"/>
            <w:vAlign w:val="center"/>
          </w:tcPr>
          <w:p w14:paraId="7F1E69EB"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14:paraId="4CD2602B"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.5</w:t>
            </w:r>
          </w:p>
        </w:tc>
      </w:tr>
      <w:tr w:rsidR="00EA54A7" w:rsidRPr="00EA54A7" w14:paraId="60A5B99F" w14:textId="77777777" w:rsidTr="00EA54A7">
        <w:trPr>
          <w:trHeight w:val="449"/>
        </w:trPr>
        <w:tc>
          <w:tcPr>
            <w:tcW w:w="7020" w:type="dxa"/>
            <w:shd w:val="clear" w:color="auto" w:fill="auto"/>
            <w:vAlign w:val="center"/>
          </w:tcPr>
          <w:p w14:paraId="133B7DEB"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14:paraId="6C5A5618" w14:textId="77777777"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2</w:t>
            </w:r>
            <w:r w:rsidR="00B56104">
              <w:t>17,500</w:t>
            </w:r>
          </w:p>
        </w:tc>
      </w:tr>
      <w:tr w:rsidR="00EA54A7" w:rsidRPr="00EA54A7" w14:paraId="74484EED" w14:textId="77777777" w:rsidTr="00EA54A7">
        <w:trPr>
          <w:trHeight w:val="431"/>
        </w:trPr>
        <w:tc>
          <w:tcPr>
            <w:tcW w:w="7020" w:type="dxa"/>
            <w:shd w:val="clear" w:color="auto" w:fill="auto"/>
            <w:vAlign w:val="center"/>
          </w:tcPr>
          <w:p w14:paraId="50CEFFF9"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14:paraId="303ECCEC" w14:textId="706F045D"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w:t>
            </w:r>
            <w:r w:rsidR="00E10FAA" w:rsidRPr="00EA54A7">
              <w:t>3</w:t>
            </w:r>
            <w:r w:rsidR="00E10FAA">
              <w:t>8</w:t>
            </w:r>
          </w:p>
        </w:tc>
      </w:tr>
      <w:tr w:rsidR="00EA54A7" w:rsidRPr="00EA54A7" w14:paraId="168F48E7" w14:textId="77777777" w:rsidTr="00EA54A7">
        <w:trPr>
          <w:trHeight w:val="440"/>
        </w:trPr>
        <w:tc>
          <w:tcPr>
            <w:tcW w:w="7020" w:type="dxa"/>
            <w:shd w:val="clear" w:color="auto" w:fill="auto"/>
            <w:vAlign w:val="center"/>
          </w:tcPr>
          <w:p w14:paraId="1508C818"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14:paraId="0CF10D13" w14:textId="2B743F97"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w:t>
            </w:r>
            <w:r w:rsidR="00E10FAA">
              <w:t>8</w:t>
            </w:r>
            <w:r w:rsidRPr="00EA54A7">
              <w:t>,</w:t>
            </w:r>
            <w:r w:rsidR="00E10FAA">
              <w:t>265</w:t>
            </w:r>
            <w:r w:rsidR="00B56104">
              <w:t>,000</w:t>
            </w:r>
          </w:p>
        </w:tc>
      </w:tr>
    </w:tbl>
    <w:p w14:paraId="11EC85D6" w14:textId="77777777" w:rsidR="00757C0C" w:rsidRDefault="00757C0C" w:rsidP="00EA54A7">
      <w:pPr>
        <w:tabs>
          <w:tab w:val="left" w:pos="360"/>
          <w:tab w:val="left" w:pos="720"/>
          <w:tab w:val="left" w:pos="1080"/>
          <w:tab w:val="left" w:pos="1440"/>
          <w:tab w:val="left" w:pos="1800"/>
          <w:tab w:val="left" w:pos="2160"/>
        </w:tabs>
      </w:pPr>
      <w:r>
        <w:t>Notes:</w:t>
      </w:r>
    </w:p>
    <w:p w14:paraId="39D713E5" w14:textId="25B85A66" w:rsidR="003D23A8" w:rsidRPr="00EA54A7" w:rsidRDefault="00EA54A7" w:rsidP="003D23A8">
      <w:pPr>
        <w:tabs>
          <w:tab w:val="left" w:pos="360"/>
          <w:tab w:val="left" w:pos="720"/>
          <w:tab w:val="left" w:pos="1080"/>
          <w:tab w:val="left" w:pos="1440"/>
          <w:tab w:val="left" w:pos="1800"/>
          <w:tab w:val="left" w:pos="2160"/>
        </w:tabs>
      </w:pPr>
      <w:r w:rsidRPr="00EA54A7">
        <w:t>*</w:t>
      </w:r>
      <w:r w:rsidR="00E054D3">
        <w:t xml:space="preserve"> </w:t>
      </w:r>
      <w:r w:rsidR="003D23A8">
        <w:t>Based on OPM equivalent 2016 GS-09 step 5 hourly pay rate ($27.93) with locality pay, plus 36.25% ($10.12) benefits, totaling $38.05 per hour, rounded to $38 per hour</w:t>
      </w:r>
      <w:r w:rsidR="003D23A8" w:rsidRPr="00EA54A7">
        <w:t>.</w:t>
      </w:r>
    </w:p>
    <w:p w14:paraId="5C5D843B" w14:textId="77777777" w:rsidR="00EA54A7" w:rsidRPr="00EA54A7" w:rsidRDefault="00EA54A7" w:rsidP="00856A22">
      <w:pPr>
        <w:tabs>
          <w:tab w:val="left" w:pos="360"/>
          <w:tab w:val="left" w:pos="720"/>
          <w:tab w:val="left" w:pos="1080"/>
          <w:tab w:val="left" w:pos="1440"/>
          <w:tab w:val="left" w:pos="1800"/>
          <w:tab w:val="left" w:pos="2160"/>
        </w:tabs>
      </w:pPr>
    </w:p>
    <w:p w14:paraId="0AA6B469" w14:textId="77777777" w:rsidR="00757C0C" w:rsidRDefault="00EA54A7" w:rsidP="00EA54A7">
      <w:pPr>
        <w:tabs>
          <w:tab w:val="left" w:pos="360"/>
          <w:tab w:val="left" w:pos="720"/>
          <w:tab w:val="left" w:pos="1080"/>
          <w:tab w:val="left" w:pos="1440"/>
          <w:tab w:val="left" w:pos="1800"/>
          <w:tab w:val="left" w:pos="2160"/>
        </w:tabs>
        <w:rPr>
          <w:i/>
        </w:rPr>
      </w:pPr>
      <w:r w:rsidRPr="00EA54A7">
        <w:t xml:space="preserve">  </w:t>
      </w:r>
      <w:r w:rsidRPr="00EA54A7">
        <w:tab/>
      </w:r>
      <w:r w:rsidR="00757C0C">
        <w:tab/>
      </w:r>
      <w:r w:rsidRPr="00EA54A7">
        <w:t>c.</w:t>
      </w:r>
      <w:r w:rsidR="00757C0C">
        <w:tab/>
      </w:r>
      <w:r w:rsidRPr="00757C0C">
        <w:rPr>
          <w:u w:val="single"/>
        </w:rPr>
        <w:t>Respond to pre-challenge requests for information and Government challenge of restricted rights</w:t>
      </w:r>
      <w:r w:rsidRPr="00EA54A7">
        <w:rPr>
          <w:i/>
        </w:rPr>
        <w:t xml:space="preserve">.  </w:t>
      </w:r>
    </w:p>
    <w:p w14:paraId="3863E5FA" w14:textId="77777777" w:rsidR="00757C0C" w:rsidRDefault="00757C0C" w:rsidP="00EA54A7">
      <w:pPr>
        <w:tabs>
          <w:tab w:val="left" w:pos="360"/>
          <w:tab w:val="left" w:pos="720"/>
          <w:tab w:val="left" w:pos="1080"/>
          <w:tab w:val="left" w:pos="1440"/>
          <w:tab w:val="left" w:pos="1800"/>
          <w:tab w:val="left" w:pos="2160"/>
        </w:tabs>
        <w:rPr>
          <w:i/>
        </w:rPr>
      </w:pPr>
    </w:p>
    <w:p w14:paraId="6B7A8CBF" w14:textId="77777777" w:rsidR="00757C0C" w:rsidRDefault="00757C0C" w:rsidP="00EA54A7">
      <w:pPr>
        <w:tabs>
          <w:tab w:val="left" w:pos="360"/>
          <w:tab w:val="left" w:pos="720"/>
          <w:tab w:val="left" w:pos="1080"/>
          <w:tab w:val="left" w:pos="1440"/>
          <w:tab w:val="left" w:pos="1800"/>
          <w:tab w:val="left" w:pos="2160"/>
        </w:tabs>
      </w:pPr>
      <w:r>
        <w:rPr>
          <w:i/>
        </w:rPr>
        <w:tab/>
      </w:r>
      <w:r>
        <w:rPr>
          <w:i/>
        </w:rPr>
        <w:tab/>
      </w:r>
      <w:r>
        <w:rPr>
          <w:i/>
        </w:rPr>
        <w:tab/>
      </w:r>
      <w:r w:rsidR="00EA54A7" w:rsidRPr="00EA54A7">
        <w:t xml:space="preserve">The clauses at DFARS 252.227-7019, Validation of Asserted Restrictions--Computer Software, and 252.227-7037, Validation of Restrictive Markings on Technical Data, require contractors and subcontractors to justify any asserted restrictions upon a pre-challenge request for information or a challenge to the assertions.  DoD uses 252.227-7037 on all acquisitions that involved acquisition of technical data or computer software, including those for commercial items. This requirement applies during the source selection phase as well as during contract performance.  Based on the advice of subject matter experts, DoD does not anticipate many requests for information or challenges relating to commercial items, because the statute mandates a presumption of development exclusively at private expense, except in limited conditions relating to acquisition of weapon systems unless the contracting officer has information to the contrary. </w:t>
      </w:r>
      <w:r>
        <w:t xml:space="preserve"> </w:t>
      </w:r>
    </w:p>
    <w:p w14:paraId="57766EED" w14:textId="77777777" w:rsidR="00757C0C" w:rsidRDefault="00757C0C" w:rsidP="00EA54A7">
      <w:pPr>
        <w:tabs>
          <w:tab w:val="left" w:pos="360"/>
          <w:tab w:val="left" w:pos="720"/>
          <w:tab w:val="left" w:pos="1080"/>
          <w:tab w:val="left" w:pos="1440"/>
          <w:tab w:val="left" w:pos="1800"/>
          <w:tab w:val="left" w:pos="2160"/>
        </w:tabs>
      </w:pPr>
    </w:p>
    <w:p w14:paraId="758A5788" w14:textId="04DDC7D6" w:rsidR="009B1FBC" w:rsidRDefault="00757C0C" w:rsidP="00EA54A7">
      <w:pPr>
        <w:tabs>
          <w:tab w:val="left" w:pos="360"/>
          <w:tab w:val="left" w:pos="720"/>
          <w:tab w:val="left" w:pos="1080"/>
          <w:tab w:val="left" w:pos="1440"/>
          <w:tab w:val="left" w:pos="1800"/>
          <w:tab w:val="left" w:pos="2160"/>
        </w:tabs>
      </w:pPr>
      <w:r>
        <w:tab/>
      </w:r>
      <w:r>
        <w:tab/>
      </w:r>
      <w:r>
        <w:tab/>
      </w:r>
      <w:r w:rsidR="00EA54A7" w:rsidRPr="00EA54A7">
        <w:t xml:space="preserve">DoD estimates that the Government will request additional information or challenge 0.06 percent of data submissions on commercial and noncommercial contracts that involve the acquisition of technical data or computer software between $3,500 and $150,000 ((2500/1.01) * .0006 = 1) and 0.08 percent of data submissions on commercial and noncommercial contracts that involve the acquisition of technical data or computer software over $150,000 ((222,840/1.01=260,000) * .0008 = 208).  </w:t>
      </w:r>
    </w:p>
    <w:p w14:paraId="574CE9A7" w14:textId="77777777" w:rsidR="009B1FBC" w:rsidRDefault="009B1FBC" w:rsidP="00EA54A7">
      <w:pPr>
        <w:tabs>
          <w:tab w:val="left" w:pos="360"/>
          <w:tab w:val="left" w:pos="720"/>
          <w:tab w:val="left" w:pos="1080"/>
          <w:tab w:val="left" w:pos="1440"/>
          <w:tab w:val="left" w:pos="1800"/>
          <w:tab w:val="left" w:pos="2160"/>
        </w:tabs>
      </w:pPr>
    </w:p>
    <w:p w14:paraId="3CAC7F37" w14:textId="77777777" w:rsidR="00EA54A7" w:rsidRPr="00EA54A7" w:rsidRDefault="009B1FBC" w:rsidP="00EA54A7">
      <w:pPr>
        <w:tabs>
          <w:tab w:val="left" w:pos="360"/>
          <w:tab w:val="left" w:pos="720"/>
          <w:tab w:val="left" w:pos="1080"/>
          <w:tab w:val="left" w:pos="1440"/>
          <w:tab w:val="left" w:pos="1800"/>
          <w:tab w:val="left" w:pos="2160"/>
        </w:tabs>
      </w:pPr>
      <w:r>
        <w:tab/>
      </w:r>
      <w:r>
        <w:tab/>
      </w:r>
      <w:r>
        <w:tab/>
      </w:r>
      <w:r w:rsidR="00EA54A7" w:rsidRPr="00EA54A7">
        <w:t>DoD estimates that DoD will challenge .15 percent of the restrictive markings in proposals ((174,274/1.01=172,549) * .0015 = 259).  In addition, DoD estimates challenges or pre-challenge requests for infor</w:t>
      </w:r>
      <w:r w:rsidR="00757C0C">
        <w:t xml:space="preserve">mation 52 times per year.   </w:t>
      </w:r>
      <w:r w:rsidR="00EA54A7" w:rsidRPr="00EA54A7">
        <w:t>DoD also estimates that it will take approximately 20 hours for the contractor to provide additional pre-challenge information or respond to and resolve the Government's challenge.  The estimated burden for this requirement is as follows:</w:t>
      </w:r>
    </w:p>
    <w:p w14:paraId="409928C3" w14:textId="77777777" w:rsidR="00EA54A7" w:rsidRPr="00EA54A7" w:rsidRDefault="00EA54A7" w:rsidP="00EA54A7">
      <w:pPr>
        <w:numPr>
          <w:ilvl w:val="12"/>
          <w:numId w:val="0"/>
        </w:numPr>
        <w:tabs>
          <w:tab w:val="left" w:pos="360"/>
          <w:tab w:val="left" w:pos="720"/>
          <w:tab w:val="left" w:pos="1080"/>
          <w:tab w:val="left" w:pos="1440"/>
          <w:tab w:val="left" w:pos="1800"/>
          <w:tab w:val="left" w:pos="2160"/>
          <w:tab w:val="left" w:pos="2880"/>
        </w:tabs>
      </w:pPr>
      <w:r w:rsidRPr="00EA54A7">
        <w:tab/>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14:paraId="5AF5161B" w14:textId="77777777" w:rsidTr="00EA54A7">
        <w:trPr>
          <w:trHeight w:val="386"/>
        </w:trPr>
        <w:tc>
          <w:tcPr>
            <w:tcW w:w="9270" w:type="dxa"/>
            <w:gridSpan w:val="2"/>
            <w:shd w:val="clear" w:color="auto" w:fill="auto"/>
            <w:vAlign w:val="center"/>
          </w:tcPr>
          <w:p w14:paraId="4EBD9B21" w14:textId="77777777"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252.227-7019 and -7037</w:t>
            </w:r>
          </w:p>
        </w:tc>
      </w:tr>
      <w:tr w:rsidR="00EA54A7" w:rsidRPr="00EA54A7" w14:paraId="56E0A4F7" w14:textId="77777777" w:rsidTr="00EA54A7">
        <w:trPr>
          <w:trHeight w:val="386"/>
        </w:trPr>
        <w:tc>
          <w:tcPr>
            <w:tcW w:w="7020" w:type="dxa"/>
            <w:shd w:val="clear" w:color="auto" w:fill="auto"/>
            <w:vAlign w:val="center"/>
          </w:tcPr>
          <w:p w14:paraId="075DF0D7"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14:paraId="39ED1237" w14:textId="77777777" w:rsidR="00EA54A7" w:rsidRPr="00EA54A7" w:rsidRDefault="00EA54A7" w:rsidP="00EA54A7">
            <w:pPr>
              <w:tabs>
                <w:tab w:val="left" w:pos="360"/>
                <w:tab w:val="left" w:pos="720"/>
                <w:tab w:val="left" w:pos="1080"/>
                <w:tab w:val="left" w:pos="1440"/>
                <w:tab w:val="left" w:pos="1800"/>
                <w:tab w:val="left" w:pos="2160"/>
              </w:tabs>
              <w:jc w:val="right"/>
            </w:pPr>
            <w:r w:rsidRPr="00EA54A7">
              <w:t>520</w:t>
            </w:r>
          </w:p>
        </w:tc>
      </w:tr>
      <w:tr w:rsidR="00EA54A7" w:rsidRPr="00EA54A7" w14:paraId="49979D38" w14:textId="77777777" w:rsidTr="00EA54A7">
        <w:trPr>
          <w:trHeight w:val="422"/>
        </w:trPr>
        <w:tc>
          <w:tcPr>
            <w:tcW w:w="7020" w:type="dxa"/>
            <w:shd w:val="clear" w:color="auto" w:fill="auto"/>
            <w:vAlign w:val="center"/>
          </w:tcPr>
          <w:p w14:paraId="03258189"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14:paraId="50E7042A"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w:t>
            </w:r>
          </w:p>
        </w:tc>
      </w:tr>
      <w:tr w:rsidR="00EA54A7" w:rsidRPr="00EA54A7" w14:paraId="052FF8AE" w14:textId="77777777" w:rsidTr="00EA54A7">
        <w:trPr>
          <w:trHeight w:val="431"/>
        </w:trPr>
        <w:tc>
          <w:tcPr>
            <w:tcW w:w="7020" w:type="dxa"/>
            <w:shd w:val="clear" w:color="auto" w:fill="auto"/>
            <w:vAlign w:val="center"/>
          </w:tcPr>
          <w:p w14:paraId="587755A5"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14:paraId="751D6EC9"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520</w:t>
            </w:r>
          </w:p>
        </w:tc>
      </w:tr>
      <w:tr w:rsidR="00EA54A7" w:rsidRPr="00EA54A7" w14:paraId="1EA6A43E" w14:textId="77777777" w:rsidTr="00EA54A7">
        <w:trPr>
          <w:trHeight w:val="440"/>
        </w:trPr>
        <w:tc>
          <w:tcPr>
            <w:tcW w:w="7020" w:type="dxa"/>
            <w:shd w:val="clear" w:color="auto" w:fill="auto"/>
            <w:vAlign w:val="center"/>
          </w:tcPr>
          <w:p w14:paraId="1C63CECE"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14:paraId="3C017307"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20</w:t>
            </w:r>
          </w:p>
        </w:tc>
      </w:tr>
      <w:tr w:rsidR="00EA54A7" w:rsidRPr="00EA54A7" w14:paraId="144AF5DB" w14:textId="77777777" w:rsidTr="00EA54A7">
        <w:trPr>
          <w:trHeight w:val="449"/>
        </w:trPr>
        <w:tc>
          <w:tcPr>
            <w:tcW w:w="7020" w:type="dxa"/>
            <w:shd w:val="clear" w:color="auto" w:fill="auto"/>
            <w:vAlign w:val="center"/>
          </w:tcPr>
          <w:p w14:paraId="79F7AA0C"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14:paraId="2D439229"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10,400</w:t>
            </w:r>
          </w:p>
        </w:tc>
      </w:tr>
      <w:tr w:rsidR="00EA54A7" w:rsidRPr="00EA54A7" w14:paraId="1E4C542D" w14:textId="77777777" w:rsidTr="00EA54A7">
        <w:trPr>
          <w:trHeight w:val="431"/>
        </w:trPr>
        <w:tc>
          <w:tcPr>
            <w:tcW w:w="7020" w:type="dxa"/>
            <w:shd w:val="clear" w:color="auto" w:fill="auto"/>
            <w:vAlign w:val="center"/>
          </w:tcPr>
          <w:p w14:paraId="1AC68690"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14:paraId="4D24F809" w14:textId="26F66244"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w:t>
            </w:r>
            <w:r w:rsidR="00E10FAA">
              <w:t>55</w:t>
            </w:r>
          </w:p>
        </w:tc>
      </w:tr>
      <w:tr w:rsidR="00EA54A7" w:rsidRPr="00EA54A7" w14:paraId="4F7E7BD5" w14:textId="77777777" w:rsidTr="00EA54A7">
        <w:trPr>
          <w:trHeight w:val="440"/>
        </w:trPr>
        <w:tc>
          <w:tcPr>
            <w:tcW w:w="7020" w:type="dxa"/>
            <w:shd w:val="clear" w:color="auto" w:fill="auto"/>
            <w:vAlign w:val="center"/>
          </w:tcPr>
          <w:p w14:paraId="71461331"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14:paraId="285B3EA1" w14:textId="117BE232" w:rsidR="00EA54A7" w:rsidRPr="00EA54A7" w:rsidRDefault="008C2C43" w:rsidP="00B56104">
            <w:pPr>
              <w:tabs>
                <w:tab w:val="left" w:pos="360"/>
                <w:tab w:val="left" w:pos="720"/>
                <w:tab w:val="left" w:pos="1080"/>
                <w:tab w:val="left" w:pos="1440"/>
                <w:tab w:val="left" w:pos="1800"/>
                <w:tab w:val="left" w:pos="2160"/>
              </w:tabs>
              <w:contextualSpacing/>
              <w:jc w:val="right"/>
            </w:pPr>
            <w:r>
              <w:t>$</w:t>
            </w:r>
            <w:r w:rsidR="00E10FAA">
              <w:t>572</w:t>
            </w:r>
            <w:r w:rsidR="00EA54A7" w:rsidRPr="00EA54A7">
              <w:t>,</w:t>
            </w:r>
            <w:r w:rsidR="00E10FAA">
              <w:t>0</w:t>
            </w:r>
            <w:r w:rsidR="00E10FAA" w:rsidRPr="00EA54A7">
              <w:t>00</w:t>
            </w:r>
          </w:p>
        </w:tc>
      </w:tr>
    </w:tbl>
    <w:p w14:paraId="42616FF2" w14:textId="77777777" w:rsidR="00B56104" w:rsidRDefault="00EA54A7" w:rsidP="00B56104">
      <w:pPr>
        <w:tabs>
          <w:tab w:val="left" w:pos="360"/>
          <w:tab w:val="left" w:pos="720"/>
          <w:tab w:val="left" w:pos="1080"/>
          <w:tab w:val="left" w:pos="1440"/>
          <w:tab w:val="left" w:pos="1800"/>
          <w:tab w:val="left" w:pos="2160"/>
        </w:tabs>
      </w:pPr>
      <w:r w:rsidRPr="00EA54A7">
        <w:t xml:space="preserve">Notes:  </w:t>
      </w:r>
    </w:p>
    <w:p w14:paraId="27409114" w14:textId="3AEE94BE" w:rsidR="003D23A8" w:rsidRDefault="00B56104" w:rsidP="00B56104">
      <w:pPr>
        <w:tabs>
          <w:tab w:val="left" w:pos="360"/>
          <w:tab w:val="left" w:pos="720"/>
          <w:tab w:val="left" w:pos="1080"/>
          <w:tab w:val="left" w:pos="1440"/>
          <w:tab w:val="left" w:pos="1800"/>
          <w:tab w:val="left" w:pos="2160"/>
        </w:tabs>
      </w:pPr>
      <w:r>
        <w:t>*</w:t>
      </w:r>
      <w:r w:rsidR="00E054D3">
        <w:t xml:space="preserve"> </w:t>
      </w:r>
      <w:r w:rsidR="003D23A8" w:rsidRPr="00EA54A7">
        <w:t xml:space="preserve">Based on </w:t>
      </w:r>
      <w:r w:rsidR="003D23A8">
        <w:t>OPM</w:t>
      </w:r>
      <w:r w:rsidR="003D23A8" w:rsidRPr="00EA54A7">
        <w:t xml:space="preserve"> 201</w:t>
      </w:r>
      <w:r w:rsidR="003D23A8">
        <w:t>6</w:t>
      </w:r>
      <w:r w:rsidR="003D23A8" w:rsidRPr="00EA54A7">
        <w:t xml:space="preserve"> GS-12 step 5 </w:t>
      </w:r>
      <w:r w:rsidR="003D23A8">
        <w:t>hourly pay rate ($40.51) with locality pay, plus 36.25%</w:t>
      </w:r>
      <w:r w:rsidR="003D23A8" w:rsidRPr="00EA54A7">
        <w:t xml:space="preserve"> </w:t>
      </w:r>
      <w:r w:rsidR="003D23A8">
        <w:t>($14.55) benefits</w:t>
      </w:r>
      <w:r w:rsidR="003D23A8" w:rsidRPr="00EA54A7">
        <w:t xml:space="preserve">, </w:t>
      </w:r>
      <w:r w:rsidR="003D23A8">
        <w:t xml:space="preserve">totaling $55.06, </w:t>
      </w:r>
      <w:r w:rsidR="003D23A8" w:rsidRPr="00EA54A7">
        <w:t>rounded</w:t>
      </w:r>
      <w:r w:rsidR="003D23A8">
        <w:t xml:space="preserve"> </w:t>
      </w:r>
      <w:r w:rsidR="003D23A8" w:rsidRPr="00EA54A7">
        <w:t xml:space="preserve">to </w:t>
      </w:r>
      <w:r w:rsidR="003D23A8">
        <w:t>$55 per hour</w:t>
      </w:r>
      <w:r w:rsidR="003D23A8" w:rsidRPr="00EA54A7">
        <w:t>.</w:t>
      </w:r>
      <w:r w:rsidR="003D23A8" w:rsidRPr="008730AF">
        <w:t xml:space="preserve"> </w:t>
      </w:r>
    </w:p>
    <w:p w14:paraId="730A6522" w14:textId="77777777" w:rsidR="00B56104" w:rsidRDefault="00B56104" w:rsidP="00B56104">
      <w:pPr>
        <w:tabs>
          <w:tab w:val="left" w:pos="360"/>
          <w:tab w:val="left" w:pos="720"/>
          <w:tab w:val="left" w:pos="1080"/>
          <w:tab w:val="left" w:pos="1440"/>
          <w:tab w:val="left" w:pos="1800"/>
          <w:tab w:val="left" w:pos="2160"/>
        </w:tabs>
      </w:pPr>
    </w:p>
    <w:p w14:paraId="70D6C462" w14:textId="77777777" w:rsidR="00757C0C" w:rsidRDefault="00B56104" w:rsidP="00B56104">
      <w:pPr>
        <w:tabs>
          <w:tab w:val="left" w:pos="360"/>
          <w:tab w:val="left" w:pos="720"/>
          <w:tab w:val="left" w:pos="1080"/>
          <w:tab w:val="left" w:pos="1440"/>
          <w:tab w:val="left" w:pos="1800"/>
          <w:tab w:val="left" w:pos="2160"/>
        </w:tabs>
      </w:pPr>
      <w:r w:rsidRPr="008730AF">
        <w:t xml:space="preserve"> </w:t>
      </w:r>
      <w:r w:rsidR="00EA54A7" w:rsidRPr="00EA54A7">
        <w:t xml:space="preserve">  </w:t>
      </w:r>
      <w:r w:rsidR="00EA54A7" w:rsidRPr="00EA54A7">
        <w:tab/>
      </w:r>
      <w:r w:rsidR="00757C0C">
        <w:tab/>
      </w:r>
      <w:r w:rsidR="00EA54A7" w:rsidRPr="00EA54A7">
        <w:t>d.</w:t>
      </w:r>
      <w:r w:rsidR="00757C0C">
        <w:tab/>
      </w:r>
      <w:r w:rsidR="00EA54A7" w:rsidRPr="00757C0C">
        <w:rPr>
          <w:u w:val="single"/>
        </w:rPr>
        <w:t>Non-disclosure agreements for solicitations that contain technical data to which the Government has other than unlimited rights</w:t>
      </w:r>
      <w:r w:rsidR="00EA54A7" w:rsidRPr="00EA54A7">
        <w:rPr>
          <w:i/>
        </w:rPr>
        <w:t>.</w:t>
      </w:r>
      <w:r w:rsidR="00EA54A7" w:rsidRPr="00EA54A7">
        <w:t xml:space="preserve">  </w:t>
      </w:r>
    </w:p>
    <w:p w14:paraId="7A38C754" w14:textId="77777777" w:rsidR="00757C0C" w:rsidRDefault="00757C0C" w:rsidP="00757C0C">
      <w:pPr>
        <w:tabs>
          <w:tab w:val="left" w:pos="360"/>
          <w:tab w:val="left" w:pos="720"/>
          <w:tab w:val="left" w:pos="1080"/>
          <w:tab w:val="left" w:pos="1440"/>
          <w:tab w:val="left" w:pos="1800"/>
          <w:tab w:val="left" w:pos="2160"/>
        </w:tabs>
        <w:spacing w:before="100" w:beforeAutospacing="1" w:after="100" w:afterAutospacing="1" w:line="288" w:lineRule="atLeast"/>
      </w:pPr>
      <w:r>
        <w:tab/>
      </w:r>
      <w:r>
        <w:tab/>
      </w:r>
      <w:r>
        <w:tab/>
      </w:r>
      <w:r w:rsidR="00EA54A7" w:rsidRPr="00EA54A7">
        <w:t>DFARS 227.7103-7, Use and Non-Disclosure Agreement, requires intended recipients of technical data or computer software delivered to the Government with restrictions on use, modification, reproduction, release, performance, display, or disclosure, to sign the use and non-disclosure agreement at 227.7103-7(c) prior to release or disclosure of the data, unless the recipient is a Government contractor that requires access to a third parties data or software for the performance of a Government contract that contains the clause at 252.227-7025, Limitations on Use or Disclosure of Government-Furnished Information Marked with Restrictive legends. This category generally addresses solicitation that contain the clauses at DFARS 252.227-7013, Rights in Technical Data-Noncommercial Items; DFARS 252.227-7014, Rights in Noncommercial Computer Software and Noncommercial Computer Software Documentation, and DFARS 252.227-7018, Rights in Noncommercial Technical Data and Computer Software—Small Business Innova</w:t>
      </w:r>
      <w:r>
        <w:t xml:space="preserve">tion Research (SBIR) Program.  </w:t>
      </w:r>
    </w:p>
    <w:p w14:paraId="6F43D8B9" w14:textId="77777777" w:rsidR="00EA54A7" w:rsidRPr="00EA54A7" w:rsidRDefault="00757C0C" w:rsidP="00757C0C">
      <w:pPr>
        <w:tabs>
          <w:tab w:val="left" w:pos="360"/>
          <w:tab w:val="left" w:pos="720"/>
          <w:tab w:val="left" w:pos="1080"/>
          <w:tab w:val="left" w:pos="1440"/>
          <w:tab w:val="left" w:pos="1800"/>
          <w:tab w:val="left" w:pos="2160"/>
        </w:tabs>
        <w:spacing w:before="100" w:beforeAutospacing="1" w:after="100" w:afterAutospacing="1" w:line="288" w:lineRule="atLeast"/>
      </w:pPr>
      <w:r>
        <w:tab/>
      </w:r>
      <w:r>
        <w:tab/>
      </w:r>
      <w:r>
        <w:tab/>
      </w:r>
      <w:r w:rsidR="00EA54A7" w:rsidRPr="00EA54A7">
        <w:t>This burden is calculated on a “per respondent” basis because it is calculated on the basis of the estimated number of offerors under solicitations that contain data rights clauses.  There were approximately 52,000 such noncommercial awards made in fiscal year 2015 and 520 commercial awards.  Of those 52,520 solicitations, DoD estimates that approximately 50% will contain technical data to which the Government has other than unlimited rights.  DoD estimates that DoD receives, on average, 4 responses to each solicitation, and that each offeror submits approximately 4 offers per year.  DoD also estimates that it will take each offeror that receives such data and requires a non-disclosure agreement, on average, one hour to prepare and submit the non-disclosure agreement to the Government.  DoD estimates the burden for this requirement as follows: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430"/>
      </w:tblGrid>
      <w:tr w:rsidR="00EA54A7" w:rsidRPr="00EA54A7" w14:paraId="1F0EDB69" w14:textId="77777777" w:rsidTr="00275DA1">
        <w:trPr>
          <w:trHeight w:val="386"/>
        </w:trPr>
        <w:tc>
          <w:tcPr>
            <w:tcW w:w="9450" w:type="dxa"/>
            <w:gridSpan w:val="2"/>
            <w:shd w:val="clear" w:color="auto" w:fill="auto"/>
            <w:vAlign w:val="center"/>
          </w:tcPr>
          <w:p w14:paraId="18DE311D" w14:textId="77777777"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227.7103-7</w:t>
            </w:r>
          </w:p>
        </w:tc>
      </w:tr>
      <w:tr w:rsidR="00EA54A7" w:rsidRPr="00EA54A7" w14:paraId="7604D725" w14:textId="77777777" w:rsidTr="00275DA1">
        <w:trPr>
          <w:trHeight w:val="386"/>
        </w:trPr>
        <w:tc>
          <w:tcPr>
            <w:tcW w:w="7020" w:type="dxa"/>
            <w:shd w:val="clear" w:color="auto" w:fill="auto"/>
            <w:vAlign w:val="center"/>
          </w:tcPr>
          <w:p w14:paraId="180415A0" w14:textId="77777777" w:rsidR="00EA54A7" w:rsidRPr="00EA54A7" w:rsidRDefault="00EA54A7" w:rsidP="00EA54A7">
            <w:pPr>
              <w:tabs>
                <w:tab w:val="left" w:pos="360"/>
                <w:tab w:val="left" w:pos="720"/>
                <w:tab w:val="left" w:pos="1080"/>
                <w:tab w:val="left" w:pos="1440"/>
                <w:tab w:val="left" w:pos="1800"/>
                <w:tab w:val="left" w:pos="2160"/>
              </w:tabs>
              <w:rPr>
                <w:color w:val="000000"/>
              </w:rPr>
            </w:pPr>
            <w:bookmarkStart w:id="14" w:name="cp458"/>
            <w:r w:rsidRPr="00EA54A7">
              <w:rPr>
                <w:color w:val="000000"/>
              </w:rPr>
              <w:t xml:space="preserve">Number of respondents </w:t>
            </w:r>
          </w:p>
        </w:tc>
        <w:tc>
          <w:tcPr>
            <w:tcW w:w="2430" w:type="dxa"/>
            <w:shd w:val="clear" w:color="auto" w:fill="auto"/>
            <w:vAlign w:val="center"/>
          </w:tcPr>
          <w:p w14:paraId="6FBE63BA" w14:textId="77777777" w:rsidR="00EA54A7" w:rsidRPr="00EA54A7" w:rsidRDefault="00EA54A7" w:rsidP="00EA54A7">
            <w:pPr>
              <w:tabs>
                <w:tab w:val="left" w:pos="360"/>
                <w:tab w:val="left" w:pos="720"/>
                <w:tab w:val="left" w:pos="1080"/>
                <w:tab w:val="left" w:pos="1440"/>
                <w:tab w:val="left" w:pos="1800"/>
                <w:tab w:val="left" w:pos="2160"/>
              </w:tabs>
              <w:jc w:val="right"/>
            </w:pPr>
            <w:r w:rsidRPr="00EA54A7">
              <w:t>17,506</w:t>
            </w:r>
          </w:p>
        </w:tc>
      </w:tr>
      <w:tr w:rsidR="00EA54A7" w:rsidRPr="00EA54A7" w14:paraId="49C28E5A" w14:textId="77777777" w:rsidTr="00275DA1">
        <w:trPr>
          <w:trHeight w:val="422"/>
        </w:trPr>
        <w:tc>
          <w:tcPr>
            <w:tcW w:w="7020" w:type="dxa"/>
            <w:shd w:val="clear" w:color="auto" w:fill="auto"/>
            <w:vAlign w:val="center"/>
          </w:tcPr>
          <w:p w14:paraId="32BE9AF5"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430" w:type="dxa"/>
            <w:shd w:val="clear" w:color="auto" w:fill="auto"/>
            <w:vAlign w:val="center"/>
          </w:tcPr>
          <w:p w14:paraId="554B6DDD"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6</w:t>
            </w:r>
          </w:p>
        </w:tc>
      </w:tr>
      <w:tr w:rsidR="00EA54A7" w:rsidRPr="00EA54A7" w14:paraId="6BB379B8" w14:textId="77777777" w:rsidTr="00275DA1">
        <w:trPr>
          <w:trHeight w:val="431"/>
        </w:trPr>
        <w:tc>
          <w:tcPr>
            <w:tcW w:w="7020" w:type="dxa"/>
            <w:shd w:val="clear" w:color="auto" w:fill="auto"/>
            <w:vAlign w:val="center"/>
          </w:tcPr>
          <w:p w14:paraId="47DBEF15"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430" w:type="dxa"/>
            <w:shd w:val="clear" w:color="auto" w:fill="auto"/>
            <w:vAlign w:val="center"/>
          </w:tcPr>
          <w:p w14:paraId="5B6FD10B" w14:textId="77777777"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105,0</w:t>
            </w:r>
            <w:r w:rsidR="00275DA1">
              <w:t>36</w:t>
            </w:r>
          </w:p>
        </w:tc>
      </w:tr>
      <w:tr w:rsidR="00EA54A7" w:rsidRPr="00EA54A7" w14:paraId="11632E66" w14:textId="77777777" w:rsidTr="00275DA1">
        <w:trPr>
          <w:trHeight w:val="440"/>
        </w:trPr>
        <w:tc>
          <w:tcPr>
            <w:tcW w:w="7020" w:type="dxa"/>
            <w:shd w:val="clear" w:color="auto" w:fill="auto"/>
            <w:vAlign w:val="center"/>
          </w:tcPr>
          <w:p w14:paraId="5F51892B"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430" w:type="dxa"/>
            <w:shd w:val="clear" w:color="auto" w:fill="auto"/>
            <w:vAlign w:val="center"/>
          </w:tcPr>
          <w:p w14:paraId="5608243D"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14:paraId="4B275273" w14:textId="77777777" w:rsidTr="00275DA1">
        <w:trPr>
          <w:trHeight w:val="449"/>
        </w:trPr>
        <w:tc>
          <w:tcPr>
            <w:tcW w:w="7020" w:type="dxa"/>
            <w:shd w:val="clear" w:color="auto" w:fill="auto"/>
            <w:vAlign w:val="center"/>
          </w:tcPr>
          <w:p w14:paraId="24F7CAA9"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430" w:type="dxa"/>
            <w:shd w:val="clear" w:color="auto" w:fill="auto"/>
            <w:vAlign w:val="center"/>
          </w:tcPr>
          <w:p w14:paraId="5126736F" w14:textId="77777777" w:rsidR="00EA54A7" w:rsidRPr="00EA54A7" w:rsidRDefault="00275DA1" w:rsidP="00EA54A7">
            <w:pPr>
              <w:tabs>
                <w:tab w:val="left" w:pos="360"/>
                <w:tab w:val="left" w:pos="720"/>
                <w:tab w:val="left" w:pos="1080"/>
                <w:tab w:val="left" w:pos="1440"/>
                <w:tab w:val="left" w:pos="1800"/>
                <w:tab w:val="left" w:pos="2160"/>
              </w:tabs>
              <w:contextualSpacing/>
              <w:jc w:val="right"/>
            </w:pPr>
            <w:r>
              <w:t>157,554</w:t>
            </w:r>
          </w:p>
        </w:tc>
      </w:tr>
      <w:tr w:rsidR="00EA54A7" w:rsidRPr="00EA54A7" w14:paraId="6ED844C8" w14:textId="77777777" w:rsidTr="00275DA1">
        <w:trPr>
          <w:trHeight w:val="431"/>
        </w:trPr>
        <w:tc>
          <w:tcPr>
            <w:tcW w:w="7020" w:type="dxa"/>
            <w:shd w:val="clear" w:color="auto" w:fill="auto"/>
            <w:vAlign w:val="center"/>
          </w:tcPr>
          <w:p w14:paraId="3E92D98C"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430" w:type="dxa"/>
            <w:shd w:val="clear" w:color="auto" w:fill="auto"/>
            <w:vAlign w:val="center"/>
          </w:tcPr>
          <w:p w14:paraId="22B0AC8C" w14:textId="6CFC1019"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w:t>
            </w:r>
            <w:r w:rsidR="00E10FAA" w:rsidRPr="00EA54A7">
              <w:t>3</w:t>
            </w:r>
            <w:r w:rsidR="00E10FAA">
              <w:t>8</w:t>
            </w:r>
          </w:p>
        </w:tc>
      </w:tr>
      <w:tr w:rsidR="00EA54A7" w:rsidRPr="00EA54A7" w14:paraId="5A98B6CD" w14:textId="77777777" w:rsidTr="00275DA1">
        <w:trPr>
          <w:trHeight w:val="440"/>
        </w:trPr>
        <w:tc>
          <w:tcPr>
            <w:tcW w:w="7020" w:type="dxa"/>
            <w:shd w:val="clear" w:color="auto" w:fill="auto"/>
            <w:vAlign w:val="center"/>
          </w:tcPr>
          <w:p w14:paraId="79D3A942"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430" w:type="dxa"/>
            <w:shd w:val="clear" w:color="auto" w:fill="auto"/>
            <w:vAlign w:val="center"/>
          </w:tcPr>
          <w:p w14:paraId="48114BE0" w14:textId="02856035"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w:t>
            </w:r>
            <w:r w:rsidR="00B56104">
              <w:t>5,</w:t>
            </w:r>
            <w:r w:rsidR="00E10FAA">
              <w:t>987</w:t>
            </w:r>
            <w:r w:rsidR="00B56104">
              <w:t>,</w:t>
            </w:r>
            <w:r w:rsidR="00E10FAA">
              <w:t>052</w:t>
            </w:r>
          </w:p>
        </w:tc>
      </w:tr>
    </w:tbl>
    <w:bookmarkEnd w:id="14"/>
    <w:p w14:paraId="2FA9BBED" w14:textId="77777777"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14:paraId="1D9B4AB1" w14:textId="51C87E5C" w:rsidR="003D23A8" w:rsidRPr="00EA54A7" w:rsidRDefault="00275DA1" w:rsidP="003D23A8">
      <w:pPr>
        <w:tabs>
          <w:tab w:val="left" w:pos="360"/>
          <w:tab w:val="left" w:pos="720"/>
          <w:tab w:val="left" w:pos="1080"/>
          <w:tab w:val="left" w:pos="1440"/>
          <w:tab w:val="left" w:pos="1800"/>
          <w:tab w:val="left" w:pos="2160"/>
        </w:tabs>
      </w:pPr>
      <w:r w:rsidRPr="00EA54A7">
        <w:t>*</w:t>
      </w:r>
      <w:r w:rsidR="00E054D3">
        <w:t xml:space="preserve"> </w:t>
      </w:r>
      <w:r w:rsidR="003D23A8">
        <w:t>Based on OPM equivalent 2016 GS-09 step 5 hourly pay rate ($27.93) with locality pay, plus 36.25% ($10.12) benefits, totaling $38.05 per hour, rounded to $38 per hour</w:t>
      </w:r>
      <w:r w:rsidR="003D23A8" w:rsidRPr="00EA54A7">
        <w:t>.</w:t>
      </w:r>
    </w:p>
    <w:p w14:paraId="698D28BD" w14:textId="72222153" w:rsidR="00275DA1" w:rsidRPr="00EA54A7" w:rsidRDefault="00275DA1" w:rsidP="00275DA1">
      <w:pPr>
        <w:tabs>
          <w:tab w:val="left" w:pos="360"/>
          <w:tab w:val="left" w:pos="720"/>
          <w:tab w:val="left" w:pos="1080"/>
          <w:tab w:val="left" w:pos="1440"/>
          <w:tab w:val="left" w:pos="1800"/>
          <w:tab w:val="left" w:pos="2160"/>
        </w:tabs>
      </w:pPr>
    </w:p>
    <w:p w14:paraId="052FD635" w14:textId="77777777" w:rsidR="00757C0C" w:rsidRDefault="00EA54A7" w:rsidP="00EA54A7">
      <w:pPr>
        <w:tabs>
          <w:tab w:val="left" w:pos="360"/>
          <w:tab w:val="left" w:pos="720"/>
          <w:tab w:val="left" w:pos="1080"/>
          <w:tab w:val="left" w:pos="1440"/>
          <w:tab w:val="left" w:pos="1800"/>
          <w:tab w:val="left" w:pos="2160"/>
        </w:tabs>
      </w:pPr>
      <w:r w:rsidRPr="00757C0C">
        <w:tab/>
      </w:r>
      <w:r w:rsidR="00757C0C">
        <w:tab/>
      </w:r>
      <w:r w:rsidRPr="00757C0C">
        <w:t xml:space="preserve">e.  </w:t>
      </w:r>
      <w:r w:rsidRPr="00757C0C">
        <w:rPr>
          <w:i/>
        </w:rPr>
        <w:t xml:space="preserve"> </w:t>
      </w:r>
      <w:r w:rsidRPr="00757C0C">
        <w:rPr>
          <w:u w:val="single"/>
        </w:rPr>
        <w:t>Limitations on use or disclosure</w:t>
      </w:r>
      <w:r w:rsidR="00757C0C" w:rsidRPr="00757C0C">
        <w:t>.</w:t>
      </w:r>
      <w:r w:rsidR="00757C0C">
        <w:t xml:space="preserve">  </w:t>
      </w:r>
    </w:p>
    <w:p w14:paraId="17397191" w14:textId="77777777" w:rsidR="00757C0C" w:rsidRDefault="00757C0C" w:rsidP="00EA54A7">
      <w:pPr>
        <w:tabs>
          <w:tab w:val="left" w:pos="360"/>
          <w:tab w:val="left" w:pos="720"/>
          <w:tab w:val="left" w:pos="1080"/>
          <w:tab w:val="left" w:pos="1440"/>
          <w:tab w:val="left" w:pos="1800"/>
          <w:tab w:val="left" w:pos="2160"/>
        </w:tabs>
      </w:pPr>
    </w:p>
    <w:p w14:paraId="11C69801" w14:textId="77777777" w:rsidR="00EA54A7" w:rsidRPr="00EA54A7" w:rsidRDefault="00757C0C" w:rsidP="00EA54A7">
      <w:pPr>
        <w:tabs>
          <w:tab w:val="left" w:pos="360"/>
          <w:tab w:val="left" w:pos="720"/>
          <w:tab w:val="left" w:pos="1080"/>
          <w:tab w:val="left" w:pos="1440"/>
          <w:tab w:val="left" w:pos="1800"/>
          <w:tab w:val="left" w:pos="2160"/>
        </w:tabs>
      </w:pPr>
      <w:r>
        <w:tab/>
      </w:r>
      <w:r>
        <w:tab/>
      </w:r>
      <w:r w:rsidR="00EA54A7" w:rsidRPr="00EA54A7">
        <w:tab/>
        <w:t>DoD calculates the burden for DFARS 252.227-7025, Limitations on the Use or Disclosure of Government-Furnished Information, on a contract basis.  Contractors and subcontractors at any tier that obtain data from the Government to which the Government has only limited rights, restricted rights, or SBIR data rights must submit a "use and disclosure" agreement.  The clause at DFARS 252.227-7025 contains this requirement.  DoD does not insert the clause in solicitations for commercial items and uses it less frequently in simplified acquisitions ($150,000 or less), so these calculations reflect two different frequencies of information requirements.</w:t>
      </w:r>
    </w:p>
    <w:p w14:paraId="0AC2070E" w14:textId="77777777" w:rsidR="00EA54A7" w:rsidRPr="00EA54A7" w:rsidRDefault="00EA54A7" w:rsidP="00EA54A7">
      <w:pPr>
        <w:tabs>
          <w:tab w:val="left" w:pos="360"/>
          <w:tab w:val="left" w:pos="720"/>
          <w:tab w:val="left" w:pos="1080"/>
          <w:tab w:val="left" w:pos="1440"/>
          <w:tab w:val="left" w:pos="1800"/>
          <w:tab w:val="left" w:pos="2160"/>
        </w:tabs>
      </w:pPr>
    </w:p>
    <w:p w14:paraId="50954966" w14:textId="77777777" w:rsidR="00EA54A7" w:rsidRPr="00EA54A7" w:rsidRDefault="00EA54A7" w:rsidP="00EA54A7">
      <w:pPr>
        <w:tabs>
          <w:tab w:val="left" w:pos="360"/>
          <w:tab w:val="left" w:pos="720"/>
          <w:tab w:val="left" w:pos="1080"/>
          <w:tab w:val="left" w:pos="1440"/>
          <w:tab w:val="left" w:pos="1800"/>
          <w:tab w:val="left" w:pos="2160"/>
        </w:tabs>
      </w:pPr>
      <w:r w:rsidRPr="00EA54A7">
        <w:tab/>
      </w:r>
      <w:r w:rsidR="009B1FBC">
        <w:tab/>
      </w:r>
      <w:r w:rsidR="009B1FBC">
        <w:tab/>
      </w:r>
      <w:r w:rsidRPr="00EA54A7">
        <w:t>Using the same estimates of approximately 16,500 noncommercial contracts between $3,500 and $150,000 and 32,500 noncommercial contracts over $150,000 in fiscal year 2015 that involved acquisition of technical data or computer software, DoD estimates that contractors and subcontractors will need to submit a use and disclosure agreement on 2.5 percent of contracts between $3,500 and $150,000.  DoD estimates that three submittals will be required under each relevant contract between $3,500 and $150,000.</w:t>
      </w:r>
    </w:p>
    <w:p w14:paraId="0A2DB96E" w14:textId="77777777" w:rsidR="00EA54A7" w:rsidRPr="00EA54A7" w:rsidRDefault="00EA54A7" w:rsidP="00EA54A7">
      <w:pPr>
        <w:tabs>
          <w:tab w:val="left" w:pos="360"/>
          <w:tab w:val="left" w:pos="720"/>
          <w:tab w:val="left" w:pos="1080"/>
          <w:tab w:val="left" w:pos="1440"/>
          <w:tab w:val="left" w:pos="1800"/>
          <w:tab w:val="left" w:pos="2160"/>
        </w:tabs>
      </w:pPr>
    </w:p>
    <w:p w14:paraId="172F6F9B" w14:textId="77777777" w:rsidR="00EA54A7" w:rsidRPr="00EA54A7" w:rsidRDefault="00EA54A7" w:rsidP="00EA54A7">
      <w:pPr>
        <w:tabs>
          <w:tab w:val="left" w:pos="360"/>
          <w:tab w:val="left" w:pos="720"/>
          <w:tab w:val="left" w:pos="1080"/>
          <w:tab w:val="left" w:pos="1440"/>
          <w:tab w:val="left" w:pos="1800"/>
          <w:tab w:val="left" w:pos="2160"/>
        </w:tabs>
      </w:pPr>
      <w:r w:rsidRPr="00EA54A7">
        <w:tab/>
      </w:r>
      <w:r w:rsidR="009B1FBC">
        <w:tab/>
      </w:r>
      <w:r w:rsidR="009B1FBC">
        <w:tab/>
      </w:r>
      <w:r w:rsidRPr="00EA54A7">
        <w:t>DoD also estimates that subcontractors will need to submit a use and disclosure agreement on 50 percent of contracts over $150,000.  DoD estimates that five submittals will be required for each relevant contract over $150,000, 1.5 responses per respondent.</w:t>
      </w:r>
    </w:p>
    <w:p w14:paraId="11D93B18" w14:textId="77777777" w:rsidR="00EA54A7" w:rsidRPr="00EA54A7" w:rsidRDefault="00EA54A7" w:rsidP="00EA54A7">
      <w:pPr>
        <w:tabs>
          <w:tab w:val="left" w:pos="360"/>
          <w:tab w:val="left" w:pos="720"/>
          <w:tab w:val="left" w:pos="1080"/>
          <w:tab w:val="left" w:pos="1440"/>
          <w:tab w:val="left" w:pos="1800"/>
          <w:tab w:val="left" w:pos="2160"/>
        </w:tabs>
      </w:pPr>
    </w:p>
    <w:p w14:paraId="55BCBA85" w14:textId="77777777" w:rsidR="00EA54A7" w:rsidRDefault="00EA54A7" w:rsidP="009B1FBC">
      <w:pPr>
        <w:tabs>
          <w:tab w:val="left" w:pos="360"/>
          <w:tab w:val="left" w:pos="720"/>
          <w:tab w:val="left" w:pos="1080"/>
          <w:tab w:val="left" w:pos="1440"/>
          <w:tab w:val="left" w:pos="1800"/>
          <w:tab w:val="left" w:pos="2160"/>
        </w:tabs>
      </w:pPr>
      <w:r w:rsidRPr="00EA54A7">
        <w:tab/>
      </w:r>
      <w:r w:rsidR="009B1FBC">
        <w:tab/>
      </w:r>
      <w:r w:rsidR="009B1FBC">
        <w:tab/>
      </w:r>
      <w:r w:rsidRPr="00EA54A7">
        <w:t>The submittals occur after contract award.  DoD estimates that a contractor will take, on the average, 1.5 hours to copy and provide the contracting officer the required evidence.  The estimated burden for this requirement is as follows:</w:t>
      </w:r>
    </w:p>
    <w:p w14:paraId="444C6000" w14:textId="77777777" w:rsidR="009B1FBC" w:rsidRPr="00EA54A7" w:rsidRDefault="009B1FBC" w:rsidP="009B1FBC">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14:paraId="79A321C0" w14:textId="77777777" w:rsidTr="00EA54A7">
        <w:trPr>
          <w:trHeight w:val="386"/>
        </w:trPr>
        <w:tc>
          <w:tcPr>
            <w:tcW w:w="9270" w:type="dxa"/>
            <w:gridSpan w:val="2"/>
            <w:shd w:val="clear" w:color="auto" w:fill="auto"/>
            <w:vAlign w:val="center"/>
          </w:tcPr>
          <w:p w14:paraId="410BB81E" w14:textId="77777777"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252.227-7025</w:t>
            </w:r>
          </w:p>
        </w:tc>
      </w:tr>
      <w:tr w:rsidR="00EA54A7" w:rsidRPr="00EA54A7" w14:paraId="289EEE7C" w14:textId="77777777" w:rsidTr="00EA54A7">
        <w:trPr>
          <w:trHeight w:val="386"/>
        </w:trPr>
        <w:tc>
          <w:tcPr>
            <w:tcW w:w="7020" w:type="dxa"/>
            <w:shd w:val="clear" w:color="auto" w:fill="auto"/>
            <w:vAlign w:val="center"/>
          </w:tcPr>
          <w:p w14:paraId="0252AE34"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14:paraId="38F1A049" w14:textId="77777777" w:rsidR="00EA54A7" w:rsidRPr="00EA54A7" w:rsidRDefault="00EA54A7" w:rsidP="00EA54A7">
            <w:pPr>
              <w:tabs>
                <w:tab w:val="left" w:pos="360"/>
                <w:tab w:val="left" w:pos="720"/>
                <w:tab w:val="left" w:pos="1080"/>
                <w:tab w:val="left" w:pos="1440"/>
                <w:tab w:val="left" w:pos="1800"/>
                <w:tab w:val="left" w:pos="2160"/>
              </w:tabs>
              <w:jc w:val="right"/>
            </w:pPr>
            <w:r w:rsidRPr="00EA54A7">
              <w:t>60,408</w:t>
            </w:r>
          </w:p>
        </w:tc>
      </w:tr>
      <w:tr w:rsidR="00EA54A7" w:rsidRPr="00EA54A7" w14:paraId="3609E70F" w14:textId="77777777" w:rsidTr="00EA54A7">
        <w:trPr>
          <w:trHeight w:val="422"/>
        </w:trPr>
        <w:tc>
          <w:tcPr>
            <w:tcW w:w="7020" w:type="dxa"/>
            <w:shd w:val="clear" w:color="auto" w:fill="auto"/>
            <w:vAlign w:val="center"/>
          </w:tcPr>
          <w:p w14:paraId="742FCCFB"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14:paraId="68D7B364"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14:paraId="1AF28035" w14:textId="77777777" w:rsidTr="00EA54A7">
        <w:trPr>
          <w:trHeight w:val="431"/>
        </w:trPr>
        <w:tc>
          <w:tcPr>
            <w:tcW w:w="7020" w:type="dxa"/>
            <w:shd w:val="clear" w:color="auto" w:fill="auto"/>
            <w:vAlign w:val="center"/>
          </w:tcPr>
          <w:p w14:paraId="34F1FB39"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14:paraId="423F8C34" w14:textId="77777777"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90,61</w:t>
            </w:r>
            <w:r w:rsidR="00275DA1">
              <w:t>2</w:t>
            </w:r>
          </w:p>
        </w:tc>
      </w:tr>
      <w:tr w:rsidR="00EA54A7" w:rsidRPr="00EA54A7" w14:paraId="1886A5D6" w14:textId="77777777" w:rsidTr="00EA54A7">
        <w:trPr>
          <w:trHeight w:val="440"/>
        </w:trPr>
        <w:tc>
          <w:tcPr>
            <w:tcW w:w="7020" w:type="dxa"/>
            <w:shd w:val="clear" w:color="auto" w:fill="auto"/>
            <w:vAlign w:val="center"/>
          </w:tcPr>
          <w:p w14:paraId="642D3882"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14:paraId="35DDC977"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14:paraId="5DAF496D" w14:textId="77777777" w:rsidTr="00EA54A7">
        <w:trPr>
          <w:trHeight w:val="449"/>
        </w:trPr>
        <w:tc>
          <w:tcPr>
            <w:tcW w:w="7020" w:type="dxa"/>
            <w:shd w:val="clear" w:color="auto" w:fill="auto"/>
            <w:vAlign w:val="center"/>
          </w:tcPr>
          <w:p w14:paraId="0094C0C9"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14:paraId="65B4A1C7" w14:textId="77777777" w:rsidR="00EA54A7" w:rsidRPr="00EA54A7" w:rsidRDefault="00275DA1" w:rsidP="00275DA1">
            <w:pPr>
              <w:tabs>
                <w:tab w:val="left" w:pos="360"/>
                <w:tab w:val="left" w:pos="720"/>
                <w:tab w:val="left" w:pos="1080"/>
                <w:tab w:val="left" w:pos="1440"/>
                <w:tab w:val="left" w:pos="1800"/>
                <w:tab w:val="left" w:pos="2160"/>
              </w:tabs>
              <w:contextualSpacing/>
              <w:jc w:val="right"/>
            </w:pPr>
            <w:r>
              <w:t>135,918</w:t>
            </w:r>
          </w:p>
        </w:tc>
      </w:tr>
      <w:tr w:rsidR="00EA54A7" w:rsidRPr="00EA54A7" w14:paraId="7751E9ED" w14:textId="77777777" w:rsidTr="00EA54A7">
        <w:trPr>
          <w:trHeight w:val="431"/>
        </w:trPr>
        <w:tc>
          <w:tcPr>
            <w:tcW w:w="7020" w:type="dxa"/>
            <w:shd w:val="clear" w:color="auto" w:fill="auto"/>
            <w:vAlign w:val="center"/>
          </w:tcPr>
          <w:p w14:paraId="28A0C2C0"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14:paraId="3A5C05A9" w14:textId="274697A3" w:rsidR="00EA54A7" w:rsidRPr="00EA54A7" w:rsidRDefault="00275DA1" w:rsidP="00EA54A7">
            <w:pPr>
              <w:tabs>
                <w:tab w:val="left" w:pos="360"/>
                <w:tab w:val="left" w:pos="720"/>
                <w:tab w:val="left" w:pos="1080"/>
                <w:tab w:val="left" w:pos="1440"/>
                <w:tab w:val="left" w:pos="1800"/>
                <w:tab w:val="left" w:pos="2160"/>
              </w:tabs>
              <w:contextualSpacing/>
              <w:jc w:val="right"/>
            </w:pPr>
            <w:r>
              <w:t>$</w:t>
            </w:r>
            <w:r w:rsidR="00E10FAA">
              <w:t>38</w:t>
            </w:r>
          </w:p>
        </w:tc>
      </w:tr>
      <w:tr w:rsidR="00EA54A7" w:rsidRPr="00EA54A7" w14:paraId="17140BB2" w14:textId="77777777" w:rsidTr="00EA54A7">
        <w:trPr>
          <w:trHeight w:val="440"/>
        </w:trPr>
        <w:tc>
          <w:tcPr>
            <w:tcW w:w="7020" w:type="dxa"/>
            <w:shd w:val="clear" w:color="auto" w:fill="auto"/>
            <w:vAlign w:val="center"/>
          </w:tcPr>
          <w:p w14:paraId="1C881885"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14:paraId="2C215DB1" w14:textId="708E9326"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w:t>
            </w:r>
            <w:r w:rsidR="00E10FAA">
              <w:t>5</w:t>
            </w:r>
            <w:r w:rsidR="00275DA1">
              <w:t>,</w:t>
            </w:r>
            <w:r w:rsidR="00E10FAA">
              <w:t>164</w:t>
            </w:r>
            <w:r w:rsidR="00275DA1">
              <w:t>,</w:t>
            </w:r>
            <w:r w:rsidR="00E10FAA">
              <w:t>884</w:t>
            </w:r>
          </w:p>
        </w:tc>
      </w:tr>
    </w:tbl>
    <w:p w14:paraId="77116E92" w14:textId="77777777"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14:paraId="72CBDF1B" w14:textId="77777777" w:rsidR="003D23A8" w:rsidRPr="00EA54A7" w:rsidRDefault="00EA54A7" w:rsidP="003D23A8">
      <w:pPr>
        <w:tabs>
          <w:tab w:val="left" w:pos="360"/>
          <w:tab w:val="left" w:pos="720"/>
          <w:tab w:val="left" w:pos="1080"/>
          <w:tab w:val="left" w:pos="1440"/>
          <w:tab w:val="left" w:pos="1800"/>
          <w:tab w:val="left" w:pos="2160"/>
        </w:tabs>
      </w:pPr>
      <w:r w:rsidRPr="00EA54A7">
        <w:t>*</w:t>
      </w:r>
      <w:r w:rsidR="00275DA1">
        <w:t xml:space="preserve"> </w:t>
      </w:r>
      <w:r w:rsidR="003D23A8">
        <w:t>Based on OPM equivalent 2016 GS-09 step 5 hourly pay rate ($27.93) with locality pay, plus 36.25% ($10.12) benefits, totaling $38.05 per hour, rounded to $38 per hour</w:t>
      </w:r>
      <w:r w:rsidR="003D23A8" w:rsidRPr="00EA54A7">
        <w:t>.</w:t>
      </w:r>
    </w:p>
    <w:p w14:paraId="123B099F" w14:textId="2B7E30D6" w:rsidR="00275DA1" w:rsidRPr="00EA54A7" w:rsidRDefault="00275DA1" w:rsidP="00275DA1">
      <w:pPr>
        <w:tabs>
          <w:tab w:val="left" w:pos="360"/>
          <w:tab w:val="left" w:pos="720"/>
          <w:tab w:val="left" w:pos="1080"/>
          <w:tab w:val="left" w:pos="1440"/>
          <w:tab w:val="left" w:pos="1800"/>
          <w:tab w:val="left" w:pos="2160"/>
        </w:tabs>
      </w:pPr>
    </w:p>
    <w:p w14:paraId="7EBAA4F8" w14:textId="77777777" w:rsidR="00D46861" w:rsidRDefault="009B1FBC" w:rsidP="00275DA1">
      <w:pPr>
        <w:tabs>
          <w:tab w:val="left" w:pos="360"/>
          <w:tab w:val="left" w:pos="720"/>
          <w:tab w:val="left" w:pos="1080"/>
          <w:tab w:val="left" w:pos="1440"/>
          <w:tab w:val="left" w:pos="1800"/>
          <w:tab w:val="left" w:pos="2160"/>
        </w:tabs>
      </w:pPr>
      <w:r>
        <w:tab/>
      </w:r>
      <w:r>
        <w:tab/>
      </w:r>
      <w:r w:rsidR="00EA54A7" w:rsidRPr="00EA54A7">
        <w:t>f.</w:t>
      </w:r>
      <w:r>
        <w:tab/>
      </w:r>
      <w:r w:rsidR="00EA54A7" w:rsidRPr="009B1FBC">
        <w:rPr>
          <w:u w:val="single"/>
        </w:rPr>
        <w:t>Identification of previously delivered data</w:t>
      </w:r>
      <w:r w:rsidR="00EA54A7" w:rsidRPr="00EA54A7">
        <w:rPr>
          <w:i/>
        </w:rPr>
        <w:t xml:space="preserve">. </w:t>
      </w:r>
      <w:r w:rsidR="00EA54A7" w:rsidRPr="00EA54A7">
        <w:t xml:space="preserve"> </w:t>
      </w:r>
    </w:p>
    <w:p w14:paraId="5957BA19" w14:textId="77777777" w:rsidR="00D46861" w:rsidRDefault="00D46861" w:rsidP="00EA54A7">
      <w:pPr>
        <w:tabs>
          <w:tab w:val="left" w:pos="360"/>
          <w:tab w:val="left" w:pos="720"/>
          <w:tab w:val="left" w:pos="1080"/>
          <w:tab w:val="left" w:pos="1440"/>
          <w:tab w:val="left" w:pos="1800"/>
          <w:tab w:val="left" w:pos="2160"/>
        </w:tabs>
      </w:pPr>
    </w:p>
    <w:p w14:paraId="158B429A" w14:textId="77777777" w:rsidR="00EA54A7" w:rsidRPr="00EA54A7" w:rsidRDefault="00D46861" w:rsidP="00EA54A7">
      <w:pPr>
        <w:tabs>
          <w:tab w:val="left" w:pos="360"/>
          <w:tab w:val="left" w:pos="720"/>
          <w:tab w:val="left" w:pos="1080"/>
          <w:tab w:val="left" w:pos="1440"/>
          <w:tab w:val="left" w:pos="1800"/>
          <w:tab w:val="left" w:pos="2160"/>
        </w:tabs>
      </w:pPr>
      <w:r>
        <w:tab/>
      </w:r>
      <w:r>
        <w:tab/>
      </w:r>
      <w:r>
        <w:tab/>
      </w:r>
      <w:r w:rsidR="00EA54A7" w:rsidRPr="00EA54A7">
        <w:t xml:space="preserve">This category addresses the provision at DFARS 252.227-7028, </w:t>
      </w:r>
      <w:r w:rsidR="00EA54A7" w:rsidRPr="00D46861">
        <w:t>Technical Data or Co</w:t>
      </w:r>
      <w:r w:rsidRPr="00D46861">
        <w:t>mputer Software</w:t>
      </w:r>
      <w:r>
        <w:t xml:space="preserve">.  </w:t>
      </w:r>
      <w:r w:rsidR="00EA54A7" w:rsidRPr="00EA54A7">
        <w:t xml:space="preserve">DoD estimates </w:t>
      </w:r>
      <w:r w:rsidR="00EA54A7" w:rsidRPr="00EA54A7">
        <w:rPr>
          <w:shd w:val="clear" w:color="auto" w:fill="FFFFFF"/>
        </w:rPr>
        <w:t>that 10 percent of offerors for acquisitions between $3,500 and $150,000 and 30 percent of offerors for acquisitions over $150,000 will have previously delivered data to the Government.</w:t>
      </w:r>
      <w:r w:rsidR="00EA54A7" w:rsidRPr="00EA54A7">
        <w:t xml:space="preserve">  There were approximately 16,500 noncommercial awards between $3,500 and $150,000 and 35,500 noncommercial awards over $150,000 made in fiscal year 2015 that involved acquisition of technical data or computer software.  DoD estimates receipt, on average, of four responses to each solicitation that was less than or equal to the simplified acquisition threshold and 3.75 responses per solicitation that exceeded the simplified acquisition threshold.  DoD estimates that it will take each offeror that has previously delivered data, on average, one hour to identify that data to the Government.  DoD estimates the burden for this requirement is as follows:</w:t>
      </w:r>
    </w:p>
    <w:p w14:paraId="7E247248" w14:textId="77777777" w:rsidR="00275DA1" w:rsidRPr="00EA54A7" w:rsidRDefault="00275DA1"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14:paraId="795A97FF" w14:textId="77777777" w:rsidTr="00EA54A7">
        <w:trPr>
          <w:trHeight w:val="386"/>
        </w:trPr>
        <w:tc>
          <w:tcPr>
            <w:tcW w:w="9270" w:type="dxa"/>
            <w:gridSpan w:val="2"/>
            <w:shd w:val="clear" w:color="auto" w:fill="auto"/>
            <w:vAlign w:val="center"/>
          </w:tcPr>
          <w:p w14:paraId="574125F9" w14:textId="77777777"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252.227-7028</w:t>
            </w:r>
          </w:p>
        </w:tc>
      </w:tr>
      <w:tr w:rsidR="00EA54A7" w:rsidRPr="00EA54A7" w14:paraId="7CD19AE7" w14:textId="77777777" w:rsidTr="00EA54A7">
        <w:trPr>
          <w:trHeight w:val="386"/>
        </w:trPr>
        <w:tc>
          <w:tcPr>
            <w:tcW w:w="7020" w:type="dxa"/>
            <w:shd w:val="clear" w:color="auto" w:fill="auto"/>
            <w:vAlign w:val="center"/>
          </w:tcPr>
          <w:p w14:paraId="238609F9"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14:paraId="68396481" w14:textId="77777777" w:rsidR="00EA54A7" w:rsidRPr="00EA54A7" w:rsidRDefault="00EA54A7" w:rsidP="00EA54A7">
            <w:pPr>
              <w:tabs>
                <w:tab w:val="left" w:pos="360"/>
                <w:tab w:val="left" w:pos="720"/>
                <w:tab w:val="left" w:pos="1080"/>
                <w:tab w:val="left" w:pos="1440"/>
                <w:tab w:val="left" w:pos="1800"/>
                <w:tab w:val="left" w:pos="2160"/>
              </w:tabs>
              <w:jc w:val="right"/>
            </w:pPr>
            <w:r w:rsidRPr="00EA54A7">
              <w:t>12,052</w:t>
            </w:r>
          </w:p>
        </w:tc>
      </w:tr>
      <w:tr w:rsidR="00EA54A7" w:rsidRPr="00EA54A7" w14:paraId="48097A7B" w14:textId="77777777" w:rsidTr="00EA54A7">
        <w:trPr>
          <w:trHeight w:val="422"/>
        </w:trPr>
        <w:tc>
          <w:tcPr>
            <w:tcW w:w="7020" w:type="dxa"/>
            <w:shd w:val="clear" w:color="auto" w:fill="auto"/>
            <w:vAlign w:val="center"/>
          </w:tcPr>
          <w:p w14:paraId="10307B4B"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14:paraId="2EF6AAF6"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4</w:t>
            </w:r>
          </w:p>
        </w:tc>
      </w:tr>
      <w:tr w:rsidR="00EA54A7" w:rsidRPr="00EA54A7" w14:paraId="3FCE5515" w14:textId="77777777" w:rsidTr="00EA54A7">
        <w:trPr>
          <w:trHeight w:val="431"/>
        </w:trPr>
        <w:tc>
          <w:tcPr>
            <w:tcW w:w="7020" w:type="dxa"/>
            <w:shd w:val="clear" w:color="auto" w:fill="auto"/>
            <w:vAlign w:val="center"/>
          </w:tcPr>
          <w:p w14:paraId="2EAC95BB"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14:paraId="2DF8E0A1" w14:textId="77777777"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48,20</w:t>
            </w:r>
            <w:r w:rsidR="00275DA1">
              <w:t>8</w:t>
            </w:r>
          </w:p>
        </w:tc>
      </w:tr>
      <w:tr w:rsidR="00EA54A7" w:rsidRPr="00EA54A7" w14:paraId="4824B10C" w14:textId="77777777" w:rsidTr="00EA54A7">
        <w:trPr>
          <w:trHeight w:val="440"/>
        </w:trPr>
        <w:tc>
          <w:tcPr>
            <w:tcW w:w="7020" w:type="dxa"/>
            <w:shd w:val="clear" w:color="auto" w:fill="auto"/>
            <w:vAlign w:val="center"/>
          </w:tcPr>
          <w:p w14:paraId="69A2E33D"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14:paraId="28F4887B"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14:paraId="46558FA3" w14:textId="77777777" w:rsidTr="00EA54A7">
        <w:trPr>
          <w:trHeight w:val="449"/>
        </w:trPr>
        <w:tc>
          <w:tcPr>
            <w:tcW w:w="7020" w:type="dxa"/>
            <w:shd w:val="clear" w:color="auto" w:fill="auto"/>
            <w:vAlign w:val="center"/>
          </w:tcPr>
          <w:p w14:paraId="42A8F572"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14:paraId="66DCF951" w14:textId="77777777"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72,31</w:t>
            </w:r>
            <w:r w:rsidR="00275DA1">
              <w:t>2</w:t>
            </w:r>
          </w:p>
        </w:tc>
      </w:tr>
      <w:tr w:rsidR="00EA54A7" w:rsidRPr="00EA54A7" w14:paraId="62046669" w14:textId="77777777" w:rsidTr="00EA54A7">
        <w:trPr>
          <w:trHeight w:val="431"/>
        </w:trPr>
        <w:tc>
          <w:tcPr>
            <w:tcW w:w="7020" w:type="dxa"/>
            <w:shd w:val="clear" w:color="auto" w:fill="auto"/>
            <w:vAlign w:val="center"/>
          </w:tcPr>
          <w:p w14:paraId="5B7439AE"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14:paraId="14D59D68" w14:textId="23245AFC" w:rsidR="00EA54A7" w:rsidRPr="00EA54A7" w:rsidRDefault="00275DA1" w:rsidP="00EA54A7">
            <w:pPr>
              <w:tabs>
                <w:tab w:val="left" w:pos="360"/>
                <w:tab w:val="left" w:pos="720"/>
                <w:tab w:val="left" w:pos="1080"/>
                <w:tab w:val="left" w:pos="1440"/>
                <w:tab w:val="left" w:pos="1800"/>
                <w:tab w:val="left" w:pos="2160"/>
              </w:tabs>
              <w:contextualSpacing/>
              <w:jc w:val="right"/>
            </w:pPr>
            <w:r>
              <w:t>$</w:t>
            </w:r>
            <w:r w:rsidR="007E01FC">
              <w:t>38</w:t>
            </w:r>
          </w:p>
        </w:tc>
      </w:tr>
      <w:tr w:rsidR="00EA54A7" w:rsidRPr="00EA54A7" w14:paraId="7C1CAD6E" w14:textId="77777777" w:rsidTr="00EA54A7">
        <w:trPr>
          <w:trHeight w:val="440"/>
        </w:trPr>
        <w:tc>
          <w:tcPr>
            <w:tcW w:w="7020" w:type="dxa"/>
            <w:shd w:val="clear" w:color="auto" w:fill="auto"/>
            <w:vAlign w:val="center"/>
          </w:tcPr>
          <w:p w14:paraId="5DD9BCDC"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14:paraId="052F2149" w14:textId="0FF526BD"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$2,</w:t>
            </w:r>
            <w:r w:rsidR="007E01FC">
              <w:t>747</w:t>
            </w:r>
            <w:r w:rsidR="00275DA1">
              <w:t>,</w:t>
            </w:r>
            <w:r w:rsidR="007E01FC">
              <w:t>856</w:t>
            </w:r>
          </w:p>
        </w:tc>
      </w:tr>
    </w:tbl>
    <w:p w14:paraId="733652D6" w14:textId="77777777"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14:paraId="0614E1F1" w14:textId="77777777" w:rsidR="003D23A8" w:rsidRPr="00EA54A7" w:rsidRDefault="00275DA1" w:rsidP="003D23A8">
      <w:pPr>
        <w:tabs>
          <w:tab w:val="left" w:pos="360"/>
          <w:tab w:val="left" w:pos="720"/>
          <w:tab w:val="left" w:pos="1080"/>
          <w:tab w:val="left" w:pos="1440"/>
          <w:tab w:val="left" w:pos="1800"/>
          <w:tab w:val="left" w:pos="2160"/>
        </w:tabs>
      </w:pPr>
      <w:r w:rsidRPr="00EA54A7">
        <w:t>*</w:t>
      </w:r>
      <w:r>
        <w:t xml:space="preserve"> </w:t>
      </w:r>
      <w:r w:rsidR="003D23A8">
        <w:t>Based on OPM equivalent 2016 GS-09 step 5 hourly pay rate ($27.93) with locality pay, plus 36.25% ($10.12) benefits, totaling $38.05 per hour, rounded to $38 per hour</w:t>
      </w:r>
      <w:r w:rsidR="003D23A8" w:rsidRPr="00EA54A7">
        <w:t>.</w:t>
      </w:r>
    </w:p>
    <w:p w14:paraId="4C28DF01" w14:textId="77777777" w:rsidR="003D23A8" w:rsidRPr="00EA54A7" w:rsidRDefault="003D23A8" w:rsidP="00275DA1">
      <w:pPr>
        <w:tabs>
          <w:tab w:val="left" w:pos="360"/>
          <w:tab w:val="left" w:pos="720"/>
          <w:tab w:val="left" w:pos="1080"/>
          <w:tab w:val="left" w:pos="1440"/>
          <w:tab w:val="left" w:pos="1800"/>
          <w:tab w:val="left" w:pos="2160"/>
        </w:tabs>
      </w:pPr>
    </w:p>
    <w:p w14:paraId="38A9DAFE" w14:textId="77777777" w:rsidR="00EA54A7" w:rsidRPr="00EA54A7" w:rsidRDefault="009B1FBC" w:rsidP="00EA54A7">
      <w:pPr>
        <w:tabs>
          <w:tab w:val="left" w:pos="360"/>
          <w:tab w:val="left" w:pos="720"/>
          <w:tab w:val="left" w:pos="1080"/>
          <w:tab w:val="left" w:pos="1440"/>
          <w:tab w:val="left" w:pos="1800"/>
          <w:tab w:val="left" w:pos="2160"/>
        </w:tabs>
      </w:pPr>
      <w:r>
        <w:tab/>
      </w:r>
      <w:r>
        <w:tab/>
      </w:r>
      <w:r w:rsidR="00EA54A7" w:rsidRPr="00EA54A7">
        <w:t xml:space="preserve">g.  </w:t>
      </w:r>
      <w:r w:rsidR="00E565C1">
        <w:rPr>
          <w:u w:val="single"/>
        </w:rPr>
        <w:t>Total Estimate of Respondent Burden Hours</w:t>
      </w:r>
      <w:r w:rsidR="00EA54A7" w:rsidRPr="00EA54A7">
        <w:t>:</w:t>
      </w:r>
    </w:p>
    <w:p w14:paraId="67430BED" w14:textId="77777777" w:rsidR="00E565C1" w:rsidRPr="00E565C1" w:rsidRDefault="00E565C1" w:rsidP="00EA54A7">
      <w:pPr>
        <w:tabs>
          <w:tab w:val="left" w:pos="360"/>
          <w:tab w:val="left" w:pos="720"/>
          <w:tab w:val="left" w:pos="1080"/>
          <w:tab w:val="left" w:pos="1440"/>
          <w:tab w:val="left" w:pos="1800"/>
          <w:tab w:val="left" w:pos="2160"/>
        </w:tabs>
        <w:spacing w:before="100" w:beforeAutospacing="1" w:after="100" w:afterAutospacing="1" w:line="288" w:lineRule="atLeast"/>
      </w:pPr>
      <w:r w:rsidRPr="00E565C1">
        <w:tab/>
      </w:r>
      <w:r w:rsidR="00316D40">
        <w:tab/>
      </w:r>
      <w:r w:rsidR="00316D40">
        <w:tab/>
      </w:r>
      <w:r w:rsidRPr="00E565C1">
        <w:t>i.</w:t>
      </w:r>
      <w:r w:rsidR="00316D40">
        <w:tab/>
      </w:r>
      <w:r w:rsidRPr="00316D40">
        <w:rPr>
          <w:i/>
        </w:rPr>
        <w:t>Reporting burden (sum of 12.a. through 12.g. of this supporting statement)</w:t>
      </w:r>
      <w:r>
        <w:t>.</w:t>
      </w:r>
    </w:p>
    <w:p w14:paraId="122D7225" w14:textId="77777777" w:rsidR="00EA54A7" w:rsidRPr="00EA54A7" w:rsidRDefault="00E565C1" w:rsidP="00EA54A7">
      <w:pPr>
        <w:tabs>
          <w:tab w:val="left" w:pos="360"/>
          <w:tab w:val="left" w:pos="720"/>
          <w:tab w:val="left" w:pos="1080"/>
          <w:tab w:val="left" w:pos="1440"/>
          <w:tab w:val="left" w:pos="1800"/>
          <w:tab w:val="left" w:pos="2160"/>
        </w:tabs>
        <w:spacing w:before="100" w:beforeAutospacing="1" w:after="100" w:afterAutospacing="1" w:line="288" w:lineRule="atLeast"/>
      </w:pPr>
      <w:r>
        <w:rPr>
          <w:b/>
        </w:rPr>
        <w:tab/>
      </w:r>
      <w:r w:rsidR="00EA54A7" w:rsidRPr="00EA54A7">
        <w:rPr>
          <w:b/>
        </w:rPr>
        <w:tab/>
      </w:r>
      <w:r w:rsidR="009B1FBC">
        <w:rPr>
          <w:b/>
        </w:rPr>
        <w:tab/>
      </w:r>
      <w:r w:rsidR="009B1FBC">
        <w:rPr>
          <w:b/>
        </w:rPr>
        <w:tab/>
      </w:r>
      <w:r w:rsidR="00EA54A7" w:rsidRPr="00EA54A7">
        <w:t>The total number of respondents for these information collection requirements is estimated at 75,250: 60,400 offerors, contractors, and subcontractors that assert restrictions and 14,850 offerors that do not assert restrictions.  The number of responses per respondent, hours per response, and cost per hour are weighted averages.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14:paraId="07F6C45F" w14:textId="77777777" w:rsidTr="00EA54A7">
        <w:trPr>
          <w:trHeight w:val="386"/>
        </w:trPr>
        <w:tc>
          <w:tcPr>
            <w:tcW w:w="9270" w:type="dxa"/>
            <w:gridSpan w:val="2"/>
            <w:shd w:val="clear" w:color="auto" w:fill="auto"/>
            <w:vAlign w:val="center"/>
          </w:tcPr>
          <w:p w14:paraId="7480B042" w14:textId="77777777" w:rsidR="00EA54A7" w:rsidRPr="00EA54A7" w:rsidRDefault="00EA54A7" w:rsidP="00E565C1">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 xml:space="preserve">Estimation of Burden Hours: </w:t>
            </w:r>
            <w:r w:rsidR="00E565C1">
              <w:t xml:space="preserve">Reporting </w:t>
            </w:r>
            <w:r w:rsidRPr="00EA54A7">
              <w:t>Total</w:t>
            </w:r>
            <w:r w:rsidR="00E565C1">
              <w:t xml:space="preserve"> </w:t>
            </w:r>
            <w:r w:rsidR="00316D40">
              <w:t>(sum 12.a. through 12.g.)</w:t>
            </w:r>
          </w:p>
        </w:tc>
      </w:tr>
      <w:tr w:rsidR="00EA54A7" w:rsidRPr="00EA54A7" w14:paraId="25C735B7" w14:textId="77777777" w:rsidTr="00EA54A7">
        <w:trPr>
          <w:trHeight w:val="386"/>
        </w:trPr>
        <w:tc>
          <w:tcPr>
            <w:tcW w:w="7020" w:type="dxa"/>
            <w:shd w:val="clear" w:color="auto" w:fill="auto"/>
            <w:vAlign w:val="center"/>
          </w:tcPr>
          <w:p w14:paraId="20D835AC"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r w:rsidR="00A53BC1">
              <w:rPr>
                <w:color w:val="000000"/>
              </w:rPr>
              <w:t>*</w:t>
            </w:r>
          </w:p>
        </w:tc>
        <w:tc>
          <w:tcPr>
            <w:tcW w:w="2250" w:type="dxa"/>
            <w:shd w:val="clear" w:color="auto" w:fill="auto"/>
            <w:vAlign w:val="center"/>
          </w:tcPr>
          <w:p w14:paraId="218FD410" w14:textId="77777777" w:rsidR="00EA54A7" w:rsidRPr="00E565C1" w:rsidRDefault="00EA54A7" w:rsidP="00EA54A7">
            <w:pPr>
              <w:tabs>
                <w:tab w:val="left" w:pos="360"/>
                <w:tab w:val="left" w:pos="720"/>
                <w:tab w:val="left" w:pos="1080"/>
                <w:tab w:val="left" w:pos="1440"/>
                <w:tab w:val="left" w:pos="1800"/>
                <w:tab w:val="left" w:pos="2160"/>
              </w:tabs>
              <w:jc w:val="right"/>
            </w:pPr>
            <w:r w:rsidRPr="00E565C1">
              <w:t>75,250</w:t>
            </w:r>
          </w:p>
        </w:tc>
      </w:tr>
      <w:tr w:rsidR="00EA54A7" w:rsidRPr="00EA54A7" w14:paraId="711EC025" w14:textId="77777777" w:rsidTr="00EA54A7">
        <w:trPr>
          <w:trHeight w:val="422"/>
        </w:trPr>
        <w:tc>
          <w:tcPr>
            <w:tcW w:w="7020" w:type="dxa"/>
            <w:shd w:val="clear" w:color="auto" w:fill="auto"/>
            <w:vAlign w:val="center"/>
          </w:tcPr>
          <w:p w14:paraId="66648764" w14:textId="77777777" w:rsidR="00EA54A7" w:rsidRPr="00EA54A7" w:rsidRDefault="00EA54A7" w:rsidP="00A53BC1">
            <w:pPr>
              <w:tabs>
                <w:tab w:val="left" w:pos="360"/>
                <w:tab w:val="left" w:pos="720"/>
                <w:tab w:val="left" w:pos="1080"/>
                <w:tab w:val="left" w:pos="1440"/>
                <w:tab w:val="left" w:pos="1800"/>
                <w:tab w:val="left" w:pos="2160"/>
              </w:tabs>
              <w:rPr>
                <w:color w:val="000000"/>
              </w:rPr>
            </w:pPr>
            <w:r w:rsidRPr="00EA54A7">
              <w:rPr>
                <w:color w:val="000000"/>
              </w:rPr>
              <w:t>Responses per respondent</w:t>
            </w:r>
            <w:r w:rsidR="00A53BC1">
              <w:rPr>
                <w:color w:val="000000"/>
              </w:rPr>
              <w:t xml:space="preserve"> **</w:t>
            </w:r>
            <w:r w:rsidR="00F46CF3">
              <w:rPr>
                <w:color w:val="000000"/>
              </w:rPr>
              <w:t xml:space="preserve"> (Approximately)</w:t>
            </w:r>
          </w:p>
        </w:tc>
        <w:tc>
          <w:tcPr>
            <w:tcW w:w="2250" w:type="dxa"/>
            <w:shd w:val="clear" w:color="auto" w:fill="auto"/>
            <w:vAlign w:val="center"/>
          </w:tcPr>
          <w:p w14:paraId="39AB0655" w14:textId="77777777" w:rsidR="00EA54A7" w:rsidRPr="00E565C1" w:rsidRDefault="00F46CF3" w:rsidP="00EA54A7">
            <w:pPr>
              <w:tabs>
                <w:tab w:val="left" w:pos="360"/>
                <w:tab w:val="left" w:pos="720"/>
                <w:tab w:val="left" w:pos="1080"/>
                <w:tab w:val="left" w:pos="1440"/>
                <w:tab w:val="left" w:pos="1800"/>
                <w:tab w:val="left" w:pos="2160"/>
              </w:tabs>
              <w:contextualSpacing/>
              <w:jc w:val="right"/>
            </w:pPr>
            <w:r>
              <w:t>12</w:t>
            </w:r>
          </w:p>
        </w:tc>
      </w:tr>
      <w:tr w:rsidR="00EA54A7" w:rsidRPr="00EA54A7" w14:paraId="0FF296B3" w14:textId="77777777" w:rsidTr="00EA54A7">
        <w:trPr>
          <w:trHeight w:val="431"/>
        </w:trPr>
        <w:tc>
          <w:tcPr>
            <w:tcW w:w="7020" w:type="dxa"/>
            <w:shd w:val="clear" w:color="auto" w:fill="auto"/>
            <w:vAlign w:val="center"/>
          </w:tcPr>
          <w:p w14:paraId="43BE4068"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14:paraId="74B99E16" w14:textId="77777777" w:rsidR="00EA54A7" w:rsidRPr="00EA54A7" w:rsidRDefault="00A53BC1" w:rsidP="00EA54A7">
            <w:pPr>
              <w:tabs>
                <w:tab w:val="left" w:pos="360"/>
                <w:tab w:val="left" w:pos="720"/>
                <w:tab w:val="left" w:pos="1080"/>
                <w:tab w:val="left" w:pos="1440"/>
                <w:tab w:val="left" w:pos="1800"/>
                <w:tab w:val="left" w:pos="2160"/>
              </w:tabs>
              <w:contextualSpacing/>
              <w:jc w:val="right"/>
            </w:pPr>
            <w:r>
              <w:t>899,202</w:t>
            </w:r>
          </w:p>
        </w:tc>
      </w:tr>
      <w:tr w:rsidR="00EA54A7" w:rsidRPr="00EA54A7" w14:paraId="3DF0CC29" w14:textId="77777777" w:rsidTr="00EA54A7">
        <w:trPr>
          <w:trHeight w:val="440"/>
        </w:trPr>
        <w:tc>
          <w:tcPr>
            <w:tcW w:w="7020" w:type="dxa"/>
            <w:shd w:val="clear" w:color="auto" w:fill="auto"/>
            <w:vAlign w:val="center"/>
          </w:tcPr>
          <w:p w14:paraId="688C094C" w14:textId="77777777" w:rsidR="00EA54A7" w:rsidRPr="00EA54A7" w:rsidRDefault="00EA54A7" w:rsidP="00F46CF3">
            <w:pPr>
              <w:tabs>
                <w:tab w:val="left" w:pos="360"/>
                <w:tab w:val="left" w:pos="720"/>
                <w:tab w:val="left" w:pos="1080"/>
                <w:tab w:val="left" w:pos="1440"/>
                <w:tab w:val="left" w:pos="1800"/>
                <w:tab w:val="left" w:pos="2160"/>
              </w:tabs>
              <w:rPr>
                <w:color w:val="000000"/>
              </w:rPr>
            </w:pPr>
            <w:r w:rsidRPr="00EA54A7">
              <w:rPr>
                <w:color w:val="000000"/>
              </w:rPr>
              <w:t>Hours per response</w:t>
            </w:r>
            <w:r w:rsidR="00A53BC1">
              <w:rPr>
                <w:color w:val="000000"/>
              </w:rPr>
              <w:t xml:space="preserve"> **</w:t>
            </w:r>
            <w:r w:rsidR="00F46CF3">
              <w:rPr>
                <w:color w:val="000000"/>
              </w:rPr>
              <w:t xml:space="preserve"> (Approximately)</w:t>
            </w:r>
          </w:p>
        </w:tc>
        <w:tc>
          <w:tcPr>
            <w:tcW w:w="2250" w:type="dxa"/>
            <w:shd w:val="clear" w:color="auto" w:fill="auto"/>
            <w:vAlign w:val="center"/>
          </w:tcPr>
          <w:p w14:paraId="5F4D9242" w14:textId="77777777" w:rsidR="00EA54A7" w:rsidRPr="00EA54A7" w:rsidRDefault="00F46CF3" w:rsidP="00275DA1">
            <w:pPr>
              <w:tabs>
                <w:tab w:val="left" w:pos="360"/>
                <w:tab w:val="left" w:pos="720"/>
                <w:tab w:val="left" w:pos="1080"/>
                <w:tab w:val="left" w:pos="1440"/>
                <w:tab w:val="left" w:pos="1800"/>
                <w:tab w:val="left" w:pos="2160"/>
              </w:tabs>
              <w:contextualSpacing/>
              <w:jc w:val="right"/>
            </w:pPr>
            <w:r>
              <w:t>1</w:t>
            </w:r>
          </w:p>
        </w:tc>
      </w:tr>
      <w:tr w:rsidR="00EA54A7" w:rsidRPr="00EA54A7" w14:paraId="64899671" w14:textId="77777777" w:rsidTr="00EA54A7">
        <w:trPr>
          <w:trHeight w:val="449"/>
        </w:trPr>
        <w:tc>
          <w:tcPr>
            <w:tcW w:w="7020" w:type="dxa"/>
            <w:shd w:val="clear" w:color="auto" w:fill="auto"/>
            <w:vAlign w:val="center"/>
          </w:tcPr>
          <w:p w14:paraId="59D52718"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Estimated hours </w:t>
            </w:r>
          </w:p>
        </w:tc>
        <w:tc>
          <w:tcPr>
            <w:tcW w:w="2250" w:type="dxa"/>
            <w:shd w:val="clear" w:color="auto" w:fill="auto"/>
            <w:vAlign w:val="center"/>
          </w:tcPr>
          <w:p w14:paraId="6149BAA1" w14:textId="77777777" w:rsidR="00EA54A7" w:rsidRPr="00EA54A7" w:rsidRDefault="008C2C43" w:rsidP="008C2C43">
            <w:pPr>
              <w:tabs>
                <w:tab w:val="left" w:pos="360"/>
                <w:tab w:val="left" w:pos="720"/>
                <w:tab w:val="left" w:pos="1080"/>
                <w:tab w:val="left" w:pos="1440"/>
                <w:tab w:val="left" w:pos="1800"/>
                <w:tab w:val="left" w:pos="2160"/>
              </w:tabs>
              <w:contextualSpacing/>
              <w:jc w:val="right"/>
            </w:pPr>
            <w:r>
              <w:t>904,574</w:t>
            </w:r>
          </w:p>
        </w:tc>
      </w:tr>
      <w:tr w:rsidR="00EA54A7" w:rsidRPr="00EA54A7" w14:paraId="18F8E49E" w14:textId="77777777" w:rsidTr="00EA54A7">
        <w:trPr>
          <w:trHeight w:val="431"/>
        </w:trPr>
        <w:tc>
          <w:tcPr>
            <w:tcW w:w="7020" w:type="dxa"/>
            <w:shd w:val="clear" w:color="auto" w:fill="auto"/>
            <w:vAlign w:val="center"/>
          </w:tcPr>
          <w:p w14:paraId="0D5D52BB"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r w:rsidR="00A53BC1">
              <w:rPr>
                <w:color w:val="000000"/>
              </w:rPr>
              <w:t xml:space="preserve"> **</w:t>
            </w:r>
            <w:r w:rsidR="00F46CF3">
              <w:rPr>
                <w:color w:val="000000"/>
              </w:rPr>
              <w:t xml:space="preserve"> </w:t>
            </w:r>
          </w:p>
        </w:tc>
        <w:tc>
          <w:tcPr>
            <w:tcW w:w="2250" w:type="dxa"/>
            <w:shd w:val="clear" w:color="auto" w:fill="auto"/>
            <w:vAlign w:val="center"/>
          </w:tcPr>
          <w:p w14:paraId="503B9611" w14:textId="433703FC" w:rsidR="00EA54A7" w:rsidRPr="00EA54A7" w:rsidRDefault="00A53BC1" w:rsidP="00EA54A7">
            <w:pPr>
              <w:tabs>
                <w:tab w:val="left" w:pos="360"/>
                <w:tab w:val="left" w:pos="720"/>
                <w:tab w:val="left" w:pos="1080"/>
                <w:tab w:val="left" w:pos="1440"/>
                <w:tab w:val="left" w:pos="1800"/>
                <w:tab w:val="left" w:pos="2160"/>
              </w:tabs>
              <w:contextualSpacing/>
              <w:jc w:val="right"/>
            </w:pPr>
            <w:r>
              <w:t>$</w:t>
            </w:r>
            <w:r w:rsidR="007E01FC">
              <w:t>38.33</w:t>
            </w:r>
          </w:p>
        </w:tc>
      </w:tr>
      <w:tr w:rsidR="00EA54A7" w:rsidRPr="00EA54A7" w14:paraId="7EDB514C" w14:textId="77777777" w:rsidTr="00EA54A7">
        <w:trPr>
          <w:trHeight w:val="440"/>
        </w:trPr>
        <w:tc>
          <w:tcPr>
            <w:tcW w:w="7020" w:type="dxa"/>
            <w:shd w:val="clear" w:color="auto" w:fill="auto"/>
            <w:vAlign w:val="center"/>
          </w:tcPr>
          <w:p w14:paraId="1F673E18"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14:paraId="56C5D724" w14:textId="009A30A5" w:rsidR="00EA54A7" w:rsidRPr="00EA54A7" w:rsidRDefault="00B952A2" w:rsidP="008C2C43">
            <w:pPr>
              <w:tabs>
                <w:tab w:val="left" w:pos="360"/>
                <w:tab w:val="left" w:pos="720"/>
                <w:tab w:val="left" w:pos="1080"/>
                <w:tab w:val="left" w:pos="1440"/>
                <w:tab w:val="left" w:pos="1800"/>
                <w:tab w:val="left" w:pos="2160"/>
              </w:tabs>
              <w:contextualSpacing/>
              <w:jc w:val="right"/>
            </w:pPr>
            <w:r>
              <w:t>$</w:t>
            </w:r>
            <w:r w:rsidR="007E01FC">
              <w:t>34</w:t>
            </w:r>
            <w:r w:rsidR="001D5322">
              <w:t>,</w:t>
            </w:r>
            <w:r w:rsidR="007E01FC">
              <w:t>673</w:t>
            </w:r>
            <w:r w:rsidR="00A53BC1">
              <w:t>,</w:t>
            </w:r>
            <w:r w:rsidR="007E01FC">
              <w:t>503</w:t>
            </w:r>
          </w:p>
        </w:tc>
      </w:tr>
    </w:tbl>
    <w:p w14:paraId="3ECACCEA" w14:textId="77777777" w:rsidR="00A53BC1" w:rsidRDefault="00A53BC1" w:rsidP="00A53BC1">
      <w:r>
        <w:t xml:space="preserve">Notes: </w:t>
      </w:r>
    </w:p>
    <w:p w14:paraId="0524140A" w14:textId="77777777" w:rsidR="00A53BC1" w:rsidRDefault="00A53BC1" w:rsidP="00A53BC1">
      <w:r>
        <w:t>* The total number of respondents for these information collection requirements is estimated at 75,250: 60,400 offerors, contractors, and subcontractors that assert restrictions and 14,850 offerors that do not assert restrictions</w:t>
      </w:r>
      <w:r>
        <w:tab/>
      </w:r>
      <w:r>
        <w:tab/>
      </w:r>
      <w:r>
        <w:tab/>
      </w:r>
      <w:r>
        <w:tab/>
      </w:r>
      <w:r>
        <w:tab/>
      </w:r>
      <w:r>
        <w:tab/>
      </w:r>
      <w:r>
        <w:tab/>
      </w:r>
      <w:r>
        <w:tab/>
      </w:r>
      <w:r>
        <w:tab/>
      </w:r>
    </w:p>
    <w:p w14:paraId="217BEF03" w14:textId="218064C8" w:rsidR="009B1FBC" w:rsidRDefault="00A53BC1" w:rsidP="00A53BC1">
      <w:r>
        <w:t>** The number of responses per respondent, hours per response, and cost per hour are weighted averages</w:t>
      </w:r>
      <w:r>
        <w:tab/>
      </w:r>
      <w:r>
        <w:tab/>
      </w:r>
      <w:r>
        <w:tab/>
      </w:r>
      <w:r>
        <w:tab/>
      </w:r>
      <w:r>
        <w:tab/>
      </w:r>
      <w:r>
        <w:tab/>
      </w:r>
      <w:r>
        <w:tab/>
      </w:r>
      <w:r>
        <w:tab/>
      </w:r>
      <w:r>
        <w:tab/>
      </w:r>
      <w:r>
        <w:tab/>
      </w:r>
      <w:r>
        <w:tab/>
      </w:r>
      <w:r>
        <w:tab/>
      </w:r>
      <w:r>
        <w:tab/>
      </w:r>
    </w:p>
    <w:p w14:paraId="2A8D0987" w14:textId="77777777" w:rsidR="00316D40" w:rsidRDefault="00EA54A7" w:rsidP="00EA54A7">
      <w:pPr>
        <w:tabs>
          <w:tab w:val="left" w:pos="360"/>
          <w:tab w:val="left" w:pos="720"/>
          <w:tab w:val="left" w:pos="1080"/>
          <w:tab w:val="left" w:pos="1440"/>
          <w:tab w:val="left" w:pos="1800"/>
          <w:tab w:val="left" w:pos="2160"/>
        </w:tabs>
      </w:pPr>
      <w:r w:rsidRPr="00EA54A7">
        <w:tab/>
      </w:r>
      <w:r w:rsidR="009B1FBC">
        <w:tab/>
      </w:r>
      <w:r w:rsidR="00316D40">
        <w:tab/>
        <w:t>ii</w:t>
      </w:r>
      <w:r w:rsidRPr="00EA54A7">
        <w:t xml:space="preserve">.  </w:t>
      </w:r>
      <w:r w:rsidRPr="00316D40">
        <w:rPr>
          <w:i/>
        </w:rPr>
        <w:t>Recordkeeping</w:t>
      </w:r>
      <w:r w:rsidR="00316D40" w:rsidRPr="00316D40">
        <w:rPr>
          <w:i/>
        </w:rPr>
        <w:t xml:space="preserve"> burden</w:t>
      </w:r>
      <w:r w:rsidRPr="00EA54A7">
        <w:t xml:space="preserve">.  </w:t>
      </w:r>
    </w:p>
    <w:p w14:paraId="7FB345CC" w14:textId="77777777" w:rsidR="00316D40" w:rsidRDefault="00316D40" w:rsidP="00EA54A7">
      <w:pPr>
        <w:tabs>
          <w:tab w:val="left" w:pos="360"/>
          <w:tab w:val="left" w:pos="720"/>
          <w:tab w:val="left" w:pos="1080"/>
          <w:tab w:val="left" w:pos="1440"/>
          <w:tab w:val="left" w:pos="1800"/>
          <w:tab w:val="left" w:pos="2160"/>
        </w:tabs>
      </w:pPr>
    </w:p>
    <w:p w14:paraId="1B89A76F" w14:textId="77777777" w:rsidR="00EA54A7" w:rsidRPr="00EA54A7" w:rsidRDefault="00316D40" w:rsidP="00EA54A7">
      <w:pPr>
        <w:tabs>
          <w:tab w:val="left" w:pos="360"/>
          <w:tab w:val="left" w:pos="720"/>
          <w:tab w:val="left" w:pos="1080"/>
          <w:tab w:val="left" w:pos="1440"/>
          <w:tab w:val="left" w:pos="1800"/>
          <w:tab w:val="left" w:pos="2160"/>
        </w:tabs>
      </w:pPr>
      <w:r>
        <w:tab/>
      </w:r>
      <w:r>
        <w:tab/>
      </w:r>
      <w:r>
        <w:tab/>
      </w:r>
      <w:r>
        <w:tab/>
      </w:r>
      <w:r w:rsidR="00EA54A7" w:rsidRPr="00EA54A7">
        <w:t>Per statute, contractors must maintain records that support the validity of any assertions of restrictions on the Government's rights to use, modify, reproduce, display, perform, release, or disclose technical data or computer software that are deliverables under a Government contract.</w:t>
      </w:r>
      <w:r w:rsidR="009B1FBC">
        <w:t xml:space="preserve">  </w:t>
      </w:r>
      <w:r w:rsidR="00EA54A7" w:rsidRPr="00EA54A7">
        <w:t>The clauses at DFARS 252.227-7019, Validation of Asserted Restrictions—Computer Software, and 252.227-7037, Validation of Restrictive Markings on Technical Data, require contractors and subcontractors to maintain adequate records and procedures to justify any asserted restrictions.  This is a statutory requirement.  This requirement is also repeated in 252.227-7013, 252.227-7014, and 252.227-7018.  DoD estimates that of the 75,250 respondents, 60,400 will assert restrictions on use, release, or disclosure in response to solicitations and on contracts awarded for acquisition of technical data or computer software and will therefore be required to maintain adequate records to justify such assertions; such</w:t>
      </w:r>
      <w:r>
        <w:t xml:space="preserve"> </w:t>
      </w:r>
      <w:r w:rsidR="00EA54A7" w:rsidRPr="00EA54A7">
        <w:t>offerors/contractors/</w:t>
      </w:r>
      <w:r w:rsidR="00C92770">
        <w:t xml:space="preserve"> </w:t>
      </w:r>
      <w:r w:rsidR="00EA54A7" w:rsidRPr="00EA54A7">
        <w:t>subcontractors will require an average of 1.5 hours annually to maintain records supporting their assertions in addition to the records that the contractor keeps in accordance with its customary business practices.  The estimated recordkeeping burden for this requirement is as follows:</w:t>
      </w:r>
    </w:p>
    <w:p w14:paraId="0AE91EC6" w14:textId="77777777" w:rsidR="00EA54A7" w:rsidRPr="00EA54A7" w:rsidRDefault="00EA54A7" w:rsidP="00EA54A7">
      <w:pPr>
        <w:numPr>
          <w:ilvl w:val="12"/>
          <w:numId w:val="0"/>
        </w:numPr>
        <w:tabs>
          <w:tab w:val="left" w:pos="360"/>
          <w:tab w:val="left" w:pos="720"/>
          <w:tab w:val="left" w:pos="1080"/>
          <w:tab w:val="left" w:pos="1440"/>
          <w:tab w:val="left" w:pos="1800"/>
          <w:tab w:val="left" w:pos="2160"/>
          <w:tab w:val="left" w:pos="2880"/>
        </w:tabs>
      </w:pPr>
      <w:r w:rsidRPr="00EA54A7">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14:paraId="5455FB18" w14:textId="77777777" w:rsidTr="00EA54A7">
        <w:trPr>
          <w:trHeight w:val="386"/>
        </w:trPr>
        <w:tc>
          <w:tcPr>
            <w:tcW w:w="9270" w:type="dxa"/>
            <w:gridSpan w:val="2"/>
            <w:shd w:val="clear" w:color="auto" w:fill="auto"/>
            <w:vAlign w:val="center"/>
          </w:tcPr>
          <w:p w14:paraId="2C4E566A" w14:textId="77777777"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 xml:space="preserve">Estimation of </w:t>
            </w:r>
            <w:r w:rsidR="00E565C1">
              <w:t>Burden Hours: Recordkeeping Total</w:t>
            </w:r>
          </w:p>
        </w:tc>
      </w:tr>
      <w:tr w:rsidR="00316D40" w:rsidRPr="00EA54A7" w14:paraId="4BC6C95E" w14:textId="77777777" w:rsidTr="00EA54A7">
        <w:trPr>
          <w:trHeight w:val="386"/>
        </w:trPr>
        <w:tc>
          <w:tcPr>
            <w:tcW w:w="7020" w:type="dxa"/>
            <w:shd w:val="clear" w:color="auto" w:fill="auto"/>
            <w:vAlign w:val="center"/>
          </w:tcPr>
          <w:p w14:paraId="018EB8B7" w14:textId="77777777" w:rsidR="00316D40" w:rsidRPr="00EA54A7" w:rsidRDefault="00316D40" w:rsidP="00316D40">
            <w:pPr>
              <w:tabs>
                <w:tab w:val="left" w:pos="360"/>
                <w:tab w:val="left" w:pos="720"/>
                <w:tab w:val="left" w:pos="1080"/>
                <w:tab w:val="left" w:pos="1440"/>
                <w:tab w:val="left" w:pos="1800"/>
                <w:tab w:val="left" w:pos="2160"/>
              </w:tabs>
              <w:rPr>
                <w:color w:val="000000"/>
              </w:rPr>
            </w:pPr>
            <w:r>
              <w:rPr>
                <w:color w:val="000000"/>
              </w:rPr>
              <w:t xml:space="preserve">Number of respondents </w:t>
            </w:r>
            <w:r w:rsidR="0067194C">
              <w:rPr>
                <w:color w:val="000000"/>
              </w:rPr>
              <w:t>(record keepers)</w:t>
            </w:r>
          </w:p>
        </w:tc>
        <w:tc>
          <w:tcPr>
            <w:tcW w:w="2250" w:type="dxa"/>
            <w:shd w:val="clear" w:color="auto" w:fill="auto"/>
            <w:vAlign w:val="center"/>
          </w:tcPr>
          <w:p w14:paraId="5B50F4A8" w14:textId="77777777" w:rsidR="00316D40" w:rsidRPr="00EA54A7" w:rsidRDefault="00316D40" w:rsidP="00EA54A7">
            <w:pPr>
              <w:tabs>
                <w:tab w:val="left" w:pos="360"/>
                <w:tab w:val="left" w:pos="720"/>
                <w:tab w:val="left" w:pos="1080"/>
                <w:tab w:val="left" w:pos="1440"/>
                <w:tab w:val="left" w:pos="1800"/>
                <w:tab w:val="left" w:pos="2160"/>
              </w:tabs>
              <w:jc w:val="right"/>
            </w:pPr>
            <w:r>
              <w:t>60,400</w:t>
            </w:r>
          </w:p>
        </w:tc>
      </w:tr>
      <w:tr w:rsidR="00316D40" w:rsidRPr="00EA54A7" w14:paraId="76C295C0" w14:textId="77777777" w:rsidTr="00EA54A7">
        <w:trPr>
          <w:trHeight w:val="386"/>
        </w:trPr>
        <w:tc>
          <w:tcPr>
            <w:tcW w:w="7020" w:type="dxa"/>
            <w:shd w:val="clear" w:color="auto" w:fill="auto"/>
            <w:vAlign w:val="center"/>
          </w:tcPr>
          <w:p w14:paraId="2427F584" w14:textId="77777777" w:rsidR="00316D40" w:rsidRPr="00EA54A7" w:rsidRDefault="00316D40" w:rsidP="00316D40">
            <w:pPr>
              <w:tabs>
                <w:tab w:val="left" w:pos="360"/>
                <w:tab w:val="left" w:pos="720"/>
                <w:tab w:val="left" w:pos="1080"/>
                <w:tab w:val="left" w:pos="1440"/>
                <w:tab w:val="left" w:pos="1800"/>
                <w:tab w:val="left" w:pos="2160"/>
              </w:tabs>
              <w:rPr>
                <w:color w:val="000000"/>
              </w:rPr>
            </w:pPr>
            <w:r w:rsidRPr="00316D40">
              <w:rPr>
                <w:color w:val="000000"/>
              </w:rPr>
              <w:t xml:space="preserve">Responses per respondent </w:t>
            </w:r>
          </w:p>
        </w:tc>
        <w:tc>
          <w:tcPr>
            <w:tcW w:w="2250" w:type="dxa"/>
            <w:shd w:val="clear" w:color="auto" w:fill="auto"/>
            <w:vAlign w:val="center"/>
          </w:tcPr>
          <w:p w14:paraId="2C027EAE" w14:textId="77777777" w:rsidR="00316D40" w:rsidRPr="00EA54A7" w:rsidRDefault="00316D40" w:rsidP="00EA54A7">
            <w:pPr>
              <w:tabs>
                <w:tab w:val="left" w:pos="360"/>
                <w:tab w:val="left" w:pos="720"/>
                <w:tab w:val="left" w:pos="1080"/>
                <w:tab w:val="left" w:pos="1440"/>
                <w:tab w:val="left" w:pos="1800"/>
                <w:tab w:val="left" w:pos="2160"/>
              </w:tabs>
              <w:jc w:val="right"/>
            </w:pPr>
            <w:r>
              <w:t>1</w:t>
            </w:r>
          </w:p>
        </w:tc>
      </w:tr>
      <w:tr w:rsidR="00EA54A7" w:rsidRPr="00EA54A7" w14:paraId="6A084371" w14:textId="77777777" w:rsidTr="00EA54A7">
        <w:trPr>
          <w:trHeight w:val="386"/>
        </w:trPr>
        <w:tc>
          <w:tcPr>
            <w:tcW w:w="7020" w:type="dxa"/>
            <w:shd w:val="clear" w:color="auto" w:fill="auto"/>
            <w:vAlign w:val="center"/>
          </w:tcPr>
          <w:p w14:paraId="21F7DDF7" w14:textId="77777777" w:rsidR="00EA54A7" w:rsidRPr="00EA54A7" w:rsidRDefault="00EA54A7" w:rsidP="0067194C">
            <w:pPr>
              <w:tabs>
                <w:tab w:val="left" w:pos="360"/>
                <w:tab w:val="left" w:pos="720"/>
                <w:tab w:val="left" w:pos="1080"/>
                <w:tab w:val="left" w:pos="1440"/>
                <w:tab w:val="left" w:pos="1800"/>
                <w:tab w:val="left" w:pos="2160"/>
              </w:tabs>
              <w:rPr>
                <w:color w:val="000000"/>
              </w:rPr>
            </w:pPr>
            <w:r w:rsidRPr="00EA54A7">
              <w:rPr>
                <w:color w:val="000000"/>
              </w:rPr>
              <w:t xml:space="preserve">Number of </w:t>
            </w:r>
            <w:r w:rsidR="0067194C">
              <w:rPr>
                <w:color w:val="000000"/>
              </w:rPr>
              <w:t>responses</w:t>
            </w:r>
          </w:p>
        </w:tc>
        <w:tc>
          <w:tcPr>
            <w:tcW w:w="2250" w:type="dxa"/>
            <w:shd w:val="clear" w:color="auto" w:fill="auto"/>
            <w:vAlign w:val="center"/>
          </w:tcPr>
          <w:p w14:paraId="3D0AFFE8" w14:textId="77777777" w:rsidR="00EA54A7" w:rsidRPr="00EA54A7" w:rsidRDefault="00EA54A7" w:rsidP="00EA54A7">
            <w:pPr>
              <w:tabs>
                <w:tab w:val="left" w:pos="360"/>
                <w:tab w:val="left" w:pos="720"/>
                <w:tab w:val="left" w:pos="1080"/>
                <w:tab w:val="left" w:pos="1440"/>
                <w:tab w:val="left" w:pos="1800"/>
                <w:tab w:val="left" w:pos="2160"/>
              </w:tabs>
              <w:jc w:val="right"/>
            </w:pPr>
            <w:r w:rsidRPr="00EA54A7">
              <w:t>60,400</w:t>
            </w:r>
          </w:p>
        </w:tc>
      </w:tr>
      <w:tr w:rsidR="00EA54A7" w:rsidRPr="00EA54A7" w14:paraId="62016F7D" w14:textId="77777777" w:rsidTr="00EA54A7">
        <w:trPr>
          <w:trHeight w:val="440"/>
        </w:trPr>
        <w:tc>
          <w:tcPr>
            <w:tcW w:w="7020" w:type="dxa"/>
            <w:shd w:val="clear" w:color="auto" w:fill="auto"/>
            <w:vAlign w:val="center"/>
          </w:tcPr>
          <w:p w14:paraId="5A102FEC" w14:textId="77777777" w:rsidR="00EA54A7" w:rsidRPr="00EA54A7" w:rsidRDefault="00EA54A7" w:rsidP="0067194C">
            <w:pPr>
              <w:tabs>
                <w:tab w:val="left" w:pos="360"/>
                <w:tab w:val="left" w:pos="720"/>
                <w:tab w:val="left" w:pos="1080"/>
                <w:tab w:val="left" w:pos="1440"/>
                <w:tab w:val="left" w:pos="1800"/>
                <w:tab w:val="left" w:pos="2160"/>
              </w:tabs>
              <w:rPr>
                <w:color w:val="000000"/>
              </w:rPr>
            </w:pPr>
            <w:r w:rsidRPr="00EA54A7">
              <w:rPr>
                <w:color w:val="000000"/>
              </w:rPr>
              <w:t xml:space="preserve">Hours </w:t>
            </w:r>
            <w:r w:rsidR="0067194C">
              <w:rPr>
                <w:color w:val="000000"/>
              </w:rPr>
              <w:t>per record keeper</w:t>
            </w:r>
            <w:r w:rsidRPr="00EA54A7">
              <w:rPr>
                <w:color w:val="000000"/>
              </w:rPr>
              <w:t xml:space="preserve"> </w:t>
            </w:r>
          </w:p>
        </w:tc>
        <w:tc>
          <w:tcPr>
            <w:tcW w:w="2250" w:type="dxa"/>
            <w:shd w:val="clear" w:color="auto" w:fill="auto"/>
            <w:vAlign w:val="center"/>
          </w:tcPr>
          <w:p w14:paraId="3A0B63D3"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14:paraId="2C28D923" w14:textId="77777777" w:rsidTr="00EA54A7">
        <w:trPr>
          <w:trHeight w:val="449"/>
        </w:trPr>
        <w:tc>
          <w:tcPr>
            <w:tcW w:w="7020" w:type="dxa"/>
            <w:shd w:val="clear" w:color="auto" w:fill="auto"/>
            <w:vAlign w:val="center"/>
          </w:tcPr>
          <w:p w14:paraId="6C1F0671"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Estimated hours </w:t>
            </w:r>
          </w:p>
        </w:tc>
        <w:tc>
          <w:tcPr>
            <w:tcW w:w="2250" w:type="dxa"/>
            <w:shd w:val="clear" w:color="auto" w:fill="auto"/>
            <w:vAlign w:val="center"/>
          </w:tcPr>
          <w:p w14:paraId="7D471CCD" w14:textId="77777777"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90,600</w:t>
            </w:r>
          </w:p>
        </w:tc>
      </w:tr>
      <w:tr w:rsidR="00EA54A7" w:rsidRPr="00EA54A7" w14:paraId="2E9605A5" w14:textId="77777777" w:rsidTr="00EA54A7">
        <w:trPr>
          <w:trHeight w:val="431"/>
        </w:trPr>
        <w:tc>
          <w:tcPr>
            <w:tcW w:w="7020" w:type="dxa"/>
            <w:shd w:val="clear" w:color="auto" w:fill="auto"/>
            <w:vAlign w:val="center"/>
          </w:tcPr>
          <w:p w14:paraId="361EE683"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14:paraId="5A7DFE6A" w14:textId="07E16ECC" w:rsidR="00EA54A7" w:rsidRPr="00EA54A7" w:rsidRDefault="00EA54A7" w:rsidP="00A53BC1">
            <w:pPr>
              <w:tabs>
                <w:tab w:val="left" w:pos="360"/>
                <w:tab w:val="left" w:pos="720"/>
                <w:tab w:val="left" w:pos="1080"/>
                <w:tab w:val="left" w:pos="1440"/>
                <w:tab w:val="left" w:pos="1800"/>
                <w:tab w:val="left" w:pos="2160"/>
              </w:tabs>
              <w:contextualSpacing/>
              <w:jc w:val="right"/>
            </w:pPr>
            <w:r w:rsidRPr="00EA54A7">
              <w:t>$</w:t>
            </w:r>
            <w:r w:rsidR="007E01FC" w:rsidRPr="00EA54A7">
              <w:t>3</w:t>
            </w:r>
            <w:r w:rsidR="007E01FC">
              <w:t>8</w:t>
            </w:r>
            <w:r w:rsidRPr="00EA54A7">
              <w:t>.00</w:t>
            </w:r>
          </w:p>
        </w:tc>
      </w:tr>
      <w:tr w:rsidR="00EA54A7" w:rsidRPr="00EA54A7" w14:paraId="1D699843" w14:textId="77777777" w:rsidTr="00EA54A7">
        <w:trPr>
          <w:trHeight w:val="440"/>
        </w:trPr>
        <w:tc>
          <w:tcPr>
            <w:tcW w:w="7020" w:type="dxa"/>
            <w:shd w:val="clear" w:color="auto" w:fill="auto"/>
            <w:vAlign w:val="center"/>
          </w:tcPr>
          <w:p w14:paraId="4C635C50" w14:textId="77777777"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14:paraId="1AD94CF2" w14:textId="5FBA679B" w:rsidR="00EA54A7" w:rsidRPr="00EA54A7" w:rsidRDefault="00EA54A7" w:rsidP="00A53BC1">
            <w:pPr>
              <w:tabs>
                <w:tab w:val="left" w:pos="360"/>
                <w:tab w:val="left" w:pos="720"/>
                <w:tab w:val="left" w:pos="1080"/>
                <w:tab w:val="left" w:pos="1440"/>
                <w:tab w:val="left" w:pos="1800"/>
                <w:tab w:val="left" w:pos="2160"/>
              </w:tabs>
              <w:contextualSpacing/>
              <w:jc w:val="right"/>
            </w:pPr>
            <w:r w:rsidRPr="00EA54A7">
              <w:t>$</w:t>
            </w:r>
            <w:r w:rsidR="007E01FC">
              <w:t>3</w:t>
            </w:r>
            <w:r w:rsidRPr="00EA54A7">
              <w:t>,</w:t>
            </w:r>
            <w:r w:rsidR="007E01FC">
              <w:t>442</w:t>
            </w:r>
            <w:r w:rsidR="00A53BC1">
              <w:t>,</w:t>
            </w:r>
            <w:r w:rsidR="007E01FC">
              <w:t>800</w:t>
            </w:r>
          </w:p>
        </w:tc>
      </w:tr>
    </w:tbl>
    <w:p w14:paraId="77030C97" w14:textId="77777777"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14:paraId="4B06FD48" w14:textId="77777777" w:rsidR="003D23A8" w:rsidRPr="00EA54A7" w:rsidRDefault="00984861" w:rsidP="003D23A8">
      <w:pPr>
        <w:tabs>
          <w:tab w:val="left" w:pos="360"/>
          <w:tab w:val="left" w:pos="720"/>
          <w:tab w:val="left" w:pos="1080"/>
          <w:tab w:val="left" w:pos="1440"/>
          <w:tab w:val="left" w:pos="1800"/>
          <w:tab w:val="left" w:pos="2160"/>
        </w:tabs>
      </w:pPr>
      <w:r w:rsidRPr="00EA54A7">
        <w:t>*</w:t>
      </w:r>
      <w:r>
        <w:t xml:space="preserve"> </w:t>
      </w:r>
      <w:r w:rsidR="003D23A8">
        <w:t>Based on OPM equivalent 2016 GS-09 step 5 hourly pay rate ($27.93) with locality pay, plus 36.25% ($10.12) benefits, totaling $38.05 per hour, rounded to $38 per hour</w:t>
      </w:r>
      <w:r w:rsidR="003D23A8" w:rsidRPr="00EA54A7">
        <w:t>.</w:t>
      </w:r>
    </w:p>
    <w:p w14:paraId="4B2F4E10" w14:textId="017557F4" w:rsidR="00A53BC1" w:rsidRDefault="00A53BC1" w:rsidP="007231CE">
      <w:pPr>
        <w:tabs>
          <w:tab w:val="left" w:pos="360"/>
          <w:tab w:val="left" w:pos="720"/>
          <w:tab w:val="left" w:pos="1080"/>
          <w:tab w:val="left" w:pos="1440"/>
          <w:tab w:val="left" w:pos="1800"/>
          <w:tab w:val="left" w:pos="2160"/>
        </w:tabs>
      </w:pPr>
    </w:p>
    <w:p w14:paraId="70D2A948" w14:textId="77777777" w:rsidR="00316D40" w:rsidRDefault="00316D40" w:rsidP="00EA54A7">
      <w:pPr>
        <w:tabs>
          <w:tab w:val="left" w:pos="360"/>
          <w:tab w:val="left" w:pos="720"/>
          <w:tab w:val="left" w:pos="1080"/>
          <w:tab w:val="left" w:pos="1440"/>
          <w:tab w:val="left" w:pos="1800"/>
          <w:tab w:val="left" w:pos="2160"/>
        </w:tabs>
      </w:pPr>
      <w:r>
        <w:tab/>
      </w:r>
      <w:r>
        <w:tab/>
      </w:r>
      <w:r>
        <w:tab/>
        <w:t xml:space="preserve">iii.  </w:t>
      </w:r>
      <w:r w:rsidR="00B1731B">
        <w:t>Total Respondent Burden Hours (Reporting + Recordkeeping)</w:t>
      </w:r>
    </w:p>
    <w:p w14:paraId="5CB51774" w14:textId="77777777" w:rsidR="00316D40" w:rsidRDefault="00316D40"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7194C" w:rsidRPr="00EA54A7" w14:paraId="1BF3B4FD" w14:textId="77777777" w:rsidTr="00EE401F">
        <w:trPr>
          <w:trHeight w:val="386"/>
        </w:trPr>
        <w:tc>
          <w:tcPr>
            <w:tcW w:w="9270" w:type="dxa"/>
            <w:gridSpan w:val="2"/>
            <w:shd w:val="clear" w:color="auto" w:fill="auto"/>
            <w:vAlign w:val="center"/>
          </w:tcPr>
          <w:p w14:paraId="2A51B75A" w14:textId="77777777" w:rsidR="0067194C" w:rsidRPr="00EA54A7" w:rsidRDefault="0067194C" w:rsidP="0067194C">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 xml:space="preserve">Estimation of </w:t>
            </w:r>
            <w:r>
              <w:t>Burden Hours: Total</w:t>
            </w:r>
          </w:p>
        </w:tc>
      </w:tr>
      <w:tr w:rsidR="0067194C" w:rsidRPr="00EA54A7" w14:paraId="14FAFE06" w14:textId="77777777" w:rsidTr="00EE401F">
        <w:trPr>
          <w:trHeight w:val="386"/>
        </w:trPr>
        <w:tc>
          <w:tcPr>
            <w:tcW w:w="7020" w:type="dxa"/>
            <w:shd w:val="clear" w:color="auto" w:fill="auto"/>
            <w:vAlign w:val="center"/>
          </w:tcPr>
          <w:p w14:paraId="6F7317B6" w14:textId="77777777" w:rsidR="0067194C" w:rsidRPr="00EA54A7" w:rsidRDefault="0067194C" w:rsidP="00F46CF3">
            <w:pPr>
              <w:tabs>
                <w:tab w:val="left" w:pos="360"/>
                <w:tab w:val="left" w:pos="720"/>
                <w:tab w:val="left" w:pos="1080"/>
                <w:tab w:val="left" w:pos="1440"/>
                <w:tab w:val="left" w:pos="1800"/>
                <w:tab w:val="left" w:pos="2160"/>
              </w:tabs>
              <w:rPr>
                <w:color w:val="000000"/>
              </w:rPr>
            </w:pPr>
            <w:r>
              <w:rPr>
                <w:color w:val="000000"/>
              </w:rPr>
              <w:t xml:space="preserve">Number of respondents </w:t>
            </w:r>
            <w:r w:rsidR="00F46CF3">
              <w:rPr>
                <w:color w:val="000000"/>
              </w:rPr>
              <w:t>(record keepers are a subset)</w:t>
            </w:r>
          </w:p>
        </w:tc>
        <w:tc>
          <w:tcPr>
            <w:tcW w:w="2250" w:type="dxa"/>
            <w:shd w:val="clear" w:color="auto" w:fill="auto"/>
            <w:vAlign w:val="center"/>
          </w:tcPr>
          <w:p w14:paraId="2D619E19" w14:textId="77777777" w:rsidR="0067194C" w:rsidRPr="00EA54A7" w:rsidRDefault="0067194C" w:rsidP="00EE401F">
            <w:pPr>
              <w:tabs>
                <w:tab w:val="left" w:pos="360"/>
                <w:tab w:val="left" w:pos="720"/>
                <w:tab w:val="left" w:pos="1080"/>
                <w:tab w:val="left" w:pos="1440"/>
                <w:tab w:val="left" w:pos="1800"/>
                <w:tab w:val="left" w:pos="2160"/>
              </w:tabs>
              <w:jc w:val="right"/>
            </w:pPr>
            <w:r>
              <w:t>75,250</w:t>
            </w:r>
          </w:p>
        </w:tc>
      </w:tr>
      <w:tr w:rsidR="0067194C" w:rsidRPr="00EA54A7" w14:paraId="5B2CD3DA" w14:textId="77777777" w:rsidTr="00EE401F">
        <w:trPr>
          <w:trHeight w:val="386"/>
        </w:trPr>
        <w:tc>
          <w:tcPr>
            <w:tcW w:w="7020" w:type="dxa"/>
            <w:shd w:val="clear" w:color="auto" w:fill="auto"/>
            <w:vAlign w:val="center"/>
          </w:tcPr>
          <w:p w14:paraId="7BEFF6F4" w14:textId="77777777" w:rsidR="0067194C" w:rsidRPr="00EA54A7" w:rsidRDefault="0067194C" w:rsidP="001D5322">
            <w:pPr>
              <w:tabs>
                <w:tab w:val="left" w:pos="360"/>
                <w:tab w:val="left" w:pos="720"/>
                <w:tab w:val="left" w:pos="1080"/>
                <w:tab w:val="left" w:pos="1440"/>
                <w:tab w:val="left" w:pos="1800"/>
                <w:tab w:val="left" w:pos="2160"/>
              </w:tabs>
              <w:rPr>
                <w:color w:val="000000"/>
              </w:rPr>
            </w:pPr>
            <w:r w:rsidRPr="00316D40">
              <w:rPr>
                <w:color w:val="000000"/>
              </w:rPr>
              <w:t xml:space="preserve">Responses per respondent </w:t>
            </w:r>
            <w:r w:rsidR="00A53BC1">
              <w:rPr>
                <w:color w:val="000000"/>
              </w:rPr>
              <w:t xml:space="preserve"> (approximately)</w:t>
            </w:r>
          </w:p>
        </w:tc>
        <w:tc>
          <w:tcPr>
            <w:tcW w:w="2250" w:type="dxa"/>
            <w:shd w:val="clear" w:color="auto" w:fill="auto"/>
            <w:vAlign w:val="center"/>
          </w:tcPr>
          <w:p w14:paraId="3FE1F97C" w14:textId="77777777" w:rsidR="0067194C" w:rsidRPr="00EA54A7" w:rsidRDefault="00A53BC1" w:rsidP="00EE401F">
            <w:pPr>
              <w:tabs>
                <w:tab w:val="left" w:pos="360"/>
                <w:tab w:val="left" w:pos="720"/>
                <w:tab w:val="left" w:pos="1080"/>
                <w:tab w:val="left" w:pos="1440"/>
                <w:tab w:val="left" w:pos="1800"/>
                <w:tab w:val="left" w:pos="2160"/>
              </w:tabs>
              <w:jc w:val="right"/>
            </w:pPr>
            <w:r>
              <w:t>13</w:t>
            </w:r>
          </w:p>
        </w:tc>
      </w:tr>
      <w:tr w:rsidR="0067194C" w:rsidRPr="00EA54A7" w14:paraId="6664FBA4" w14:textId="77777777" w:rsidTr="00EE401F">
        <w:trPr>
          <w:trHeight w:val="386"/>
        </w:trPr>
        <w:tc>
          <w:tcPr>
            <w:tcW w:w="7020" w:type="dxa"/>
            <w:shd w:val="clear" w:color="auto" w:fill="auto"/>
            <w:vAlign w:val="center"/>
          </w:tcPr>
          <w:p w14:paraId="61C828D0" w14:textId="77777777" w:rsidR="0067194C" w:rsidRPr="00EA54A7" w:rsidRDefault="0067194C" w:rsidP="00EE401F">
            <w:pPr>
              <w:tabs>
                <w:tab w:val="left" w:pos="360"/>
                <w:tab w:val="left" w:pos="720"/>
                <w:tab w:val="left" w:pos="1080"/>
                <w:tab w:val="left" w:pos="1440"/>
                <w:tab w:val="left" w:pos="1800"/>
                <w:tab w:val="left" w:pos="2160"/>
              </w:tabs>
              <w:rPr>
                <w:color w:val="000000"/>
              </w:rPr>
            </w:pPr>
            <w:r w:rsidRPr="00EA54A7">
              <w:rPr>
                <w:color w:val="000000"/>
              </w:rPr>
              <w:t xml:space="preserve">Number of </w:t>
            </w:r>
            <w:r>
              <w:rPr>
                <w:color w:val="000000"/>
              </w:rPr>
              <w:t>responses</w:t>
            </w:r>
          </w:p>
        </w:tc>
        <w:tc>
          <w:tcPr>
            <w:tcW w:w="2250" w:type="dxa"/>
            <w:shd w:val="clear" w:color="auto" w:fill="auto"/>
            <w:vAlign w:val="center"/>
          </w:tcPr>
          <w:p w14:paraId="56D28C80" w14:textId="77777777" w:rsidR="0067194C" w:rsidRPr="00EA54A7" w:rsidRDefault="00A53BC1" w:rsidP="00EE401F">
            <w:pPr>
              <w:tabs>
                <w:tab w:val="left" w:pos="360"/>
                <w:tab w:val="left" w:pos="720"/>
                <w:tab w:val="left" w:pos="1080"/>
                <w:tab w:val="left" w:pos="1440"/>
                <w:tab w:val="left" w:pos="1800"/>
                <w:tab w:val="left" w:pos="2160"/>
              </w:tabs>
              <w:jc w:val="right"/>
            </w:pPr>
            <w:r>
              <w:t>959,602</w:t>
            </w:r>
          </w:p>
        </w:tc>
      </w:tr>
      <w:tr w:rsidR="0067194C" w:rsidRPr="00EA54A7" w14:paraId="71F4185B" w14:textId="77777777" w:rsidTr="00EE401F">
        <w:trPr>
          <w:trHeight w:val="440"/>
        </w:trPr>
        <w:tc>
          <w:tcPr>
            <w:tcW w:w="7020" w:type="dxa"/>
            <w:shd w:val="clear" w:color="auto" w:fill="auto"/>
            <w:vAlign w:val="center"/>
          </w:tcPr>
          <w:p w14:paraId="4B16A70E" w14:textId="77777777" w:rsidR="0067194C" w:rsidRPr="00EA54A7" w:rsidRDefault="0067194C" w:rsidP="001D5322">
            <w:pPr>
              <w:tabs>
                <w:tab w:val="left" w:pos="360"/>
                <w:tab w:val="left" w:pos="720"/>
                <w:tab w:val="left" w:pos="1080"/>
                <w:tab w:val="left" w:pos="1440"/>
                <w:tab w:val="left" w:pos="1800"/>
                <w:tab w:val="left" w:pos="2160"/>
              </w:tabs>
              <w:rPr>
                <w:color w:val="000000"/>
              </w:rPr>
            </w:pPr>
            <w:r w:rsidRPr="00EA54A7">
              <w:rPr>
                <w:color w:val="000000"/>
              </w:rPr>
              <w:t xml:space="preserve">Hours </w:t>
            </w:r>
            <w:r>
              <w:rPr>
                <w:color w:val="000000"/>
              </w:rPr>
              <w:t xml:space="preserve">per response </w:t>
            </w:r>
            <w:r w:rsidR="00A53BC1">
              <w:rPr>
                <w:color w:val="000000"/>
              </w:rPr>
              <w:t>(approximately)</w:t>
            </w:r>
          </w:p>
        </w:tc>
        <w:tc>
          <w:tcPr>
            <w:tcW w:w="2250" w:type="dxa"/>
            <w:shd w:val="clear" w:color="auto" w:fill="auto"/>
            <w:vAlign w:val="center"/>
          </w:tcPr>
          <w:p w14:paraId="3F13B42E" w14:textId="77777777" w:rsidR="0067194C" w:rsidRPr="00EA54A7" w:rsidRDefault="008C2C43" w:rsidP="00A53BC1">
            <w:pPr>
              <w:tabs>
                <w:tab w:val="left" w:pos="360"/>
                <w:tab w:val="left" w:pos="720"/>
                <w:tab w:val="left" w:pos="1080"/>
                <w:tab w:val="left" w:pos="1440"/>
                <w:tab w:val="left" w:pos="1800"/>
                <w:tab w:val="left" w:pos="2160"/>
              </w:tabs>
              <w:contextualSpacing/>
              <w:jc w:val="right"/>
            </w:pPr>
            <w:r>
              <w:t>1.04</w:t>
            </w:r>
          </w:p>
        </w:tc>
      </w:tr>
      <w:tr w:rsidR="0067194C" w:rsidRPr="00EA54A7" w14:paraId="20A23485" w14:textId="77777777" w:rsidTr="00EE401F">
        <w:trPr>
          <w:trHeight w:val="449"/>
        </w:trPr>
        <w:tc>
          <w:tcPr>
            <w:tcW w:w="7020" w:type="dxa"/>
            <w:shd w:val="clear" w:color="auto" w:fill="auto"/>
            <w:vAlign w:val="center"/>
          </w:tcPr>
          <w:p w14:paraId="3C575E7C" w14:textId="77777777" w:rsidR="0067194C" w:rsidRPr="00EA54A7" w:rsidRDefault="00C7192B" w:rsidP="00EE401F">
            <w:pPr>
              <w:tabs>
                <w:tab w:val="left" w:pos="360"/>
                <w:tab w:val="left" w:pos="720"/>
                <w:tab w:val="left" w:pos="1080"/>
                <w:tab w:val="left" w:pos="1440"/>
                <w:tab w:val="left" w:pos="1800"/>
                <w:tab w:val="left" w:pos="2160"/>
              </w:tabs>
              <w:rPr>
                <w:color w:val="000000"/>
              </w:rPr>
            </w:pPr>
            <w:r>
              <w:rPr>
                <w:color w:val="000000"/>
              </w:rPr>
              <w:t xml:space="preserve">Total </w:t>
            </w:r>
            <w:r w:rsidR="0067194C" w:rsidRPr="00EA54A7">
              <w:rPr>
                <w:color w:val="000000"/>
              </w:rPr>
              <w:t xml:space="preserve">Estimated hours </w:t>
            </w:r>
          </w:p>
        </w:tc>
        <w:tc>
          <w:tcPr>
            <w:tcW w:w="2250" w:type="dxa"/>
            <w:shd w:val="clear" w:color="auto" w:fill="auto"/>
            <w:vAlign w:val="center"/>
          </w:tcPr>
          <w:p w14:paraId="7ED08599" w14:textId="77777777" w:rsidR="0067194C" w:rsidRPr="00EA54A7" w:rsidRDefault="00F46CF3" w:rsidP="001D5322">
            <w:pPr>
              <w:tabs>
                <w:tab w:val="left" w:pos="360"/>
                <w:tab w:val="left" w:pos="720"/>
                <w:tab w:val="left" w:pos="1080"/>
                <w:tab w:val="left" w:pos="1440"/>
                <w:tab w:val="left" w:pos="1800"/>
                <w:tab w:val="left" w:pos="2160"/>
              </w:tabs>
              <w:contextualSpacing/>
              <w:jc w:val="right"/>
            </w:pPr>
            <w:r>
              <w:t>995,174</w:t>
            </w:r>
          </w:p>
        </w:tc>
      </w:tr>
      <w:tr w:rsidR="0067194C" w:rsidRPr="00EA54A7" w14:paraId="7EC66586" w14:textId="77777777" w:rsidTr="00EE401F">
        <w:trPr>
          <w:trHeight w:val="431"/>
        </w:trPr>
        <w:tc>
          <w:tcPr>
            <w:tcW w:w="7020" w:type="dxa"/>
            <w:shd w:val="clear" w:color="auto" w:fill="auto"/>
            <w:vAlign w:val="center"/>
          </w:tcPr>
          <w:p w14:paraId="09C5A890" w14:textId="77777777" w:rsidR="0067194C" w:rsidRPr="00EA54A7" w:rsidRDefault="0067194C" w:rsidP="00EE401F">
            <w:pPr>
              <w:tabs>
                <w:tab w:val="left" w:pos="360"/>
                <w:tab w:val="left" w:pos="720"/>
                <w:tab w:val="left" w:pos="1080"/>
                <w:tab w:val="left" w:pos="1440"/>
                <w:tab w:val="left" w:pos="1800"/>
                <w:tab w:val="left" w:pos="2160"/>
              </w:tabs>
              <w:rPr>
                <w:color w:val="000000"/>
              </w:rPr>
            </w:pPr>
            <w:r w:rsidRPr="00EA54A7">
              <w:rPr>
                <w:color w:val="000000"/>
              </w:rPr>
              <w:t>Cost per hour (hourly wage)</w:t>
            </w:r>
            <w:r w:rsidR="00A53BC1">
              <w:rPr>
                <w:color w:val="000000"/>
              </w:rPr>
              <w:t xml:space="preserve"> (approximately)</w:t>
            </w:r>
          </w:p>
        </w:tc>
        <w:tc>
          <w:tcPr>
            <w:tcW w:w="2250" w:type="dxa"/>
            <w:shd w:val="clear" w:color="auto" w:fill="auto"/>
            <w:vAlign w:val="center"/>
          </w:tcPr>
          <w:p w14:paraId="7EE05268" w14:textId="7D795BE7" w:rsidR="0067194C" w:rsidRPr="00EA54A7" w:rsidRDefault="00984861" w:rsidP="001D5322">
            <w:pPr>
              <w:tabs>
                <w:tab w:val="left" w:pos="360"/>
                <w:tab w:val="left" w:pos="720"/>
                <w:tab w:val="left" w:pos="1080"/>
                <w:tab w:val="left" w:pos="1440"/>
                <w:tab w:val="left" w:pos="1800"/>
                <w:tab w:val="left" w:pos="2160"/>
              </w:tabs>
              <w:contextualSpacing/>
              <w:jc w:val="right"/>
            </w:pPr>
            <w:r>
              <w:t>$</w:t>
            </w:r>
            <w:r w:rsidR="007E01FC">
              <w:t>38.30</w:t>
            </w:r>
          </w:p>
        </w:tc>
      </w:tr>
      <w:tr w:rsidR="0067194C" w:rsidRPr="00EA54A7" w14:paraId="1A16744A" w14:textId="77777777" w:rsidTr="00EE401F">
        <w:trPr>
          <w:trHeight w:val="440"/>
        </w:trPr>
        <w:tc>
          <w:tcPr>
            <w:tcW w:w="7020" w:type="dxa"/>
            <w:shd w:val="clear" w:color="auto" w:fill="auto"/>
            <w:vAlign w:val="center"/>
          </w:tcPr>
          <w:p w14:paraId="1C31CEBA" w14:textId="77777777" w:rsidR="0067194C" w:rsidRPr="00EA54A7" w:rsidRDefault="0067194C" w:rsidP="00EE401F">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14:paraId="3DD47197" w14:textId="0C6E6ADF" w:rsidR="00F46CF3" w:rsidRPr="00EA54A7" w:rsidRDefault="00984861" w:rsidP="00F46CF3">
            <w:pPr>
              <w:tabs>
                <w:tab w:val="left" w:pos="360"/>
                <w:tab w:val="left" w:pos="720"/>
                <w:tab w:val="left" w:pos="1080"/>
                <w:tab w:val="left" w:pos="1440"/>
                <w:tab w:val="left" w:pos="1800"/>
                <w:tab w:val="left" w:pos="2160"/>
              </w:tabs>
              <w:contextualSpacing/>
              <w:jc w:val="right"/>
            </w:pPr>
            <w:r>
              <w:t>$</w:t>
            </w:r>
            <w:r w:rsidR="007E01FC">
              <w:t>38</w:t>
            </w:r>
            <w:r w:rsidR="00F46CF3">
              <w:t>,</w:t>
            </w:r>
            <w:r w:rsidR="007E01FC">
              <w:t>116</w:t>
            </w:r>
            <w:r w:rsidR="00F46CF3">
              <w:t>,</w:t>
            </w:r>
            <w:r w:rsidR="007E01FC">
              <w:t>303</w:t>
            </w:r>
          </w:p>
        </w:tc>
      </w:tr>
    </w:tbl>
    <w:p w14:paraId="6A780AD4" w14:textId="77777777" w:rsidR="00EA54A7" w:rsidRDefault="00EA54A7" w:rsidP="00EA54A7">
      <w:pPr>
        <w:tabs>
          <w:tab w:val="left" w:pos="360"/>
          <w:tab w:val="left" w:pos="720"/>
          <w:tab w:val="left" w:pos="1080"/>
          <w:tab w:val="left" w:pos="1440"/>
          <w:tab w:val="left" w:pos="1800"/>
          <w:tab w:val="left" w:pos="2160"/>
        </w:tabs>
      </w:pPr>
      <w:r w:rsidRPr="00EA54A7">
        <w:tab/>
      </w:r>
      <w:r w:rsidRPr="00EA54A7">
        <w:tab/>
      </w:r>
      <w:r w:rsidRPr="00EA54A7">
        <w:tab/>
      </w:r>
      <w:r w:rsidRPr="00EA54A7">
        <w:tab/>
      </w:r>
      <w:r w:rsidRPr="00EA54A7">
        <w:tab/>
      </w:r>
      <w:r w:rsidRPr="00EA54A7">
        <w:tab/>
      </w:r>
    </w:p>
    <w:p w14:paraId="1A445FF4" w14:textId="77777777" w:rsidR="00EC3777" w:rsidRPr="00EA54A7" w:rsidRDefault="00EC3777" w:rsidP="00EA54A7">
      <w:pPr>
        <w:tabs>
          <w:tab w:val="left" w:pos="360"/>
          <w:tab w:val="left" w:pos="720"/>
          <w:tab w:val="left" w:pos="1080"/>
          <w:tab w:val="left" w:pos="1440"/>
          <w:tab w:val="left" w:pos="1800"/>
          <w:tab w:val="left" w:pos="2160"/>
        </w:tabs>
      </w:pPr>
    </w:p>
    <w:p w14:paraId="4C21CD8F" w14:textId="77777777" w:rsidR="005E0A0F" w:rsidRDefault="00746F33" w:rsidP="00746F33">
      <w:pPr>
        <w:pStyle w:val="NormalWeb"/>
        <w:tabs>
          <w:tab w:val="left" w:pos="360"/>
          <w:tab w:val="left" w:pos="720"/>
          <w:tab w:val="left" w:pos="1080"/>
          <w:tab w:val="left" w:pos="1440"/>
        </w:tabs>
        <w:spacing w:before="0" w:beforeAutospacing="0" w:after="0" w:afterAutospacing="0"/>
      </w:pPr>
      <w:bookmarkStart w:id="15" w:name="cp462"/>
      <w:bookmarkEnd w:id="13"/>
      <w:r>
        <w:tab/>
      </w:r>
      <w:r w:rsidR="005E0A0F">
        <w:t>13.</w:t>
      </w:r>
      <w:r w:rsidR="00424A42">
        <w:t xml:space="preserve">  </w:t>
      </w:r>
      <w:r w:rsidR="005E0A0F">
        <w:rPr>
          <w:u w:val="single"/>
        </w:rPr>
        <w:t>Respondent Costs Other Than Burden Hour Costs</w:t>
      </w:r>
    </w:p>
    <w:p w14:paraId="47D7D073" w14:textId="77777777" w:rsidR="001C3F3B" w:rsidRDefault="00A34964" w:rsidP="00FB3212">
      <w:pPr>
        <w:pStyle w:val="NormalWeb"/>
        <w:tabs>
          <w:tab w:val="left" w:pos="360"/>
          <w:tab w:val="left" w:pos="720"/>
          <w:tab w:val="left" w:pos="1080"/>
          <w:tab w:val="left" w:pos="1440"/>
        </w:tabs>
        <w:spacing w:line="288" w:lineRule="atLeast"/>
      </w:pPr>
      <w:bookmarkStart w:id="16" w:name="cp464"/>
      <w:bookmarkEnd w:id="15"/>
      <w:r>
        <w:tab/>
      </w:r>
      <w:r>
        <w:tab/>
      </w:r>
      <w:r w:rsidR="005E0572">
        <w:t xml:space="preserve">DoD does not estimate any annual </w:t>
      </w:r>
      <w:r w:rsidR="00BE3A8C">
        <w:t>cost</w:t>
      </w:r>
      <w:r w:rsidR="005E0572">
        <w:t xml:space="preserve"> burden</w:t>
      </w:r>
      <w:r w:rsidR="00BE3A8C">
        <w:t xml:space="preserve"> for respondents other than the burden hours reported in item 12.</w:t>
      </w:r>
    </w:p>
    <w:p w14:paraId="3D649C07" w14:textId="77777777" w:rsidR="00D141EB" w:rsidRDefault="006E7819" w:rsidP="00FB3212">
      <w:pPr>
        <w:pStyle w:val="NormalWeb"/>
        <w:tabs>
          <w:tab w:val="left" w:pos="360"/>
          <w:tab w:val="left" w:pos="720"/>
          <w:tab w:val="left" w:pos="1080"/>
          <w:tab w:val="left" w:pos="1440"/>
        </w:tabs>
        <w:spacing w:line="288" w:lineRule="atLeast"/>
      </w:pPr>
      <w:bookmarkStart w:id="17" w:name="cp466"/>
      <w:bookmarkEnd w:id="16"/>
      <w:r>
        <w:tab/>
      </w:r>
      <w:r w:rsidR="005E0A0F">
        <w:t>14.</w:t>
      </w:r>
      <w:r w:rsidR="00424A42">
        <w:t xml:space="preserve">  </w:t>
      </w:r>
      <w:r w:rsidR="005E0A0F">
        <w:rPr>
          <w:u w:val="single"/>
        </w:rPr>
        <w:t>Cost to the Federal Government</w:t>
      </w:r>
      <w:bookmarkEnd w:id="17"/>
    </w:p>
    <w:p w14:paraId="57C2809F" w14:textId="77777777" w:rsidR="001C3F3B" w:rsidRDefault="001C3F3B" w:rsidP="00FB3212">
      <w:pPr>
        <w:pStyle w:val="NormalWeb"/>
        <w:tabs>
          <w:tab w:val="left" w:pos="360"/>
          <w:tab w:val="left" w:pos="720"/>
          <w:tab w:val="left" w:pos="1080"/>
          <w:tab w:val="left" w:pos="1440"/>
        </w:tabs>
        <w:spacing w:line="288" w:lineRule="atLeast"/>
      </w:pPr>
      <w:r>
        <w:tab/>
      </w:r>
      <w:r>
        <w:tab/>
      </w:r>
      <w:r w:rsidR="003B3415">
        <w:t xml:space="preserve">a.  </w:t>
      </w:r>
      <w:r w:rsidR="00A34964">
        <w:t xml:space="preserve">DoD estimates the </w:t>
      </w:r>
      <w:r w:rsidR="003B3415">
        <w:t xml:space="preserve">cost to the </w:t>
      </w:r>
      <w:r w:rsidR="00A34964">
        <w:t xml:space="preserve">Government </w:t>
      </w:r>
      <w:r w:rsidR="003B3415">
        <w:t>as follows:</w:t>
      </w:r>
    </w:p>
    <w:tbl>
      <w:tblPr>
        <w:tblStyle w:val="TableGrid"/>
        <w:tblW w:w="0" w:type="auto"/>
        <w:tblLayout w:type="fixed"/>
        <w:tblLook w:val="04A0" w:firstRow="1" w:lastRow="0" w:firstColumn="1" w:lastColumn="0" w:noHBand="0" w:noVBand="1"/>
      </w:tblPr>
      <w:tblGrid>
        <w:gridCol w:w="2796"/>
        <w:gridCol w:w="1308"/>
        <w:gridCol w:w="1308"/>
        <w:gridCol w:w="1308"/>
        <w:gridCol w:w="1308"/>
        <w:gridCol w:w="1548"/>
      </w:tblGrid>
      <w:tr w:rsidR="007818C2" w:rsidRPr="009B1FBC" w14:paraId="00DBA6E0" w14:textId="77777777" w:rsidTr="007818C2">
        <w:trPr>
          <w:trHeight w:val="800"/>
        </w:trPr>
        <w:tc>
          <w:tcPr>
            <w:tcW w:w="2796" w:type="dxa"/>
            <w:vAlign w:val="center"/>
          </w:tcPr>
          <w:p w14:paraId="5BCD49EC" w14:textId="77777777" w:rsidR="003B3415" w:rsidRPr="009B1FBC" w:rsidRDefault="009B1FBC" w:rsidP="007818C2">
            <w:pPr>
              <w:pStyle w:val="NormalWeb"/>
              <w:tabs>
                <w:tab w:val="left" w:pos="360"/>
                <w:tab w:val="left" w:pos="720"/>
                <w:tab w:val="left" w:pos="1080"/>
                <w:tab w:val="left" w:pos="1440"/>
              </w:tabs>
              <w:spacing w:line="288" w:lineRule="atLeast"/>
              <w:jc w:val="center"/>
            </w:pPr>
            <w:r w:rsidRPr="009B1FBC">
              <w:t>Government Burden</w:t>
            </w:r>
          </w:p>
        </w:tc>
        <w:tc>
          <w:tcPr>
            <w:tcW w:w="1308" w:type="dxa"/>
            <w:vAlign w:val="center"/>
          </w:tcPr>
          <w:p w14:paraId="6D99CDBB" w14:textId="77777777" w:rsidR="003B3415" w:rsidRPr="009B1FBC" w:rsidRDefault="003B3415" w:rsidP="007818C2">
            <w:pPr>
              <w:pStyle w:val="NormalWeb"/>
              <w:tabs>
                <w:tab w:val="left" w:pos="360"/>
                <w:tab w:val="left" w:pos="720"/>
                <w:tab w:val="left" w:pos="1080"/>
                <w:tab w:val="left" w:pos="1440"/>
              </w:tabs>
              <w:spacing w:line="288" w:lineRule="atLeast"/>
              <w:jc w:val="center"/>
            </w:pPr>
            <w:r w:rsidRPr="009B1FBC">
              <w:t>Annual Responses</w:t>
            </w:r>
          </w:p>
        </w:tc>
        <w:tc>
          <w:tcPr>
            <w:tcW w:w="1308" w:type="dxa"/>
            <w:vAlign w:val="center"/>
          </w:tcPr>
          <w:p w14:paraId="40766775" w14:textId="77777777" w:rsidR="003B3415" w:rsidRPr="009B1FBC" w:rsidRDefault="003B3415" w:rsidP="007818C2">
            <w:pPr>
              <w:pStyle w:val="NormalWeb"/>
              <w:tabs>
                <w:tab w:val="left" w:pos="360"/>
                <w:tab w:val="left" w:pos="720"/>
                <w:tab w:val="left" w:pos="1080"/>
                <w:tab w:val="left" w:pos="1440"/>
              </w:tabs>
              <w:spacing w:line="288" w:lineRule="atLeast"/>
              <w:jc w:val="center"/>
            </w:pPr>
            <w:r w:rsidRPr="009B1FBC">
              <w:t>Hours per Response</w:t>
            </w:r>
          </w:p>
        </w:tc>
        <w:tc>
          <w:tcPr>
            <w:tcW w:w="1308" w:type="dxa"/>
            <w:vAlign w:val="center"/>
          </w:tcPr>
          <w:p w14:paraId="196BDC55" w14:textId="77777777" w:rsidR="003B3415" w:rsidRPr="009B1FBC" w:rsidRDefault="003B3415" w:rsidP="007818C2">
            <w:pPr>
              <w:pStyle w:val="NormalWeb"/>
              <w:tabs>
                <w:tab w:val="left" w:pos="360"/>
                <w:tab w:val="left" w:pos="720"/>
                <w:tab w:val="left" w:pos="1080"/>
                <w:tab w:val="left" w:pos="1440"/>
              </w:tabs>
              <w:spacing w:line="288" w:lineRule="atLeast"/>
              <w:jc w:val="center"/>
            </w:pPr>
            <w:r w:rsidRPr="009B1FBC">
              <w:t>Annual Hours</w:t>
            </w:r>
          </w:p>
        </w:tc>
        <w:tc>
          <w:tcPr>
            <w:tcW w:w="1308" w:type="dxa"/>
            <w:vAlign w:val="center"/>
          </w:tcPr>
          <w:p w14:paraId="59F060C6" w14:textId="77777777" w:rsidR="003B3415" w:rsidRPr="009B1FBC" w:rsidRDefault="003B3415" w:rsidP="007818C2">
            <w:pPr>
              <w:pStyle w:val="NormalWeb"/>
              <w:tabs>
                <w:tab w:val="left" w:pos="360"/>
                <w:tab w:val="left" w:pos="720"/>
                <w:tab w:val="left" w:pos="1080"/>
                <w:tab w:val="left" w:pos="1440"/>
              </w:tabs>
              <w:spacing w:line="288" w:lineRule="atLeast"/>
              <w:jc w:val="center"/>
            </w:pPr>
            <w:r w:rsidRPr="009B1FBC">
              <w:t>Cost per Hour</w:t>
            </w:r>
          </w:p>
        </w:tc>
        <w:tc>
          <w:tcPr>
            <w:tcW w:w="1548" w:type="dxa"/>
            <w:vAlign w:val="center"/>
          </w:tcPr>
          <w:p w14:paraId="75BD7919" w14:textId="77777777" w:rsidR="003B3415" w:rsidRPr="009B1FBC" w:rsidRDefault="003B3415" w:rsidP="007818C2">
            <w:pPr>
              <w:pStyle w:val="NormalWeb"/>
              <w:tabs>
                <w:tab w:val="left" w:pos="360"/>
                <w:tab w:val="left" w:pos="720"/>
                <w:tab w:val="left" w:pos="1080"/>
                <w:tab w:val="left" w:pos="1440"/>
              </w:tabs>
              <w:spacing w:line="288" w:lineRule="atLeast"/>
              <w:jc w:val="center"/>
            </w:pPr>
            <w:r w:rsidRPr="009B1FBC">
              <w:t>Annual Burden</w:t>
            </w:r>
          </w:p>
        </w:tc>
      </w:tr>
      <w:tr w:rsidR="00EE383E" w14:paraId="5EF00A53" w14:textId="77777777" w:rsidTr="008C2C43">
        <w:trPr>
          <w:trHeight w:val="504"/>
        </w:trPr>
        <w:tc>
          <w:tcPr>
            <w:tcW w:w="2796" w:type="dxa"/>
            <w:vAlign w:val="center"/>
          </w:tcPr>
          <w:p w14:paraId="059D9D58" w14:textId="77777777" w:rsidR="00EE383E" w:rsidRDefault="00EE383E" w:rsidP="00206321">
            <w:pPr>
              <w:pStyle w:val="NormalWeb"/>
              <w:tabs>
                <w:tab w:val="left" w:pos="360"/>
                <w:tab w:val="left" w:pos="720"/>
                <w:tab w:val="left" w:pos="1080"/>
                <w:tab w:val="left" w:pos="1440"/>
              </w:tabs>
              <w:spacing w:line="288" w:lineRule="atLeast"/>
            </w:pPr>
            <w:r>
              <w:t>a.1.  No restrictions</w:t>
            </w:r>
          </w:p>
        </w:tc>
        <w:tc>
          <w:tcPr>
            <w:tcW w:w="1308" w:type="dxa"/>
            <w:vAlign w:val="center"/>
          </w:tcPr>
          <w:p w14:paraId="0AA9F4C4" w14:textId="77777777" w:rsidR="00EE383E" w:rsidRPr="00984861" w:rsidRDefault="008C2C43" w:rsidP="00206321">
            <w:pPr>
              <w:jc w:val="right"/>
              <w:rPr>
                <w:color w:val="000000"/>
              </w:rPr>
            </w:pPr>
            <w:r>
              <w:rPr>
                <w:color w:val="000000"/>
              </w:rPr>
              <w:t>89,058</w:t>
            </w:r>
          </w:p>
        </w:tc>
        <w:tc>
          <w:tcPr>
            <w:tcW w:w="1308" w:type="dxa"/>
            <w:vAlign w:val="center"/>
          </w:tcPr>
          <w:p w14:paraId="351FC03B" w14:textId="77777777" w:rsidR="00EE383E" w:rsidRPr="00984861" w:rsidRDefault="008C2C43" w:rsidP="00206321">
            <w:pPr>
              <w:jc w:val="right"/>
              <w:rPr>
                <w:color w:val="000000"/>
              </w:rPr>
            </w:pPr>
            <w:r>
              <w:rPr>
                <w:color w:val="000000"/>
              </w:rPr>
              <w:t>0.</w:t>
            </w:r>
            <w:r w:rsidR="00EE383E" w:rsidRPr="00984861">
              <w:rPr>
                <w:color w:val="000000"/>
              </w:rPr>
              <w:t>1</w:t>
            </w:r>
          </w:p>
        </w:tc>
        <w:tc>
          <w:tcPr>
            <w:tcW w:w="1308" w:type="dxa"/>
            <w:vAlign w:val="center"/>
          </w:tcPr>
          <w:p w14:paraId="1E1E5469" w14:textId="77777777" w:rsidR="00EE383E" w:rsidRPr="00984861" w:rsidRDefault="008C2C43" w:rsidP="00206321">
            <w:pPr>
              <w:jc w:val="right"/>
              <w:rPr>
                <w:color w:val="000000"/>
              </w:rPr>
            </w:pPr>
            <w:r>
              <w:rPr>
                <w:color w:val="000000"/>
              </w:rPr>
              <w:t>8,906</w:t>
            </w:r>
          </w:p>
        </w:tc>
        <w:tc>
          <w:tcPr>
            <w:tcW w:w="1308" w:type="dxa"/>
            <w:vAlign w:val="center"/>
          </w:tcPr>
          <w:p w14:paraId="0C98F5F2" w14:textId="04AC8522" w:rsidR="00EE383E" w:rsidRPr="00984861" w:rsidRDefault="00EE383E" w:rsidP="00206321">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6320086C" w14:textId="74250CFC" w:rsidR="00EE383E" w:rsidRPr="00984861" w:rsidRDefault="008C2C43" w:rsidP="00206321">
            <w:pPr>
              <w:jc w:val="right"/>
              <w:rPr>
                <w:color w:val="000000"/>
              </w:rPr>
            </w:pPr>
            <w:r>
              <w:rPr>
                <w:color w:val="000000"/>
              </w:rPr>
              <w:t>$</w:t>
            </w:r>
            <w:r w:rsidR="007E01FC">
              <w:rPr>
                <w:color w:val="000000"/>
              </w:rPr>
              <w:t>338</w:t>
            </w:r>
            <w:r>
              <w:rPr>
                <w:color w:val="000000"/>
              </w:rPr>
              <w:t>,</w:t>
            </w:r>
            <w:r w:rsidR="007E01FC">
              <w:rPr>
                <w:color w:val="000000"/>
              </w:rPr>
              <w:t>420</w:t>
            </w:r>
            <w:r w:rsidR="007E01FC" w:rsidRPr="00984861">
              <w:rPr>
                <w:color w:val="000000"/>
              </w:rPr>
              <w:t xml:space="preserve"> </w:t>
            </w:r>
          </w:p>
        </w:tc>
      </w:tr>
      <w:tr w:rsidR="00EE383E" w:rsidRPr="007231CE" w14:paraId="1672C455" w14:textId="77777777" w:rsidTr="008C2C43">
        <w:trPr>
          <w:trHeight w:val="504"/>
        </w:trPr>
        <w:tc>
          <w:tcPr>
            <w:tcW w:w="2796" w:type="dxa"/>
            <w:vAlign w:val="center"/>
          </w:tcPr>
          <w:p w14:paraId="39C8EBFE" w14:textId="77777777" w:rsidR="00EE383E" w:rsidRDefault="00EE383E" w:rsidP="00206321">
            <w:pPr>
              <w:pStyle w:val="NormalWeb"/>
              <w:tabs>
                <w:tab w:val="left" w:pos="360"/>
                <w:tab w:val="left" w:pos="720"/>
                <w:tab w:val="left" w:pos="1080"/>
                <w:tab w:val="left" w:pos="1440"/>
              </w:tabs>
              <w:spacing w:line="288" w:lineRule="atLeast"/>
            </w:pPr>
            <w:r>
              <w:t>a.2.  Restrictions – assert</w:t>
            </w:r>
          </w:p>
        </w:tc>
        <w:tc>
          <w:tcPr>
            <w:tcW w:w="1308" w:type="dxa"/>
            <w:vAlign w:val="center"/>
          </w:tcPr>
          <w:p w14:paraId="6C1240F1" w14:textId="77777777" w:rsidR="00EE383E" w:rsidRPr="00984861" w:rsidRDefault="008C2C43" w:rsidP="008C2C43">
            <w:pPr>
              <w:jc w:val="right"/>
              <w:rPr>
                <w:color w:val="000000"/>
              </w:rPr>
            </w:pPr>
            <w:r>
              <w:rPr>
                <w:color w:val="000000"/>
              </w:rPr>
              <w:t>120,516</w:t>
            </w:r>
          </w:p>
        </w:tc>
        <w:tc>
          <w:tcPr>
            <w:tcW w:w="1308" w:type="dxa"/>
            <w:vAlign w:val="center"/>
          </w:tcPr>
          <w:p w14:paraId="13525D4E" w14:textId="77777777" w:rsidR="00EE383E" w:rsidRPr="00984861" w:rsidRDefault="00EE383E">
            <w:pPr>
              <w:jc w:val="right"/>
              <w:rPr>
                <w:color w:val="000000"/>
              </w:rPr>
            </w:pPr>
            <w:r w:rsidRPr="00984861">
              <w:rPr>
                <w:color w:val="000000"/>
              </w:rPr>
              <w:t>1</w:t>
            </w:r>
          </w:p>
        </w:tc>
        <w:tc>
          <w:tcPr>
            <w:tcW w:w="1308" w:type="dxa"/>
            <w:vAlign w:val="center"/>
          </w:tcPr>
          <w:p w14:paraId="59D247A2" w14:textId="77777777" w:rsidR="00EE383E" w:rsidRPr="00984861" w:rsidRDefault="008C2C43">
            <w:pPr>
              <w:jc w:val="right"/>
              <w:rPr>
                <w:color w:val="000000"/>
              </w:rPr>
            </w:pPr>
            <w:r>
              <w:rPr>
                <w:color w:val="000000"/>
              </w:rPr>
              <w:t>120,516</w:t>
            </w:r>
          </w:p>
        </w:tc>
        <w:tc>
          <w:tcPr>
            <w:tcW w:w="1308" w:type="dxa"/>
            <w:vAlign w:val="center"/>
          </w:tcPr>
          <w:p w14:paraId="73130AEF" w14:textId="4C702871" w:rsidR="00EE383E" w:rsidRPr="00984861" w:rsidRDefault="00EE383E">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3C97610B" w14:textId="00D26175" w:rsidR="00EE383E" w:rsidRPr="00984861" w:rsidRDefault="008C2C43">
            <w:pPr>
              <w:jc w:val="right"/>
              <w:rPr>
                <w:color w:val="000000"/>
              </w:rPr>
            </w:pPr>
            <w:r>
              <w:rPr>
                <w:color w:val="000000"/>
              </w:rPr>
              <w:t>$</w:t>
            </w:r>
            <w:r w:rsidR="007E01FC">
              <w:rPr>
                <w:color w:val="000000"/>
              </w:rPr>
              <w:t>4</w:t>
            </w:r>
            <w:r>
              <w:rPr>
                <w:color w:val="000000"/>
              </w:rPr>
              <w:t>,</w:t>
            </w:r>
            <w:r w:rsidR="007E01FC">
              <w:rPr>
                <w:color w:val="000000"/>
              </w:rPr>
              <w:t>579</w:t>
            </w:r>
            <w:r>
              <w:rPr>
                <w:color w:val="000000"/>
              </w:rPr>
              <w:t>,</w:t>
            </w:r>
            <w:r w:rsidR="007E01FC">
              <w:rPr>
                <w:color w:val="000000"/>
              </w:rPr>
              <w:t>608</w:t>
            </w:r>
            <w:r w:rsidR="007E01FC" w:rsidRPr="00984861">
              <w:rPr>
                <w:color w:val="000000"/>
              </w:rPr>
              <w:t xml:space="preserve"> </w:t>
            </w:r>
          </w:p>
        </w:tc>
      </w:tr>
      <w:tr w:rsidR="008C2C43" w14:paraId="1CBF4146" w14:textId="77777777" w:rsidTr="008C2C43">
        <w:trPr>
          <w:trHeight w:val="504"/>
        </w:trPr>
        <w:tc>
          <w:tcPr>
            <w:tcW w:w="2796" w:type="dxa"/>
            <w:vAlign w:val="center"/>
          </w:tcPr>
          <w:p w14:paraId="4BE2A27B" w14:textId="77777777" w:rsidR="008C2C43" w:rsidRDefault="008C2C43" w:rsidP="008C2C43">
            <w:pPr>
              <w:pStyle w:val="NormalWeb"/>
              <w:tabs>
                <w:tab w:val="left" w:pos="360"/>
                <w:tab w:val="left" w:pos="720"/>
                <w:tab w:val="left" w:pos="1080"/>
                <w:tab w:val="left" w:pos="1440"/>
              </w:tabs>
              <w:spacing w:line="288" w:lineRule="atLeast"/>
            </w:pPr>
            <w:r>
              <w:t>a.3.  Additional info</w:t>
            </w:r>
          </w:p>
        </w:tc>
        <w:tc>
          <w:tcPr>
            <w:tcW w:w="1308" w:type="dxa"/>
            <w:vAlign w:val="center"/>
          </w:tcPr>
          <w:p w14:paraId="50802BF7" w14:textId="77777777" w:rsidR="008C2C43" w:rsidRPr="00984861" w:rsidRDefault="008C2C43">
            <w:pPr>
              <w:jc w:val="right"/>
              <w:rPr>
                <w:color w:val="000000"/>
              </w:rPr>
            </w:pPr>
            <w:r>
              <w:rPr>
                <w:color w:val="000000"/>
              </w:rPr>
              <w:t>1,205</w:t>
            </w:r>
          </w:p>
        </w:tc>
        <w:tc>
          <w:tcPr>
            <w:tcW w:w="1308" w:type="dxa"/>
            <w:vAlign w:val="center"/>
          </w:tcPr>
          <w:p w14:paraId="6023700E" w14:textId="77777777" w:rsidR="008C2C43" w:rsidRPr="00984861" w:rsidRDefault="008C2C43">
            <w:pPr>
              <w:jc w:val="right"/>
              <w:rPr>
                <w:color w:val="000000"/>
              </w:rPr>
            </w:pPr>
            <w:r>
              <w:rPr>
                <w:color w:val="000000"/>
              </w:rPr>
              <w:t>1</w:t>
            </w:r>
          </w:p>
        </w:tc>
        <w:tc>
          <w:tcPr>
            <w:tcW w:w="1308" w:type="dxa"/>
            <w:vAlign w:val="center"/>
          </w:tcPr>
          <w:p w14:paraId="4A8EB44F" w14:textId="77777777" w:rsidR="008C2C43" w:rsidRPr="00984861" w:rsidRDefault="008C2C43">
            <w:pPr>
              <w:jc w:val="right"/>
              <w:rPr>
                <w:color w:val="000000"/>
              </w:rPr>
            </w:pPr>
            <w:r>
              <w:rPr>
                <w:color w:val="000000"/>
              </w:rPr>
              <w:t>1,205</w:t>
            </w:r>
          </w:p>
        </w:tc>
        <w:tc>
          <w:tcPr>
            <w:tcW w:w="1308" w:type="dxa"/>
            <w:vAlign w:val="center"/>
          </w:tcPr>
          <w:p w14:paraId="5FA811C4" w14:textId="21F18246" w:rsidR="008C2C43" w:rsidRPr="00984861" w:rsidRDefault="008C2C43">
            <w:pPr>
              <w:jc w:val="right"/>
              <w:rPr>
                <w:color w:val="000000"/>
              </w:rPr>
            </w:pPr>
            <w:r>
              <w:rPr>
                <w:color w:val="000000"/>
              </w:rPr>
              <w:t>$</w:t>
            </w:r>
            <w:r w:rsidR="007E01FC">
              <w:rPr>
                <w:color w:val="000000"/>
              </w:rPr>
              <w:t>38</w:t>
            </w:r>
            <w:r>
              <w:rPr>
                <w:color w:val="000000"/>
              </w:rPr>
              <w:t>.00</w:t>
            </w:r>
          </w:p>
        </w:tc>
        <w:tc>
          <w:tcPr>
            <w:tcW w:w="1548" w:type="dxa"/>
            <w:vAlign w:val="center"/>
          </w:tcPr>
          <w:p w14:paraId="4DBE6897" w14:textId="571E2EE4" w:rsidR="008C2C43" w:rsidRPr="00984861" w:rsidRDefault="008C2C43">
            <w:pPr>
              <w:jc w:val="right"/>
              <w:rPr>
                <w:color w:val="000000"/>
              </w:rPr>
            </w:pPr>
            <w:r>
              <w:rPr>
                <w:color w:val="000000"/>
              </w:rPr>
              <w:t>$</w:t>
            </w:r>
            <w:r w:rsidR="007E01FC">
              <w:rPr>
                <w:color w:val="000000"/>
              </w:rPr>
              <w:t>45</w:t>
            </w:r>
            <w:r>
              <w:rPr>
                <w:color w:val="000000"/>
              </w:rPr>
              <w:t>,</w:t>
            </w:r>
            <w:r w:rsidR="007E01FC">
              <w:rPr>
                <w:color w:val="000000"/>
              </w:rPr>
              <w:t>790</w:t>
            </w:r>
          </w:p>
        </w:tc>
      </w:tr>
      <w:tr w:rsidR="00984861" w14:paraId="11504D28" w14:textId="77777777" w:rsidTr="008C2C43">
        <w:trPr>
          <w:trHeight w:val="504"/>
        </w:trPr>
        <w:tc>
          <w:tcPr>
            <w:tcW w:w="2796" w:type="dxa"/>
            <w:vAlign w:val="center"/>
          </w:tcPr>
          <w:p w14:paraId="7037DACA" w14:textId="77777777" w:rsidR="00984861" w:rsidRDefault="00984861" w:rsidP="007818C2">
            <w:pPr>
              <w:pStyle w:val="NormalWeb"/>
              <w:tabs>
                <w:tab w:val="left" w:pos="360"/>
                <w:tab w:val="left" w:pos="720"/>
                <w:tab w:val="left" w:pos="1080"/>
                <w:tab w:val="left" w:pos="1440"/>
              </w:tabs>
              <w:spacing w:line="288" w:lineRule="atLeast"/>
            </w:pPr>
            <w:r>
              <w:t xml:space="preserve">b.i.  Post award – notice </w:t>
            </w:r>
          </w:p>
        </w:tc>
        <w:tc>
          <w:tcPr>
            <w:tcW w:w="1308" w:type="dxa"/>
            <w:vAlign w:val="center"/>
          </w:tcPr>
          <w:p w14:paraId="29D178B6" w14:textId="77777777" w:rsidR="00984861" w:rsidRPr="00984861" w:rsidRDefault="00984861">
            <w:pPr>
              <w:jc w:val="right"/>
              <w:rPr>
                <w:color w:val="000000"/>
              </w:rPr>
            </w:pPr>
            <w:r w:rsidRPr="00984861">
              <w:rPr>
                <w:color w:val="000000"/>
              </w:rPr>
              <w:t>9,047</w:t>
            </w:r>
          </w:p>
        </w:tc>
        <w:tc>
          <w:tcPr>
            <w:tcW w:w="1308" w:type="dxa"/>
            <w:vAlign w:val="center"/>
          </w:tcPr>
          <w:p w14:paraId="6410A55F" w14:textId="77777777" w:rsidR="00984861" w:rsidRPr="00984861" w:rsidRDefault="00984861">
            <w:pPr>
              <w:jc w:val="right"/>
              <w:rPr>
                <w:color w:val="000000"/>
              </w:rPr>
            </w:pPr>
            <w:r w:rsidRPr="00984861">
              <w:rPr>
                <w:color w:val="000000"/>
              </w:rPr>
              <w:t>1</w:t>
            </w:r>
          </w:p>
        </w:tc>
        <w:tc>
          <w:tcPr>
            <w:tcW w:w="1308" w:type="dxa"/>
            <w:vAlign w:val="center"/>
          </w:tcPr>
          <w:p w14:paraId="6DA523BF" w14:textId="77777777" w:rsidR="00984861" w:rsidRPr="00984861" w:rsidRDefault="00984861">
            <w:pPr>
              <w:jc w:val="right"/>
              <w:rPr>
                <w:color w:val="000000"/>
              </w:rPr>
            </w:pPr>
            <w:r w:rsidRPr="00984861">
              <w:rPr>
                <w:color w:val="000000"/>
              </w:rPr>
              <w:t>9,047</w:t>
            </w:r>
          </w:p>
        </w:tc>
        <w:tc>
          <w:tcPr>
            <w:tcW w:w="1308" w:type="dxa"/>
            <w:vAlign w:val="center"/>
          </w:tcPr>
          <w:p w14:paraId="7359485A" w14:textId="3BF9C5D5" w:rsidR="00984861" w:rsidRPr="00984861" w:rsidRDefault="00984861">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4339892D" w14:textId="1748FDD9" w:rsidR="00984861" w:rsidRPr="00984861" w:rsidRDefault="00984861">
            <w:pPr>
              <w:jc w:val="right"/>
              <w:rPr>
                <w:color w:val="000000"/>
              </w:rPr>
            </w:pPr>
            <w:r w:rsidRPr="00984861">
              <w:rPr>
                <w:color w:val="000000"/>
              </w:rPr>
              <w:t>$</w:t>
            </w:r>
            <w:r w:rsidR="007E01FC">
              <w:rPr>
                <w:color w:val="000000"/>
              </w:rPr>
              <w:t>343</w:t>
            </w:r>
            <w:r w:rsidRPr="00984861">
              <w:rPr>
                <w:color w:val="000000"/>
              </w:rPr>
              <w:t>,</w:t>
            </w:r>
            <w:r w:rsidR="007E01FC">
              <w:rPr>
                <w:color w:val="000000"/>
              </w:rPr>
              <w:t>786</w:t>
            </w:r>
            <w:r w:rsidR="007E01FC" w:rsidRPr="00984861">
              <w:rPr>
                <w:color w:val="000000"/>
              </w:rPr>
              <w:t xml:space="preserve"> </w:t>
            </w:r>
          </w:p>
        </w:tc>
      </w:tr>
      <w:tr w:rsidR="00984861" w14:paraId="1B2F14CD" w14:textId="77777777" w:rsidTr="008C2C43">
        <w:trPr>
          <w:trHeight w:val="504"/>
        </w:trPr>
        <w:tc>
          <w:tcPr>
            <w:tcW w:w="2796" w:type="dxa"/>
            <w:vAlign w:val="center"/>
          </w:tcPr>
          <w:p w14:paraId="50ACA7C9" w14:textId="77777777" w:rsidR="00984861" w:rsidRDefault="00984861" w:rsidP="007818C2">
            <w:pPr>
              <w:pStyle w:val="NormalWeb"/>
              <w:tabs>
                <w:tab w:val="left" w:pos="360"/>
                <w:tab w:val="left" w:pos="720"/>
                <w:tab w:val="left" w:pos="1080"/>
                <w:tab w:val="left" w:pos="1440"/>
              </w:tabs>
              <w:spacing w:line="288" w:lineRule="atLeast"/>
            </w:pPr>
            <w:r>
              <w:t>b.ii.  Marking</w:t>
            </w:r>
          </w:p>
        </w:tc>
        <w:tc>
          <w:tcPr>
            <w:tcW w:w="1308" w:type="dxa"/>
            <w:vAlign w:val="center"/>
          </w:tcPr>
          <w:p w14:paraId="0AADA2F7" w14:textId="77777777" w:rsidR="00984861" w:rsidRPr="00984861" w:rsidRDefault="00984861">
            <w:pPr>
              <w:jc w:val="right"/>
              <w:rPr>
                <w:color w:val="000000"/>
              </w:rPr>
            </w:pPr>
            <w:r w:rsidRPr="00984861">
              <w:rPr>
                <w:color w:val="000000"/>
              </w:rPr>
              <w:t>435,000</w:t>
            </w:r>
          </w:p>
        </w:tc>
        <w:tc>
          <w:tcPr>
            <w:tcW w:w="1308" w:type="dxa"/>
            <w:vAlign w:val="center"/>
          </w:tcPr>
          <w:p w14:paraId="42518225" w14:textId="77777777" w:rsidR="00984861" w:rsidRPr="00984861" w:rsidRDefault="00984861">
            <w:pPr>
              <w:jc w:val="right"/>
              <w:rPr>
                <w:color w:val="000000"/>
              </w:rPr>
            </w:pPr>
            <w:r w:rsidRPr="00984861">
              <w:rPr>
                <w:color w:val="000000"/>
              </w:rPr>
              <w:t>1</w:t>
            </w:r>
          </w:p>
        </w:tc>
        <w:tc>
          <w:tcPr>
            <w:tcW w:w="1308" w:type="dxa"/>
            <w:vAlign w:val="center"/>
          </w:tcPr>
          <w:p w14:paraId="4BFAA9EB" w14:textId="77777777" w:rsidR="00984861" w:rsidRPr="00984861" w:rsidRDefault="00984861">
            <w:pPr>
              <w:jc w:val="right"/>
              <w:rPr>
                <w:color w:val="000000"/>
              </w:rPr>
            </w:pPr>
            <w:r w:rsidRPr="00984861">
              <w:rPr>
                <w:color w:val="000000"/>
              </w:rPr>
              <w:t>435,000</w:t>
            </w:r>
          </w:p>
        </w:tc>
        <w:tc>
          <w:tcPr>
            <w:tcW w:w="1308" w:type="dxa"/>
            <w:vAlign w:val="center"/>
          </w:tcPr>
          <w:p w14:paraId="6A558C76" w14:textId="663F274D" w:rsidR="00984861" w:rsidRPr="00984861" w:rsidRDefault="00984861">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6EFA80E0" w14:textId="13EF1E28" w:rsidR="00984861" w:rsidRPr="00984861" w:rsidRDefault="00984861">
            <w:pPr>
              <w:jc w:val="right"/>
              <w:rPr>
                <w:color w:val="000000"/>
              </w:rPr>
            </w:pPr>
            <w:r w:rsidRPr="00984861">
              <w:rPr>
                <w:color w:val="000000"/>
              </w:rPr>
              <w:t>$</w:t>
            </w:r>
            <w:r w:rsidR="007E01FC" w:rsidRPr="00984861">
              <w:rPr>
                <w:color w:val="000000"/>
              </w:rPr>
              <w:t>1</w:t>
            </w:r>
            <w:r w:rsidR="007E01FC">
              <w:rPr>
                <w:color w:val="000000"/>
              </w:rPr>
              <w:t>6</w:t>
            </w:r>
            <w:r w:rsidRPr="00984861">
              <w:rPr>
                <w:color w:val="000000"/>
              </w:rPr>
              <w:t>,</w:t>
            </w:r>
            <w:r w:rsidR="007E01FC">
              <w:rPr>
                <w:color w:val="000000"/>
              </w:rPr>
              <w:t>53</w:t>
            </w:r>
            <w:r w:rsidR="007E01FC" w:rsidRPr="00984861">
              <w:rPr>
                <w:color w:val="000000"/>
              </w:rPr>
              <w:t>0</w:t>
            </w:r>
            <w:r w:rsidRPr="00984861">
              <w:rPr>
                <w:color w:val="000000"/>
              </w:rPr>
              <w:t xml:space="preserve">,000 </w:t>
            </w:r>
          </w:p>
        </w:tc>
      </w:tr>
      <w:tr w:rsidR="00984861" w14:paraId="29D93F62" w14:textId="77777777" w:rsidTr="008C2C43">
        <w:trPr>
          <w:trHeight w:val="504"/>
        </w:trPr>
        <w:tc>
          <w:tcPr>
            <w:tcW w:w="2796" w:type="dxa"/>
            <w:vAlign w:val="center"/>
          </w:tcPr>
          <w:p w14:paraId="783DC706" w14:textId="77777777" w:rsidR="00984861" w:rsidRDefault="00984861" w:rsidP="007818C2">
            <w:pPr>
              <w:pStyle w:val="NormalWeb"/>
              <w:tabs>
                <w:tab w:val="left" w:pos="360"/>
                <w:tab w:val="left" w:pos="720"/>
                <w:tab w:val="left" w:pos="1080"/>
                <w:tab w:val="left" w:pos="1440"/>
              </w:tabs>
              <w:spacing w:line="288" w:lineRule="atLeast"/>
            </w:pPr>
            <w:r>
              <w:t>c.  Justification</w:t>
            </w:r>
          </w:p>
        </w:tc>
        <w:tc>
          <w:tcPr>
            <w:tcW w:w="1308" w:type="dxa"/>
            <w:vAlign w:val="center"/>
          </w:tcPr>
          <w:p w14:paraId="7509271D" w14:textId="77777777" w:rsidR="00984861" w:rsidRPr="00984861" w:rsidRDefault="00984861">
            <w:pPr>
              <w:jc w:val="right"/>
              <w:rPr>
                <w:color w:val="000000"/>
              </w:rPr>
            </w:pPr>
            <w:r w:rsidRPr="00984861">
              <w:rPr>
                <w:color w:val="000000"/>
              </w:rPr>
              <w:t>520</w:t>
            </w:r>
          </w:p>
        </w:tc>
        <w:tc>
          <w:tcPr>
            <w:tcW w:w="1308" w:type="dxa"/>
            <w:vAlign w:val="center"/>
          </w:tcPr>
          <w:p w14:paraId="7B2E8023" w14:textId="77777777" w:rsidR="00984861" w:rsidRPr="00984861" w:rsidRDefault="00984861">
            <w:pPr>
              <w:jc w:val="right"/>
              <w:rPr>
                <w:color w:val="000000"/>
              </w:rPr>
            </w:pPr>
            <w:r w:rsidRPr="00984861">
              <w:rPr>
                <w:color w:val="000000"/>
              </w:rPr>
              <w:t>10</w:t>
            </w:r>
          </w:p>
        </w:tc>
        <w:tc>
          <w:tcPr>
            <w:tcW w:w="1308" w:type="dxa"/>
            <w:vAlign w:val="center"/>
          </w:tcPr>
          <w:p w14:paraId="41F6C19D" w14:textId="77777777" w:rsidR="00984861" w:rsidRPr="00984861" w:rsidRDefault="00984861">
            <w:pPr>
              <w:jc w:val="right"/>
              <w:rPr>
                <w:color w:val="000000"/>
              </w:rPr>
            </w:pPr>
            <w:r w:rsidRPr="00984861">
              <w:rPr>
                <w:color w:val="000000"/>
              </w:rPr>
              <w:t>5,200</w:t>
            </w:r>
          </w:p>
        </w:tc>
        <w:tc>
          <w:tcPr>
            <w:tcW w:w="1308" w:type="dxa"/>
            <w:vAlign w:val="center"/>
          </w:tcPr>
          <w:p w14:paraId="326E8A77" w14:textId="5764AA5D" w:rsidR="00984861" w:rsidRPr="00984861" w:rsidRDefault="00984861">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55C2B652" w14:textId="34EAB7A8" w:rsidR="00984861" w:rsidRPr="00984861" w:rsidRDefault="00984861">
            <w:pPr>
              <w:jc w:val="right"/>
              <w:rPr>
                <w:color w:val="000000"/>
              </w:rPr>
            </w:pPr>
            <w:r w:rsidRPr="00984861">
              <w:rPr>
                <w:color w:val="000000"/>
              </w:rPr>
              <w:t>$</w:t>
            </w:r>
            <w:r w:rsidR="007E01FC" w:rsidRPr="00984861">
              <w:rPr>
                <w:color w:val="000000"/>
              </w:rPr>
              <w:t>1</w:t>
            </w:r>
            <w:r w:rsidR="007E01FC">
              <w:rPr>
                <w:color w:val="000000"/>
              </w:rPr>
              <w:t>97</w:t>
            </w:r>
            <w:r w:rsidRPr="00984861">
              <w:rPr>
                <w:color w:val="000000"/>
              </w:rPr>
              <w:t>,</w:t>
            </w:r>
            <w:r w:rsidR="007E01FC">
              <w:rPr>
                <w:color w:val="000000"/>
              </w:rPr>
              <w:t>6</w:t>
            </w:r>
            <w:r w:rsidR="007E01FC" w:rsidRPr="00984861">
              <w:rPr>
                <w:color w:val="000000"/>
              </w:rPr>
              <w:t xml:space="preserve">00 </w:t>
            </w:r>
          </w:p>
        </w:tc>
      </w:tr>
      <w:tr w:rsidR="00984861" w14:paraId="21ACFAEC" w14:textId="77777777" w:rsidTr="008C2C43">
        <w:trPr>
          <w:trHeight w:val="504"/>
        </w:trPr>
        <w:tc>
          <w:tcPr>
            <w:tcW w:w="2796" w:type="dxa"/>
            <w:vAlign w:val="center"/>
          </w:tcPr>
          <w:p w14:paraId="0E61530B" w14:textId="77777777" w:rsidR="00984861" w:rsidRDefault="00984861" w:rsidP="007818C2">
            <w:pPr>
              <w:pStyle w:val="NormalWeb"/>
              <w:tabs>
                <w:tab w:val="left" w:pos="360"/>
                <w:tab w:val="left" w:pos="720"/>
                <w:tab w:val="left" w:pos="1080"/>
                <w:tab w:val="left" w:pos="1440"/>
              </w:tabs>
              <w:spacing w:line="288" w:lineRule="atLeast"/>
            </w:pPr>
            <w:r>
              <w:t>d.  Non-Disclosure</w:t>
            </w:r>
          </w:p>
        </w:tc>
        <w:tc>
          <w:tcPr>
            <w:tcW w:w="1308" w:type="dxa"/>
            <w:vAlign w:val="center"/>
          </w:tcPr>
          <w:p w14:paraId="46BB8890" w14:textId="77777777" w:rsidR="00984861" w:rsidRPr="00984861" w:rsidRDefault="00984861">
            <w:pPr>
              <w:jc w:val="right"/>
              <w:rPr>
                <w:color w:val="000000"/>
              </w:rPr>
            </w:pPr>
            <w:r w:rsidRPr="00984861">
              <w:rPr>
                <w:color w:val="000000"/>
              </w:rPr>
              <w:t>105,036</w:t>
            </w:r>
          </w:p>
        </w:tc>
        <w:tc>
          <w:tcPr>
            <w:tcW w:w="1308" w:type="dxa"/>
            <w:vAlign w:val="center"/>
          </w:tcPr>
          <w:p w14:paraId="2372E5AA" w14:textId="77777777" w:rsidR="00984861" w:rsidRPr="00984861" w:rsidRDefault="00984861">
            <w:pPr>
              <w:jc w:val="right"/>
              <w:rPr>
                <w:color w:val="000000"/>
              </w:rPr>
            </w:pPr>
            <w:r w:rsidRPr="00984861">
              <w:rPr>
                <w:color w:val="000000"/>
              </w:rPr>
              <w:t>0.5</w:t>
            </w:r>
          </w:p>
        </w:tc>
        <w:tc>
          <w:tcPr>
            <w:tcW w:w="1308" w:type="dxa"/>
            <w:vAlign w:val="center"/>
          </w:tcPr>
          <w:p w14:paraId="09E16D13" w14:textId="77777777" w:rsidR="00984861" w:rsidRPr="00984861" w:rsidRDefault="00984861">
            <w:pPr>
              <w:jc w:val="right"/>
              <w:rPr>
                <w:color w:val="000000"/>
              </w:rPr>
            </w:pPr>
            <w:r w:rsidRPr="00984861">
              <w:rPr>
                <w:color w:val="000000"/>
              </w:rPr>
              <w:t>52,518</w:t>
            </w:r>
          </w:p>
        </w:tc>
        <w:tc>
          <w:tcPr>
            <w:tcW w:w="1308" w:type="dxa"/>
            <w:vAlign w:val="center"/>
          </w:tcPr>
          <w:p w14:paraId="28221BDD" w14:textId="2B948552" w:rsidR="00984861" w:rsidRPr="00984861" w:rsidRDefault="00984861">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3F93BC56" w14:textId="42582EEF" w:rsidR="00984861" w:rsidRPr="00984861" w:rsidRDefault="00984861">
            <w:pPr>
              <w:jc w:val="right"/>
              <w:rPr>
                <w:color w:val="000000"/>
              </w:rPr>
            </w:pPr>
            <w:r w:rsidRPr="00984861">
              <w:rPr>
                <w:color w:val="000000"/>
              </w:rPr>
              <w:t>$1,</w:t>
            </w:r>
            <w:r w:rsidR="007E01FC">
              <w:rPr>
                <w:color w:val="000000"/>
              </w:rPr>
              <w:t>995</w:t>
            </w:r>
            <w:r w:rsidRPr="00984861">
              <w:rPr>
                <w:color w:val="000000"/>
              </w:rPr>
              <w:t>,</w:t>
            </w:r>
            <w:r w:rsidR="007E01FC">
              <w:rPr>
                <w:color w:val="000000"/>
              </w:rPr>
              <w:t>684</w:t>
            </w:r>
            <w:r w:rsidR="007E01FC" w:rsidRPr="00984861">
              <w:rPr>
                <w:color w:val="000000"/>
              </w:rPr>
              <w:t xml:space="preserve"> </w:t>
            </w:r>
          </w:p>
        </w:tc>
      </w:tr>
      <w:tr w:rsidR="00984861" w14:paraId="7FDF9C87" w14:textId="77777777" w:rsidTr="008C2C43">
        <w:trPr>
          <w:trHeight w:val="504"/>
        </w:trPr>
        <w:tc>
          <w:tcPr>
            <w:tcW w:w="2796" w:type="dxa"/>
            <w:vAlign w:val="center"/>
          </w:tcPr>
          <w:p w14:paraId="0422F4BF" w14:textId="77777777" w:rsidR="00984861" w:rsidRDefault="00984861" w:rsidP="007818C2">
            <w:pPr>
              <w:pStyle w:val="NormalWeb"/>
              <w:tabs>
                <w:tab w:val="left" w:pos="360"/>
                <w:tab w:val="left" w:pos="720"/>
                <w:tab w:val="left" w:pos="1080"/>
                <w:tab w:val="left" w:pos="1440"/>
              </w:tabs>
              <w:spacing w:line="288" w:lineRule="atLeast"/>
            </w:pPr>
            <w:r>
              <w:t>e.  Use or Disclosure</w:t>
            </w:r>
          </w:p>
        </w:tc>
        <w:tc>
          <w:tcPr>
            <w:tcW w:w="1308" w:type="dxa"/>
            <w:vAlign w:val="center"/>
          </w:tcPr>
          <w:p w14:paraId="4C140207" w14:textId="77777777" w:rsidR="00984861" w:rsidRPr="00984861" w:rsidRDefault="00984861">
            <w:pPr>
              <w:jc w:val="right"/>
              <w:rPr>
                <w:color w:val="000000"/>
              </w:rPr>
            </w:pPr>
            <w:r w:rsidRPr="00984861">
              <w:rPr>
                <w:color w:val="000000"/>
              </w:rPr>
              <w:t>90,612</w:t>
            </w:r>
          </w:p>
        </w:tc>
        <w:tc>
          <w:tcPr>
            <w:tcW w:w="1308" w:type="dxa"/>
            <w:vAlign w:val="center"/>
          </w:tcPr>
          <w:p w14:paraId="369E9AB0" w14:textId="77777777" w:rsidR="00984861" w:rsidRPr="00984861" w:rsidRDefault="00984861">
            <w:pPr>
              <w:jc w:val="right"/>
              <w:rPr>
                <w:color w:val="000000"/>
              </w:rPr>
            </w:pPr>
            <w:r w:rsidRPr="00984861">
              <w:rPr>
                <w:color w:val="000000"/>
              </w:rPr>
              <w:t>0.25</w:t>
            </w:r>
          </w:p>
        </w:tc>
        <w:tc>
          <w:tcPr>
            <w:tcW w:w="1308" w:type="dxa"/>
            <w:vAlign w:val="center"/>
          </w:tcPr>
          <w:p w14:paraId="7DA12B19" w14:textId="77777777" w:rsidR="00984861" w:rsidRPr="00984861" w:rsidRDefault="00984861">
            <w:pPr>
              <w:jc w:val="right"/>
              <w:rPr>
                <w:color w:val="000000"/>
              </w:rPr>
            </w:pPr>
            <w:r w:rsidRPr="00984861">
              <w:rPr>
                <w:color w:val="000000"/>
              </w:rPr>
              <w:t>22,653</w:t>
            </w:r>
          </w:p>
        </w:tc>
        <w:tc>
          <w:tcPr>
            <w:tcW w:w="1308" w:type="dxa"/>
            <w:vAlign w:val="center"/>
          </w:tcPr>
          <w:p w14:paraId="2AFF6421" w14:textId="4C0D665B" w:rsidR="00984861" w:rsidRPr="00984861" w:rsidRDefault="00984861">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22B11E2E" w14:textId="1A70640B" w:rsidR="00984861" w:rsidRPr="00984861" w:rsidRDefault="00984861">
            <w:pPr>
              <w:jc w:val="right"/>
              <w:rPr>
                <w:color w:val="000000"/>
              </w:rPr>
            </w:pPr>
            <w:r w:rsidRPr="00984861">
              <w:rPr>
                <w:color w:val="000000"/>
              </w:rPr>
              <w:t>$</w:t>
            </w:r>
            <w:r w:rsidR="007E01FC">
              <w:rPr>
                <w:color w:val="000000"/>
              </w:rPr>
              <w:t>860</w:t>
            </w:r>
            <w:r w:rsidRPr="00984861">
              <w:rPr>
                <w:color w:val="000000"/>
              </w:rPr>
              <w:t>,</w:t>
            </w:r>
            <w:r w:rsidR="007E01FC" w:rsidRPr="00984861">
              <w:rPr>
                <w:color w:val="000000"/>
              </w:rPr>
              <w:t>8</w:t>
            </w:r>
            <w:r w:rsidR="007E01FC">
              <w:rPr>
                <w:color w:val="000000"/>
              </w:rPr>
              <w:t>14</w:t>
            </w:r>
            <w:r w:rsidR="007E01FC" w:rsidRPr="00984861">
              <w:rPr>
                <w:color w:val="000000"/>
              </w:rPr>
              <w:t xml:space="preserve"> </w:t>
            </w:r>
          </w:p>
        </w:tc>
      </w:tr>
      <w:tr w:rsidR="00984861" w14:paraId="1F692C1C" w14:textId="77777777" w:rsidTr="008C2C43">
        <w:trPr>
          <w:trHeight w:val="504"/>
        </w:trPr>
        <w:tc>
          <w:tcPr>
            <w:tcW w:w="2796" w:type="dxa"/>
            <w:vAlign w:val="center"/>
          </w:tcPr>
          <w:p w14:paraId="4084F4BC" w14:textId="77777777" w:rsidR="00984861" w:rsidRDefault="00984861" w:rsidP="007818C2">
            <w:pPr>
              <w:pStyle w:val="NormalWeb"/>
              <w:tabs>
                <w:tab w:val="left" w:pos="360"/>
                <w:tab w:val="left" w:pos="720"/>
                <w:tab w:val="left" w:pos="1080"/>
                <w:tab w:val="left" w:pos="1440"/>
              </w:tabs>
              <w:spacing w:line="288" w:lineRule="atLeast"/>
            </w:pPr>
            <w:r>
              <w:t>f.  Previous delivered data</w:t>
            </w:r>
          </w:p>
        </w:tc>
        <w:tc>
          <w:tcPr>
            <w:tcW w:w="1308" w:type="dxa"/>
            <w:vAlign w:val="center"/>
          </w:tcPr>
          <w:p w14:paraId="47AD965B" w14:textId="77777777" w:rsidR="00984861" w:rsidRPr="00984861" w:rsidRDefault="00984861">
            <w:pPr>
              <w:jc w:val="right"/>
              <w:rPr>
                <w:color w:val="000000"/>
              </w:rPr>
            </w:pPr>
            <w:r w:rsidRPr="00984861">
              <w:rPr>
                <w:color w:val="000000"/>
              </w:rPr>
              <w:t>48,208</w:t>
            </w:r>
          </w:p>
        </w:tc>
        <w:tc>
          <w:tcPr>
            <w:tcW w:w="1308" w:type="dxa"/>
            <w:vAlign w:val="center"/>
          </w:tcPr>
          <w:p w14:paraId="696DF487" w14:textId="77777777" w:rsidR="00984861" w:rsidRPr="00984861" w:rsidRDefault="00984861">
            <w:pPr>
              <w:jc w:val="right"/>
              <w:rPr>
                <w:color w:val="000000"/>
              </w:rPr>
            </w:pPr>
            <w:r w:rsidRPr="00984861">
              <w:rPr>
                <w:color w:val="000000"/>
              </w:rPr>
              <w:t>0.2</w:t>
            </w:r>
          </w:p>
        </w:tc>
        <w:tc>
          <w:tcPr>
            <w:tcW w:w="1308" w:type="dxa"/>
            <w:vAlign w:val="center"/>
          </w:tcPr>
          <w:p w14:paraId="3A4AC638" w14:textId="77777777" w:rsidR="00984861" w:rsidRPr="00984861" w:rsidRDefault="00984861">
            <w:pPr>
              <w:jc w:val="right"/>
              <w:rPr>
                <w:color w:val="000000"/>
              </w:rPr>
            </w:pPr>
            <w:r w:rsidRPr="00984861">
              <w:rPr>
                <w:color w:val="000000"/>
              </w:rPr>
              <w:t>9,642</w:t>
            </w:r>
          </w:p>
        </w:tc>
        <w:tc>
          <w:tcPr>
            <w:tcW w:w="1308" w:type="dxa"/>
            <w:vAlign w:val="center"/>
          </w:tcPr>
          <w:p w14:paraId="61A330C0" w14:textId="64BABE54" w:rsidR="00984861" w:rsidRPr="00984861" w:rsidRDefault="00984861">
            <w:pPr>
              <w:jc w:val="right"/>
              <w:rPr>
                <w:color w:val="000000"/>
              </w:rPr>
            </w:pPr>
            <w:r w:rsidRPr="00984861">
              <w:rPr>
                <w:color w:val="000000"/>
              </w:rPr>
              <w:t>$</w:t>
            </w:r>
            <w:r w:rsidR="007E01FC" w:rsidRPr="00984861">
              <w:rPr>
                <w:color w:val="000000"/>
              </w:rPr>
              <w:t>3</w:t>
            </w:r>
            <w:r w:rsidR="007E01FC">
              <w:rPr>
                <w:color w:val="000000"/>
              </w:rPr>
              <w:t>8</w:t>
            </w:r>
            <w:r w:rsidRPr="00984861">
              <w:rPr>
                <w:color w:val="000000"/>
              </w:rPr>
              <w:t xml:space="preserve">.00 </w:t>
            </w:r>
          </w:p>
        </w:tc>
        <w:tc>
          <w:tcPr>
            <w:tcW w:w="1548" w:type="dxa"/>
            <w:vAlign w:val="center"/>
          </w:tcPr>
          <w:p w14:paraId="4C9230DB" w14:textId="74A32746" w:rsidR="00984861" w:rsidRPr="00984861" w:rsidRDefault="00984861">
            <w:pPr>
              <w:jc w:val="right"/>
              <w:rPr>
                <w:color w:val="000000"/>
              </w:rPr>
            </w:pPr>
            <w:r w:rsidRPr="00984861">
              <w:rPr>
                <w:color w:val="000000"/>
              </w:rPr>
              <w:t>$</w:t>
            </w:r>
            <w:r w:rsidR="007E01FC">
              <w:rPr>
                <w:color w:val="000000"/>
              </w:rPr>
              <w:t>366</w:t>
            </w:r>
            <w:r w:rsidRPr="00984861">
              <w:rPr>
                <w:color w:val="000000"/>
              </w:rPr>
              <w:t>,</w:t>
            </w:r>
            <w:r w:rsidR="007E01FC">
              <w:rPr>
                <w:color w:val="000000"/>
              </w:rPr>
              <w:t>38</w:t>
            </w:r>
            <w:r w:rsidR="007E01FC" w:rsidRPr="00984861">
              <w:rPr>
                <w:color w:val="000000"/>
              </w:rPr>
              <w:t xml:space="preserve">1 </w:t>
            </w:r>
          </w:p>
        </w:tc>
      </w:tr>
      <w:tr w:rsidR="00984861" w:rsidRPr="009B1FBC" w14:paraId="48AB88A0" w14:textId="77777777" w:rsidTr="008C2C43">
        <w:trPr>
          <w:trHeight w:val="504"/>
        </w:trPr>
        <w:tc>
          <w:tcPr>
            <w:tcW w:w="2796" w:type="dxa"/>
            <w:vAlign w:val="center"/>
          </w:tcPr>
          <w:p w14:paraId="20CDECE4" w14:textId="77777777" w:rsidR="00984861" w:rsidRPr="009B1FBC" w:rsidRDefault="00984861" w:rsidP="007818C2">
            <w:pPr>
              <w:pStyle w:val="NormalWeb"/>
              <w:tabs>
                <w:tab w:val="left" w:pos="360"/>
                <w:tab w:val="left" w:pos="720"/>
                <w:tab w:val="left" w:pos="1080"/>
                <w:tab w:val="left" w:pos="1440"/>
              </w:tabs>
              <w:spacing w:line="288" w:lineRule="atLeast"/>
            </w:pPr>
            <w:r w:rsidRPr="009B1FBC">
              <w:t xml:space="preserve">TOTAL </w:t>
            </w:r>
          </w:p>
        </w:tc>
        <w:tc>
          <w:tcPr>
            <w:tcW w:w="1308" w:type="dxa"/>
            <w:vAlign w:val="center"/>
          </w:tcPr>
          <w:p w14:paraId="17059B95" w14:textId="77777777" w:rsidR="00984861" w:rsidRPr="00984861" w:rsidRDefault="004E3DF6">
            <w:pPr>
              <w:jc w:val="right"/>
              <w:rPr>
                <w:bCs/>
                <w:color w:val="000000"/>
              </w:rPr>
            </w:pPr>
            <w:r>
              <w:rPr>
                <w:bCs/>
                <w:color w:val="000000"/>
              </w:rPr>
              <w:t>899,202</w:t>
            </w:r>
          </w:p>
        </w:tc>
        <w:tc>
          <w:tcPr>
            <w:tcW w:w="1308" w:type="dxa"/>
            <w:vAlign w:val="center"/>
          </w:tcPr>
          <w:p w14:paraId="4D2E51CF" w14:textId="77777777" w:rsidR="00984861" w:rsidRPr="00984861" w:rsidRDefault="004E3DF6">
            <w:pPr>
              <w:jc w:val="right"/>
              <w:rPr>
                <w:bCs/>
                <w:color w:val="000000"/>
              </w:rPr>
            </w:pPr>
            <w:r>
              <w:rPr>
                <w:bCs/>
                <w:color w:val="000000"/>
              </w:rPr>
              <w:t>0.74</w:t>
            </w:r>
          </w:p>
        </w:tc>
        <w:tc>
          <w:tcPr>
            <w:tcW w:w="1308" w:type="dxa"/>
            <w:vAlign w:val="center"/>
          </w:tcPr>
          <w:p w14:paraId="05055243" w14:textId="77777777" w:rsidR="00984861" w:rsidRPr="00984861" w:rsidRDefault="004E3DF6">
            <w:pPr>
              <w:jc w:val="right"/>
              <w:rPr>
                <w:bCs/>
                <w:color w:val="000000"/>
              </w:rPr>
            </w:pPr>
            <w:r>
              <w:rPr>
                <w:bCs/>
                <w:color w:val="000000"/>
              </w:rPr>
              <w:t>664,686</w:t>
            </w:r>
          </w:p>
        </w:tc>
        <w:tc>
          <w:tcPr>
            <w:tcW w:w="1308" w:type="dxa"/>
            <w:vAlign w:val="center"/>
          </w:tcPr>
          <w:p w14:paraId="38318292" w14:textId="3226A4BD" w:rsidR="00984861" w:rsidRPr="00984861" w:rsidRDefault="004E3DF6">
            <w:pPr>
              <w:jc w:val="right"/>
              <w:rPr>
                <w:bCs/>
                <w:color w:val="000000"/>
              </w:rPr>
            </w:pPr>
            <w:r>
              <w:rPr>
                <w:bCs/>
                <w:color w:val="000000"/>
              </w:rPr>
              <w:t>$</w:t>
            </w:r>
            <w:r w:rsidR="007E01FC">
              <w:rPr>
                <w:bCs/>
                <w:color w:val="000000"/>
              </w:rPr>
              <w:t>38</w:t>
            </w:r>
            <w:r>
              <w:rPr>
                <w:bCs/>
                <w:color w:val="000000"/>
              </w:rPr>
              <w:t>.00</w:t>
            </w:r>
          </w:p>
        </w:tc>
        <w:tc>
          <w:tcPr>
            <w:tcW w:w="1548" w:type="dxa"/>
            <w:vAlign w:val="center"/>
          </w:tcPr>
          <w:p w14:paraId="5E6AF7A6" w14:textId="5CF9361C" w:rsidR="00984861" w:rsidRPr="00984861" w:rsidRDefault="004E3DF6">
            <w:pPr>
              <w:jc w:val="right"/>
              <w:rPr>
                <w:bCs/>
                <w:color w:val="000000"/>
              </w:rPr>
            </w:pPr>
            <w:r>
              <w:rPr>
                <w:bCs/>
                <w:color w:val="000000"/>
              </w:rPr>
              <w:t>$</w:t>
            </w:r>
            <w:r w:rsidR="007E01FC">
              <w:rPr>
                <w:bCs/>
                <w:color w:val="000000"/>
              </w:rPr>
              <w:t>25</w:t>
            </w:r>
            <w:r>
              <w:rPr>
                <w:bCs/>
                <w:color w:val="000000"/>
              </w:rPr>
              <w:t>,</w:t>
            </w:r>
            <w:r w:rsidR="007E01FC">
              <w:rPr>
                <w:bCs/>
                <w:color w:val="000000"/>
              </w:rPr>
              <w:t>258</w:t>
            </w:r>
            <w:r>
              <w:rPr>
                <w:bCs/>
                <w:color w:val="000000"/>
              </w:rPr>
              <w:t>,</w:t>
            </w:r>
            <w:r w:rsidR="007E01FC">
              <w:rPr>
                <w:bCs/>
                <w:color w:val="000000"/>
              </w:rPr>
              <w:t>083</w:t>
            </w:r>
          </w:p>
        </w:tc>
      </w:tr>
    </w:tbl>
    <w:p w14:paraId="77A53C7C" w14:textId="77777777" w:rsidR="003B3415" w:rsidRDefault="003B3415" w:rsidP="00FB3212">
      <w:pPr>
        <w:pStyle w:val="NormalWeb"/>
        <w:tabs>
          <w:tab w:val="left" w:pos="360"/>
          <w:tab w:val="left" w:pos="720"/>
          <w:tab w:val="left" w:pos="1080"/>
          <w:tab w:val="left" w:pos="1440"/>
        </w:tabs>
        <w:spacing w:line="288" w:lineRule="atLeast"/>
      </w:pPr>
      <w:r>
        <w:tab/>
      </w:r>
      <w:r>
        <w:tab/>
        <w:t>b.  Based on the above calculations, the total annualized cost to the Government is as follows: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430"/>
      </w:tblGrid>
      <w:tr w:rsidR="00746F33" w:rsidRPr="009B1FBC" w14:paraId="580BE21E" w14:textId="77777777" w:rsidTr="008B1A2C">
        <w:trPr>
          <w:trHeight w:val="386"/>
        </w:trPr>
        <w:tc>
          <w:tcPr>
            <w:tcW w:w="9540" w:type="dxa"/>
            <w:gridSpan w:val="2"/>
            <w:shd w:val="clear" w:color="auto" w:fill="auto"/>
            <w:vAlign w:val="center"/>
          </w:tcPr>
          <w:p w14:paraId="190E6380" w14:textId="77777777" w:rsidR="00746F33" w:rsidRPr="009B1FBC" w:rsidRDefault="003B3415" w:rsidP="009B1FBC">
            <w:pPr>
              <w:pStyle w:val="NormalWeb"/>
              <w:spacing w:line="288" w:lineRule="atLeast"/>
              <w:jc w:val="center"/>
            </w:pPr>
            <w:r w:rsidRPr="009B1FBC">
              <w:t>Total Estimat</w:t>
            </w:r>
            <w:r w:rsidR="009B1FBC" w:rsidRPr="009B1FBC">
              <w:t>ion</w:t>
            </w:r>
            <w:r w:rsidRPr="009B1FBC">
              <w:t xml:space="preserve"> of Government Burden</w:t>
            </w:r>
          </w:p>
        </w:tc>
      </w:tr>
      <w:tr w:rsidR="00746F33" w14:paraId="70580138" w14:textId="77777777" w:rsidTr="008B1A2C">
        <w:trPr>
          <w:trHeight w:val="431"/>
        </w:trPr>
        <w:tc>
          <w:tcPr>
            <w:tcW w:w="7110" w:type="dxa"/>
            <w:shd w:val="clear" w:color="auto" w:fill="auto"/>
            <w:vAlign w:val="center"/>
          </w:tcPr>
          <w:p w14:paraId="5AEE70B7" w14:textId="77777777" w:rsidR="00746F33" w:rsidRPr="0012026A" w:rsidRDefault="00746F33" w:rsidP="00EA54A7">
            <w:pPr>
              <w:tabs>
                <w:tab w:val="left" w:pos="360"/>
              </w:tabs>
              <w:rPr>
                <w:rFonts w:cs="Courier New"/>
                <w:color w:val="000000"/>
              </w:rPr>
            </w:pPr>
            <w:r w:rsidRPr="0012026A">
              <w:rPr>
                <w:rFonts w:cs="Courier New"/>
                <w:color w:val="000000"/>
              </w:rPr>
              <w:t xml:space="preserve">Number of responses </w:t>
            </w:r>
          </w:p>
        </w:tc>
        <w:tc>
          <w:tcPr>
            <w:tcW w:w="2430" w:type="dxa"/>
            <w:shd w:val="clear" w:color="auto" w:fill="auto"/>
            <w:vAlign w:val="center"/>
          </w:tcPr>
          <w:p w14:paraId="0866F1D4" w14:textId="77777777" w:rsidR="00746F33" w:rsidRDefault="00984861" w:rsidP="00EA54A7">
            <w:pPr>
              <w:pStyle w:val="NormalWeb"/>
              <w:spacing w:before="0" w:beforeAutospacing="0" w:after="0" w:afterAutospacing="0"/>
              <w:contextualSpacing/>
              <w:jc w:val="right"/>
            </w:pPr>
            <w:r>
              <w:t>899,202</w:t>
            </w:r>
          </w:p>
        </w:tc>
      </w:tr>
      <w:tr w:rsidR="00746F33" w14:paraId="7F0ECB72" w14:textId="77777777" w:rsidTr="008B1A2C">
        <w:trPr>
          <w:trHeight w:val="440"/>
        </w:trPr>
        <w:tc>
          <w:tcPr>
            <w:tcW w:w="7110" w:type="dxa"/>
            <w:shd w:val="clear" w:color="auto" w:fill="auto"/>
            <w:vAlign w:val="center"/>
          </w:tcPr>
          <w:p w14:paraId="7B33ABD0" w14:textId="77777777" w:rsidR="00746F33" w:rsidRPr="0012026A" w:rsidRDefault="00746F33" w:rsidP="00EA54A7">
            <w:pPr>
              <w:tabs>
                <w:tab w:val="left" w:pos="360"/>
              </w:tabs>
              <w:rPr>
                <w:rFonts w:cs="Courier New"/>
                <w:color w:val="000000"/>
              </w:rPr>
            </w:pPr>
            <w:r w:rsidRPr="0012026A">
              <w:rPr>
                <w:rFonts w:cs="Courier New"/>
                <w:color w:val="000000"/>
              </w:rPr>
              <w:t xml:space="preserve">Hours per response </w:t>
            </w:r>
          </w:p>
        </w:tc>
        <w:tc>
          <w:tcPr>
            <w:tcW w:w="2430" w:type="dxa"/>
            <w:shd w:val="clear" w:color="auto" w:fill="auto"/>
            <w:vAlign w:val="center"/>
          </w:tcPr>
          <w:p w14:paraId="08534F1D" w14:textId="77777777" w:rsidR="00746F33" w:rsidRDefault="004E3DF6" w:rsidP="00EA54A7">
            <w:pPr>
              <w:pStyle w:val="NormalWeb"/>
              <w:spacing w:before="0" w:beforeAutospacing="0" w:after="0" w:afterAutospacing="0"/>
              <w:contextualSpacing/>
              <w:jc w:val="right"/>
            </w:pPr>
            <w:r>
              <w:t>0.74</w:t>
            </w:r>
          </w:p>
        </w:tc>
      </w:tr>
      <w:tr w:rsidR="00746F33" w14:paraId="0DA65065" w14:textId="77777777" w:rsidTr="008B1A2C">
        <w:trPr>
          <w:trHeight w:val="449"/>
        </w:trPr>
        <w:tc>
          <w:tcPr>
            <w:tcW w:w="7110" w:type="dxa"/>
            <w:shd w:val="clear" w:color="auto" w:fill="auto"/>
            <w:vAlign w:val="center"/>
          </w:tcPr>
          <w:p w14:paraId="759FD24A" w14:textId="77777777" w:rsidR="00746F33" w:rsidRPr="0012026A" w:rsidRDefault="00746F33" w:rsidP="00EA54A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430" w:type="dxa"/>
            <w:shd w:val="clear" w:color="auto" w:fill="auto"/>
            <w:vAlign w:val="center"/>
          </w:tcPr>
          <w:p w14:paraId="0F536715" w14:textId="77777777" w:rsidR="00746F33" w:rsidRDefault="004E3DF6" w:rsidP="00EA54A7">
            <w:pPr>
              <w:pStyle w:val="NormalWeb"/>
              <w:spacing w:before="0" w:beforeAutospacing="0" w:after="0" w:afterAutospacing="0"/>
              <w:contextualSpacing/>
              <w:jc w:val="right"/>
            </w:pPr>
            <w:r>
              <w:t>664,686</w:t>
            </w:r>
          </w:p>
        </w:tc>
      </w:tr>
      <w:tr w:rsidR="00746F33" w14:paraId="02C60963" w14:textId="77777777" w:rsidTr="008B1A2C">
        <w:trPr>
          <w:trHeight w:val="431"/>
        </w:trPr>
        <w:tc>
          <w:tcPr>
            <w:tcW w:w="7110" w:type="dxa"/>
            <w:shd w:val="clear" w:color="auto" w:fill="auto"/>
            <w:vAlign w:val="center"/>
          </w:tcPr>
          <w:p w14:paraId="4066FC45" w14:textId="77777777" w:rsidR="00746F33" w:rsidRPr="0012026A" w:rsidRDefault="00746F33" w:rsidP="00EA54A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430" w:type="dxa"/>
            <w:shd w:val="clear" w:color="auto" w:fill="auto"/>
            <w:vAlign w:val="center"/>
          </w:tcPr>
          <w:p w14:paraId="49E8CB24" w14:textId="5F9DB9F8" w:rsidR="00746F33" w:rsidRDefault="001C3F3B" w:rsidP="009008E6">
            <w:pPr>
              <w:pStyle w:val="NormalWeb"/>
              <w:spacing w:before="0" w:beforeAutospacing="0" w:after="0" w:afterAutospacing="0"/>
              <w:contextualSpacing/>
              <w:jc w:val="right"/>
            </w:pPr>
            <w:r>
              <w:t>$</w:t>
            </w:r>
            <w:r w:rsidR="007E01FC">
              <w:t>38</w:t>
            </w:r>
            <w:r w:rsidR="00EE401F">
              <w:t>.00</w:t>
            </w:r>
          </w:p>
        </w:tc>
      </w:tr>
      <w:tr w:rsidR="00746F33" w14:paraId="57B7CF36" w14:textId="77777777" w:rsidTr="008B1A2C">
        <w:trPr>
          <w:trHeight w:val="440"/>
        </w:trPr>
        <w:tc>
          <w:tcPr>
            <w:tcW w:w="7110" w:type="dxa"/>
            <w:shd w:val="clear" w:color="auto" w:fill="auto"/>
            <w:vAlign w:val="center"/>
          </w:tcPr>
          <w:p w14:paraId="0262BE43" w14:textId="77777777" w:rsidR="00746F33" w:rsidRPr="0012026A" w:rsidRDefault="00746F33" w:rsidP="003B3415">
            <w:pPr>
              <w:tabs>
                <w:tab w:val="left" w:pos="360"/>
              </w:tabs>
              <w:rPr>
                <w:rFonts w:cs="Courier New"/>
                <w:color w:val="000000"/>
              </w:rPr>
            </w:pPr>
            <w:r>
              <w:rPr>
                <w:rFonts w:cs="Courier New"/>
                <w:color w:val="000000"/>
              </w:rPr>
              <w:t>A</w:t>
            </w:r>
            <w:r w:rsidRPr="0012026A">
              <w:rPr>
                <w:rFonts w:cs="Courier New"/>
                <w:color w:val="000000"/>
              </w:rPr>
              <w:t>nnual burden</w:t>
            </w:r>
            <w:r>
              <w:rPr>
                <w:rFonts w:cs="Courier New"/>
                <w:color w:val="000000"/>
              </w:rPr>
              <w:t xml:space="preserve"> (estimated hours multiplied by cost per hour)</w:t>
            </w:r>
          </w:p>
        </w:tc>
        <w:tc>
          <w:tcPr>
            <w:tcW w:w="2430" w:type="dxa"/>
            <w:shd w:val="clear" w:color="auto" w:fill="auto"/>
            <w:vAlign w:val="center"/>
          </w:tcPr>
          <w:p w14:paraId="2129B2A9" w14:textId="2D2681D2" w:rsidR="00746F33" w:rsidRDefault="001C3F3B" w:rsidP="00984861">
            <w:pPr>
              <w:pStyle w:val="NormalWeb"/>
              <w:spacing w:before="0" w:beforeAutospacing="0" w:after="0" w:afterAutospacing="0"/>
              <w:contextualSpacing/>
              <w:jc w:val="right"/>
            </w:pPr>
            <w:r>
              <w:t>$</w:t>
            </w:r>
            <w:r w:rsidR="007E01FC">
              <w:t>25</w:t>
            </w:r>
            <w:r w:rsidR="004E3DF6">
              <w:t>,</w:t>
            </w:r>
            <w:r w:rsidR="007E01FC">
              <w:t>258</w:t>
            </w:r>
            <w:r w:rsidR="004E3DF6">
              <w:t>,</w:t>
            </w:r>
            <w:r w:rsidR="007E01FC">
              <w:t>083</w:t>
            </w:r>
          </w:p>
        </w:tc>
      </w:tr>
    </w:tbl>
    <w:p w14:paraId="41952A4D" w14:textId="77777777" w:rsidR="00A34964" w:rsidRDefault="009B1FBC" w:rsidP="00A34964">
      <w:pPr>
        <w:pStyle w:val="NormalWeb"/>
        <w:tabs>
          <w:tab w:val="left" w:pos="360"/>
          <w:tab w:val="left" w:pos="720"/>
          <w:tab w:val="left" w:pos="1080"/>
          <w:tab w:val="left" w:pos="1440"/>
        </w:tabs>
        <w:spacing w:before="0" w:beforeAutospacing="0" w:after="0" w:afterAutospacing="0"/>
      </w:pPr>
      <w:bookmarkStart w:id="18" w:name="cp468"/>
      <w:r>
        <w:t>Notes:</w:t>
      </w:r>
    </w:p>
    <w:p w14:paraId="1284A417" w14:textId="253422AA" w:rsidR="00EC3777" w:rsidRPr="00EA54A7" w:rsidRDefault="009008E6" w:rsidP="00EC3777">
      <w:pPr>
        <w:tabs>
          <w:tab w:val="left" w:pos="360"/>
          <w:tab w:val="left" w:pos="720"/>
          <w:tab w:val="left" w:pos="1080"/>
          <w:tab w:val="left" w:pos="1440"/>
          <w:tab w:val="left" w:pos="1800"/>
          <w:tab w:val="left" w:pos="2160"/>
        </w:tabs>
      </w:pPr>
      <w:r w:rsidRPr="009008E6">
        <w:t>*</w:t>
      </w:r>
      <w:r>
        <w:t xml:space="preserve"> </w:t>
      </w:r>
      <w:r w:rsidR="00EC3777">
        <w:t>Based on OPM equivalent 201</w:t>
      </w:r>
      <w:r w:rsidR="0095045D">
        <w:t xml:space="preserve">9 </w:t>
      </w:r>
      <w:r w:rsidR="00EC3777">
        <w:t>GS-09 step 5 hourly pay rate ($27.93) with locality pay, plus 36.25% ($10.12) benefits, totaling $38.05 per hour, rounded to $38 per hour</w:t>
      </w:r>
      <w:r w:rsidR="00EC3777" w:rsidRPr="00EA54A7">
        <w:t>.</w:t>
      </w:r>
    </w:p>
    <w:p w14:paraId="2C41C9B4" w14:textId="77777777" w:rsidR="00EC3777" w:rsidRDefault="00EC3777" w:rsidP="00A34964">
      <w:pPr>
        <w:pStyle w:val="NormalWeb"/>
        <w:tabs>
          <w:tab w:val="left" w:pos="360"/>
          <w:tab w:val="left" w:pos="720"/>
          <w:tab w:val="left" w:pos="1080"/>
          <w:tab w:val="left" w:pos="1440"/>
        </w:tabs>
        <w:spacing w:before="0" w:beforeAutospacing="0" w:after="0" w:afterAutospacing="0"/>
      </w:pPr>
    </w:p>
    <w:p w14:paraId="72E3C3FF" w14:textId="77777777" w:rsidR="005E0A0F" w:rsidRDefault="00D141EB" w:rsidP="00EC3777">
      <w:pPr>
        <w:pStyle w:val="NormalWeb"/>
        <w:tabs>
          <w:tab w:val="left" w:pos="360"/>
          <w:tab w:val="left" w:pos="720"/>
          <w:tab w:val="left" w:pos="1080"/>
          <w:tab w:val="left" w:pos="1440"/>
        </w:tabs>
        <w:spacing w:before="0" w:beforeAutospacing="0" w:after="0" w:afterAutospacing="0"/>
        <w:rPr>
          <w:u w:val="single"/>
        </w:rPr>
      </w:pPr>
      <w:r>
        <w:tab/>
      </w:r>
      <w:r w:rsidR="005E0A0F">
        <w:t>15.</w:t>
      </w:r>
      <w:r w:rsidR="00424A42">
        <w:t xml:space="preserve">  </w:t>
      </w:r>
      <w:r w:rsidR="005E0A0F">
        <w:rPr>
          <w:u w:val="single"/>
        </w:rPr>
        <w:t>Reasons for Change in Burden</w:t>
      </w:r>
    </w:p>
    <w:bookmarkEnd w:id="18"/>
    <w:p w14:paraId="737710F9" w14:textId="77777777" w:rsidR="0095045D" w:rsidRDefault="00AD1037" w:rsidP="009008E6">
      <w:pPr>
        <w:pStyle w:val="NormalWeb"/>
        <w:tabs>
          <w:tab w:val="left" w:pos="360"/>
          <w:tab w:val="left" w:pos="720"/>
          <w:tab w:val="left" w:pos="1080"/>
          <w:tab w:val="left" w:pos="1440"/>
        </w:tabs>
        <w:spacing w:line="288" w:lineRule="atLeast"/>
      </w:pPr>
      <w:r>
        <w:tab/>
      </w:r>
      <w:r>
        <w:tab/>
      </w:r>
      <w:r w:rsidR="00C26512">
        <w:t xml:space="preserve">There </w:t>
      </w:r>
      <w:r w:rsidR="00EC3777">
        <w:t>are</w:t>
      </w:r>
      <w:r w:rsidR="00C26512">
        <w:t xml:space="preserve"> no change</w:t>
      </w:r>
      <w:r w:rsidR="00EC3777">
        <w:t>s</w:t>
      </w:r>
      <w:r w:rsidR="00C26512">
        <w:t xml:space="preserve"> to the projected estimated public responses and burden hours.  </w:t>
      </w:r>
      <w:r w:rsidR="009008E6">
        <w:t xml:space="preserve">The differences in estimated </w:t>
      </w:r>
      <w:r w:rsidR="00C26512">
        <w:t>cost</w:t>
      </w:r>
      <w:r w:rsidR="00EC3777">
        <w:t>s</w:t>
      </w:r>
      <w:r w:rsidR="009008E6">
        <w:t xml:space="preserve"> are due to adjusted estimates based on current </w:t>
      </w:r>
      <w:r w:rsidR="00C26512">
        <w:t>Office of Federal Procurement Policy salary rates for the locality pay area of the rest of the U.S. for 2019</w:t>
      </w:r>
      <w:r w:rsidR="009008E6">
        <w:t xml:space="preserve">.  </w:t>
      </w:r>
      <w:r w:rsidR="00D141EB">
        <w:tab/>
      </w:r>
    </w:p>
    <w:p w14:paraId="7E0A95A2" w14:textId="3A92E829" w:rsidR="005E0A0F" w:rsidRPr="00D141EB" w:rsidRDefault="005E0A0F" w:rsidP="009008E6">
      <w:pPr>
        <w:pStyle w:val="NormalWeb"/>
        <w:tabs>
          <w:tab w:val="left" w:pos="360"/>
          <w:tab w:val="left" w:pos="720"/>
          <w:tab w:val="left" w:pos="1080"/>
          <w:tab w:val="left" w:pos="1440"/>
        </w:tabs>
        <w:spacing w:line="288" w:lineRule="atLeast"/>
        <w:rPr>
          <w:u w:val="single"/>
        </w:rPr>
      </w:pPr>
      <w:r>
        <w:t>16.</w:t>
      </w:r>
      <w:r w:rsidR="00424A42">
        <w:t xml:space="preserve"> </w:t>
      </w:r>
      <w:r>
        <w:t xml:space="preserve"> </w:t>
      </w:r>
      <w:r>
        <w:rPr>
          <w:u w:val="single"/>
        </w:rPr>
        <w:t>Publication of Results</w:t>
      </w:r>
    </w:p>
    <w:p w14:paraId="771B6A13" w14:textId="77777777" w:rsidR="009008E6" w:rsidRDefault="00AD1037" w:rsidP="00AC5BD4">
      <w:pPr>
        <w:pStyle w:val="NormalWeb"/>
        <w:tabs>
          <w:tab w:val="left" w:pos="360"/>
          <w:tab w:val="left" w:pos="720"/>
          <w:tab w:val="left" w:pos="1080"/>
          <w:tab w:val="left" w:pos="1440"/>
        </w:tabs>
        <w:spacing w:line="288" w:lineRule="atLeast"/>
      </w:pPr>
      <w:bookmarkStart w:id="19" w:name="cp471"/>
      <w:r>
        <w:tab/>
      </w:r>
      <w:r>
        <w:tab/>
      </w:r>
      <w:r w:rsidR="009008E6" w:rsidRPr="009008E6">
        <w:t>DoD will not publish results of this information collection.</w:t>
      </w:r>
    </w:p>
    <w:p w14:paraId="71C14F6A" w14:textId="77777777" w:rsidR="005E0A0F" w:rsidRDefault="00D141EB" w:rsidP="00AC5BD4">
      <w:pPr>
        <w:pStyle w:val="NormalWeb"/>
        <w:tabs>
          <w:tab w:val="left" w:pos="360"/>
          <w:tab w:val="left" w:pos="720"/>
          <w:tab w:val="left" w:pos="1080"/>
          <w:tab w:val="left" w:pos="1440"/>
        </w:tabs>
        <w:spacing w:line="288" w:lineRule="atLeast"/>
      </w:pPr>
      <w:r>
        <w:tab/>
      </w:r>
      <w:r w:rsidR="005E0A0F">
        <w:t>17.</w:t>
      </w:r>
      <w:r w:rsidR="00424A42">
        <w:t xml:space="preserve"> </w:t>
      </w:r>
      <w:r w:rsidR="005E0A0F">
        <w:t xml:space="preserve"> </w:t>
      </w:r>
      <w:r w:rsidR="005E0A0F">
        <w:rPr>
          <w:u w:val="single"/>
        </w:rPr>
        <w:t>Non-Display of OMB Expiration Date</w:t>
      </w:r>
    </w:p>
    <w:p w14:paraId="201080BC" w14:textId="77777777" w:rsidR="00AD1037" w:rsidRDefault="00AD1037" w:rsidP="00AC5BD4">
      <w:pPr>
        <w:pStyle w:val="NormalWeb"/>
        <w:tabs>
          <w:tab w:val="left" w:pos="360"/>
          <w:tab w:val="left" w:pos="720"/>
          <w:tab w:val="left" w:pos="1080"/>
          <w:tab w:val="left" w:pos="1440"/>
        </w:tabs>
        <w:spacing w:line="288" w:lineRule="atLeast"/>
      </w:pPr>
      <w:bookmarkStart w:id="20" w:name="cp473"/>
      <w:bookmarkEnd w:id="19"/>
      <w:r>
        <w:tab/>
      </w:r>
      <w:r>
        <w:tab/>
      </w:r>
      <w:r w:rsidR="009008E6" w:rsidRPr="009008E6">
        <w:t>DoD does not seek approval not to display the expiration date for OMB approval of the information collection.</w:t>
      </w:r>
    </w:p>
    <w:p w14:paraId="34275D14" w14:textId="77777777" w:rsidR="005E0A0F" w:rsidRDefault="00D141EB" w:rsidP="00AC5BD4">
      <w:pPr>
        <w:pStyle w:val="NormalWeb"/>
        <w:tabs>
          <w:tab w:val="left" w:pos="360"/>
          <w:tab w:val="left" w:pos="720"/>
          <w:tab w:val="left" w:pos="1080"/>
          <w:tab w:val="left" w:pos="1440"/>
        </w:tabs>
        <w:spacing w:line="288" w:lineRule="atLeast"/>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14:paraId="652A8541" w14:textId="77777777" w:rsidR="00AD1037" w:rsidRDefault="00AD1037" w:rsidP="00D141EB">
      <w:pPr>
        <w:pStyle w:val="NormalWeb"/>
        <w:tabs>
          <w:tab w:val="left" w:pos="360"/>
          <w:tab w:val="left" w:pos="720"/>
          <w:tab w:val="left" w:pos="1080"/>
          <w:tab w:val="left" w:pos="1440"/>
        </w:tabs>
        <w:spacing w:line="288" w:lineRule="atLeast"/>
      </w:pPr>
      <w:bookmarkStart w:id="21" w:name="cp474"/>
      <w:bookmarkEnd w:id="20"/>
      <w:r>
        <w:tab/>
      </w:r>
      <w:r>
        <w:tab/>
        <w:t>There are no exceptions to the certification accompanying this Paperwork Reduction Act submission.</w:t>
      </w:r>
    </w:p>
    <w:bookmarkEnd w:id="21"/>
    <w:p w14:paraId="2B470946" w14:textId="77777777"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14:paraId="5F3B832B" w14:textId="77777777"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04B79" w16cid:durableId="210E5D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3D1B2" w14:textId="77777777" w:rsidR="007231CE" w:rsidRDefault="007231CE" w:rsidP="00D74D55">
      <w:r>
        <w:separator/>
      </w:r>
    </w:p>
  </w:endnote>
  <w:endnote w:type="continuationSeparator" w:id="0">
    <w:p w14:paraId="0805A531" w14:textId="77777777" w:rsidR="007231CE" w:rsidRDefault="007231CE"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8F487" w14:textId="77777777" w:rsidR="007231CE" w:rsidRDefault="007231CE">
    <w:pPr>
      <w:pStyle w:val="Footer"/>
      <w:jc w:val="center"/>
    </w:pPr>
  </w:p>
  <w:p w14:paraId="5F399D02" w14:textId="18B1F006" w:rsidR="007231CE" w:rsidRDefault="007231CE">
    <w:pPr>
      <w:pStyle w:val="Footer"/>
      <w:jc w:val="center"/>
    </w:pPr>
    <w:r>
      <w:fldChar w:fldCharType="begin"/>
    </w:r>
    <w:r>
      <w:instrText xml:space="preserve"> PAGE   \* MERGEFORMAT </w:instrText>
    </w:r>
    <w:r>
      <w:fldChar w:fldCharType="separate"/>
    </w:r>
    <w:r w:rsidR="00F807F5">
      <w:rPr>
        <w:noProof/>
      </w:rPr>
      <w:t>1</w:t>
    </w:r>
    <w:r>
      <w:fldChar w:fldCharType="end"/>
    </w:r>
  </w:p>
  <w:p w14:paraId="404937E2" w14:textId="77777777" w:rsidR="007231CE" w:rsidRDefault="00723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11573" w14:textId="77777777" w:rsidR="007231CE" w:rsidRDefault="007231CE" w:rsidP="00D74D55">
      <w:r>
        <w:separator/>
      </w:r>
    </w:p>
  </w:footnote>
  <w:footnote w:type="continuationSeparator" w:id="0">
    <w:p w14:paraId="5839387C" w14:textId="77777777" w:rsidR="007231CE" w:rsidRDefault="007231CE"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66856"/>
    <w:multiLevelType w:val="hybridMultilevel"/>
    <w:tmpl w:val="827690E4"/>
    <w:lvl w:ilvl="0" w:tplc="5422F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7525AA"/>
    <w:multiLevelType w:val="hybridMultilevel"/>
    <w:tmpl w:val="06A2E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7A26"/>
    <w:rsid w:val="00040400"/>
    <w:rsid w:val="000611B8"/>
    <w:rsid w:val="00062205"/>
    <w:rsid w:val="00084761"/>
    <w:rsid w:val="000A2459"/>
    <w:rsid w:val="000A2A03"/>
    <w:rsid w:val="000C009A"/>
    <w:rsid w:val="000D763B"/>
    <w:rsid w:val="00101CC6"/>
    <w:rsid w:val="00127C69"/>
    <w:rsid w:val="00151307"/>
    <w:rsid w:val="00191C5D"/>
    <w:rsid w:val="001A6CA9"/>
    <w:rsid w:val="001B2AB3"/>
    <w:rsid w:val="001B6199"/>
    <w:rsid w:val="001C3F3B"/>
    <w:rsid w:val="001D5322"/>
    <w:rsid w:val="00206321"/>
    <w:rsid w:val="002230B5"/>
    <w:rsid w:val="002269BB"/>
    <w:rsid w:val="0023060F"/>
    <w:rsid w:val="00235BCD"/>
    <w:rsid w:val="002429FD"/>
    <w:rsid w:val="00252814"/>
    <w:rsid w:val="00260C22"/>
    <w:rsid w:val="00275DA1"/>
    <w:rsid w:val="002C6CA2"/>
    <w:rsid w:val="0030008B"/>
    <w:rsid w:val="003002A0"/>
    <w:rsid w:val="00305997"/>
    <w:rsid w:val="0031600F"/>
    <w:rsid w:val="00316D40"/>
    <w:rsid w:val="0032295F"/>
    <w:rsid w:val="0034481D"/>
    <w:rsid w:val="00345525"/>
    <w:rsid w:val="00352588"/>
    <w:rsid w:val="00357200"/>
    <w:rsid w:val="00365BE7"/>
    <w:rsid w:val="003A04F7"/>
    <w:rsid w:val="003A551F"/>
    <w:rsid w:val="003B3415"/>
    <w:rsid w:val="003C26F7"/>
    <w:rsid w:val="003D23A8"/>
    <w:rsid w:val="0040306F"/>
    <w:rsid w:val="00424A42"/>
    <w:rsid w:val="00467874"/>
    <w:rsid w:val="004A20C0"/>
    <w:rsid w:val="004B27AF"/>
    <w:rsid w:val="004B6441"/>
    <w:rsid w:val="004C7516"/>
    <w:rsid w:val="004E3DF6"/>
    <w:rsid w:val="004E6A96"/>
    <w:rsid w:val="005139B7"/>
    <w:rsid w:val="005272E5"/>
    <w:rsid w:val="00533827"/>
    <w:rsid w:val="005C4463"/>
    <w:rsid w:val="005D59A6"/>
    <w:rsid w:val="005E0572"/>
    <w:rsid w:val="005E0A0F"/>
    <w:rsid w:val="0060388A"/>
    <w:rsid w:val="00635430"/>
    <w:rsid w:val="00656496"/>
    <w:rsid w:val="006638B3"/>
    <w:rsid w:val="0067194C"/>
    <w:rsid w:val="006B2B17"/>
    <w:rsid w:val="006B3215"/>
    <w:rsid w:val="006D59D4"/>
    <w:rsid w:val="006E7819"/>
    <w:rsid w:val="00703CCA"/>
    <w:rsid w:val="007231CE"/>
    <w:rsid w:val="00746F33"/>
    <w:rsid w:val="00753FFB"/>
    <w:rsid w:val="00757C0C"/>
    <w:rsid w:val="007629F1"/>
    <w:rsid w:val="007818C2"/>
    <w:rsid w:val="00797D86"/>
    <w:rsid w:val="007B0960"/>
    <w:rsid w:val="007C77FA"/>
    <w:rsid w:val="007E01FC"/>
    <w:rsid w:val="007E450E"/>
    <w:rsid w:val="007F58A5"/>
    <w:rsid w:val="00807B7B"/>
    <w:rsid w:val="00812C7F"/>
    <w:rsid w:val="00852607"/>
    <w:rsid w:val="00856A22"/>
    <w:rsid w:val="00870C08"/>
    <w:rsid w:val="008730AF"/>
    <w:rsid w:val="00886A3A"/>
    <w:rsid w:val="008941D3"/>
    <w:rsid w:val="0089503A"/>
    <w:rsid w:val="00896A32"/>
    <w:rsid w:val="008972BD"/>
    <w:rsid w:val="008B1A2C"/>
    <w:rsid w:val="008C1DFE"/>
    <w:rsid w:val="008C2C43"/>
    <w:rsid w:val="008F7522"/>
    <w:rsid w:val="009008E6"/>
    <w:rsid w:val="00903D41"/>
    <w:rsid w:val="00945E20"/>
    <w:rsid w:val="0095045D"/>
    <w:rsid w:val="00963C3D"/>
    <w:rsid w:val="0097352C"/>
    <w:rsid w:val="00984861"/>
    <w:rsid w:val="009B1FBC"/>
    <w:rsid w:val="009E3C6A"/>
    <w:rsid w:val="009F60DC"/>
    <w:rsid w:val="00A031C2"/>
    <w:rsid w:val="00A03857"/>
    <w:rsid w:val="00A34964"/>
    <w:rsid w:val="00A3526C"/>
    <w:rsid w:val="00A35F88"/>
    <w:rsid w:val="00A53BC1"/>
    <w:rsid w:val="00A63107"/>
    <w:rsid w:val="00A6761C"/>
    <w:rsid w:val="00A7063B"/>
    <w:rsid w:val="00A93CBF"/>
    <w:rsid w:val="00AC3144"/>
    <w:rsid w:val="00AC5BD4"/>
    <w:rsid w:val="00AD1037"/>
    <w:rsid w:val="00AF66E0"/>
    <w:rsid w:val="00B0302F"/>
    <w:rsid w:val="00B1731B"/>
    <w:rsid w:val="00B40A69"/>
    <w:rsid w:val="00B56104"/>
    <w:rsid w:val="00B75E8A"/>
    <w:rsid w:val="00B952A2"/>
    <w:rsid w:val="00B9647F"/>
    <w:rsid w:val="00BB0CF0"/>
    <w:rsid w:val="00BD1449"/>
    <w:rsid w:val="00BD4024"/>
    <w:rsid w:val="00BE17E1"/>
    <w:rsid w:val="00BE3A8C"/>
    <w:rsid w:val="00BF39F4"/>
    <w:rsid w:val="00BF4D6F"/>
    <w:rsid w:val="00BF6680"/>
    <w:rsid w:val="00C00C1A"/>
    <w:rsid w:val="00C26512"/>
    <w:rsid w:val="00C34D08"/>
    <w:rsid w:val="00C6123E"/>
    <w:rsid w:val="00C66D8C"/>
    <w:rsid w:val="00C67D08"/>
    <w:rsid w:val="00C7192B"/>
    <w:rsid w:val="00C735EB"/>
    <w:rsid w:val="00C81244"/>
    <w:rsid w:val="00C83849"/>
    <w:rsid w:val="00C92770"/>
    <w:rsid w:val="00CF46F1"/>
    <w:rsid w:val="00D107C5"/>
    <w:rsid w:val="00D141EB"/>
    <w:rsid w:val="00D37A50"/>
    <w:rsid w:val="00D46148"/>
    <w:rsid w:val="00D46861"/>
    <w:rsid w:val="00D6293D"/>
    <w:rsid w:val="00D74D55"/>
    <w:rsid w:val="00DE0DBE"/>
    <w:rsid w:val="00E04776"/>
    <w:rsid w:val="00E054D3"/>
    <w:rsid w:val="00E10FAA"/>
    <w:rsid w:val="00E3701D"/>
    <w:rsid w:val="00E43B31"/>
    <w:rsid w:val="00E53C2C"/>
    <w:rsid w:val="00E565C1"/>
    <w:rsid w:val="00E90B41"/>
    <w:rsid w:val="00EA500A"/>
    <w:rsid w:val="00EA54A7"/>
    <w:rsid w:val="00EB0C6C"/>
    <w:rsid w:val="00EC3777"/>
    <w:rsid w:val="00ED5018"/>
    <w:rsid w:val="00EE383E"/>
    <w:rsid w:val="00EE401F"/>
    <w:rsid w:val="00EE4903"/>
    <w:rsid w:val="00EF6CC4"/>
    <w:rsid w:val="00F1447C"/>
    <w:rsid w:val="00F2135C"/>
    <w:rsid w:val="00F32885"/>
    <w:rsid w:val="00F357EB"/>
    <w:rsid w:val="00F46CF3"/>
    <w:rsid w:val="00F47C32"/>
    <w:rsid w:val="00F508E6"/>
    <w:rsid w:val="00F807F5"/>
    <w:rsid w:val="00F92085"/>
    <w:rsid w:val="00F92ACC"/>
    <w:rsid w:val="00FB3212"/>
    <w:rsid w:val="00FD0AA7"/>
    <w:rsid w:val="00FD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uiPriority w:val="59"/>
    <w:rsid w:val="0090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4A7"/>
    <w:pPr>
      <w:ind w:left="720"/>
      <w:contextualSpacing/>
    </w:pPr>
  </w:style>
  <w:style w:type="character" w:styleId="Hyperlink">
    <w:name w:val="Hyperlink"/>
    <w:basedOn w:val="DefaultParagraphFont"/>
    <w:uiPriority w:val="99"/>
    <w:unhideWhenUsed/>
    <w:rsid w:val="007629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uiPriority w:val="59"/>
    <w:rsid w:val="0090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4A7"/>
    <w:pPr>
      <w:ind w:left="720"/>
      <w:contextualSpacing/>
    </w:pPr>
  </w:style>
  <w:style w:type="character" w:styleId="Hyperlink">
    <w:name w:val="Hyperlink"/>
    <w:basedOn w:val="DefaultParagraphFont"/>
    <w:uiPriority w:val="99"/>
    <w:unhideWhenUsed/>
    <w:rsid w:val="00762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75726">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740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documents/2019/10/31/2019-23814/information-collection-requirement-defense-federal-acquisition-regulation-supplement-dfars-rights-in" TargetMode="External"/><Relationship Id="rId4" Type="http://schemas.microsoft.com/office/2007/relationships/stylesWithEffects" Target="stylesWithEffects.xml"/><Relationship Id="rId9" Type="http://schemas.openxmlformats.org/officeDocument/2006/relationships/hyperlink" Target="https://www.federalregister.gov/documents/2019/08/30/2019-18823/information-collection-requirement-defense-federal-acquisition-regulation-supplement-rights-in"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5256-82AB-4EEF-994B-97E56E6A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5708</Words>
  <Characters>32538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2016-06-14T16:14:00Z</cp:lastPrinted>
  <dcterms:created xsi:type="dcterms:W3CDTF">2019-10-31T14:47:00Z</dcterms:created>
  <dcterms:modified xsi:type="dcterms:W3CDTF">2019-10-31T14:47:00Z</dcterms:modified>
</cp:coreProperties>
</file>