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90C1" w14:textId="4DBFA8A7" w:rsidR="00C37CD8" w:rsidRDefault="00D1239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Pr>
          <w:rFonts w:ascii="Tahoma" w:hAnsi="Tahoma" w:cs="Tahoma"/>
          <w:b/>
          <w:bCs/>
          <w:sz w:val="28"/>
          <w:szCs w:val="28"/>
          <w:u w:val="single"/>
        </w:rPr>
        <w:t>201</w:t>
      </w:r>
      <w:r w:rsidR="00593642">
        <w:rPr>
          <w:rFonts w:ascii="Tahoma" w:hAnsi="Tahoma" w:cs="Tahoma"/>
          <w:b/>
          <w:bCs/>
          <w:sz w:val="28"/>
          <w:szCs w:val="28"/>
          <w:u w:val="single"/>
        </w:rPr>
        <w:t>9</w:t>
      </w:r>
      <w:r>
        <w:rPr>
          <w:rFonts w:ascii="Tahoma" w:hAnsi="Tahoma" w:cs="Tahoma"/>
          <w:b/>
          <w:bCs/>
          <w:sz w:val="28"/>
          <w:szCs w:val="28"/>
          <w:u w:val="single"/>
        </w:rPr>
        <w:t xml:space="preserve"> </w:t>
      </w:r>
      <w:r w:rsidR="00C37CD8" w:rsidRPr="00EC10FF">
        <w:rPr>
          <w:rFonts w:ascii="Tahoma" w:hAnsi="Tahoma" w:cs="Tahoma"/>
          <w:b/>
          <w:bCs/>
          <w:sz w:val="28"/>
          <w:szCs w:val="28"/>
          <w:u w:val="single"/>
        </w:rPr>
        <w:t>Supporting Statement for OMB 0596-</w:t>
      </w:r>
      <w:r w:rsidR="00E624BC">
        <w:rPr>
          <w:rFonts w:ascii="Tahoma" w:hAnsi="Tahoma" w:cs="Tahoma"/>
          <w:b/>
          <w:bCs/>
          <w:sz w:val="28"/>
          <w:szCs w:val="28"/>
          <w:u w:val="single"/>
        </w:rPr>
        <w:t>0025</w:t>
      </w:r>
    </w:p>
    <w:p w14:paraId="16CE313B" w14:textId="77777777" w:rsidR="00E624BC" w:rsidRDefault="00E624BC" w:rsidP="00E624B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w:t>
      </w:r>
      <w:r w:rsidR="00F1035B">
        <w:rPr>
          <w:rFonts w:ascii="Tahoma" w:hAnsi="Tahoma" w:cs="Tahoma"/>
          <w:sz w:val="28"/>
          <w:szCs w:val="28"/>
        </w:rPr>
        <w:t xml:space="preserve"> (AWSR)</w:t>
      </w:r>
    </w:p>
    <w:p w14:paraId="7F43544F" w14:textId="77777777"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8"/>
          <w:szCs w:val="28"/>
        </w:rPr>
      </w:pPr>
    </w:p>
    <w:p w14:paraId="06B24525" w14:textId="77777777"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0013485B" w14:textId="77777777"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14:paraId="7ECB691A" w14:textId="77777777"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14:paraId="5C8C046E" w14:textId="77777777" w:rsidR="00E624BC" w:rsidRPr="00E624BC" w:rsidRDefault="00E624BC" w:rsidP="00F1035B">
      <w:pPr>
        <w:pStyle w:val="BodyTextIndent2"/>
        <w:tabs>
          <w:tab w:val="clear" w:pos="0"/>
          <w:tab w:val="clear" w:pos="361"/>
          <w:tab w:val="clear" w:pos="722"/>
        </w:tabs>
        <w:spacing w:after="172"/>
        <w:jc w:val="both"/>
        <w:rPr>
          <w:rFonts w:ascii="Tahoma" w:hAnsi="Tahoma" w:cs="Tahoma"/>
          <w:b w:val="0"/>
          <w:bCs w:val="0"/>
          <w:color w:val="0000FF"/>
          <w:sz w:val="22"/>
          <w:szCs w:val="22"/>
          <w:u w:val="single"/>
        </w:rPr>
      </w:pPr>
      <w:r w:rsidRPr="00E624BC">
        <w:rPr>
          <w:rFonts w:ascii="Tahoma" w:hAnsi="Tahoma" w:cs="Tahoma"/>
          <w:b w:val="0"/>
          <w:bCs w:val="0"/>
          <w:sz w:val="22"/>
          <w:szCs w:val="22"/>
          <w:u w:val="single"/>
        </w:rPr>
        <w:t>Laws, Regulations, and Statutes</w:t>
      </w:r>
      <w:r>
        <w:rPr>
          <w:rFonts w:ascii="Tahoma" w:hAnsi="Tahoma" w:cs="Tahoma"/>
          <w:b w:val="0"/>
          <w:bCs w:val="0"/>
          <w:sz w:val="22"/>
          <w:szCs w:val="22"/>
          <w:u w:val="single"/>
        </w:rPr>
        <w:t xml:space="preserve">  </w:t>
      </w:r>
    </w:p>
    <w:p w14:paraId="0292CC80" w14:textId="77777777" w:rsidR="00E624BC" w:rsidRDefault="00B723D0" w:rsidP="00F1035B">
      <w:pPr>
        <w:pStyle w:val="BodyTextIndent2"/>
        <w:numPr>
          <w:ilvl w:val="0"/>
          <w:numId w:val="20"/>
        </w:numPr>
        <w:tabs>
          <w:tab w:val="clear" w:pos="0"/>
          <w:tab w:val="clear" w:pos="361"/>
          <w:tab w:val="clear" w:pos="722"/>
          <w:tab w:val="clear" w:pos="1083"/>
          <w:tab w:val="clear" w:pos="1440"/>
          <w:tab w:val="left" w:pos="1080"/>
        </w:tabs>
        <w:spacing w:after="172"/>
        <w:ind w:left="1080"/>
        <w:jc w:val="both"/>
        <w:rPr>
          <w:rFonts w:ascii="Tahoma" w:hAnsi="Tahoma" w:cs="Tahoma"/>
          <w:b w:val="0"/>
          <w:bCs w:val="0"/>
          <w:sz w:val="22"/>
          <w:szCs w:val="22"/>
        </w:rPr>
      </w:pPr>
      <w:r>
        <w:rPr>
          <w:rFonts w:ascii="Tahoma" w:hAnsi="Tahoma" w:cs="Tahoma"/>
          <w:b w:val="0"/>
          <w:bCs w:val="0"/>
          <w:sz w:val="22"/>
          <w:szCs w:val="22"/>
        </w:rPr>
        <w:t xml:space="preserve">16 USC 2101 - </w:t>
      </w:r>
      <w:r w:rsidR="00E624BC">
        <w:rPr>
          <w:rFonts w:ascii="Tahoma" w:hAnsi="Tahoma" w:cs="Tahoma"/>
          <w:b w:val="0"/>
          <w:bCs w:val="0"/>
          <w:sz w:val="22"/>
          <w:szCs w:val="22"/>
        </w:rPr>
        <w:t xml:space="preserve">Cooperative Forestry Assistance Act of 1978 </w:t>
      </w:r>
    </w:p>
    <w:p w14:paraId="54BC0A7D" w14:textId="77777777"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Cooperative Forestry Assistance Act of 1978</w:t>
      </w:r>
      <w:r w:rsidR="00B723D0">
        <w:rPr>
          <w:rFonts w:ascii="Tahoma" w:hAnsi="Tahoma" w:cs="Tahoma"/>
          <w:b w:val="0"/>
          <w:bCs w:val="0"/>
          <w:sz w:val="22"/>
          <w:szCs w:val="22"/>
        </w:rPr>
        <w:t xml:space="preserve"> (16 USC 2101)</w:t>
      </w:r>
      <w:r>
        <w:rPr>
          <w:rFonts w:ascii="Tahoma" w:hAnsi="Tahoma" w:cs="Tahoma"/>
          <w:b w:val="0"/>
          <w:bCs w:val="0"/>
          <w:sz w:val="22"/>
          <w:szCs w:val="22"/>
        </w:rPr>
        <w:t xml:space="preserve"> requires the Forest Service to collect annual wildfire information from state and private firefighting organizations.  The Annual Wildfire Report shows information on wildfire occurrence on state and private land.  Collection of this information enables the US Forest Service to provide timely, substantive information to Congress about the effectiveness of state and local firefighting agencies that request annual funding from the Forest Service State and Private Forestry Cooperative Fire Program.  The program supplements the funding of state and local firefighting organizations.</w:t>
      </w:r>
    </w:p>
    <w:p w14:paraId="4CEB3BE6" w14:textId="61E0AE16"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Annual Wild</w:t>
      </w:r>
      <w:r w:rsidR="00540006">
        <w:rPr>
          <w:rFonts w:ascii="Tahoma" w:hAnsi="Tahoma" w:cs="Tahoma"/>
          <w:b w:val="0"/>
          <w:bCs w:val="0"/>
          <w:sz w:val="22"/>
          <w:szCs w:val="22"/>
        </w:rPr>
        <w:t>fire Report form (FS-3100-8)</w:t>
      </w:r>
      <w:r w:rsidR="00610E32">
        <w:rPr>
          <w:rFonts w:ascii="Tahoma" w:hAnsi="Tahoma" w:cs="Tahoma"/>
          <w:b w:val="0"/>
          <w:bCs w:val="0"/>
          <w:sz w:val="22"/>
          <w:szCs w:val="22"/>
        </w:rPr>
        <w:t xml:space="preserve"> </w:t>
      </w:r>
      <w:r w:rsidR="00540006">
        <w:rPr>
          <w:rFonts w:ascii="Tahoma" w:hAnsi="Tahoma" w:cs="Tahoma"/>
          <w:b w:val="0"/>
          <w:bCs w:val="0"/>
          <w:sz w:val="22"/>
          <w:szCs w:val="22"/>
        </w:rPr>
        <w:t xml:space="preserve">is </w:t>
      </w:r>
      <w:r>
        <w:rPr>
          <w:rFonts w:ascii="Tahoma" w:hAnsi="Tahoma" w:cs="Tahoma"/>
          <w:b w:val="0"/>
          <w:bCs w:val="0"/>
          <w:sz w:val="22"/>
          <w:szCs w:val="22"/>
        </w:rPr>
        <w:t xml:space="preserve">used by State Foresters to report wildfire statistics to the Forest Service.  </w:t>
      </w:r>
    </w:p>
    <w:p w14:paraId="7765B2E7" w14:textId="77777777"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14:paraId="138D4BA5" w14:textId="77777777" w:rsidR="00C37CD8" w:rsidRPr="00504B59" w:rsidRDefault="00C37CD8" w:rsidP="00F1035B">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E9BB902" w14:textId="5FD74E38" w:rsidR="00E624BC" w:rsidRPr="00EB305D" w:rsidRDefault="00E624BC" w:rsidP="004A30BA">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The Annual Wildfire Report form (FS-3100-8) is used by State Foresters to report wildfire statistics to the Forest Service.  The statistics include the numbers of fires and acres burned on State and private land by cause, such as lightning, campfires, smoking, debris burning, arson, equipment, railroads, children, and miscellaneous activities.  This form also collects information on numbers of fires and acres burned by size classes.  Fire size classes are Class A (.25 acres or less), Class B (0.26 to 9 acres), Class C (10 to 99 acres), Class D (100 to 299 acres), Class E (300 to 999 acres), Class F (1000 to 4999 acres), and Class G (5000 acres or more).</w:t>
      </w:r>
      <w:r w:rsidR="00610E32">
        <w:rPr>
          <w:rFonts w:ascii="Tahoma" w:hAnsi="Tahoma" w:cs="Tahoma"/>
          <w:b w:val="0"/>
          <w:bCs w:val="0"/>
          <w:sz w:val="22"/>
          <w:szCs w:val="22"/>
        </w:rPr>
        <w:t xml:space="preserve"> </w:t>
      </w:r>
    </w:p>
    <w:p w14:paraId="271540D1" w14:textId="77777777"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5646984" w14:textId="77777777" w:rsidR="00E624BC" w:rsidRDefault="00E624BC" w:rsidP="00F1035B">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 xml:space="preserve">The information is submitted by </w:t>
      </w:r>
      <w:r w:rsidR="00881788">
        <w:rPr>
          <w:rFonts w:ascii="Tahoma" w:hAnsi="Tahoma" w:cs="Tahoma"/>
          <w:b w:val="0"/>
          <w:bCs w:val="0"/>
          <w:sz w:val="22"/>
          <w:szCs w:val="22"/>
        </w:rPr>
        <w:t>S</w:t>
      </w:r>
      <w:r w:rsidR="00F004BF">
        <w:rPr>
          <w:rFonts w:ascii="Tahoma" w:hAnsi="Tahoma" w:cs="Tahoma"/>
          <w:b w:val="0"/>
          <w:bCs w:val="0"/>
          <w:sz w:val="22"/>
          <w:szCs w:val="22"/>
        </w:rPr>
        <w:t>tate fire or forestry officials in</w:t>
      </w:r>
      <w:r w:rsidR="00881788">
        <w:rPr>
          <w:rFonts w:ascii="Tahoma" w:hAnsi="Tahoma" w:cs="Tahoma"/>
          <w:b w:val="0"/>
          <w:bCs w:val="0"/>
          <w:sz w:val="22"/>
          <w:szCs w:val="22"/>
        </w:rPr>
        <w:t xml:space="preserve"> </w:t>
      </w:r>
      <w:r>
        <w:rPr>
          <w:rFonts w:ascii="Tahoma" w:hAnsi="Tahoma" w:cs="Tahoma"/>
          <w:b w:val="0"/>
          <w:bCs w:val="0"/>
          <w:sz w:val="22"/>
          <w:szCs w:val="22"/>
        </w:rPr>
        <w:t xml:space="preserve">all 50 states, plus American Samoa, Northern Mariana Islands, Guam, Puerto Rico, and the Virgin Islands </w:t>
      </w:r>
      <w:r>
        <w:rPr>
          <w:rFonts w:ascii="Tahoma" w:hAnsi="Tahoma" w:cs="Tahoma"/>
          <w:b w:val="0"/>
          <w:bCs w:val="0"/>
          <w:sz w:val="22"/>
          <w:szCs w:val="22"/>
        </w:rPr>
        <w:lastRenderedPageBreak/>
        <w:t>in January for the previous calendar year.</w:t>
      </w:r>
    </w:p>
    <w:p w14:paraId="689890A6" w14:textId="77777777" w:rsidR="00C94A8E" w:rsidRPr="00EB305D" w:rsidRDefault="00C94A8E" w:rsidP="00F1035B">
      <w:pPr>
        <w:pStyle w:val="BodyTextIndent2"/>
        <w:tabs>
          <w:tab w:val="clear" w:pos="0"/>
          <w:tab w:val="clear" w:pos="361"/>
          <w:tab w:val="clear" w:pos="722"/>
        </w:tabs>
        <w:spacing w:after="172"/>
        <w:ind w:left="720"/>
        <w:jc w:val="both"/>
        <w:rPr>
          <w:rFonts w:ascii="Tahoma" w:hAnsi="Tahoma" w:cs="Tahoma"/>
          <w:b w:val="0"/>
          <w:bCs w:val="0"/>
          <w:sz w:val="22"/>
          <w:szCs w:val="22"/>
        </w:rPr>
      </w:pPr>
    </w:p>
    <w:p w14:paraId="2830D3C2" w14:textId="77777777"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14:paraId="7438750B" w14:textId="77777777"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used by:</w:t>
      </w:r>
    </w:p>
    <w:p w14:paraId="34EF1059" w14:textId="45D4C416"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Forest Service State and Private Forestry staff to request annual funding for the cooperative Fire Protection Program</w:t>
      </w:r>
      <w:r w:rsidR="00C94A8E">
        <w:rPr>
          <w:rFonts w:ascii="Tahoma" w:hAnsi="Tahoma" w:cs="Tahoma"/>
          <w:sz w:val="22"/>
          <w:szCs w:val="22"/>
        </w:rPr>
        <w:t>, and i</w:t>
      </w:r>
      <w:r w:rsidR="00317EF1">
        <w:rPr>
          <w:rFonts w:ascii="Tahoma" w:hAnsi="Tahoma" w:cs="Tahoma"/>
          <w:sz w:val="22"/>
          <w:szCs w:val="22"/>
        </w:rPr>
        <w:t>s one of several factors considered in calculating funding allocations</w:t>
      </w:r>
      <w:r>
        <w:rPr>
          <w:rFonts w:ascii="Tahoma" w:hAnsi="Tahoma" w:cs="Tahoma"/>
          <w:sz w:val="22"/>
          <w:szCs w:val="22"/>
        </w:rPr>
        <w:t>.</w:t>
      </w:r>
    </w:p>
    <w:p w14:paraId="5252E8CB"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14:paraId="51B99201"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State foresters to see where their wildfire suppression workload is concentrated, which helps determine the fire departments that have the greatest needs for Federal fire funding.</w:t>
      </w:r>
    </w:p>
    <w:p w14:paraId="57231D88"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to track trends in fire causes and help support state activities in fire prevention to target particular causes.</w:t>
      </w:r>
    </w:p>
    <w:p w14:paraId="7930DD31" w14:textId="77777777" w:rsidR="00E624BC" w:rsidRPr="00EB305D"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Washington Office staff to produce an annual summary report, Wildland Fire Statistics, which is available to local, state, and federal agencies, as well as the public.</w:t>
      </w:r>
    </w:p>
    <w:p w14:paraId="62A2AB7E"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1599E302" w14:textId="77777777" w:rsidR="00E624BC" w:rsidRPr="00EB305D"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is collected from State foresters </w:t>
      </w:r>
      <w:r w:rsidR="00EF399B">
        <w:rPr>
          <w:rFonts w:ascii="Tahoma" w:hAnsi="Tahoma" w:cs="Tahoma"/>
          <w:sz w:val="22"/>
          <w:szCs w:val="22"/>
        </w:rPr>
        <w:t>and entered directly into the Annual Wildfire Summary Report application database through a</w:t>
      </w:r>
      <w:r>
        <w:rPr>
          <w:rFonts w:ascii="Tahoma" w:hAnsi="Tahoma" w:cs="Tahoma"/>
          <w:sz w:val="22"/>
          <w:szCs w:val="22"/>
        </w:rPr>
        <w:t xml:space="preserve">n </w:t>
      </w:r>
      <w:r w:rsidR="00EF399B">
        <w:rPr>
          <w:rFonts w:ascii="Tahoma" w:hAnsi="Tahoma" w:cs="Tahoma"/>
          <w:sz w:val="22"/>
          <w:szCs w:val="22"/>
        </w:rPr>
        <w:t xml:space="preserve">electronic version of </w:t>
      </w:r>
      <w:r>
        <w:rPr>
          <w:rFonts w:ascii="Tahoma" w:hAnsi="Tahoma" w:cs="Tahoma"/>
          <w:sz w:val="22"/>
          <w:szCs w:val="22"/>
        </w:rPr>
        <w:t>form FS-3100-8.  The State foresters obtain the information from firefighting organizations throughout the state through various means (</w:t>
      </w:r>
      <w:r w:rsidR="0001040C">
        <w:rPr>
          <w:rFonts w:ascii="Tahoma" w:hAnsi="Tahoma" w:cs="Tahoma"/>
          <w:sz w:val="22"/>
          <w:szCs w:val="22"/>
        </w:rPr>
        <w:t xml:space="preserve">electronic submission, </w:t>
      </w:r>
      <w:r>
        <w:rPr>
          <w:rFonts w:ascii="Tahoma" w:hAnsi="Tahoma" w:cs="Tahoma"/>
          <w:sz w:val="22"/>
          <w:szCs w:val="22"/>
        </w:rPr>
        <w:t>postcard, e-mails, letters, etc.).</w:t>
      </w:r>
    </w:p>
    <w:p w14:paraId="4BA67C39"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frequently will the information be collected?</w:t>
      </w:r>
    </w:p>
    <w:p w14:paraId="4CF86EE6" w14:textId="77777777"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The data is collected once a year from all</w:t>
      </w:r>
      <w:r w:rsidRPr="005C24CF">
        <w:rPr>
          <w:rFonts w:ascii="Tahoma" w:hAnsi="Tahoma" w:cs="Tahoma"/>
          <w:bCs/>
          <w:sz w:val="22"/>
          <w:szCs w:val="22"/>
        </w:rPr>
        <w:t xml:space="preserve"> 50 states, plus American Samoa, Northern Mariana Islands, Guam, Puerto Rico, and the Virgin Islands in January for the previous calendar year.</w:t>
      </w:r>
    </w:p>
    <w:p w14:paraId="71C33F60"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14:paraId="6A632D33" w14:textId="77777777"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shared with:</w:t>
      </w:r>
    </w:p>
    <w:p w14:paraId="79C9E9F2" w14:textId="77777777"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14:paraId="5220E2BF" w14:textId="77777777"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 xml:space="preserve">State foresters to see where their wildfire suppression workload is concentrated, which helps determine the fire departments that have the greatest needs for Federal </w:t>
      </w:r>
      <w:r>
        <w:rPr>
          <w:rFonts w:ascii="Tahoma" w:hAnsi="Tahoma" w:cs="Tahoma"/>
          <w:sz w:val="22"/>
          <w:szCs w:val="22"/>
        </w:rPr>
        <w:lastRenderedPageBreak/>
        <w:t>fire funding.</w:t>
      </w:r>
    </w:p>
    <w:p w14:paraId="52A7A0B6" w14:textId="77777777" w:rsidR="00E624BC" w:rsidRPr="00EB305D"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In a report to Congress compiled by Forest Service Washington Office staff.  The Wildland Fire Statistics Summary Report is available to local, state, and federal agencies, as well as the public.</w:t>
      </w:r>
    </w:p>
    <w:p w14:paraId="03CD5278"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14:paraId="76E16BBB" w14:textId="77777777"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Collection requirements have not changed over time.</w:t>
      </w:r>
    </w:p>
    <w:p w14:paraId="40EED03B"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14:paraId="24B74578" w14:textId="376087BE"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database has been established that the States </w:t>
      </w:r>
      <w:r w:rsidR="0049713C">
        <w:rPr>
          <w:rFonts w:ascii="Tahoma" w:hAnsi="Tahoma" w:cs="Tahoma"/>
          <w:sz w:val="22"/>
          <w:szCs w:val="22"/>
        </w:rPr>
        <w:t xml:space="preserve">can </w:t>
      </w:r>
      <w:r>
        <w:rPr>
          <w:rFonts w:ascii="Tahoma" w:hAnsi="Tahoma" w:cs="Tahoma"/>
          <w:sz w:val="22"/>
          <w:szCs w:val="22"/>
        </w:rPr>
        <w:t xml:space="preserve">access via the internet to enter information electronically into FS-3100-8.  The information resides in </w:t>
      </w:r>
      <w:r w:rsidR="00317EF1">
        <w:rPr>
          <w:rFonts w:ascii="Tahoma" w:hAnsi="Tahoma" w:cs="Tahoma"/>
          <w:sz w:val="22"/>
          <w:szCs w:val="22"/>
        </w:rPr>
        <w:t xml:space="preserve">a password protected </w:t>
      </w:r>
      <w:r>
        <w:rPr>
          <w:rFonts w:ascii="Tahoma" w:hAnsi="Tahoma" w:cs="Tahoma"/>
          <w:sz w:val="22"/>
          <w:szCs w:val="22"/>
        </w:rPr>
        <w:t xml:space="preserve">database accessible to </w:t>
      </w:r>
      <w:r w:rsidR="00317EF1">
        <w:rPr>
          <w:rFonts w:ascii="Tahoma" w:hAnsi="Tahoma" w:cs="Tahoma"/>
          <w:sz w:val="22"/>
          <w:szCs w:val="22"/>
        </w:rPr>
        <w:t xml:space="preserve">approved </w:t>
      </w:r>
      <w:r>
        <w:rPr>
          <w:rFonts w:ascii="Tahoma" w:hAnsi="Tahoma" w:cs="Tahoma"/>
          <w:sz w:val="22"/>
          <w:szCs w:val="22"/>
        </w:rPr>
        <w:t xml:space="preserve">Forest Service and State officials.  </w:t>
      </w:r>
    </w:p>
    <w:p w14:paraId="25F0E4DC" w14:textId="77777777" w:rsidR="0001040C" w:rsidRDefault="0001040C" w:rsidP="000104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Any State organization that is unable to access the system electronically may submit </w:t>
      </w:r>
      <w:r w:rsidR="00ED5000">
        <w:rPr>
          <w:rFonts w:ascii="Tahoma" w:hAnsi="Tahoma" w:cs="Tahoma"/>
          <w:sz w:val="22"/>
          <w:szCs w:val="22"/>
        </w:rPr>
        <w:t xml:space="preserve">the data in either a spreadsheet or word document directly </w:t>
      </w:r>
      <w:r>
        <w:rPr>
          <w:rFonts w:ascii="Tahoma" w:hAnsi="Tahoma" w:cs="Tahoma"/>
          <w:sz w:val="22"/>
          <w:szCs w:val="22"/>
        </w:rPr>
        <w:t xml:space="preserve">to the regional Forest Service Cooperative Fire Specialists or Washington Office of the Forest Service for entry into the system.  </w:t>
      </w:r>
    </w:p>
    <w:p w14:paraId="2588A4B7"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14:paraId="0623BD53" w14:textId="48C61626" w:rsidR="00E624BC" w:rsidRPr="005C24CF" w:rsidRDefault="00C04FBA"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This</w:t>
      </w:r>
      <w:r w:rsidR="00E624BC">
        <w:rPr>
          <w:rFonts w:ascii="Tahoma" w:hAnsi="Tahoma" w:cs="Tahoma"/>
          <w:sz w:val="22"/>
          <w:szCs w:val="22"/>
        </w:rPr>
        <w:t xml:space="preserve"> information is not collected </w:t>
      </w:r>
      <w:r w:rsidR="00610E32">
        <w:rPr>
          <w:rFonts w:ascii="Tahoma" w:hAnsi="Tahoma" w:cs="Tahoma"/>
          <w:sz w:val="22"/>
          <w:szCs w:val="22"/>
        </w:rPr>
        <w:t xml:space="preserve">or available </w:t>
      </w:r>
      <w:r w:rsidR="00E624BC">
        <w:rPr>
          <w:rFonts w:ascii="Tahoma" w:hAnsi="Tahoma" w:cs="Tahoma"/>
          <w:sz w:val="22"/>
          <w:szCs w:val="22"/>
        </w:rPr>
        <w:t>from any other sources</w:t>
      </w:r>
      <w:r w:rsidR="008632AD">
        <w:rPr>
          <w:rFonts w:ascii="Tahoma" w:hAnsi="Tahoma" w:cs="Tahoma"/>
          <w:sz w:val="22"/>
          <w:szCs w:val="22"/>
        </w:rPr>
        <w:t xml:space="preserve">, as it is only available if </w:t>
      </w:r>
      <w:r w:rsidR="00E658EA">
        <w:rPr>
          <w:rFonts w:ascii="Tahoma" w:hAnsi="Tahoma" w:cs="Tahoma"/>
          <w:sz w:val="22"/>
          <w:szCs w:val="22"/>
        </w:rPr>
        <w:t>collected</w:t>
      </w:r>
      <w:r w:rsidR="008632AD">
        <w:rPr>
          <w:rFonts w:ascii="Tahoma" w:hAnsi="Tahoma" w:cs="Tahoma"/>
          <w:sz w:val="22"/>
          <w:szCs w:val="22"/>
        </w:rPr>
        <w:t xml:space="preserve"> directly from State agencies</w:t>
      </w:r>
      <w:r w:rsidR="00E624BC">
        <w:rPr>
          <w:rFonts w:ascii="Tahoma" w:hAnsi="Tahoma" w:cs="Tahoma"/>
          <w:sz w:val="22"/>
          <w:szCs w:val="22"/>
        </w:rPr>
        <w:t>.</w:t>
      </w:r>
      <w:r w:rsidR="00610E32">
        <w:rPr>
          <w:rFonts w:ascii="Tahoma" w:hAnsi="Tahoma" w:cs="Tahoma"/>
          <w:sz w:val="22"/>
          <w:szCs w:val="22"/>
        </w:rPr>
        <w:t xml:space="preserve">  </w:t>
      </w:r>
      <w:r w:rsidR="003040A8" w:rsidRPr="00610E32">
        <w:rPr>
          <w:rFonts w:ascii="Tahoma" w:hAnsi="Tahoma" w:cs="Tahoma"/>
          <w:sz w:val="22"/>
          <w:szCs w:val="22"/>
        </w:rPr>
        <w:t>Without submission of this data there would not be state-wide summaries of wildfire data that includes information about the source of wildfire ignition</w:t>
      </w:r>
      <w:r w:rsidR="00610E32">
        <w:rPr>
          <w:rFonts w:ascii="Tahoma" w:hAnsi="Tahoma" w:cs="Tahoma"/>
          <w:sz w:val="22"/>
          <w:szCs w:val="22"/>
        </w:rPr>
        <w:t xml:space="preserve">.  This information </w:t>
      </w:r>
      <w:r w:rsidR="003040A8" w:rsidRPr="00610E32">
        <w:rPr>
          <w:rFonts w:ascii="Tahoma" w:hAnsi="Tahoma" w:cs="Tahoma"/>
          <w:sz w:val="22"/>
          <w:szCs w:val="22"/>
        </w:rPr>
        <w:t xml:space="preserve">is essential for determining program effectiveness and areas of concern. </w:t>
      </w:r>
      <w:r w:rsidR="00B95A92">
        <w:rPr>
          <w:rFonts w:ascii="Tahoma" w:hAnsi="Tahoma" w:cs="Tahoma"/>
          <w:sz w:val="22"/>
          <w:szCs w:val="22"/>
        </w:rPr>
        <w:t xml:space="preserve">Additionally, this is the only data set that produces nationally consistent data that is then able to be used for budget and program planning, as well as for program assessment, evaluation and research of program trends.  </w:t>
      </w:r>
      <w:r w:rsidR="00540D15">
        <w:rPr>
          <w:rFonts w:ascii="Tahoma" w:hAnsi="Tahoma" w:cs="Tahoma"/>
          <w:sz w:val="22"/>
          <w:szCs w:val="22"/>
        </w:rPr>
        <w:t xml:space="preserve">Without nationally consistent data it is not possible to make </w:t>
      </w:r>
      <w:r w:rsidR="00610E32">
        <w:rPr>
          <w:rFonts w:ascii="Tahoma" w:hAnsi="Tahoma" w:cs="Tahoma"/>
          <w:sz w:val="22"/>
          <w:szCs w:val="22"/>
        </w:rPr>
        <w:t xml:space="preserve">relevant and accurate </w:t>
      </w:r>
      <w:r w:rsidR="00540D15">
        <w:rPr>
          <w:rFonts w:ascii="Tahoma" w:hAnsi="Tahoma" w:cs="Tahoma"/>
          <w:sz w:val="22"/>
          <w:szCs w:val="22"/>
        </w:rPr>
        <w:t>comparisons between different states or regions.</w:t>
      </w:r>
    </w:p>
    <w:p w14:paraId="2422DF83" w14:textId="77777777" w:rsidR="00C37CD8"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r w:rsidR="00E624BC" w:rsidRPr="00E624BC">
        <w:rPr>
          <w:rStyle w:val="FootnoteReference"/>
          <w:rFonts w:ascii="Tahoma" w:hAnsi="Tahoma" w:cs="Tahoma"/>
          <w:b/>
          <w:bCs/>
          <w:sz w:val="22"/>
          <w:szCs w:val="22"/>
          <w:vertAlign w:val="superscript"/>
        </w:rPr>
        <w:t xml:space="preserve"> </w:t>
      </w:r>
    </w:p>
    <w:p w14:paraId="68E56D91" w14:textId="77777777"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collection of this information </w:t>
      </w:r>
      <w:r w:rsidR="003040A8">
        <w:rPr>
          <w:rFonts w:ascii="Tahoma" w:hAnsi="Tahoma" w:cs="Tahoma"/>
          <w:sz w:val="22"/>
          <w:szCs w:val="22"/>
        </w:rPr>
        <w:t>does not</w:t>
      </w:r>
      <w:r>
        <w:rPr>
          <w:rFonts w:ascii="Tahoma" w:hAnsi="Tahoma" w:cs="Tahoma"/>
          <w:sz w:val="22"/>
          <w:szCs w:val="22"/>
        </w:rPr>
        <w:t xml:space="preserve"> impact</w:t>
      </w:r>
      <w:r w:rsidR="005149B8">
        <w:rPr>
          <w:rFonts w:ascii="Tahoma" w:hAnsi="Tahoma" w:cs="Tahoma"/>
          <w:sz w:val="22"/>
          <w:szCs w:val="22"/>
        </w:rPr>
        <w:t xml:space="preserve"> </w:t>
      </w:r>
      <w:r>
        <w:rPr>
          <w:rFonts w:ascii="Tahoma" w:hAnsi="Tahoma" w:cs="Tahoma"/>
          <w:sz w:val="22"/>
          <w:szCs w:val="22"/>
        </w:rPr>
        <w:t>small business</w:t>
      </w:r>
      <w:r w:rsidR="000B2ED1">
        <w:rPr>
          <w:rFonts w:ascii="Tahoma" w:hAnsi="Tahoma" w:cs="Tahoma"/>
          <w:sz w:val="22"/>
          <w:szCs w:val="22"/>
        </w:rPr>
        <w:t>es</w:t>
      </w:r>
      <w:r>
        <w:rPr>
          <w:rFonts w:ascii="Tahoma" w:hAnsi="Tahoma" w:cs="Tahoma"/>
          <w:sz w:val="22"/>
          <w:szCs w:val="22"/>
        </w:rPr>
        <w:t xml:space="preserve"> or other small entities.</w:t>
      </w:r>
      <w:r w:rsidR="005149B8">
        <w:rPr>
          <w:rFonts w:ascii="Tahoma" w:hAnsi="Tahoma" w:cs="Tahoma"/>
          <w:sz w:val="22"/>
          <w:szCs w:val="22"/>
        </w:rPr>
        <w:t xml:space="preserve">  </w:t>
      </w:r>
    </w:p>
    <w:p w14:paraId="44A950BB" w14:textId="77777777" w:rsidR="00C37CD8" w:rsidRPr="003D1ABD"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14:paraId="2E8AF5D8" w14:textId="73352D19"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Without this information collection, the Forest Service would be unable to assess the effectiveness of their State and Private Forestry Cooperative Fire program.</w:t>
      </w:r>
      <w:r w:rsidR="00F5335A">
        <w:rPr>
          <w:rFonts w:ascii="Tahoma" w:hAnsi="Tahoma" w:cs="Tahoma"/>
          <w:sz w:val="22"/>
          <w:szCs w:val="22"/>
        </w:rPr>
        <w:t xml:space="preserve">  </w:t>
      </w:r>
      <w:r w:rsidR="00B95A92">
        <w:rPr>
          <w:rFonts w:ascii="Tahoma" w:hAnsi="Tahoma" w:cs="Tahoma"/>
          <w:sz w:val="22"/>
          <w:szCs w:val="22"/>
        </w:rPr>
        <w:t xml:space="preserve">The information </w:t>
      </w:r>
      <w:r w:rsidR="00610E32">
        <w:rPr>
          <w:rFonts w:ascii="Tahoma" w:hAnsi="Tahoma" w:cs="Tahoma"/>
          <w:sz w:val="22"/>
          <w:szCs w:val="22"/>
        </w:rPr>
        <w:t xml:space="preserve">must be collected </w:t>
      </w:r>
      <w:r w:rsidR="00B95A92">
        <w:rPr>
          <w:rFonts w:ascii="Tahoma" w:hAnsi="Tahoma" w:cs="Tahoma"/>
          <w:sz w:val="22"/>
          <w:szCs w:val="22"/>
        </w:rPr>
        <w:t>annual</w:t>
      </w:r>
      <w:r w:rsidR="00610E32">
        <w:rPr>
          <w:rFonts w:ascii="Tahoma" w:hAnsi="Tahoma" w:cs="Tahoma"/>
          <w:sz w:val="22"/>
          <w:szCs w:val="22"/>
        </w:rPr>
        <w:t xml:space="preserve">ly in order to conduct </w:t>
      </w:r>
      <w:r w:rsidR="00FF2455">
        <w:rPr>
          <w:rFonts w:ascii="Tahoma" w:hAnsi="Tahoma" w:cs="Tahoma"/>
          <w:sz w:val="22"/>
          <w:szCs w:val="22"/>
        </w:rPr>
        <w:t xml:space="preserve">program planning, </w:t>
      </w:r>
      <w:r w:rsidR="00610E32">
        <w:rPr>
          <w:rFonts w:ascii="Tahoma" w:hAnsi="Tahoma" w:cs="Tahoma"/>
          <w:sz w:val="22"/>
          <w:szCs w:val="22"/>
        </w:rPr>
        <w:t xml:space="preserve">make appropriate budgetary adjustments, </w:t>
      </w:r>
      <w:r w:rsidR="00FF2455">
        <w:rPr>
          <w:rFonts w:ascii="Tahoma" w:hAnsi="Tahoma" w:cs="Tahoma"/>
          <w:sz w:val="22"/>
          <w:szCs w:val="22"/>
        </w:rPr>
        <w:t>and to evaluate</w:t>
      </w:r>
      <w:r w:rsidR="00B95A92">
        <w:rPr>
          <w:rFonts w:ascii="Tahoma" w:hAnsi="Tahoma" w:cs="Tahoma"/>
          <w:sz w:val="22"/>
          <w:szCs w:val="22"/>
        </w:rPr>
        <w:t xml:space="preserve"> program effectiveness, which would not be possible if data were not collected annually. </w:t>
      </w:r>
    </w:p>
    <w:p w14:paraId="1AF17E7B"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14:paraId="3D8DFAE4" w14:textId="77777777" w:rsidR="00C37CD8" w:rsidRDefault="00890057" w:rsidP="00F1035B">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14:paraId="0ADEDE3D"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14:paraId="230082BC"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14:paraId="65A41F17"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14:paraId="6449A96B"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14:paraId="78F55592"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14:paraId="76E0AADC" w14:textId="77777777"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14:paraId="2407BE9F" w14:textId="77777777"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14:paraId="5828A79C" w14:textId="77777777" w:rsidR="00715F8C" w:rsidRPr="005C24CF" w:rsidRDefault="003D1ABD" w:rsidP="00F1035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Pr>
          <w:rFonts w:ascii="Tahoma" w:hAnsi="Tahoma" w:cs="Tahoma"/>
          <w:sz w:val="22"/>
          <w:szCs w:val="22"/>
        </w:rPr>
        <w:t>There are no special circumstances</w:t>
      </w:r>
      <w:r w:rsidR="000B2ED1">
        <w:rPr>
          <w:rFonts w:ascii="Tahoma" w:hAnsi="Tahoma" w:cs="Tahoma"/>
          <w:sz w:val="22"/>
          <w:szCs w:val="22"/>
        </w:rPr>
        <w:t>.</w:t>
      </w:r>
      <w:r>
        <w:rPr>
          <w:rFonts w:ascii="Tahoma" w:hAnsi="Tahoma" w:cs="Tahoma"/>
          <w:sz w:val="22"/>
          <w:szCs w:val="22"/>
        </w:rPr>
        <w:t xml:space="preserve"> The collection of information is conducted in a manner consistent with the guidelines in 5 CFR 1320.6.</w:t>
      </w:r>
      <w:r w:rsidR="00715F8C">
        <w:rPr>
          <w:rFonts w:ascii="Tahoma" w:hAnsi="Tahoma" w:cs="Tahoma"/>
          <w:sz w:val="22"/>
          <w:szCs w:val="22"/>
        </w:rPr>
        <w:t xml:space="preserve">  If states are unable to meet the annual due date (January 15), an extension is granted to allow more time to respond.</w:t>
      </w:r>
    </w:p>
    <w:p w14:paraId="2AB3015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14:paraId="30461448" w14:textId="16F440A5" w:rsidR="000B2ED1" w:rsidRDefault="001B4E68" w:rsidP="00F05BA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A request for comment was published in the</w:t>
      </w:r>
      <w:r w:rsidR="000B2ED1" w:rsidRPr="000B2ED1">
        <w:rPr>
          <w:rFonts w:ascii="Tahoma" w:hAnsi="Tahoma" w:cs="Tahoma"/>
          <w:bCs/>
          <w:sz w:val="22"/>
          <w:szCs w:val="22"/>
        </w:rPr>
        <w:t xml:space="preserve"> Federal Register Notice for this information collection </w:t>
      </w:r>
      <w:r>
        <w:rPr>
          <w:rFonts w:ascii="Tahoma" w:hAnsi="Tahoma" w:cs="Tahoma"/>
          <w:bCs/>
          <w:sz w:val="22"/>
          <w:szCs w:val="22"/>
        </w:rPr>
        <w:t xml:space="preserve">in </w:t>
      </w:r>
      <w:r w:rsidR="000B2ED1" w:rsidRPr="001B4E68">
        <w:rPr>
          <w:rFonts w:ascii="Tahoma" w:hAnsi="Tahoma" w:cs="Tahoma"/>
          <w:bCs/>
          <w:sz w:val="22"/>
          <w:szCs w:val="22"/>
        </w:rPr>
        <w:t xml:space="preserve">Volume </w:t>
      </w:r>
      <w:r w:rsidR="00FF2455">
        <w:rPr>
          <w:rFonts w:ascii="Tahoma" w:hAnsi="Tahoma" w:cs="Tahoma"/>
          <w:bCs/>
          <w:sz w:val="22"/>
          <w:szCs w:val="22"/>
        </w:rPr>
        <w:t>8</w:t>
      </w:r>
      <w:r w:rsidR="00593642">
        <w:rPr>
          <w:rFonts w:ascii="Tahoma" w:hAnsi="Tahoma" w:cs="Tahoma"/>
          <w:bCs/>
          <w:sz w:val="22"/>
          <w:szCs w:val="22"/>
        </w:rPr>
        <w:t>4</w:t>
      </w:r>
      <w:r w:rsidR="000B2ED1" w:rsidRPr="001B4E68">
        <w:rPr>
          <w:rFonts w:ascii="Tahoma" w:hAnsi="Tahoma" w:cs="Tahoma"/>
          <w:bCs/>
          <w:sz w:val="22"/>
          <w:szCs w:val="22"/>
        </w:rPr>
        <w:t>,</w:t>
      </w:r>
      <w:r w:rsidR="000B2ED1" w:rsidRPr="000B2ED1">
        <w:rPr>
          <w:rFonts w:ascii="Tahoma" w:hAnsi="Tahoma" w:cs="Tahoma"/>
          <w:bCs/>
          <w:sz w:val="22"/>
          <w:szCs w:val="22"/>
        </w:rPr>
        <w:t xml:space="preserve"> </w:t>
      </w:r>
      <w:r w:rsidRPr="000B2ED1">
        <w:rPr>
          <w:rFonts w:ascii="Tahoma" w:hAnsi="Tahoma" w:cs="Tahoma"/>
          <w:bCs/>
          <w:sz w:val="22"/>
          <w:szCs w:val="22"/>
        </w:rPr>
        <w:t xml:space="preserve">page </w:t>
      </w:r>
      <w:r w:rsidR="00593642">
        <w:rPr>
          <w:rFonts w:ascii="Tahoma" w:hAnsi="Tahoma" w:cs="Tahoma"/>
          <w:bCs/>
          <w:sz w:val="22"/>
          <w:szCs w:val="22"/>
        </w:rPr>
        <w:t>37234</w:t>
      </w:r>
      <w:r w:rsidRPr="001B4E68">
        <w:rPr>
          <w:rFonts w:ascii="Tahoma" w:hAnsi="Tahoma" w:cs="Tahoma"/>
          <w:bCs/>
          <w:sz w:val="22"/>
          <w:szCs w:val="22"/>
        </w:rPr>
        <w:t xml:space="preserve"> </w:t>
      </w:r>
      <w:r w:rsidRPr="000B2ED1">
        <w:rPr>
          <w:rFonts w:ascii="Tahoma" w:hAnsi="Tahoma" w:cs="Tahoma"/>
          <w:bCs/>
          <w:sz w:val="22"/>
          <w:szCs w:val="22"/>
        </w:rPr>
        <w:t xml:space="preserve">on </w:t>
      </w:r>
      <w:r w:rsidR="00FF2455">
        <w:rPr>
          <w:rFonts w:ascii="Tahoma" w:hAnsi="Tahoma" w:cs="Tahoma"/>
          <w:bCs/>
          <w:sz w:val="22"/>
          <w:szCs w:val="22"/>
        </w:rPr>
        <w:t>Ju</w:t>
      </w:r>
      <w:r w:rsidR="00593642">
        <w:rPr>
          <w:rFonts w:ascii="Tahoma" w:hAnsi="Tahoma" w:cs="Tahoma"/>
          <w:bCs/>
          <w:sz w:val="22"/>
          <w:szCs w:val="22"/>
        </w:rPr>
        <w:t>ly</w:t>
      </w:r>
      <w:r w:rsidR="00FF2455">
        <w:rPr>
          <w:rFonts w:ascii="Tahoma" w:hAnsi="Tahoma" w:cs="Tahoma"/>
          <w:bCs/>
          <w:sz w:val="22"/>
          <w:szCs w:val="22"/>
        </w:rPr>
        <w:t xml:space="preserve"> </w:t>
      </w:r>
      <w:r w:rsidR="00593642">
        <w:rPr>
          <w:rFonts w:ascii="Tahoma" w:hAnsi="Tahoma" w:cs="Tahoma"/>
          <w:bCs/>
          <w:sz w:val="22"/>
          <w:szCs w:val="22"/>
        </w:rPr>
        <w:t>31</w:t>
      </w:r>
      <w:r w:rsidR="00FF2455">
        <w:rPr>
          <w:rFonts w:ascii="Tahoma" w:hAnsi="Tahoma" w:cs="Tahoma"/>
          <w:bCs/>
          <w:sz w:val="22"/>
          <w:szCs w:val="22"/>
        </w:rPr>
        <w:t>, 201</w:t>
      </w:r>
      <w:r w:rsidR="00593642">
        <w:rPr>
          <w:rFonts w:ascii="Tahoma" w:hAnsi="Tahoma" w:cs="Tahoma"/>
          <w:bCs/>
          <w:sz w:val="22"/>
          <w:szCs w:val="22"/>
        </w:rPr>
        <w:t>9</w:t>
      </w:r>
      <w:r>
        <w:rPr>
          <w:rFonts w:ascii="Tahoma" w:hAnsi="Tahoma" w:cs="Tahoma"/>
          <w:bCs/>
          <w:sz w:val="22"/>
          <w:szCs w:val="22"/>
        </w:rPr>
        <w:t>.</w:t>
      </w:r>
      <w:r w:rsidRPr="000B2ED1">
        <w:rPr>
          <w:rFonts w:ascii="Tahoma" w:hAnsi="Tahoma" w:cs="Tahoma"/>
          <w:bCs/>
          <w:sz w:val="22"/>
          <w:szCs w:val="22"/>
        </w:rPr>
        <w:t xml:space="preserve"> </w:t>
      </w:r>
      <w:r w:rsidR="00F05BA9">
        <w:rPr>
          <w:rFonts w:ascii="Tahoma" w:hAnsi="Tahoma" w:cs="Tahoma"/>
          <w:bCs/>
          <w:sz w:val="22"/>
          <w:szCs w:val="22"/>
        </w:rPr>
        <w:t>Two comments were received.  One commenter indicated that the information collection appeared to be necessary, but recommended use of an electronic form to enable data collection, which is an option available to submit the information.  The second submission also supported continued collection of the information</w:t>
      </w:r>
      <w:r w:rsidR="00747869">
        <w:rPr>
          <w:rFonts w:ascii="Tahoma" w:hAnsi="Tahoma" w:cs="Tahoma"/>
          <w:bCs/>
          <w:sz w:val="22"/>
          <w:szCs w:val="22"/>
        </w:rPr>
        <w:t>, with the commenter opening their comment by saying “</w:t>
      </w:r>
      <w:r w:rsidR="00747869" w:rsidRPr="00747869">
        <w:rPr>
          <w:rFonts w:ascii="Tahoma" w:hAnsi="Tahoma" w:cs="Tahoma"/>
          <w:bCs/>
          <w:sz w:val="22"/>
          <w:szCs w:val="22"/>
        </w:rPr>
        <w:t>I support the extension of this activity.</w:t>
      </w:r>
      <w:r w:rsidR="00747869">
        <w:rPr>
          <w:rFonts w:ascii="Tahoma" w:hAnsi="Tahoma" w:cs="Tahoma"/>
          <w:bCs/>
          <w:sz w:val="22"/>
          <w:szCs w:val="22"/>
        </w:rPr>
        <w:t xml:space="preserve">”  </w:t>
      </w:r>
      <w:r w:rsidR="00F05BA9">
        <w:rPr>
          <w:rFonts w:ascii="Tahoma" w:hAnsi="Tahoma" w:cs="Tahoma"/>
          <w:bCs/>
          <w:sz w:val="22"/>
          <w:szCs w:val="22"/>
        </w:rPr>
        <w:t xml:space="preserve">One </w:t>
      </w:r>
      <w:r w:rsidR="00747869">
        <w:rPr>
          <w:rFonts w:ascii="Tahoma" w:hAnsi="Tahoma" w:cs="Tahoma"/>
          <w:bCs/>
          <w:sz w:val="22"/>
          <w:szCs w:val="22"/>
        </w:rPr>
        <w:t xml:space="preserve">additional </w:t>
      </w:r>
      <w:r w:rsidR="00F05BA9">
        <w:rPr>
          <w:rFonts w:ascii="Tahoma" w:hAnsi="Tahoma" w:cs="Tahoma"/>
          <w:bCs/>
          <w:sz w:val="22"/>
          <w:szCs w:val="22"/>
        </w:rPr>
        <w:t>quote from the comment notes that “[t]</w:t>
      </w:r>
      <w:r w:rsidR="00747869">
        <w:rPr>
          <w:rFonts w:ascii="Tahoma" w:hAnsi="Tahoma" w:cs="Tahoma"/>
          <w:bCs/>
          <w:sz w:val="22"/>
          <w:szCs w:val="22"/>
        </w:rPr>
        <w:t xml:space="preserve">his </w:t>
      </w:r>
      <w:r w:rsidR="00F05BA9" w:rsidRPr="00F05BA9">
        <w:rPr>
          <w:rFonts w:ascii="Tahoma" w:hAnsi="Tahoma" w:cs="Tahoma"/>
          <w:bCs/>
          <w:sz w:val="22"/>
          <w:szCs w:val="22"/>
        </w:rPr>
        <w:t>survey does not intrude on</w:t>
      </w:r>
      <w:r w:rsidR="00F05BA9">
        <w:rPr>
          <w:rFonts w:ascii="Tahoma" w:hAnsi="Tahoma" w:cs="Tahoma"/>
          <w:bCs/>
          <w:sz w:val="22"/>
          <w:szCs w:val="22"/>
        </w:rPr>
        <w:t xml:space="preserve"> </w:t>
      </w:r>
      <w:r w:rsidR="00F05BA9" w:rsidRPr="00F05BA9">
        <w:rPr>
          <w:rFonts w:ascii="Tahoma" w:hAnsi="Tahoma" w:cs="Tahoma"/>
          <w:bCs/>
          <w:sz w:val="22"/>
          <w:szCs w:val="22"/>
        </w:rPr>
        <w:t>anyones privacy and it has a net benefit on the country as a</w:t>
      </w:r>
      <w:r w:rsidR="00F05BA9">
        <w:rPr>
          <w:rFonts w:ascii="Tahoma" w:hAnsi="Tahoma" w:cs="Tahoma"/>
          <w:bCs/>
          <w:sz w:val="22"/>
          <w:szCs w:val="22"/>
        </w:rPr>
        <w:t xml:space="preserve"> </w:t>
      </w:r>
      <w:r w:rsidR="00F05BA9" w:rsidRPr="00F05BA9">
        <w:rPr>
          <w:rFonts w:ascii="Tahoma" w:hAnsi="Tahoma" w:cs="Tahoma"/>
          <w:bCs/>
          <w:sz w:val="22"/>
          <w:szCs w:val="22"/>
        </w:rPr>
        <w:t>whole but also these state and local agencies</w:t>
      </w:r>
      <w:r w:rsidR="00F05BA9">
        <w:rPr>
          <w:rFonts w:ascii="Tahoma" w:hAnsi="Tahoma" w:cs="Tahoma"/>
          <w:bCs/>
          <w:sz w:val="22"/>
          <w:szCs w:val="22"/>
        </w:rPr>
        <w:t xml:space="preserve"> </w:t>
      </w:r>
      <w:r w:rsidR="00F05BA9" w:rsidRPr="00F05BA9">
        <w:rPr>
          <w:rFonts w:ascii="Tahoma" w:hAnsi="Tahoma" w:cs="Tahoma"/>
          <w:bCs/>
          <w:sz w:val="22"/>
          <w:szCs w:val="22"/>
        </w:rPr>
        <w:t>that it is</w:t>
      </w:r>
      <w:r w:rsidR="00F05BA9">
        <w:rPr>
          <w:rFonts w:ascii="Tahoma" w:hAnsi="Tahoma" w:cs="Tahoma"/>
          <w:bCs/>
          <w:sz w:val="22"/>
          <w:szCs w:val="22"/>
        </w:rPr>
        <w:t xml:space="preserve"> </w:t>
      </w:r>
      <w:r w:rsidR="00F05BA9" w:rsidRPr="00F05BA9">
        <w:rPr>
          <w:rFonts w:ascii="Tahoma" w:hAnsi="Tahoma" w:cs="Tahoma"/>
          <w:bCs/>
          <w:sz w:val="22"/>
          <w:szCs w:val="22"/>
        </w:rPr>
        <w:t>important to keep it in practice.</w:t>
      </w:r>
      <w:r w:rsidR="00F05BA9">
        <w:rPr>
          <w:rFonts w:ascii="Tahoma" w:hAnsi="Tahoma" w:cs="Tahoma"/>
          <w:bCs/>
          <w:sz w:val="22"/>
          <w:szCs w:val="22"/>
        </w:rPr>
        <w:t xml:space="preserve">”  </w:t>
      </w:r>
    </w:p>
    <w:p w14:paraId="13A808A0" w14:textId="77777777" w:rsidR="00C37CD8" w:rsidRPr="00504B59"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 xml:space="preserve">side the agency </w:t>
      </w:r>
      <w:r w:rsidRPr="00F829C3">
        <w:rPr>
          <w:rFonts w:ascii="Tahoma" w:hAnsi="Tahoma" w:cs="Tahoma"/>
          <w:b/>
          <w:bCs/>
          <w:sz w:val="22"/>
          <w:szCs w:val="22"/>
        </w:rPr>
        <w:t>to obtain their views on the availability of data, frequency of collection, the clarity of instructions and record</w:t>
      </w:r>
      <w:r w:rsidR="00063823" w:rsidRPr="00F829C3">
        <w:rPr>
          <w:rFonts w:ascii="Tahoma" w:hAnsi="Tahoma" w:cs="Tahoma"/>
          <w:b/>
          <w:bCs/>
          <w:sz w:val="22"/>
          <w:szCs w:val="22"/>
        </w:rPr>
        <w:t xml:space="preserve"> </w:t>
      </w:r>
      <w:r w:rsidRPr="00F829C3">
        <w:rPr>
          <w:rFonts w:ascii="Tahoma" w:hAnsi="Tahoma" w:cs="Tahoma"/>
          <w:b/>
          <w:bCs/>
          <w:sz w:val="22"/>
          <w:szCs w:val="22"/>
        </w:rPr>
        <w:t>keeping, disclosure, or reporting format (if any), and on the data elements to be recorded, disclosed, or reported.</w:t>
      </w:r>
    </w:p>
    <w:p w14:paraId="305FAACF" w14:textId="77777777" w:rsidR="00C37CD8"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296E8319" w14:textId="0305696D" w:rsidR="0032243F" w:rsidRDefault="00317EF1" w:rsidP="00317E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Consultation was completed with representatives of the National Association of State Foresters (NASF) regarding ongoing collection of information, as the information is used on behalf of State Foresters when implementing funding and program delivery to the States.  NASF supports continued collection of information through AWSR so that it may be used for program evaluation, implementation and funding allocation.  </w:t>
      </w:r>
      <w:r w:rsidR="00747869">
        <w:rPr>
          <w:rFonts w:ascii="Tahoma" w:hAnsi="Tahoma" w:cs="Tahoma"/>
          <w:sz w:val="22"/>
          <w:szCs w:val="22"/>
        </w:rPr>
        <w:t xml:space="preserve">Neither the Fire Director of the NASF, nor state personnel consulted expressed any concerns about continuing collection of the data.  </w:t>
      </w:r>
    </w:p>
    <w:p w14:paraId="0FA8300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14:paraId="42462247" w14:textId="77777777" w:rsidR="00E624BC" w:rsidRPr="000855F3"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payments or gifts are provided to respondents.</w:t>
      </w:r>
    </w:p>
    <w:p w14:paraId="179DD31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14:paraId="1CB6DB6A" w14:textId="77777777" w:rsidR="00E624BC" w:rsidRPr="000855F3" w:rsidRDefault="00AB1C21"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Due to the public nature of the information, n</w:t>
      </w:r>
      <w:r w:rsidR="00E624BC">
        <w:rPr>
          <w:rFonts w:ascii="Tahoma" w:hAnsi="Tahoma" w:cs="Tahoma"/>
          <w:sz w:val="22"/>
          <w:szCs w:val="22"/>
        </w:rPr>
        <w:t>o assurance of confidentiality is provided to respondents</w:t>
      </w:r>
      <w:r>
        <w:rPr>
          <w:rFonts w:ascii="Tahoma" w:hAnsi="Tahoma" w:cs="Tahoma"/>
          <w:sz w:val="22"/>
          <w:szCs w:val="22"/>
        </w:rPr>
        <w:t>.</w:t>
      </w:r>
    </w:p>
    <w:p w14:paraId="2E0C39BD"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0FE566" w14:textId="77777777"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questions of a sensitive nature are asked.</w:t>
      </w:r>
    </w:p>
    <w:p w14:paraId="4AE03672"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16959CB1" w14:textId="77777777" w:rsidR="00C37CD8" w:rsidRPr="00504B59" w:rsidRDefault="00C37CD8" w:rsidP="00F103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14:paraId="04A8EDA6" w14:textId="77777777" w:rsidR="007315F7" w:rsidRPr="007315F7" w:rsidRDefault="007315F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094"/>
        <w:gridCol w:w="1426"/>
        <w:gridCol w:w="1281"/>
        <w:gridCol w:w="1239"/>
        <w:gridCol w:w="1140"/>
        <w:gridCol w:w="1350"/>
      </w:tblGrid>
      <w:tr w:rsidR="00991A15" w:rsidRPr="00F736E2" w14:paraId="60EAC987" w14:textId="77777777">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14:paraId="5FB1A762" w14:textId="77777777" w:rsidR="00991A15" w:rsidRPr="00F736E2" w:rsidRDefault="00E624BC"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 </w:t>
            </w:r>
            <w:r w:rsidR="00991A15" w:rsidRPr="00F736E2">
              <w:rPr>
                <w:rFonts w:ascii="Arial" w:hAnsi="Arial" w:cs="Arial"/>
                <w:b/>
                <w:bCs/>
                <w:sz w:val="18"/>
                <w:szCs w:val="18"/>
              </w:rPr>
              <w:t>(a)</w:t>
            </w:r>
          </w:p>
          <w:p w14:paraId="3D6F4FA4"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094" w:type="dxa"/>
            <w:tcBorders>
              <w:top w:val="single" w:sz="4" w:space="0" w:color="auto"/>
              <w:left w:val="single" w:sz="4" w:space="0" w:color="auto"/>
              <w:bottom w:val="single" w:sz="4" w:space="0" w:color="auto"/>
              <w:right w:val="single" w:sz="4" w:space="0" w:color="auto"/>
            </w:tcBorders>
            <w:vAlign w:val="center"/>
          </w:tcPr>
          <w:p w14:paraId="724F15C6"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14:paraId="5F034CE8"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26" w:type="dxa"/>
            <w:tcBorders>
              <w:top w:val="single" w:sz="4" w:space="0" w:color="auto"/>
              <w:left w:val="single" w:sz="4" w:space="0" w:color="auto"/>
              <w:bottom w:val="single" w:sz="4" w:space="0" w:color="auto"/>
              <w:right w:val="single" w:sz="4" w:space="0" w:color="auto"/>
            </w:tcBorders>
            <w:noWrap/>
            <w:vAlign w:val="center"/>
          </w:tcPr>
          <w:p w14:paraId="1CAA436A"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14:paraId="4AE8F8E6"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281" w:type="dxa"/>
            <w:tcBorders>
              <w:top w:val="single" w:sz="4" w:space="0" w:color="auto"/>
              <w:left w:val="single" w:sz="4" w:space="0" w:color="auto"/>
              <w:bottom w:val="single" w:sz="4" w:space="0" w:color="auto"/>
              <w:right w:val="single" w:sz="4" w:space="0" w:color="auto"/>
            </w:tcBorders>
            <w:noWrap/>
            <w:vAlign w:val="center"/>
          </w:tcPr>
          <w:p w14:paraId="66A15CA7"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14:paraId="576C6F59"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39" w:type="dxa"/>
            <w:tcBorders>
              <w:top w:val="single" w:sz="4" w:space="0" w:color="auto"/>
              <w:left w:val="single" w:sz="4" w:space="0" w:color="auto"/>
              <w:bottom w:val="single" w:sz="4" w:space="0" w:color="auto"/>
              <w:right w:val="single" w:sz="4" w:space="0" w:color="auto"/>
            </w:tcBorders>
            <w:vAlign w:val="center"/>
          </w:tcPr>
          <w:p w14:paraId="75F88CC2"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14:paraId="5B3CF01A"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14:paraId="4BD3F893"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14:paraId="1DF40528"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14:paraId="35769CA2"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14:paraId="2263C92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14:paraId="69295A0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14:paraId="72707FF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14:paraId="3AC17AF2" w14:textId="77777777">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14:paraId="2A4217EF" w14:textId="77777777" w:rsidR="00991A15" w:rsidRPr="00F736E2" w:rsidRDefault="00E624BC" w:rsidP="00B22415">
            <w:pPr>
              <w:widowControl/>
              <w:autoSpaceDE/>
              <w:autoSpaceDN/>
              <w:adjustRightInd/>
              <w:rPr>
                <w:rFonts w:ascii="Arial" w:hAnsi="Arial" w:cs="Arial"/>
                <w:sz w:val="18"/>
                <w:szCs w:val="18"/>
              </w:rPr>
            </w:pPr>
            <w:r>
              <w:rPr>
                <w:rFonts w:ascii="Arial" w:hAnsi="Arial" w:cs="Arial"/>
                <w:sz w:val="18"/>
                <w:szCs w:val="18"/>
              </w:rPr>
              <w:t>Annual Wildfire Report</w:t>
            </w:r>
          </w:p>
        </w:tc>
        <w:tc>
          <w:tcPr>
            <w:tcW w:w="1094" w:type="dxa"/>
            <w:tcBorders>
              <w:top w:val="single" w:sz="4" w:space="0" w:color="auto"/>
              <w:left w:val="single" w:sz="4" w:space="0" w:color="auto"/>
              <w:bottom w:val="single" w:sz="4" w:space="0" w:color="auto"/>
              <w:right w:val="single" w:sz="4" w:space="0" w:color="auto"/>
            </w:tcBorders>
            <w:vAlign w:val="center"/>
          </w:tcPr>
          <w:p w14:paraId="449D0823"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FS-3100-</w:t>
            </w:r>
            <w:r w:rsidR="00715F8C">
              <w:rPr>
                <w:rFonts w:ascii="Arial" w:hAnsi="Arial" w:cs="Arial"/>
                <w:sz w:val="18"/>
                <w:szCs w:val="18"/>
              </w:rPr>
              <w:t>8</w:t>
            </w:r>
          </w:p>
        </w:tc>
        <w:tc>
          <w:tcPr>
            <w:tcW w:w="1426" w:type="dxa"/>
            <w:tcBorders>
              <w:top w:val="single" w:sz="4" w:space="0" w:color="auto"/>
              <w:left w:val="single" w:sz="4" w:space="0" w:color="auto"/>
              <w:bottom w:val="single" w:sz="4" w:space="0" w:color="auto"/>
              <w:right w:val="single" w:sz="4" w:space="0" w:color="auto"/>
            </w:tcBorders>
            <w:noWrap/>
            <w:vAlign w:val="center"/>
          </w:tcPr>
          <w:p w14:paraId="574DF829" w14:textId="77777777" w:rsidR="00991A15" w:rsidRPr="005D1791" w:rsidRDefault="00E624BC" w:rsidP="00B22415">
            <w:pPr>
              <w:widowControl/>
              <w:autoSpaceDE/>
              <w:autoSpaceDN/>
              <w:adjustRightInd/>
              <w:jc w:val="center"/>
              <w:rPr>
                <w:rFonts w:ascii="Arial" w:hAnsi="Arial" w:cs="Arial"/>
                <w:color w:val="FF0000"/>
                <w:sz w:val="18"/>
                <w:szCs w:val="18"/>
              </w:rPr>
            </w:pPr>
            <w:r w:rsidRPr="001C3609">
              <w:rPr>
                <w:rFonts w:ascii="Arial" w:hAnsi="Arial" w:cs="Arial"/>
                <w:sz w:val="18"/>
                <w:szCs w:val="18"/>
              </w:rPr>
              <w:t>56</w:t>
            </w:r>
          </w:p>
        </w:tc>
        <w:tc>
          <w:tcPr>
            <w:tcW w:w="1281" w:type="dxa"/>
            <w:tcBorders>
              <w:top w:val="single" w:sz="4" w:space="0" w:color="auto"/>
              <w:left w:val="single" w:sz="4" w:space="0" w:color="auto"/>
              <w:bottom w:val="single" w:sz="4" w:space="0" w:color="auto"/>
              <w:right w:val="single" w:sz="4" w:space="0" w:color="auto"/>
            </w:tcBorders>
            <w:noWrap/>
            <w:vAlign w:val="center"/>
          </w:tcPr>
          <w:p w14:paraId="653627BE"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39" w:type="dxa"/>
            <w:tcBorders>
              <w:top w:val="single" w:sz="4" w:space="0" w:color="auto"/>
              <w:left w:val="single" w:sz="4" w:space="0" w:color="auto"/>
              <w:bottom w:val="single" w:sz="4" w:space="0" w:color="auto"/>
              <w:right w:val="single" w:sz="4" w:space="0" w:color="auto"/>
            </w:tcBorders>
            <w:vAlign w:val="center"/>
          </w:tcPr>
          <w:p w14:paraId="699F7E9C"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56</w:t>
            </w:r>
          </w:p>
        </w:tc>
        <w:tc>
          <w:tcPr>
            <w:tcW w:w="1140" w:type="dxa"/>
            <w:tcBorders>
              <w:top w:val="single" w:sz="4" w:space="0" w:color="auto"/>
              <w:left w:val="single" w:sz="4" w:space="0" w:color="auto"/>
              <w:bottom w:val="single" w:sz="4" w:space="0" w:color="auto"/>
              <w:right w:val="single" w:sz="4" w:space="0" w:color="auto"/>
            </w:tcBorders>
            <w:noWrap/>
            <w:vAlign w:val="center"/>
          </w:tcPr>
          <w:p w14:paraId="26C917AA"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0.5 hour</w:t>
            </w:r>
          </w:p>
        </w:tc>
        <w:tc>
          <w:tcPr>
            <w:tcW w:w="1350" w:type="dxa"/>
            <w:tcBorders>
              <w:top w:val="single" w:sz="4" w:space="0" w:color="auto"/>
              <w:left w:val="single" w:sz="4" w:space="0" w:color="auto"/>
              <w:bottom w:val="single" w:sz="4" w:space="0" w:color="auto"/>
              <w:right w:val="single" w:sz="4" w:space="0" w:color="auto"/>
            </w:tcBorders>
            <w:noWrap/>
            <w:vAlign w:val="center"/>
          </w:tcPr>
          <w:p w14:paraId="0B9DAB4E"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28</w:t>
            </w:r>
          </w:p>
        </w:tc>
      </w:tr>
    </w:tbl>
    <w:p w14:paraId="2B9664D1" w14:textId="77777777" w:rsidR="005D1791" w:rsidRPr="00504B59" w:rsidRDefault="005D1791"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14:paraId="43A663AB" w14:textId="77777777" w:rsidR="00E624BC" w:rsidRDefault="00E624BC" w:rsidP="00E624B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r>
      <w:r w:rsidRPr="00890057">
        <w:rPr>
          <w:rFonts w:ascii="Tahoma" w:hAnsi="Tahoma" w:cs="Tahoma"/>
          <w:b/>
          <w:bCs/>
          <w:sz w:val="22"/>
          <w:szCs w:val="22"/>
        </w:rPr>
        <w:t>Record</w:t>
      </w:r>
      <w:r>
        <w:rPr>
          <w:rFonts w:ascii="Tahoma" w:hAnsi="Tahoma" w:cs="Tahoma"/>
          <w:b/>
          <w:bCs/>
          <w:sz w:val="22"/>
          <w:szCs w:val="22"/>
        </w:rPr>
        <w:t xml:space="preserve"> </w:t>
      </w:r>
      <w:r w:rsidRPr="00890057">
        <w:rPr>
          <w:rFonts w:ascii="Tahoma" w:hAnsi="Tahoma" w:cs="Tahoma"/>
          <w:b/>
          <w:bCs/>
          <w:sz w:val="22"/>
          <w:szCs w:val="22"/>
        </w:rPr>
        <w:t>keeping burden</w:t>
      </w:r>
      <w:r>
        <w:rPr>
          <w:rFonts w:ascii="Tahoma" w:hAnsi="Tahoma" w:cs="Tahoma"/>
          <w:b/>
          <w:bCs/>
          <w:sz w:val="22"/>
          <w:szCs w:val="22"/>
        </w:rPr>
        <w:t>:</w:t>
      </w:r>
    </w:p>
    <w:p w14:paraId="4929B955" w14:textId="64EEBABA" w:rsidR="00FF2455" w:rsidRDefault="00F004BF" w:rsidP="00481D8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r w:rsidRPr="00F004BF">
        <w:rPr>
          <w:rFonts w:ascii="Tahoma" w:hAnsi="Tahoma" w:cs="Tahoma"/>
          <w:bCs/>
          <w:sz w:val="22"/>
          <w:szCs w:val="22"/>
        </w:rPr>
        <w:t xml:space="preserve">There is no </w:t>
      </w:r>
      <w:r w:rsidR="00C80241">
        <w:rPr>
          <w:rFonts w:ascii="Tahoma" w:hAnsi="Tahoma" w:cs="Tahoma"/>
          <w:bCs/>
          <w:sz w:val="22"/>
          <w:szCs w:val="22"/>
        </w:rPr>
        <w:t xml:space="preserve">additional </w:t>
      </w:r>
      <w:r w:rsidRPr="00F004BF">
        <w:rPr>
          <w:rFonts w:ascii="Tahoma" w:hAnsi="Tahoma" w:cs="Tahoma"/>
          <w:bCs/>
          <w:sz w:val="22"/>
          <w:szCs w:val="22"/>
        </w:rPr>
        <w:t>record keeping burden placed upon the respondents</w:t>
      </w:r>
      <w:r w:rsidR="00481D8B">
        <w:rPr>
          <w:rFonts w:ascii="Tahoma" w:hAnsi="Tahoma" w:cs="Tahoma"/>
          <w:bCs/>
          <w:sz w:val="22"/>
          <w:szCs w:val="22"/>
        </w:rPr>
        <w:t xml:space="preserve"> in association with this </w:t>
      </w:r>
      <w:r>
        <w:rPr>
          <w:rFonts w:ascii="Tahoma" w:hAnsi="Tahoma" w:cs="Tahoma"/>
          <w:bCs/>
          <w:sz w:val="22"/>
          <w:szCs w:val="22"/>
        </w:rPr>
        <w:t>information collection</w:t>
      </w:r>
      <w:r w:rsidR="00C80241">
        <w:rPr>
          <w:rFonts w:ascii="Tahoma" w:hAnsi="Tahoma" w:cs="Tahoma"/>
          <w:bCs/>
          <w:sz w:val="22"/>
          <w:szCs w:val="22"/>
        </w:rPr>
        <w:t xml:space="preserve">, </w:t>
      </w:r>
      <w:r w:rsidR="00FF2455">
        <w:rPr>
          <w:rFonts w:ascii="Tahoma" w:hAnsi="Tahoma" w:cs="Tahoma"/>
          <w:bCs/>
          <w:sz w:val="22"/>
          <w:szCs w:val="22"/>
        </w:rPr>
        <w:t xml:space="preserve">and states may retain information regarding wildland fire statistics in whatever format and systems they prefer prior to entry into the Annual Wildfire Summary Report.   </w:t>
      </w:r>
    </w:p>
    <w:p w14:paraId="08DF3316" w14:textId="77777777" w:rsidR="00FF2455" w:rsidRDefault="00FF2455" w:rsidP="00481D8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p>
    <w:p w14:paraId="7DF974C3" w14:textId="77777777" w:rsidR="00890057" w:rsidRPr="00504B59"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14:paraId="6AD265A0" w14:textId="77777777">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66015E64"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(a)</w:t>
            </w:r>
          </w:p>
          <w:p w14:paraId="5D8EFE6A" w14:textId="77777777" w:rsidR="00D414D9" w:rsidRPr="00145E6F" w:rsidRDefault="00D414D9" w:rsidP="00D414D9">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51C30B6A"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(b)</w:t>
            </w:r>
          </w:p>
          <w:p w14:paraId="4299B25B"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1D5C2687"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(c)</w:t>
            </w:r>
          </w:p>
          <w:p w14:paraId="733EB7DF"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4820D402"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(d)</w:t>
            </w:r>
          </w:p>
          <w:p w14:paraId="2E721D14"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D414D9" w:rsidRPr="00A325A6" w14:paraId="199934CF" w14:textId="77777777" w:rsidTr="001C360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24919167" w14:textId="77777777"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State Foresters complete form</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3F401" w14:textId="77777777"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28 hours</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D788" w14:textId="788AD881" w:rsidR="00D414D9" w:rsidRPr="001C3609" w:rsidRDefault="00210D72" w:rsidP="00747869">
            <w:pPr>
              <w:widowControl/>
              <w:autoSpaceDE/>
              <w:autoSpaceDN/>
              <w:adjustRightInd/>
              <w:jc w:val="center"/>
              <w:rPr>
                <w:rFonts w:ascii="Arial" w:hAnsi="Arial" w:cs="Arial"/>
                <w:sz w:val="20"/>
                <w:szCs w:val="20"/>
              </w:rPr>
            </w:pPr>
            <w:r>
              <w:rPr>
                <w:rFonts w:ascii="Arial" w:hAnsi="Arial" w:cs="Arial"/>
                <w:sz w:val="20"/>
                <w:szCs w:val="20"/>
              </w:rPr>
              <w:t>$</w:t>
            </w:r>
            <w:r w:rsidR="00747869">
              <w:rPr>
                <w:rFonts w:ascii="Arial" w:hAnsi="Arial" w:cs="Arial"/>
                <w:sz w:val="20"/>
                <w:szCs w:val="20"/>
              </w:rPr>
              <w:t>24.42</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D37F9" w14:textId="0F020CDB" w:rsidR="00D414D9" w:rsidRPr="001C3609" w:rsidRDefault="00210D72" w:rsidP="00747869">
            <w:pPr>
              <w:widowControl/>
              <w:autoSpaceDE/>
              <w:autoSpaceDN/>
              <w:adjustRightInd/>
              <w:jc w:val="center"/>
              <w:rPr>
                <w:rFonts w:ascii="Arial" w:hAnsi="Arial" w:cs="Arial"/>
                <w:sz w:val="20"/>
                <w:szCs w:val="20"/>
              </w:rPr>
            </w:pPr>
            <w:r>
              <w:rPr>
                <w:rFonts w:ascii="Arial" w:hAnsi="Arial" w:cs="Arial"/>
                <w:sz w:val="20"/>
                <w:szCs w:val="20"/>
              </w:rPr>
              <w:t>$</w:t>
            </w:r>
            <w:r w:rsidR="00747869">
              <w:rPr>
                <w:rFonts w:ascii="Arial" w:hAnsi="Arial" w:cs="Arial"/>
                <w:sz w:val="20"/>
                <w:szCs w:val="20"/>
              </w:rPr>
              <w:t>683.76</w:t>
            </w:r>
          </w:p>
        </w:tc>
      </w:tr>
    </w:tbl>
    <w:p w14:paraId="258BABAA" w14:textId="5CB3F471" w:rsidR="005D1791" w:rsidRPr="00E1257B" w:rsidRDefault="001C3609"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E1257B">
        <w:rPr>
          <w:rFonts w:ascii="Tahoma" w:hAnsi="Tahoma" w:cs="Tahoma"/>
        </w:rPr>
        <w:t xml:space="preserve">* </w:t>
      </w:r>
      <w:r w:rsidRPr="00E1257B">
        <w:rPr>
          <w:rFonts w:ascii="Tahoma" w:hAnsi="Tahoma" w:cs="Tahoma"/>
          <w:sz w:val="20"/>
          <w:szCs w:val="20"/>
        </w:rPr>
        <w:t xml:space="preserve">Estimated hourly wage estimate is from Bureau of Labor Statistics, National Compensation Survey for state and local government workers, </w:t>
      </w:r>
      <w:r w:rsidR="001F29C2">
        <w:rPr>
          <w:rFonts w:ascii="Tahoma" w:hAnsi="Tahoma" w:cs="Tahoma"/>
          <w:sz w:val="20"/>
          <w:szCs w:val="20"/>
        </w:rPr>
        <w:t xml:space="preserve">May </w:t>
      </w:r>
      <w:r w:rsidR="00747869">
        <w:rPr>
          <w:rFonts w:ascii="Tahoma" w:hAnsi="Tahoma" w:cs="Tahoma"/>
          <w:sz w:val="20"/>
          <w:szCs w:val="20"/>
        </w:rPr>
        <w:t>2018</w:t>
      </w:r>
      <w:r w:rsidR="00AB7ADE">
        <w:rPr>
          <w:rFonts w:ascii="Tahoma" w:hAnsi="Tahoma" w:cs="Tahoma"/>
          <w:sz w:val="20"/>
          <w:szCs w:val="20"/>
        </w:rPr>
        <w:t xml:space="preserve">, available at </w:t>
      </w:r>
      <w:hyperlink r:id="rId9" w:history="1">
        <w:r w:rsidR="001F29C2" w:rsidRPr="00BC546E">
          <w:rPr>
            <w:rStyle w:val="Hyperlink"/>
            <w:rFonts w:ascii="Tahoma" w:hAnsi="Tahoma" w:cs="Tahoma"/>
            <w:sz w:val="20"/>
            <w:szCs w:val="20"/>
          </w:rPr>
          <w:t>http://www.bls.gov/oes/current/naics3_999000.htm</w:t>
        </w:r>
      </w:hyperlink>
      <w:r w:rsidR="001F29C2">
        <w:rPr>
          <w:rFonts w:ascii="Tahoma" w:hAnsi="Tahoma" w:cs="Tahoma"/>
          <w:sz w:val="20"/>
          <w:szCs w:val="20"/>
        </w:rPr>
        <w:t xml:space="preserve">.  </w:t>
      </w:r>
      <w:r w:rsidRPr="00E1257B">
        <w:rPr>
          <w:rFonts w:ascii="Tahoma" w:hAnsi="Tahoma" w:cs="Tahoma"/>
          <w:sz w:val="20"/>
          <w:szCs w:val="20"/>
        </w:rPr>
        <w:t xml:space="preserve">The wage per hour is </w:t>
      </w:r>
      <w:r w:rsidRPr="00210D72">
        <w:rPr>
          <w:rFonts w:ascii="Tahoma" w:hAnsi="Tahoma" w:cs="Tahoma"/>
          <w:sz w:val="20"/>
          <w:szCs w:val="20"/>
        </w:rPr>
        <w:t>$</w:t>
      </w:r>
      <w:r w:rsidR="001F29C2">
        <w:rPr>
          <w:rFonts w:ascii="Tahoma" w:hAnsi="Tahoma" w:cs="Tahoma"/>
          <w:sz w:val="20"/>
          <w:szCs w:val="20"/>
        </w:rPr>
        <w:t>2</w:t>
      </w:r>
      <w:r w:rsidR="00AB7ADE" w:rsidRPr="00210D72">
        <w:rPr>
          <w:rFonts w:ascii="Tahoma" w:hAnsi="Tahoma" w:cs="Tahoma"/>
          <w:sz w:val="20"/>
          <w:szCs w:val="20"/>
        </w:rPr>
        <w:t>7</w:t>
      </w:r>
      <w:r w:rsidR="001F29C2">
        <w:rPr>
          <w:rFonts w:ascii="Tahoma" w:hAnsi="Tahoma" w:cs="Tahoma"/>
          <w:sz w:val="20"/>
          <w:szCs w:val="20"/>
        </w:rPr>
        <w:t>.57</w:t>
      </w:r>
      <w:r w:rsidRPr="00E1257B">
        <w:rPr>
          <w:rFonts w:ascii="Tahoma" w:hAnsi="Tahoma" w:cs="Tahoma"/>
          <w:sz w:val="20"/>
          <w:szCs w:val="20"/>
        </w:rPr>
        <w:t>.</w:t>
      </w:r>
    </w:p>
    <w:p w14:paraId="7A4550A7"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03403D6" w14:textId="77777777" w:rsidR="00EC10FF" w:rsidRDefault="00EC10FF" w:rsidP="004E77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1257B">
        <w:rPr>
          <w:rFonts w:ascii="Tahoma" w:hAnsi="Tahoma" w:cs="Tahoma"/>
          <w:sz w:val="22"/>
          <w:szCs w:val="22"/>
        </w:rPr>
        <w:t>There are no capital operation and maintenance costs.</w:t>
      </w:r>
    </w:p>
    <w:p w14:paraId="76841B9B" w14:textId="77777777" w:rsidR="00C37CD8" w:rsidRPr="00504B59"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estimates of annualized cost to the Federal government</w:t>
      </w:r>
      <w:r w:rsidRPr="00504B59">
        <w:rPr>
          <w:rFonts w:ascii="Tahoma" w:hAnsi="Tahoma" w:cs="Tahoma"/>
          <w:sz w:val="22"/>
          <w:szCs w:val="22"/>
        </w:rPr>
        <w:t xml:space="preserve">.  </w:t>
      </w:r>
      <w:r w:rsidRPr="00504B59">
        <w:rPr>
          <w:rFonts w:ascii="Tahoma" w:hAnsi="Tahoma" w:cs="Tahoma"/>
          <w:b/>
          <w:bCs/>
          <w:sz w:val="22"/>
          <w:szCs w:val="22"/>
        </w:rPr>
        <w:t>Provide a description of the method used to estimate cost and any other expense that would not have been incurred without this collection of information.</w:t>
      </w:r>
    </w:p>
    <w:p w14:paraId="4523F49B" w14:textId="77777777" w:rsidR="00C37CD8" w:rsidRPr="008F27F5" w:rsidRDefault="00C37CD8" w:rsidP="004E777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8F27F5">
        <w:rPr>
          <w:rFonts w:ascii="Tahoma" w:hAnsi="Tahoma" w:cs="Tahoma"/>
          <w:b/>
          <w:sz w:val="22"/>
          <w:szCs w:val="22"/>
        </w:rPr>
        <w:t xml:space="preserve">The response to this question covers the </w:t>
      </w:r>
      <w:r w:rsidRPr="008F27F5">
        <w:rPr>
          <w:rFonts w:ascii="Tahoma" w:hAnsi="Tahoma" w:cs="Tahoma"/>
          <w:b/>
          <w:bCs/>
          <w:sz w:val="22"/>
          <w:szCs w:val="22"/>
        </w:rPr>
        <w:t>actual</w:t>
      </w:r>
      <w:r w:rsidRPr="008F27F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w:t>
      </w:r>
    </w:p>
    <w:p w14:paraId="0F6BBC59" w14:textId="77777777" w:rsidR="00C37CD8" w:rsidRPr="008F27F5" w:rsidRDefault="00C37CD8" w:rsidP="00B82A7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14:paraId="133EEC9C" w14:textId="77777777" w:rsidTr="00F642C9">
        <w:trPr>
          <w:trHeight w:val="1007"/>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3325543C" w14:textId="77777777" w:rsidR="00D414D9"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Federal Employee</w:t>
            </w:r>
          </w:p>
          <w:p w14:paraId="3A1D5A96" w14:textId="77777777" w:rsidR="00D75D57" w:rsidRPr="00145E6F" w:rsidRDefault="00D75D57" w:rsidP="00D414D9">
            <w:pPr>
              <w:widowControl/>
              <w:autoSpaceDE/>
              <w:autoSpaceDN/>
              <w:adjustRightInd/>
              <w:jc w:val="center"/>
              <w:rPr>
                <w:rFonts w:ascii="Arial" w:hAnsi="Arial" w:cs="Arial"/>
                <w:b/>
                <w:bCs/>
                <w:sz w:val="20"/>
                <w:szCs w:val="20"/>
              </w:rPr>
            </w:pPr>
            <w:r>
              <w:rPr>
                <w:rFonts w:ascii="Arial" w:hAnsi="Arial" w:cs="Arial"/>
                <w:b/>
                <w:bCs/>
                <w:sz w:val="20"/>
                <w:szCs w:val="20"/>
              </w:rPr>
              <w:t>Labor Cost</w:t>
            </w:r>
          </w:p>
        </w:tc>
        <w:tc>
          <w:tcPr>
            <w:tcW w:w="1980" w:type="dxa"/>
            <w:tcBorders>
              <w:top w:val="single" w:sz="4" w:space="0" w:color="auto"/>
              <w:left w:val="single" w:sz="4" w:space="0" w:color="auto"/>
              <w:bottom w:val="single" w:sz="4" w:space="0" w:color="auto"/>
              <w:right w:val="single" w:sz="4" w:space="0" w:color="auto"/>
            </w:tcBorders>
            <w:noWrap/>
            <w:vAlign w:val="center"/>
          </w:tcPr>
          <w:p w14:paraId="13290FB3"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Estimated Annual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294C0C63"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Average cost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6583FAF1"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 xml:space="preserve">Estimated </w:t>
            </w:r>
            <w:r w:rsidR="00477838">
              <w:rPr>
                <w:rFonts w:ascii="Arial" w:hAnsi="Arial" w:cs="Arial"/>
                <w:b/>
                <w:bCs/>
                <w:sz w:val="20"/>
                <w:szCs w:val="20"/>
              </w:rPr>
              <w:t xml:space="preserve">Labor </w:t>
            </w:r>
            <w:r>
              <w:rPr>
                <w:rFonts w:ascii="Arial" w:hAnsi="Arial" w:cs="Arial"/>
                <w:b/>
                <w:bCs/>
                <w:sz w:val="20"/>
                <w:szCs w:val="20"/>
              </w:rPr>
              <w:t>cost to Federal Government</w:t>
            </w:r>
          </w:p>
        </w:tc>
      </w:tr>
      <w:tr w:rsidR="00D414D9" w:rsidRPr="00A325A6" w14:paraId="6A61F672" w14:textId="77777777">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7007D637" w14:textId="77777777"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9 Regional Specialists (GS-12)</w:t>
            </w:r>
            <w:r w:rsidR="00F642C9">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14:paraId="77B1E900" w14:textId="77777777"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w:t>
            </w:r>
          </w:p>
        </w:tc>
        <w:tc>
          <w:tcPr>
            <w:tcW w:w="1504" w:type="dxa"/>
            <w:tcBorders>
              <w:top w:val="single" w:sz="4" w:space="0" w:color="auto"/>
              <w:left w:val="single" w:sz="4" w:space="0" w:color="auto"/>
              <w:bottom w:val="single" w:sz="4" w:space="0" w:color="auto"/>
              <w:right w:val="single" w:sz="4" w:space="0" w:color="auto"/>
            </w:tcBorders>
            <w:noWrap/>
            <w:vAlign w:val="center"/>
          </w:tcPr>
          <w:p w14:paraId="7F4489ED" w14:textId="772D950B" w:rsidR="00D414D9" w:rsidRPr="00A16C1B" w:rsidRDefault="00F642C9" w:rsidP="00203180">
            <w:pPr>
              <w:widowControl/>
              <w:autoSpaceDE/>
              <w:autoSpaceDN/>
              <w:adjustRightInd/>
              <w:jc w:val="center"/>
              <w:rPr>
                <w:rFonts w:ascii="Arial" w:hAnsi="Arial" w:cs="Arial"/>
                <w:sz w:val="20"/>
                <w:szCs w:val="20"/>
              </w:rPr>
            </w:pPr>
            <w:r>
              <w:rPr>
                <w:rFonts w:ascii="Arial" w:hAnsi="Arial" w:cs="Arial"/>
                <w:sz w:val="20"/>
                <w:szCs w:val="20"/>
              </w:rPr>
              <w:t>$</w:t>
            </w:r>
            <w:r w:rsidR="00203180">
              <w:rPr>
                <w:rFonts w:ascii="Arial" w:hAnsi="Arial" w:cs="Arial"/>
                <w:sz w:val="20"/>
                <w:szCs w:val="20"/>
              </w:rPr>
              <w:t>30.90</w:t>
            </w:r>
          </w:p>
        </w:tc>
        <w:tc>
          <w:tcPr>
            <w:tcW w:w="1483" w:type="dxa"/>
            <w:tcBorders>
              <w:top w:val="single" w:sz="4" w:space="0" w:color="auto"/>
              <w:left w:val="single" w:sz="4" w:space="0" w:color="auto"/>
              <w:bottom w:val="single" w:sz="4" w:space="0" w:color="auto"/>
              <w:right w:val="single" w:sz="4" w:space="0" w:color="auto"/>
            </w:tcBorders>
            <w:noWrap/>
            <w:vAlign w:val="center"/>
          </w:tcPr>
          <w:p w14:paraId="036C3CB7" w14:textId="2ABBB062" w:rsidR="00D414D9" w:rsidRPr="00C230FB" w:rsidRDefault="00F642C9" w:rsidP="00203180">
            <w:pPr>
              <w:widowControl/>
              <w:autoSpaceDE/>
              <w:autoSpaceDN/>
              <w:adjustRightInd/>
              <w:jc w:val="center"/>
              <w:rPr>
                <w:rFonts w:ascii="Arial" w:hAnsi="Arial" w:cs="Arial"/>
                <w:sz w:val="20"/>
                <w:szCs w:val="20"/>
              </w:rPr>
            </w:pPr>
            <w:r>
              <w:rPr>
                <w:rFonts w:ascii="Arial" w:hAnsi="Arial" w:cs="Arial"/>
                <w:sz w:val="20"/>
                <w:szCs w:val="20"/>
              </w:rPr>
              <w:t>$</w:t>
            </w:r>
            <w:r w:rsidR="00203180">
              <w:rPr>
                <w:rFonts w:ascii="Arial" w:hAnsi="Arial" w:cs="Arial"/>
                <w:sz w:val="20"/>
                <w:szCs w:val="20"/>
              </w:rPr>
              <w:t>61.80</w:t>
            </w:r>
          </w:p>
        </w:tc>
      </w:tr>
      <w:tr w:rsidR="00D414D9" w:rsidRPr="00A325A6" w14:paraId="70BDE9B8" w14:textId="77777777">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4B385592" w14:textId="77777777" w:rsidR="00D414D9" w:rsidRDefault="00F642C9" w:rsidP="00D414D9">
            <w:pPr>
              <w:widowControl/>
              <w:autoSpaceDE/>
              <w:autoSpaceDN/>
              <w:adjustRightInd/>
              <w:rPr>
                <w:rFonts w:ascii="Arial" w:hAnsi="Arial" w:cs="Arial"/>
                <w:sz w:val="20"/>
                <w:szCs w:val="20"/>
              </w:rPr>
            </w:pPr>
            <w:r>
              <w:rPr>
                <w:rFonts w:ascii="Arial" w:hAnsi="Arial" w:cs="Arial"/>
                <w:sz w:val="20"/>
                <w:szCs w:val="20"/>
              </w:rPr>
              <w:t>Program</w:t>
            </w:r>
            <w:r w:rsidR="002C25C2">
              <w:rPr>
                <w:rFonts w:ascii="Arial" w:hAnsi="Arial" w:cs="Arial"/>
                <w:sz w:val="20"/>
                <w:szCs w:val="20"/>
              </w:rPr>
              <w:t xml:space="preserve"> Specialist (GS-12</w:t>
            </w:r>
            <w:r w:rsidR="00D414D9">
              <w:rPr>
                <w:rFonts w:ascii="Arial" w:hAnsi="Arial" w:cs="Arial"/>
                <w:sz w:val="20"/>
                <w:szCs w:val="20"/>
              </w:rPr>
              <w:t>)</w:t>
            </w:r>
            <w:r>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14:paraId="4B3799EE" w14:textId="77777777" w:rsidR="00D414D9" w:rsidRDefault="00D414D9" w:rsidP="00D414D9">
            <w:pPr>
              <w:widowControl/>
              <w:autoSpaceDE/>
              <w:autoSpaceDN/>
              <w:adjustRightInd/>
              <w:jc w:val="center"/>
              <w:rPr>
                <w:rFonts w:ascii="Arial" w:hAnsi="Arial" w:cs="Arial"/>
                <w:sz w:val="20"/>
                <w:szCs w:val="20"/>
              </w:rPr>
            </w:pPr>
            <w:r>
              <w:rPr>
                <w:rFonts w:ascii="Arial" w:hAnsi="Arial" w:cs="Arial"/>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14:paraId="2F191BC6" w14:textId="7D6A78B0" w:rsidR="00D414D9" w:rsidRPr="00A16C1B" w:rsidRDefault="00D414D9" w:rsidP="00203180">
            <w:pPr>
              <w:widowControl/>
              <w:autoSpaceDE/>
              <w:autoSpaceDN/>
              <w:adjustRightInd/>
              <w:jc w:val="center"/>
              <w:rPr>
                <w:rFonts w:ascii="Arial" w:hAnsi="Arial" w:cs="Arial"/>
                <w:sz w:val="20"/>
                <w:szCs w:val="20"/>
              </w:rPr>
            </w:pPr>
            <w:r w:rsidRPr="00A16C1B">
              <w:rPr>
                <w:rFonts w:ascii="Arial" w:hAnsi="Arial" w:cs="Arial"/>
                <w:sz w:val="20"/>
                <w:szCs w:val="20"/>
              </w:rPr>
              <w:t>$</w:t>
            </w:r>
            <w:r w:rsidR="00203180">
              <w:rPr>
                <w:rFonts w:ascii="Arial" w:hAnsi="Arial" w:cs="Arial"/>
                <w:sz w:val="20"/>
                <w:szCs w:val="20"/>
              </w:rPr>
              <w:t>30.90</w:t>
            </w:r>
          </w:p>
        </w:tc>
        <w:tc>
          <w:tcPr>
            <w:tcW w:w="1483" w:type="dxa"/>
            <w:tcBorders>
              <w:top w:val="single" w:sz="4" w:space="0" w:color="auto"/>
              <w:left w:val="single" w:sz="4" w:space="0" w:color="auto"/>
              <w:bottom w:val="single" w:sz="4" w:space="0" w:color="auto"/>
              <w:right w:val="single" w:sz="4" w:space="0" w:color="auto"/>
            </w:tcBorders>
            <w:noWrap/>
            <w:vAlign w:val="center"/>
          </w:tcPr>
          <w:p w14:paraId="714B4C60" w14:textId="78A4F703" w:rsidR="00D414D9" w:rsidRDefault="00D414D9" w:rsidP="00203180">
            <w:pPr>
              <w:widowControl/>
              <w:autoSpaceDE/>
              <w:autoSpaceDN/>
              <w:adjustRightInd/>
              <w:jc w:val="center"/>
              <w:rPr>
                <w:rFonts w:ascii="Arial" w:hAnsi="Arial" w:cs="Arial"/>
                <w:sz w:val="20"/>
                <w:szCs w:val="20"/>
              </w:rPr>
            </w:pPr>
            <w:r>
              <w:rPr>
                <w:rFonts w:ascii="Arial" w:hAnsi="Arial" w:cs="Arial"/>
                <w:sz w:val="20"/>
                <w:szCs w:val="20"/>
              </w:rPr>
              <w:t>$</w:t>
            </w:r>
            <w:r w:rsidR="00203180">
              <w:rPr>
                <w:rFonts w:ascii="Arial" w:hAnsi="Arial" w:cs="Arial"/>
                <w:sz w:val="20"/>
                <w:szCs w:val="20"/>
              </w:rPr>
              <w:t>247.20</w:t>
            </w:r>
          </w:p>
        </w:tc>
      </w:tr>
      <w:tr w:rsidR="001F03A4" w:rsidRPr="00A325A6" w14:paraId="2EE14D20" w14:textId="77777777"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14:paraId="40BC38F2" w14:textId="77777777" w:rsidR="001F03A4" w:rsidRDefault="001F03A4" w:rsidP="00D414D9">
            <w:pPr>
              <w:widowControl/>
              <w:autoSpaceDE/>
              <w:autoSpaceDN/>
              <w:adjustRightInd/>
              <w:rPr>
                <w:rFonts w:ascii="Arial" w:hAnsi="Arial" w:cs="Arial"/>
                <w:sz w:val="20"/>
                <w:szCs w:val="20"/>
              </w:rPr>
            </w:pPr>
            <w:r>
              <w:rPr>
                <w:rFonts w:ascii="Arial" w:hAnsi="Arial" w:cs="Arial"/>
                <w:sz w:val="20"/>
                <w:szCs w:val="20"/>
              </w:rPr>
              <w:t>Database Hosting</w:t>
            </w:r>
          </w:p>
        </w:tc>
        <w:tc>
          <w:tcPr>
            <w:tcW w:w="1980" w:type="dxa"/>
            <w:tcBorders>
              <w:top w:val="single" w:sz="4" w:space="0" w:color="auto"/>
              <w:left w:val="single" w:sz="4" w:space="0" w:color="auto"/>
              <w:bottom w:val="single" w:sz="4" w:space="0" w:color="auto"/>
              <w:right w:val="single" w:sz="4" w:space="0" w:color="auto"/>
            </w:tcBorders>
            <w:noWrap/>
            <w:vAlign w:val="center"/>
          </w:tcPr>
          <w:p w14:paraId="0FE1748F" w14:textId="77777777" w:rsidR="001F03A4" w:rsidRDefault="001F03A4"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14:paraId="574140DA" w14:textId="77777777" w:rsidR="001F03A4" w:rsidRDefault="001F03A4"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14:paraId="7D61E028" w14:textId="77777777" w:rsidR="001F03A4" w:rsidRDefault="001F03A4" w:rsidP="007315F7">
            <w:pPr>
              <w:widowControl/>
              <w:autoSpaceDE/>
              <w:autoSpaceDN/>
              <w:adjustRightInd/>
              <w:jc w:val="center"/>
              <w:rPr>
                <w:rFonts w:ascii="Arial" w:hAnsi="Arial" w:cs="Arial"/>
                <w:sz w:val="20"/>
                <w:szCs w:val="20"/>
              </w:rPr>
            </w:pPr>
            <w:r>
              <w:rPr>
                <w:rFonts w:ascii="Arial" w:hAnsi="Arial" w:cs="Arial"/>
                <w:sz w:val="20"/>
                <w:szCs w:val="20"/>
              </w:rPr>
              <w:t>10,000.00</w:t>
            </w:r>
          </w:p>
        </w:tc>
      </w:tr>
      <w:tr w:rsidR="00D414D9" w:rsidRPr="00A325A6" w14:paraId="6F7B4E09" w14:textId="77777777"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14:paraId="1458A25D" w14:textId="77777777" w:rsidR="00D414D9" w:rsidRDefault="00D414D9" w:rsidP="00D414D9">
            <w:pPr>
              <w:widowControl/>
              <w:autoSpaceDE/>
              <w:autoSpaceDN/>
              <w:adjustRightInd/>
              <w:rPr>
                <w:rFonts w:ascii="Arial" w:hAnsi="Arial" w:cs="Arial"/>
                <w:sz w:val="20"/>
                <w:szCs w:val="20"/>
              </w:rPr>
            </w:pPr>
            <w:r>
              <w:rPr>
                <w:rFonts w:ascii="Arial" w:hAnsi="Arial" w:cs="Arial"/>
                <w:sz w:val="20"/>
                <w:szCs w:val="20"/>
              </w:rPr>
              <w:t>Total</w:t>
            </w:r>
          </w:p>
        </w:tc>
        <w:tc>
          <w:tcPr>
            <w:tcW w:w="1980" w:type="dxa"/>
            <w:tcBorders>
              <w:top w:val="single" w:sz="4" w:space="0" w:color="auto"/>
              <w:left w:val="single" w:sz="4" w:space="0" w:color="auto"/>
              <w:bottom w:val="single" w:sz="4" w:space="0" w:color="auto"/>
              <w:right w:val="single" w:sz="4" w:space="0" w:color="auto"/>
            </w:tcBorders>
            <w:noWrap/>
            <w:vAlign w:val="center"/>
          </w:tcPr>
          <w:p w14:paraId="2759862E" w14:textId="77777777" w:rsidR="00D414D9" w:rsidRDefault="00D414D9"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14:paraId="307D55A0" w14:textId="77777777" w:rsidR="00D414D9" w:rsidRDefault="00D414D9"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14:paraId="534A9678" w14:textId="4250A07E" w:rsidR="00D414D9" w:rsidRDefault="00F642C9" w:rsidP="00203180">
            <w:pPr>
              <w:widowControl/>
              <w:autoSpaceDE/>
              <w:autoSpaceDN/>
              <w:adjustRightInd/>
              <w:jc w:val="center"/>
              <w:rPr>
                <w:rFonts w:ascii="Arial" w:hAnsi="Arial" w:cs="Arial"/>
                <w:sz w:val="20"/>
                <w:szCs w:val="20"/>
              </w:rPr>
            </w:pPr>
            <w:r>
              <w:rPr>
                <w:rFonts w:ascii="Arial" w:hAnsi="Arial" w:cs="Arial"/>
                <w:sz w:val="20"/>
                <w:szCs w:val="20"/>
              </w:rPr>
              <w:t>$</w:t>
            </w:r>
            <w:r w:rsidR="001F03A4">
              <w:rPr>
                <w:rFonts w:ascii="Arial" w:hAnsi="Arial" w:cs="Arial"/>
                <w:sz w:val="20"/>
                <w:szCs w:val="20"/>
              </w:rPr>
              <w:t>10,</w:t>
            </w:r>
            <w:r w:rsidR="00203180">
              <w:rPr>
                <w:rFonts w:ascii="Arial" w:hAnsi="Arial" w:cs="Arial"/>
                <w:sz w:val="20"/>
                <w:szCs w:val="20"/>
              </w:rPr>
              <w:t>309.00</w:t>
            </w:r>
          </w:p>
        </w:tc>
      </w:tr>
    </w:tbl>
    <w:p w14:paraId="51453A0C" w14:textId="3FC3B649" w:rsidR="00477838" w:rsidRDefault="00477838" w:rsidP="004778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bCs/>
          <w:sz w:val="20"/>
          <w:szCs w:val="20"/>
        </w:rPr>
      </w:pPr>
      <w:r>
        <w:rPr>
          <w:rFonts w:ascii="Tahoma" w:hAnsi="Tahoma" w:cs="Tahoma"/>
          <w:bCs/>
          <w:sz w:val="20"/>
          <w:szCs w:val="20"/>
        </w:rPr>
        <w:t xml:space="preserve">* </w:t>
      </w:r>
      <w:r w:rsidRPr="00F642C9">
        <w:rPr>
          <w:rFonts w:ascii="Tahoma" w:hAnsi="Tahoma" w:cs="Tahoma"/>
          <w:bCs/>
          <w:sz w:val="20"/>
          <w:szCs w:val="20"/>
        </w:rPr>
        <w:t xml:space="preserve">Estimated hourly wage is approximated from OPM </w:t>
      </w:r>
      <w:r w:rsidR="00C10CE3">
        <w:rPr>
          <w:rFonts w:ascii="Tahoma" w:hAnsi="Tahoma" w:cs="Tahoma"/>
          <w:bCs/>
          <w:sz w:val="20"/>
          <w:szCs w:val="20"/>
        </w:rPr>
        <w:t>2016</w:t>
      </w:r>
      <w:r w:rsidRPr="00F642C9">
        <w:rPr>
          <w:rFonts w:ascii="Tahoma" w:hAnsi="Tahoma" w:cs="Tahoma"/>
          <w:bCs/>
          <w:sz w:val="20"/>
          <w:szCs w:val="20"/>
        </w:rPr>
        <w:t xml:space="preserve"> Federal Salary Table.  </w:t>
      </w:r>
      <w:r>
        <w:rPr>
          <w:rFonts w:ascii="Tahoma" w:hAnsi="Tahoma" w:cs="Tahoma"/>
          <w:bCs/>
          <w:sz w:val="20"/>
          <w:szCs w:val="20"/>
        </w:rPr>
        <w:t>(</w:t>
      </w:r>
      <w:hyperlink r:id="rId10" w:history="1">
        <w:r w:rsidR="00203180" w:rsidRPr="00491778">
          <w:rPr>
            <w:rStyle w:val="Hyperlink"/>
            <w:rFonts w:ascii="Tahoma" w:hAnsi="Tahoma" w:cs="Tahoma"/>
            <w:bCs/>
            <w:sz w:val="20"/>
            <w:szCs w:val="20"/>
          </w:rPr>
          <w:t>https://www.opm.gov/policy-data-oversight/pay-leave/salaries-wages/salary-tables/pdf/2019/GS_h.pdf</w:t>
        </w:r>
      </w:hyperlink>
      <w:r w:rsidR="00C10CE3">
        <w:rPr>
          <w:rFonts w:ascii="Tahoma" w:hAnsi="Tahoma" w:cs="Tahoma"/>
          <w:bCs/>
          <w:sz w:val="20"/>
          <w:szCs w:val="20"/>
        </w:rPr>
        <w:t xml:space="preserve">) </w:t>
      </w:r>
    </w:p>
    <w:p w14:paraId="4F455688" w14:textId="77777777" w:rsidR="00F004BF" w:rsidRDefault="00D75D57" w:rsidP="0049713C">
      <w:pPr>
        <w:widowControl/>
        <w:ind w:left="360"/>
        <w:jc w:val="both"/>
        <w:rPr>
          <w:rFonts w:ascii="Helv" w:hAnsi="Helv" w:cs="Helv"/>
          <w:color w:val="000000"/>
          <w:sz w:val="22"/>
          <w:szCs w:val="22"/>
        </w:rPr>
      </w:pPr>
      <w:r w:rsidRPr="00565945">
        <w:rPr>
          <w:rFonts w:ascii="Tahoma" w:hAnsi="Tahoma" w:cs="Tahoma"/>
          <w:bCs/>
          <w:sz w:val="22"/>
          <w:szCs w:val="22"/>
        </w:rPr>
        <w:t>Additionally, the</w:t>
      </w:r>
      <w:r>
        <w:rPr>
          <w:rFonts w:ascii="Tahoma" w:hAnsi="Tahoma" w:cs="Tahoma"/>
          <w:b/>
          <w:bCs/>
          <w:sz w:val="22"/>
          <w:szCs w:val="22"/>
        </w:rPr>
        <w:t xml:space="preserve"> </w:t>
      </w:r>
      <w:r w:rsidRPr="00565945">
        <w:rPr>
          <w:rFonts w:ascii="Helv" w:hAnsi="Helv" w:cs="Helv"/>
          <w:color w:val="000000"/>
          <w:sz w:val="22"/>
          <w:szCs w:val="22"/>
        </w:rPr>
        <w:t>annual cost to host the AWSR electronic database submission system</w:t>
      </w:r>
      <w:r>
        <w:rPr>
          <w:rFonts w:ascii="Helv" w:hAnsi="Helv" w:cs="Helv"/>
          <w:color w:val="000000"/>
          <w:sz w:val="22"/>
          <w:szCs w:val="22"/>
        </w:rPr>
        <w:t xml:space="preserve"> is approximately $10,000</w:t>
      </w:r>
      <w:r w:rsidRPr="00565945">
        <w:rPr>
          <w:rFonts w:ascii="Helv" w:hAnsi="Helv" w:cs="Helv"/>
          <w:color w:val="000000"/>
          <w:sz w:val="22"/>
          <w:szCs w:val="22"/>
        </w:rPr>
        <w:t xml:space="preserve">. </w:t>
      </w:r>
      <w:r>
        <w:rPr>
          <w:rFonts w:ascii="Helv" w:hAnsi="Helv" w:cs="Helv"/>
          <w:color w:val="000000"/>
          <w:sz w:val="22"/>
          <w:szCs w:val="22"/>
        </w:rPr>
        <w:t xml:space="preserve">The AWSR system is housed as a subcomponent of several system applications, which represents a cost savings for each individual system.  Hosting the AWSR system separately would have involved a more significant financial investment.  </w:t>
      </w:r>
    </w:p>
    <w:p w14:paraId="321585E9" w14:textId="77777777" w:rsidR="00F004BF" w:rsidRDefault="00F004BF" w:rsidP="0049713C">
      <w:pPr>
        <w:widowControl/>
        <w:ind w:left="360"/>
        <w:jc w:val="both"/>
        <w:rPr>
          <w:rFonts w:ascii="Helv" w:hAnsi="Helv" w:cs="Helv"/>
          <w:color w:val="000000"/>
          <w:sz w:val="22"/>
          <w:szCs w:val="22"/>
        </w:rPr>
      </w:pPr>
    </w:p>
    <w:p w14:paraId="7EBF01B3" w14:textId="7A9B0B25" w:rsidR="00D75D57" w:rsidRDefault="00D75D57" w:rsidP="0049713C">
      <w:pPr>
        <w:widowControl/>
        <w:ind w:left="360"/>
        <w:jc w:val="both"/>
        <w:rPr>
          <w:rFonts w:ascii="Helv" w:hAnsi="Helv" w:cs="Helv"/>
          <w:color w:val="000000"/>
          <w:sz w:val="22"/>
          <w:szCs w:val="22"/>
        </w:rPr>
      </w:pPr>
      <w:r>
        <w:rPr>
          <w:rFonts w:ascii="Helv" w:hAnsi="Helv" w:cs="Helv"/>
          <w:color w:val="000000"/>
          <w:sz w:val="22"/>
          <w:szCs w:val="22"/>
        </w:rPr>
        <w:t>In conclusion, the estimated total cost to the government is $10,</w:t>
      </w:r>
      <w:r w:rsidR="00203180">
        <w:rPr>
          <w:rFonts w:ascii="Helv" w:hAnsi="Helv" w:cs="Helv"/>
          <w:color w:val="000000"/>
          <w:sz w:val="22"/>
          <w:szCs w:val="22"/>
        </w:rPr>
        <w:t>309.00</w:t>
      </w:r>
    </w:p>
    <w:p w14:paraId="7285D5A4" w14:textId="77777777" w:rsidR="00B82A71" w:rsidRDefault="00B82A71" w:rsidP="0049713C">
      <w:pPr>
        <w:widowControl/>
        <w:ind w:left="360"/>
        <w:jc w:val="both"/>
        <w:rPr>
          <w:rFonts w:ascii="Tahoma" w:hAnsi="Tahoma" w:cs="Tahoma"/>
          <w:b/>
          <w:bCs/>
          <w:sz w:val="22"/>
          <w:szCs w:val="22"/>
        </w:rPr>
      </w:pPr>
    </w:p>
    <w:p w14:paraId="00B129DD" w14:textId="77777777" w:rsidR="006B455B" w:rsidRPr="00504B59" w:rsidRDefault="006B455B" w:rsidP="0049713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14:paraId="279FC440" w14:textId="3A40AD0D" w:rsidR="00D414D9" w:rsidRPr="000855F3" w:rsidRDefault="00B82A71" w:rsidP="00B56B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bCs/>
          <w:sz w:val="22"/>
          <w:szCs w:val="22"/>
        </w:rPr>
        <w:t>This is an extension and there is no change</w:t>
      </w:r>
      <w:r w:rsidR="00345349">
        <w:rPr>
          <w:rFonts w:ascii="Tahoma" w:hAnsi="Tahoma" w:cs="Tahoma"/>
          <w:bCs/>
          <w:sz w:val="22"/>
          <w:szCs w:val="22"/>
        </w:rPr>
        <w:t>.</w:t>
      </w:r>
      <w:r w:rsidR="004A30BA">
        <w:rPr>
          <w:rFonts w:ascii="Tahoma" w:hAnsi="Tahoma" w:cs="Tahoma"/>
          <w:bCs/>
          <w:sz w:val="22"/>
          <w:szCs w:val="22"/>
        </w:rPr>
        <w:t xml:space="preserve">    </w:t>
      </w:r>
    </w:p>
    <w:p w14:paraId="3738913C"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14:paraId="102882CE" w14:textId="77777777" w:rsidR="00D414D9" w:rsidRDefault="00D414D9"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summary report will be produced and submitted to Congress.  The report will </w:t>
      </w:r>
      <w:r w:rsidR="001F03A4">
        <w:rPr>
          <w:rFonts w:ascii="Tahoma" w:hAnsi="Tahoma" w:cs="Tahoma"/>
          <w:sz w:val="22"/>
          <w:szCs w:val="22"/>
        </w:rPr>
        <w:t xml:space="preserve">also </w:t>
      </w:r>
      <w:r>
        <w:rPr>
          <w:rFonts w:ascii="Tahoma" w:hAnsi="Tahoma" w:cs="Tahoma"/>
          <w:sz w:val="22"/>
          <w:szCs w:val="22"/>
        </w:rPr>
        <w:t>be available to the public.</w:t>
      </w:r>
    </w:p>
    <w:p w14:paraId="7D2EC617"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14:paraId="06725579" w14:textId="77777777" w:rsidR="00D414D9" w:rsidRPr="000855F3" w:rsidRDefault="00F004BF"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valid OMB control number and expiration date </w:t>
      </w:r>
      <w:r w:rsidR="004E777C">
        <w:rPr>
          <w:rFonts w:ascii="Tahoma" w:hAnsi="Tahoma" w:cs="Tahoma"/>
          <w:sz w:val="22"/>
          <w:szCs w:val="22"/>
        </w:rPr>
        <w:t xml:space="preserve">will be displayed on </w:t>
      </w:r>
      <w:r w:rsidR="007D105D">
        <w:rPr>
          <w:rFonts w:ascii="Tahoma" w:hAnsi="Tahoma" w:cs="Tahoma"/>
          <w:sz w:val="22"/>
          <w:szCs w:val="22"/>
        </w:rPr>
        <w:t>all information collection instruments,</w:t>
      </w:r>
      <w:r w:rsidR="00E1257B">
        <w:rPr>
          <w:rFonts w:ascii="Tahoma" w:hAnsi="Tahoma" w:cs="Tahoma"/>
          <w:sz w:val="22"/>
          <w:szCs w:val="22"/>
        </w:rPr>
        <w:t xml:space="preserve"> and on the </w:t>
      </w:r>
      <w:r w:rsidR="00E1257B">
        <w:rPr>
          <w:rFonts w:ascii="Tahoma" w:hAnsi="Tahoma" w:cs="Tahoma"/>
          <w:bCs/>
          <w:sz w:val="22"/>
          <w:szCs w:val="22"/>
        </w:rPr>
        <w:t xml:space="preserve">electronic database submission </w:t>
      </w:r>
      <w:r w:rsidR="00F829C3">
        <w:rPr>
          <w:rFonts w:ascii="Tahoma" w:hAnsi="Tahoma" w:cs="Tahoma"/>
          <w:bCs/>
          <w:sz w:val="22"/>
          <w:szCs w:val="22"/>
        </w:rPr>
        <w:t>webpage</w:t>
      </w:r>
      <w:r w:rsidR="004E777C">
        <w:rPr>
          <w:rFonts w:ascii="Tahoma" w:hAnsi="Tahoma" w:cs="Tahoma"/>
          <w:sz w:val="22"/>
          <w:szCs w:val="22"/>
        </w:rPr>
        <w:t>.</w:t>
      </w:r>
    </w:p>
    <w:p w14:paraId="6B45B2D5" w14:textId="77777777" w:rsidR="006B455B" w:rsidRDefault="006B455B"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14:paraId="6BEA9834" w14:textId="77777777" w:rsidR="00F004BF" w:rsidRDefault="007D105D" w:rsidP="004342FA">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7D105D">
        <w:rPr>
          <w:rFonts w:ascii="Tahoma" w:hAnsi="Tahoma" w:cs="Tahoma"/>
          <w:bCs/>
          <w:sz w:val="22"/>
          <w:szCs w:val="22"/>
        </w:rPr>
        <w:t>The agency is able to certify that the collection of information encompassed by this request          complies with 5 CFR 1320.</w:t>
      </w:r>
    </w:p>
    <w:p w14:paraId="21DDE26D" w14:textId="78A211AF" w:rsidR="00C37CD8" w:rsidRPr="00504B59" w:rsidRDefault="001145EC" w:rsidP="00540006">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rPr>
          <w:rFonts w:ascii="Tahoma" w:hAnsi="Tahoma" w:cs="Tahoma"/>
          <w:sz w:val="22"/>
          <w:szCs w:val="22"/>
        </w:rPr>
      </w:pPr>
      <w:r>
        <w:rPr>
          <w:rFonts w:ascii="Tahoma" w:hAnsi="Tahoma" w:cs="Tahoma"/>
          <w:sz w:val="22"/>
          <w:szCs w:val="22"/>
        </w:rPr>
        <w:t xml:space="preserve">Final support statement.  </w:t>
      </w:r>
    </w:p>
    <w:sectPr w:rsidR="00C37CD8" w:rsidRPr="00504B59" w:rsidSect="009F16D3">
      <w:headerReference w:type="default" r:id="rId11"/>
      <w:footerReference w:type="default" r:id="rId12"/>
      <w:footerReference w:type="first" r:id="rId13"/>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697DD" w14:textId="77777777" w:rsidR="003C00F2" w:rsidRDefault="003C00F2">
      <w:r>
        <w:separator/>
      </w:r>
    </w:p>
  </w:endnote>
  <w:endnote w:type="continuationSeparator" w:id="0">
    <w:p w14:paraId="1F32CD09" w14:textId="77777777" w:rsidR="003C00F2" w:rsidRDefault="003C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791D" w14:textId="77777777" w:rsidR="007D105D" w:rsidRPr="009F16D3" w:rsidRDefault="007D105D" w:rsidP="009F16D3">
    <w:pPr>
      <w:pStyle w:val="Footer"/>
      <w:jc w:val="center"/>
      <w:rPr>
        <w:rFonts w:ascii="Tahoma" w:hAnsi="Tahoma" w:cs="Tahoma"/>
        <w:sz w:val="22"/>
        <w:szCs w:val="22"/>
      </w:rPr>
    </w:pPr>
    <w:r w:rsidRPr="009F16D3">
      <w:rPr>
        <w:rFonts w:ascii="Tahoma" w:hAnsi="Tahoma" w:cs="Tahoma"/>
        <w:sz w:val="22"/>
        <w:szCs w:val="22"/>
      </w:rPr>
      <w:t xml:space="preserve">Page </w:t>
    </w:r>
    <w:r w:rsidRPr="009F16D3">
      <w:rPr>
        <w:rFonts w:ascii="Tahoma" w:hAnsi="Tahoma" w:cs="Tahoma"/>
        <w:b/>
        <w:bCs/>
        <w:sz w:val="22"/>
        <w:szCs w:val="22"/>
      </w:rPr>
      <w:fldChar w:fldCharType="begin"/>
    </w:r>
    <w:r w:rsidRPr="009F16D3">
      <w:rPr>
        <w:rFonts w:ascii="Tahoma" w:hAnsi="Tahoma" w:cs="Tahoma"/>
        <w:b/>
        <w:bCs/>
        <w:sz w:val="22"/>
        <w:szCs w:val="22"/>
      </w:rPr>
      <w:instrText xml:space="preserve"> PAGE </w:instrText>
    </w:r>
    <w:r w:rsidRPr="009F16D3">
      <w:rPr>
        <w:rFonts w:ascii="Tahoma" w:hAnsi="Tahoma" w:cs="Tahoma"/>
        <w:b/>
        <w:bCs/>
        <w:sz w:val="22"/>
        <w:szCs w:val="22"/>
      </w:rPr>
      <w:fldChar w:fldCharType="separate"/>
    </w:r>
    <w:r w:rsidR="00D66279">
      <w:rPr>
        <w:rFonts w:ascii="Tahoma" w:hAnsi="Tahoma" w:cs="Tahoma"/>
        <w:b/>
        <w:bCs/>
        <w:noProof/>
        <w:sz w:val="22"/>
        <w:szCs w:val="22"/>
      </w:rPr>
      <w:t>2</w:t>
    </w:r>
    <w:r w:rsidRPr="009F16D3">
      <w:rPr>
        <w:rFonts w:ascii="Tahoma" w:hAnsi="Tahoma" w:cs="Tahoma"/>
        <w:b/>
        <w:bCs/>
        <w:sz w:val="22"/>
        <w:szCs w:val="22"/>
      </w:rPr>
      <w:fldChar w:fldCharType="end"/>
    </w:r>
    <w:r w:rsidRPr="009F16D3">
      <w:rPr>
        <w:rFonts w:ascii="Tahoma" w:hAnsi="Tahoma" w:cs="Tahoma"/>
        <w:sz w:val="22"/>
        <w:szCs w:val="22"/>
      </w:rPr>
      <w:t xml:space="preserve"> of </w:t>
    </w:r>
    <w:r w:rsidRPr="009F16D3">
      <w:rPr>
        <w:rFonts w:ascii="Tahoma" w:hAnsi="Tahoma" w:cs="Tahoma"/>
        <w:b/>
        <w:bCs/>
        <w:sz w:val="22"/>
        <w:szCs w:val="22"/>
      </w:rPr>
      <w:fldChar w:fldCharType="begin"/>
    </w:r>
    <w:r w:rsidRPr="009F16D3">
      <w:rPr>
        <w:rFonts w:ascii="Tahoma" w:hAnsi="Tahoma" w:cs="Tahoma"/>
        <w:b/>
        <w:bCs/>
        <w:sz w:val="22"/>
        <w:szCs w:val="22"/>
      </w:rPr>
      <w:instrText xml:space="preserve"> NUMPAGES  </w:instrText>
    </w:r>
    <w:r w:rsidRPr="009F16D3">
      <w:rPr>
        <w:rFonts w:ascii="Tahoma" w:hAnsi="Tahoma" w:cs="Tahoma"/>
        <w:b/>
        <w:bCs/>
        <w:sz w:val="22"/>
        <w:szCs w:val="22"/>
      </w:rPr>
      <w:fldChar w:fldCharType="separate"/>
    </w:r>
    <w:r w:rsidR="00D66279">
      <w:rPr>
        <w:rFonts w:ascii="Tahoma" w:hAnsi="Tahoma" w:cs="Tahoma"/>
        <w:b/>
        <w:bCs/>
        <w:noProof/>
        <w:sz w:val="22"/>
        <w:szCs w:val="22"/>
      </w:rPr>
      <w:t>2</w:t>
    </w:r>
    <w:r w:rsidRPr="009F16D3">
      <w:rPr>
        <w:rFonts w:ascii="Tahoma" w:hAnsi="Tahoma" w:cs="Tahoma"/>
        <w:b/>
        <w:bCs/>
        <w:sz w:val="22"/>
        <w:szCs w:val="22"/>
      </w:rPr>
      <w:fldChar w:fldCharType="end"/>
    </w:r>
  </w:p>
  <w:p w14:paraId="6DE90E7F" w14:textId="77777777" w:rsidR="00225897" w:rsidRDefault="00225897"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503B4" w14:textId="77777777" w:rsidR="00F004BF" w:rsidRPr="00F004BF" w:rsidRDefault="00481D8B" w:rsidP="00481D8B">
    <w:pPr>
      <w:pStyle w:val="Footer"/>
      <w:tabs>
        <w:tab w:val="left" w:pos="3840"/>
        <w:tab w:val="center" w:pos="4680"/>
      </w:tabs>
      <w:rPr>
        <w:rFonts w:ascii="Tahoma" w:hAnsi="Tahoma" w:cs="Tahoma"/>
        <w:sz w:val="22"/>
        <w:szCs w:val="22"/>
      </w:rPr>
    </w:pPr>
    <w:r>
      <w:rPr>
        <w:rFonts w:ascii="Tahoma" w:hAnsi="Tahoma" w:cs="Tahoma"/>
        <w:sz w:val="22"/>
        <w:szCs w:val="22"/>
      </w:rPr>
      <w:tab/>
    </w:r>
    <w:r>
      <w:rPr>
        <w:rFonts w:ascii="Tahoma" w:hAnsi="Tahoma" w:cs="Tahoma"/>
        <w:sz w:val="22"/>
        <w:szCs w:val="22"/>
      </w:rPr>
      <w:tab/>
    </w:r>
    <w:r w:rsidR="00F004BF" w:rsidRPr="00F004BF">
      <w:rPr>
        <w:rFonts w:ascii="Tahoma" w:hAnsi="Tahoma" w:cs="Tahoma"/>
        <w:sz w:val="22"/>
        <w:szCs w:val="22"/>
      </w:rPr>
      <w:t xml:space="preserve">Page </w:t>
    </w:r>
    <w:r w:rsidR="00F004BF"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PAGE </w:instrText>
    </w:r>
    <w:r w:rsidR="00F004BF" w:rsidRPr="00F004BF">
      <w:rPr>
        <w:rFonts w:ascii="Tahoma" w:hAnsi="Tahoma" w:cs="Tahoma"/>
        <w:b/>
        <w:bCs/>
        <w:sz w:val="22"/>
        <w:szCs w:val="22"/>
      </w:rPr>
      <w:fldChar w:fldCharType="separate"/>
    </w:r>
    <w:r w:rsidR="00D66279">
      <w:rPr>
        <w:rFonts w:ascii="Tahoma" w:hAnsi="Tahoma" w:cs="Tahoma"/>
        <w:b/>
        <w:bCs/>
        <w:noProof/>
        <w:sz w:val="22"/>
        <w:szCs w:val="22"/>
      </w:rPr>
      <w:t>1</w:t>
    </w:r>
    <w:r w:rsidR="00F004BF" w:rsidRPr="00F004BF">
      <w:rPr>
        <w:rFonts w:ascii="Tahoma" w:hAnsi="Tahoma" w:cs="Tahoma"/>
        <w:b/>
        <w:bCs/>
        <w:sz w:val="22"/>
        <w:szCs w:val="22"/>
      </w:rPr>
      <w:fldChar w:fldCharType="end"/>
    </w:r>
    <w:r w:rsidR="00F004BF" w:rsidRPr="00F004BF">
      <w:rPr>
        <w:rFonts w:ascii="Tahoma" w:hAnsi="Tahoma" w:cs="Tahoma"/>
        <w:sz w:val="22"/>
        <w:szCs w:val="22"/>
      </w:rPr>
      <w:t xml:space="preserve"> of </w:t>
    </w:r>
    <w:r w:rsidR="00F004BF"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NUMPAGES  </w:instrText>
    </w:r>
    <w:r w:rsidR="00F004BF" w:rsidRPr="00F004BF">
      <w:rPr>
        <w:rFonts w:ascii="Tahoma" w:hAnsi="Tahoma" w:cs="Tahoma"/>
        <w:b/>
        <w:bCs/>
        <w:sz w:val="22"/>
        <w:szCs w:val="22"/>
      </w:rPr>
      <w:fldChar w:fldCharType="separate"/>
    </w:r>
    <w:r w:rsidR="00D66279">
      <w:rPr>
        <w:rFonts w:ascii="Tahoma" w:hAnsi="Tahoma" w:cs="Tahoma"/>
        <w:b/>
        <w:bCs/>
        <w:noProof/>
        <w:sz w:val="22"/>
        <w:szCs w:val="22"/>
      </w:rPr>
      <w:t>1</w:t>
    </w:r>
    <w:r w:rsidR="00F004BF" w:rsidRPr="00F004BF">
      <w:rPr>
        <w:rFonts w:ascii="Tahoma" w:hAnsi="Tahoma" w:cs="Tahoma"/>
        <w:b/>
        <w:bCs/>
        <w:sz w:val="22"/>
        <w:szCs w:val="22"/>
      </w:rPr>
      <w:fldChar w:fldCharType="end"/>
    </w:r>
  </w:p>
  <w:p w14:paraId="4FABBCE6" w14:textId="77777777" w:rsidR="00F004BF" w:rsidRDefault="00F00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17498" w14:textId="77777777" w:rsidR="003C00F2" w:rsidRDefault="003C00F2">
      <w:r>
        <w:separator/>
      </w:r>
    </w:p>
  </w:footnote>
  <w:footnote w:type="continuationSeparator" w:id="0">
    <w:p w14:paraId="2FC203AF" w14:textId="77777777" w:rsidR="003C00F2" w:rsidRDefault="003C0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DA704" w14:textId="5DC4BD35"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201</w:t>
    </w:r>
    <w:r w:rsidR="00F953F5">
      <w:rPr>
        <w:rFonts w:ascii="Tahoma" w:hAnsi="Tahoma" w:cs="Tahoma"/>
        <w:b/>
        <w:bCs/>
        <w:sz w:val="28"/>
        <w:szCs w:val="28"/>
        <w:u w:val="single"/>
      </w:rPr>
      <w:t>9</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0025</w:t>
    </w:r>
  </w:p>
  <w:p w14:paraId="6B3D1D9E" w14:textId="77777777"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 (AWSR)</w:t>
    </w:r>
  </w:p>
  <w:p w14:paraId="22A61616" w14:textId="77777777" w:rsidR="009F16D3" w:rsidRDefault="009F1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8824D4"/>
    <w:multiLevelType w:val="hybridMultilevel"/>
    <w:tmpl w:val="7AA21BF4"/>
    <w:lvl w:ilvl="0" w:tplc="D982E3B0">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073B02B9"/>
    <w:multiLevelType w:val="hybridMultilevel"/>
    <w:tmpl w:val="47E4450A"/>
    <w:lvl w:ilvl="0" w:tplc="8008181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481D41"/>
    <w:multiLevelType w:val="hybridMultilevel"/>
    <w:tmpl w:val="115675C6"/>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5646E45"/>
    <w:multiLevelType w:val="hybridMultilevel"/>
    <w:tmpl w:val="28BE72BA"/>
    <w:lvl w:ilvl="0" w:tplc="AD68F89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077DA1"/>
    <w:multiLevelType w:val="hybridMultilevel"/>
    <w:tmpl w:val="AFDAC70C"/>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3BF1402"/>
    <w:multiLevelType w:val="hybridMultilevel"/>
    <w:tmpl w:val="9BA0DCE8"/>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C407290"/>
    <w:multiLevelType w:val="hybridMultilevel"/>
    <w:tmpl w:val="BB121744"/>
    <w:lvl w:ilvl="0" w:tplc="8008181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3"/>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6"/>
  </w:num>
  <w:num w:numId="14">
    <w:abstractNumId w:val="28"/>
  </w:num>
  <w:num w:numId="15">
    <w:abstractNumId w:val="22"/>
  </w:num>
  <w:num w:numId="16">
    <w:abstractNumId w:val="33"/>
  </w:num>
  <w:num w:numId="17">
    <w:abstractNumId w:val="24"/>
  </w:num>
  <w:num w:numId="18">
    <w:abstractNumId w:val="35"/>
  </w:num>
  <w:num w:numId="19">
    <w:abstractNumId w:val="32"/>
  </w:num>
  <w:num w:numId="20">
    <w:abstractNumId w:val="19"/>
  </w:num>
  <w:num w:numId="21">
    <w:abstractNumId w:val="37"/>
  </w:num>
  <w:num w:numId="22">
    <w:abstractNumId w:val="21"/>
  </w:num>
  <w:num w:numId="23">
    <w:abstractNumId w:val="34"/>
  </w:num>
  <w:num w:numId="24">
    <w:abstractNumId w:val="29"/>
  </w:num>
  <w:num w:numId="25">
    <w:abstractNumId w:val="18"/>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40C"/>
    <w:rsid w:val="00027A8B"/>
    <w:rsid w:val="00051786"/>
    <w:rsid w:val="00052C24"/>
    <w:rsid w:val="00063823"/>
    <w:rsid w:val="0007355B"/>
    <w:rsid w:val="00076BA1"/>
    <w:rsid w:val="000A1AB8"/>
    <w:rsid w:val="000B2ED1"/>
    <w:rsid w:val="000E52AF"/>
    <w:rsid w:val="000F4DC6"/>
    <w:rsid w:val="001145EC"/>
    <w:rsid w:val="00117E95"/>
    <w:rsid w:val="00145E6F"/>
    <w:rsid w:val="001507CA"/>
    <w:rsid w:val="00154659"/>
    <w:rsid w:val="00197F9A"/>
    <w:rsid w:val="001A7EA6"/>
    <w:rsid w:val="001B4E68"/>
    <w:rsid w:val="001C3609"/>
    <w:rsid w:val="001D4EAA"/>
    <w:rsid w:val="001F03A4"/>
    <w:rsid w:val="001F29C2"/>
    <w:rsid w:val="001F2B13"/>
    <w:rsid w:val="001F3AB3"/>
    <w:rsid w:val="00203180"/>
    <w:rsid w:val="00210D72"/>
    <w:rsid w:val="00225897"/>
    <w:rsid w:val="00235C28"/>
    <w:rsid w:val="002776CD"/>
    <w:rsid w:val="002B00F0"/>
    <w:rsid w:val="002C25C2"/>
    <w:rsid w:val="002D277C"/>
    <w:rsid w:val="002D324C"/>
    <w:rsid w:val="003040A8"/>
    <w:rsid w:val="00317EF1"/>
    <w:rsid w:val="0032243F"/>
    <w:rsid w:val="00345349"/>
    <w:rsid w:val="003B6A53"/>
    <w:rsid w:val="003C00F2"/>
    <w:rsid w:val="003D1ABD"/>
    <w:rsid w:val="003D77E2"/>
    <w:rsid w:val="004342FA"/>
    <w:rsid w:val="004750A7"/>
    <w:rsid w:val="00477838"/>
    <w:rsid w:val="00481D8B"/>
    <w:rsid w:val="00494727"/>
    <w:rsid w:val="0049713C"/>
    <w:rsid w:val="004A1691"/>
    <w:rsid w:val="004A30BA"/>
    <w:rsid w:val="004C30C1"/>
    <w:rsid w:val="004D39A0"/>
    <w:rsid w:val="004D3F7A"/>
    <w:rsid w:val="004E4E16"/>
    <w:rsid w:val="004E75D9"/>
    <w:rsid w:val="004E777C"/>
    <w:rsid w:val="004F119A"/>
    <w:rsid w:val="00504B59"/>
    <w:rsid w:val="005149B8"/>
    <w:rsid w:val="00517610"/>
    <w:rsid w:val="00521713"/>
    <w:rsid w:val="00540006"/>
    <w:rsid w:val="00540D15"/>
    <w:rsid w:val="00561B09"/>
    <w:rsid w:val="00565B3C"/>
    <w:rsid w:val="00593642"/>
    <w:rsid w:val="005A3E3C"/>
    <w:rsid w:val="005D1791"/>
    <w:rsid w:val="005F370E"/>
    <w:rsid w:val="00610E32"/>
    <w:rsid w:val="00637B29"/>
    <w:rsid w:val="00643D21"/>
    <w:rsid w:val="00661F35"/>
    <w:rsid w:val="006B455B"/>
    <w:rsid w:val="006E35A8"/>
    <w:rsid w:val="00715F8C"/>
    <w:rsid w:val="007315F7"/>
    <w:rsid w:val="00747869"/>
    <w:rsid w:val="007746AD"/>
    <w:rsid w:val="00797997"/>
    <w:rsid w:val="007D105D"/>
    <w:rsid w:val="00835148"/>
    <w:rsid w:val="00847B72"/>
    <w:rsid w:val="00862A24"/>
    <w:rsid w:val="008632AD"/>
    <w:rsid w:val="00881788"/>
    <w:rsid w:val="00890057"/>
    <w:rsid w:val="008B6DB0"/>
    <w:rsid w:val="008C325F"/>
    <w:rsid w:val="008C6BE4"/>
    <w:rsid w:val="008F27F5"/>
    <w:rsid w:val="00907DE9"/>
    <w:rsid w:val="00917427"/>
    <w:rsid w:val="00991A15"/>
    <w:rsid w:val="009A769F"/>
    <w:rsid w:val="009F16D3"/>
    <w:rsid w:val="00A16C1B"/>
    <w:rsid w:val="00A325A6"/>
    <w:rsid w:val="00A5675F"/>
    <w:rsid w:val="00A5751C"/>
    <w:rsid w:val="00A75F67"/>
    <w:rsid w:val="00A8653D"/>
    <w:rsid w:val="00A93933"/>
    <w:rsid w:val="00AB1C21"/>
    <w:rsid w:val="00AB7ADE"/>
    <w:rsid w:val="00B12439"/>
    <w:rsid w:val="00B20270"/>
    <w:rsid w:val="00B22415"/>
    <w:rsid w:val="00B3770A"/>
    <w:rsid w:val="00B56BFA"/>
    <w:rsid w:val="00B60FF9"/>
    <w:rsid w:val="00B723D0"/>
    <w:rsid w:val="00B82A71"/>
    <w:rsid w:val="00B95A92"/>
    <w:rsid w:val="00BD1403"/>
    <w:rsid w:val="00BE6A15"/>
    <w:rsid w:val="00BF116B"/>
    <w:rsid w:val="00BF370D"/>
    <w:rsid w:val="00C04FBA"/>
    <w:rsid w:val="00C10CE3"/>
    <w:rsid w:val="00C222C8"/>
    <w:rsid w:val="00C230FB"/>
    <w:rsid w:val="00C3770F"/>
    <w:rsid w:val="00C37CD8"/>
    <w:rsid w:val="00C46E7A"/>
    <w:rsid w:val="00C80241"/>
    <w:rsid w:val="00C94A8E"/>
    <w:rsid w:val="00CB0A80"/>
    <w:rsid w:val="00CC47FD"/>
    <w:rsid w:val="00CC579B"/>
    <w:rsid w:val="00CD2E89"/>
    <w:rsid w:val="00D12398"/>
    <w:rsid w:val="00D25FB6"/>
    <w:rsid w:val="00D414D9"/>
    <w:rsid w:val="00D66279"/>
    <w:rsid w:val="00D75D57"/>
    <w:rsid w:val="00E1257B"/>
    <w:rsid w:val="00E624BC"/>
    <w:rsid w:val="00E658EA"/>
    <w:rsid w:val="00E94B32"/>
    <w:rsid w:val="00EC10FF"/>
    <w:rsid w:val="00ED4E75"/>
    <w:rsid w:val="00ED5000"/>
    <w:rsid w:val="00EF399B"/>
    <w:rsid w:val="00F004BF"/>
    <w:rsid w:val="00F05BA9"/>
    <w:rsid w:val="00F1035B"/>
    <w:rsid w:val="00F1441C"/>
    <w:rsid w:val="00F4217D"/>
    <w:rsid w:val="00F5335A"/>
    <w:rsid w:val="00F642C9"/>
    <w:rsid w:val="00F66A0E"/>
    <w:rsid w:val="00F736E2"/>
    <w:rsid w:val="00F76B83"/>
    <w:rsid w:val="00F829C3"/>
    <w:rsid w:val="00F953F5"/>
    <w:rsid w:val="00FC1CB5"/>
    <w:rsid w:val="00FF2455"/>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C4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7D105D"/>
    <w:rPr>
      <w:sz w:val="24"/>
      <w:szCs w:val="24"/>
    </w:rPr>
  </w:style>
  <w:style w:type="paragraph" w:styleId="ListParagraph">
    <w:name w:val="List Paragraph"/>
    <w:basedOn w:val="Normal"/>
    <w:uiPriority w:val="34"/>
    <w:qFormat/>
    <w:rsid w:val="000B2ED1"/>
    <w:pPr>
      <w:ind w:left="720"/>
      <w:contextualSpacing/>
    </w:pPr>
  </w:style>
  <w:style w:type="character" w:styleId="FollowedHyperlink">
    <w:name w:val="FollowedHyperlink"/>
    <w:basedOn w:val="DefaultParagraphFont"/>
    <w:uiPriority w:val="99"/>
    <w:semiHidden/>
    <w:unhideWhenUsed/>
    <w:rsid w:val="001F29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7D105D"/>
    <w:rPr>
      <w:sz w:val="24"/>
      <w:szCs w:val="24"/>
    </w:rPr>
  </w:style>
  <w:style w:type="paragraph" w:styleId="ListParagraph">
    <w:name w:val="List Paragraph"/>
    <w:basedOn w:val="Normal"/>
    <w:uiPriority w:val="34"/>
    <w:qFormat/>
    <w:rsid w:val="000B2ED1"/>
    <w:pPr>
      <w:ind w:left="720"/>
      <w:contextualSpacing/>
    </w:pPr>
  </w:style>
  <w:style w:type="character" w:styleId="FollowedHyperlink">
    <w:name w:val="FollowedHyperlink"/>
    <w:basedOn w:val="DefaultParagraphFont"/>
    <w:uiPriority w:val="99"/>
    <w:semiHidden/>
    <w:unhideWhenUsed/>
    <w:rsid w:val="001F2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GS_h.pdf" TargetMode="External"/><Relationship Id="rId4" Type="http://schemas.microsoft.com/office/2007/relationships/stylesWithEffects" Target="stylesWithEffects.xml"/><Relationship Id="rId9" Type="http://schemas.openxmlformats.org/officeDocument/2006/relationships/hyperlink" Target="http://www.bls.gov/oes/current/naics3_9990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474D-A899-44F6-A178-46C90E5F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2016-08-12T20:07:00Z</cp:lastPrinted>
  <dcterms:created xsi:type="dcterms:W3CDTF">2019-10-30T15:42:00Z</dcterms:created>
  <dcterms:modified xsi:type="dcterms:W3CDTF">2019-10-30T15:42:00Z</dcterms:modified>
</cp:coreProperties>
</file>