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E5" w:rsidRPr="007830D7" w:rsidRDefault="00C80729" w:rsidP="00744121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Revisions to Administrative Protective Order Forms</w:t>
      </w:r>
      <w:r w:rsidR="00A26CBA">
        <w:rPr>
          <w:b/>
          <w:sz w:val="22"/>
          <w:szCs w:val="22"/>
        </w:rPr>
        <w:t xml:space="preserve"> and Applications</w:t>
      </w:r>
    </w:p>
    <w:p w:rsidR="00EC79E5" w:rsidRPr="007830D7" w:rsidRDefault="00EC79E5" w:rsidP="00744121">
      <w:pPr>
        <w:jc w:val="center"/>
        <w:rPr>
          <w:sz w:val="22"/>
          <w:szCs w:val="22"/>
        </w:rPr>
      </w:pPr>
    </w:p>
    <w:p w:rsidR="00EC79E5" w:rsidRPr="007830D7" w:rsidRDefault="00EC79E5" w:rsidP="00D55A25">
      <w:pPr>
        <w:rPr>
          <w:sz w:val="22"/>
          <w:szCs w:val="22"/>
        </w:rPr>
      </w:pPr>
      <w:r w:rsidRPr="007830D7">
        <w:rPr>
          <w:sz w:val="22"/>
          <w:szCs w:val="22"/>
        </w:rPr>
        <w:t>The U.S. International Trade Commission (</w:t>
      </w:r>
      <w:r w:rsidR="00C80729">
        <w:rPr>
          <w:sz w:val="22"/>
          <w:szCs w:val="22"/>
        </w:rPr>
        <w:t>“</w:t>
      </w:r>
      <w:r w:rsidRPr="007830D7">
        <w:rPr>
          <w:sz w:val="22"/>
          <w:szCs w:val="22"/>
        </w:rPr>
        <w:t>USITC</w:t>
      </w:r>
      <w:r w:rsidR="00C80729">
        <w:rPr>
          <w:sz w:val="22"/>
          <w:szCs w:val="22"/>
        </w:rPr>
        <w:t>”</w:t>
      </w:r>
      <w:r w:rsidRPr="007830D7">
        <w:rPr>
          <w:sz w:val="22"/>
          <w:szCs w:val="22"/>
        </w:rPr>
        <w:t xml:space="preserve">) is </w:t>
      </w:r>
      <w:r w:rsidR="00C80729">
        <w:rPr>
          <w:sz w:val="22"/>
          <w:szCs w:val="22"/>
        </w:rPr>
        <w:t xml:space="preserve">revising the forms and applications </w:t>
      </w:r>
      <w:r w:rsidR="00933146">
        <w:rPr>
          <w:sz w:val="22"/>
          <w:szCs w:val="22"/>
        </w:rPr>
        <w:t>rel</w:t>
      </w:r>
      <w:r w:rsidR="00FA3A96">
        <w:rPr>
          <w:sz w:val="22"/>
          <w:szCs w:val="22"/>
        </w:rPr>
        <w:t>ated</w:t>
      </w:r>
      <w:r w:rsidR="00933146">
        <w:rPr>
          <w:sz w:val="22"/>
          <w:szCs w:val="22"/>
        </w:rPr>
        <w:t xml:space="preserve"> to the process by which certain</w:t>
      </w:r>
      <w:r w:rsidR="00E705B4">
        <w:rPr>
          <w:sz w:val="22"/>
          <w:szCs w:val="22"/>
        </w:rPr>
        <w:t xml:space="preserve"> </w:t>
      </w:r>
      <w:r w:rsidR="00933146">
        <w:rPr>
          <w:sz w:val="22"/>
          <w:szCs w:val="22"/>
        </w:rPr>
        <w:t xml:space="preserve">parties are granted </w:t>
      </w:r>
      <w:r w:rsidR="00E705B4">
        <w:rPr>
          <w:sz w:val="22"/>
          <w:szCs w:val="22"/>
        </w:rPr>
        <w:t xml:space="preserve">access business proprietary information </w:t>
      </w:r>
      <w:r w:rsidR="005B13F8">
        <w:rPr>
          <w:sz w:val="22"/>
          <w:szCs w:val="22"/>
        </w:rPr>
        <w:t xml:space="preserve">(“BPI”) </w:t>
      </w:r>
      <w:r w:rsidR="00933146">
        <w:rPr>
          <w:sz w:val="22"/>
          <w:szCs w:val="22"/>
        </w:rPr>
        <w:t xml:space="preserve">and confidential business information (“CBI”) </w:t>
      </w:r>
      <w:r w:rsidR="00E705B4">
        <w:rPr>
          <w:sz w:val="22"/>
          <w:szCs w:val="22"/>
        </w:rPr>
        <w:t xml:space="preserve">when participating in </w:t>
      </w:r>
      <w:r w:rsidR="00FA15C7">
        <w:rPr>
          <w:sz w:val="22"/>
          <w:szCs w:val="22"/>
        </w:rPr>
        <w:t xml:space="preserve">antidumping and countervailing duty (“AD/CVD”) </w:t>
      </w:r>
      <w:r w:rsidR="00C80729">
        <w:rPr>
          <w:sz w:val="22"/>
          <w:szCs w:val="22"/>
        </w:rPr>
        <w:t xml:space="preserve">proceedings </w:t>
      </w:r>
      <w:r w:rsidR="00E705B4">
        <w:rPr>
          <w:sz w:val="22"/>
          <w:szCs w:val="22"/>
        </w:rPr>
        <w:t xml:space="preserve">under </w:t>
      </w:r>
      <w:r w:rsidR="00E705B4" w:rsidRPr="00E705B4">
        <w:rPr>
          <w:sz w:val="22"/>
          <w:szCs w:val="22"/>
        </w:rPr>
        <w:t>Title VII of the Tariff Act of 1930 (19 U.S.C. Section 1671 et seq.)</w:t>
      </w:r>
      <w:r w:rsidR="00E705B4">
        <w:rPr>
          <w:sz w:val="22"/>
          <w:szCs w:val="22"/>
        </w:rPr>
        <w:t xml:space="preserve"> and </w:t>
      </w:r>
      <w:r w:rsidR="00FA15C7">
        <w:rPr>
          <w:sz w:val="22"/>
          <w:szCs w:val="22"/>
        </w:rPr>
        <w:t>s</w:t>
      </w:r>
      <w:r w:rsidR="00933146">
        <w:rPr>
          <w:sz w:val="22"/>
          <w:szCs w:val="22"/>
        </w:rPr>
        <w:t>afeguard</w:t>
      </w:r>
      <w:r w:rsidR="00E705B4" w:rsidRPr="00E705B4">
        <w:rPr>
          <w:sz w:val="22"/>
          <w:szCs w:val="22"/>
        </w:rPr>
        <w:t xml:space="preserve"> investigations under sections 202 and 204(c) of the Trade Act of 1974 (19 U.S.C. Sections 2252, 2254(c)</w:t>
      </w:r>
      <w:r w:rsidR="00E705B4">
        <w:rPr>
          <w:sz w:val="22"/>
          <w:szCs w:val="22"/>
        </w:rPr>
        <w:t xml:space="preserve">. </w:t>
      </w:r>
      <w:r w:rsidR="00933146">
        <w:rPr>
          <w:sz w:val="22"/>
          <w:szCs w:val="22"/>
        </w:rPr>
        <w:t>T</w:t>
      </w:r>
      <w:r w:rsidR="00933146" w:rsidRPr="00933146">
        <w:rPr>
          <w:sz w:val="22"/>
          <w:szCs w:val="22"/>
        </w:rPr>
        <w:t>he Commission is required by statute to make available to certain representatives of certain parties to an AD/CVD or safeguard investigation the BPI/</w:t>
      </w:r>
      <w:r w:rsidR="00933146">
        <w:rPr>
          <w:sz w:val="22"/>
          <w:szCs w:val="22"/>
        </w:rPr>
        <w:t>CBI gathered in those</w:t>
      </w:r>
      <w:r w:rsidR="00933146" w:rsidRPr="00933146">
        <w:rPr>
          <w:sz w:val="22"/>
          <w:szCs w:val="22"/>
        </w:rPr>
        <w:t xml:space="preserve"> investigation</w:t>
      </w:r>
      <w:r w:rsidR="00933146">
        <w:rPr>
          <w:sz w:val="22"/>
          <w:szCs w:val="22"/>
        </w:rPr>
        <w:t>s</w:t>
      </w:r>
      <w:r w:rsidR="00933146" w:rsidRPr="00933146">
        <w:rPr>
          <w:sz w:val="22"/>
          <w:szCs w:val="22"/>
        </w:rPr>
        <w:t>.  This access is permitted subject to an administrative protective order (</w:t>
      </w:r>
      <w:r w:rsidR="00933146">
        <w:rPr>
          <w:sz w:val="22"/>
          <w:szCs w:val="22"/>
        </w:rPr>
        <w:t>“</w:t>
      </w:r>
      <w:r w:rsidR="00933146" w:rsidRPr="00933146">
        <w:rPr>
          <w:sz w:val="22"/>
          <w:szCs w:val="22"/>
        </w:rPr>
        <w:t>APO</w:t>
      </w:r>
      <w:r w:rsidR="00933146">
        <w:rPr>
          <w:sz w:val="22"/>
          <w:szCs w:val="22"/>
        </w:rPr>
        <w:t>”</w:t>
      </w:r>
      <w:r w:rsidR="00933146" w:rsidRPr="00933146">
        <w:rPr>
          <w:sz w:val="22"/>
          <w:szCs w:val="22"/>
        </w:rPr>
        <w:t>) which is</w:t>
      </w:r>
      <w:r w:rsidR="00A26CBA">
        <w:rPr>
          <w:sz w:val="22"/>
          <w:szCs w:val="22"/>
        </w:rPr>
        <w:t xml:space="preserve"> represented by the forms attached and </w:t>
      </w:r>
      <w:r w:rsidR="00933146" w:rsidRPr="00933146">
        <w:rPr>
          <w:sz w:val="22"/>
          <w:szCs w:val="22"/>
        </w:rPr>
        <w:t>issued by the Secretary to the Commission (</w:t>
      </w:r>
      <w:r w:rsidR="00933146">
        <w:rPr>
          <w:sz w:val="22"/>
          <w:szCs w:val="22"/>
        </w:rPr>
        <w:t>“</w:t>
      </w:r>
      <w:r w:rsidR="00933146" w:rsidRPr="00933146">
        <w:rPr>
          <w:sz w:val="22"/>
          <w:szCs w:val="22"/>
        </w:rPr>
        <w:t>Secretary</w:t>
      </w:r>
      <w:r w:rsidR="00933146">
        <w:rPr>
          <w:sz w:val="22"/>
          <w:szCs w:val="22"/>
        </w:rPr>
        <w:t>”</w:t>
      </w:r>
      <w:r w:rsidR="00A26CBA">
        <w:rPr>
          <w:sz w:val="22"/>
          <w:szCs w:val="22"/>
        </w:rPr>
        <w:t>). Certain parties who have retained representation may qualify under the APO to submit an application to access the BPI/CBI released in that investigation.</w:t>
      </w:r>
      <w:r w:rsidR="00581E4C">
        <w:rPr>
          <w:sz w:val="22"/>
          <w:szCs w:val="22"/>
        </w:rPr>
        <w:t xml:space="preserve"> The forms and applications are </w:t>
      </w:r>
      <w:r w:rsidR="00581E4C" w:rsidRPr="00581E4C">
        <w:rPr>
          <w:sz w:val="22"/>
          <w:szCs w:val="22"/>
        </w:rPr>
        <w:t>designed to protect the confidentiality of the BPI/CBI.</w:t>
      </w:r>
    </w:p>
    <w:p w:rsidR="00EC79E5" w:rsidRPr="007830D7" w:rsidRDefault="00EC79E5" w:rsidP="00D55A25">
      <w:pPr>
        <w:rPr>
          <w:sz w:val="22"/>
          <w:szCs w:val="22"/>
        </w:rPr>
      </w:pPr>
    </w:p>
    <w:p w:rsidR="00EC79E5" w:rsidRPr="007830D7" w:rsidRDefault="00EC79E5" w:rsidP="00FF24B6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>A. The Population</w:t>
      </w:r>
    </w:p>
    <w:p w:rsidR="00EC79E5" w:rsidRPr="007830D7" w:rsidRDefault="00E27B62" w:rsidP="008A384A">
      <w:p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These forms</w:t>
      </w:r>
      <w:r w:rsidR="007012B6">
        <w:rPr>
          <w:sz w:val="22"/>
          <w:szCs w:val="22"/>
        </w:rPr>
        <w:t xml:space="preserve"> and applications</w:t>
      </w:r>
      <w:r>
        <w:rPr>
          <w:sz w:val="22"/>
          <w:szCs w:val="22"/>
        </w:rPr>
        <w:t xml:space="preserve"> are required to be reviewed, </w:t>
      </w:r>
      <w:r w:rsidR="007D5E70">
        <w:rPr>
          <w:sz w:val="22"/>
          <w:szCs w:val="22"/>
        </w:rPr>
        <w:t xml:space="preserve">completed, and submitted </w:t>
      </w:r>
      <w:r w:rsidR="007012B6">
        <w:rPr>
          <w:sz w:val="22"/>
          <w:szCs w:val="22"/>
        </w:rPr>
        <w:t xml:space="preserve">as appropriate </w:t>
      </w:r>
      <w:r w:rsidR="007D5E70">
        <w:rPr>
          <w:sz w:val="22"/>
          <w:szCs w:val="22"/>
        </w:rPr>
        <w:t>by any</w:t>
      </w:r>
      <w:r w:rsidR="005B13F8">
        <w:rPr>
          <w:sz w:val="22"/>
          <w:szCs w:val="22"/>
        </w:rPr>
        <w:t xml:space="preserve"> representatives of qualifying interested parties seeking access to information released under the APO of a Commission Import Injury investigation. </w:t>
      </w:r>
      <w:r w:rsidR="00EC79E5" w:rsidRPr="007830D7">
        <w:rPr>
          <w:sz w:val="22"/>
          <w:szCs w:val="22"/>
        </w:rPr>
        <w:t xml:space="preserve">The </w:t>
      </w:r>
      <w:r w:rsidR="005B13F8">
        <w:rPr>
          <w:sz w:val="22"/>
          <w:szCs w:val="22"/>
        </w:rPr>
        <w:t>Commission publishes a Notice of Institution in the Federal Register for each investigation that notifies parties of the process and deadline for submitting an application for access to information under the APO.</w:t>
      </w:r>
    </w:p>
    <w:p w:rsidR="00EC79E5" w:rsidRPr="007830D7" w:rsidRDefault="00EC79E5" w:rsidP="00FF24B6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>B. Field Testing</w:t>
      </w:r>
    </w:p>
    <w:p w:rsidR="00AB5754" w:rsidRDefault="007E77D5" w:rsidP="008A384A">
      <w:p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T</w:t>
      </w:r>
      <w:r w:rsidR="00EC79E5" w:rsidRPr="007830D7">
        <w:rPr>
          <w:sz w:val="22"/>
          <w:szCs w:val="22"/>
        </w:rPr>
        <w:t xml:space="preserve">he USITC </w:t>
      </w:r>
      <w:r>
        <w:rPr>
          <w:sz w:val="22"/>
          <w:szCs w:val="22"/>
        </w:rPr>
        <w:t>conducted internal field testing of</w:t>
      </w:r>
      <w:r w:rsidR="00EC79E5" w:rsidRPr="007830D7">
        <w:rPr>
          <w:sz w:val="22"/>
          <w:szCs w:val="22"/>
        </w:rPr>
        <w:t xml:space="preserve"> the </w:t>
      </w:r>
      <w:r w:rsidR="00E27B62">
        <w:rPr>
          <w:sz w:val="22"/>
          <w:szCs w:val="22"/>
        </w:rPr>
        <w:t>forms</w:t>
      </w:r>
      <w:r w:rsidR="00EC79E5" w:rsidRPr="007830D7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Representatives from the </w:t>
      </w:r>
      <w:r w:rsidR="00E27B62">
        <w:rPr>
          <w:sz w:val="22"/>
          <w:szCs w:val="22"/>
        </w:rPr>
        <w:t>Commissioners’</w:t>
      </w:r>
      <w:r w:rsidR="007D5E70">
        <w:rPr>
          <w:sz w:val="22"/>
          <w:szCs w:val="22"/>
        </w:rPr>
        <w:t xml:space="preserve"> </w:t>
      </w:r>
      <w:r w:rsidR="00E27B62">
        <w:rPr>
          <w:sz w:val="22"/>
          <w:szCs w:val="22"/>
        </w:rPr>
        <w:t xml:space="preserve">Offices, the </w:t>
      </w:r>
      <w:r>
        <w:rPr>
          <w:sz w:val="22"/>
          <w:szCs w:val="22"/>
        </w:rPr>
        <w:t xml:space="preserve">Office of Operations, </w:t>
      </w:r>
      <w:r w:rsidR="00E27B62">
        <w:rPr>
          <w:sz w:val="22"/>
          <w:szCs w:val="22"/>
        </w:rPr>
        <w:t>the Office of the Secretary, and the Office</w:t>
      </w:r>
      <w:r>
        <w:rPr>
          <w:sz w:val="22"/>
          <w:szCs w:val="22"/>
        </w:rPr>
        <w:t xml:space="preserve"> </w:t>
      </w:r>
      <w:r w:rsidR="00E27B62">
        <w:rPr>
          <w:sz w:val="22"/>
          <w:szCs w:val="22"/>
        </w:rPr>
        <w:t xml:space="preserve">of the General Counsel </w:t>
      </w:r>
      <w:r>
        <w:rPr>
          <w:sz w:val="22"/>
          <w:szCs w:val="22"/>
        </w:rPr>
        <w:t xml:space="preserve">provided comments with regard to the scope and clarity of </w:t>
      </w:r>
      <w:r w:rsidR="00E27B62">
        <w:rPr>
          <w:sz w:val="22"/>
          <w:szCs w:val="22"/>
        </w:rPr>
        <w:t>forms and applications</w:t>
      </w:r>
      <w:r>
        <w:rPr>
          <w:sz w:val="22"/>
          <w:szCs w:val="22"/>
        </w:rPr>
        <w:t xml:space="preserve">, which were incorporated into the </w:t>
      </w:r>
      <w:r w:rsidR="00E27B62">
        <w:rPr>
          <w:sz w:val="22"/>
          <w:szCs w:val="22"/>
        </w:rPr>
        <w:t>revisions</w:t>
      </w:r>
      <w:r>
        <w:rPr>
          <w:sz w:val="22"/>
          <w:szCs w:val="22"/>
        </w:rPr>
        <w:t>, as appropriate.</w:t>
      </w: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C. Reporting Burden and Projected Cost</w:t>
      </w:r>
    </w:p>
    <w:p w:rsidR="00EC79E5" w:rsidRPr="007830D7" w:rsidRDefault="00EC79E5" w:rsidP="00EF2F49">
      <w:pPr>
        <w:rPr>
          <w:sz w:val="22"/>
          <w:szCs w:val="22"/>
        </w:rPr>
      </w:pP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The reporting burden is estimated to be:</w:t>
      </w:r>
    </w:p>
    <w:p w:rsidR="00EC79E5" w:rsidRPr="007830D7" w:rsidRDefault="00EC79E5" w:rsidP="00EF2F49">
      <w:pPr>
        <w:rPr>
          <w:sz w:val="22"/>
          <w:szCs w:val="22"/>
        </w:rPr>
      </w:pP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Total number of respondents: </w:t>
      </w:r>
      <w:r w:rsidR="003C5265" w:rsidRPr="007830D7">
        <w:rPr>
          <w:sz w:val="22"/>
          <w:szCs w:val="22"/>
        </w:rPr>
        <w:t xml:space="preserve">  </w:t>
      </w:r>
      <w:r w:rsidR="007D5E70">
        <w:rPr>
          <w:sz w:val="22"/>
          <w:szCs w:val="22"/>
        </w:rPr>
        <w:tab/>
        <w:t xml:space="preserve">          </w:t>
      </w:r>
      <w:r w:rsidRPr="007830D7">
        <w:rPr>
          <w:sz w:val="22"/>
          <w:szCs w:val="22"/>
        </w:rPr>
        <w:t>(No.)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  <w:r w:rsidR="006F08BC">
        <w:rPr>
          <w:sz w:val="22"/>
          <w:szCs w:val="22"/>
        </w:rPr>
        <w:t>344</w:t>
      </w:r>
      <w:r w:rsidR="007D5E70">
        <w:rPr>
          <w:rStyle w:val="FootnoteReference"/>
          <w:sz w:val="22"/>
          <w:szCs w:val="22"/>
        </w:rPr>
        <w:footnoteReference w:id="1"/>
      </w: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Frequency of response: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  <w:r w:rsidR="003C5265" w:rsidRPr="007830D7">
        <w:rPr>
          <w:sz w:val="22"/>
          <w:szCs w:val="22"/>
        </w:rPr>
        <w:t xml:space="preserve"> </w:t>
      </w:r>
      <w:r w:rsidR="00805973">
        <w:rPr>
          <w:sz w:val="22"/>
          <w:szCs w:val="22"/>
        </w:rPr>
        <w:t xml:space="preserve">      </w:t>
      </w:r>
      <w:r w:rsidR="003C5265" w:rsidRPr="007830D7">
        <w:rPr>
          <w:sz w:val="22"/>
          <w:szCs w:val="22"/>
        </w:rPr>
        <w:t xml:space="preserve">   </w:t>
      </w:r>
      <w:r w:rsidRPr="007830D7">
        <w:rPr>
          <w:sz w:val="22"/>
          <w:szCs w:val="22"/>
        </w:rPr>
        <w:t>(No.)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  <w:t>1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>Average completion time per survey:</w:t>
      </w:r>
      <w:r w:rsidR="003C5265" w:rsidRPr="007830D7">
        <w:rPr>
          <w:sz w:val="22"/>
          <w:szCs w:val="22"/>
        </w:rPr>
        <w:t xml:space="preserve">  </w:t>
      </w:r>
      <w:r w:rsidRPr="007830D7">
        <w:rPr>
          <w:sz w:val="22"/>
          <w:szCs w:val="22"/>
        </w:rPr>
        <w:t>(hours)</w:t>
      </w:r>
      <w:r w:rsidRPr="007830D7">
        <w:rPr>
          <w:sz w:val="22"/>
          <w:szCs w:val="22"/>
        </w:rPr>
        <w:tab/>
      </w:r>
      <w:r w:rsidR="00805973">
        <w:rPr>
          <w:sz w:val="22"/>
          <w:szCs w:val="22"/>
        </w:rPr>
        <w:tab/>
      </w:r>
      <w:r w:rsidR="00D46861">
        <w:rPr>
          <w:sz w:val="22"/>
          <w:szCs w:val="22"/>
        </w:rPr>
        <w:t>0.</w:t>
      </w:r>
      <w:r w:rsidR="00586FBD">
        <w:rPr>
          <w:sz w:val="22"/>
          <w:szCs w:val="22"/>
        </w:rPr>
        <w:t>3</w:t>
      </w:r>
      <w:r w:rsidR="00D46861">
        <w:rPr>
          <w:sz w:val="22"/>
          <w:szCs w:val="22"/>
        </w:rPr>
        <w:t>0</w:t>
      </w:r>
      <w:r w:rsidR="00D46861">
        <w:rPr>
          <w:sz w:val="22"/>
          <w:szCs w:val="22"/>
        </w:rPr>
        <w:tab/>
      </w:r>
    </w:p>
    <w:p w:rsidR="00EC79E5" w:rsidRPr="007830D7" w:rsidRDefault="00EC79E5" w:rsidP="00EF2F49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Total burden: 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  <w:r w:rsidR="003C5265" w:rsidRPr="007830D7">
        <w:rPr>
          <w:sz w:val="22"/>
          <w:szCs w:val="22"/>
        </w:rPr>
        <w:t xml:space="preserve">    </w:t>
      </w:r>
      <w:r w:rsidR="00805973">
        <w:rPr>
          <w:sz w:val="22"/>
          <w:szCs w:val="22"/>
        </w:rPr>
        <w:t xml:space="preserve">     </w:t>
      </w:r>
      <w:r w:rsidRPr="007830D7">
        <w:rPr>
          <w:sz w:val="22"/>
          <w:szCs w:val="22"/>
        </w:rPr>
        <w:t>(hours)</w:t>
      </w:r>
      <w:r w:rsidRPr="007830D7">
        <w:rPr>
          <w:sz w:val="22"/>
          <w:szCs w:val="22"/>
        </w:rPr>
        <w:tab/>
      </w:r>
      <w:r w:rsidR="00805973">
        <w:rPr>
          <w:sz w:val="22"/>
          <w:szCs w:val="22"/>
        </w:rPr>
        <w:tab/>
      </w:r>
      <w:r w:rsidR="006F08BC">
        <w:rPr>
          <w:sz w:val="22"/>
          <w:szCs w:val="22"/>
        </w:rPr>
        <w:t>103</w:t>
      </w:r>
      <w:r w:rsidRPr="007830D7">
        <w:rPr>
          <w:sz w:val="22"/>
          <w:szCs w:val="22"/>
        </w:rPr>
        <w:t xml:space="preserve"> hours</w:t>
      </w:r>
    </w:p>
    <w:p w:rsidR="00EC79E5" w:rsidRPr="007830D7" w:rsidRDefault="00EC79E5" w:rsidP="00EF2F49">
      <w:pPr>
        <w:spacing w:after="100" w:afterAutospacing="1"/>
        <w:rPr>
          <w:sz w:val="22"/>
          <w:szCs w:val="22"/>
        </w:rPr>
      </w:pPr>
      <w:r w:rsidRPr="007830D7">
        <w:rPr>
          <w:sz w:val="22"/>
          <w:szCs w:val="22"/>
        </w:rPr>
        <w:t>Total cost:</w:t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</w:r>
      <w:r w:rsidR="003C5265" w:rsidRPr="007830D7">
        <w:rPr>
          <w:sz w:val="22"/>
          <w:szCs w:val="22"/>
        </w:rPr>
        <w:t xml:space="preserve">   </w:t>
      </w:r>
      <w:r w:rsidR="00805973">
        <w:rPr>
          <w:sz w:val="22"/>
          <w:szCs w:val="22"/>
        </w:rPr>
        <w:t xml:space="preserve">      </w:t>
      </w:r>
      <w:r w:rsidRPr="007830D7">
        <w:rPr>
          <w:sz w:val="22"/>
          <w:szCs w:val="22"/>
        </w:rPr>
        <w:t>(dollars)</w:t>
      </w:r>
      <w:r w:rsidRPr="007830D7">
        <w:rPr>
          <w:sz w:val="22"/>
          <w:szCs w:val="22"/>
        </w:rPr>
        <w:tab/>
      </w:r>
      <w:r w:rsidR="00805973">
        <w:rPr>
          <w:sz w:val="22"/>
          <w:szCs w:val="22"/>
        </w:rPr>
        <w:tab/>
      </w:r>
      <w:r w:rsidR="00D46861">
        <w:rPr>
          <w:sz w:val="22"/>
          <w:szCs w:val="22"/>
        </w:rPr>
        <w:t>$</w:t>
      </w:r>
      <w:r w:rsidR="006F08BC">
        <w:rPr>
          <w:sz w:val="22"/>
          <w:szCs w:val="22"/>
        </w:rPr>
        <w:t>5,942</w:t>
      </w:r>
      <w:r w:rsidRPr="007830D7">
        <w:rPr>
          <w:sz w:val="22"/>
          <w:szCs w:val="22"/>
        </w:rPr>
        <w:t xml:space="preserve"> (</w:t>
      </w:r>
      <w:r w:rsidR="006F08BC">
        <w:rPr>
          <w:sz w:val="22"/>
          <w:szCs w:val="22"/>
        </w:rPr>
        <w:t>103</w:t>
      </w:r>
      <w:r w:rsidRPr="007830D7">
        <w:rPr>
          <w:sz w:val="22"/>
          <w:szCs w:val="22"/>
        </w:rPr>
        <w:t xml:space="preserve"> hours X $</w:t>
      </w:r>
      <w:r w:rsidR="007D5E70">
        <w:rPr>
          <w:sz w:val="22"/>
          <w:szCs w:val="22"/>
        </w:rPr>
        <w:t>57.69</w:t>
      </w:r>
      <w:r w:rsidRPr="007830D7">
        <w:rPr>
          <w:sz w:val="22"/>
          <w:szCs w:val="22"/>
        </w:rPr>
        <w:t xml:space="preserve">/per hour) </w:t>
      </w:r>
    </w:p>
    <w:p w:rsidR="00CA66AE" w:rsidRPr="007830D7" w:rsidRDefault="00EC79E5" w:rsidP="00B06A56">
      <w:r w:rsidRPr="007830D7">
        <w:rPr>
          <w:sz w:val="22"/>
          <w:szCs w:val="22"/>
        </w:rPr>
        <w:t>Note: The hourly cost estimate reflects the average USITC employee hourly cost.</w:t>
      </w:r>
    </w:p>
    <w:sectPr w:rsidR="00CA66AE" w:rsidRPr="007830D7" w:rsidSect="00C0674E"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72" w:rsidRDefault="00A53872">
      <w:r>
        <w:separator/>
      </w:r>
    </w:p>
  </w:endnote>
  <w:endnote w:type="continuationSeparator" w:id="0">
    <w:p w:rsidR="00A53872" w:rsidRDefault="00A5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057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B07" w:rsidRDefault="00DC5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0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5B07" w:rsidRDefault="00DC5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72" w:rsidRDefault="00A53872">
      <w:r>
        <w:separator/>
      </w:r>
    </w:p>
  </w:footnote>
  <w:footnote w:type="continuationSeparator" w:id="0">
    <w:p w:rsidR="00A53872" w:rsidRDefault="00A53872">
      <w:r>
        <w:continuationSeparator/>
      </w:r>
    </w:p>
  </w:footnote>
  <w:footnote w:id="1">
    <w:p w:rsidR="007D5E70" w:rsidRDefault="007D5E70">
      <w:pPr>
        <w:pStyle w:val="FootnoteText"/>
      </w:pPr>
      <w:r>
        <w:rPr>
          <w:rStyle w:val="FootnoteReference"/>
        </w:rPr>
        <w:footnoteRef/>
      </w:r>
      <w:r>
        <w:t xml:space="preserve"> The number of respondents is dependent upon the number of Import Injury investigations and interested parties therein. This number is an</w:t>
      </w:r>
      <w:r w:rsidR="005B13F8">
        <w:t xml:space="preserve"> approximate</w:t>
      </w:r>
      <w:r>
        <w:t xml:space="preserve"> average number of A</w:t>
      </w:r>
      <w:r w:rsidR="005B13F8">
        <w:t xml:space="preserve">PO applications received </w:t>
      </w:r>
      <w:r>
        <w:t>per fiscal year during the most recent three-year period.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09C"/>
    <w:multiLevelType w:val="hybridMultilevel"/>
    <w:tmpl w:val="3C087FC8"/>
    <w:lvl w:ilvl="0" w:tplc="305EF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94D09"/>
    <w:multiLevelType w:val="hybridMultilevel"/>
    <w:tmpl w:val="4B1CD126"/>
    <w:lvl w:ilvl="0" w:tplc="305EF8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6E1A4F"/>
    <w:multiLevelType w:val="hybridMultilevel"/>
    <w:tmpl w:val="EE1AF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ABC7EBE"/>
    <w:multiLevelType w:val="hybridMultilevel"/>
    <w:tmpl w:val="0778FE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F3B54C7"/>
    <w:multiLevelType w:val="hybridMultilevel"/>
    <w:tmpl w:val="40E4F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" w:val="(1) Notice of institution_x000b_(2) Proposed staffing plan_x000b_(3) Proposed work schedule_x000b_(4) Distribution plan_x000b_(5) Proposed expenditure estimates_x000b_(6) Draft news release_x000b_(7) Response letter to the requestor and the incoming letter"/>
    <w:docVar w:name="background" w:val="The initiating Action Jacket,, was approved by the Commission on."/>
    <w:docVar w:name="chairmandate" w:val="04/xx/2014"/>
    <w:docVar w:name="datecode" w:val="04/xx/2014"/>
    <w:docVar w:name="initiated" w:val="5/7/07"/>
    <w:docVar w:name="intiated" w:val="2/2/07"/>
    <w:docVar w:name="invnum" w:val="213"/>
    <w:docVar w:name="office" w:val="Office of Industries"/>
    <w:docVar w:name="purpose" w:val="To obtain Commission approval of the proposed information collection, survey, and 30-day Federal Register notice for submission to OMB for clearance."/>
    <w:docVar w:name="requestdate" w:val="04/xx/2014"/>
    <w:docVar w:name="requestor" w:val="xxxxx"/>
    <w:docVar w:name="subject" w:val="SERWERWEARWE"/>
    <w:docVar w:name="title" w:val="DataWeb Survey"/>
  </w:docVars>
  <w:rsids>
    <w:rsidRoot w:val="00A53872"/>
    <w:rsid w:val="00007951"/>
    <w:rsid w:val="00041C50"/>
    <w:rsid w:val="00062B9E"/>
    <w:rsid w:val="00070CA4"/>
    <w:rsid w:val="0007436A"/>
    <w:rsid w:val="0008085F"/>
    <w:rsid w:val="000859BE"/>
    <w:rsid w:val="00093441"/>
    <w:rsid w:val="000A010D"/>
    <w:rsid w:val="000A057D"/>
    <w:rsid w:val="000B07EE"/>
    <w:rsid w:val="000B200F"/>
    <w:rsid w:val="000B27C8"/>
    <w:rsid w:val="000B4223"/>
    <w:rsid w:val="000C063F"/>
    <w:rsid w:val="000C1A8C"/>
    <w:rsid w:val="000C2A61"/>
    <w:rsid w:val="000C50D0"/>
    <w:rsid w:val="000C5709"/>
    <w:rsid w:val="000D04E5"/>
    <w:rsid w:val="000D5999"/>
    <w:rsid w:val="000D74F9"/>
    <w:rsid w:val="000F3D41"/>
    <w:rsid w:val="00104245"/>
    <w:rsid w:val="00111975"/>
    <w:rsid w:val="001201F8"/>
    <w:rsid w:val="00121D8B"/>
    <w:rsid w:val="00132292"/>
    <w:rsid w:val="00133A40"/>
    <w:rsid w:val="00137AF0"/>
    <w:rsid w:val="00140995"/>
    <w:rsid w:val="00155863"/>
    <w:rsid w:val="001628DA"/>
    <w:rsid w:val="0016510C"/>
    <w:rsid w:val="00166366"/>
    <w:rsid w:val="00167224"/>
    <w:rsid w:val="00175151"/>
    <w:rsid w:val="001757F3"/>
    <w:rsid w:val="001764D9"/>
    <w:rsid w:val="001766AC"/>
    <w:rsid w:val="00182143"/>
    <w:rsid w:val="00197562"/>
    <w:rsid w:val="00197F4B"/>
    <w:rsid w:val="001A4556"/>
    <w:rsid w:val="001C1500"/>
    <w:rsid w:val="001C6A82"/>
    <w:rsid w:val="001C6DDE"/>
    <w:rsid w:val="001F1003"/>
    <w:rsid w:val="002033A2"/>
    <w:rsid w:val="00216641"/>
    <w:rsid w:val="002211AF"/>
    <w:rsid w:val="00237BBF"/>
    <w:rsid w:val="00246051"/>
    <w:rsid w:val="00247916"/>
    <w:rsid w:val="00252825"/>
    <w:rsid w:val="00262C10"/>
    <w:rsid w:val="00274E34"/>
    <w:rsid w:val="00274FA7"/>
    <w:rsid w:val="002753A8"/>
    <w:rsid w:val="002758FF"/>
    <w:rsid w:val="00281125"/>
    <w:rsid w:val="00282790"/>
    <w:rsid w:val="0028515A"/>
    <w:rsid w:val="00285F07"/>
    <w:rsid w:val="00292D48"/>
    <w:rsid w:val="002940AF"/>
    <w:rsid w:val="002B70B2"/>
    <w:rsid w:val="002B7312"/>
    <w:rsid w:val="002C04AC"/>
    <w:rsid w:val="002C435F"/>
    <w:rsid w:val="002C531D"/>
    <w:rsid w:val="002E0357"/>
    <w:rsid w:val="002E1E9E"/>
    <w:rsid w:val="002F459C"/>
    <w:rsid w:val="0031354F"/>
    <w:rsid w:val="003212F2"/>
    <w:rsid w:val="00323C6C"/>
    <w:rsid w:val="0033239C"/>
    <w:rsid w:val="00344246"/>
    <w:rsid w:val="00355F64"/>
    <w:rsid w:val="00362C2C"/>
    <w:rsid w:val="00392592"/>
    <w:rsid w:val="00392B4F"/>
    <w:rsid w:val="00394EA3"/>
    <w:rsid w:val="003A2925"/>
    <w:rsid w:val="003B1EC0"/>
    <w:rsid w:val="003C1AFD"/>
    <w:rsid w:val="003C4964"/>
    <w:rsid w:val="003C5265"/>
    <w:rsid w:val="003D0201"/>
    <w:rsid w:val="003E1E41"/>
    <w:rsid w:val="003E37F2"/>
    <w:rsid w:val="003E3B80"/>
    <w:rsid w:val="003F2D27"/>
    <w:rsid w:val="003F448B"/>
    <w:rsid w:val="003F672F"/>
    <w:rsid w:val="00407C14"/>
    <w:rsid w:val="00411208"/>
    <w:rsid w:val="00420593"/>
    <w:rsid w:val="00430D1D"/>
    <w:rsid w:val="00433295"/>
    <w:rsid w:val="0043573C"/>
    <w:rsid w:val="00436684"/>
    <w:rsid w:val="0045430E"/>
    <w:rsid w:val="004847BB"/>
    <w:rsid w:val="00487BC5"/>
    <w:rsid w:val="00490F3D"/>
    <w:rsid w:val="00492198"/>
    <w:rsid w:val="004A63D0"/>
    <w:rsid w:val="004B440A"/>
    <w:rsid w:val="004B7900"/>
    <w:rsid w:val="004C3AB0"/>
    <w:rsid w:val="004D1846"/>
    <w:rsid w:val="004D3DC8"/>
    <w:rsid w:val="004D74C6"/>
    <w:rsid w:val="004E3AE4"/>
    <w:rsid w:val="004F0282"/>
    <w:rsid w:val="004F0E5D"/>
    <w:rsid w:val="00501B7E"/>
    <w:rsid w:val="0050247F"/>
    <w:rsid w:val="005049E3"/>
    <w:rsid w:val="00517CAE"/>
    <w:rsid w:val="005231DC"/>
    <w:rsid w:val="0052531C"/>
    <w:rsid w:val="005309AF"/>
    <w:rsid w:val="00530EC0"/>
    <w:rsid w:val="00536D5F"/>
    <w:rsid w:val="00541AF5"/>
    <w:rsid w:val="005477F3"/>
    <w:rsid w:val="005661BC"/>
    <w:rsid w:val="00571E2E"/>
    <w:rsid w:val="00581E4C"/>
    <w:rsid w:val="00582785"/>
    <w:rsid w:val="00586FBD"/>
    <w:rsid w:val="005A21EB"/>
    <w:rsid w:val="005B13F8"/>
    <w:rsid w:val="005C2644"/>
    <w:rsid w:val="005E455C"/>
    <w:rsid w:val="005E5AAF"/>
    <w:rsid w:val="005F6D7C"/>
    <w:rsid w:val="00607776"/>
    <w:rsid w:val="00611306"/>
    <w:rsid w:val="00612BB3"/>
    <w:rsid w:val="0062105E"/>
    <w:rsid w:val="00644ABA"/>
    <w:rsid w:val="00645657"/>
    <w:rsid w:val="0064775F"/>
    <w:rsid w:val="00662E17"/>
    <w:rsid w:val="006665F1"/>
    <w:rsid w:val="00667E01"/>
    <w:rsid w:val="00695515"/>
    <w:rsid w:val="006C6AF3"/>
    <w:rsid w:val="006D2443"/>
    <w:rsid w:val="006F01F2"/>
    <w:rsid w:val="006F05BE"/>
    <w:rsid w:val="006F08BC"/>
    <w:rsid w:val="006F34B9"/>
    <w:rsid w:val="006F3EC6"/>
    <w:rsid w:val="006F50AE"/>
    <w:rsid w:val="007012B6"/>
    <w:rsid w:val="00742036"/>
    <w:rsid w:val="00751D35"/>
    <w:rsid w:val="00760DC6"/>
    <w:rsid w:val="007644F4"/>
    <w:rsid w:val="0077352D"/>
    <w:rsid w:val="007830D7"/>
    <w:rsid w:val="007A232C"/>
    <w:rsid w:val="007A5A90"/>
    <w:rsid w:val="007B0E10"/>
    <w:rsid w:val="007B572B"/>
    <w:rsid w:val="007C0A21"/>
    <w:rsid w:val="007C687C"/>
    <w:rsid w:val="007D0969"/>
    <w:rsid w:val="007D5E70"/>
    <w:rsid w:val="007D72A4"/>
    <w:rsid w:val="007E0CF4"/>
    <w:rsid w:val="007E1126"/>
    <w:rsid w:val="007E3895"/>
    <w:rsid w:val="007E77D5"/>
    <w:rsid w:val="007F1804"/>
    <w:rsid w:val="0080318C"/>
    <w:rsid w:val="0080458D"/>
    <w:rsid w:val="00805973"/>
    <w:rsid w:val="0082586E"/>
    <w:rsid w:val="00832574"/>
    <w:rsid w:val="008549AC"/>
    <w:rsid w:val="00872177"/>
    <w:rsid w:val="00872894"/>
    <w:rsid w:val="0087480C"/>
    <w:rsid w:val="00876B47"/>
    <w:rsid w:val="008825A8"/>
    <w:rsid w:val="008826E5"/>
    <w:rsid w:val="00883E85"/>
    <w:rsid w:val="00894832"/>
    <w:rsid w:val="008976A8"/>
    <w:rsid w:val="008A3554"/>
    <w:rsid w:val="008D0FD1"/>
    <w:rsid w:val="008D17B0"/>
    <w:rsid w:val="008F655A"/>
    <w:rsid w:val="009006B1"/>
    <w:rsid w:val="00913BED"/>
    <w:rsid w:val="00916634"/>
    <w:rsid w:val="00916EE8"/>
    <w:rsid w:val="00932504"/>
    <w:rsid w:val="00933146"/>
    <w:rsid w:val="009436F8"/>
    <w:rsid w:val="00945869"/>
    <w:rsid w:val="009532BD"/>
    <w:rsid w:val="00962010"/>
    <w:rsid w:val="009621F8"/>
    <w:rsid w:val="009700F6"/>
    <w:rsid w:val="00995490"/>
    <w:rsid w:val="009A2277"/>
    <w:rsid w:val="009A755A"/>
    <w:rsid w:val="009D19B5"/>
    <w:rsid w:val="009D6AFE"/>
    <w:rsid w:val="009E5131"/>
    <w:rsid w:val="009E72F6"/>
    <w:rsid w:val="00A06D41"/>
    <w:rsid w:val="00A2478D"/>
    <w:rsid w:val="00A26CBA"/>
    <w:rsid w:val="00A40179"/>
    <w:rsid w:val="00A40A48"/>
    <w:rsid w:val="00A53872"/>
    <w:rsid w:val="00A5740F"/>
    <w:rsid w:val="00A62061"/>
    <w:rsid w:val="00A64A56"/>
    <w:rsid w:val="00A65BE0"/>
    <w:rsid w:val="00A72E06"/>
    <w:rsid w:val="00A77FF5"/>
    <w:rsid w:val="00A859A1"/>
    <w:rsid w:val="00A867C0"/>
    <w:rsid w:val="00A86C5C"/>
    <w:rsid w:val="00AA1FA6"/>
    <w:rsid w:val="00AA6026"/>
    <w:rsid w:val="00AB5754"/>
    <w:rsid w:val="00AC0DAE"/>
    <w:rsid w:val="00AC7E79"/>
    <w:rsid w:val="00AD0E9B"/>
    <w:rsid w:val="00AD596E"/>
    <w:rsid w:val="00B05F5A"/>
    <w:rsid w:val="00B06A56"/>
    <w:rsid w:val="00B24695"/>
    <w:rsid w:val="00B32C9E"/>
    <w:rsid w:val="00B36438"/>
    <w:rsid w:val="00B66B49"/>
    <w:rsid w:val="00B71F53"/>
    <w:rsid w:val="00B865BB"/>
    <w:rsid w:val="00B879F4"/>
    <w:rsid w:val="00BA5AF9"/>
    <w:rsid w:val="00BA75B6"/>
    <w:rsid w:val="00BB0237"/>
    <w:rsid w:val="00BC1400"/>
    <w:rsid w:val="00BD0C3F"/>
    <w:rsid w:val="00BD39F4"/>
    <w:rsid w:val="00BE1811"/>
    <w:rsid w:val="00BE1D86"/>
    <w:rsid w:val="00BF2F13"/>
    <w:rsid w:val="00C0674E"/>
    <w:rsid w:val="00C153BF"/>
    <w:rsid w:val="00C15766"/>
    <w:rsid w:val="00C164D8"/>
    <w:rsid w:val="00C36B70"/>
    <w:rsid w:val="00C42CA8"/>
    <w:rsid w:val="00C5636B"/>
    <w:rsid w:val="00C7596D"/>
    <w:rsid w:val="00C80729"/>
    <w:rsid w:val="00C83FF3"/>
    <w:rsid w:val="00CA66AE"/>
    <w:rsid w:val="00CC2EB2"/>
    <w:rsid w:val="00CC42B7"/>
    <w:rsid w:val="00CD46F9"/>
    <w:rsid w:val="00CE3125"/>
    <w:rsid w:val="00CF2B43"/>
    <w:rsid w:val="00D02990"/>
    <w:rsid w:val="00D04687"/>
    <w:rsid w:val="00D3746C"/>
    <w:rsid w:val="00D40B0C"/>
    <w:rsid w:val="00D46861"/>
    <w:rsid w:val="00D547AE"/>
    <w:rsid w:val="00D67DAC"/>
    <w:rsid w:val="00D77B66"/>
    <w:rsid w:val="00D801C2"/>
    <w:rsid w:val="00DA5717"/>
    <w:rsid w:val="00DA624E"/>
    <w:rsid w:val="00DB1732"/>
    <w:rsid w:val="00DB1E33"/>
    <w:rsid w:val="00DB746B"/>
    <w:rsid w:val="00DB77ED"/>
    <w:rsid w:val="00DC1748"/>
    <w:rsid w:val="00DC50A7"/>
    <w:rsid w:val="00DC536A"/>
    <w:rsid w:val="00DC5B07"/>
    <w:rsid w:val="00DE6672"/>
    <w:rsid w:val="00DF0F80"/>
    <w:rsid w:val="00E1025C"/>
    <w:rsid w:val="00E11418"/>
    <w:rsid w:val="00E21C3B"/>
    <w:rsid w:val="00E27B62"/>
    <w:rsid w:val="00E4030C"/>
    <w:rsid w:val="00E436EF"/>
    <w:rsid w:val="00E5404D"/>
    <w:rsid w:val="00E705B4"/>
    <w:rsid w:val="00E812A0"/>
    <w:rsid w:val="00E83CAF"/>
    <w:rsid w:val="00E937A1"/>
    <w:rsid w:val="00EB4B28"/>
    <w:rsid w:val="00EC0184"/>
    <w:rsid w:val="00EC48E3"/>
    <w:rsid w:val="00EC7746"/>
    <w:rsid w:val="00EC79E5"/>
    <w:rsid w:val="00ED19A6"/>
    <w:rsid w:val="00ED74B1"/>
    <w:rsid w:val="00EE0E4B"/>
    <w:rsid w:val="00EE1A93"/>
    <w:rsid w:val="00EF787D"/>
    <w:rsid w:val="00F02F35"/>
    <w:rsid w:val="00F039CA"/>
    <w:rsid w:val="00F11666"/>
    <w:rsid w:val="00F5482A"/>
    <w:rsid w:val="00F56239"/>
    <w:rsid w:val="00F6109E"/>
    <w:rsid w:val="00F62741"/>
    <w:rsid w:val="00F6697D"/>
    <w:rsid w:val="00F741FF"/>
    <w:rsid w:val="00F81DB7"/>
    <w:rsid w:val="00FA0994"/>
    <w:rsid w:val="00FA15C7"/>
    <w:rsid w:val="00FA3A96"/>
    <w:rsid w:val="00FB42DF"/>
    <w:rsid w:val="00FC70C7"/>
    <w:rsid w:val="00FE1C74"/>
    <w:rsid w:val="00FE68F5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  <w:style w:type="character" w:styleId="CommentReference">
    <w:name w:val="annotation reference"/>
    <w:basedOn w:val="DefaultParagraphFont"/>
    <w:rsid w:val="00586F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FBD"/>
  </w:style>
  <w:style w:type="character" w:customStyle="1" w:styleId="CommentTextChar">
    <w:name w:val="Comment Text Char"/>
    <w:basedOn w:val="DefaultParagraphFont"/>
    <w:link w:val="CommentText"/>
    <w:rsid w:val="00586FB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86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FBD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  <w:style w:type="character" w:styleId="CommentReference">
    <w:name w:val="annotation reference"/>
    <w:basedOn w:val="DefaultParagraphFont"/>
    <w:rsid w:val="00586F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FBD"/>
  </w:style>
  <w:style w:type="character" w:customStyle="1" w:styleId="CommentTextChar">
    <w:name w:val="Comment Text Char"/>
    <w:basedOn w:val="DefaultParagraphFont"/>
    <w:link w:val="CommentText"/>
    <w:rsid w:val="00586FB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86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FB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332MAN\New_Manual\web\templates\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5324-979A-4DE5-B58E-46DAB934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USITC 001 (rev</vt:lpstr>
    </vt:vector>
  </TitlesOfParts>
  <Company>USITC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USITC 001 (rev</dc:title>
  <dc:creator>Gillen, Louise</dc:creator>
  <cp:lastModifiedBy>SYSTEM</cp:lastModifiedBy>
  <cp:revision>2</cp:revision>
  <cp:lastPrinted>2014-04-08T19:01:00Z</cp:lastPrinted>
  <dcterms:created xsi:type="dcterms:W3CDTF">2018-11-26T19:30:00Z</dcterms:created>
  <dcterms:modified xsi:type="dcterms:W3CDTF">2018-11-26T19:30:00Z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1:20110105">
    <vt:lpwstr>Varad Kandadai</vt:lpwstr>
  </property>
</Properties>
</file>