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9C1" w:rsidP="009C79C1" w:rsidRDefault="009C79C1">
      <w:r>
        <w:t>The following questions determine the flight analog study for which you are better suited. This site does not use cookies or tracking.</w:t>
      </w:r>
    </w:p>
    <w:p w:rsidR="009C79C1" w:rsidP="009C79C1" w:rsidRDefault="009C79C1">
      <w:r>
        <w:t xml:space="preserve">Your responses will be reviewed. By submitting this form, you consent to adding your responses to the analog subject registry. After reviewing your responses, further information may be requested. You may withdraw your information from this registry at any time by sending an e-mail to the recruitment team at jsc-hera@mail.nasa.gov or </w:t>
      </w:r>
      <w:r w:rsidRPr="00840275" w:rsidR="00840275">
        <w:t>jsc-sirius@mail.nasa.gov</w:t>
      </w:r>
    </w:p>
    <w:p w:rsidR="00840275" w:rsidP="009C79C1" w:rsidRDefault="00840275"/>
    <w:p w:rsidR="009C79C1" w:rsidP="009C79C1" w:rsidRDefault="009C79C1">
      <w:r>
        <w:t>Paperwork Reduction Act Statement:</w:t>
      </w:r>
    </w:p>
    <w:p w:rsidR="009C79C1" w:rsidP="009C79C1" w:rsidRDefault="009C79C1">
      <w: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2700-xxxx and it expires on xx/xx/</w:t>
      </w:r>
      <w:proofErr w:type="spellStart"/>
      <w:r>
        <w:t>xxxx</w:t>
      </w:r>
      <w:proofErr w:type="spellEnd"/>
      <w:r>
        <w:t>. We estimate that it will take about 10 minutes to read the instructions, gather the facts, and answer the questions. You may send comments on our time estimate above to jsc-hera@mail.nasa.gov. Send only comments relating to our time estimate to this address.</w:t>
      </w:r>
    </w:p>
    <w:p w:rsidR="00840275" w:rsidP="009C79C1" w:rsidRDefault="00840275"/>
    <w:p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Privacy Act Notification</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Furnishing us this information is voluntary. However, failing to provide all or part of the information may prevent an accurate and timely decision on your application.</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We will use the information to determine eligibility for the Flight Analog project.  We may also share your information for the following purposes, called routine uses:</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Standard Routine Use No. 1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The information will help to perform initial screening of the participants to become a ground study subject for missions such as HERA. The records and information in this system may be shared with following NASA/Contractor personnel:</w:t>
      </w:r>
    </w:p>
    <w:p w:rsidRPr="009559EF" w:rsidR="00840275" w:rsidP="00840275" w:rsidRDefault="00840275">
      <w:pPr>
        <w:pStyle w:val="PlainText"/>
        <w:rPr>
          <w:rFonts w:asciiTheme="minorHAnsi" w:hAnsiTheme="minorHAnsi" w:cstheme="minorHAnsi"/>
          <w:sz w:val="22"/>
          <w:szCs w:val="22"/>
        </w:rPr>
      </w:pP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1)</w:t>
      </w:r>
      <w:r w:rsidRPr="009559EF">
        <w:rPr>
          <w:rFonts w:asciiTheme="minorHAnsi" w:hAnsiTheme="minorHAnsi" w:cstheme="minorHAnsi"/>
          <w:sz w:val="22"/>
          <w:szCs w:val="22"/>
        </w:rPr>
        <w:tab/>
        <w:t>NASA Institutional Review Board (IRB)</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2)</w:t>
      </w:r>
      <w:r w:rsidRPr="009559EF">
        <w:rPr>
          <w:rFonts w:asciiTheme="minorHAnsi" w:hAnsiTheme="minorHAnsi" w:cstheme="minorHAnsi"/>
          <w:sz w:val="22"/>
          <w:szCs w:val="22"/>
        </w:rPr>
        <w:tab/>
        <w:t>Principal Investigators/Study Scientists</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3)</w:t>
      </w:r>
      <w:r w:rsidRPr="009559EF">
        <w:rPr>
          <w:rFonts w:asciiTheme="minorHAnsi" w:hAnsiTheme="minorHAnsi" w:cstheme="minorHAnsi"/>
          <w:sz w:val="22"/>
          <w:szCs w:val="22"/>
        </w:rPr>
        <w:tab/>
        <w:t>Test Subject Screening and Recruiting Coordinator</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4)</w:t>
      </w:r>
      <w:r w:rsidRPr="009559EF">
        <w:rPr>
          <w:rFonts w:asciiTheme="minorHAnsi" w:hAnsiTheme="minorHAnsi" w:cstheme="minorHAnsi"/>
          <w:sz w:val="22"/>
          <w:szCs w:val="22"/>
        </w:rPr>
        <w:tab/>
        <w:t>Study related personnel</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Standard Routine Use No. 2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This information in conjunction with additional information collected via other downstream processes will be evaluated for approval/disapproval of the applicant to become ground study subject.</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Standard Routine Use No. 3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This information in conjunction with additional information collected via other downstream processes will be used to assess compatibility with research protocol requirements for data collection and ground mission assignments if the applicant is selected to become a ground study subject.</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00680485" w:rsidP="00840275" w:rsidRDefault="00840275">
      <w:r w:rsidRPr="009559EF">
        <w:rPr>
          <w:rFonts w:cstheme="minorHAnsi"/>
        </w:rPr>
        <w:lastRenderedPageBreak/>
        <w:t xml:space="preserve">A list of additional routine uses is available in our Privacy Act System of Records Notices (SORN), entitled Human Experimental and Research Data Records, as published in the Federal Register on 11/5/2015 at 80 FR 68568.  Additional information, and a full listing of </w:t>
      </w:r>
      <w:proofErr w:type="gramStart"/>
      <w:r w:rsidRPr="009559EF">
        <w:rPr>
          <w:rFonts w:cstheme="minorHAnsi"/>
        </w:rPr>
        <w:t>all of</w:t>
      </w:r>
      <w:proofErr w:type="gramEnd"/>
      <w:r w:rsidRPr="009559EF">
        <w:rPr>
          <w:rFonts w:cstheme="minorHAnsi"/>
        </w:rPr>
        <w:t xml:space="preserve"> our SORNs, is available on our website at https://www.nasa.gov/content/nasa-privacy-act-system-of-records-notices-sorns</w:t>
      </w:r>
    </w:p>
    <w:p w:rsidR="00840275" w:rsidP="009C79C1" w:rsidRDefault="00840275"/>
    <w:p w:rsidR="009C79C1" w:rsidP="009C79C1" w:rsidRDefault="009C79C1">
      <w:r>
        <w:t>Are you a United States citizen?</w:t>
      </w:r>
    </w:p>
    <w:p w:rsidR="009C79C1" w:rsidP="009C79C1" w:rsidRDefault="009C79C1">
      <w:pPr>
        <w:ind w:firstLine="720"/>
      </w:pPr>
      <w:r>
        <w:t>Yes</w:t>
      </w:r>
    </w:p>
    <w:p w:rsidR="009C79C1" w:rsidP="009C79C1" w:rsidRDefault="009C79C1">
      <w:pPr>
        <w:ind w:firstLine="720"/>
      </w:pPr>
      <w:r>
        <w:t>No</w:t>
      </w:r>
    </w:p>
    <w:p w:rsidR="009C79C1" w:rsidP="009C79C1" w:rsidRDefault="009C79C1">
      <w:r>
        <w:t>First Name:</w:t>
      </w:r>
    </w:p>
    <w:p w:rsidR="009C79C1" w:rsidP="009C79C1" w:rsidRDefault="009C79C1">
      <w:r>
        <w:t>Middle Name:</w:t>
      </w:r>
    </w:p>
    <w:p w:rsidR="009C79C1" w:rsidP="009C79C1" w:rsidRDefault="009C79C1">
      <w:r>
        <w:t>Last Name:</w:t>
      </w:r>
    </w:p>
    <w:p w:rsidR="009C79C1" w:rsidP="009C79C1" w:rsidRDefault="009C79C1">
      <w:r>
        <w:t>Email Address:</w:t>
      </w:r>
    </w:p>
    <w:p w:rsidR="009C79C1" w:rsidP="009C79C1" w:rsidRDefault="009C79C1">
      <w:r>
        <w:t>Birthdate:</w:t>
      </w:r>
    </w:p>
    <w:p w:rsidR="009C79C1" w:rsidP="009C79C1" w:rsidRDefault="009C79C1">
      <w:r>
        <w:t>Gender</w:t>
      </w:r>
    </w:p>
    <w:p w:rsidR="009C79C1" w:rsidP="009C79C1" w:rsidRDefault="009C79C1">
      <w:pPr>
        <w:ind w:firstLine="720"/>
      </w:pPr>
      <w:r>
        <w:t>Male</w:t>
      </w:r>
    </w:p>
    <w:p w:rsidR="009C79C1" w:rsidP="009C79C1" w:rsidRDefault="009C79C1">
      <w:pPr>
        <w:ind w:firstLine="720"/>
      </w:pPr>
      <w:r>
        <w:t>Female</w:t>
      </w:r>
    </w:p>
    <w:p w:rsidR="009C79C1" w:rsidP="009C79C1" w:rsidRDefault="009C79C1">
      <w:r>
        <w:t xml:space="preserve">Height (in inches): </w:t>
      </w:r>
    </w:p>
    <w:p w:rsidR="009C79C1" w:rsidP="009C79C1" w:rsidRDefault="009C79C1">
      <w:r>
        <w:t>Body Mass Index (BMI):</w:t>
      </w:r>
    </w:p>
    <w:p w:rsidR="009C79C1" w:rsidP="009C79C1" w:rsidRDefault="009C79C1">
      <w:r>
        <w:t>MRI - Do you have any metal in your body other than dental work or most joint replacements?</w:t>
      </w:r>
    </w:p>
    <w:p w:rsidR="009C79C1" w:rsidP="009C79C1" w:rsidRDefault="009C79C1">
      <w:pPr>
        <w:ind w:firstLine="720"/>
      </w:pPr>
      <w:r>
        <w:t>Yes</w:t>
      </w:r>
    </w:p>
    <w:p w:rsidR="009C79C1" w:rsidP="009C79C1" w:rsidRDefault="009C79C1">
      <w:pPr>
        <w:ind w:firstLine="720"/>
      </w:pPr>
      <w:r>
        <w:t>No</w:t>
      </w:r>
    </w:p>
    <w:p w:rsidR="009C79C1" w:rsidP="009C79C1" w:rsidRDefault="009C79C1">
      <w:r>
        <w:t xml:space="preserve">Are </w:t>
      </w:r>
      <w:proofErr w:type="gramStart"/>
      <w:r>
        <w:t>you</w:t>
      </w:r>
      <w:proofErr w:type="gramEnd"/>
      <w:r>
        <w:t xml:space="preserve"> claustrophobic?</w:t>
      </w:r>
    </w:p>
    <w:p w:rsidR="009C79C1" w:rsidP="009C79C1" w:rsidRDefault="009C79C1">
      <w:pPr>
        <w:ind w:firstLine="720"/>
      </w:pPr>
      <w:r>
        <w:t>Yes</w:t>
      </w:r>
    </w:p>
    <w:p w:rsidR="009C79C1" w:rsidP="009C79C1" w:rsidRDefault="009C79C1">
      <w:pPr>
        <w:ind w:firstLine="720"/>
      </w:pPr>
      <w:r>
        <w:t>No</w:t>
      </w:r>
    </w:p>
    <w:p w:rsidR="009C79C1" w:rsidP="009C79C1" w:rsidRDefault="009C79C1">
      <w:r>
        <w:t>Do you have any of the following?</w:t>
      </w:r>
    </w:p>
    <w:p w:rsidR="009C79C1" w:rsidP="009C79C1" w:rsidRDefault="009C79C1">
      <w:pPr>
        <w:ind w:firstLine="720"/>
      </w:pPr>
      <w:r>
        <w:t xml:space="preserve">Allergies (including food) </w:t>
      </w:r>
    </w:p>
    <w:p w:rsidR="009C79C1" w:rsidP="009C79C1" w:rsidRDefault="009C79C1">
      <w:pPr>
        <w:ind w:firstLine="720"/>
      </w:pPr>
      <w:r>
        <w:t>GI Disorders</w:t>
      </w:r>
    </w:p>
    <w:p w:rsidR="009C79C1" w:rsidP="009C79C1" w:rsidRDefault="009C79C1">
      <w:pPr>
        <w:ind w:firstLine="720"/>
      </w:pPr>
      <w:r>
        <w:t>Dietary Limitations</w:t>
      </w:r>
    </w:p>
    <w:p w:rsidR="009C79C1" w:rsidP="009C79C1" w:rsidRDefault="009C79C1">
      <w:r>
        <w:t>Any cardiovascular issues?</w:t>
      </w:r>
    </w:p>
    <w:p w:rsidR="009C79C1" w:rsidP="009C79C1" w:rsidRDefault="009C79C1">
      <w:pPr>
        <w:ind w:firstLine="720"/>
      </w:pPr>
      <w:r>
        <w:t>Yes</w:t>
      </w:r>
    </w:p>
    <w:p w:rsidR="009C79C1" w:rsidP="009C79C1" w:rsidRDefault="009C79C1">
      <w:pPr>
        <w:ind w:firstLine="720"/>
      </w:pPr>
      <w:r>
        <w:lastRenderedPageBreak/>
        <w:t>No</w:t>
      </w:r>
    </w:p>
    <w:p w:rsidR="009C79C1" w:rsidP="009C79C1" w:rsidRDefault="009C79C1">
      <w:r>
        <w:t>Any neurological problems?</w:t>
      </w:r>
    </w:p>
    <w:p w:rsidR="009C79C1" w:rsidP="009C79C1" w:rsidRDefault="009C79C1">
      <w:pPr>
        <w:ind w:firstLine="720"/>
      </w:pPr>
      <w:r>
        <w:t>Yes</w:t>
      </w:r>
    </w:p>
    <w:p w:rsidR="009C79C1" w:rsidP="009C79C1" w:rsidRDefault="009C79C1">
      <w:pPr>
        <w:ind w:firstLine="720"/>
      </w:pPr>
      <w:r>
        <w:t>No</w:t>
      </w:r>
    </w:p>
    <w:p w:rsidR="009C79C1" w:rsidP="009C79C1" w:rsidRDefault="009C79C1">
      <w:r>
        <w:t>Any musculoskeletal problems?</w:t>
      </w:r>
    </w:p>
    <w:p w:rsidR="009C79C1" w:rsidP="009C79C1" w:rsidRDefault="009C79C1">
      <w:pPr>
        <w:ind w:firstLine="720"/>
      </w:pPr>
      <w:r>
        <w:t>Yes</w:t>
      </w:r>
    </w:p>
    <w:p w:rsidR="009C79C1" w:rsidP="009C79C1" w:rsidRDefault="009C79C1">
      <w:pPr>
        <w:ind w:firstLine="720"/>
      </w:pPr>
      <w:r>
        <w:t>No</w:t>
      </w:r>
    </w:p>
    <w:p w:rsidR="009C79C1" w:rsidP="009C79C1" w:rsidRDefault="009C79C1">
      <w:r>
        <w:t>Are you taking any medications?</w:t>
      </w:r>
    </w:p>
    <w:p w:rsidR="009C79C1" w:rsidP="009C79C1" w:rsidRDefault="009C79C1">
      <w:pPr>
        <w:ind w:firstLine="720"/>
      </w:pPr>
      <w:r>
        <w:t>Yes</w:t>
      </w:r>
    </w:p>
    <w:p w:rsidR="009C79C1" w:rsidP="009C79C1" w:rsidRDefault="009C79C1">
      <w:pPr>
        <w:ind w:firstLine="720"/>
      </w:pPr>
      <w:r>
        <w:t>No</w:t>
      </w:r>
    </w:p>
    <w:p w:rsidR="009C79C1" w:rsidP="009C79C1" w:rsidRDefault="009C79C1">
      <w:r>
        <w:t>Any sleep disorders such as sleep walking or use of sleep aids?</w:t>
      </w:r>
    </w:p>
    <w:p w:rsidR="009C79C1" w:rsidP="009C79C1" w:rsidRDefault="009C79C1">
      <w:pPr>
        <w:ind w:firstLine="720"/>
      </w:pPr>
      <w:r>
        <w:t>Yes</w:t>
      </w:r>
    </w:p>
    <w:p w:rsidR="009C79C1" w:rsidP="009C79C1" w:rsidRDefault="009C79C1">
      <w:pPr>
        <w:ind w:firstLine="720"/>
      </w:pPr>
      <w:r>
        <w:t>No</w:t>
      </w:r>
    </w:p>
    <w:p w:rsidR="009C79C1" w:rsidP="009C79C1" w:rsidRDefault="009C79C1">
      <w:r>
        <w:t>Any psychiatric disorders or history of mental illness?</w:t>
      </w:r>
    </w:p>
    <w:p w:rsidR="009C79C1" w:rsidP="009C79C1" w:rsidRDefault="009C79C1">
      <w:pPr>
        <w:ind w:firstLine="720"/>
      </w:pPr>
      <w:r>
        <w:t>Yes</w:t>
      </w:r>
    </w:p>
    <w:p w:rsidR="009C79C1" w:rsidP="009C79C1" w:rsidRDefault="009C79C1">
      <w:pPr>
        <w:ind w:firstLine="720"/>
      </w:pPr>
      <w:r>
        <w:t>No</w:t>
      </w:r>
    </w:p>
    <w:p w:rsidR="009C79C1" w:rsidP="009C79C1" w:rsidRDefault="009C79C1">
      <w:r>
        <w:t>Any motion sickness (not a disqualifier)?</w:t>
      </w:r>
    </w:p>
    <w:p w:rsidR="009C79C1" w:rsidP="009C79C1" w:rsidRDefault="009C79C1">
      <w:pPr>
        <w:ind w:firstLine="720"/>
      </w:pPr>
      <w:r>
        <w:t>Yes</w:t>
      </w:r>
    </w:p>
    <w:p w:rsidR="009C79C1" w:rsidP="009C79C1" w:rsidRDefault="009C79C1">
      <w:pPr>
        <w:ind w:firstLine="720"/>
      </w:pPr>
      <w:r>
        <w:t>No</w:t>
      </w:r>
    </w:p>
    <w:p w:rsidR="009C79C1" w:rsidP="009C79C1" w:rsidRDefault="009C79C1">
      <w:r>
        <w:t>Any pharmacological treatment for ADHD?</w:t>
      </w:r>
    </w:p>
    <w:p w:rsidR="009C79C1" w:rsidP="009C79C1" w:rsidRDefault="009C79C1">
      <w:pPr>
        <w:ind w:firstLine="720"/>
      </w:pPr>
      <w:r>
        <w:t>Yes</w:t>
      </w:r>
    </w:p>
    <w:p w:rsidR="009C79C1" w:rsidP="009C79C1" w:rsidRDefault="009C79C1">
      <w:pPr>
        <w:ind w:firstLine="720"/>
      </w:pPr>
      <w:r>
        <w:t>No</w:t>
      </w:r>
    </w:p>
    <w:p w:rsidR="009C79C1" w:rsidP="009C79C1" w:rsidRDefault="009C79C1">
      <w:r>
        <w:t>Any history of kidney stones?</w:t>
      </w:r>
    </w:p>
    <w:p w:rsidR="009C79C1" w:rsidP="009C79C1" w:rsidRDefault="009C79C1">
      <w:pPr>
        <w:ind w:firstLine="720"/>
      </w:pPr>
      <w:r>
        <w:t>Yes</w:t>
      </w:r>
    </w:p>
    <w:p w:rsidR="009C79C1" w:rsidP="009C79C1" w:rsidRDefault="009C79C1">
      <w:pPr>
        <w:ind w:firstLine="720"/>
      </w:pPr>
      <w:r>
        <w:t>No</w:t>
      </w:r>
    </w:p>
    <w:p w:rsidR="009C79C1" w:rsidP="009C79C1" w:rsidRDefault="009C79C1">
      <w:r>
        <w:t>Any history of ulcers?</w:t>
      </w:r>
    </w:p>
    <w:p w:rsidR="009C79C1" w:rsidP="009C79C1" w:rsidRDefault="009C79C1">
      <w:pPr>
        <w:ind w:firstLine="720"/>
      </w:pPr>
      <w:r>
        <w:t>Yes</w:t>
      </w:r>
    </w:p>
    <w:p w:rsidR="009C79C1" w:rsidP="009C79C1" w:rsidRDefault="009C79C1">
      <w:pPr>
        <w:ind w:firstLine="720"/>
      </w:pPr>
      <w:r>
        <w:t>No</w:t>
      </w:r>
    </w:p>
    <w:p w:rsidR="009C79C1" w:rsidP="009C79C1" w:rsidRDefault="009C79C1">
      <w:r>
        <w:t>Any history of epilepsy or other disorders of the brain?</w:t>
      </w:r>
    </w:p>
    <w:p w:rsidR="009C79C1" w:rsidP="009C79C1" w:rsidRDefault="009C79C1">
      <w:pPr>
        <w:ind w:firstLine="720"/>
      </w:pPr>
      <w:r>
        <w:lastRenderedPageBreak/>
        <w:t>Yes</w:t>
      </w:r>
    </w:p>
    <w:p w:rsidR="009C79C1" w:rsidP="009C79C1" w:rsidRDefault="009C79C1">
      <w:pPr>
        <w:ind w:firstLine="720"/>
      </w:pPr>
      <w:r>
        <w:t>No</w:t>
      </w:r>
    </w:p>
    <w:p w:rsidR="009C79C1" w:rsidP="009C79C1" w:rsidRDefault="009C79C1">
      <w:r>
        <w:t>Any history of blood clots?</w:t>
      </w:r>
    </w:p>
    <w:p w:rsidR="009C79C1" w:rsidP="009C79C1" w:rsidRDefault="009C79C1">
      <w:pPr>
        <w:ind w:firstLine="720"/>
      </w:pPr>
      <w:r>
        <w:t>Yes</w:t>
      </w:r>
    </w:p>
    <w:p w:rsidR="009C79C1" w:rsidP="009C79C1" w:rsidRDefault="009C79C1">
      <w:pPr>
        <w:ind w:firstLine="720"/>
      </w:pPr>
      <w:r>
        <w:t>No</w:t>
      </w:r>
    </w:p>
    <w:p w:rsidR="009C79C1" w:rsidP="009C79C1" w:rsidRDefault="009C79C1">
      <w:r>
        <w:t>Any history of close relatives with seizures?</w:t>
      </w:r>
    </w:p>
    <w:p w:rsidR="009C79C1" w:rsidP="009C79C1" w:rsidRDefault="009C79C1">
      <w:pPr>
        <w:ind w:firstLine="720"/>
      </w:pPr>
      <w:r>
        <w:t>Yes</w:t>
      </w:r>
    </w:p>
    <w:p w:rsidR="009C79C1" w:rsidP="009C79C1" w:rsidRDefault="009C79C1">
      <w:pPr>
        <w:ind w:firstLine="720"/>
      </w:pPr>
      <w:r>
        <w:t>No</w:t>
      </w:r>
    </w:p>
    <w:p w:rsidR="009C79C1" w:rsidP="009C79C1" w:rsidRDefault="009C79C1">
      <w:r>
        <w:t xml:space="preserve">Are you currently on Bis-Phosphonate (for example, Fosamax, Boniva, or </w:t>
      </w:r>
      <w:proofErr w:type="spellStart"/>
      <w:r>
        <w:t>Reclast</w:t>
      </w:r>
      <w:proofErr w:type="spellEnd"/>
      <w:r>
        <w:t>)?</w:t>
      </w:r>
    </w:p>
    <w:p w:rsidR="009C79C1" w:rsidP="009C79C1" w:rsidRDefault="009C79C1">
      <w:pPr>
        <w:ind w:firstLine="720"/>
      </w:pPr>
      <w:r>
        <w:t>Yes</w:t>
      </w:r>
    </w:p>
    <w:p w:rsidR="009C79C1" w:rsidP="009C79C1" w:rsidRDefault="009C79C1">
      <w:pPr>
        <w:ind w:firstLine="720"/>
      </w:pPr>
      <w:r>
        <w:t>No</w:t>
      </w:r>
    </w:p>
    <w:p w:rsidR="009C79C1" w:rsidP="009C79C1" w:rsidRDefault="009C79C1">
      <w:r>
        <w:t>Are you currently on any medication that might increase chances of seizures?</w:t>
      </w:r>
    </w:p>
    <w:p w:rsidR="009C79C1" w:rsidP="009C79C1" w:rsidRDefault="009C79C1">
      <w:pPr>
        <w:ind w:firstLine="720"/>
      </w:pPr>
      <w:r>
        <w:t>Yes</w:t>
      </w:r>
    </w:p>
    <w:p w:rsidR="009C79C1" w:rsidP="009C79C1" w:rsidRDefault="009C79C1">
      <w:pPr>
        <w:ind w:firstLine="720"/>
      </w:pPr>
      <w:r>
        <w:t>No</w:t>
      </w:r>
    </w:p>
    <w:p w:rsidR="009C79C1" w:rsidP="009C79C1" w:rsidRDefault="009C79C1">
      <w:r>
        <w:t>Are you pregnant?</w:t>
      </w:r>
    </w:p>
    <w:p w:rsidR="009C79C1" w:rsidP="009C79C1" w:rsidRDefault="009C79C1">
      <w:pPr>
        <w:ind w:firstLine="720"/>
      </w:pPr>
      <w:r>
        <w:t>Yes</w:t>
      </w:r>
    </w:p>
    <w:p w:rsidR="009C79C1" w:rsidP="009C79C1" w:rsidRDefault="009C79C1">
      <w:pPr>
        <w:ind w:firstLine="720"/>
      </w:pPr>
      <w:r>
        <w:t>No</w:t>
      </w:r>
    </w:p>
    <w:p w:rsidR="009C79C1" w:rsidP="009C79C1" w:rsidRDefault="009C79C1">
      <w:r>
        <w:t xml:space="preserve">Are you at least 6 months </w:t>
      </w:r>
      <w:proofErr w:type="spellStart"/>
      <w:r>
        <w:t>post partum</w:t>
      </w:r>
      <w:proofErr w:type="spellEnd"/>
      <w:r>
        <w:t>?</w:t>
      </w:r>
    </w:p>
    <w:p w:rsidR="009C79C1" w:rsidP="009C79C1" w:rsidRDefault="009C79C1">
      <w:pPr>
        <w:ind w:firstLine="720"/>
      </w:pPr>
      <w:r>
        <w:t>Yes</w:t>
      </w:r>
    </w:p>
    <w:p w:rsidR="009C79C1" w:rsidP="009C79C1" w:rsidRDefault="009C79C1">
      <w:pPr>
        <w:ind w:firstLine="720"/>
      </w:pPr>
      <w:r>
        <w:t>No</w:t>
      </w:r>
    </w:p>
    <w:p w:rsidR="009C79C1" w:rsidP="009C79C1" w:rsidRDefault="009C79C1">
      <w:r>
        <w:t>Have you completed Military Officer training?</w:t>
      </w:r>
    </w:p>
    <w:p w:rsidR="009C79C1" w:rsidP="009C79C1" w:rsidRDefault="009C79C1">
      <w:r>
        <w:t>What is your highest level of education in a STEM related field?</w:t>
      </w:r>
    </w:p>
    <w:p w:rsidR="009C79C1" w:rsidP="009C79C1" w:rsidRDefault="009C79C1">
      <w:pPr>
        <w:ind w:firstLine="720"/>
      </w:pPr>
      <w:r>
        <w:t>Bachelor</w:t>
      </w:r>
    </w:p>
    <w:p w:rsidR="009C79C1" w:rsidP="009C79C1" w:rsidRDefault="009C79C1">
      <w:pPr>
        <w:ind w:firstLine="720"/>
      </w:pPr>
      <w:r>
        <w:t>Master of Science</w:t>
      </w:r>
    </w:p>
    <w:p w:rsidR="009C79C1" w:rsidP="009C79C1" w:rsidRDefault="009C79C1">
      <w:pPr>
        <w:ind w:firstLine="720"/>
      </w:pPr>
      <w:r>
        <w:t>PhD</w:t>
      </w:r>
    </w:p>
    <w:p w:rsidR="009C79C1" w:rsidP="009C79C1" w:rsidRDefault="009C79C1">
      <w:pPr>
        <w:ind w:firstLine="720"/>
      </w:pPr>
      <w:r>
        <w:t>Medical Doctor</w:t>
      </w:r>
    </w:p>
    <w:p w:rsidR="009C79C1" w:rsidP="009C79C1" w:rsidRDefault="009C79C1">
      <w:pPr>
        <w:ind w:firstLine="720"/>
      </w:pPr>
      <w:r>
        <w:t>Other</w:t>
      </w:r>
    </w:p>
    <w:p w:rsidR="009C79C1" w:rsidP="009C79C1" w:rsidRDefault="009C79C1">
      <w:r>
        <w:t>What languages are you fluent in reading and writing?</w:t>
      </w:r>
    </w:p>
    <w:p w:rsidR="009C79C1" w:rsidP="009C79C1" w:rsidRDefault="009C79C1">
      <w:pPr>
        <w:ind w:firstLine="720"/>
      </w:pPr>
      <w:r>
        <w:t>English</w:t>
      </w:r>
    </w:p>
    <w:p w:rsidR="009C79C1" w:rsidP="009C79C1" w:rsidRDefault="009C79C1">
      <w:pPr>
        <w:ind w:firstLine="720"/>
      </w:pPr>
      <w:r>
        <w:lastRenderedPageBreak/>
        <w:t>Russian</w:t>
      </w:r>
    </w:p>
    <w:p w:rsidR="009C79C1" w:rsidP="009C79C1" w:rsidRDefault="009C79C1">
      <w:r>
        <w:t>What languages are you verbally proficient?</w:t>
      </w:r>
    </w:p>
    <w:p w:rsidR="009C79C1" w:rsidP="009C79C1" w:rsidRDefault="009C79C1">
      <w:pPr>
        <w:ind w:firstLine="720"/>
      </w:pPr>
      <w:r>
        <w:t xml:space="preserve">English </w:t>
      </w:r>
    </w:p>
    <w:p w:rsidR="009C79C1" w:rsidP="009C79C1" w:rsidRDefault="009C79C1">
      <w:pPr>
        <w:ind w:firstLine="720"/>
      </w:pPr>
      <w:r>
        <w:t>Russian</w:t>
      </w:r>
    </w:p>
    <w:p w:rsidR="009C79C1" w:rsidP="009C79C1" w:rsidRDefault="009C79C1">
      <w:r>
        <w:t>Length of isolation?</w:t>
      </w:r>
    </w:p>
    <w:p w:rsidR="009C79C1" w:rsidP="009C79C1" w:rsidRDefault="009C79C1">
      <w:pPr>
        <w:ind w:firstLine="720"/>
      </w:pPr>
      <w:r>
        <w:t xml:space="preserve">45 days </w:t>
      </w:r>
    </w:p>
    <w:p w:rsidR="009C79C1" w:rsidP="009C79C1" w:rsidRDefault="009C79C1">
      <w:pPr>
        <w:ind w:firstLine="720"/>
      </w:pPr>
      <w:r>
        <w:t xml:space="preserve">4 months </w:t>
      </w:r>
    </w:p>
    <w:p w:rsidR="009C79C1" w:rsidP="009C79C1" w:rsidRDefault="009C79C1">
      <w:pPr>
        <w:ind w:firstLine="720"/>
      </w:pPr>
      <w:r>
        <w:t xml:space="preserve">8 months </w:t>
      </w:r>
    </w:p>
    <w:p w:rsidR="009C79C1" w:rsidP="009C79C1" w:rsidRDefault="009C79C1">
      <w:pPr>
        <w:ind w:firstLine="720"/>
      </w:pPr>
      <w:r>
        <w:t>12 months</w:t>
      </w:r>
    </w:p>
    <w:p w:rsidR="00840275" w:rsidP="009C79C1" w:rsidRDefault="00840275">
      <w:pPr>
        <w:ind w:firstLine="720"/>
      </w:pP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Submitting voluntary information constitutes your consent to the use of the information for the stated purpose.</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By clicking the 'Apply' or 'Submit' buttons on any of the site’s forms, you are providing voluntary consent to use the information submitted for the purpose stated.</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The final determination for clearance is the responsibility of NASA.  You may be provided the opportunity to personally explain, refute, or clarify any information before a final decision is made.</w:t>
      </w:r>
    </w:p>
    <w:p w:rsidRPr="009559EF" w:rsidR="00840275" w:rsidP="00840275" w:rsidRDefault="00840275">
      <w:pPr>
        <w:pStyle w:val="PlainText"/>
        <w:rPr>
          <w:rFonts w:asciiTheme="minorHAnsi" w:hAnsiTheme="minorHAnsi" w:cstheme="minorHAnsi"/>
          <w:sz w:val="22"/>
          <w:szCs w:val="22"/>
        </w:rPr>
      </w:pP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Typically, all applicants will be contacted within 5 to 7 business days following the submission of their application.</w:t>
      </w:r>
    </w:p>
    <w:p w:rsidRPr="009559EF" w:rsidR="00840275" w:rsidP="00840275" w:rsidRDefault="00840275">
      <w:pPr>
        <w:pStyle w:val="PlainText"/>
        <w:rPr>
          <w:rFonts w:asciiTheme="minorHAnsi" w:hAnsiTheme="minorHAnsi" w:cstheme="minorHAnsi"/>
          <w:sz w:val="22"/>
          <w:szCs w:val="22"/>
        </w:rPr>
      </w:pPr>
      <w:r w:rsidRPr="009559EF">
        <w:rPr>
          <w:rFonts w:asciiTheme="minorHAnsi" w:hAnsiTheme="minorHAnsi" w:cstheme="minorHAnsi"/>
          <w:sz w:val="22"/>
          <w:szCs w:val="22"/>
        </w:rPr>
        <w:t xml:space="preserve">                                                                        </w:t>
      </w:r>
    </w:p>
    <w:p w:rsidR="008F4C38" w:rsidP="00840275" w:rsidRDefault="00840275">
      <w:pPr>
        <w:rPr>
          <w:rFonts w:cstheme="minorHAnsi"/>
        </w:rPr>
      </w:pPr>
      <w:r w:rsidRPr="009559EF">
        <w:rPr>
          <w:rFonts w:cstheme="minorHAnsi"/>
        </w:rPr>
        <w:t>I declare that I have examined all the information on this form and certify it is true and correct to the best of my knowledge.</w:t>
      </w:r>
    </w:p>
    <w:p w:rsidR="00840275" w:rsidP="00840275" w:rsidRDefault="00840275">
      <w:r>
        <w:rPr>
          <w:rFonts w:cstheme="minorHAnsi"/>
        </w:rPr>
        <w:t>Apply</w:t>
      </w:r>
      <w:bookmarkStart w:name="_GoBack" w:id="0"/>
      <w:bookmarkEnd w:id="0"/>
    </w:p>
    <w:sectPr w:rsidR="0084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C1"/>
    <w:rsid w:val="00680485"/>
    <w:rsid w:val="00763055"/>
    <w:rsid w:val="00840275"/>
    <w:rsid w:val="008F4C38"/>
    <w:rsid w:val="009C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2E40"/>
  <w15:chartTrackingRefBased/>
  <w15:docId w15:val="{BD822D9B-4CC3-478A-8E42-533A96E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4027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40275"/>
    <w:rPr>
      <w:rFonts w:ascii="Consolas" w:hAnsi="Consolas"/>
      <w:sz w:val="21"/>
      <w:szCs w:val="21"/>
    </w:rPr>
  </w:style>
  <w:style w:type="character" w:styleId="Hyperlink">
    <w:name w:val="Hyperlink"/>
    <w:basedOn w:val="DefaultParagraphFont"/>
    <w:uiPriority w:val="99"/>
    <w:unhideWhenUsed/>
    <w:rsid w:val="00840275"/>
    <w:rPr>
      <w:color w:val="0563C1" w:themeColor="hyperlink"/>
      <w:u w:val="single"/>
    </w:rPr>
  </w:style>
  <w:style w:type="character" w:styleId="UnresolvedMention">
    <w:name w:val="Unresolved Mention"/>
    <w:basedOn w:val="DefaultParagraphFont"/>
    <w:uiPriority w:val="99"/>
    <w:semiHidden/>
    <w:unhideWhenUsed/>
    <w:rsid w:val="0084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(HQ-JD000)[SGT, INC]</dc:creator>
  <cp:keywords/>
  <dc:description/>
  <cp:lastModifiedBy>Little, Claire A. (HQ-JD000)[MIPSS SME]</cp:lastModifiedBy>
  <cp:revision>3</cp:revision>
  <dcterms:created xsi:type="dcterms:W3CDTF">2019-09-19T13:38:00Z</dcterms:created>
  <dcterms:modified xsi:type="dcterms:W3CDTF">2020-02-05T15:44:00Z</dcterms:modified>
</cp:coreProperties>
</file>