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415C80B3" w14:textId="4D385B5E">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5078E" w:rsidR="0035078E">
        <w:rPr>
          <w:sz w:val="28"/>
        </w:rPr>
        <w:t>2511-0001</w:t>
      </w:r>
      <w:r>
        <w:rPr>
          <w:sz w:val="28"/>
        </w:rPr>
        <w:t>)</w:t>
      </w:r>
    </w:p>
    <w:p w:rsidR="00155D48" w:rsidRPr="000D25C8" w:rsidP="00155D48" w14:paraId="66739C71" w14:textId="720C804F">
      <w:pPr>
        <w:rPr>
          <w:b/>
        </w:rPr>
      </w:pPr>
      <w:r w:rsidRPr="00434E33">
        <w:rPr>
          <w:b/>
        </w:rPr>
        <w:t>TITLE OF INFORMATION COLLECTION</w:t>
      </w:r>
      <w:r w:rsidRPr="00434E33">
        <w:rPr>
          <w:b/>
        </w:rPr>
        <w:t>:</w:t>
      </w:r>
      <w:r>
        <w:t xml:space="preserve">  </w:t>
      </w:r>
      <w:r w:rsidRPr="000D25C8">
        <w:rPr>
          <w:b/>
        </w:rPr>
        <w:t>HUD</w:t>
      </w:r>
      <w:r w:rsidRPr="000D25C8">
        <w:rPr>
          <w:b/>
        </w:rPr>
        <w:t xml:space="preserve"> Applicant Experience Survey </w:t>
      </w:r>
    </w:p>
    <w:p w:rsidR="00E50293" w:rsidRPr="009239AA" w:rsidP="00434E33" w14:paraId="14C23CFB" w14:textId="7C458D77">
      <w:pPr>
        <w:rPr>
          <w:b/>
        </w:rPr>
      </w:pPr>
    </w:p>
    <w:p w:rsidR="005E714A" w14:paraId="7AAA1683" w14:textId="77777777"/>
    <w:p w:rsidR="001B0AAA" w14:paraId="6A2E9BAB" w14:textId="77777777">
      <w:r>
        <w:rPr>
          <w:b/>
        </w:rPr>
        <w:t>PURPOSE</w:t>
      </w:r>
      <w:r w:rsidRPr="009239AA">
        <w:rPr>
          <w:b/>
        </w:rPr>
        <w:t>:</w:t>
      </w:r>
      <w:r w:rsidRPr="009239AA" w:rsidR="00C14CC4">
        <w:rPr>
          <w:b/>
        </w:rPr>
        <w:t xml:space="preserve">  </w:t>
      </w:r>
    </w:p>
    <w:p w:rsidR="001B0AAA" w14:paraId="1916E789" w14:textId="77777777"/>
    <w:p w:rsidR="001722F0" w:rsidP="001722F0" w14:paraId="46885E46" w14:textId="6CE62284">
      <w:pPr>
        <w:pStyle w:val="ListParagraph"/>
        <w:spacing w:after="160"/>
        <w:ind w:left="0"/>
      </w:pPr>
      <w:r w:rsidRPr="00E21D8D">
        <w:t xml:space="preserve">The Federal Government mandates the collection of this survey information through </w:t>
      </w:r>
      <w:r w:rsidRPr="00E93D73" w:rsidR="00E93D73">
        <w:rPr>
          <w:bCs/>
        </w:rPr>
        <w:t xml:space="preserve">Executive Order </w:t>
      </w:r>
      <w:r w:rsidR="00A27B9A">
        <w:rPr>
          <w:bCs/>
        </w:rPr>
        <w:t xml:space="preserve">(EO) </w:t>
      </w:r>
      <w:r w:rsidRPr="00E93D73" w:rsidR="00D87D34">
        <w:rPr>
          <w:bCs/>
        </w:rPr>
        <w:t>12862</w:t>
      </w:r>
      <w:r w:rsidR="00D87D34">
        <w:rPr>
          <w:bCs/>
        </w:rPr>
        <w:t xml:space="preserve"> </w:t>
      </w:r>
      <w:r w:rsidR="00A27B9A">
        <w:rPr>
          <w:bCs/>
        </w:rPr>
        <w:t xml:space="preserve">- </w:t>
      </w:r>
      <w:r w:rsidRPr="00A27B9A" w:rsidR="00A27B9A">
        <w:t>Transforming Federal Customer Experience and Service Delivery to Rebuild Trust in Government</w:t>
      </w:r>
      <w:r w:rsidR="00A27B9A">
        <w:rPr>
          <w:bCs/>
        </w:rPr>
        <w:t xml:space="preserve">; </w:t>
      </w:r>
      <w:r w:rsidRPr="00E21D8D">
        <w:t xml:space="preserve">Executive Order (EO) 13571 - Streamlining Service Delivery; Executive Order 14058 - Transforming Federal Customer Experience and Service Delivery To Rebuild Trust in </w:t>
      </w:r>
      <w:r w:rsidRPr="00E21D8D" w:rsidR="00DB5503">
        <w:t>Government, and</w:t>
      </w:r>
      <w:r w:rsidRPr="00E21D8D">
        <w:t xml:space="preserve"> Improving Customer Service; M-24-11 Reducing Burden in the Administration of Federal Financial Assistance; and OMB Circular A-11 Section 280 Managing Customer Experience and Improving Service Delivery. Th</w:t>
      </w:r>
      <w:r w:rsidR="00DB5503">
        <w:t>e</w:t>
      </w:r>
      <w:r w:rsidR="00A9157D">
        <w:t>se</w:t>
      </w:r>
      <w:r w:rsidR="00DB5503">
        <w:t xml:space="preserve"> authorities</w:t>
      </w:r>
      <w:r w:rsidRPr="00E21D8D">
        <w:t xml:space="preserve"> mandate that agencies survey their customers to identify the quality of customer services and satisfaction with existing services.  It provides agencies on best practices for measuring and managing customer experience along with guidance to agencies on implementing the Federal Government’s customer experience framework.  These requirements provide details for agencies on how to effectively manage customer experience improvement efforts. </w:t>
      </w:r>
    </w:p>
    <w:p w:rsidR="00E21D8D" w:rsidRPr="00E21D8D" w:rsidP="001722F0" w14:paraId="7F94B036" w14:textId="03A0AFE4">
      <w:pPr>
        <w:pStyle w:val="ListParagraph"/>
        <w:spacing w:after="160"/>
        <w:ind w:left="360"/>
      </w:pPr>
      <w:r w:rsidRPr="00E21D8D">
        <w:tab/>
      </w:r>
    </w:p>
    <w:p w:rsidR="001722F0" w:rsidRPr="002048B5" w:rsidP="001722F0" w14:paraId="2B0A8D45" w14:textId="4826E3E7">
      <w:pPr>
        <w:pStyle w:val="ListParagraph"/>
        <w:ind w:left="0"/>
      </w:pPr>
      <w:r w:rsidRPr="002048B5">
        <w:t>This information collection</w:t>
      </w:r>
      <w:r w:rsidR="00A9157D">
        <w:t>, titled the HUD Applicant Experience Survey,</w:t>
      </w:r>
      <w:r w:rsidRPr="002048B5">
        <w:t xml:space="preserve"> consists of </w:t>
      </w:r>
      <w:r w:rsidR="00A9157D">
        <w:t>a</w:t>
      </w:r>
      <w:r w:rsidRPr="002048B5">
        <w:t xml:space="preserve"> survey of applicants who complete the Department's Notice of Funding Opportunity (NOFO) application process. It is designed </w:t>
      </w:r>
      <w:r w:rsidRPr="003E2675">
        <w:t xml:space="preserve">to address how the agency will provide services in a manner that seeks to streamline service delivery and improve the experience of its customers. </w:t>
      </w:r>
      <w:r w:rsidRPr="002048B5">
        <w:t xml:space="preserve">It follows HUD's commitment to use surveys to measure performance and </w:t>
      </w:r>
      <w:r w:rsidR="00A9157D">
        <w:t xml:space="preserve">monitor </w:t>
      </w:r>
      <w:r w:rsidRPr="002048B5">
        <w:t>changes in performance. HUD management places</w:t>
      </w:r>
      <w:r w:rsidR="00142A32">
        <w:t xml:space="preserve"> significant importance</w:t>
      </w:r>
      <w:r w:rsidRPr="002048B5">
        <w:t xml:space="preserve"> on the information provided by customers. </w:t>
      </w:r>
    </w:p>
    <w:p w:rsidR="00C8488C" w14:paraId="1EBD2247" w14:textId="77777777"/>
    <w:p w:rsidR="00AF7D95" w:rsidRPr="002048B5" w:rsidP="00AF7D95" w14:paraId="60758CDC" w14:textId="2D580C63">
      <w:pPr>
        <w:pStyle w:val="ListParagraph"/>
        <w:spacing w:after="160" w:line="259" w:lineRule="auto"/>
        <w:ind w:left="0"/>
        <w:rPr>
          <w:rFonts w:eastAsia="Verdana"/>
          <w:color w:val="000000"/>
        </w:rPr>
      </w:pPr>
      <w:r w:rsidRPr="002048B5">
        <w:rPr>
          <w:rFonts w:eastAsia="Verdana"/>
          <w:color w:val="000000"/>
        </w:rPr>
        <w:t>The information collected from this survey by</w:t>
      </w:r>
      <w:r w:rsidR="00795B14">
        <w:rPr>
          <w:rFonts w:eastAsia="Verdana"/>
          <w:color w:val="000000"/>
        </w:rPr>
        <w:t xml:space="preserve"> staff from</w:t>
      </w:r>
      <w:r w:rsidRPr="002048B5">
        <w:rPr>
          <w:rFonts w:eastAsia="Verdana"/>
          <w:color w:val="000000"/>
        </w:rPr>
        <w:t xml:space="preserve"> </w:t>
      </w:r>
      <w:r w:rsidR="00C31F41">
        <w:rPr>
          <w:rFonts w:eastAsia="Verdana"/>
          <w:color w:val="000000"/>
        </w:rPr>
        <w:t xml:space="preserve">the </w:t>
      </w:r>
      <w:r w:rsidRPr="002048B5">
        <w:rPr>
          <w:rFonts w:eastAsia="Verdana"/>
          <w:color w:val="000000"/>
        </w:rPr>
        <w:t>HUD</w:t>
      </w:r>
      <w:r w:rsidR="00795B14">
        <w:rPr>
          <w:rFonts w:eastAsia="Verdana"/>
          <w:color w:val="000000"/>
        </w:rPr>
        <w:t xml:space="preserve"> Office of</w:t>
      </w:r>
      <w:r w:rsidRPr="002048B5">
        <w:rPr>
          <w:rFonts w:eastAsia="Verdana"/>
          <w:color w:val="000000"/>
        </w:rPr>
        <w:t xml:space="preserve"> Grants Management and Oversight (GMO) will be utilized</w:t>
      </w:r>
      <w:r w:rsidRPr="002048B5">
        <w:t xml:space="preserve"> </w:t>
      </w:r>
      <w:r w:rsidRPr="002048B5">
        <w:rPr>
          <w:rFonts w:eastAsia="Verdana"/>
          <w:color w:val="000000"/>
        </w:rPr>
        <w:t xml:space="preserve">to both </w:t>
      </w:r>
      <w:r w:rsidR="00795B14">
        <w:rPr>
          <w:rFonts w:eastAsia="Verdana"/>
          <w:color w:val="000000"/>
        </w:rPr>
        <w:t>assess</w:t>
      </w:r>
      <w:r w:rsidRPr="002048B5">
        <w:rPr>
          <w:rFonts w:eastAsia="Verdana"/>
          <w:color w:val="000000"/>
        </w:rPr>
        <w:t xml:space="preserve"> the success of our NOFO simplification </w:t>
      </w:r>
      <w:r w:rsidRPr="002048B5" w:rsidR="00554CD4">
        <w:rPr>
          <w:rFonts w:eastAsia="Verdana"/>
          <w:color w:val="000000"/>
        </w:rPr>
        <w:t>efforts and</w:t>
      </w:r>
      <w:r w:rsidRPr="002048B5">
        <w:rPr>
          <w:rFonts w:eastAsia="Verdana"/>
          <w:color w:val="000000"/>
        </w:rPr>
        <w:t xml:space="preserve"> </w:t>
      </w:r>
      <w:r w:rsidR="00795B14">
        <w:rPr>
          <w:rFonts w:eastAsia="Verdana"/>
          <w:color w:val="000000"/>
        </w:rPr>
        <w:t>identify</w:t>
      </w:r>
      <w:r w:rsidRPr="002048B5">
        <w:rPr>
          <w:rFonts w:eastAsia="Verdana"/>
          <w:color w:val="000000"/>
        </w:rPr>
        <w:t xml:space="preserve"> opportunities for future improvements. </w:t>
      </w:r>
      <w:r w:rsidR="007F4963">
        <w:rPr>
          <w:rFonts w:eastAsia="Verdana"/>
          <w:color w:val="000000"/>
        </w:rPr>
        <w:t xml:space="preserve">The survey includes questions about how applicants learned </w:t>
      </w:r>
      <w:r w:rsidRPr="002048B5">
        <w:rPr>
          <w:rFonts w:eastAsia="Verdana"/>
          <w:color w:val="000000"/>
        </w:rPr>
        <w:t>about the availability of NOFOs</w:t>
      </w:r>
      <w:r w:rsidR="007A50A5">
        <w:rPr>
          <w:rFonts w:eastAsia="Verdana"/>
          <w:color w:val="000000"/>
        </w:rPr>
        <w:t xml:space="preserve"> and </w:t>
      </w:r>
      <w:r w:rsidR="005E5674">
        <w:rPr>
          <w:rFonts w:eastAsia="Verdana"/>
          <w:color w:val="000000"/>
        </w:rPr>
        <w:t>applicants’ experience in navigating NOFO content and applying for the NOFO.</w:t>
      </w:r>
      <w:r w:rsidR="0061054F">
        <w:rPr>
          <w:rFonts w:eastAsia="Verdana"/>
          <w:color w:val="000000"/>
        </w:rPr>
        <w:t xml:space="preserve"> </w:t>
      </w:r>
      <w:r w:rsidR="002A40E2">
        <w:rPr>
          <w:rFonts w:eastAsia="Verdana"/>
          <w:color w:val="000000"/>
        </w:rPr>
        <w:t>Gathering a</w:t>
      </w:r>
      <w:r>
        <w:rPr>
          <w:rFonts w:eastAsia="Verdana"/>
          <w:color w:val="000000"/>
        </w:rPr>
        <w:t>pplicant</w:t>
      </w:r>
      <w:r w:rsidRPr="002048B5">
        <w:rPr>
          <w:rFonts w:eastAsia="Verdana"/>
          <w:color w:val="000000"/>
        </w:rPr>
        <w:t xml:space="preserve"> feedback is a </w:t>
      </w:r>
      <w:r w:rsidR="002A40E2">
        <w:rPr>
          <w:rFonts w:eastAsia="Verdana"/>
          <w:color w:val="000000"/>
        </w:rPr>
        <w:t>critical</w:t>
      </w:r>
      <w:r w:rsidR="00A104BD">
        <w:rPr>
          <w:rFonts w:eastAsia="Verdana"/>
          <w:color w:val="000000"/>
        </w:rPr>
        <w:t xml:space="preserve"> comp</w:t>
      </w:r>
      <w:r w:rsidR="00C343DF">
        <w:rPr>
          <w:rFonts w:eastAsia="Verdana"/>
          <w:color w:val="000000"/>
        </w:rPr>
        <w:t xml:space="preserve">onent of HUD’s overall effort </w:t>
      </w:r>
      <w:r w:rsidR="006D0A95">
        <w:rPr>
          <w:rFonts w:eastAsia="Verdana"/>
          <w:color w:val="000000"/>
        </w:rPr>
        <w:t xml:space="preserve">to improve </w:t>
      </w:r>
      <w:r w:rsidRPr="002048B5">
        <w:rPr>
          <w:rFonts w:eastAsia="Verdana"/>
          <w:color w:val="000000"/>
        </w:rPr>
        <w:t xml:space="preserve">the NOFO application process and will be utilized to </w:t>
      </w:r>
      <w:r w:rsidR="00B4116C">
        <w:rPr>
          <w:rFonts w:eastAsia="Verdana"/>
          <w:color w:val="000000"/>
        </w:rPr>
        <w:t xml:space="preserve">establish a baseline of applicant satisfaction, </w:t>
      </w:r>
      <w:r w:rsidRPr="002048B5">
        <w:rPr>
          <w:rFonts w:eastAsia="Verdana"/>
          <w:color w:val="000000"/>
        </w:rPr>
        <w:t xml:space="preserve">identify areas for improvement, and </w:t>
      </w:r>
      <w:r w:rsidR="0061054F">
        <w:rPr>
          <w:rFonts w:eastAsia="Verdana"/>
          <w:color w:val="000000"/>
        </w:rPr>
        <w:t>assess</w:t>
      </w:r>
      <w:r w:rsidRPr="002048B5">
        <w:rPr>
          <w:rFonts w:eastAsia="Verdana"/>
          <w:color w:val="000000"/>
        </w:rPr>
        <w:t xml:space="preserve"> improvement or decline in service over time.</w:t>
      </w:r>
    </w:p>
    <w:p w:rsidR="00B043F6" w:rsidP="00B043F6" w14:paraId="35196BC5" w14:textId="77777777">
      <w:pPr>
        <w:pStyle w:val="ListParagraph"/>
        <w:spacing w:after="160" w:line="259" w:lineRule="auto"/>
        <w:ind w:left="0"/>
      </w:pPr>
    </w:p>
    <w:p w:rsidR="00E13419" w:rsidP="00B043F6" w14:paraId="7ED034FB" w14:textId="77777777">
      <w:pPr>
        <w:pStyle w:val="ListParagraph"/>
        <w:ind w:left="0"/>
      </w:pPr>
      <w:r w:rsidRPr="00EF3BB4">
        <w:t xml:space="preserve">The HUD Applicant Experience Survey will be administered via SurveyMonkey, a web-based survey platform. Administered the survey in this manner will ease the burden on the applicant in the collection of </w:t>
      </w:r>
      <w:r w:rsidRPr="00EF3BB4">
        <w:t>the information</w:t>
      </w:r>
      <w:r w:rsidRPr="00EF3BB4">
        <w:t>, improve the accuracy of the survey responses, and improve the agency's ability to analyze the resulting survey data.</w:t>
      </w:r>
    </w:p>
    <w:p w:rsidR="00E13419" w:rsidP="00B043F6" w14:paraId="10FA838C" w14:textId="77777777">
      <w:pPr>
        <w:pStyle w:val="ListParagraph"/>
        <w:ind w:left="0"/>
      </w:pPr>
    </w:p>
    <w:p w:rsidR="00E13419" w:rsidRPr="006E740F" w:rsidP="00B043F6" w14:paraId="4C35DAF6" w14:textId="056DDC4A">
      <w:pPr>
        <w:pStyle w:val="ListParagraph"/>
        <w:ind w:left="0"/>
        <w:rPr>
          <w:u w:val="single"/>
        </w:rPr>
      </w:pPr>
      <w:r w:rsidRPr="006E740F">
        <w:rPr>
          <w:u w:val="single"/>
        </w:rPr>
        <w:t>FORM 2994 and FORM 2994A</w:t>
      </w:r>
    </w:p>
    <w:p w:rsidR="00E13419" w:rsidP="00B043F6" w14:paraId="7E603A12" w14:textId="77777777">
      <w:pPr>
        <w:pStyle w:val="ListParagraph"/>
        <w:ind w:left="0"/>
      </w:pPr>
    </w:p>
    <w:p w:rsidR="00EF3BB4" w:rsidP="00AC4D0E" w14:paraId="62544C9D" w14:textId="34B9F802">
      <w:r>
        <w:t xml:space="preserve">Note that the HUD Applicant Experience Survey will be administered as a single survey, but the survey includes branching so that applicants to the CoC NOFO receive a few questions that are tailored to that specific funding opportunity.  For the purposes of Departmental Clearance and OMB review, two forms (Form 2994 and Form 2994A) have been created to display the survey </w:t>
      </w:r>
      <w:r>
        <w:t xml:space="preserve">information. These two forms are two branches of the same survey. </w:t>
      </w:r>
      <w:r w:rsidRPr="00F955B3" w:rsidR="00F955B3">
        <w:t>If applicants answer “Yes” to being a Continuum of Care (CoC), then they are completing Form 2994A. If applicants answer “No” to being a CoC, then they are completing Form 2994.</w:t>
      </w:r>
    </w:p>
    <w:p w:rsidR="00FE769B" w:rsidP="007C0AB2" w14:paraId="7D55C7A6" w14:textId="77777777">
      <w:pPr>
        <w:pStyle w:val="ListParagraph"/>
        <w:ind w:left="0"/>
      </w:pPr>
    </w:p>
    <w:p w:rsidR="007C0AB2" w:rsidRPr="00820111" w:rsidP="007C0AB2" w14:paraId="1B8C42CD" w14:textId="2235ABBB">
      <w:pPr>
        <w:pStyle w:val="ListParagraph"/>
        <w:ind w:left="0"/>
      </w:pPr>
      <w:r>
        <w:t xml:space="preserve">A link to the HUD Applicant Experience Survey </w:t>
      </w:r>
      <w:r w:rsidRPr="002048B5">
        <w:t xml:space="preserve">will be </w:t>
      </w:r>
      <w:r>
        <w:t>included in each published NOFO and will also be included on the HUD Funding Opportunity web page</w:t>
      </w:r>
      <w:r w:rsidRPr="002048B5">
        <w:t xml:space="preserve">. </w:t>
      </w:r>
      <w:r>
        <w:t xml:space="preserve">Participation in the survey is optional. </w:t>
      </w:r>
      <w:r w:rsidRPr="00AC4D0E">
        <w:t>No personally identifiable information will be collected on the survey</w:t>
      </w:r>
      <w:r w:rsidRPr="00AC4D0E" w:rsidR="008C6EAB">
        <w:t>,</w:t>
      </w:r>
      <w:r w:rsidRPr="00AC4D0E">
        <w:t xml:space="preserve"> and HUD will analyze the data in the aggregate</w:t>
      </w:r>
      <w:r w:rsidRPr="00820111">
        <w:t xml:space="preserve">.  </w:t>
      </w:r>
      <w:r w:rsidRPr="00820111" w:rsidR="00F84424">
        <w:t>HUD</w:t>
      </w:r>
      <w:r w:rsidRPr="00820111" w:rsidR="007D4CA2">
        <w:t xml:space="preserve"> will conduct additional </w:t>
      </w:r>
      <w:r w:rsidRPr="00820111" w:rsidR="00B11374">
        <w:t xml:space="preserve">data </w:t>
      </w:r>
      <w:r w:rsidRPr="00820111" w:rsidR="007D4CA2">
        <w:t xml:space="preserve">analysis on overall </w:t>
      </w:r>
      <w:r w:rsidRPr="00820111" w:rsidR="00614E73">
        <w:t>customer</w:t>
      </w:r>
      <w:r w:rsidRPr="00820111" w:rsidR="007D4CA2">
        <w:t xml:space="preserve"> trust and satisfaction with the </w:t>
      </w:r>
      <w:r w:rsidRPr="00820111" w:rsidR="00B11374">
        <w:t>applicant experience</w:t>
      </w:r>
      <w:r w:rsidRPr="00820111" w:rsidR="00614E73">
        <w:t xml:space="preserve"> using HUD’s v</w:t>
      </w:r>
      <w:r w:rsidRPr="00820111" w:rsidR="00530F5C">
        <w:t>oice of the customer tool (Medallia)</w:t>
      </w:r>
      <w:r w:rsidRPr="00820111" w:rsidR="00B11374">
        <w:t>.</w:t>
      </w:r>
      <w:r w:rsidRPr="00820111" w:rsidR="00530F5C">
        <w:t xml:space="preserve"> This includes analyzing the key drivers of customer trust and exploring themes in the open-ended comments using Medallia’s text analytic</w:t>
      </w:r>
      <w:r w:rsidRPr="00820111" w:rsidR="00617A19">
        <w:t>s tool.</w:t>
      </w:r>
      <w:r w:rsidRPr="00820111" w:rsidR="00530F5C">
        <w:t xml:space="preserve"> </w:t>
      </w:r>
      <w:r w:rsidRPr="00820111" w:rsidR="00F84424">
        <w:t xml:space="preserve"> </w:t>
      </w:r>
      <w:r w:rsidRPr="00820111" w:rsidR="006B78F1">
        <w:t>This analysis</w:t>
      </w:r>
      <w:r w:rsidRPr="00820111" w:rsidR="005019B7">
        <w:t xml:space="preserve"> will be shared in the aggregate with the public. </w:t>
      </w:r>
      <w:r w:rsidRPr="00820111" w:rsidR="006C21DB">
        <w:t xml:space="preserve">As a result, this data is being handled </w:t>
      </w:r>
      <w:r w:rsidRPr="00820111" w:rsidR="00191BEA">
        <w:t xml:space="preserve">by </w:t>
      </w:r>
      <w:r w:rsidRPr="00820111" w:rsidR="006C21DB">
        <w:t xml:space="preserve">HUD staff and contractors. </w:t>
      </w:r>
    </w:p>
    <w:p w:rsidR="001B0AAA" w:rsidP="00434E33" w14:paraId="43374A93" w14:textId="77777777">
      <w:pPr>
        <w:pStyle w:val="Header"/>
        <w:tabs>
          <w:tab w:val="clear" w:pos="4320"/>
          <w:tab w:val="clear" w:pos="8640"/>
        </w:tabs>
        <w:rPr>
          <w:b/>
        </w:rPr>
      </w:pPr>
    </w:p>
    <w:p w:rsidR="00253CC1" w:rsidRPr="00253CC1" w:rsidP="00434E33" w14:paraId="025B2CFF" w14:textId="6CF16F94">
      <w:pPr>
        <w:pStyle w:val="Header"/>
        <w:tabs>
          <w:tab w:val="clear" w:pos="4320"/>
          <w:tab w:val="clear" w:pos="8640"/>
        </w:tabs>
        <w:rPr>
          <w:bCs/>
        </w:rPr>
      </w:pPr>
      <w:r w:rsidRPr="00253CC1">
        <w:rPr>
          <w:bCs/>
        </w:rPr>
        <w:t>There is no duplication of information.  A review of the agency’s approved customer service survey mechanisms was completed.  The existing mechanisms lacked the specificity necessary to active the required goals.</w:t>
      </w:r>
    </w:p>
    <w:p w:rsidR="00C8488C" w:rsidP="00434E33" w14:paraId="3B34C74A" w14:textId="77777777">
      <w:pPr>
        <w:pStyle w:val="Header"/>
        <w:tabs>
          <w:tab w:val="clear" w:pos="4320"/>
          <w:tab w:val="clear" w:pos="8640"/>
        </w:tabs>
        <w:rPr>
          <w:b/>
        </w:rPr>
      </w:pPr>
    </w:p>
    <w:p w:rsidR="006A3155" w:rsidP="00434E33" w14:paraId="3752548F" w14:textId="1A7D421E">
      <w:pPr>
        <w:pStyle w:val="Header"/>
        <w:tabs>
          <w:tab w:val="clear" w:pos="4320"/>
          <w:tab w:val="clear" w:pos="8640"/>
        </w:tabs>
      </w:pPr>
      <w:r w:rsidRPr="0040748F">
        <w:t>The collection of information does not impact small businesses or other small entities</w:t>
      </w:r>
      <w:r w:rsidR="006809F2">
        <w:t>.</w:t>
      </w:r>
    </w:p>
    <w:p w:rsidR="006809F2" w:rsidP="00434E33" w14:paraId="0337E0C6" w14:textId="77777777">
      <w:pPr>
        <w:pStyle w:val="Header"/>
        <w:tabs>
          <w:tab w:val="clear" w:pos="4320"/>
          <w:tab w:val="clear" w:pos="8640"/>
        </w:tabs>
      </w:pPr>
    </w:p>
    <w:p w:rsidR="00F33B3A" w:rsidP="00F33B3A" w14:paraId="1AB47785" w14:textId="77777777">
      <w:pPr>
        <w:pStyle w:val="Header"/>
        <w:tabs>
          <w:tab w:val="clear" w:pos="4320"/>
          <w:tab w:val="clear" w:pos="8640"/>
        </w:tabs>
        <w:rPr>
          <w:b/>
        </w:rPr>
      </w:pPr>
      <w:r w:rsidRPr="0040748F">
        <w:t xml:space="preserve">If </w:t>
      </w:r>
      <w:r>
        <w:t>HUD does not c</w:t>
      </w:r>
      <w:r w:rsidRPr="0040748F">
        <w:t>ollect</w:t>
      </w:r>
      <w:r>
        <w:t xml:space="preserve"> this information o</w:t>
      </w:r>
      <w:r w:rsidRPr="0040748F">
        <w:t>r co</w:t>
      </w:r>
      <w:r>
        <w:t xml:space="preserve">llects this information </w:t>
      </w:r>
      <w:r w:rsidRPr="0040748F">
        <w:t xml:space="preserve">less frequently there would not be an effective way to measure the quality of the delivery of our NOFO </w:t>
      </w:r>
      <w:r>
        <w:t>application process</w:t>
      </w:r>
      <w:r w:rsidRPr="0040748F">
        <w:t xml:space="preserve"> and </w:t>
      </w:r>
      <w:r>
        <w:t>identify</w:t>
      </w:r>
      <w:r w:rsidRPr="0040748F">
        <w:t xml:space="preserve"> opportunities for future improvements.  In addition, the </w:t>
      </w:r>
      <w:r>
        <w:t>ability</w:t>
      </w:r>
      <w:r w:rsidRPr="0040748F">
        <w:t xml:space="preserve"> to receive this feedback would allow us to determine areas for customer service improvement and expand opportunities for applicants.</w:t>
      </w:r>
    </w:p>
    <w:p w:rsidR="00C8488C" w:rsidP="00434E33" w14:paraId="72CE37AC" w14:textId="77777777">
      <w:pPr>
        <w:pStyle w:val="Header"/>
        <w:tabs>
          <w:tab w:val="clear" w:pos="4320"/>
          <w:tab w:val="clear" w:pos="8640"/>
        </w:tabs>
        <w:rPr>
          <w:b/>
        </w:rPr>
      </w:pPr>
    </w:p>
    <w:p w:rsidR="00434E33" w:rsidRPr="00434E33" w:rsidP="00434E33" w14:paraId="6C3AC0DC" w14:textId="77777777">
      <w:pPr>
        <w:pStyle w:val="Header"/>
        <w:tabs>
          <w:tab w:val="clear" w:pos="4320"/>
          <w:tab w:val="clear" w:pos="8640"/>
        </w:tabs>
        <w:rPr>
          <w:i/>
          <w:snapToGrid/>
        </w:rPr>
      </w:pPr>
      <w:r w:rsidRPr="00434E33">
        <w:rPr>
          <w:b/>
        </w:rPr>
        <w:t>DESCRIPTION OF RESPONDENTS</w:t>
      </w:r>
      <w:r>
        <w:t xml:space="preserve">: </w:t>
      </w:r>
    </w:p>
    <w:p w:rsidR="00F15956" w14:paraId="2505B009" w14:textId="77777777"/>
    <w:p w:rsidR="00554CD4" w:rsidRPr="002048B5" w:rsidP="00554CD4" w14:paraId="15D90152" w14:textId="77777777">
      <w:pPr>
        <w:pStyle w:val="ListParagraph"/>
        <w:ind w:left="0"/>
      </w:pPr>
      <w:r>
        <w:t xml:space="preserve">Respondents include </w:t>
      </w:r>
      <w:r w:rsidRPr="002048B5">
        <w:t xml:space="preserve">applicants who complete the Department's Notice of Funding Opportunity (NOFO) application process. </w:t>
      </w:r>
    </w:p>
    <w:p w:rsidR="007C75BA" w14:paraId="3D493335" w14:textId="77777777">
      <w:pPr>
        <w:rPr>
          <w:b/>
        </w:rPr>
      </w:pPr>
    </w:p>
    <w:p w:rsidR="00E26329" w14:paraId="181B881B" w14:textId="77777777">
      <w:pPr>
        <w:rPr>
          <w:b/>
        </w:rPr>
      </w:pPr>
    </w:p>
    <w:p w:rsidR="00F06866" w:rsidRPr="00F06866" w14:paraId="734135AB" w14:textId="77777777">
      <w:pPr>
        <w:rPr>
          <w:b/>
        </w:rPr>
      </w:pPr>
      <w:r>
        <w:rPr>
          <w:b/>
        </w:rPr>
        <w:t>TYPE OF COLLECTION:</w:t>
      </w:r>
      <w:r w:rsidRPr="00F06866">
        <w:t xml:space="preserve"> (Check one)</w:t>
      </w:r>
    </w:p>
    <w:p w:rsidR="00441434" w:rsidRPr="00434E33" w:rsidP="0096108F" w14:paraId="27B4D45D" w14:textId="77777777">
      <w:pPr>
        <w:pStyle w:val="BodyTextIndent"/>
        <w:tabs>
          <w:tab w:val="left" w:pos="360"/>
        </w:tabs>
        <w:ind w:left="0"/>
        <w:rPr>
          <w:bCs/>
          <w:sz w:val="16"/>
          <w:szCs w:val="16"/>
        </w:rPr>
      </w:pPr>
    </w:p>
    <w:p w:rsidR="00F06866" w:rsidRPr="00F06866" w:rsidP="0096108F" w14:paraId="5F43B559" w14:textId="1F79C739">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 xml:space="preserve">Customer Comment Card/Complaint </w:t>
      </w:r>
      <w:r w:rsidRPr="00F06866">
        <w:rPr>
          <w:bCs/>
          <w:sz w:val="24"/>
        </w:rPr>
        <w:t>Form</w:t>
      </w:r>
      <w:r w:rsidRPr="00F06866">
        <w:rPr>
          <w:bCs/>
          <w:sz w:val="24"/>
        </w:rPr>
        <w:t xml:space="preserve"> </w:t>
      </w:r>
      <w:r w:rsidRPr="00F06866">
        <w:rPr>
          <w:bCs/>
          <w:sz w:val="24"/>
        </w:rPr>
        <w:tab/>
        <w:t>[</w:t>
      </w:r>
      <w:r w:rsidR="001E62F1">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4390EEB3"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2A221AED"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796FBE07" w14:textId="77777777">
      <w:pPr>
        <w:pStyle w:val="Header"/>
        <w:tabs>
          <w:tab w:val="clear" w:pos="4320"/>
          <w:tab w:val="clear" w:pos="8640"/>
        </w:tabs>
      </w:pPr>
    </w:p>
    <w:p w:rsidR="00CA2650" w14:paraId="4ED9FAC5" w14:textId="77777777">
      <w:pPr>
        <w:rPr>
          <w:b/>
        </w:rPr>
      </w:pPr>
      <w:r>
        <w:rPr>
          <w:b/>
        </w:rPr>
        <w:t>C</w:t>
      </w:r>
      <w:r w:rsidR="009C13B9">
        <w:rPr>
          <w:b/>
        </w:rPr>
        <w:t>ERTIFICATION:</w:t>
      </w:r>
    </w:p>
    <w:p w:rsidR="00441434" w14:paraId="1B762485" w14:textId="77777777">
      <w:pPr>
        <w:rPr>
          <w:sz w:val="16"/>
          <w:szCs w:val="16"/>
        </w:rPr>
      </w:pPr>
    </w:p>
    <w:p w:rsidR="008101A5" w:rsidRPr="009C13B9" w:rsidP="008101A5" w14:paraId="1E63CAB3" w14:textId="77777777">
      <w:r>
        <w:t xml:space="preserve">I certify the following to be true: </w:t>
      </w:r>
    </w:p>
    <w:p w:rsidR="008101A5" w:rsidP="008101A5" w14:paraId="7563FA55" w14:textId="77777777">
      <w:pPr>
        <w:pStyle w:val="ListParagraph"/>
        <w:numPr>
          <w:ilvl w:val="0"/>
          <w:numId w:val="14"/>
        </w:numPr>
      </w:pPr>
      <w:r>
        <w:t>The collection is voluntary.</w:t>
      </w:r>
      <w:r w:rsidRPr="00C14CC4">
        <w:t xml:space="preserve"> </w:t>
      </w:r>
    </w:p>
    <w:p w:rsidR="008101A5" w:rsidP="008101A5" w14:paraId="17878FC2"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46A2C92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6E0B1E6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3B9940D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0159243E" w14:textId="77777777">
      <w:pPr>
        <w:pStyle w:val="ListParagraph"/>
        <w:numPr>
          <w:ilvl w:val="0"/>
          <w:numId w:val="14"/>
        </w:numPr>
      </w:pPr>
      <w:r>
        <w:t xml:space="preserve">The collection is targeted </w:t>
      </w:r>
      <w:r>
        <w:t>to</w:t>
      </w:r>
      <w:r>
        <w:t xml:space="preserve"> the solicitation of opinions from respondents who have experience with the program or may have experience with the program in the future.</w:t>
      </w:r>
    </w:p>
    <w:p w:rsidR="009C13B9" w:rsidP="009C13B9" w14:paraId="53D01179" w14:textId="77777777"/>
    <w:p w:rsidR="009C13B9" w:rsidP="009C13B9" w14:paraId="703B3C93" w14:textId="7BF788B3">
      <w:r>
        <w:t>Name:_</w:t>
      </w:r>
      <w:r w:rsidRPr="001E62F1" w:rsidR="001E62F1">
        <w:rPr>
          <w:u w:val="single"/>
        </w:rPr>
        <w:t>Eunice Cho</w:t>
      </w:r>
      <w:r>
        <w:t>__________________________</w:t>
      </w:r>
    </w:p>
    <w:p w:rsidR="009C13B9" w:rsidP="009C13B9" w14:paraId="2B8FD51B" w14:textId="77777777">
      <w:pPr>
        <w:pStyle w:val="ListParagraph"/>
        <w:ind w:left="360"/>
      </w:pPr>
    </w:p>
    <w:p w:rsidR="009C13B9" w:rsidP="009C13B9" w14:paraId="47EF3078" w14:textId="77777777">
      <w:r>
        <w:t xml:space="preserve">To </w:t>
      </w:r>
      <w:r>
        <w:t>assist</w:t>
      </w:r>
      <w:r>
        <w:t xml:space="preserve"> review, please provide answers to the following question:</w:t>
      </w:r>
    </w:p>
    <w:p w:rsidR="009C13B9" w:rsidP="009C13B9" w14:paraId="3E234642" w14:textId="77777777">
      <w:pPr>
        <w:pStyle w:val="ListParagraph"/>
        <w:ind w:left="360"/>
      </w:pPr>
    </w:p>
    <w:p w:rsidR="009C13B9" w:rsidRPr="00C86E91" w:rsidP="00C86E91" w14:paraId="6A4B2392" w14:textId="77777777">
      <w:pPr>
        <w:rPr>
          <w:b/>
        </w:rPr>
      </w:pPr>
      <w:r w:rsidRPr="00C86E91">
        <w:rPr>
          <w:b/>
        </w:rPr>
        <w:t>Personally Identifiable Information:</w:t>
      </w:r>
    </w:p>
    <w:p w:rsidR="00C86E91" w:rsidP="00C86E91" w14:paraId="5FA090D2" w14:textId="6A137F9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5B7819">
        <w:t xml:space="preserve"> X </w:t>
      </w:r>
      <w:r w:rsidR="009239AA">
        <w:t xml:space="preserve">]  No </w:t>
      </w:r>
    </w:p>
    <w:p w:rsidR="00C86E91" w:rsidP="00C86E91" w14:paraId="2DE0C100"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2258E861"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47D7A0BD" w14:textId="77777777">
      <w:pPr>
        <w:pStyle w:val="ListParagraph"/>
        <w:ind w:left="0"/>
        <w:rPr>
          <w:b/>
        </w:rPr>
      </w:pPr>
    </w:p>
    <w:p w:rsidR="00C86E91" w:rsidRPr="00C86E91" w:rsidP="00C86E91" w14:paraId="363E41C9" w14:textId="77777777">
      <w:pPr>
        <w:pStyle w:val="ListParagraph"/>
        <w:ind w:left="0"/>
        <w:rPr>
          <w:b/>
        </w:rPr>
      </w:pPr>
      <w:r>
        <w:rPr>
          <w:b/>
        </w:rPr>
        <w:t>Gifts or Payments</w:t>
      </w:r>
      <w:r>
        <w:rPr>
          <w:b/>
        </w:rPr>
        <w:t>:</w:t>
      </w:r>
    </w:p>
    <w:p w:rsidR="00C86E91" w:rsidP="00C86E91" w14:paraId="0D6E8EAB" w14:textId="6E451767">
      <w:r>
        <w:t xml:space="preserve">Is an incentive (e.g., money or reimbursement of expenses, token of appreciation) provided to participants?  </w:t>
      </w:r>
      <w:r>
        <w:t>[  ]</w:t>
      </w:r>
      <w:r>
        <w:t xml:space="preserve"> Yes [ </w:t>
      </w:r>
      <w:r w:rsidR="005B7819">
        <w:t xml:space="preserve">X </w:t>
      </w:r>
      <w:r>
        <w:t xml:space="preserve">] No  </w:t>
      </w:r>
    </w:p>
    <w:p w:rsidR="00C86E91" w14:paraId="161FF56F" w14:textId="77777777">
      <w:pPr>
        <w:rPr>
          <w:b/>
        </w:rPr>
      </w:pPr>
    </w:p>
    <w:p w:rsidR="00C86E91" w14:paraId="631767E2" w14:textId="77777777">
      <w:pPr>
        <w:rPr>
          <w:b/>
        </w:rPr>
      </w:pPr>
    </w:p>
    <w:p w:rsidR="005E714A" w:rsidP="00C86E91" w14:paraId="13F92AA9" w14:textId="77777777">
      <w:pPr>
        <w:rPr>
          <w:i/>
        </w:rPr>
      </w:pPr>
      <w:r>
        <w:rPr>
          <w:b/>
        </w:rPr>
        <w:t>BURDEN HOUR</w:t>
      </w:r>
      <w:r w:rsidR="00441434">
        <w:rPr>
          <w:b/>
        </w:rPr>
        <w:t>S</w:t>
      </w:r>
      <w:r>
        <w:t xml:space="preserve"> </w:t>
      </w:r>
    </w:p>
    <w:p w:rsidR="006832D9" w:rsidRPr="006832D9" w:rsidP="00F3170F" w14:paraId="58E65BE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441991B1"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186083D6"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49AE7731"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451F7375" w14:textId="77777777">
            <w:pPr>
              <w:rPr>
                <w:b/>
              </w:rPr>
            </w:pPr>
            <w:r w:rsidRPr="0001027E">
              <w:rPr>
                <w:b/>
              </w:rPr>
              <w:t>Participation Time</w:t>
            </w:r>
          </w:p>
        </w:tc>
        <w:tc>
          <w:tcPr>
            <w:tcW w:w="1003" w:type="dxa"/>
          </w:tcPr>
          <w:p w:rsidR="006832D9" w:rsidRPr="0001027E" w:rsidP="00843796" w14:paraId="629D357B" w14:textId="77777777">
            <w:pPr>
              <w:rPr>
                <w:b/>
              </w:rPr>
            </w:pPr>
            <w:r w:rsidRPr="0001027E">
              <w:rPr>
                <w:b/>
              </w:rPr>
              <w:t>Burden</w:t>
            </w:r>
          </w:p>
        </w:tc>
      </w:tr>
      <w:tr w14:paraId="7C9D2ADC" w14:textId="77777777" w:rsidTr="0001027E">
        <w:tblPrEx>
          <w:tblW w:w="9661" w:type="dxa"/>
          <w:tblLayout w:type="fixed"/>
          <w:tblLook w:val="01E0"/>
        </w:tblPrEx>
        <w:trPr>
          <w:trHeight w:val="274"/>
        </w:trPr>
        <w:tc>
          <w:tcPr>
            <w:tcW w:w="5418" w:type="dxa"/>
          </w:tcPr>
          <w:p w:rsidR="006832D9" w:rsidP="00843796" w14:paraId="23F6FD42" w14:textId="0884B967">
            <w:r>
              <w:t>State, local, or tribal governments</w:t>
            </w:r>
          </w:p>
        </w:tc>
        <w:tc>
          <w:tcPr>
            <w:tcW w:w="1530" w:type="dxa"/>
          </w:tcPr>
          <w:p w:rsidR="006832D9" w:rsidRPr="00173881" w:rsidP="00843796" w14:paraId="555E8B2B" w14:textId="10C56247">
            <w:r w:rsidRPr="00173881">
              <w:t>7</w:t>
            </w:r>
            <w:r w:rsidRPr="00173881" w:rsidR="00F3075A">
              <w:t>,</w:t>
            </w:r>
            <w:r w:rsidRPr="00173881" w:rsidR="00181B22">
              <w:t>5</w:t>
            </w:r>
            <w:r w:rsidRPr="00173881" w:rsidR="00F3075A">
              <w:t>00</w:t>
            </w:r>
          </w:p>
        </w:tc>
        <w:tc>
          <w:tcPr>
            <w:tcW w:w="1710" w:type="dxa"/>
          </w:tcPr>
          <w:p w:rsidR="006832D9" w:rsidP="00843796" w14:paraId="270DC152" w14:textId="1FC856AC">
            <w:r>
              <w:t>10</w:t>
            </w:r>
            <w:r w:rsidR="00613475">
              <w:t xml:space="preserve"> minutes</w:t>
            </w:r>
          </w:p>
        </w:tc>
        <w:tc>
          <w:tcPr>
            <w:tcW w:w="1003" w:type="dxa"/>
          </w:tcPr>
          <w:p w:rsidR="006832D9" w:rsidP="00843796" w14:paraId="55BE3251" w14:textId="6B0DCCC3">
            <w:r>
              <w:t>1,2000</w:t>
            </w:r>
          </w:p>
        </w:tc>
      </w:tr>
      <w:tr w14:paraId="31AC7943" w14:textId="77777777" w:rsidTr="0001027E">
        <w:tblPrEx>
          <w:tblW w:w="9661" w:type="dxa"/>
          <w:tblLayout w:type="fixed"/>
          <w:tblLook w:val="01E0"/>
        </w:tblPrEx>
        <w:trPr>
          <w:trHeight w:val="274"/>
        </w:trPr>
        <w:tc>
          <w:tcPr>
            <w:tcW w:w="5418" w:type="dxa"/>
          </w:tcPr>
          <w:p w:rsidR="006832D9" w:rsidP="00843796" w14:paraId="3482272B" w14:textId="3B240814">
            <w:r>
              <w:t>Private Sector</w:t>
            </w:r>
          </w:p>
        </w:tc>
        <w:tc>
          <w:tcPr>
            <w:tcW w:w="1530" w:type="dxa"/>
          </w:tcPr>
          <w:p w:rsidR="006832D9" w:rsidRPr="00173881" w:rsidP="00843796" w14:paraId="0025702C" w14:textId="15BB3124">
            <w:r w:rsidRPr="00173881">
              <w:t>7,500</w:t>
            </w:r>
          </w:p>
        </w:tc>
        <w:tc>
          <w:tcPr>
            <w:tcW w:w="1710" w:type="dxa"/>
          </w:tcPr>
          <w:p w:rsidR="006832D9" w:rsidP="00843796" w14:paraId="374CE967" w14:textId="7514CD86">
            <w:r>
              <w:t>10 minutes</w:t>
            </w:r>
          </w:p>
        </w:tc>
        <w:tc>
          <w:tcPr>
            <w:tcW w:w="1003" w:type="dxa"/>
          </w:tcPr>
          <w:p w:rsidR="006832D9" w:rsidP="00843796" w14:paraId="1CA2EEB6" w14:textId="2AF6CAAA">
            <w:r>
              <w:t>1,2000</w:t>
            </w:r>
          </w:p>
        </w:tc>
      </w:tr>
      <w:tr w14:paraId="68CD7B86" w14:textId="77777777" w:rsidTr="0001027E">
        <w:tblPrEx>
          <w:tblW w:w="9661" w:type="dxa"/>
          <w:tblLayout w:type="fixed"/>
          <w:tblLook w:val="01E0"/>
        </w:tblPrEx>
        <w:trPr>
          <w:trHeight w:val="289"/>
        </w:trPr>
        <w:tc>
          <w:tcPr>
            <w:tcW w:w="5418" w:type="dxa"/>
          </w:tcPr>
          <w:p w:rsidR="00C97578" w:rsidRPr="0001027E" w:rsidP="00C97578" w14:paraId="40B4BB35" w14:textId="77777777">
            <w:pPr>
              <w:rPr>
                <w:b/>
              </w:rPr>
            </w:pPr>
            <w:r w:rsidRPr="0001027E">
              <w:rPr>
                <w:b/>
              </w:rPr>
              <w:t>Totals</w:t>
            </w:r>
          </w:p>
        </w:tc>
        <w:tc>
          <w:tcPr>
            <w:tcW w:w="1530" w:type="dxa"/>
          </w:tcPr>
          <w:p w:rsidR="00C97578" w:rsidRPr="00173881" w:rsidP="00C97578" w14:paraId="707EBF1C" w14:textId="0906D5BB">
            <w:pPr>
              <w:rPr>
                <w:b/>
                <w:bCs/>
              </w:rPr>
            </w:pPr>
            <w:r w:rsidRPr="00173881">
              <w:rPr>
                <w:b/>
                <w:bCs/>
              </w:rPr>
              <w:t>15</w:t>
            </w:r>
            <w:r w:rsidRPr="00173881">
              <w:rPr>
                <w:b/>
                <w:bCs/>
              </w:rPr>
              <w:t>,000</w:t>
            </w:r>
          </w:p>
        </w:tc>
        <w:tc>
          <w:tcPr>
            <w:tcW w:w="1710" w:type="dxa"/>
          </w:tcPr>
          <w:p w:rsidR="00C97578" w:rsidP="00C97578" w14:paraId="497693BA" w14:textId="2C0E6F55"/>
        </w:tc>
        <w:tc>
          <w:tcPr>
            <w:tcW w:w="1003" w:type="dxa"/>
          </w:tcPr>
          <w:p w:rsidR="00C97578" w:rsidRPr="0001027E" w:rsidP="00C97578" w14:paraId="650E1877" w14:textId="4534CD9B">
            <w:pPr>
              <w:rPr>
                <w:b/>
              </w:rPr>
            </w:pPr>
            <w:r>
              <w:rPr>
                <w:b/>
              </w:rPr>
              <w:t>2,400</w:t>
            </w:r>
          </w:p>
        </w:tc>
      </w:tr>
    </w:tbl>
    <w:p w:rsidR="00F3170F" w:rsidP="00F3170F" w14:paraId="2E08ABE8" w14:textId="77777777"/>
    <w:p w:rsidR="002D2E75" w:rsidP="00F3170F" w14:paraId="21790D11" w14:textId="5EF48DDA">
      <w:r w:rsidRPr="00A24586">
        <w:t xml:space="preserve">HUD bases the following estimates on historical experience. HUD’s average of 45 funding announcements per fiscal year, plus an expected average of 10 NOFOs derived from supplemental funding enacted outside of the regular appropriations process. </w:t>
      </w:r>
      <w:r w:rsidR="00951884">
        <w:t xml:space="preserve">From the above </w:t>
      </w:r>
      <w:r w:rsidR="00B02FD1">
        <w:t>information</w:t>
      </w:r>
      <w:r w:rsidRPr="00A24586">
        <w:t>, the Department projects that it will receive approximately 30,000 applications annuall</w:t>
      </w:r>
      <w:r w:rsidR="00FD7E0C">
        <w:t>y</w:t>
      </w:r>
      <w:r w:rsidR="005562D7">
        <w:t xml:space="preserve"> but estimates a 50% response </w:t>
      </w:r>
      <w:r w:rsidR="005562D7">
        <w:t>rate</w:t>
      </w:r>
      <w:r w:rsidR="00753B61">
        <w:t xml:space="preserve"> which is 15,000 respondents. </w:t>
      </w:r>
    </w:p>
    <w:p w:rsidR="00FD7E0C" w:rsidP="00F3170F" w14:paraId="15068469" w14:textId="77777777"/>
    <w:p w:rsidR="00FD7E0C" w:rsidP="00F3170F" w14:paraId="7DC916CC" w14:textId="12B1CEDE">
      <w:r w:rsidRPr="00EE596E">
        <w:t>HUD estimates it takes an average of</w:t>
      </w:r>
      <w:r>
        <w:t xml:space="preserve"> </w:t>
      </w:r>
      <w:r w:rsidRPr="006159FD">
        <w:t>1</w:t>
      </w:r>
      <w:r w:rsidRPr="006159FD" w:rsidR="005562D7">
        <w:t>0</w:t>
      </w:r>
      <w:r w:rsidRPr="006159FD">
        <w:t xml:space="preserve"> minutes</w:t>
      </w:r>
      <w:r>
        <w:t xml:space="preserve"> to complete the survey. </w:t>
      </w:r>
    </w:p>
    <w:p w:rsidR="00681706" w:rsidP="00F3170F" w14:paraId="3F6D0EFE" w14:textId="77777777"/>
    <w:p w:rsidR="00681706" w:rsidP="00681706" w14:paraId="78E22882" w14:textId="1E861526">
      <w:r w:rsidRPr="00681706">
        <w:t>For purposes of this information collection request, the HUD has used the average hourly earnings of a Project Management Specialist ($</w:t>
      </w:r>
      <w:r w:rsidRPr="008A5BF6" w:rsidR="008A5BF6">
        <w:t xml:space="preserve">50.44 </w:t>
      </w:r>
      <w:r w:rsidRPr="00681706">
        <w:t xml:space="preserve">per hour) to monetize the value of respondent time. Therefore, the burden for </w:t>
      </w:r>
      <w:r w:rsidR="00661E10">
        <w:t>this</w:t>
      </w:r>
      <w:r w:rsidRPr="00681706">
        <w:t xml:space="preserve"> activit</w:t>
      </w:r>
      <w:r w:rsidR="00661E10">
        <w:t>y</w:t>
      </w:r>
      <w:r w:rsidRPr="00681706">
        <w:t xml:space="preserve"> is as follows using average response times:</w:t>
      </w:r>
    </w:p>
    <w:p w:rsidR="00681706" w:rsidRPr="00681706" w:rsidP="00681706" w14:paraId="510413D3" w14:textId="77777777"/>
    <w:p w:rsidR="00681706" w:rsidRPr="00D50B38" w:rsidP="00681706" w14:paraId="17390C33" w14:textId="7BF57EE7">
      <w:r w:rsidRPr="00D50B38">
        <w:t>15</w:t>
      </w:r>
      <w:r w:rsidRPr="00D50B38">
        <w:t xml:space="preserve">,000 </w:t>
      </w:r>
      <w:r w:rsidRPr="00D50B38" w:rsidR="00FB63C9">
        <w:t>responses</w:t>
      </w:r>
      <w:r w:rsidRPr="00D50B38">
        <w:t xml:space="preserve"> * </w:t>
      </w:r>
      <w:r w:rsidRPr="00D50B38" w:rsidR="00FB63C9">
        <w:t>0.</w:t>
      </w:r>
      <w:r w:rsidRPr="00D50B38" w:rsidR="003241FE">
        <w:t>16</w:t>
      </w:r>
      <w:r w:rsidRPr="00D50B38">
        <w:t xml:space="preserve"> hours * 1 frequency = </w:t>
      </w:r>
      <w:r w:rsidRPr="00D50B38" w:rsidR="003241FE">
        <w:t>2</w:t>
      </w:r>
      <w:r w:rsidRPr="00D50B38" w:rsidR="00BB1804">
        <w:t>,</w:t>
      </w:r>
      <w:r w:rsidRPr="00D50B38" w:rsidR="003241FE">
        <w:t>4</w:t>
      </w:r>
      <w:r w:rsidRPr="00D50B38" w:rsidR="00BB1804">
        <w:t>00</w:t>
      </w:r>
      <w:r w:rsidRPr="00D50B38">
        <w:t xml:space="preserve"> hours</w:t>
      </w:r>
    </w:p>
    <w:p w:rsidR="00681706" w:rsidRPr="00681706" w:rsidP="00681706" w14:paraId="0295B581" w14:textId="56EA617E">
      <w:r w:rsidRPr="00D50B38">
        <w:t>2</w:t>
      </w:r>
      <w:r w:rsidRPr="00D50B38" w:rsidR="00BB1804">
        <w:t>,</w:t>
      </w:r>
      <w:r w:rsidRPr="00D50B38">
        <w:t>4</w:t>
      </w:r>
      <w:r w:rsidRPr="00D50B38" w:rsidR="00BB1804">
        <w:t>00</w:t>
      </w:r>
      <w:r w:rsidRPr="00D50B38">
        <w:t xml:space="preserve"> hours * $48.85 = $</w:t>
      </w:r>
      <w:r w:rsidRPr="00D50B38">
        <w:t>117,240</w:t>
      </w:r>
      <w:r w:rsidRPr="00681706">
        <w:t xml:space="preserve"> </w:t>
      </w:r>
    </w:p>
    <w:p w:rsidR="002D2E75" w:rsidP="00F3170F" w14:paraId="11F4F38F" w14:textId="77777777"/>
    <w:p w:rsidR="009263E2" w14:paraId="0D73E114" w14:textId="07CC0247">
      <w:r>
        <w:rPr>
          <w:b/>
        </w:rPr>
        <w:t xml:space="preserve">FEDERAL </w:t>
      </w:r>
      <w:r w:rsidR="009F5923">
        <w:rPr>
          <w:b/>
        </w:rPr>
        <w:t>COST</w:t>
      </w:r>
      <w:r w:rsidR="00F06866">
        <w:rPr>
          <w:b/>
        </w:rPr>
        <w:t>:</w:t>
      </w:r>
      <w:r w:rsidR="00895229">
        <w:rPr>
          <w:b/>
        </w:rPr>
        <w:t xml:space="preserve"> </w:t>
      </w:r>
      <w:r w:rsidR="00C86E91">
        <w:t xml:space="preserve">The estimated annual cost to the Federal </w:t>
      </w:r>
      <w:r w:rsidRPr="00F834D4" w:rsidR="00C86E91">
        <w:t xml:space="preserve">government is </w:t>
      </w:r>
      <w:r w:rsidRPr="00F834D4" w:rsidR="00C87A23">
        <w:rPr>
          <w:u w:val="single"/>
        </w:rPr>
        <w:t>$</w:t>
      </w:r>
      <w:r w:rsidRPr="00F834D4" w:rsidR="00BA6303">
        <w:rPr>
          <w:u w:val="single"/>
        </w:rPr>
        <w:t>122</w:t>
      </w:r>
      <w:r w:rsidRPr="00F834D4" w:rsidR="00C87A23">
        <w:rPr>
          <w:u w:val="single"/>
        </w:rPr>
        <w:t>,</w:t>
      </w:r>
      <w:r w:rsidRPr="00F834D4" w:rsidR="00BA6303">
        <w:rPr>
          <w:u w:val="single"/>
        </w:rPr>
        <w:t>840</w:t>
      </w:r>
      <w:r w:rsidRPr="00F834D4" w:rsidR="00C87A23">
        <w:rPr>
          <w:u w:val="single"/>
        </w:rPr>
        <w:t>.88</w:t>
      </w:r>
      <w:r w:rsidRPr="00F834D4">
        <w:rPr>
          <w:u w:val="single"/>
        </w:rPr>
        <w:t>.</w:t>
      </w:r>
      <w:r w:rsidRPr="00C87A23">
        <w:rPr>
          <w:u w:val="single"/>
        </w:rPr>
        <w:t xml:space="preserve"> </w:t>
      </w:r>
    </w:p>
    <w:p w:rsidR="009263E2" w14:paraId="7E50C7B0" w14:textId="77777777">
      <w:r>
        <w:t>This has been calculated based on the following costs:</w:t>
      </w:r>
    </w:p>
    <w:p w:rsidR="001E5611" w:rsidRPr="00F834D4" w:rsidP="001E5611" w14:paraId="5E13F214" w14:textId="01AA4924">
      <w:pPr>
        <w:numPr>
          <w:ilvl w:val="0"/>
          <w:numId w:val="20"/>
        </w:numPr>
      </w:pPr>
      <w:r w:rsidRPr="00F834D4">
        <w:t>50% of one F</w:t>
      </w:r>
      <w:r w:rsidRPr="00F834D4" w:rsidR="00404266">
        <w:t xml:space="preserve">ull </w:t>
      </w:r>
      <w:r w:rsidRPr="00F834D4">
        <w:t>T</w:t>
      </w:r>
      <w:r w:rsidRPr="00F834D4" w:rsidR="00404266">
        <w:t xml:space="preserve">ime </w:t>
      </w:r>
      <w:r w:rsidRPr="00F834D4">
        <w:t>E</w:t>
      </w:r>
      <w:r w:rsidRPr="00F834D4" w:rsidR="00404266">
        <w:t>quivalent staff</w:t>
      </w:r>
      <w:r w:rsidRPr="00F834D4">
        <w:t xml:space="preserve"> time</w:t>
      </w:r>
      <w:r w:rsidRPr="00F834D4" w:rsidR="009263E2">
        <w:t xml:space="preserve">, </w:t>
      </w:r>
      <w:r w:rsidRPr="00F834D4" w:rsidR="0040273B">
        <w:t xml:space="preserve">which is </w:t>
      </w:r>
      <w:r w:rsidRPr="00F834D4" w:rsidR="00793BE1">
        <w:t>104</w:t>
      </w:r>
      <w:r w:rsidRPr="00F834D4" w:rsidR="00104E21">
        <w:t>0</w:t>
      </w:r>
      <w:r w:rsidRPr="00F834D4" w:rsidR="00793BE1">
        <w:t xml:space="preserve"> hours</w:t>
      </w:r>
      <w:r w:rsidRPr="00F834D4" w:rsidR="0040273B">
        <w:t>. T</w:t>
      </w:r>
      <w:r w:rsidRPr="00F834D4">
        <w:t>he cost is incurred b</w:t>
      </w:r>
      <w:r w:rsidRPr="00F834D4" w:rsidR="0040273B">
        <w:t>ased on the</w:t>
      </w:r>
      <w:r w:rsidRPr="00F834D4">
        <w:t xml:space="preserve"> time to generate</w:t>
      </w:r>
      <w:r w:rsidRPr="00F834D4" w:rsidR="008F1093">
        <w:t xml:space="preserve"> the survey</w:t>
      </w:r>
      <w:r w:rsidRPr="00F834D4">
        <w:t xml:space="preserve"> and </w:t>
      </w:r>
      <w:r w:rsidRPr="00F834D4" w:rsidR="00AF3FA5">
        <w:t>analyze the data</w:t>
      </w:r>
      <w:r w:rsidRPr="00F834D4" w:rsidR="008F1093">
        <w:t xml:space="preserve">. </w:t>
      </w:r>
    </w:p>
    <w:p w:rsidR="005F39AF" w:rsidRPr="00F834D4" w:rsidP="001E5611" w14:paraId="32A929A5" w14:textId="2C247216">
      <w:pPr>
        <w:numPr>
          <w:ilvl w:val="0"/>
          <w:numId w:val="20"/>
        </w:numPr>
      </w:pPr>
      <w:r w:rsidRPr="00F834D4">
        <w:t xml:space="preserve">25% of one Full Time Equivalent staff time, which is 520 hours. The cost is incurred based on the time to </w:t>
      </w:r>
      <w:r w:rsidRPr="00F834D4" w:rsidR="002975B0">
        <w:t>generate</w:t>
      </w:r>
      <w:r w:rsidRPr="00F834D4" w:rsidR="009E13A9">
        <w:t xml:space="preserve"> the survey</w:t>
      </w:r>
      <w:r w:rsidRPr="00F834D4" w:rsidR="00B425C7">
        <w:t xml:space="preserve">, prepare </w:t>
      </w:r>
      <w:r w:rsidRPr="00F834D4" w:rsidR="009E18F0">
        <w:t>the generic collection</w:t>
      </w:r>
      <w:r w:rsidRPr="00F834D4" w:rsidR="008B10AA">
        <w:t xml:space="preserve"> and </w:t>
      </w:r>
      <w:r w:rsidRPr="00F834D4" w:rsidR="00910AAD">
        <w:t>analyze</w:t>
      </w:r>
      <w:r w:rsidRPr="00F834D4" w:rsidR="009E13A9">
        <w:t xml:space="preserve"> the data. </w:t>
      </w:r>
    </w:p>
    <w:p w:rsidR="001529FC" w:rsidRPr="00F834D4" w:rsidP="00910AAD" w14:paraId="76AFDAFE" w14:textId="616706A2">
      <w:pPr>
        <w:numPr>
          <w:ilvl w:val="0"/>
          <w:numId w:val="20"/>
        </w:numPr>
      </w:pPr>
      <w:r w:rsidRPr="00F834D4">
        <w:t xml:space="preserve">10% of one Full Time Equivalent staff time, which is 208 hours. </w:t>
      </w:r>
      <w:r w:rsidRPr="00F834D4" w:rsidR="00910AAD">
        <w:t xml:space="preserve">The cost incurred is based on the time to </w:t>
      </w:r>
      <w:r w:rsidRPr="00F834D4" w:rsidR="00910AAD">
        <w:t>set-up</w:t>
      </w:r>
      <w:r w:rsidRPr="00F834D4" w:rsidR="00910AAD">
        <w:t xml:space="preserve"> a data feed and analyze the data. </w:t>
      </w:r>
    </w:p>
    <w:p w:rsidR="005E714A" w:rsidRPr="00F834D4" w:rsidP="001E5611" w14:paraId="1DB7B029" w14:textId="10EC8E18">
      <w:pPr>
        <w:numPr>
          <w:ilvl w:val="0"/>
          <w:numId w:val="20"/>
        </w:numPr>
      </w:pPr>
      <w:r w:rsidRPr="00F834D4">
        <w:t xml:space="preserve">the cost of the Survey Monkey </w:t>
      </w:r>
      <w:r w:rsidRPr="00F834D4" w:rsidR="005662BB">
        <w:t>a</w:t>
      </w:r>
      <w:r w:rsidRPr="00F834D4">
        <w:t xml:space="preserve">nnual </w:t>
      </w:r>
      <w:r w:rsidRPr="00F834D4" w:rsidR="005662BB">
        <w:t>s</w:t>
      </w:r>
      <w:r w:rsidRPr="00F834D4">
        <w:t xml:space="preserve">ubscription. </w:t>
      </w:r>
    </w:p>
    <w:p w:rsidR="009E18F0" w:rsidRPr="00F834D4" w:rsidP="009E18F0" w14:paraId="003DFF04" w14:textId="271F464E">
      <w:pPr>
        <w:numPr>
          <w:ilvl w:val="0"/>
          <w:numId w:val="20"/>
        </w:numPr>
      </w:pPr>
      <w:r w:rsidRPr="00F834D4">
        <w:t>t</w:t>
      </w:r>
      <w:r w:rsidRPr="00F834D4" w:rsidR="0079674C">
        <w:t>he cost to include the data records in Medalli</w:t>
      </w:r>
      <w:r w:rsidRPr="00F834D4">
        <w:t xml:space="preserve">a. </w:t>
      </w:r>
    </w:p>
    <w:p w:rsidR="009E18F0" w:rsidP="009E18F0" w14:paraId="365E87B1" w14:textId="77777777"/>
    <w:p w:rsidR="002A44EB" w:rsidRPr="003D60DC" w:rsidP="009E18F0" w14:paraId="29A9E4FF" w14:textId="4CFA38B6">
      <w:r w:rsidRPr="002A44EB">
        <w:t>For purposes of this information collection request, HUD has used a GS 13 step 5 rate ($</w:t>
      </w:r>
      <w:r w:rsidRPr="00E41A84" w:rsidR="00E41A84">
        <w:t>56.16</w:t>
      </w:r>
      <w:r w:rsidR="004A3BDC">
        <w:t>**</w:t>
      </w:r>
      <w:r w:rsidR="00E41A84">
        <w:t xml:space="preserve"> </w:t>
      </w:r>
      <w:r w:rsidRPr="002A44EB">
        <w:t xml:space="preserve">per hour) to monetize the value of HUD time. Therefore, the burden for </w:t>
      </w:r>
      <w:r w:rsidR="008F690B">
        <w:t>these</w:t>
      </w:r>
      <w:r w:rsidRPr="002A44EB">
        <w:t xml:space="preserve"> activities is </w:t>
      </w:r>
      <w:r w:rsidR="0052164F">
        <w:t>calculated below</w:t>
      </w:r>
      <w:r w:rsidRPr="002A44EB">
        <w:t>:</w:t>
      </w:r>
    </w:p>
    <w:p w:rsidR="002A44EB" w:rsidRPr="004428EB" w:rsidP="002A44EB" w14:paraId="75C2CDC5" w14:textId="77777777"/>
    <w:p w:rsidR="002A44EB" w:rsidRPr="00F834D4" w:rsidP="002A44EB" w14:paraId="0D8024AF" w14:textId="48690EA3">
      <w:r w:rsidRPr="00F834D4">
        <w:t>1,768</w:t>
      </w:r>
      <w:r w:rsidRPr="00F834D4">
        <w:t xml:space="preserve"> hours * $5</w:t>
      </w:r>
      <w:r w:rsidRPr="00F834D4" w:rsidR="00054789">
        <w:t>6</w:t>
      </w:r>
      <w:r w:rsidRPr="00F834D4">
        <w:t>.</w:t>
      </w:r>
      <w:r w:rsidRPr="00F834D4" w:rsidR="00054789">
        <w:t>16</w:t>
      </w:r>
      <w:r w:rsidRPr="00F834D4">
        <w:t xml:space="preserve"> = $</w:t>
      </w:r>
      <w:r w:rsidRPr="00F834D4">
        <w:t>99,290.88</w:t>
      </w:r>
    </w:p>
    <w:p w:rsidR="008B7FD1" w:rsidRPr="00F834D4" w14:paraId="422C5942" w14:textId="66284C3A"/>
    <w:p w:rsidR="008B7FD1" w:rsidRPr="00F834D4" w14:paraId="458B8142" w14:textId="23399AEE">
      <w:r w:rsidRPr="00F834D4">
        <w:t>One-year Survey Monkey subscription = $</w:t>
      </w:r>
      <w:r w:rsidRPr="00F834D4" w:rsidR="008A4AF8">
        <w:t>1,500</w:t>
      </w:r>
    </w:p>
    <w:p w:rsidR="00094EAC" w:rsidRPr="00F834D4" w:rsidP="009E18F0" w14:paraId="30DF34C5" w14:textId="77777777"/>
    <w:p w:rsidR="009E18F0" w14:paraId="5AEF616C" w14:textId="259A077F">
      <w:r w:rsidRPr="00F834D4">
        <w:t xml:space="preserve">One-year Medallia subscription = </w:t>
      </w:r>
      <w:r w:rsidRPr="00F834D4">
        <w:t>$22,050 (15,000 records x $1.47 per record based on HUD’s annual subscription to Medallia).</w:t>
      </w:r>
      <w:r w:rsidRPr="0079674C">
        <w:t xml:space="preserve"> </w:t>
      </w:r>
    </w:p>
    <w:p w:rsidR="009263E2" w14:paraId="0431D0C4" w14:textId="77777777"/>
    <w:p w:rsidR="004428EB" w:rsidRPr="004428EB" w14:paraId="2F41088D" w14:textId="5C50DAAA">
      <w:r>
        <w:t>**</w:t>
      </w:r>
      <w:r w:rsidRPr="004428EB">
        <w:t xml:space="preserve">Using </w:t>
      </w:r>
      <w:hyperlink r:id="rId4" w:history="1">
        <w:r w:rsidRPr="004428EB">
          <w:rPr>
            <w:rStyle w:val="Hyperlink"/>
          </w:rPr>
          <w:t>OPM’s “Rest of the United States” hourly rates for 2024</w:t>
        </w:r>
      </w:hyperlink>
      <w:r w:rsidRPr="004428EB">
        <w:t>, Federal staff time is estimated for a GS-13 step 5 at $5</w:t>
      </w:r>
      <w:r>
        <w:t>6</w:t>
      </w:r>
      <w:r w:rsidRPr="004428EB">
        <w:t>.</w:t>
      </w:r>
      <w:r>
        <w:t>16</w:t>
      </w:r>
      <w:r w:rsidRPr="004428EB">
        <w:t xml:space="preserve"> per hour.</w:t>
      </w:r>
    </w:p>
    <w:p w:rsidR="00E51183" w14:paraId="7B33A847" w14:textId="77777777">
      <w:pPr>
        <w:rPr>
          <w:b/>
          <w:bCs/>
          <w:u w:val="single"/>
        </w:rPr>
      </w:pPr>
    </w:p>
    <w:p w:rsidR="00E51183" w14:paraId="2A78740F" w14:textId="77777777">
      <w:pPr>
        <w:rPr>
          <w:b/>
          <w:bCs/>
          <w:u w:val="single"/>
        </w:rPr>
      </w:pPr>
    </w:p>
    <w:p w:rsidR="0069403B" w:rsidP="00F06866" w14:paraId="01435E22"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107EF221" w14:textId="77777777">
      <w:pPr>
        <w:rPr>
          <w:b/>
        </w:rPr>
      </w:pPr>
    </w:p>
    <w:p w:rsidR="00F06866" w:rsidP="00F06866" w14:paraId="711BA32B" w14:textId="77777777">
      <w:pPr>
        <w:rPr>
          <w:b/>
        </w:rPr>
      </w:pPr>
      <w:r>
        <w:rPr>
          <w:b/>
        </w:rPr>
        <w:t>The</w:t>
      </w:r>
      <w:r w:rsidR="0069403B">
        <w:rPr>
          <w:b/>
        </w:rPr>
        <w:t xml:space="preserve"> select</w:t>
      </w:r>
      <w:r>
        <w:rPr>
          <w:b/>
        </w:rPr>
        <w:t>ion of your targeted respondents</w:t>
      </w:r>
    </w:p>
    <w:p w:rsidR="0069403B" w:rsidP="0069403B" w14:paraId="4C4FA364" w14:textId="1C7AEE8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 xml:space="preserve">[ </w:t>
      </w:r>
      <w:r w:rsidR="00C269ED">
        <w:t xml:space="preserve">X </w:t>
      </w:r>
      <w:r>
        <w:t>] No</w:t>
      </w:r>
    </w:p>
    <w:p w:rsidR="00636621" w:rsidP="00636621" w14:paraId="263C11D1" w14:textId="77777777">
      <w:pPr>
        <w:pStyle w:val="ListParagraph"/>
      </w:pPr>
    </w:p>
    <w:p w:rsidR="00636621" w:rsidP="001B0AAA" w14:paraId="6984344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w:t>
      </w:r>
      <w:r w:rsidR="001B0AAA">
        <w:t>them</w:t>
      </w:r>
      <w:r>
        <w:t>?</w:t>
      </w:r>
    </w:p>
    <w:p w:rsidR="00A403BB" w:rsidP="00A403BB" w14:paraId="0FD647DC" w14:textId="77777777">
      <w:pPr>
        <w:pStyle w:val="ListParagraph"/>
      </w:pPr>
    </w:p>
    <w:p w:rsidR="00A403BB" w:rsidP="00A403BB" w14:paraId="2B39682B" w14:textId="77777777"/>
    <w:p w:rsidR="004D6E14" w:rsidP="00A403BB" w14:paraId="545DFBEF" w14:textId="77777777">
      <w:pPr>
        <w:rPr>
          <w:b/>
        </w:rPr>
      </w:pPr>
    </w:p>
    <w:p w:rsidR="00A403BB" w:rsidP="00A403BB" w14:paraId="3496D026" w14:textId="77777777">
      <w:pPr>
        <w:rPr>
          <w:b/>
        </w:rPr>
      </w:pPr>
      <w:r>
        <w:rPr>
          <w:b/>
        </w:rPr>
        <w:t>Administration of the Instrument</w:t>
      </w:r>
    </w:p>
    <w:p w:rsidR="00A403BB" w:rsidP="00A403BB" w14:paraId="18BC10DB" w14:textId="77777777">
      <w:pPr>
        <w:pStyle w:val="ListParagraph"/>
        <w:numPr>
          <w:ilvl w:val="0"/>
          <w:numId w:val="17"/>
        </w:numPr>
      </w:pPr>
      <w:r>
        <w:t>H</w:t>
      </w:r>
      <w:r>
        <w:t>ow will you collect the information? (Check all that apply)</w:t>
      </w:r>
    </w:p>
    <w:p w:rsidR="001B0AAA" w:rsidP="001B0AAA" w14:paraId="01DF6D3E" w14:textId="2005381D">
      <w:pPr>
        <w:ind w:left="720"/>
      </w:pPr>
      <w:r>
        <w:t xml:space="preserve">[ </w:t>
      </w:r>
      <w:r w:rsidR="00526A4D">
        <w:t>X</w:t>
      </w:r>
      <w:r>
        <w:t xml:space="preserve"> </w:t>
      </w:r>
      <w:r>
        <w:t>]</w:t>
      </w:r>
      <w:r>
        <w:t xml:space="preserve"> Web-based</w:t>
      </w:r>
      <w:r>
        <w:t xml:space="preserve"> or other forms of Social Media </w:t>
      </w:r>
    </w:p>
    <w:p w:rsidR="001B0AAA" w:rsidP="001B0AAA" w14:paraId="736E822B" w14:textId="77777777">
      <w:pPr>
        <w:ind w:left="720"/>
      </w:pPr>
      <w:r>
        <w:t xml:space="preserve">[ </w:t>
      </w:r>
      <w:r>
        <w:t xml:space="preserve"> </w:t>
      </w:r>
      <w:r>
        <w:t>]</w:t>
      </w:r>
      <w:r>
        <w:t xml:space="preserve"> Telephone</w:t>
      </w:r>
      <w:r>
        <w:tab/>
      </w:r>
    </w:p>
    <w:p w:rsidR="001B0AAA" w:rsidP="001B0AAA" w14:paraId="718490A0" w14:textId="77777777">
      <w:pPr>
        <w:ind w:left="720"/>
      </w:pPr>
      <w:r>
        <w:t>[</w:t>
      </w:r>
      <w:r>
        <w:t xml:space="preserve"> </w:t>
      </w:r>
      <w:r>
        <w:t xml:space="preserve"> ]</w:t>
      </w:r>
      <w:r>
        <w:t xml:space="preserve"> In-person</w:t>
      </w:r>
      <w:r>
        <w:tab/>
      </w:r>
    </w:p>
    <w:p w:rsidR="001B0AAA" w:rsidP="001B0AAA" w14:paraId="05AD355A" w14:textId="77777777">
      <w:pPr>
        <w:ind w:left="720"/>
      </w:pPr>
      <w:r>
        <w:t xml:space="preserve">[ </w:t>
      </w:r>
      <w:r>
        <w:t xml:space="preserve"> </w:t>
      </w:r>
      <w:r>
        <w:t>]</w:t>
      </w:r>
      <w:r>
        <w:t xml:space="preserve"> Mail</w:t>
      </w:r>
      <w:r>
        <w:t xml:space="preserve"> </w:t>
      </w:r>
    </w:p>
    <w:p w:rsidR="001B0AAA" w:rsidP="001B0AAA" w14:paraId="60E46E79" w14:textId="77777777">
      <w:pPr>
        <w:ind w:left="720"/>
      </w:pPr>
      <w:r>
        <w:t xml:space="preserve">[ </w:t>
      </w:r>
      <w:r>
        <w:t xml:space="preserve"> </w:t>
      </w:r>
      <w:r>
        <w:t>]</w:t>
      </w:r>
      <w:r>
        <w:t xml:space="preserve"> Other, Explain</w:t>
      </w:r>
    </w:p>
    <w:p w:rsidR="00C269ED" w:rsidP="001B0AAA" w14:paraId="0D100EAF" w14:textId="77777777">
      <w:pPr>
        <w:ind w:left="720"/>
      </w:pPr>
    </w:p>
    <w:p w:rsidR="00F24CFC" w:rsidP="00F24CFC" w14:paraId="366EFB50" w14:textId="034661C4">
      <w:pPr>
        <w:pStyle w:val="ListParagraph"/>
        <w:numPr>
          <w:ilvl w:val="0"/>
          <w:numId w:val="17"/>
        </w:numPr>
      </w:pPr>
      <w:r>
        <w:t xml:space="preserve">Will interviewers or facilitators be used?  </w:t>
      </w:r>
      <w:r>
        <w:t>[  ]</w:t>
      </w:r>
      <w:r>
        <w:t xml:space="preserve"> Yes [ </w:t>
      </w:r>
      <w:r w:rsidR="00526A4D">
        <w:t>X</w:t>
      </w:r>
      <w:r>
        <w:t xml:space="preserve"> ] No</w:t>
      </w:r>
    </w:p>
    <w:p w:rsidR="00F24CFC" w:rsidP="00F24CFC" w14:paraId="5AAC005B" w14:textId="77777777">
      <w:pPr>
        <w:pStyle w:val="ListParagraph"/>
        <w:ind w:left="360"/>
      </w:pPr>
      <w:r>
        <w:t xml:space="preserve"> </w:t>
      </w:r>
    </w:p>
    <w:p w:rsidR="00E050E3" w:rsidP="0024521E" w14:paraId="1420B762" w14:textId="77777777">
      <w:pPr>
        <w:rPr>
          <w:b/>
        </w:rPr>
      </w:pPr>
    </w:p>
    <w:p w:rsidR="00E050E3" w:rsidP="0024521E" w14:paraId="0598D33F" w14:textId="77777777">
      <w:pPr>
        <w:rPr>
          <w:b/>
        </w:rPr>
      </w:pPr>
    </w:p>
    <w:p w:rsidR="0024521E" w:rsidRPr="00F24CFC" w:rsidP="0024521E" w14:paraId="13968A2A" w14:textId="5341F74A">
      <w:pPr>
        <w:rPr>
          <w:b/>
        </w:rPr>
      </w:pPr>
      <w:r w:rsidRPr="00F24CFC">
        <w:rPr>
          <w:b/>
        </w:rPr>
        <w:t xml:space="preserve">Please make sure that all instruments, instructions, and scripts are submitted </w:t>
      </w:r>
      <w:r w:rsidRPr="00F24CFC">
        <w:rPr>
          <w:b/>
        </w:rPr>
        <w:t>with</w:t>
      </w:r>
      <w:r w:rsidRPr="00F24CFC">
        <w:rPr>
          <w:b/>
        </w:rPr>
        <w:t xml:space="preserve"> the request.</w:t>
      </w:r>
    </w:p>
    <w:p w:rsidR="00F24CFC" w:rsidP="00F24CFC" w14:paraId="113F1E57"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3D7BA21C" w14:textId="64A34451">
      <w:pPr>
        <w:rPr>
          <w:b/>
        </w:rPr>
      </w:pPr>
    </w:p>
    <w:p w:rsidR="00F24CFC" w:rsidRPr="008F50D4" w:rsidP="00F24CFC" w14:paraId="4B06CFFB" w14:textId="77777777">
      <w:pPr>
        <w:rPr>
          <w:b/>
        </w:rPr>
      </w:pPr>
      <w:r w:rsidRPr="008F50D4">
        <w:rPr>
          <w:b/>
        </w:rPr>
        <w:t>TITLE OF INFORMATION COLLECTION</w:t>
      </w:r>
      <w:r w:rsidRPr="008F50D4">
        <w:rPr>
          <w:b/>
        </w:rPr>
        <w:t>:</w:t>
      </w:r>
      <w:r w:rsidRPr="008F50D4">
        <w:t xml:space="preserve">  Provide</w:t>
      </w:r>
      <w:r w:rsidRPr="008F50D4">
        <w:t xml:space="preserve"> the name of the collection that is the subject of the request</w:t>
      </w:r>
      <w:r w:rsidR="00CB1078">
        <w:t>. (e.g.  Comment card for soliciting feedback on xxxx)</w:t>
      </w:r>
    </w:p>
    <w:p w:rsidR="00F24CFC" w:rsidRPr="00CF6542" w:rsidP="00F24CFC" w14:paraId="5F65B8C8" w14:textId="77777777">
      <w:pPr>
        <w:rPr>
          <w:sz w:val="20"/>
          <w:szCs w:val="20"/>
        </w:rPr>
      </w:pPr>
    </w:p>
    <w:p w:rsidR="00F24CFC" w:rsidRPr="008F50D4" w:rsidP="00F24CFC" w14:paraId="5C6EC05F" w14:textId="77777777">
      <w:pPr>
        <w:rPr>
          <w:b/>
        </w:rPr>
      </w:pPr>
      <w:r w:rsidRPr="008F50D4">
        <w:rPr>
          <w:b/>
        </w:rPr>
        <w:t>PURPOSE</w:t>
      </w:r>
      <w:r w:rsidRPr="008F50D4">
        <w:rPr>
          <w:b/>
        </w:rPr>
        <w:t xml:space="preserve">:  </w:t>
      </w:r>
      <w:r w:rsidRPr="008F50D4">
        <w:t>Provide</w:t>
      </w:r>
      <w:r w:rsidRPr="008F50D4">
        <w:t xml:space="preserve"> a brief description of the purpose of this collection and how it will be used.  If this is part of a larger study or effort, please include this in your explanation.</w:t>
      </w:r>
    </w:p>
    <w:p w:rsidR="00F24CFC" w:rsidRPr="008F50D4" w:rsidP="00F24CFC" w14:paraId="1FD6F60C" w14:textId="77777777">
      <w:pPr>
        <w:pStyle w:val="Header"/>
        <w:tabs>
          <w:tab w:val="clear" w:pos="4320"/>
          <w:tab w:val="clear" w:pos="8640"/>
        </w:tabs>
        <w:rPr>
          <w:b/>
        </w:rPr>
      </w:pPr>
    </w:p>
    <w:p w:rsidR="00F24CFC" w:rsidRPr="008F50D4" w:rsidP="00F24CFC" w14:paraId="14A9F5A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5742434A" w14:textId="77777777">
      <w:pPr>
        <w:rPr>
          <w:b/>
          <w:sz w:val="20"/>
          <w:szCs w:val="20"/>
        </w:rPr>
      </w:pPr>
    </w:p>
    <w:p w:rsidR="00F24CFC" w:rsidRPr="008F50D4" w:rsidP="00F24CFC" w14:paraId="241C4121"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6AFB6142" w14:textId="77777777">
      <w:pPr>
        <w:pStyle w:val="BodyTextIndent"/>
        <w:tabs>
          <w:tab w:val="left" w:pos="360"/>
        </w:tabs>
        <w:ind w:left="0"/>
        <w:rPr>
          <w:bCs/>
        </w:rPr>
      </w:pPr>
    </w:p>
    <w:p w:rsidR="00F24CFC" w:rsidRPr="008F50D4" w:rsidP="00F24CFC" w14:paraId="48CF0BC0" w14:textId="77777777">
      <w:r w:rsidRPr="008F50D4">
        <w:rPr>
          <w:b/>
        </w:rPr>
        <w:t>CERTIFICATION</w:t>
      </w:r>
      <w:r w:rsidRPr="008F50D4">
        <w:rPr>
          <w:b/>
        </w:rPr>
        <w:t>:</w:t>
      </w:r>
      <w:r w:rsidRPr="008F50D4" w:rsidR="008F50D4">
        <w:rPr>
          <w:b/>
        </w:rPr>
        <w:t xml:space="preserve">  </w:t>
      </w:r>
      <w:r w:rsidR="008F50D4">
        <w:t>Please</w:t>
      </w:r>
      <w:r w:rsidR="008F50D4">
        <w:t xml:space="preserve"> read the certification carefully.  If you incorrectly certify, the collection will be returned as improperly submitted or it will be disapproved.</w:t>
      </w:r>
    </w:p>
    <w:p w:rsidR="00F24CFC" w:rsidP="00F24CFC" w14:paraId="4A029872" w14:textId="77777777">
      <w:pPr>
        <w:rPr>
          <w:sz w:val="16"/>
          <w:szCs w:val="16"/>
        </w:rPr>
      </w:pPr>
    </w:p>
    <w:p w:rsidR="00F24CFC" w:rsidP="00F24CFC" w14:paraId="609F2321" w14:textId="77777777">
      <w:r w:rsidRPr="00C86E91">
        <w:rPr>
          <w:b/>
        </w:rPr>
        <w:t>Personally Identifiable Information</w:t>
      </w:r>
      <w:r w:rsidRPr="00C86E91">
        <w:rPr>
          <w:b/>
        </w:rPr>
        <w:t>:</w:t>
      </w:r>
      <w:r w:rsidR="008F50D4">
        <w:rPr>
          <w:b/>
        </w:rPr>
        <w:t xml:space="preserve">  </w:t>
      </w:r>
      <w:r w:rsidR="008F50D4">
        <w:t>Provide</w:t>
      </w:r>
      <w:r w:rsidR="008F50D4">
        <w:t xml:space="preserve"> answers to the questions.  </w:t>
      </w:r>
      <w:r w:rsidR="00CF6542">
        <w:t>Note</w:t>
      </w:r>
      <w:r w:rsidR="00CF6542">
        <w:t>:  Agencies</w:t>
      </w:r>
      <w:r w:rsidR="00CF6542">
        <w:t xml:space="preserve"> should only collect PII to the extent </w:t>
      </w:r>
      <w:r w:rsidRPr="00073710" w:rsidR="00CF6542">
        <w:t>necessary</w:t>
      </w:r>
      <w:r w:rsidR="00CF6542">
        <w:t xml:space="preserve">, and they should only retain PII for the </w:t>
      </w:r>
      <w:r w:rsidR="00CF6542">
        <w:t>period of time</w:t>
      </w:r>
      <w:r w:rsidR="00CF6542">
        <w:t xml:space="preserve"> that is necessary to achieve a specific objective.</w:t>
      </w:r>
    </w:p>
    <w:p w:rsidR="008F50D4" w:rsidRPr="00CF6542" w:rsidP="00F24CFC" w14:paraId="5413A166" w14:textId="77777777">
      <w:pPr>
        <w:rPr>
          <w:sz w:val="20"/>
          <w:szCs w:val="20"/>
        </w:rPr>
      </w:pPr>
    </w:p>
    <w:p w:rsidR="00F24CFC" w:rsidRPr="008F50D4" w:rsidP="008F50D4" w14:paraId="10239BED" w14:textId="77777777">
      <w:pPr>
        <w:pStyle w:val="ListParagraph"/>
        <w:ind w:left="0"/>
        <w:rPr>
          <w:b/>
        </w:rPr>
      </w:pPr>
      <w:r>
        <w:rPr>
          <w:b/>
        </w:rPr>
        <w:t>Gifts or Payments</w:t>
      </w:r>
      <w:r>
        <w:rPr>
          <w:b/>
        </w:rPr>
        <w:t>:</w:t>
      </w:r>
      <w:r w:rsidR="008F50D4">
        <w:rPr>
          <w:b/>
        </w:rPr>
        <w:t xml:space="preserve">  </w:t>
      </w:r>
      <w:r w:rsidR="008F50D4">
        <w:t>If</w:t>
      </w:r>
      <w:r w:rsidR="008F50D4">
        <w:t xml:space="preserve">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41218CB8" w14:textId="77777777">
      <w:pPr>
        <w:rPr>
          <w:b/>
        </w:rPr>
      </w:pPr>
    </w:p>
    <w:p w:rsidR="008F50D4" w:rsidP="00F24CFC" w14:paraId="3F203C78" w14:textId="77777777">
      <w:pPr>
        <w:rPr>
          <w:b/>
        </w:rPr>
      </w:pPr>
      <w:r>
        <w:rPr>
          <w:b/>
        </w:rPr>
        <w:t>BURDEN HOURS</w:t>
      </w:r>
      <w:r>
        <w:rPr>
          <w:b/>
        </w:rPr>
        <w:t>:</w:t>
      </w:r>
    </w:p>
    <w:p w:rsidR="008F50D4" w:rsidP="00F24CFC" w14:paraId="52BCA853" w14:textId="77777777">
      <w:r>
        <w:rPr>
          <w:b/>
        </w:rPr>
        <w:t>Category of Respondents</w:t>
      </w:r>
      <w:r>
        <w:rPr>
          <w:b/>
        </w:rPr>
        <w:t xml:space="preserve">:  </w:t>
      </w:r>
      <w:r>
        <w:t>Identify</w:t>
      </w:r>
      <w:r>
        <w:t xml:space="preserve">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2A92651A" w14:textId="77777777">
      <w:r w:rsidRPr="008F50D4">
        <w:rPr>
          <w:b/>
        </w:rPr>
        <w:t>No</w:t>
      </w:r>
      <w:r>
        <w:rPr>
          <w:b/>
        </w:rPr>
        <w:t>.</w:t>
      </w:r>
      <w:r w:rsidRPr="008F50D4">
        <w:rPr>
          <w:b/>
        </w:rPr>
        <w:t xml:space="preserve"> of Respondents</w:t>
      </w:r>
      <w:r w:rsidRPr="008F50D4">
        <w:rPr>
          <w:b/>
        </w:rPr>
        <w:t>:</w:t>
      </w:r>
      <w:r>
        <w:t xml:space="preserve">  Provid</w:t>
      </w:r>
      <w:r w:rsidR="00F51AC7">
        <w:t>e</w:t>
      </w:r>
      <w:r w:rsidR="00F51AC7">
        <w:t xml:space="preserve"> an estimate of the Number of R</w:t>
      </w:r>
      <w:r>
        <w:t>espondents.</w:t>
      </w:r>
    </w:p>
    <w:p w:rsidR="008F50D4" w:rsidP="00F24CFC" w14:paraId="4D3D4DF7" w14:textId="77777777">
      <w:r>
        <w:rPr>
          <w:b/>
        </w:rPr>
        <w:t>Participation Time</w:t>
      </w:r>
      <w:r>
        <w:rPr>
          <w:b/>
        </w:rPr>
        <w:t xml:space="preserve">:  </w:t>
      </w:r>
      <w:r>
        <w:t>Provide</w:t>
      </w:r>
      <w:r>
        <w:t xml:space="preserve"> an estimate of the amount of time</w:t>
      </w:r>
      <w:r w:rsidR="0041242E">
        <w:t xml:space="preserve"> (in minutes)</w:t>
      </w:r>
      <w:r>
        <w:t xml:space="preserve"> required for a respondent to participate (e.g. fill out a survey or participate in a focus group)</w:t>
      </w:r>
    </w:p>
    <w:p w:rsidR="00F24CFC" w:rsidRPr="008F50D4" w:rsidP="00F24CFC" w14:paraId="43E4ED6C" w14:textId="77777777">
      <w:r w:rsidRPr="008F50D4">
        <w:rPr>
          <w:b/>
        </w:rPr>
        <w:t>Burden</w:t>
      </w:r>
      <w:r w:rsidRPr="008F50D4">
        <w:rPr>
          <w:b/>
        </w:rPr>
        <w:t>:</w:t>
      </w:r>
      <w:r>
        <w:t xml:space="preserve">  Provide</w:t>
      </w:r>
      <w:r>
        <w:t xml:space="preserv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40752944" w14:textId="77777777">
      <w:pPr>
        <w:keepNext/>
        <w:keepLines/>
        <w:rPr>
          <w:b/>
        </w:rPr>
      </w:pPr>
    </w:p>
    <w:p w:rsidR="00F24CFC" w:rsidP="00F24CFC" w14:paraId="69BCF82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11890A4C" w14:textId="77777777">
      <w:pPr>
        <w:rPr>
          <w:b/>
          <w:bCs/>
          <w:sz w:val="20"/>
          <w:szCs w:val="20"/>
          <w:u w:val="single"/>
        </w:rPr>
      </w:pPr>
    </w:p>
    <w:p w:rsidR="00F24CFC" w:rsidP="00F24CFC" w14:paraId="515CD17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F24CFC" w:rsidRPr="00CF6542" w:rsidP="00F24CFC" w14:paraId="70DB88A1" w14:textId="77777777">
      <w:pPr>
        <w:rPr>
          <w:b/>
          <w:sz w:val="20"/>
          <w:szCs w:val="20"/>
        </w:rPr>
      </w:pPr>
    </w:p>
    <w:p w:rsidR="00F24CFC" w:rsidP="00F24CFC" w14:paraId="31158B9D"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w:t>
      </w:r>
      <w:r w:rsidR="003F1C5B">
        <w:t>you will</w:t>
      </w:r>
      <w:r w:rsidR="003F1C5B">
        <w:t xml:space="preserve"> select them.  </w:t>
      </w:r>
      <w:r w:rsidRPr="00636621" w:rsidR="003F1C5B">
        <w:t xml:space="preserve">If the answer is yes, </w:t>
      </w:r>
      <w:r w:rsidR="003F1C5B">
        <w:t>to the first question, you may provide the sampling plan in an attachment.</w:t>
      </w:r>
    </w:p>
    <w:p w:rsidR="00F24CFC" w:rsidRPr="00CF6542" w:rsidP="00F24CFC" w14:paraId="2299DB15" w14:textId="77777777">
      <w:pPr>
        <w:rPr>
          <w:b/>
          <w:sz w:val="20"/>
          <w:szCs w:val="20"/>
        </w:rPr>
      </w:pPr>
    </w:p>
    <w:p w:rsidR="00F24CFC" w:rsidRPr="003F1C5B" w:rsidP="00F24CFC" w14:paraId="03766E54" w14:textId="77777777">
      <w:r>
        <w:rPr>
          <w:b/>
        </w:rPr>
        <w:t>Administration of the Instrument</w:t>
      </w:r>
      <w:r w:rsidR="003F1C5B">
        <w:rPr>
          <w:b/>
        </w:rPr>
        <w:t xml:space="preserve">:  </w:t>
      </w:r>
      <w:r w:rsidR="003F1C5B">
        <w:t>Identify</w:t>
      </w:r>
      <w:r w:rsidR="003F1C5B">
        <w:t xml:space="preserve"> how the information will be collected.  More than one box may be checked.  Indicate whether there will be interviewers (e.g. for surveys) or facilitators (e.g., for focus groups) used.</w:t>
      </w:r>
    </w:p>
    <w:p w:rsidR="00F24CFC" w:rsidP="00F24CFC" w14:paraId="71733ABE" w14:textId="77777777">
      <w:pPr>
        <w:pStyle w:val="ListParagraph"/>
        <w:ind w:left="360"/>
      </w:pPr>
    </w:p>
    <w:p w:rsidR="005E714A" w:rsidRPr="008228C3" w:rsidP="008228C3" w14:paraId="6CA18DFF"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5"/>
      <w:footerReference w:type="default" r:id="rId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0ED579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8A8AF5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76290D"/>
    <w:multiLevelType w:val="multilevel"/>
    <w:tmpl w:val="0FEA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43E3C"/>
    <w:multiLevelType w:val="hybridMultilevel"/>
    <w:tmpl w:val="2FCAE3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6">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7235787"/>
    <w:multiLevelType w:val="hybridMultilevel"/>
    <w:tmpl w:val="2FCAE3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CA102D8"/>
    <w:multiLevelType w:val="hybridMultilevel"/>
    <w:tmpl w:val="AC001F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92195519">
    <w:abstractNumId w:val="13"/>
  </w:num>
  <w:num w:numId="2" w16cid:durableId="255795249">
    <w:abstractNumId w:val="20"/>
  </w:num>
  <w:num w:numId="3" w16cid:durableId="656039295">
    <w:abstractNumId w:val="19"/>
  </w:num>
  <w:num w:numId="4" w16cid:durableId="586890914">
    <w:abstractNumId w:val="21"/>
  </w:num>
  <w:num w:numId="5" w16cid:durableId="531384480">
    <w:abstractNumId w:val="5"/>
  </w:num>
  <w:num w:numId="6" w16cid:durableId="1720668594">
    <w:abstractNumId w:val="1"/>
  </w:num>
  <w:num w:numId="7" w16cid:durableId="1304458218">
    <w:abstractNumId w:val="11"/>
  </w:num>
  <w:num w:numId="8" w16cid:durableId="528689465">
    <w:abstractNumId w:val="17"/>
  </w:num>
  <w:num w:numId="9" w16cid:durableId="1010833369">
    <w:abstractNumId w:val="12"/>
  </w:num>
  <w:num w:numId="10" w16cid:durableId="60757880">
    <w:abstractNumId w:val="2"/>
  </w:num>
  <w:num w:numId="11" w16cid:durableId="172233818">
    <w:abstractNumId w:val="9"/>
  </w:num>
  <w:num w:numId="12" w16cid:durableId="1894929894">
    <w:abstractNumId w:val="10"/>
  </w:num>
  <w:num w:numId="13" w16cid:durableId="319694984">
    <w:abstractNumId w:val="0"/>
  </w:num>
  <w:num w:numId="14" w16cid:durableId="732391545">
    <w:abstractNumId w:val="18"/>
  </w:num>
  <w:num w:numId="15" w16cid:durableId="687177009">
    <w:abstractNumId w:val="16"/>
  </w:num>
  <w:num w:numId="16" w16cid:durableId="163934928">
    <w:abstractNumId w:val="15"/>
  </w:num>
  <w:num w:numId="17" w16cid:durableId="1584291615">
    <w:abstractNumId w:val="6"/>
  </w:num>
  <w:num w:numId="18" w16cid:durableId="1936326734">
    <w:abstractNumId w:val="7"/>
  </w:num>
  <w:num w:numId="19" w16cid:durableId="2132552408">
    <w:abstractNumId w:val="14"/>
  </w:num>
  <w:num w:numId="20" w16cid:durableId="2110201274">
    <w:abstractNumId w:val="4"/>
  </w:num>
  <w:num w:numId="21" w16cid:durableId="725640954">
    <w:abstractNumId w:val="3"/>
  </w:num>
  <w:num w:numId="22" w16cid:durableId="6667857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2DEB"/>
    <w:rsid w:val="0001027E"/>
    <w:rsid w:val="00011EE0"/>
    <w:rsid w:val="00017525"/>
    <w:rsid w:val="00023A57"/>
    <w:rsid w:val="00044FE0"/>
    <w:rsid w:val="00047A64"/>
    <w:rsid w:val="00054789"/>
    <w:rsid w:val="00067329"/>
    <w:rsid w:val="00073710"/>
    <w:rsid w:val="00081B24"/>
    <w:rsid w:val="0009340C"/>
    <w:rsid w:val="00094EAC"/>
    <w:rsid w:val="000B2838"/>
    <w:rsid w:val="000C5104"/>
    <w:rsid w:val="000D25C8"/>
    <w:rsid w:val="000D44CA"/>
    <w:rsid w:val="000E200B"/>
    <w:rsid w:val="000F68BE"/>
    <w:rsid w:val="00104E21"/>
    <w:rsid w:val="001228E8"/>
    <w:rsid w:val="001268F3"/>
    <w:rsid w:val="00142A32"/>
    <w:rsid w:val="001529FC"/>
    <w:rsid w:val="00155D48"/>
    <w:rsid w:val="00165BDE"/>
    <w:rsid w:val="001722F0"/>
    <w:rsid w:val="00173881"/>
    <w:rsid w:val="00181B22"/>
    <w:rsid w:val="00183219"/>
    <w:rsid w:val="00191BEA"/>
    <w:rsid w:val="001927A4"/>
    <w:rsid w:val="001936E0"/>
    <w:rsid w:val="00194AC6"/>
    <w:rsid w:val="001A205F"/>
    <w:rsid w:val="001A23B0"/>
    <w:rsid w:val="001A25CC"/>
    <w:rsid w:val="001B0AAA"/>
    <w:rsid w:val="001C39F7"/>
    <w:rsid w:val="001E5611"/>
    <w:rsid w:val="001E62F1"/>
    <w:rsid w:val="0020097E"/>
    <w:rsid w:val="002048B5"/>
    <w:rsid w:val="00237B48"/>
    <w:rsid w:val="0024521E"/>
    <w:rsid w:val="00253CC1"/>
    <w:rsid w:val="00263C3D"/>
    <w:rsid w:val="00274D0B"/>
    <w:rsid w:val="002975B0"/>
    <w:rsid w:val="002A40E2"/>
    <w:rsid w:val="002A44EB"/>
    <w:rsid w:val="002B052D"/>
    <w:rsid w:val="002B34CD"/>
    <w:rsid w:val="002B3C95"/>
    <w:rsid w:val="002C725C"/>
    <w:rsid w:val="002D0B92"/>
    <w:rsid w:val="002D2E75"/>
    <w:rsid w:val="002F6213"/>
    <w:rsid w:val="003241FE"/>
    <w:rsid w:val="0035078E"/>
    <w:rsid w:val="0038537E"/>
    <w:rsid w:val="003A0EB8"/>
    <w:rsid w:val="003A3238"/>
    <w:rsid w:val="003A5D59"/>
    <w:rsid w:val="003A66A8"/>
    <w:rsid w:val="003C5A7D"/>
    <w:rsid w:val="003C7027"/>
    <w:rsid w:val="003D49A0"/>
    <w:rsid w:val="003D5BBE"/>
    <w:rsid w:val="003D60DC"/>
    <w:rsid w:val="003E2675"/>
    <w:rsid w:val="003E3C61"/>
    <w:rsid w:val="003F1C5B"/>
    <w:rsid w:val="00400F82"/>
    <w:rsid w:val="0040273B"/>
    <w:rsid w:val="00404266"/>
    <w:rsid w:val="0040748F"/>
    <w:rsid w:val="0041242E"/>
    <w:rsid w:val="00434E33"/>
    <w:rsid w:val="00441434"/>
    <w:rsid w:val="004428EB"/>
    <w:rsid w:val="0045264C"/>
    <w:rsid w:val="00475FCD"/>
    <w:rsid w:val="004876EC"/>
    <w:rsid w:val="004A1B9B"/>
    <w:rsid w:val="004A3BDC"/>
    <w:rsid w:val="004D2AE8"/>
    <w:rsid w:val="004D6E14"/>
    <w:rsid w:val="004E5DB8"/>
    <w:rsid w:val="005009B0"/>
    <w:rsid w:val="005019B7"/>
    <w:rsid w:val="0052164F"/>
    <w:rsid w:val="00526A4D"/>
    <w:rsid w:val="00530F5C"/>
    <w:rsid w:val="00552A45"/>
    <w:rsid w:val="00554CD4"/>
    <w:rsid w:val="005562D7"/>
    <w:rsid w:val="005662BB"/>
    <w:rsid w:val="005A1006"/>
    <w:rsid w:val="005B2D91"/>
    <w:rsid w:val="005B71E1"/>
    <w:rsid w:val="005B7819"/>
    <w:rsid w:val="005C1645"/>
    <w:rsid w:val="005C2EAA"/>
    <w:rsid w:val="005E5674"/>
    <w:rsid w:val="005E714A"/>
    <w:rsid w:val="005F39AF"/>
    <w:rsid w:val="005F693D"/>
    <w:rsid w:val="0060114B"/>
    <w:rsid w:val="0061054F"/>
    <w:rsid w:val="00613475"/>
    <w:rsid w:val="006140A0"/>
    <w:rsid w:val="00614E73"/>
    <w:rsid w:val="006159FD"/>
    <w:rsid w:val="00617A19"/>
    <w:rsid w:val="00636621"/>
    <w:rsid w:val="00642B49"/>
    <w:rsid w:val="00642CB3"/>
    <w:rsid w:val="00644E4B"/>
    <w:rsid w:val="00661E10"/>
    <w:rsid w:val="006809F2"/>
    <w:rsid w:val="00681706"/>
    <w:rsid w:val="006832D9"/>
    <w:rsid w:val="00684809"/>
    <w:rsid w:val="0069403B"/>
    <w:rsid w:val="006A3155"/>
    <w:rsid w:val="006B759E"/>
    <w:rsid w:val="006B78F1"/>
    <w:rsid w:val="006C21DB"/>
    <w:rsid w:val="006D0A95"/>
    <w:rsid w:val="006D2E19"/>
    <w:rsid w:val="006E126D"/>
    <w:rsid w:val="006E740F"/>
    <w:rsid w:val="006F3DDE"/>
    <w:rsid w:val="00704678"/>
    <w:rsid w:val="00710B10"/>
    <w:rsid w:val="00720065"/>
    <w:rsid w:val="007314FD"/>
    <w:rsid w:val="00734BC2"/>
    <w:rsid w:val="007425E7"/>
    <w:rsid w:val="00753B61"/>
    <w:rsid w:val="00753F6C"/>
    <w:rsid w:val="00785131"/>
    <w:rsid w:val="00793BE1"/>
    <w:rsid w:val="00795B14"/>
    <w:rsid w:val="0079674C"/>
    <w:rsid w:val="007A2B3C"/>
    <w:rsid w:val="007A50A5"/>
    <w:rsid w:val="007B5D0D"/>
    <w:rsid w:val="007C0AB2"/>
    <w:rsid w:val="007C75BA"/>
    <w:rsid w:val="007D4CA2"/>
    <w:rsid w:val="007E0A47"/>
    <w:rsid w:val="007E53E2"/>
    <w:rsid w:val="007F4963"/>
    <w:rsid w:val="007F7080"/>
    <w:rsid w:val="00800FB7"/>
    <w:rsid w:val="00802607"/>
    <w:rsid w:val="00802DF7"/>
    <w:rsid w:val="008101A5"/>
    <w:rsid w:val="00820111"/>
    <w:rsid w:val="00822664"/>
    <w:rsid w:val="008228C3"/>
    <w:rsid w:val="00843796"/>
    <w:rsid w:val="00886134"/>
    <w:rsid w:val="008921AC"/>
    <w:rsid w:val="00893352"/>
    <w:rsid w:val="00895229"/>
    <w:rsid w:val="008A4AF8"/>
    <w:rsid w:val="008A5BF6"/>
    <w:rsid w:val="008B10AA"/>
    <w:rsid w:val="008B2EB3"/>
    <w:rsid w:val="008B48E0"/>
    <w:rsid w:val="008B7FD1"/>
    <w:rsid w:val="008C0027"/>
    <w:rsid w:val="008C4553"/>
    <w:rsid w:val="008C6EAB"/>
    <w:rsid w:val="008D43E4"/>
    <w:rsid w:val="008E189A"/>
    <w:rsid w:val="008F0203"/>
    <w:rsid w:val="008F1093"/>
    <w:rsid w:val="008F50D4"/>
    <w:rsid w:val="008F63B5"/>
    <w:rsid w:val="008F65B8"/>
    <w:rsid w:val="008F690B"/>
    <w:rsid w:val="00903B1E"/>
    <w:rsid w:val="00910AAD"/>
    <w:rsid w:val="0091685E"/>
    <w:rsid w:val="009239AA"/>
    <w:rsid w:val="009263E2"/>
    <w:rsid w:val="009316A1"/>
    <w:rsid w:val="00935ADA"/>
    <w:rsid w:val="00944DCB"/>
    <w:rsid w:val="00946B6C"/>
    <w:rsid w:val="00951884"/>
    <w:rsid w:val="00952F47"/>
    <w:rsid w:val="00955A71"/>
    <w:rsid w:val="0096108F"/>
    <w:rsid w:val="0098404E"/>
    <w:rsid w:val="009A6C46"/>
    <w:rsid w:val="009B4025"/>
    <w:rsid w:val="009C0FD9"/>
    <w:rsid w:val="009C13B9"/>
    <w:rsid w:val="009C4822"/>
    <w:rsid w:val="009D01A2"/>
    <w:rsid w:val="009E13A9"/>
    <w:rsid w:val="009E18F0"/>
    <w:rsid w:val="009F0325"/>
    <w:rsid w:val="009F5923"/>
    <w:rsid w:val="00A104BD"/>
    <w:rsid w:val="00A11F50"/>
    <w:rsid w:val="00A24586"/>
    <w:rsid w:val="00A27068"/>
    <w:rsid w:val="00A27B9A"/>
    <w:rsid w:val="00A403BB"/>
    <w:rsid w:val="00A61B2E"/>
    <w:rsid w:val="00A674DF"/>
    <w:rsid w:val="00A83AA6"/>
    <w:rsid w:val="00A9157D"/>
    <w:rsid w:val="00A934D6"/>
    <w:rsid w:val="00A9364E"/>
    <w:rsid w:val="00AB67E7"/>
    <w:rsid w:val="00AC4D0E"/>
    <w:rsid w:val="00AD36CD"/>
    <w:rsid w:val="00AE1809"/>
    <w:rsid w:val="00AF3FA5"/>
    <w:rsid w:val="00AF7D95"/>
    <w:rsid w:val="00B02FD1"/>
    <w:rsid w:val="00B043F6"/>
    <w:rsid w:val="00B11374"/>
    <w:rsid w:val="00B1696D"/>
    <w:rsid w:val="00B27049"/>
    <w:rsid w:val="00B35150"/>
    <w:rsid w:val="00B35B26"/>
    <w:rsid w:val="00B4116C"/>
    <w:rsid w:val="00B425C7"/>
    <w:rsid w:val="00B43158"/>
    <w:rsid w:val="00B47265"/>
    <w:rsid w:val="00B75430"/>
    <w:rsid w:val="00B755AF"/>
    <w:rsid w:val="00B80D76"/>
    <w:rsid w:val="00B824F4"/>
    <w:rsid w:val="00B861CF"/>
    <w:rsid w:val="00BA2105"/>
    <w:rsid w:val="00BA6303"/>
    <w:rsid w:val="00BA7E06"/>
    <w:rsid w:val="00BB1804"/>
    <w:rsid w:val="00BB2BB2"/>
    <w:rsid w:val="00BB43B5"/>
    <w:rsid w:val="00BB6219"/>
    <w:rsid w:val="00BD290F"/>
    <w:rsid w:val="00BD78CA"/>
    <w:rsid w:val="00BF387D"/>
    <w:rsid w:val="00C03502"/>
    <w:rsid w:val="00C14CC4"/>
    <w:rsid w:val="00C269ED"/>
    <w:rsid w:val="00C31F41"/>
    <w:rsid w:val="00C33C52"/>
    <w:rsid w:val="00C343DF"/>
    <w:rsid w:val="00C40D8B"/>
    <w:rsid w:val="00C8407A"/>
    <w:rsid w:val="00C8488C"/>
    <w:rsid w:val="00C86E91"/>
    <w:rsid w:val="00C87A23"/>
    <w:rsid w:val="00C97578"/>
    <w:rsid w:val="00CA2650"/>
    <w:rsid w:val="00CB1078"/>
    <w:rsid w:val="00CC2B86"/>
    <w:rsid w:val="00CC6FAF"/>
    <w:rsid w:val="00CF6542"/>
    <w:rsid w:val="00D05FDC"/>
    <w:rsid w:val="00D24698"/>
    <w:rsid w:val="00D31469"/>
    <w:rsid w:val="00D459F5"/>
    <w:rsid w:val="00D50B38"/>
    <w:rsid w:val="00D6383F"/>
    <w:rsid w:val="00D73259"/>
    <w:rsid w:val="00D87D34"/>
    <w:rsid w:val="00D960FC"/>
    <w:rsid w:val="00DB0493"/>
    <w:rsid w:val="00DB5503"/>
    <w:rsid w:val="00DB59D0"/>
    <w:rsid w:val="00DC0D65"/>
    <w:rsid w:val="00DC33D3"/>
    <w:rsid w:val="00E050E3"/>
    <w:rsid w:val="00E13419"/>
    <w:rsid w:val="00E20037"/>
    <w:rsid w:val="00E21D8D"/>
    <w:rsid w:val="00E26329"/>
    <w:rsid w:val="00E369B6"/>
    <w:rsid w:val="00E40B50"/>
    <w:rsid w:val="00E41A84"/>
    <w:rsid w:val="00E421A3"/>
    <w:rsid w:val="00E50293"/>
    <w:rsid w:val="00E51183"/>
    <w:rsid w:val="00E571FA"/>
    <w:rsid w:val="00E62444"/>
    <w:rsid w:val="00E65FFC"/>
    <w:rsid w:val="00E744EA"/>
    <w:rsid w:val="00E745AF"/>
    <w:rsid w:val="00E80951"/>
    <w:rsid w:val="00E854FE"/>
    <w:rsid w:val="00E86CC6"/>
    <w:rsid w:val="00E93D73"/>
    <w:rsid w:val="00E93FA6"/>
    <w:rsid w:val="00E94341"/>
    <w:rsid w:val="00EA0EE0"/>
    <w:rsid w:val="00EB56B3"/>
    <w:rsid w:val="00ED6492"/>
    <w:rsid w:val="00EE596E"/>
    <w:rsid w:val="00EF0EBA"/>
    <w:rsid w:val="00EF2095"/>
    <w:rsid w:val="00EF3BB4"/>
    <w:rsid w:val="00F06866"/>
    <w:rsid w:val="00F077B7"/>
    <w:rsid w:val="00F15956"/>
    <w:rsid w:val="00F24CFC"/>
    <w:rsid w:val="00F3075A"/>
    <w:rsid w:val="00F31018"/>
    <w:rsid w:val="00F3170F"/>
    <w:rsid w:val="00F33B3A"/>
    <w:rsid w:val="00F51AC7"/>
    <w:rsid w:val="00F62F34"/>
    <w:rsid w:val="00F834D4"/>
    <w:rsid w:val="00F84424"/>
    <w:rsid w:val="00F90A1D"/>
    <w:rsid w:val="00F955B3"/>
    <w:rsid w:val="00F976B0"/>
    <w:rsid w:val="00FA6DE7"/>
    <w:rsid w:val="00FB63C9"/>
    <w:rsid w:val="00FC0A8E"/>
    <w:rsid w:val="00FD7E0C"/>
    <w:rsid w:val="00FE2FA6"/>
    <w:rsid w:val="00FE3DF2"/>
    <w:rsid w:val="00FE76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80388F"/>
  <w15:chartTrackingRefBased/>
  <w15:docId w15:val="{724648BA-C003-43E3-851F-02A4CBC0C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8C0027"/>
    <w:rPr>
      <w:sz w:val="20"/>
      <w:szCs w:val="20"/>
    </w:rPr>
  </w:style>
  <w:style w:type="character" w:customStyle="1" w:styleId="FootnoteTextChar">
    <w:name w:val="Footnote Text Char"/>
    <w:basedOn w:val="DefaultParagraphFont"/>
    <w:link w:val="FootnoteText"/>
    <w:rsid w:val="008C0027"/>
  </w:style>
  <w:style w:type="character" w:styleId="FootnoteReference">
    <w:name w:val="footnote reference"/>
    <w:unhideWhenUsed/>
    <w:rsid w:val="008C0027"/>
    <w:rPr>
      <w:vertAlign w:val="superscript"/>
    </w:rPr>
  </w:style>
  <w:style w:type="character" w:styleId="Hyperlink">
    <w:name w:val="Hyperlink"/>
    <w:rsid w:val="004428EB"/>
    <w:rPr>
      <w:color w:val="467886"/>
      <w:u w:val="single"/>
    </w:rPr>
  </w:style>
  <w:style w:type="character" w:styleId="UnresolvedMention">
    <w:name w:val="Unresolved Mention"/>
    <w:uiPriority w:val="99"/>
    <w:semiHidden/>
    <w:unhideWhenUsed/>
    <w:rsid w:val="0044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pm.gov/policy-data-oversight/pay-leave/salaries-wages/salary-tables/24Tables/html/RUS.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625</TotalTime>
  <Pages>6</Pages>
  <Words>1919</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12838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Cho, Eunice</cp:lastModifiedBy>
  <cp:revision>204</cp:revision>
  <cp:lastPrinted>2010-10-04T15:59:00Z</cp:lastPrinted>
  <dcterms:created xsi:type="dcterms:W3CDTF">2024-11-05T15:00:00Z</dcterms:created>
  <dcterms:modified xsi:type="dcterms:W3CDTF">2024-12-10T15:05:00Z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