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3B" w:rsidRDefault="0028683B">
      <w:pPr>
        <w:rPr>
          <w:rFonts w:ascii="Courier New" w:hAnsi="Courier New"/>
          <w:sz w:val="24"/>
        </w:rPr>
      </w:pPr>
    </w:p>
    <w:p w:rsidRPr="004B0FD2" w:rsidR="0028683B" w:rsidP="004B0FD2" w:rsidRDefault="0028683B">
      <w:pPr>
        <w:ind w:left="-90"/>
        <w:jc w:val="center"/>
        <w:rPr>
          <w:rFonts w:ascii="Calibri" w:hAnsi="Calibri"/>
          <w:b/>
          <w:bCs/>
          <w:sz w:val="22"/>
          <w:szCs w:val="22"/>
          <w:u w:val="single"/>
        </w:rPr>
      </w:pPr>
      <w:r w:rsidRPr="004B0FD2">
        <w:rPr>
          <w:rFonts w:ascii="Calibri" w:hAnsi="Calibri"/>
          <w:b/>
          <w:bCs/>
          <w:sz w:val="22"/>
          <w:szCs w:val="22"/>
          <w:u w:val="single"/>
        </w:rPr>
        <w:t>SUPPORTING STATEMENT</w:t>
      </w:r>
    </w:p>
    <w:p w:rsidR="007C32B1" w:rsidP="004809C2" w:rsidRDefault="007C32B1">
      <w:pPr>
        <w:ind w:left="-90"/>
        <w:jc w:val="center"/>
        <w:rPr>
          <w:rFonts w:ascii="Calibri" w:hAnsi="Calibri"/>
          <w:sz w:val="22"/>
          <w:szCs w:val="22"/>
        </w:rPr>
      </w:pPr>
    </w:p>
    <w:p w:rsidR="007C32B1" w:rsidP="004809C2" w:rsidRDefault="007C32B1">
      <w:pPr>
        <w:ind w:left="-90"/>
        <w:jc w:val="center"/>
        <w:rPr>
          <w:rFonts w:ascii="Calibri" w:hAnsi="Calibri"/>
          <w:sz w:val="22"/>
          <w:szCs w:val="22"/>
        </w:rPr>
      </w:pPr>
      <w:r>
        <w:rPr>
          <w:rFonts w:ascii="Calibri" w:hAnsi="Calibri"/>
          <w:sz w:val="22"/>
          <w:szCs w:val="22"/>
        </w:rPr>
        <w:t>Form 8995</w:t>
      </w:r>
    </w:p>
    <w:p w:rsidRPr="004B0FD2" w:rsidR="00CD2898" w:rsidP="004809C2" w:rsidRDefault="007C32B1">
      <w:pPr>
        <w:ind w:left="-90"/>
        <w:jc w:val="center"/>
        <w:rPr>
          <w:rFonts w:ascii="Calibri" w:hAnsi="Calibri"/>
          <w:sz w:val="22"/>
          <w:szCs w:val="22"/>
        </w:rPr>
      </w:pPr>
      <w:r w:rsidRPr="007C32B1">
        <w:rPr>
          <w:rFonts w:ascii="Calibri" w:hAnsi="Calibri"/>
          <w:sz w:val="22"/>
          <w:szCs w:val="22"/>
        </w:rPr>
        <w:t>Qualified Business Income Deduction Simplified Computation</w:t>
      </w:r>
      <w:r>
        <w:rPr>
          <w:rFonts w:ascii="Calibri" w:hAnsi="Calibri"/>
          <w:sz w:val="22"/>
          <w:szCs w:val="22"/>
        </w:rPr>
        <w:t xml:space="preserve"> </w:t>
      </w:r>
    </w:p>
    <w:p w:rsidRPr="004B0FD2" w:rsidR="0028683B" w:rsidP="004809C2" w:rsidRDefault="007C32B1">
      <w:pPr>
        <w:tabs>
          <w:tab w:val="center" w:pos="4635"/>
          <w:tab w:val="left" w:pos="4950"/>
          <w:tab w:val="left" w:pos="5670"/>
          <w:tab w:val="left" w:pos="6390"/>
          <w:tab w:val="left" w:pos="7110"/>
          <w:tab w:val="left" w:pos="7830"/>
          <w:tab w:val="left" w:pos="8550"/>
          <w:tab w:val="left" w:pos="9270"/>
        </w:tabs>
        <w:ind w:left="-90"/>
        <w:rPr>
          <w:rFonts w:ascii="Calibri" w:hAnsi="Calibri"/>
          <w:sz w:val="22"/>
          <w:szCs w:val="22"/>
        </w:rPr>
      </w:pPr>
      <w:r>
        <w:rPr>
          <w:rFonts w:ascii="Calibri" w:hAnsi="Calibri"/>
          <w:bCs/>
          <w:sz w:val="22"/>
          <w:szCs w:val="22"/>
        </w:rPr>
        <w:tab/>
        <w:t>O</w:t>
      </w:r>
      <w:r w:rsidRPr="004B0FD2" w:rsidR="00924BD3">
        <w:rPr>
          <w:rFonts w:ascii="Calibri" w:hAnsi="Calibri"/>
          <w:bCs/>
          <w:sz w:val="22"/>
          <w:szCs w:val="22"/>
        </w:rPr>
        <w:t>MB</w:t>
      </w:r>
      <w:r w:rsidRPr="004B0FD2" w:rsidR="00CD2898">
        <w:rPr>
          <w:rFonts w:ascii="Calibri" w:hAnsi="Calibri"/>
          <w:bCs/>
          <w:sz w:val="22"/>
          <w:szCs w:val="22"/>
        </w:rPr>
        <w:t xml:space="preserve"> Control Number</w:t>
      </w:r>
      <w:r w:rsidRPr="004B0FD2" w:rsidR="004809C2">
        <w:rPr>
          <w:rFonts w:ascii="Calibri" w:hAnsi="Calibri"/>
          <w:bCs/>
          <w:sz w:val="22"/>
          <w:szCs w:val="22"/>
        </w:rPr>
        <w:t xml:space="preserve"> </w:t>
      </w:r>
      <w:r w:rsidRPr="004B0FD2" w:rsidR="00924BD3">
        <w:rPr>
          <w:rFonts w:ascii="Calibri" w:hAnsi="Calibri"/>
          <w:bCs/>
          <w:sz w:val="22"/>
          <w:szCs w:val="22"/>
        </w:rPr>
        <w:t>1545-</w:t>
      </w:r>
      <w:r>
        <w:rPr>
          <w:rFonts w:ascii="Calibri" w:hAnsi="Calibri"/>
          <w:bCs/>
          <w:sz w:val="22"/>
          <w:szCs w:val="22"/>
        </w:rPr>
        <w:t>XXXX</w:t>
      </w:r>
    </w:p>
    <w:p w:rsidRPr="004B0FD2" w:rsidR="0028683B" w:rsidRDefault="0028683B">
      <w:pPr>
        <w:ind w:left="-72" w:right="-72"/>
        <w:rPr>
          <w:rFonts w:ascii="Calibri" w:hAnsi="Calibri"/>
          <w:sz w:val="22"/>
          <w:szCs w:val="22"/>
        </w:rPr>
      </w:pPr>
    </w:p>
    <w:p w:rsidRPr="004B0FD2" w:rsidR="0028683B" w:rsidRDefault="0028683B">
      <w:pPr>
        <w:ind w:left="-72" w:right="-72"/>
        <w:rPr>
          <w:rFonts w:ascii="Calibri" w:hAnsi="Calibri"/>
          <w:sz w:val="22"/>
          <w:szCs w:val="22"/>
        </w:rPr>
      </w:pPr>
    </w:p>
    <w:p w:rsidRPr="004B0FD2" w:rsidR="0028683B" w:rsidRDefault="0028683B">
      <w:pPr>
        <w:ind w:left="-72" w:right="-72"/>
        <w:rPr>
          <w:rFonts w:ascii="Calibri" w:hAnsi="Calibri"/>
          <w:b/>
          <w:bCs/>
          <w:sz w:val="22"/>
          <w:szCs w:val="22"/>
        </w:rPr>
      </w:pPr>
      <w:r w:rsidRPr="004B0FD2">
        <w:rPr>
          <w:rFonts w:ascii="Calibri" w:hAnsi="Calibri"/>
          <w:b/>
          <w:bCs/>
          <w:sz w:val="22"/>
          <w:szCs w:val="22"/>
        </w:rPr>
        <w:t xml:space="preserve">1.   </w:t>
      </w:r>
      <w:r w:rsidRPr="004B0FD2">
        <w:rPr>
          <w:rFonts w:ascii="Calibri" w:hAnsi="Calibri"/>
          <w:b/>
          <w:bCs/>
          <w:sz w:val="22"/>
          <w:szCs w:val="22"/>
          <w:u w:val="single"/>
        </w:rPr>
        <w:t>CIRCUMSTANCES NECESSITATING COLLECTION OF INFORMATION</w:t>
      </w:r>
    </w:p>
    <w:p w:rsidRPr="004B0FD2" w:rsidR="0028683B" w:rsidRDefault="0028683B">
      <w:pPr>
        <w:ind w:left="-72" w:right="-72"/>
        <w:rPr>
          <w:rFonts w:ascii="Calibri" w:hAnsi="Calibri"/>
          <w:sz w:val="22"/>
          <w:szCs w:val="22"/>
        </w:rPr>
      </w:pPr>
    </w:p>
    <w:p w:rsidR="007C32B1" w:rsidP="00166AF1" w:rsidRDefault="007C32B1">
      <w:pPr>
        <w:ind w:right="-72" w:hanging="720"/>
        <w:rPr>
          <w:rFonts w:ascii="Calibri" w:hAnsi="Calibri"/>
          <w:sz w:val="22"/>
          <w:szCs w:val="22"/>
        </w:rPr>
      </w:pPr>
      <w:r>
        <w:rPr>
          <w:rFonts w:ascii="Calibri" w:hAnsi="Calibri"/>
          <w:sz w:val="22"/>
          <w:szCs w:val="22"/>
        </w:rPr>
        <w:tab/>
      </w:r>
      <w:r>
        <w:rPr>
          <w:rFonts w:ascii="Calibri" w:hAnsi="Calibri"/>
          <w:sz w:val="22"/>
          <w:szCs w:val="22"/>
        </w:rPr>
        <w:tab/>
      </w:r>
      <w:bookmarkStart w:name="_Hlk19867308" w:id="0"/>
      <w:r w:rsidRPr="007C32B1">
        <w:rPr>
          <w:rFonts w:ascii="Calibri" w:hAnsi="Calibri"/>
          <w:sz w:val="22"/>
          <w:szCs w:val="22"/>
        </w:rPr>
        <w:t xml:space="preserve">On December 20, 2017, Congress passed Public Law No. 115-97(the “2017 tax act”), titled “An act to provide for reconciliation pursuant to titles II and V of the concurrent resolution on the budget for fiscal year 2018,” but colloquially known as the “Tax Cuts and Jobs Act.” </w:t>
      </w:r>
    </w:p>
    <w:p w:rsidRPr="007C32B1" w:rsidR="00166AF1" w:rsidP="00166AF1" w:rsidRDefault="00166AF1">
      <w:pPr>
        <w:ind w:right="-72"/>
        <w:rPr>
          <w:rFonts w:ascii="Calibri" w:hAnsi="Calibri"/>
          <w:sz w:val="22"/>
          <w:szCs w:val="22"/>
        </w:rPr>
      </w:pPr>
    </w:p>
    <w:p w:rsidRPr="007C32B1" w:rsidR="007C32B1" w:rsidP="00166AF1" w:rsidRDefault="007C32B1">
      <w:pPr>
        <w:ind w:right="-72" w:firstLine="720"/>
        <w:rPr>
          <w:rFonts w:ascii="Calibri" w:hAnsi="Calibri"/>
          <w:sz w:val="22"/>
          <w:szCs w:val="22"/>
        </w:rPr>
      </w:pPr>
      <w:r w:rsidRPr="007C32B1">
        <w:rPr>
          <w:rFonts w:ascii="Calibri" w:hAnsi="Calibri"/>
          <w:sz w:val="22"/>
          <w:szCs w:val="22"/>
        </w:rPr>
        <w:t>In the legislative history of the 2017 tax act, Congress noted that the reduction in the corporate tax rate did not mitigate the high rates of tax imposed on businesses conducted by noncorporate taxpayers in passthrough form or through sole proprietorships.</w:t>
      </w:r>
    </w:p>
    <w:p w:rsidR="00166AF1" w:rsidP="00166AF1" w:rsidRDefault="00166AF1">
      <w:pPr>
        <w:ind w:right="-72"/>
        <w:rPr>
          <w:rFonts w:ascii="Calibri" w:hAnsi="Calibri"/>
          <w:sz w:val="22"/>
          <w:szCs w:val="22"/>
        </w:rPr>
      </w:pPr>
    </w:p>
    <w:p w:rsidRPr="007C32B1" w:rsidR="007C32B1" w:rsidP="00166AF1" w:rsidRDefault="007C32B1">
      <w:pPr>
        <w:ind w:right="-72" w:firstLine="720"/>
        <w:rPr>
          <w:rFonts w:ascii="Calibri" w:hAnsi="Calibri"/>
          <w:sz w:val="22"/>
          <w:szCs w:val="22"/>
        </w:rPr>
      </w:pPr>
      <w:r w:rsidRPr="007C32B1">
        <w:rPr>
          <w:rFonts w:ascii="Calibri" w:hAnsi="Calibri"/>
          <w:sz w:val="22"/>
          <w:szCs w:val="22"/>
        </w:rPr>
        <w:t>In order to lower rates, Congress introduced new 199A of the Internal Revenue Code, which provides an income tax benefit to investors in non-corporate businesses, i.e., sole proprietorships, partnerships, and S corporations. Individuals, trusts, and estates who invest in such businesses may be eligible to claim a deduction of up to 20% of the “qualified business income” earned by such non-corporate businesses.</w:t>
      </w:r>
    </w:p>
    <w:p w:rsidR="00166AF1" w:rsidP="00166AF1" w:rsidRDefault="00166AF1">
      <w:pPr>
        <w:ind w:right="-72"/>
        <w:rPr>
          <w:rFonts w:ascii="Calibri" w:hAnsi="Calibri"/>
          <w:sz w:val="22"/>
          <w:szCs w:val="22"/>
        </w:rPr>
      </w:pPr>
    </w:p>
    <w:p w:rsidRPr="004B0FD2" w:rsidR="00CF7E74" w:rsidP="00166AF1" w:rsidRDefault="007C32B1">
      <w:pPr>
        <w:ind w:right="-72" w:firstLine="720"/>
        <w:rPr>
          <w:rFonts w:ascii="Calibri" w:hAnsi="Calibri"/>
          <w:sz w:val="22"/>
          <w:szCs w:val="22"/>
        </w:rPr>
      </w:pPr>
      <w:r w:rsidRPr="007C32B1">
        <w:rPr>
          <w:rFonts w:ascii="Calibri" w:hAnsi="Calibri"/>
          <w:sz w:val="22"/>
          <w:szCs w:val="22"/>
        </w:rPr>
        <w:t>The IRS created new Form 8995 to allow eligible taxpayers to claim the deduction.</w:t>
      </w:r>
    </w:p>
    <w:p w:rsidRPr="004B0FD2" w:rsidR="0028683B" w:rsidRDefault="0028683B">
      <w:pPr>
        <w:ind w:left="-72" w:right="-72"/>
        <w:rPr>
          <w:rFonts w:ascii="Calibri" w:hAnsi="Calibri"/>
          <w:sz w:val="22"/>
          <w:szCs w:val="22"/>
        </w:rPr>
      </w:pPr>
    </w:p>
    <w:bookmarkEnd w:id="0"/>
    <w:p w:rsidRPr="004B0FD2" w:rsidR="0028683B" w:rsidRDefault="0028683B">
      <w:pPr>
        <w:ind w:left="-72" w:right="-72"/>
        <w:rPr>
          <w:rFonts w:ascii="Calibri" w:hAnsi="Calibri"/>
          <w:sz w:val="22"/>
          <w:szCs w:val="22"/>
        </w:rPr>
      </w:pPr>
      <w:r w:rsidRPr="004B0FD2">
        <w:rPr>
          <w:rFonts w:ascii="Calibri" w:hAnsi="Calibri"/>
          <w:b/>
          <w:bCs/>
          <w:sz w:val="22"/>
          <w:szCs w:val="22"/>
        </w:rPr>
        <w:t xml:space="preserve">2.   </w:t>
      </w:r>
      <w:r w:rsidRPr="004B0FD2">
        <w:rPr>
          <w:rFonts w:ascii="Calibri" w:hAnsi="Calibri"/>
          <w:b/>
          <w:bCs/>
          <w:sz w:val="22"/>
          <w:szCs w:val="22"/>
          <w:u w:val="single"/>
        </w:rPr>
        <w:t>USE OF DATA</w:t>
      </w:r>
      <w:r w:rsidRPr="004B0FD2">
        <w:rPr>
          <w:rFonts w:ascii="Calibri" w:hAnsi="Calibri"/>
          <w:b/>
          <w:bCs/>
          <w:sz w:val="22"/>
          <w:szCs w:val="22"/>
        </w:rPr>
        <w:t xml:space="preserve">              </w:t>
      </w:r>
    </w:p>
    <w:p w:rsidR="00166AF1" w:rsidRDefault="007C32B1">
      <w:pPr>
        <w:ind w:left="-72" w:right="-72"/>
        <w:rPr>
          <w:rFonts w:ascii="Calibri" w:hAnsi="Calibri"/>
          <w:sz w:val="22"/>
          <w:szCs w:val="22"/>
        </w:rPr>
      </w:pPr>
      <w:r>
        <w:rPr>
          <w:rFonts w:ascii="Calibri" w:hAnsi="Calibri"/>
          <w:sz w:val="22"/>
          <w:szCs w:val="22"/>
        </w:rPr>
        <w:tab/>
      </w:r>
      <w:r>
        <w:rPr>
          <w:rFonts w:ascii="Calibri" w:hAnsi="Calibri"/>
          <w:sz w:val="22"/>
          <w:szCs w:val="22"/>
        </w:rPr>
        <w:tab/>
      </w:r>
    </w:p>
    <w:p w:rsidRPr="004B0FD2" w:rsidR="0028683B" w:rsidP="00166AF1" w:rsidRDefault="00721D3F">
      <w:pPr>
        <w:ind w:left="-72" w:right="-72" w:firstLine="792"/>
        <w:rPr>
          <w:rFonts w:ascii="Calibri" w:hAnsi="Calibri"/>
          <w:sz w:val="22"/>
          <w:szCs w:val="22"/>
        </w:rPr>
      </w:pPr>
      <w:r>
        <w:rPr>
          <w:rFonts w:ascii="Calibri" w:hAnsi="Calibri"/>
          <w:sz w:val="22"/>
          <w:szCs w:val="22"/>
        </w:rPr>
        <w:t>Form 89</w:t>
      </w:r>
      <w:r w:rsidR="001B2417">
        <w:rPr>
          <w:rFonts w:ascii="Calibri" w:hAnsi="Calibri"/>
          <w:sz w:val="22"/>
          <w:szCs w:val="22"/>
        </w:rPr>
        <w:t xml:space="preserve">95 </w:t>
      </w:r>
      <w:proofErr w:type="gramStart"/>
      <w:r w:rsidR="001B2417">
        <w:rPr>
          <w:rFonts w:ascii="Calibri" w:hAnsi="Calibri"/>
          <w:sz w:val="22"/>
          <w:szCs w:val="22"/>
        </w:rPr>
        <w:t>will be used</w:t>
      </w:r>
      <w:proofErr w:type="gramEnd"/>
      <w:r w:rsidR="001B2417">
        <w:rPr>
          <w:rFonts w:ascii="Calibri" w:hAnsi="Calibri"/>
          <w:sz w:val="22"/>
          <w:szCs w:val="22"/>
        </w:rPr>
        <w:t xml:space="preserve"> by the </w:t>
      </w:r>
      <w:r>
        <w:rPr>
          <w:rFonts w:ascii="Calibri" w:hAnsi="Calibri"/>
          <w:sz w:val="22"/>
          <w:szCs w:val="22"/>
        </w:rPr>
        <w:t>Service</w:t>
      </w:r>
      <w:r w:rsidR="001B2417">
        <w:rPr>
          <w:rFonts w:ascii="Calibri" w:hAnsi="Calibri"/>
          <w:sz w:val="22"/>
          <w:szCs w:val="22"/>
        </w:rPr>
        <w:t xml:space="preserve"> to verify </w:t>
      </w:r>
      <w:r w:rsidR="00025572">
        <w:rPr>
          <w:rFonts w:ascii="Calibri" w:hAnsi="Calibri"/>
          <w:sz w:val="22"/>
          <w:szCs w:val="22"/>
        </w:rPr>
        <w:t>that</w:t>
      </w:r>
      <w:r>
        <w:rPr>
          <w:rFonts w:ascii="Calibri" w:hAnsi="Calibri"/>
          <w:sz w:val="22"/>
          <w:szCs w:val="22"/>
        </w:rPr>
        <w:t xml:space="preserve"> taxpayers are eligible to claim the Qualified Business Income deduction</w:t>
      </w:r>
      <w:r w:rsidR="001B2417">
        <w:rPr>
          <w:rFonts w:ascii="Calibri" w:hAnsi="Calibri"/>
          <w:sz w:val="22"/>
          <w:szCs w:val="22"/>
        </w:rPr>
        <w:t>.</w:t>
      </w:r>
    </w:p>
    <w:p w:rsidRPr="004B0FD2" w:rsidR="0028683B" w:rsidRDefault="0028683B">
      <w:pPr>
        <w:ind w:left="648" w:right="-72" w:hanging="720"/>
        <w:rPr>
          <w:rFonts w:ascii="Calibri" w:hAnsi="Calibri"/>
          <w:sz w:val="22"/>
          <w:szCs w:val="22"/>
        </w:rPr>
      </w:pPr>
      <w:r w:rsidRPr="004B0FD2">
        <w:rPr>
          <w:rFonts w:ascii="Calibri" w:hAnsi="Calibri"/>
          <w:sz w:val="22"/>
          <w:szCs w:val="22"/>
        </w:rPr>
        <w:t xml:space="preserve">                                                             </w:t>
      </w:r>
    </w:p>
    <w:p w:rsidRPr="004B0FD2" w:rsidR="0028683B" w:rsidRDefault="0028683B">
      <w:pPr>
        <w:ind w:left="-72" w:right="-72"/>
        <w:rPr>
          <w:rFonts w:ascii="Calibri" w:hAnsi="Calibri"/>
          <w:sz w:val="22"/>
          <w:szCs w:val="22"/>
        </w:rPr>
      </w:pPr>
      <w:r w:rsidRPr="004B0FD2">
        <w:rPr>
          <w:rFonts w:ascii="Calibri" w:hAnsi="Calibri"/>
          <w:b/>
          <w:bCs/>
          <w:sz w:val="22"/>
          <w:szCs w:val="22"/>
        </w:rPr>
        <w:t xml:space="preserve">3.   </w:t>
      </w:r>
      <w:r w:rsidRPr="004B0FD2">
        <w:rPr>
          <w:rFonts w:ascii="Calibri" w:hAnsi="Calibri"/>
          <w:b/>
          <w:bCs/>
          <w:sz w:val="22"/>
          <w:szCs w:val="22"/>
          <w:u w:val="single"/>
        </w:rPr>
        <w:t>USE OF IMPROVED INFORMATION TECHNOLOGY TO REDUCE BURDEN</w:t>
      </w:r>
    </w:p>
    <w:p w:rsidRPr="004B0FD2" w:rsidR="004809C2" w:rsidP="004809C2" w:rsidRDefault="004809C2">
      <w:pPr>
        <w:ind w:left="648" w:right="-72" w:hanging="720"/>
        <w:rPr>
          <w:rFonts w:ascii="Calibri" w:hAnsi="Calibri"/>
          <w:sz w:val="22"/>
          <w:szCs w:val="22"/>
        </w:rPr>
      </w:pPr>
    </w:p>
    <w:p w:rsidRPr="004B0FD2" w:rsidR="004809C2" w:rsidP="004B0FD2" w:rsidRDefault="00025572">
      <w:pPr>
        <w:ind w:left="648" w:right="-72"/>
        <w:rPr>
          <w:rFonts w:ascii="Calibri" w:hAnsi="Calibri"/>
          <w:sz w:val="22"/>
          <w:szCs w:val="22"/>
        </w:rPr>
      </w:pPr>
      <w:r>
        <w:rPr>
          <w:rFonts w:ascii="Calibri" w:hAnsi="Calibri"/>
          <w:sz w:val="22"/>
          <w:szCs w:val="22"/>
        </w:rPr>
        <w:t>Electronic filing of Form 8995 is currently available.</w:t>
      </w:r>
    </w:p>
    <w:p w:rsidRPr="004B0FD2" w:rsidR="0028683B" w:rsidP="004809C2" w:rsidRDefault="0028683B">
      <w:pPr>
        <w:ind w:left="648" w:right="-72" w:hanging="720"/>
        <w:rPr>
          <w:rFonts w:ascii="Calibri" w:hAnsi="Calibri"/>
          <w:sz w:val="22"/>
          <w:szCs w:val="22"/>
        </w:rPr>
      </w:pPr>
      <w:r w:rsidRPr="004B0FD2">
        <w:rPr>
          <w:rFonts w:ascii="Calibri" w:hAnsi="Calibri"/>
          <w:sz w:val="22"/>
          <w:szCs w:val="22"/>
        </w:rPr>
        <w:t xml:space="preserve">                              </w:t>
      </w:r>
    </w:p>
    <w:p w:rsidRPr="004B0FD2" w:rsidR="0028683B" w:rsidRDefault="0028683B">
      <w:pPr>
        <w:ind w:left="-72" w:right="-72"/>
        <w:rPr>
          <w:rFonts w:ascii="Calibri" w:hAnsi="Calibri"/>
          <w:b/>
          <w:bCs/>
          <w:sz w:val="22"/>
          <w:szCs w:val="22"/>
        </w:rPr>
      </w:pPr>
      <w:r w:rsidRPr="004B0FD2">
        <w:rPr>
          <w:rFonts w:ascii="Calibri" w:hAnsi="Calibri"/>
          <w:b/>
          <w:bCs/>
          <w:sz w:val="22"/>
          <w:szCs w:val="22"/>
        </w:rPr>
        <w:t xml:space="preserve">4.   </w:t>
      </w:r>
      <w:r w:rsidRPr="004B0FD2">
        <w:rPr>
          <w:rFonts w:ascii="Calibri" w:hAnsi="Calibri"/>
          <w:b/>
          <w:bCs/>
          <w:sz w:val="22"/>
          <w:szCs w:val="22"/>
          <w:u w:val="single"/>
        </w:rPr>
        <w:t>EFFORTS TO IDENTIFY DUPLICATION</w:t>
      </w:r>
    </w:p>
    <w:p w:rsidRPr="004B0FD2" w:rsidR="0028683B" w:rsidRDefault="0028683B">
      <w:pPr>
        <w:ind w:left="-72" w:right="-72"/>
        <w:rPr>
          <w:rFonts w:ascii="Calibri" w:hAnsi="Calibri"/>
          <w:sz w:val="22"/>
          <w:szCs w:val="22"/>
        </w:rPr>
      </w:pPr>
    </w:p>
    <w:p w:rsidRPr="004B0FD2" w:rsidR="0028683B" w:rsidP="00166AF1" w:rsidRDefault="002B7350">
      <w:pPr>
        <w:ind w:right="-72" w:firstLine="720"/>
        <w:rPr>
          <w:rFonts w:ascii="Calibri" w:hAnsi="Calibri"/>
          <w:iCs/>
          <w:sz w:val="22"/>
          <w:szCs w:val="22"/>
        </w:rPr>
      </w:pPr>
      <w:bookmarkStart w:name="_Hlk497985603" w:id="1"/>
      <w:r w:rsidRPr="004B0FD2">
        <w:rPr>
          <w:rFonts w:ascii="Calibri" w:hAnsi="Calibri"/>
          <w:iCs/>
          <w:sz w:val="22"/>
          <w:szCs w:val="22"/>
        </w:rPr>
        <w:t>The information obtained through this collection is unique and is not already available for use or adaptation from another source.</w:t>
      </w:r>
      <w:bookmarkEnd w:id="1"/>
    </w:p>
    <w:p w:rsidRPr="004B0FD2" w:rsidR="002B7350" w:rsidRDefault="002B7350">
      <w:pPr>
        <w:ind w:left="-72" w:right="-72"/>
        <w:rPr>
          <w:rFonts w:ascii="Calibri" w:hAnsi="Calibri"/>
          <w:sz w:val="22"/>
          <w:szCs w:val="22"/>
        </w:rPr>
      </w:pPr>
    </w:p>
    <w:p w:rsidRPr="004B0FD2" w:rsidR="0028683B" w:rsidRDefault="0028683B">
      <w:pPr>
        <w:ind w:left="-72" w:right="-72"/>
        <w:rPr>
          <w:rFonts w:ascii="Calibri" w:hAnsi="Calibri"/>
          <w:sz w:val="22"/>
          <w:szCs w:val="22"/>
        </w:rPr>
      </w:pPr>
      <w:r w:rsidRPr="004B0FD2">
        <w:rPr>
          <w:rFonts w:ascii="Calibri" w:hAnsi="Calibri"/>
          <w:b/>
          <w:bCs/>
          <w:sz w:val="22"/>
          <w:szCs w:val="22"/>
        </w:rPr>
        <w:t xml:space="preserve">5.   </w:t>
      </w:r>
      <w:r w:rsidRPr="004B0FD2">
        <w:rPr>
          <w:rFonts w:ascii="Calibri" w:hAnsi="Calibri"/>
          <w:b/>
          <w:bCs/>
          <w:sz w:val="22"/>
          <w:szCs w:val="22"/>
          <w:u w:val="single"/>
        </w:rPr>
        <w:t>METHODS TO MINIMIZE BURDEN ON SMALL BUSINESSES OR OTHER</w:t>
      </w:r>
      <w:r w:rsidRPr="004B0FD2" w:rsidR="004B0FD2">
        <w:rPr>
          <w:rFonts w:ascii="Calibri" w:hAnsi="Calibri"/>
          <w:b/>
          <w:bCs/>
          <w:sz w:val="22"/>
          <w:szCs w:val="22"/>
          <w:u w:val="single"/>
        </w:rPr>
        <w:t xml:space="preserve"> </w:t>
      </w:r>
      <w:r w:rsidRPr="004B0FD2">
        <w:rPr>
          <w:rFonts w:ascii="Calibri" w:hAnsi="Calibri"/>
          <w:b/>
          <w:bCs/>
          <w:sz w:val="22"/>
          <w:szCs w:val="22"/>
          <w:u w:val="single"/>
        </w:rPr>
        <w:t>SMALL ENTITIES</w:t>
      </w:r>
    </w:p>
    <w:p w:rsidR="008979A9" w:rsidP="00C532A9" w:rsidRDefault="008979A9">
      <w:pPr>
        <w:ind w:left="720" w:right="-72"/>
        <w:rPr>
          <w:rFonts w:ascii="Calibri" w:hAnsi="Calibri"/>
          <w:sz w:val="22"/>
          <w:szCs w:val="22"/>
        </w:rPr>
      </w:pPr>
    </w:p>
    <w:p w:rsidRPr="004B0FD2" w:rsidR="0028683B" w:rsidP="00166AF1" w:rsidRDefault="000701D0">
      <w:pPr>
        <w:ind w:right="-72" w:firstLine="720"/>
        <w:rPr>
          <w:rFonts w:ascii="Calibri" w:hAnsi="Calibri"/>
          <w:sz w:val="22"/>
          <w:szCs w:val="22"/>
        </w:rPr>
      </w:pPr>
      <w:r w:rsidRPr="000701D0">
        <w:rPr>
          <w:rFonts w:ascii="Calibri" w:hAnsi="Calibri"/>
          <w:sz w:val="22"/>
          <w:szCs w:val="22"/>
        </w:rPr>
        <w:t>There is no burden on small businesses or entities by this collection due to the inapplicability of the authorizing statute</w:t>
      </w:r>
      <w:r>
        <w:rPr>
          <w:rFonts w:ascii="Calibri" w:hAnsi="Calibri"/>
          <w:sz w:val="22"/>
          <w:szCs w:val="22"/>
        </w:rPr>
        <w:t xml:space="preserve"> IRC section 199-A</w:t>
      </w:r>
      <w:r w:rsidRPr="000701D0">
        <w:rPr>
          <w:rFonts w:ascii="Calibri" w:hAnsi="Calibri"/>
          <w:sz w:val="22"/>
          <w:szCs w:val="22"/>
        </w:rPr>
        <w:t xml:space="preserve"> to this type of entity.  </w:t>
      </w:r>
      <w:r>
        <w:rPr>
          <w:rFonts w:ascii="Calibri" w:hAnsi="Calibri"/>
          <w:sz w:val="22"/>
          <w:szCs w:val="22"/>
        </w:rPr>
        <w:t xml:space="preserve"> </w:t>
      </w:r>
      <w:r w:rsidRPr="004B0FD2" w:rsidR="0028683B">
        <w:rPr>
          <w:rFonts w:ascii="Calibri" w:hAnsi="Calibri"/>
          <w:sz w:val="22"/>
          <w:szCs w:val="22"/>
        </w:rPr>
        <w:t xml:space="preserve">                                                    </w:t>
      </w:r>
    </w:p>
    <w:p w:rsidRPr="004B0FD2" w:rsidR="004B0FD2" w:rsidRDefault="004B0FD2">
      <w:pPr>
        <w:ind w:left="-72" w:right="-72"/>
        <w:rPr>
          <w:rFonts w:ascii="Calibri" w:hAnsi="Calibri"/>
          <w:sz w:val="22"/>
          <w:szCs w:val="22"/>
        </w:rPr>
      </w:pPr>
    </w:p>
    <w:p w:rsidRPr="004B0FD2" w:rsidR="0028683B" w:rsidRDefault="0028683B">
      <w:pPr>
        <w:ind w:left="-72" w:right="-72"/>
        <w:rPr>
          <w:rFonts w:ascii="Calibri" w:hAnsi="Calibri"/>
          <w:sz w:val="22"/>
          <w:szCs w:val="22"/>
        </w:rPr>
      </w:pPr>
      <w:r w:rsidRPr="004B0FD2">
        <w:rPr>
          <w:rFonts w:ascii="Calibri" w:hAnsi="Calibri"/>
          <w:b/>
          <w:bCs/>
          <w:sz w:val="22"/>
          <w:szCs w:val="22"/>
        </w:rPr>
        <w:t xml:space="preserve">6.   </w:t>
      </w:r>
      <w:r w:rsidRPr="004B0FD2">
        <w:rPr>
          <w:rFonts w:ascii="Calibri" w:hAnsi="Calibri"/>
          <w:b/>
          <w:bCs/>
          <w:sz w:val="22"/>
          <w:szCs w:val="22"/>
          <w:u w:val="single"/>
        </w:rPr>
        <w:t>CONSEQUENCES OF LESS FREQUENT COLLECTION ON FEDERAL PROGRAMS</w:t>
      </w:r>
      <w:r w:rsidRPr="004B0FD2" w:rsidR="004B0FD2">
        <w:rPr>
          <w:rFonts w:ascii="Calibri" w:hAnsi="Calibri"/>
          <w:b/>
          <w:bCs/>
          <w:sz w:val="22"/>
          <w:szCs w:val="22"/>
          <w:u w:val="single"/>
        </w:rPr>
        <w:t xml:space="preserve"> </w:t>
      </w:r>
      <w:r w:rsidRPr="004B0FD2">
        <w:rPr>
          <w:rFonts w:ascii="Calibri" w:hAnsi="Calibri"/>
          <w:b/>
          <w:bCs/>
          <w:sz w:val="22"/>
          <w:szCs w:val="22"/>
          <w:u w:val="single"/>
        </w:rPr>
        <w:t>OR POLICY ACTIVITIES</w:t>
      </w:r>
    </w:p>
    <w:p w:rsidR="00166AF1" w:rsidP="00784A3E" w:rsidRDefault="00166AF1">
      <w:pPr>
        <w:ind w:left="-72" w:right="-72"/>
        <w:rPr>
          <w:rFonts w:ascii="Calibri" w:hAnsi="Calibri"/>
          <w:sz w:val="22"/>
          <w:szCs w:val="22"/>
        </w:rPr>
      </w:pPr>
    </w:p>
    <w:p w:rsidRPr="00784A3E" w:rsidR="00784A3E" w:rsidP="00166AF1" w:rsidRDefault="00784A3E">
      <w:pPr>
        <w:ind w:left="-72" w:right="-72" w:firstLine="792"/>
        <w:rPr>
          <w:rFonts w:ascii="Calibri" w:hAnsi="Calibri"/>
          <w:sz w:val="22"/>
          <w:szCs w:val="22"/>
        </w:rPr>
      </w:pPr>
      <w:r w:rsidRPr="00784A3E">
        <w:rPr>
          <w:rFonts w:ascii="Calibri" w:hAnsi="Calibri"/>
          <w:sz w:val="22"/>
          <w:szCs w:val="22"/>
        </w:rPr>
        <w:t xml:space="preserve">A less frequent collection on federal programs would result in the IRS </w:t>
      </w:r>
      <w:r>
        <w:rPr>
          <w:rFonts w:ascii="Calibri" w:hAnsi="Calibri"/>
          <w:sz w:val="22"/>
          <w:szCs w:val="22"/>
        </w:rPr>
        <w:t xml:space="preserve">being </w:t>
      </w:r>
      <w:r w:rsidRPr="00784A3E">
        <w:rPr>
          <w:rFonts w:ascii="Calibri" w:hAnsi="Calibri"/>
          <w:sz w:val="22"/>
          <w:szCs w:val="22"/>
        </w:rPr>
        <w:t xml:space="preserve">unable to determine </w:t>
      </w:r>
      <w:r w:rsidRPr="00784A3E">
        <w:rPr>
          <w:rFonts w:ascii="Calibri" w:hAnsi="Calibri"/>
          <w:sz w:val="22"/>
          <w:szCs w:val="22"/>
        </w:rPr>
        <w:lastRenderedPageBreak/>
        <w:t xml:space="preserve">the correct amount of </w:t>
      </w:r>
      <w:r>
        <w:rPr>
          <w:rFonts w:ascii="Calibri" w:hAnsi="Calibri"/>
          <w:sz w:val="22"/>
          <w:szCs w:val="22"/>
        </w:rPr>
        <w:t>Qualified Business Income</w:t>
      </w:r>
      <w:r w:rsidRPr="00784A3E">
        <w:rPr>
          <w:rFonts w:ascii="Calibri" w:hAnsi="Calibri"/>
          <w:sz w:val="22"/>
          <w:szCs w:val="22"/>
        </w:rPr>
        <w:t xml:space="preserve"> deduction that </w:t>
      </w:r>
      <w:proofErr w:type="gramStart"/>
      <w:r w:rsidRPr="00784A3E">
        <w:rPr>
          <w:rFonts w:ascii="Calibri" w:hAnsi="Calibri"/>
          <w:sz w:val="22"/>
          <w:szCs w:val="22"/>
        </w:rPr>
        <w:t>should be allowed</w:t>
      </w:r>
      <w:proofErr w:type="gramEnd"/>
      <w:r w:rsidRPr="00784A3E">
        <w:rPr>
          <w:rFonts w:ascii="Calibri" w:hAnsi="Calibri"/>
          <w:sz w:val="22"/>
          <w:szCs w:val="22"/>
        </w:rPr>
        <w:t xml:space="preserve"> on the tax return thereby engendering the inability of IRS to meet its mission.</w:t>
      </w:r>
      <w:r>
        <w:rPr>
          <w:rFonts w:ascii="Calibri" w:hAnsi="Calibri"/>
          <w:sz w:val="22"/>
          <w:szCs w:val="22"/>
        </w:rPr>
        <w:t xml:space="preserve"> It would also limit </w:t>
      </w:r>
      <w:proofErr w:type="gramStart"/>
      <w:r>
        <w:rPr>
          <w:rFonts w:ascii="Calibri" w:hAnsi="Calibri"/>
          <w:sz w:val="22"/>
          <w:szCs w:val="22"/>
        </w:rPr>
        <w:t>taxpayers</w:t>
      </w:r>
      <w:proofErr w:type="gramEnd"/>
      <w:r>
        <w:rPr>
          <w:rFonts w:ascii="Calibri" w:hAnsi="Calibri"/>
          <w:sz w:val="22"/>
          <w:szCs w:val="22"/>
        </w:rPr>
        <w:t xml:space="preserve"> right to claim the deduction as provided by law.</w:t>
      </w:r>
    </w:p>
    <w:p w:rsidRPr="004B0FD2" w:rsidR="0028683B" w:rsidP="00784A3E" w:rsidRDefault="00784A3E">
      <w:pPr>
        <w:ind w:left="-72" w:right="-72"/>
        <w:rPr>
          <w:rFonts w:ascii="Calibri" w:hAnsi="Calibri"/>
          <w:sz w:val="22"/>
          <w:szCs w:val="22"/>
        </w:rPr>
      </w:pPr>
      <w:r>
        <w:rPr>
          <w:rFonts w:ascii="Calibri" w:hAnsi="Calibri"/>
          <w:sz w:val="22"/>
          <w:szCs w:val="22"/>
        </w:rPr>
        <w:t xml:space="preserve"> </w:t>
      </w:r>
    </w:p>
    <w:p w:rsidRPr="004B0FD2" w:rsidR="0028683B" w:rsidRDefault="0028683B">
      <w:pPr>
        <w:ind w:left="-72" w:right="-72"/>
        <w:rPr>
          <w:rFonts w:ascii="Calibri" w:hAnsi="Calibri"/>
          <w:b/>
          <w:bCs/>
          <w:sz w:val="22"/>
          <w:szCs w:val="22"/>
        </w:rPr>
      </w:pPr>
      <w:r w:rsidRPr="004B0FD2">
        <w:rPr>
          <w:rFonts w:ascii="Calibri" w:hAnsi="Calibri"/>
          <w:b/>
          <w:bCs/>
          <w:sz w:val="22"/>
          <w:szCs w:val="22"/>
        </w:rPr>
        <w:t xml:space="preserve">7.   </w:t>
      </w:r>
      <w:r w:rsidRPr="004B0FD2">
        <w:rPr>
          <w:rFonts w:ascii="Calibri" w:hAnsi="Calibri"/>
          <w:b/>
          <w:bCs/>
          <w:sz w:val="22"/>
          <w:szCs w:val="22"/>
          <w:u w:val="single"/>
        </w:rPr>
        <w:t>SPECIAL CIRCUMSTANCES REQUIRING DATA COLLECTION TO BE</w:t>
      </w:r>
      <w:r w:rsidRPr="004B0FD2">
        <w:rPr>
          <w:rFonts w:ascii="Calibri" w:hAnsi="Calibri"/>
          <w:b/>
          <w:bCs/>
          <w:sz w:val="22"/>
          <w:szCs w:val="22"/>
        </w:rPr>
        <w:t xml:space="preserve"> </w:t>
      </w:r>
      <w:r w:rsidRPr="004B0FD2">
        <w:rPr>
          <w:rFonts w:ascii="Calibri" w:hAnsi="Calibri"/>
          <w:b/>
          <w:bCs/>
          <w:sz w:val="22"/>
          <w:szCs w:val="22"/>
          <w:u w:val="single"/>
        </w:rPr>
        <w:t>INCONSISTENT WITH GUIDELINES IN 5 CFR 1320.5(d</w:t>
      </w:r>
      <w:proofErr w:type="gramStart"/>
      <w:r w:rsidRPr="004B0FD2">
        <w:rPr>
          <w:rFonts w:ascii="Calibri" w:hAnsi="Calibri"/>
          <w:b/>
          <w:bCs/>
          <w:sz w:val="22"/>
          <w:szCs w:val="22"/>
          <w:u w:val="single"/>
        </w:rPr>
        <w:t>)(</w:t>
      </w:r>
      <w:proofErr w:type="gramEnd"/>
      <w:r w:rsidRPr="004B0FD2">
        <w:rPr>
          <w:rFonts w:ascii="Calibri" w:hAnsi="Calibri"/>
          <w:b/>
          <w:bCs/>
          <w:sz w:val="22"/>
          <w:szCs w:val="22"/>
          <w:u w:val="single"/>
        </w:rPr>
        <w:t>2)</w:t>
      </w:r>
    </w:p>
    <w:p w:rsidRPr="004B0FD2" w:rsidR="0028683B" w:rsidRDefault="0028683B">
      <w:pPr>
        <w:ind w:left="-72" w:right="-72" w:firstLine="7920"/>
        <w:rPr>
          <w:rFonts w:ascii="Calibri" w:hAnsi="Calibri"/>
          <w:sz w:val="22"/>
          <w:szCs w:val="22"/>
        </w:rPr>
      </w:pPr>
    </w:p>
    <w:p w:rsidRPr="004B0FD2" w:rsidR="00DE6491" w:rsidP="00166AF1" w:rsidRDefault="00DE6491">
      <w:pPr>
        <w:ind w:right="-72" w:firstLine="720"/>
        <w:rPr>
          <w:rFonts w:ascii="Calibri" w:hAnsi="Calibri"/>
          <w:sz w:val="22"/>
          <w:szCs w:val="22"/>
        </w:rPr>
      </w:pPr>
      <w:r w:rsidRPr="004B0FD2">
        <w:rPr>
          <w:rFonts w:ascii="Calibri" w:hAnsi="Calibri"/>
          <w:sz w:val="22"/>
          <w:szCs w:val="22"/>
        </w:rPr>
        <w:t>There are no special circumstances requiring data collection to be inconsistent with guidelines in 5 CFR 1320.5(d</w:t>
      </w:r>
      <w:proofErr w:type="gramStart"/>
      <w:r w:rsidRPr="004B0FD2">
        <w:rPr>
          <w:rFonts w:ascii="Calibri" w:hAnsi="Calibri"/>
          <w:sz w:val="22"/>
          <w:szCs w:val="22"/>
        </w:rPr>
        <w:t>)(</w:t>
      </w:r>
      <w:proofErr w:type="gramEnd"/>
      <w:r w:rsidRPr="004B0FD2">
        <w:rPr>
          <w:rFonts w:ascii="Calibri" w:hAnsi="Calibri"/>
          <w:sz w:val="22"/>
          <w:szCs w:val="22"/>
        </w:rPr>
        <w:t>2)</w:t>
      </w:r>
      <w:r w:rsidRPr="004B0FD2" w:rsidR="0028683B">
        <w:rPr>
          <w:rFonts w:ascii="Calibri" w:hAnsi="Calibri"/>
          <w:sz w:val="22"/>
          <w:szCs w:val="22"/>
        </w:rPr>
        <w:t>.</w:t>
      </w:r>
    </w:p>
    <w:p w:rsidRPr="004B0FD2" w:rsidR="00093025" w:rsidP="00093025" w:rsidRDefault="00093025">
      <w:pPr>
        <w:ind w:left="720" w:right="-72"/>
        <w:rPr>
          <w:rFonts w:ascii="Calibri" w:hAnsi="Calibri"/>
          <w:sz w:val="22"/>
          <w:szCs w:val="22"/>
        </w:rPr>
      </w:pPr>
    </w:p>
    <w:p w:rsidR="00166AF1" w:rsidRDefault="0028683B">
      <w:pPr>
        <w:rPr>
          <w:rFonts w:ascii="Calibri" w:hAnsi="Calibri"/>
          <w:sz w:val="22"/>
          <w:szCs w:val="22"/>
        </w:rPr>
      </w:pPr>
      <w:r w:rsidRPr="004B0FD2">
        <w:rPr>
          <w:rFonts w:ascii="Calibri" w:hAnsi="Calibri"/>
          <w:b/>
          <w:bCs/>
          <w:sz w:val="22"/>
          <w:szCs w:val="22"/>
        </w:rPr>
        <w:t xml:space="preserve">8.   </w:t>
      </w:r>
      <w:r w:rsidRPr="004B0FD2">
        <w:rPr>
          <w:rFonts w:ascii="Calibri" w:hAnsi="Calibri"/>
          <w:b/>
          <w:bCs/>
          <w:sz w:val="22"/>
          <w:szCs w:val="22"/>
          <w:u w:val="single"/>
        </w:rPr>
        <w:t>CONSULTATION WITH INDIVIDUALS OUTSIDE OF THE AGENCY ON</w:t>
      </w:r>
      <w:r w:rsidRPr="004B0FD2" w:rsidR="004B0FD2">
        <w:rPr>
          <w:rFonts w:ascii="Calibri" w:hAnsi="Calibri"/>
          <w:b/>
          <w:bCs/>
          <w:sz w:val="22"/>
          <w:szCs w:val="22"/>
          <w:u w:val="single"/>
        </w:rPr>
        <w:t xml:space="preserve"> </w:t>
      </w:r>
      <w:r w:rsidRPr="004B0FD2">
        <w:rPr>
          <w:rFonts w:ascii="Calibri" w:hAnsi="Calibri"/>
          <w:b/>
          <w:bCs/>
          <w:sz w:val="22"/>
          <w:szCs w:val="22"/>
          <w:u w:val="single"/>
        </w:rPr>
        <w:t>AVAILABILITY OF DATA</w:t>
      </w:r>
      <w:proofErr w:type="gramStart"/>
      <w:r w:rsidRPr="004B0FD2">
        <w:rPr>
          <w:rFonts w:ascii="Calibri" w:hAnsi="Calibri"/>
          <w:b/>
          <w:bCs/>
          <w:sz w:val="22"/>
          <w:szCs w:val="22"/>
          <w:u w:val="single"/>
        </w:rPr>
        <w:t xml:space="preserve">, </w:t>
      </w:r>
      <w:r w:rsidRPr="004B0FD2" w:rsidR="004B0FD2">
        <w:rPr>
          <w:rFonts w:ascii="Calibri" w:hAnsi="Calibri"/>
          <w:b/>
          <w:bCs/>
          <w:sz w:val="22"/>
          <w:szCs w:val="22"/>
          <w:u w:val="single"/>
        </w:rPr>
        <w:t xml:space="preserve"> F</w:t>
      </w:r>
      <w:r w:rsidRPr="004B0FD2">
        <w:rPr>
          <w:rFonts w:ascii="Calibri" w:hAnsi="Calibri"/>
          <w:b/>
          <w:bCs/>
          <w:sz w:val="22"/>
          <w:szCs w:val="22"/>
          <w:u w:val="single"/>
        </w:rPr>
        <w:t>REQUENCY</w:t>
      </w:r>
      <w:proofErr w:type="gramEnd"/>
      <w:r w:rsidRPr="004B0FD2">
        <w:rPr>
          <w:rFonts w:ascii="Calibri" w:hAnsi="Calibri"/>
          <w:b/>
          <w:bCs/>
          <w:sz w:val="22"/>
          <w:szCs w:val="22"/>
          <w:u w:val="single"/>
        </w:rPr>
        <w:t xml:space="preserve"> OF COLLECTION, CLARITY</w:t>
      </w:r>
      <w:r w:rsidRPr="004B0FD2" w:rsidR="004B0FD2">
        <w:rPr>
          <w:rFonts w:ascii="Calibri" w:hAnsi="Calibri"/>
          <w:b/>
          <w:bCs/>
          <w:sz w:val="22"/>
          <w:szCs w:val="22"/>
          <w:u w:val="single"/>
        </w:rPr>
        <w:t xml:space="preserve"> </w:t>
      </w:r>
      <w:r w:rsidRPr="004B0FD2">
        <w:rPr>
          <w:rFonts w:ascii="Calibri" w:hAnsi="Calibri"/>
          <w:b/>
          <w:bCs/>
          <w:sz w:val="22"/>
          <w:szCs w:val="22"/>
          <w:u w:val="single"/>
        </w:rPr>
        <w:t>OF INSTRUCTIONS AND FORMS, AND DATA ELEMENTS</w:t>
      </w:r>
      <w:r w:rsidR="00166AF1">
        <w:rPr>
          <w:rFonts w:ascii="Calibri" w:hAnsi="Calibri"/>
          <w:sz w:val="22"/>
          <w:szCs w:val="22"/>
        </w:rPr>
        <w:t xml:space="preserve"> </w:t>
      </w:r>
    </w:p>
    <w:p w:rsidR="00166AF1" w:rsidRDefault="00166AF1">
      <w:pPr>
        <w:rPr>
          <w:rFonts w:ascii="Calibri" w:hAnsi="Calibri"/>
          <w:sz w:val="22"/>
          <w:szCs w:val="22"/>
        </w:rPr>
      </w:pPr>
    </w:p>
    <w:p w:rsidR="0028683B" w:rsidP="00166AF1" w:rsidRDefault="003C06CB">
      <w:pPr>
        <w:ind w:firstLine="720"/>
        <w:rPr>
          <w:rFonts w:ascii="Calibri" w:hAnsi="Calibri"/>
          <w:sz w:val="22"/>
          <w:szCs w:val="22"/>
        </w:rPr>
      </w:pPr>
      <w:r w:rsidRPr="003C06CB">
        <w:rPr>
          <w:rFonts w:ascii="Calibri" w:hAnsi="Calibri"/>
          <w:sz w:val="22"/>
          <w:szCs w:val="22"/>
        </w:rPr>
        <w:t>We received no comments during the comment period in response to the Federal Register notice (</w:t>
      </w:r>
      <w:r w:rsidR="000B3D64">
        <w:rPr>
          <w:rFonts w:ascii="Calibri" w:hAnsi="Calibri"/>
          <w:sz w:val="22"/>
          <w:szCs w:val="22"/>
        </w:rPr>
        <w:t>84</w:t>
      </w:r>
      <w:r w:rsidRPr="003C06CB">
        <w:rPr>
          <w:rFonts w:ascii="Calibri" w:hAnsi="Calibri"/>
          <w:sz w:val="22"/>
          <w:szCs w:val="22"/>
        </w:rPr>
        <w:t xml:space="preserve"> FR </w:t>
      </w:r>
      <w:r w:rsidR="000B3D64">
        <w:rPr>
          <w:rFonts w:ascii="Calibri" w:hAnsi="Calibri"/>
          <w:sz w:val="22"/>
          <w:szCs w:val="22"/>
        </w:rPr>
        <w:t>52176</w:t>
      </w:r>
      <w:r w:rsidRPr="003C06CB">
        <w:rPr>
          <w:rFonts w:ascii="Calibri" w:hAnsi="Calibri"/>
          <w:sz w:val="22"/>
          <w:szCs w:val="22"/>
        </w:rPr>
        <w:t xml:space="preserve">), dated </w:t>
      </w:r>
      <w:r w:rsidR="000B3D64">
        <w:rPr>
          <w:rFonts w:ascii="Calibri" w:hAnsi="Calibri"/>
          <w:sz w:val="22"/>
          <w:szCs w:val="22"/>
        </w:rPr>
        <w:t>October 1, 2019</w:t>
      </w:r>
      <w:r w:rsidRPr="003C06CB">
        <w:rPr>
          <w:rFonts w:ascii="Calibri" w:hAnsi="Calibri"/>
          <w:sz w:val="22"/>
          <w:szCs w:val="22"/>
        </w:rPr>
        <w:t>.</w:t>
      </w:r>
      <w:r>
        <w:rPr>
          <w:rFonts w:ascii="Calibri" w:hAnsi="Calibri"/>
          <w:sz w:val="22"/>
          <w:szCs w:val="22"/>
        </w:rPr>
        <w:t xml:space="preserve"> </w:t>
      </w:r>
    </w:p>
    <w:p w:rsidRPr="000B3D64" w:rsidR="000B3D64" w:rsidRDefault="000B3D64">
      <w:pPr>
        <w:rPr>
          <w:rFonts w:ascii="Calibri" w:hAnsi="Calibri"/>
          <w:b/>
          <w:bCs/>
          <w:sz w:val="22"/>
          <w:szCs w:val="22"/>
        </w:rPr>
      </w:pPr>
    </w:p>
    <w:p w:rsidRPr="004B0FD2" w:rsidR="0028683B" w:rsidRDefault="0028683B">
      <w:pPr>
        <w:rPr>
          <w:rFonts w:ascii="Calibri" w:hAnsi="Calibri"/>
          <w:sz w:val="22"/>
          <w:szCs w:val="22"/>
        </w:rPr>
      </w:pPr>
      <w:r w:rsidRPr="004B0FD2">
        <w:rPr>
          <w:rFonts w:ascii="Calibri" w:hAnsi="Calibri"/>
          <w:b/>
          <w:bCs/>
          <w:sz w:val="22"/>
          <w:szCs w:val="22"/>
        </w:rPr>
        <w:t xml:space="preserve">9.   </w:t>
      </w:r>
      <w:r w:rsidRPr="004B0FD2">
        <w:rPr>
          <w:rFonts w:ascii="Calibri" w:hAnsi="Calibri"/>
          <w:b/>
          <w:bCs/>
          <w:sz w:val="22"/>
          <w:szCs w:val="22"/>
          <w:u w:val="single"/>
        </w:rPr>
        <w:t>EXPLANATION OF DECISION TO PROVIDE ANY PAYMENT OR GIFT TO</w:t>
      </w:r>
      <w:r w:rsidRPr="004B0FD2" w:rsidR="004B0FD2">
        <w:rPr>
          <w:rFonts w:ascii="Calibri" w:hAnsi="Calibri"/>
          <w:b/>
          <w:bCs/>
          <w:sz w:val="22"/>
          <w:szCs w:val="22"/>
          <w:u w:val="single"/>
        </w:rPr>
        <w:t xml:space="preserve"> </w:t>
      </w:r>
      <w:r w:rsidRPr="004B0FD2">
        <w:rPr>
          <w:rFonts w:ascii="Calibri" w:hAnsi="Calibri"/>
          <w:b/>
          <w:bCs/>
          <w:sz w:val="22"/>
          <w:szCs w:val="22"/>
          <w:u w:val="single"/>
        </w:rPr>
        <w:t>RESPONDENTS</w:t>
      </w:r>
    </w:p>
    <w:p w:rsidRPr="004B0FD2" w:rsidR="0028683B" w:rsidRDefault="0028683B">
      <w:pPr>
        <w:rPr>
          <w:rFonts w:ascii="Calibri" w:hAnsi="Calibri"/>
          <w:sz w:val="22"/>
          <w:szCs w:val="22"/>
        </w:rPr>
      </w:pPr>
    </w:p>
    <w:p w:rsidRPr="004B0FD2" w:rsidR="0028683B" w:rsidP="004809C2" w:rsidRDefault="00DE6491">
      <w:pPr>
        <w:ind w:firstLine="720"/>
        <w:rPr>
          <w:rFonts w:ascii="Calibri" w:hAnsi="Calibri"/>
          <w:sz w:val="22"/>
          <w:szCs w:val="22"/>
        </w:rPr>
      </w:pPr>
      <w:r w:rsidRPr="004B0FD2">
        <w:rPr>
          <w:rFonts w:ascii="Calibri" w:hAnsi="Calibri"/>
          <w:sz w:val="22"/>
          <w:szCs w:val="22"/>
        </w:rPr>
        <w:t xml:space="preserve">No payment of gift </w:t>
      </w:r>
      <w:proofErr w:type="gramStart"/>
      <w:r w:rsidRPr="004B0FD2">
        <w:rPr>
          <w:rFonts w:ascii="Calibri" w:hAnsi="Calibri"/>
          <w:sz w:val="22"/>
          <w:szCs w:val="22"/>
        </w:rPr>
        <w:t>has been provided</w:t>
      </w:r>
      <w:proofErr w:type="gramEnd"/>
      <w:r w:rsidRPr="004B0FD2">
        <w:rPr>
          <w:rFonts w:ascii="Calibri" w:hAnsi="Calibri"/>
          <w:sz w:val="22"/>
          <w:szCs w:val="22"/>
        </w:rPr>
        <w:t xml:space="preserve"> to respondents</w:t>
      </w:r>
      <w:r w:rsidRPr="004B0FD2" w:rsidR="0028683B">
        <w:rPr>
          <w:rFonts w:ascii="Calibri" w:hAnsi="Calibri"/>
          <w:sz w:val="22"/>
          <w:szCs w:val="22"/>
        </w:rPr>
        <w:t>.</w:t>
      </w:r>
    </w:p>
    <w:p w:rsidRPr="004B0FD2" w:rsidR="0028683B" w:rsidRDefault="0028683B">
      <w:pPr>
        <w:rPr>
          <w:rFonts w:ascii="Calibri" w:hAnsi="Calibri"/>
          <w:sz w:val="22"/>
          <w:szCs w:val="22"/>
        </w:rPr>
      </w:pPr>
    </w:p>
    <w:p w:rsidRPr="004B0FD2" w:rsidR="0028683B" w:rsidRDefault="0028683B">
      <w:pPr>
        <w:rPr>
          <w:rFonts w:ascii="Calibri" w:hAnsi="Calibri"/>
          <w:b/>
          <w:bCs/>
          <w:sz w:val="22"/>
          <w:szCs w:val="22"/>
        </w:rPr>
      </w:pPr>
      <w:r w:rsidRPr="004B0FD2">
        <w:rPr>
          <w:rFonts w:ascii="Calibri" w:hAnsi="Calibri"/>
          <w:b/>
          <w:bCs/>
          <w:sz w:val="22"/>
          <w:szCs w:val="22"/>
        </w:rPr>
        <w:t xml:space="preserve">10.  </w:t>
      </w:r>
      <w:r w:rsidRPr="004B0FD2">
        <w:rPr>
          <w:rFonts w:ascii="Calibri" w:hAnsi="Calibri"/>
          <w:b/>
          <w:bCs/>
          <w:sz w:val="22"/>
          <w:szCs w:val="22"/>
          <w:u w:val="single"/>
        </w:rPr>
        <w:t>ASSURANCE OF CONFIDENTIALITY OF RESPONSES</w:t>
      </w:r>
    </w:p>
    <w:p w:rsidRPr="004B0FD2" w:rsidR="0028683B" w:rsidRDefault="0028683B">
      <w:pPr>
        <w:rPr>
          <w:rFonts w:ascii="Calibri" w:hAnsi="Calibri"/>
          <w:sz w:val="22"/>
          <w:szCs w:val="22"/>
        </w:rPr>
      </w:pPr>
    </w:p>
    <w:p w:rsidRPr="004B0FD2" w:rsidR="0028683B" w:rsidP="004809C2" w:rsidRDefault="0028683B">
      <w:pPr>
        <w:ind w:left="720"/>
        <w:rPr>
          <w:rFonts w:ascii="Calibri" w:hAnsi="Calibri"/>
          <w:sz w:val="22"/>
          <w:szCs w:val="22"/>
        </w:rPr>
      </w:pPr>
      <w:r w:rsidRPr="004B0FD2">
        <w:rPr>
          <w:rFonts w:ascii="Calibri" w:hAnsi="Calibri"/>
          <w:sz w:val="22"/>
          <w:szCs w:val="22"/>
        </w:rPr>
        <w:t>Generally, tax returns and tax return information are</w:t>
      </w:r>
      <w:r w:rsidRPr="004B0FD2" w:rsidR="004809C2">
        <w:rPr>
          <w:rFonts w:ascii="Calibri" w:hAnsi="Calibri"/>
          <w:sz w:val="22"/>
          <w:szCs w:val="22"/>
        </w:rPr>
        <w:t xml:space="preserve"> </w:t>
      </w:r>
      <w:r w:rsidRPr="004B0FD2">
        <w:rPr>
          <w:rFonts w:ascii="Calibri" w:hAnsi="Calibri"/>
          <w:sz w:val="22"/>
          <w:szCs w:val="22"/>
        </w:rPr>
        <w:t>confidential as required by 26 USC 6103.</w:t>
      </w:r>
    </w:p>
    <w:p w:rsidRPr="004B0FD2" w:rsidR="0028683B" w:rsidRDefault="0028683B">
      <w:pPr>
        <w:rPr>
          <w:rFonts w:ascii="Calibri" w:hAnsi="Calibri"/>
          <w:sz w:val="22"/>
          <w:szCs w:val="22"/>
        </w:rPr>
      </w:pPr>
      <w:r w:rsidRPr="004B0FD2">
        <w:rPr>
          <w:rFonts w:ascii="Calibri" w:hAnsi="Calibri"/>
          <w:sz w:val="22"/>
          <w:szCs w:val="22"/>
        </w:rPr>
        <w:t xml:space="preserve">     </w:t>
      </w:r>
    </w:p>
    <w:p w:rsidRPr="004B0FD2" w:rsidR="0028683B" w:rsidRDefault="0028683B">
      <w:pPr>
        <w:rPr>
          <w:rFonts w:ascii="Calibri" w:hAnsi="Calibri"/>
          <w:b/>
          <w:bCs/>
          <w:sz w:val="22"/>
          <w:szCs w:val="22"/>
          <w:u w:val="single"/>
        </w:rPr>
      </w:pPr>
      <w:r w:rsidRPr="004B0FD2">
        <w:rPr>
          <w:rFonts w:ascii="Calibri" w:hAnsi="Calibri"/>
          <w:b/>
          <w:bCs/>
          <w:sz w:val="22"/>
          <w:szCs w:val="22"/>
        </w:rPr>
        <w:t xml:space="preserve">11.  </w:t>
      </w:r>
      <w:r w:rsidRPr="004B0FD2">
        <w:rPr>
          <w:rFonts w:ascii="Calibri" w:hAnsi="Calibri"/>
          <w:b/>
          <w:bCs/>
          <w:sz w:val="22"/>
          <w:szCs w:val="22"/>
          <w:u w:val="single"/>
        </w:rPr>
        <w:t>JUSTIFICATION OF SENSITIVE QUESTIONS</w:t>
      </w:r>
    </w:p>
    <w:p w:rsidRPr="004B0FD2" w:rsidR="0028683B" w:rsidRDefault="0028683B">
      <w:pPr>
        <w:rPr>
          <w:rFonts w:ascii="Calibri" w:hAnsi="Calibri"/>
          <w:sz w:val="22"/>
          <w:szCs w:val="22"/>
          <w:u w:val="single"/>
        </w:rPr>
      </w:pPr>
    </w:p>
    <w:p w:rsidRPr="004B0FD2" w:rsidR="007E5A8E" w:rsidP="00166AF1" w:rsidRDefault="007E5A8E">
      <w:pPr>
        <w:ind w:firstLine="720"/>
        <w:rPr>
          <w:rFonts w:ascii="Calibri" w:hAnsi="Calibri"/>
          <w:sz w:val="22"/>
          <w:szCs w:val="22"/>
        </w:rPr>
      </w:pPr>
      <w:proofErr w:type="gramStart"/>
      <w:r w:rsidRPr="004B0FD2">
        <w:rPr>
          <w:rFonts w:ascii="Calibri" w:hAnsi="Calibri"/>
          <w:sz w:val="22"/>
          <w:szCs w:val="22"/>
        </w:rPr>
        <w:t>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w:t>
      </w:r>
      <w:proofErr w:type="gramEnd"/>
      <w:r w:rsidRPr="004B0FD2" w:rsidR="004809C2">
        <w:rPr>
          <w:rFonts w:ascii="Calibri" w:hAnsi="Calibri"/>
          <w:sz w:val="22"/>
          <w:szCs w:val="22"/>
        </w:rPr>
        <w:t xml:space="preserve"> </w:t>
      </w:r>
      <w:r w:rsidRPr="004B0FD2">
        <w:rPr>
          <w:rFonts w:ascii="Calibri" w:hAnsi="Calibri"/>
          <w:sz w:val="22"/>
          <w:szCs w:val="22"/>
        </w:rPr>
        <w:t xml:space="preserve">The Department of Treasury PIAs </w:t>
      </w:r>
      <w:proofErr w:type="gramStart"/>
      <w:r w:rsidRPr="004B0FD2">
        <w:rPr>
          <w:rFonts w:ascii="Calibri" w:hAnsi="Calibri"/>
          <w:sz w:val="22"/>
          <w:szCs w:val="22"/>
        </w:rPr>
        <w:t>can be found</w:t>
      </w:r>
      <w:proofErr w:type="gramEnd"/>
      <w:r w:rsidRPr="004B0FD2">
        <w:rPr>
          <w:rFonts w:ascii="Calibri" w:hAnsi="Calibri"/>
          <w:sz w:val="22"/>
          <w:szCs w:val="22"/>
        </w:rPr>
        <w:t xml:space="preserve"> at </w:t>
      </w:r>
      <w:hyperlink w:history="1" r:id="rId5">
        <w:r w:rsidRPr="004B0FD2" w:rsidR="004809C2">
          <w:rPr>
            <w:rStyle w:val="Hyperlink"/>
            <w:rFonts w:ascii="Calibri" w:hAnsi="Calibri"/>
            <w:sz w:val="22"/>
            <w:szCs w:val="22"/>
          </w:rPr>
          <w:t>https://www.irs.gov/uac/Privacy-Impact-Assessments-PIA</w:t>
        </w:r>
      </w:hyperlink>
      <w:r w:rsidRPr="004B0FD2" w:rsidR="004809C2">
        <w:rPr>
          <w:rFonts w:ascii="Calibri" w:hAnsi="Calibri"/>
          <w:sz w:val="22"/>
          <w:szCs w:val="22"/>
        </w:rPr>
        <w:t xml:space="preserve"> </w:t>
      </w:r>
      <w:r w:rsidRPr="004B0FD2">
        <w:rPr>
          <w:rFonts w:ascii="Calibri" w:hAnsi="Calibri"/>
          <w:sz w:val="22"/>
          <w:szCs w:val="22"/>
        </w:rPr>
        <w:t>.</w:t>
      </w:r>
    </w:p>
    <w:p w:rsidRPr="004B0FD2" w:rsidR="007E5A8E" w:rsidP="007E5A8E" w:rsidRDefault="007E5A8E">
      <w:pPr>
        <w:rPr>
          <w:rFonts w:ascii="Calibri" w:hAnsi="Calibri"/>
          <w:sz w:val="22"/>
          <w:szCs w:val="22"/>
        </w:rPr>
      </w:pPr>
    </w:p>
    <w:p w:rsidRPr="004B0FD2" w:rsidR="0028683B" w:rsidP="00166AF1" w:rsidRDefault="007E5A8E">
      <w:pPr>
        <w:ind w:firstLine="720"/>
        <w:rPr>
          <w:rFonts w:ascii="Calibri" w:hAnsi="Calibri"/>
          <w:sz w:val="22"/>
          <w:szCs w:val="22"/>
        </w:rPr>
      </w:pPr>
      <w:r w:rsidRPr="004B0FD2">
        <w:rPr>
          <w:rFonts w:ascii="Calibri" w:hAnsi="Calibri"/>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4B0FD2" w:rsidR="00D5479E" w:rsidRDefault="00D5479E">
      <w:pPr>
        <w:rPr>
          <w:rFonts w:ascii="Calibri" w:hAnsi="Calibri"/>
          <w:b/>
          <w:bCs/>
          <w:sz w:val="22"/>
          <w:szCs w:val="22"/>
        </w:rPr>
      </w:pPr>
    </w:p>
    <w:p w:rsidRPr="004B0FD2" w:rsidR="0028683B" w:rsidRDefault="0028683B">
      <w:pPr>
        <w:rPr>
          <w:rFonts w:ascii="Calibri" w:hAnsi="Calibri"/>
          <w:b/>
          <w:bCs/>
          <w:sz w:val="22"/>
          <w:szCs w:val="22"/>
          <w:u w:val="single"/>
        </w:rPr>
      </w:pPr>
      <w:r w:rsidRPr="004B0FD2">
        <w:rPr>
          <w:rFonts w:ascii="Calibri" w:hAnsi="Calibri"/>
          <w:b/>
          <w:bCs/>
          <w:sz w:val="22"/>
          <w:szCs w:val="22"/>
        </w:rPr>
        <w:t xml:space="preserve">12.  </w:t>
      </w:r>
      <w:r w:rsidRPr="004B0FD2">
        <w:rPr>
          <w:rFonts w:ascii="Calibri" w:hAnsi="Calibri"/>
          <w:b/>
          <w:bCs/>
          <w:sz w:val="22"/>
          <w:szCs w:val="22"/>
          <w:u w:val="single"/>
        </w:rPr>
        <w:t>ESTIMATED BURDEN OF INFORMATION COLLECTION</w:t>
      </w:r>
    </w:p>
    <w:p w:rsidR="0028683B" w:rsidRDefault="0028683B">
      <w:pPr>
        <w:rPr>
          <w:rFonts w:ascii="Calibri" w:hAnsi="Calibri"/>
          <w:sz w:val="22"/>
          <w:szCs w:val="22"/>
          <w:u w:val="single"/>
        </w:rPr>
      </w:pPr>
    </w:p>
    <w:p w:rsidRPr="0000756E" w:rsidR="0000756E" w:rsidP="00166AF1" w:rsidRDefault="0000756E">
      <w:pPr>
        <w:ind w:firstLine="720"/>
        <w:rPr>
          <w:rFonts w:ascii="Calibri" w:hAnsi="Calibri"/>
          <w:sz w:val="22"/>
          <w:szCs w:val="22"/>
        </w:rPr>
      </w:pPr>
      <w:r w:rsidRPr="0000756E">
        <w:rPr>
          <w:rFonts w:ascii="Calibri" w:hAnsi="Calibri"/>
          <w:sz w:val="22"/>
          <w:szCs w:val="22"/>
        </w:rPr>
        <w:t xml:space="preserve">It is anticipated that there will be 10,000 respondents annually and </w:t>
      </w:r>
      <w:proofErr w:type="gramStart"/>
      <w:r w:rsidRPr="0000756E">
        <w:rPr>
          <w:rFonts w:ascii="Calibri" w:hAnsi="Calibri"/>
          <w:sz w:val="22"/>
          <w:szCs w:val="22"/>
        </w:rPr>
        <w:t>the per</w:t>
      </w:r>
      <w:proofErr w:type="gramEnd"/>
      <w:r w:rsidRPr="0000756E">
        <w:rPr>
          <w:rFonts w:ascii="Calibri" w:hAnsi="Calibri"/>
          <w:sz w:val="22"/>
          <w:szCs w:val="22"/>
        </w:rPr>
        <w:t xml:space="preserve"> respon</w:t>
      </w:r>
      <w:r w:rsidR="00166AF1">
        <w:rPr>
          <w:rFonts w:ascii="Calibri" w:hAnsi="Calibri"/>
          <w:sz w:val="22"/>
          <w:szCs w:val="22"/>
        </w:rPr>
        <w:t>se time would be approximately 3</w:t>
      </w:r>
      <w:r w:rsidRPr="0000756E">
        <w:rPr>
          <w:rFonts w:ascii="Calibri" w:hAnsi="Calibri"/>
          <w:sz w:val="22"/>
          <w:szCs w:val="22"/>
        </w:rPr>
        <w:t xml:space="preserve"> hour</w:t>
      </w:r>
      <w:r w:rsidR="00166AF1">
        <w:rPr>
          <w:rFonts w:ascii="Calibri" w:hAnsi="Calibri"/>
          <w:sz w:val="22"/>
          <w:szCs w:val="22"/>
        </w:rPr>
        <w:t>s</w:t>
      </w:r>
      <w:r w:rsidRPr="0000756E">
        <w:rPr>
          <w:rFonts w:ascii="Calibri" w:hAnsi="Calibri"/>
          <w:sz w:val="22"/>
          <w:szCs w:val="22"/>
        </w:rPr>
        <w:t xml:space="preserve">. </w:t>
      </w:r>
    </w:p>
    <w:p w:rsidRPr="004B0FD2" w:rsidR="008553D1" w:rsidP="008553D1" w:rsidRDefault="0000756E">
      <w:pPr>
        <w:tabs>
          <w:tab w:val="left" w:pos="-1440"/>
        </w:tabs>
        <w:ind w:left="810"/>
        <w:rPr>
          <w:rFonts w:ascii="Calibri" w:hAnsi="Calibri"/>
          <w:sz w:val="22"/>
          <w:szCs w:val="22"/>
        </w:rPr>
      </w:pPr>
      <w:r>
        <w:rPr>
          <w:rFonts w:ascii="Calibri" w:hAnsi="Calibri"/>
          <w:sz w:val="22"/>
          <w:szCs w:val="22"/>
        </w:rPr>
        <w:t xml:space="preserve"> </w:t>
      </w:r>
      <w:r w:rsidR="002A2809">
        <w:rPr>
          <w:rFonts w:ascii="Calibri" w:hAnsi="Calibri"/>
          <w:sz w:val="22"/>
          <w:szCs w:val="22"/>
        </w:rPr>
        <w:t xml:space="preserve"> </w:t>
      </w:r>
      <w:r w:rsidR="008553D1">
        <w:rPr>
          <w:rFonts w:ascii="Calibri" w:hAnsi="Calibri"/>
          <w:sz w:val="22"/>
          <w:szCs w:val="22"/>
        </w:rPr>
        <w:t xml:space="preserve"> </w:t>
      </w:r>
    </w:p>
    <w:p w:rsidR="00073217" w:rsidP="00073217" w:rsidRDefault="00073217">
      <w:pPr>
        <w:rPr>
          <w:rFonts w:ascii="Calibri" w:hAnsi="Calibri"/>
          <w:sz w:val="22"/>
          <w:szCs w:val="22"/>
        </w:rPr>
      </w:pPr>
      <w:r w:rsidRPr="004B0FD2">
        <w:rPr>
          <w:rFonts w:ascii="Calibri" w:hAnsi="Calibri"/>
          <w:sz w:val="22"/>
          <w:szCs w:val="22"/>
        </w:rPr>
        <w:t xml:space="preserve">               </w:t>
      </w:r>
    </w:p>
    <w:tbl>
      <w:tblP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9"/>
        <w:gridCol w:w="1823"/>
        <w:gridCol w:w="1168"/>
        <w:gridCol w:w="1159"/>
        <w:gridCol w:w="1072"/>
        <w:gridCol w:w="1144"/>
        <w:gridCol w:w="1147"/>
      </w:tblGrid>
      <w:tr w:rsidRPr="00C94E69" w:rsidR="00323DB1" w:rsidTr="00323DB1">
        <w:trPr>
          <w:jc w:val="center"/>
        </w:trPr>
        <w:tc>
          <w:tcPr>
            <w:tcW w:w="1739" w:type="dxa"/>
            <w:vAlign w:val="bottom"/>
          </w:tcPr>
          <w:p w:rsidRPr="00C94E69" w:rsidR="00323DB1" w:rsidP="00323DB1" w:rsidRDefault="00323DB1">
            <w:pPr>
              <w:keepNext/>
              <w:keepLines/>
              <w:numPr>
                <w:ilvl w:val="12"/>
                <w:numId w:val="0"/>
              </w:numPr>
              <w:jc w:val="center"/>
              <w:rPr>
                <w:rFonts w:ascii="Arial Narrow" w:hAnsi="Arial Narrow"/>
                <w:b/>
                <w:sz w:val="18"/>
                <w:szCs w:val="18"/>
              </w:rPr>
            </w:pPr>
            <w:bookmarkStart w:name="_Hlk16671153" w:id="2"/>
            <w:r>
              <w:rPr>
                <w:rFonts w:ascii="Arial Narrow" w:hAnsi="Arial Narrow"/>
                <w:b/>
                <w:sz w:val="18"/>
                <w:szCs w:val="18"/>
              </w:rPr>
              <w:lastRenderedPageBreak/>
              <w:t>Authority</w:t>
            </w:r>
          </w:p>
        </w:tc>
        <w:tc>
          <w:tcPr>
            <w:tcW w:w="1823" w:type="dxa"/>
            <w:vAlign w:val="bottom"/>
          </w:tcPr>
          <w:p w:rsidRPr="00C94E69" w:rsidR="00323DB1" w:rsidP="007319BE" w:rsidRDefault="00323DB1">
            <w:pPr>
              <w:keepNext/>
              <w:keepLines/>
              <w:numPr>
                <w:ilvl w:val="12"/>
                <w:numId w:val="0"/>
              </w:numPr>
              <w:jc w:val="center"/>
              <w:rPr>
                <w:rFonts w:ascii="Arial Narrow" w:hAnsi="Arial Narrow"/>
                <w:b/>
                <w:sz w:val="18"/>
                <w:szCs w:val="18"/>
              </w:rPr>
            </w:pPr>
            <w:bookmarkStart w:name="_Hlk495931810" w:id="3"/>
            <w:r w:rsidRPr="00C94E69">
              <w:rPr>
                <w:rFonts w:ascii="Arial Narrow" w:hAnsi="Arial Narrow"/>
                <w:b/>
                <w:sz w:val="18"/>
                <w:szCs w:val="18"/>
              </w:rPr>
              <w:t>Description</w:t>
            </w:r>
          </w:p>
        </w:tc>
        <w:tc>
          <w:tcPr>
            <w:tcW w:w="1168" w:type="dxa"/>
            <w:vAlign w:val="bottom"/>
          </w:tcPr>
          <w:p w:rsidRPr="00C94E69" w:rsidR="00323DB1" w:rsidP="007319BE" w:rsidRDefault="00323DB1">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59" w:type="dxa"/>
            <w:vAlign w:val="bottom"/>
          </w:tcPr>
          <w:p w:rsidRPr="00C94E69" w:rsidR="00323DB1" w:rsidP="007319BE" w:rsidRDefault="00323DB1">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72" w:type="dxa"/>
            <w:shd w:val="clear" w:color="auto" w:fill="auto"/>
            <w:vAlign w:val="bottom"/>
          </w:tcPr>
          <w:p w:rsidRPr="00C94E69" w:rsidR="00323DB1" w:rsidP="007319BE" w:rsidRDefault="00323DB1">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44" w:type="dxa"/>
            <w:vAlign w:val="bottom"/>
          </w:tcPr>
          <w:p w:rsidRPr="00C94E69" w:rsidR="00323DB1" w:rsidP="007319BE" w:rsidRDefault="00323DB1">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47" w:type="dxa"/>
            <w:shd w:val="clear" w:color="auto" w:fill="auto"/>
            <w:vAlign w:val="bottom"/>
          </w:tcPr>
          <w:p w:rsidRPr="00C94E69" w:rsidR="00323DB1" w:rsidP="007319BE" w:rsidRDefault="00323DB1">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3F6009" w:rsidTr="007319BE">
        <w:trPr>
          <w:jc w:val="center"/>
        </w:trPr>
        <w:tc>
          <w:tcPr>
            <w:tcW w:w="1739" w:type="dxa"/>
            <w:vAlign w:val="bottom"/>
          </w:tcPr>
          <w:p w:rsidR="003F6009" w:rsidP="003F6009" w:rsidRDefault="0000756E">
            <w:pPr>
              <w:keepNext/>
              <w:keepLines/>
              <w:numPr>
                <w:ilvl w:val="12"/>
                <w:numId w:val="0"/>
              </w:numPr>
              <w:jc w:val="center"/>
              <w:rPr>
                <w:rFonts w:ascii="Arial Narrow" w:hAnsi="Arial Narrow"/>
                <w:sz w:val="18"/>
                <w:szCs w:val="18"/>
              </w:rPr>
            </w:pPr>
            <w:r>
              <w:rPr>
                <w:rFonts w:ascii="Arial Narrow" w:hAnsi="Arial Narrow"/>
                <w:sz w:val="18"/>
                <w:szCs w:val="18"/>
              </w:rPr>
              <w:t xml:space="preserve"> IRC 199A</w:t>
            </w:r>
          </w:p>
          <w:p w:rsidRPr="00323DB1" w:rsidR="0000756E" w:rsidP="003F6009" w:rsidRDefault="0000756E">
            <w:pPr>
              <w:keepNext/>
              <w:keepLines/>
              <w:numPr>
                <w:ilvl w:val="12"/>
                <w:numId w:val="0"/>
              </w:numPr>
              <w:jc w:val="center"/>
              <w:rPr>
                <w:rFonts w:ascii="Arial Narrow" w:hAnsi="Arial Narrow"/>
                <w:sz w:val="18"/>
                <w:szCs w:val="18"/>
              </w:rPr>
            </w:pPr>
            <w:r>
              <w:rPr>
                <w:rFonts w:ascii="Arial Narrow" w:hAnsi="Arial Narrow"/>
                <w:sz w:val="18"/>
                <w:szCs w:val="18"/>
              </w:rPr>
              <w:t>PL 115-97</w:t>
            </w:r>
          </w:p>
        </w:tc>
        <w:tc>
          <w:tcPr>
            <w:tcW w:w="1823" w:type="dxa"/>
            <w:vAlign w:val="bottom"/>
          </w:tcPr>
          <w:p w:rsidRPr="00C94E69" w:rsidR="003F6009" w:rsidP="003F6009" w:rsidRDefault="0000756E">
            <w:pPr>
              <w:keepNext/>
              <w:keepLines/>
              <w:numPr>
                <w:ilvl w:val="12"/>
                <w:numId w:val="0"/>
              </w:numPr>
              <w:jc w:val="center"/>
              <w:rPr>
                <w:rFonts w:ascii="Arial Narrow" w:hAnsi="Arial Narrow"/>
                <w:sz w:val="18"/>
                <w:szCs w:val="18"/>
              </w:rPr>
            </w:pPr>
            <w:r>
              <w:rPr>
                <w:rFonts w:ascii="Arial Narrow" w:hAnsi="Arial Narrow"/>
                <w:sz w:val="18"/>
                <w:szCs w:val="18"/>
              </w:rPr>
              <w:t>Form 8995</w:t>
            </w:r>
          </w:p>
        </w:tc>
        <w:tc>
          <w:tcPr>
            <w:tcW w:w="1168" w:type="dxa"/>
            <w:vAlign w:val="bottom"/>
          </w:tcPr>
          <w:p w:rsidRPr="00C94E69" w:rsidR="003F6009" w:rsidP="003F6009" w:rsidRDefault="0000756E">
            <w:pPr>
              <w:keepNext/>
              <w:keepLines/>
              <w:numPr>
                <w:ilvl w:val="12"/>
                <w:numId w:val="0"/>
              </w:numPr>
              <w:jc w:val="center"/>
              <w:rPr>
                <w:rFonts w:ascii="Arial Narrow" w:hAnsi="Arial Narrow"/>
                <w:sz w:val="18"/>
                <w:szCs w:val="18"/>
              </w:rPr>
            </w:pPr>
            <w:r>
              <w:rPr>
                <w:rFonts w:ascii="Arial Narrow" w:hAnsi="Arial Narrow"/>
                <w:sz w:val="18"/>
                <w:szCs w:val="18"/>
              </w:rPr>
              <w:t>10,000</w:t>
            </w:r>
          </w:p>
        </w:tc>
        <w:tc>
          <w:tcPr>
            <w:tcW w:w="1159" w:type="dxa"/>
            <w:vAlign w:val="bottom"/>
          </w:tcPr>
          <w:p w:rsidRPr="00C94E69" w:rsidR="003F6009" w:rsidP="003F6009" w:rsidRDefault="003F6009">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2" w:type="dxa"/>
            <w:shd w:val="clear" w:color="auto" w:fill="auto"/>
            <w:vAlign w:val="bottom"/>
          </w:tcPr>
          <w:p w:rsidRPr="00C94E69" w:rsidR="003F6009" w:rsidP="003F6009" w:rsidRDefault="0000756E">
            <w:pPr>
              <w:keepNext/>
              <w:keepLines/>
              <w:numPr>
                <w:ilvl w:val="12"/>
                <w:numId w:val="0"/>
              </w:numPr>
              <w:jc w:val="center"/>
              <w:rPr>
                <w:rFonts w:ascii="Arial Narrow" w:hAnsi="Arial Narrow"/>
                <w:sz w:val="18"/>
                <w:szCs w:val="18"/>
              </w:rPr>
            </w:pPr>
            <w:r>
              <w:rPr>
                <w:rFonts w:ascii="Arial Narrow" w:hAnsi="Arial Narrow"/>
                <w:sz w:val="18"/>
                <w:szCs w:val="18"/>
              </w:rPr>
              <w:t>10,000</w:t>
            </w:r>
          </w:p>
        </w:tc>
        <w:tc>
          <w:tcPr>
            <w:tcW w:w="1144" w:type="dxa"/>
            <w:vAlign w:val="bottom"/>
          </w:tcPr>
          <w:p w:rsidRPr="00C94E69" w:rsidR="003F6009" w:rsidP="003F6009" w:rsidRDefault="0000756E">
            <w:pPr>
              <w:keepNext/>
              <w:keepLines/>
              <w:numPr>
                <w:ilvl w:val="12"/>
                <w:numId w:val="0"/>
              </w:numPr>
              <w:jc w:val="center"/>
              <w:rPr>
                <w:rFonts w:ascii="Arial Narrow" w:hAnsi="Arial Narrow"/>
                <w:sz w:val="18"/>
                <w:szCs w:val="18"/>
              </w:rPr>
            </w:pPr>
            <w:r>
              <w:rPr>
                <w:rFonts w:ascii="Arial Narrow" w:hAnsi="Arial Narrow"/>
                <w:sz w:val="18"/>
                <w:szCs w:val="18"/>
              </w:rPr>
              <w:t>3</w:t>
            </w:r>
          </w:p>
        </w:tc>
        <w:tc>
          <w:tcPr>
            <w:tcW w:w="1147" w:type="dxa"/>
            <w:shd w:val="clear" w:color="auto" w:fill="auto"/>
            <w:vAlign w:val="bottom"/>
          </w:tcPr>
          <w:p w:rsidRPr="00C94E69" w:rsidR="003F6009" w:rsidP="003F6009" w:rsidRDefault="0000756E">
            <w:pPr>
              <w:keepNext/>
              <w:keepLines/>
              <w:numPr>
                <w:ilvl w:val="12"/>
                <w:numId w:val="0"/>
              </w:numPr>
              <w:jc w:val="center"/>
              <w:rPr>
                <w:rFonts w:ascii="Arial Narrow" w:hAnsi="Arial Narrow"/>
                <w:sz w:val="18"/>
                <w:szCs w:val="18"/>
              </w:rPr>
            </w:pPr>
            <w:r>
              <w:rPr>
                <w:rFonts w:ascii="Arial Narrow" w:hAnsi="Arial Narrow"/>
                <w:sz w:val="18"/>
                <w:szCs w:val="18"/>
              </w:rPr>
              <w:t>30,000</w:t>
            </w:r>
          </w:p>
        </w:tc>
      </w:tr>
      <w:tr w:rsidRPr="00C94E69" w:rsidR="003F6009" w:rsidTr="007319BE">
        <w:trPr>
          <w:jc w:val="center"/>
        </w:trPr>
        <w:tc>
          <w:tcPr>
            <w:tcW w:w="1739" w:type="dxa"/>
            <w:vAlign w:val="bottom"/>
          </w:tcPr>
          <w:p w:rsidRPr="00323DB1" w:rsidR="003F6009" w:rsidP="003F6009" w:rsidRDefault="003F6009">
            <w:pPr>
              <w:keepNext/>
              <w:keepLines/>
              <w:numPr>
                <w:ilvl w:val="12"/>
                <w:numId w:val="0"/>
              </w:numPr>
              <w:jc w:val="center"/>
              <w:rPr>
                <w:rFonts w:ascii="Arial Narrow" w:hAnsi="Arial Narrow"/>
                <w:sz w:val="18"/>
                <w:szCs w:val="18"/>
              </w:rPr>
            </w:pPr>
          </w:p>
        </w:tc>
        <w:tc>
          <w:tcPr>
            <w:tcW w:w="1823" w:type="dxa"/>
            <w:vAlign w:val="bottom"/>
          </w:tcPr>
          <w:p w:rsidRPr="00C94E69" w:rsidR="003F6009" w:rsidP="003F6009" w:rsidRDefault="003F6009">
            <w:pPr>
              <w:keepNext/>
              <w:keepLines/>
              <w:numPr>
                <w:ilvl w:val="12"/>
                <w:numId w:val="0"/>
              </w:numPr>
              <w:jc w:val="center"/>
              <w:rPr>
                <w:rFonts w:ascii="Arial Narrow" w:hAnsi="Arial Narrow"/>
                <w:sz w:val="18"/>
                <w:szCs w:val="18"/>
              </w:rPr>
            </w:pPr>
          </w:p>
        </w:tc>
        <w:tc>
          <w:tcPr>
            <w:tcW w:w="1168" w:type="dxa"/>
            <w:vAlign w:val="bottom"/>
          </w:tcPr>
          <w:p w:rsidRPr="00C94E69" w:rsidR="003F6009" w:rsidP="003F6009" w:rsidRDefault="003F6009">
            <w:pPr>
              <w:keepNext/>
              <w:keepLines/>
              <w:numPr>
                <w:ilvl w:val="12"/>
                <w:numId w:val="0"/>
              </w:numPr>
              <w:jc w:val="center"/>
              <w:rPr>
                <w:rFonts w:ascii="Arial Narrow" w:hAnsi="Arial Narrow"/>
                <w:sz w:val="18"/>
                <w:szCs w:val="18"/>
              </w:rPr>
            </w:pPr>
          </w:p>
        </w:tc>
        <w:tc>
          <w:tcPr>
            <w:tcW w:w="1159" w:type="dxa"/>
            <w:vAlign w:val="bottom"/>
          </w:tcPr>
          <w:p w:rsidRPr="00C94E69" w:rsidR="003F6009" w:rsidP="003F6009" w:rsidRDefault="003F6009">
            <w:pPr>
              <w:keepNext/>
              <w:keepLines/>
              <w:numPr>
                <w:ilvl w:val="12"/>
                <w:numId w:val="0"/>
              </w:numPr>
              <w:jc w:val="center"/>
              <w:rPr>
                <w:rFonts w:ascii="Arial Narrow" w:hAnsi="Arial Narrow"/>
                <w:sz w:val="18"/>
                <w:szCs w:val="18"/>
              </w:rPr>
            </w:pPr>
          </w:p>
        </w:tc>
        <w:tc>
          <w:tcPr>
            <w:tcW w:w="1072" w:type="dxa"/>
            <w:shd w:val="clear" w:color="auto" w:fill="auto"/>
            <w:vAlign w:val="bottom"/>
          </w:tcPr>
          <w:p w:rsidRPr="00C94E69" w:rsidR="003F6009" w:rsidP="003F6009" w:rsidRDefault="003F6009">
            <w:pPr>
              <w:keepNext/>
              <w:keepLines/>
              <w:numPr>
                <w:ilvl w:val="12"/>
                <w:numId w:val="0"/>
              </w:numPr>
              <w:jc w:val="center"/>
              <w:rPr>
                <w:rFonts w:ascii="Arial Narrow" w:hAnsi="Arial Narrow"/>
                <w:sz w:val="18"/>
                <w:szCs w:val="18"/>
              </w:rPr>
            </w:pPr>
          </w:p>
        </w:tc>
        <w:tc>
          <w:tcPr>
            <w:tcW w:w="1144" w:type="dxa"/>
            <w:vAlign w:val="bottom"/>
          </w:tcPr>
          <w:p w:rsidRPr="00C94E69" w:rsidR="003F6009" w:rsidP="003F6009" w:rsidRDefault="003F6009">
            <w:pPr>
              <w:keepNext/>
              <w:keepLines/>
              <w:numPr>
                <w:ilvl w:val="12"/>
                <w:numId w:val="0"/>
              </w:numPr>
              <w:jc w:val="center"/>
              <w:rPr>
                <w:rFonts w:ascii="Arial Narrow" w:hAnsi="Arial Narrow"/>
                <w:sz w:val="18"/>
                <w:szCs w:val="18"/>
              </w:rPr>
            </w:pPr>
          </w:p>
        </w:tc>
        <w:tc>
          <w:tcPr>
            <w:tcW w:w="1147" w:type="dxa"/>
            <w:shd w:val="clear" w:color="auto" w:fill="auto"/>
            <w:vAlign w:val="bottom"/>
          </w:tcPr>
          <w:p w:rsidRPr="00C94E69" w:rsidR="003F6009" w:rsidP="003F6009" w:rsidRDefault="003F6009">
            <w:pPr>
              <w:keepNext/>
              <w:keepLines/>
              <w:numPr>
                <w:ilvl w:val="12"/>
                <w:numId w:val="0"/>
              </w:numPr>
              <w:jc w:val="center"/>
              <w:rPr>
                <w:rFonts w:ascii="Arial Narrow" w:hAnsi="Arial Narrow"/>
                <w:sz w:val="18"/>
                <w:szCs w:val="18"/>
              </w:rPr>
            </w:pPr>
          </w:p>
        </w:tc>
      </w:tr>
      <w:tr w:rsidRPr="00C94E69" w:rsidR="00323DB1" w:rsidTr="007319BE">
        <w:trPr>
          <w:jc w:val="center"/>
        </w:trPr>
        <w:tc>
          <w:tcPr>
            <w:tcW w:w="1739" w:type="dxa"/>
            <w:vAlign w:val="bottom"/>
          </w:tcPr>
          <w:p w:rsidRPr="00C94E69" w:rsidR="00323DB1" w:rsidP="00323DB1" w:rsidRDefault="00323DB1">
            <w:pPr>
              <w:keepNext/>
              <w:keepLines/>
              <w:numPr>
                <w:ilvl w:val="12"/>
                <w:numId w:val="0"/>
              </w:numPr>
              <w:jc w:val="center"/>
              <w:rPr>
                <w:rFonts w:ascii="Arial Narrow" w:hAnsi="Arial Narrow"/>
                <w:sz w:val="18"/>
                <w:szCs w:val="18"/>
              </w:rPr>
            </w:pPr>
            <w:r>
              <w:rPr>
                <w:rFonts w:ascii="Arial Narrow" w:hAnsi="Arial Narrow"/>
                <w:sz w:val="18"/>
                <w:szCs w:val="18"/>
              </w:rPr>
              <w:t>Total</w:t>
            </w:r>
          </w:p>
        </w:tc>
        <w:tc>
          <w:tcPr>
            <w:tcW w:w="1823" w:type="dxa"/>
            <w:vAlign w:val="bottom"/>
          </w:tcPr>
          <w:p w:rsidRPr="00C94E69" w:rsidR="00323DB1" w:rsidP="00323DB1" w:rsidRDefault="00323DB1">
            <w:pPr>
              <w:keepNext/>
              <w:keepLines/>
              <w:numPr>
                <w:ilvl w:val="12"/>
                <w:numId w:val="0"/>
              </w:numPr>
              <w:jc w:val="center"/>
              <w:rPr>
                <w:rFonts w:ascii="Arial Narrow" w:hAnsi="Arial Narrow"/>
                <w:sz w:val="18"/>
                <w:szCs w:val="18"/>
              </w:rPr>
            </w:pPr>
          </w:p>
        </w:tc>
        <w:tc>
          <w:tcPr>
            <w:tcW w:w="1168" w:type="dxa"/>
            <w:vAlign w:val="bottom"/>
          </w:tcPr>
          <w:p w:rsidRPr="00C94E69" w:rsidR="00323DB1" w:rsidP="00323DB1" w:rsidRDefault="00323DB1">
            <w:pPr>
              <w:keepNext/>
              <w:keepLines/>
              <w:numPr>
                <w:ilvl w:val="12"/>
                <w:numId w:val="0"/>
              </w:numPr>
              <w:jc w:val="center"/>
              <w:rPr>
                <w:rFonts w:ascii="Arial Narrow" w:hAnsi="Arial Narrow"/>
                <w:sz w:val="18"/>
                <w:szCs w:val="18"/>
              </w:rPr>
            </w:pPr>
          </w:p>
        </w:tc>
        <w:tc>
          <w:tcPr>
            <w:tcW w:w="1159" w:type="dxa"/>
            <w:vAlign w:val="bottom"/>
          </w:tcPr>
          <w:p w:rsidRPr="00C94E69" w:rsidR="00323DB1" w:rsidP="00323DB1" w:rsidRDefault="00323DB1">
            <w:pPr>
              <w:keepNext/>
              <w:keepLines/>
              <w:numPr>
                <w:ilvl w:val="12"/>
                <w:numId w:val="0"/>
              </w:numPr>
              <w:jc w:val="center"/>
              <w:rPr>
                <w:rFonts w:ascii="Arial Narrow" w:hAnsi="Arial Narrow"/>
                <w:sz w:val="18"/>
                <w:szCs w:val="18"/>
              </w:rPr>
            </w:pPr>
          </w:p>
        </w:tc>
        <w:tc>
          <w:tcPr>
            <w:tcW w:w="1072" w:type="dxa"/>
            <w:shd w:val="clear" w:color="auto" w:fill="auto"/>
            <w:vAlign w:val="bottom"/>
          </w:tcPr>
          <w:p w:rsidRPr="00C94E69" w:rsidR="00323DB1" w:rsidP="00323DB1" w:rsidRDefault="0000756E">
            <w:pPr>
              <w:keepNext/>
              <w:keepLines/>
              <w:numPr>
                <w:ilvl w:val="12"/>
                <w:numId w:val="0"/>
              </w:numPr>
              <w:jc w:val="center"/>
              <w:rPr>
                <w:rFonts w:ascii="Arial Narrow" w:hAnsi="Arial Narrow"/>
                <w:sz w:val="18"/>
                <w:szCs w:val="18"/>
              </w:rPr>
            </w:pPr>
            <w:r>
              <w:rPr>
                <w:rFonts w:ascii="Arial Narrow" w:hAnsi="Arial Narrow"/>
                <w:sz w:val="18"/>
                <w:szCs w:val="18"/>
              </w:rPr>
              <w:t>10,000</w:t>
            </w:r>
          </w:p>
        </w:tc>
        <w:tc>
          <w:tcPr>
            <w:tcW w:w="1144" w:type="dxa"/>
            <w:vAlign w:val="bottom"/>
          </w:tcPr>
          <w:p w:rsidRPr="00C94E69" w:rsidR="00323DB1" w:rsidP="00323DB1" w:rsidRDefault="00323DB1">
            <w:pPr>
              <w:keepNext/>
              <w:keepLines/>
              <w:numPr>
                <w:ilvl w:val="12"/>
                <w:numId w:val="0"/>
              </w:numPr>
              <w:jc w:val="center"/>
              <w:rPr>
                <w:rFonts w:ascii="Arial Narrow" w:hAnsi="Arial Narrow"/>
                <w:sz w:val="18"/>
                <w:szCs w:val="18"/>
              </w:rPr>
            </w:pPr>
          </w:p>
        </w:tc>
        <w:tc>
          <w:tcPr>
            <w:tcW w:w="1147" w:type="dxa"/>
            <w:shd w:val="clear" w:color="auto" w:fill="auto"/>
            <w:vAlign w:val="bottom"/>
          </w:tcPr>
          <w:p w:rsidRPr="00C94E69" w:rsidR="00323DB1" w:rsidP="00323DB1" w:rsidRDefault="0000756E">
            <w:pPr>
              <w:keepNext/>
              <w:keepLines/>
              <w:numPr>
                <w:ilvl w:val="12"/>
                <w:numId w:val="0"/>
              </w:numPr>
              <w:jc w:val="center"/>
              <w:rPr>
                <w:rFonts w:ascii="Arial Narrow" w:hAnsi="Arial Narrow"/>
                <w:sz w:val="18"/>
                <w:szCs w:val="18"/>
              </w:rPr>
            </w:pPr>
            <w:r>
              <w:rPr>
                <w:rFonts w:ascii="Arial Narrow" w:hAnsi="Arial Narrow"/>
                <w:sz w:val="18"/>
                <w:szCs w:val="18"/>
              </w:rPr>
              <w:t>30,000</w:t>
            </w:r>
          </w:p>
        </w:tc>
      </w:tr>
      <w:bookmarkEnd w:id="2"/>
      <w:bookmarkEnd w:id="3"/>
    </w:tbl>
    <w:p w:rsidR="00C532A9" w:rsidP="00073217" w:rsidRDefault="00C532A9">
      <w:pPr>
        <w:rPr>
          <w:rFonts w:ascii="Calibri" w:hAnsi="Calibri"/>
          <w:sz w:val="22"/>
          <w:szCs w:val="22"/>
          <w:u w:val="single"/>
        </w:rPr>
      </w:pPr>
    </w:p>
    <w:p w:rsidRPr="004B0FD2" w:rsidR="0028683B" w:rsidRDefault="0028683B">
      <w:pPr>
        <w:rPr>
          <w:rFonts w:ascii="Calibri" w:hAnsi="Calibri"/>
          <w:b/>
          <w:bCs/>
          <w:sz w:val="22"/>
          <w:szCs w:val="22"/>
        </w:rPr>
      </w:pPr>
      <w:r w:rsidRPr="004B0FD2">
        <w:rPr>
          <w:rFonts w:ascii="Calibri" w:hAnsi="Calibri"/>
          <w:sz w:val="22"/>
          <w:szCs w:val="22"/>
        </w:rPr>
        <w:t xml:space="preserve">     </w:t>
      </w:r>
    </w:p>
    <w:p w:rsidRPr="004B0FD2" w:rsidR="0028683B" w:rsidRDefault="0028683B">
      <w:pPr>
        <w:rPr>
          <w:rFonts w:ascii="Calibri" w:hAnsi="Calibri"/>
          <w:b/>
          <w:bCs/>
          <w:sz w:val="22"/>
          <w:szCs w:val="22"/>
        </w:rPr>
      </w:pPr>
      <w:r w:rsidRPr="004B0FD2">
        <w:rPr>
          <w:rFonts w:ascii="Calibri" w:hAnsi="Calibri"/>
          <w:b/>
          <w:bCs/>
          <w:sz w:val="22"/>
          <w:szCs w:val="22"/>
        </w:rPr>
        <w:t xml:space="preserve">13.  </w:t>
      </w:r>
      <w:r w:rsidRPr="004B0FD2">
        <w:rPr>
          <w:rFonts w:ascii="Calibri" w:hAnsi="Calibri"/>
          <w:b/>
          <w:bCs/>
          <w:sz w:val="22"/>
          <w:szCs w:val="22"/>
          <w:u w:val="single"/>
        </w:rPr>
        <w:t>ESTIMATED TOTAL ANNUAL COST BURDEN TO RESPONDENTS</w:t>
      </w:r>
    </w:p>
    <w:p w:rsidRPr="004B0FD2" w:rsidR="0028683B" w:rsidRDefault="0028683B">
      <w:pPr>
        <w:rPr>
          <w:rFonts w:ascii="Calibri" w:hAnsi="Calibri"/>
          <w:sz w:val="22"/>
          <w:szCs w:val="22"/>
        </w:rPr>
      </w:pPr>
    </w:p>
    <w:p w:rsidRPr="00323DB1" w:rsidR="00323DB1" w:rsidP="00166AF1" w:rsidRDefault="00323DB1">
      <w:pPr>
        <w:ind w:firstLine="720"/>
        <w:rPr>
          <w:rFonts w:ascii="Calibri" w:hAnsi="Calibri"/>
          <w:sz w:val="22"/>
          <w:szCs w:val="22"/>
        </w:rPr>
      </w:pPr>
      <w:bookmarkStart w:name="_Hlk504654439" w:id="4"/>
      <w:r w:rsidRPr="00323DB1">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4"/>
    <w:p w:rsidRPr="004B0FD2" w:rsidR="0028683B" w:rsidRDefault="0028683B">
      <w:pPr>
        <w:rPr>
          <w:rFonts w:ascii="Calibri" w:hAnsi="Calibri"/>
          <w:sz w:val="22"/>
          <w:szCs w:val="22"/>
        </w:rPr>
      </w:pPr>
    </w:p>
    <w:p w:rsidRPr="004B0FD2" w:rsidR="0028683B" w:rsidRDefault="0028683B">
      <w:pPr>
        <w:rPr>
          <w:rFonts w:ascii="Calibri" w:hAnsi="Calibri"/>
          <w:b/>
          <w:bCs/>
          <w:sz w:val="22"/>
          <w:szCs w:val="22"/>
        </w:rPr>
      </w:pPr>
      <w:r w:rsidRPr="004B0FD2">
        <w:rPr>
          <w:rFonts w:ascii="Calibri" w:hAnsi="Calibri"/>
          <w:b/>
          <w:bCs/>
          <w:sz w:val="22"/>
          <w:szCs w:val="22"/>
        </w:rPr>
        <w:t xml:space="preserve">14.  </w:t>
      </w:r>
      <w:r w:rsidRPr="004B0FD2">
        <w:rPr>
          <w:rFonts w:ascii="Calibri" w:hAnsi="Calibri"/>
          <w:b/>
          <w:bCs/>
          <w:sz w:val="22"/>
          <w:szCs w:val="22"/>
          <w:u w:val="single"/>
        </w:rPr>
        <w:t>ESTIMATED ANNUALIZED COST TO THE FEDERAL GOVERNMENT</w:t>
      </w:r>
    </w:p>
    <w:p w:rsidR="00166AF1" w:rsidP="000701D0" w:rsidRDefault="00166AF1">
      <w:pPr>
        <w:rPr>
          <w:rFonts w:ascii="Calibri" w:hAnsi="Calibri"/>
          <w:sz w:val="22"/>
          <w:szCs w:val="22"/>
        </w:rPr>
      </w:pPr>
    </w:p>
    <w:p w:rsidRPr="000701D0" w:rsidR="000701D0" w:rsidP="00166AF1" w:rsidRDefault="000701D0">
      <w:pPr>
        <w:ind w:firstLine="720"/>
        <w:rPr>
          <w:rFonts w:ascii="Calibri" w:hAnsi="Calibri"/>
          <w:sz w:val="22"/>
          <w:szCs w:val="22"/>
        </w:rPr>
      </w:pPr>
      <w:r w:rsidRPr="000701D0">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B0FD2" w:rsidR="000B3D64" w:rsidRDefault="000701D0">
      <w:pPr>
        <w:rPr>
          <w:rFonts w:ascii="Calibri" w:hAnsi="Calibri"/>
          <w:sz w:val="22"/>
          <w:szCs w:val="22"/>
        </w:rPr>
      </w:pPr>
      <w:r>
        <w:rPr>
          <w:rFonts w:ascii="Calibri" w:hAnsi="Calibri"/>
          <w:sz w:val="22"/>
          <w:szCs w:val="22"/>
        </w:rPr>
        <w:t xml:space="preserve"> </w:t>
      </w:r>
    </w:p>
    <w:p w:rsidRPr="004B0FD2" w:rsidR="0028683B" w:rsidRDefault="0028683B">
      <w:pPr>
        <w:rPr>
          <w:rFonts w:ascii="Calibri" w:hAnsi="Calibri"/>
          <w:sz w:val="22"/>
          <w:szCs w:val="22"/>
        </w:rPr>
      </w:pPr>
      <w:r w:rsidRPr="004B0FD2">
        <w:rPr>
          <w:rFonts w:ascii="Calibri" w:hAnsi="Calibri"/>
          <w:b/>
          <w:bCs/>
          <w:sz w:val="22"/>
          <w:szCs w:val="22"/>
        </w:rPr>
        <w:t xml:space="preserve">15.  </w:t>
      </w:r>
      <w:r w:rsidRPr="004B0FD2">
        <w:rPr>
          <w:rFonts w:ascii="Calibri" w:hAnsi="Calibri"/>
          <w:b/>
          <w:bCs/>
          <w:sz w:val="22"/>
          <w:szCs w:val="22"/>
          <w:u w:val="single"/>
        </w:rPr>
        <w:t>REASONS FOR CHANGE IN BURDEN</w:t>
      </w:r>
    </w:p>
    <w:p w:rsidRPr="004B0FD2" w:rsidR="0028683B" w:rsidRDefault="0028683B">
      <w:pPr>
        <w:ind w:left="720" w:hanging="720"/>
        <w:rPr>
          <w:rFonts w:ascii="Calibri" w:hAnsi="Calibri"/>
          <w:b/>
          <w:bCs/>
          <w:sz w:val="22"/>
          <w:szCs w:val="22"/>
        </w:rPr>
      </w:pPr>
      <w:r w:rsidRPr="004B0FD2">
        <w:rPr>
          <w:rFonts w:ascii="Calibri" w:hAnsi="Calibri"/>
          <w:sz w:val="22"/>
          <w:szCs w:val="22"/>
        </w:rPr>
        <w:t xml:space="preserve">    </w:t>
      </w:r>
    </w:p>
    <w:p w:rsidR="000B3D64" w:rsidP="00C11EB0" w:rsidRDefault="00C11EB0">
      <w:pPr>
        <w:pStyle w:val="BodyTextIndent"/>
        <w:rPr>
          <w:rFonts w:ascii="Calibri" w:hAnsi="Calibri"/>
          <w:sz w:val="22"/>
          <w:szCs w:val="22"/>
        </w:rPr>
      </w:pPr>
      <w:r w:rsidRPr="00C11EB0">
        <w:rPr>
          <w:rFonts w:ascii="Calibri" w:hAnsi="Calibri"/>
          <w:sz w:val="22"/>
          <w:szCs w:val="22"/>
        </w:rPr>
        <w:t>This is a new collection resulting from Section 199A of the Tax Cuts and Jobs Act, which necessitated the creation of Form 8995.</w:t>
      </w:r>
      <w:r w:rsidR="0000756E">
        <w:rPr>
          <w:rFonts w:ascii="Calibri" w:hAnsi="Calibri"/>
          <w:sz w:val="22"/>
          <w:szCs w:val="22"/>
        </w:rPr>
        <w:t xml:space="preserve"> </w:t>
      </w:r>
    </w:p>
    <w:p w:rsidRPr="004B0FD2" w:rsidR="0028683B" w:rsidP="000B3D64" w:rsidRDefault="0028683B">
      <w:pPr>
        <w:pStyle w:val="BodyTextIndent"/>
        <w:ind w:left="720" w:firstLine="0"/>
        <w:rPr>
          <w:rFonts w:ascii="Calibri" w:hAnsi="Calibri"/>
          <w:b/>
          <w:bCs/>
          <w:sz w:val="22"/>
          <w:szCs w:val="22"/>
        </w:rPr>
      </w:pPr>
      <w:r w:rsidRPr="004B0FD2">
        <w:rPr>
          <w:rFonts w:ascii="Calibri" w:hAnsi="Calibri"/>
          <w:sz w:val="22"/>
          <w:szCs w:val="22"/>
        </w:rPr>
        <w:t xml:space="preserve">     </w:t>
      </w:r>
      <w:r w:rsidRPr="004B0FD2">
        <w:rPr>
          <w:rFonts w:ascii="Calibri" w:hAnsi="Calibri"/>
          <w:b/>
          <w:bCs/>
          <w:sz w:val="22"/>
          <w:szCs w:val="22"/>
        </w:rPr>
        <w:t xml:space="preserve">        </w:t>
      </w:r>
    </w:p>
    <w:p w:rsidRPr="004B0FD2" w:rsidR="0028683B" w:rsidRDefault="0028683B">
      <w:pPr>
        <w:rPr>
          <w:rFonts w:ascii="Calibri" w:hAnsi="Calibri"/>
          <w:sz w:val="22"/>
          <w:szCs w:val="22"/>
        </w:rPr>
      </w:pPr>
      <w:r w:rsidRPr="004B0FD2">
        <w:rPr>
          <w:rFonts w:ascii="Calibri" w:hAnsi="Calibri"/>
          <w:b/>
          <w:bCs/>
          <w:sz w:val="22"/>
          <w:szCs w:val="22"/>
        </w:rPr>
        <w:t xml:space="preserve">16.  </w:t>
      </w:r>
      <w:r w:rsidRPr="004B0FD2">
        <w:rPr>
          <w:rFonts w:ascii="Calibri" w:hAnsi="Calibri"/>
          <w:b/>
          <w:bCs/>
          <w:sz w:val="22"/>
          <w:szCs w:val="22"/>
          <w:u w:val="single"/>
        </w:rPr>
        <w:t>PLANS FOR TABULATION, STATISTICAL ANALYSIS AND PUBLICATION</w:t>
      </w:r>
    </w:p>
    <w:p w:rsidRPr="004B0FD2" w:rsidR="0028683B" w:rsidRDefault="0028683B">
      <w:pPr>
        <w:rPr>
          <w:rFonts w:ascii="Calibri" w:hAnsi="Calibri"/>
          <w:sz w:val="22"/>
          <w:szCs w:val="22"/>
        </w:rPr>
      </w:pPr>
    </w:p>
    <w:p w:rsidRPr="004B0FD2" w:rsidR="0028683B" w:rsidP="00DE6491" w:rsidRDefault="00DE6491">
      <w:pPr>
        <w:ind w:left="720" w:firstLine="15"/>
        <w:rPr>
          <w:rFonts w:ascii="Calibri" w:hAnsi="Calibri"/>
          <w:b/>
          <w:bCs/>
          <w:sz w:val="22"/>
          <w:szCs w:val="22"/>
        </w:rPr>
      </w:pPr>
      <w:r w:rsidRPr="004B0FD2">
        <w:rPr>
          <w:rFonts w:ascii="Calibri" w:hAnsi="Calibri"/>
          <w:sz w:val="22"/>
          <w:szCs w:val="22"/>
        </w:rPr>
        <w:t>There are no plans for tabulation, statistical analysis and publication</w:t>
      </w:r>
      <w:r w:rsidRPr="004B0FD2" w:rsidR="0028683B">
        <w:rPr>
          <w:rFonts w:ascii="Calibri" w:hAnsi="Calibri"/>
          <w:sz w:val="22"/>
          <w:szCs w:val="22"/>
        </w:rPr>
        <w:t>.</w:t>
      </w:r>
    </w:p>
    <w:p w:rsidRPr="004B0FD2" w:rsidR="0028683B" w:rsidRDefault="0028683B">
      <w:pPr>
        <w:rPr>
          <w:rFonts w:ascii="Calibri" w:hAnsi="Calibri"/>
          <w:b/>
          <w:bCs/>
          <w:sz w:val="22"/>
          <w:szCs w:val="22"/>
        </w:rPr>
      </w:pPr>
    </w:p>
    <w:p w:rsidRPr="004B0FD2" w:rsidR="0028683B" w:rsidRDefault="0028683B">
      <w:pPr>
        <w:rPr>
          <w:rFonts w:ascii="Calibri" w:hAnsi="Calibri"/>
          <w:b/>
          <w:bCs/>
          <w:sz w:val="22"/>
          <w:szCs w:val="22"/>
        </w:rPr>
      </w:pPr>
      <w:r w:rsidRPr="004B0FD2">
        <w:rPr>
          <w:rFonts w:ascii="Calibri" w:hAnsi="Calibri"/>
          <w:b/>
          <w:bCs/>
          <w:sz w:val="22"/>
          <w:szCs w:val="22"/>
        </w:rPr>
        <w:t xml:space="preserve">17.  </w:t>
      </w:r>
      <w:r w:rsidRPr="004B0FD2">
        <w:rPr>
          <w:rFonts w:ascii="Calibri" w:hAnsi="Calibri"/>
          <w:b/>
          <w:bCs/>
          <w:sz w:val="22"/>
          <w:szCs w:val="22"/>
          <w:u w:val="single"/>
        </w:rPr>
        <w:t>REASONS WHY DISPLAYING THE OMB EXPIRATION DATE IS</w:t>
      </w:r>
      <w:r w:rsidRPr="004B0FD2">
        <w:rPr>
          <w:rFonts w:ascii="Calibri" w:hAnsi="Calibri"/>
          <w:b/>
          <w:bCs/>
          <w:sz w:val="22"/>
          <w:szCs w:val="22"/>
        </w:rPr>
        <w:t xml:space="preserve"> </w:t>
      </w:r>
      <w:r w:rsidRPr="004B0FD2">
        <w:rPr>
          <w:rFonts w:ascii="Calibri" w:hAnsi="Calibri"/>
          <w:b/>
          <w:bCs/>
          <w:sz w:val="22"/>
          <w:szCs w:val="22"/>
          <w:u w:val="single"/>
        </w:rPr>
        <w:t>INAPPROPRIATE</w:t>
      </w:r>
    </w:p>
    <w:p w:rsidRPr="004B0FD2" w:rsidR="0028683B" w:rsidRDefault="0028683B">
      <w:pPr>
        <w:rPr>
          <w:rFonts w:ascii="Calibri" w:hAnsi="Calibri"/>
          <w:sz w:val="22"/>
          <w:szCs w:val="22"/>
        </w:rPr>
      </w:pPr>
    </w:p>
    <w:p w:rsidRPr="007319BE" w:rsidR="007319BE" w:rsidP="007319BE" w:rsidRDefault="007319BE">
      <w:pPr>
        <w:ind w:left="720"/>
        <w:rPr>
          <w:rFonts w:ascii="Calibri" w:hAnsi="Calibri"/>
          <w:sz w:val="22"/>
          <w:szCs w:val="22"/>
        </w:rPr>
      </w:pPr>
      <w:bookmarkStart w:name="_Hlk497829097" w:id="5"/>
      <w:bookmarkStart w:name="_Hlk498001825" w:id="6"/>
      <w:r w:rsidRPr="007319BE">
        <w:rPr>
          <w:rFonts w:ascii="Calibri" w:hAnsi="Calibri"/>
          <w:sz w:val="22"/>
          <w:szCs w:val="22"/>
        </w:rPr>
        <w:t>It is the view of the IRS that displaying the OMB expiration date is inappropriate because it could cause confusion by leading taxpayers to believe that the form and / or regulation sunsets as of the expiration date.  Taxpayers are not likely to be aware that the Service intends to request renewal of the OMB approval and obtain a new expiration date before the old one expires.</w:t>
      </w:r>
      <w:bookmarkEnd w:id="5"/>
    </w:p>
    <w:p w:rsidRPr="004B0FD2" w:rsidR="0028683B" w:rsidRDefault="0028683B">
      <w:pPr>
        <w:rPr>
          <w:rFonts w:ascii="Calibri" w:hAnsi="Calibri"/>
          <w:sz w:val="22"/>
          <w:szCs w:val="22"/>
        </w:rPr>
      </w:pPr>
      <w:bookmarkStart w:name="_GoBack" w:id="7"/>
      <w:bookmarkEnd w:id="6"/>
      <w:bookmarkEnd w:id="7"/>
    </w:p>
    <w:p w:rsidRPr="004B0FD2" w:rsidR="0028683B" w:rsidRDefault="0028683B">
      <w:pPr>
        <w:rPr>
          <w:rFonts w:ascii="Calibri" w:hAnsi="Calibri"/>
          <w:b/>
          <w:bCs/>
          <w:sz w:val="22"/>
          <w:szCs w:val="22"/>
        </w:rPr>
      </w:pPr>
      <w:r w:rsidRPr="004B0FD2">
        <w:rPr>
          <w:rFonts w:ascii="Calibri" w:hAnsi="Calibri"/>
          <w:b/>
          <w:bCs/>
          <w:sz w:val="22"/>
          <w:szCs w:val="22"/>
        </w:rPr>
        <w:t xml:space="preserve">18.  </w:t>
      </w:r>
      <w:r w:rsidRPr="004B0FD2">
        <w:rPr>
          <w:rFonts w:ascii="Calibri" w:hAnsi="Calibri"/>
          <w:b/>
          <w:bCs/>
          <w:sz w:val="22"/>
          <w:szCs w:val="22"/>
          <w:u w:val="single"/>
        </w:rPr>
        <w:t xml:space="preserve">EXCEPTIONS TO THE CERTIFICATION STATEMENT </w:t>
      </w:r>
    </w:p>
    <w:p w:rsidRPr="004B0FD2" w:rsidR="0028683B" w:rsidRDefault="0028683B">
      <w:pPr>
        <w:rPr>
          <w:rFonts w:ascii="Calibri" w:hAnsi="Calibri"/>
          <w:sz w:val="22"/>
          <w:szCs w:val="22"/>
        </w:rPr>
      </w:pPr>
    </w:p>
    <w:p w:rsidRPr="004B0FD2" w:rsidR="0028683B" w:rsidRDefault="0028683B">
      <w:pPr>
        <w:rPr>
          <w:rFonts w:ascii="Calibri" w:hAnsi="Calibri"/>
          <w:sz w:val="22"/>
          <w:szCs w:val="22"/>
        </w:rPr>
      </w:pPr>
      <w:r w:rsidRPr="004B0FD2">
        <w:rPr>
          <w:rFonts w:ascii="Calibri" w:hAnsi="Calibri"/>
          <w:sz w:val="22"/>
          <w:szCs w:val="22"/>
        </w:rPr>
        <w:t xml:space="preserve">     </w:t>
      </w:r>
      <w:r w:rsidRPr="004B0FD2" w:rsidR="00DE6491">
        <w:rPr>
          <w:rFonts w:ascii="Calibri" w:hAnsi="Calibri"/>
          <w:sz w:val="22"/>
          <w:szCs w:val="22"/>
        </w:rPr>
        <w:t>There are no exceptions to the certification statement</w:t>
      </w:r>
      <w:r w:rsidRPr="004B0FD2">
        <w:rPr>
          <w:rFonts w:ascii="Calibri" w:hAnsi="Calibri"/>
          <w:sz w:val="22"/>
          <w:szCs w:val="22"/>
        </w:rPr>
        <w:t xml:space="preserve">. </w:t>
      </w:r>
    </w:p>
    <w:p w:rsidRPr="004B0FD2" w:rsidR="0028683B" w:rsidRDefault="0028683B">
      <w:pPr>
        <w:rPr>
          <w:rFonts w:ascii="Calibri" w:hAnsi="Calibri"/>
          <w:sz w:val="22"/>
          <w:szCs w:val="22"/>
        </w:rPr>
      </w:pPr>
    </w:p>
    <w:p w:rsidRPr="004B0FD2" w:rsidR="00093025" w:rsidRDefault="00093025">
      <w:pPr>
        <w:rPr>
          <w:rFonts w:ascii="Calibri" w:hAnsi="Calibri"/>
          <w:b/>
          <w:bCs/>
          <w:sz w:val="22"/>
          <w:szCs w:val="22"/>
          <w:u w:val="single"/>
        </w:rPr>
      </w:pPr>
    </w:p>
    <w:p w:rsidRPr="004B0FD2" w:rsidR="0028683B" w:rsidRDefault="0028683B">
      <w:pPr>
        <w:rPr>
          <w:rFonts w:ascii="Calibri" w:hAnsi="Calibri"/>
          <w:sz w:val="22"/>
          <w:szCs w:val="22"/>
        </w:rPr>
      </w:pPr>
      <w:r w:rsidRPr="004B0FD2">
        <w:rPr>
          <w:rFonts w:ascii="Calibri" w:hAnsi="Calibri"/>
          <w:b/>
          <w:bCs/>
          <w:sz w:val="22"/>
          <w:szCs w:val="22"/>
          <w:u w:val="single"/>
        </w:rPr>
        <w:t>Note:</w:t>
      </w:r>
      <w:r w:rsidRPr="004B0FD2">
        <w:rPr>
          <w:rFonts w:ascii="Calibri" w:hAnsi="Calibri"/>
          <w:sz w:val="22"/>
          <w:szCs w:val="22"/>
        </w:rPr>
        <w:t xml:space="preserve">  The following paragraph applies to all of the collections of information in this submission:</w:t>
      </w:r>
    </w:p>
    <w:p w:rsidRPr="004B0FD2" w:rsidR="0028683B" w:rsidRDefault="0028683B">
      <w:pPr>
        <w:rPr>
          <w:rFonts w:ascii="Calibri" w:hAnsi="Calibri"/>
          <w:sz w:val="22"/>
          <w:szCs w:val="22"/>
        </w:rPr>
      </w:pPr>
    </w:p>
    <w:p w:rsidRPr="004B0FD2" w:rsidR="0028683B" w:rsidRDefault="0028683B">
      <w:pPr>
        <w:rPr>
          <w:rFonts w:ascii="Calibri" w:hAnsi="Calibri"/>
          <w:sz w:val="22"/>
          <w:szCs w:val="22"/>
        </w:rPr>
        <w:sectPr w:rsidRPr="004B0FD2" w:rsidR="0028683B">
          <w:endnotePr>
            <w:numFmt w:val="decimal"/>
          </w:endnotePr>
          <w:type w:val="continuous"/>
          <w:pgSz w:w="12240" w:h="15840"/>
          <w:pgMar w:top="1368" w:right="1368" w:bottom="1368" w:left="1368" w:header="1368" w:footer="1368" w:gutter="0"/>
          <w:cols w:space="720"/>
          <w:noEndnote/>
        </w:sectPr>
      </w:pPr>
    </w:p>
    <w:p w:rsidRPr="004B0FD2" w:rsidR="0028683B" w:rsidRDefault="0028683B">
      <w:pPr>
        <w:rPr>
          <w:rFonts w:ascii="Calibri" w:hAnsi="Calibri"/>
          <w:sz w:val="22"/>
          <w:szCs w:val="22"/>
        </w:rPr>
      </w:pPr>
      <w:r w:rsidRPr="004B0FD2">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w:t>
      </w:r>
      <w:proofErr w:type="gramStart"/>
      <w:r w:rsidRPr="004B0FD2">
        <w:rPr>
          <w:rFonts w:ascii="Calibri" w:hAnsi="Calibri"/>
          <w:sz w:val="22"/>
          <w:szCs w:val="22"/>
        </w:rPr>
        <w:t>must be retained</w:t>
      </w:r>
      <w:proofErr w:type="gramEnd"/>
      <w:r w:rsidRPr="004B0FD2">
        <w:rPr>
          <w:rFonts w:ascii="Calibri" w:hAnsi="Calibri"/>
          <w:sz w:val="22"/>
          <w:szCs w:val="22"/>
        </w:rPr>
        <w:t xml:space="preserve"> as long as their contents may become material in the administration of any internal revenue law.  Generally, tax returns and tax return information are </w:t>
      </w:r>
      <w:r w:rsidRPr="004B0FD2">
        <w:rPr>
          <w:rFonts w:ascii="Calibri" w:hAnsi="Calibri"/>
          <w:sz w:val="22"/>
          <w:szCs w:val="22"/>
        </w:rPr>
        <w:lastRenderedPageBreak/>
        <w:t>confidential, as required by 26 U.S.C. 6103.</w:t>
      </w:r>
      <w:r w:rsidRPr="004B0FD2">
        <w:rPr>
          <w:rFonts w:ascii="Calibri" w:hAnsi="Calibri"/>
          <w:sz w:val="22"/>
          <w:szCs w:val="22"/>
        </w:rPr>
        <w:tab/>
        <w:t xml:space="preserve">  </w:t>
      </w:r>
    </w:p>
    <w:p w:rsidRPr="004B0FD2" w:rsidR="0028683B" w:rsidRDefault="0028683B">
      <w:pPr>
        <w:rPr>
          <w:rFonts w:ascii="Calibri" w:hAnsi="Calibri"/>
          <w:b/>
          <w:sz w:val="22"/>
          <w:szCs w:val="22"/>
        </w:rPr>
      </w:pPr>
    </w:p>
    <w:p w:rsidRPr="004B0FD2" w:rsidR="0028683B" w:rsidRDefault="0028683B">
      <w:pPr>
        <w:rPr>
          <w:rFonts w:ascii="Calibri" w:hAnsi="Calibri"/>
          <w:b/>
          <w:sz w:val="22"/>
          <w:szCs w:val="22"/>
        </w:rPr>
      </w:pPr>
    </w:p>
    <w:p w:rsidRPr="004B0FD2" w:rsidR="0028683B" w:rsidRDefault="0028683B">
      <w:pPr>
        <w:rPr>
          <w:rFonts w:ascii="Calibri" w:hAnsi="Calibri"/>
          <w:b/>
          <w:sz w:val="22"/>
          <w:szCs w:val="22"/>
        </w:rPr>
      </w:pPr>
      <w:r w:rsidRPr="004B0FD2">
        <w:rPr>
          <w:rFonts w:ascii="Calibri" w:hAnsi="Calibri"/>
          <w:b/>
          <w:sz w:val="22"/>
          <w:szCs w:val="22"/>
        </w:rPr>
        <w:t xml:space="preserve"> </w:t>
      </w:r>
    </w:p>
    <w:p w:rsidRPr="004B0FD2" w:rsidR="0028683B" w:rsidRDefault="0028683B">
      <w:pPr>
        <w:ind w:firstLine="720"/>
        <w:rPr>
          <w:rFonts w:ascii="Calibri" w:hAnsi="Calibri"/>
          <w:sz w:val="22"/>
          <w:szCs w:val="22"/>
        </w:rPr>
      </w:pPr>
    </w:p>
    <w:sectPr w:rsidRPr="004B0FD2" w:rsidR="0028683B">
      <w:endnotePr>
        <w:numFmt w:val="decimal"/>
      </w:endnotePr>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MS Gothic"/>
    <w:charset w:val="00"/>
    <w:family w:val="modern"/>
    <w:pitch w:val="fixed"/>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3853"/>
    <w:multiLevelType w:val="hybridMultilevel"/>
    <w:tmpl w:val="FE0A6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A014BD"/>
    <w:multiLevelType w:val="hybridMultilevel"/>
    <w:tmpl w:val="733A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3B"/>
    <w:rsid w:val="0000756E"/>
    <w:rsid w:val="0001008C"/>
    <w:rsid w:val="00025572"/>
    <w:rsid w:val="000701D0"/>
    <w:rsid w:val="00072E23"/>
    <w:rsid w:val="00073217"/>
    <w:rsid w:val="00093025"/>
    <w:rsid w:val="000B3D64"/>
    <w:rsid w:val="00132A07"/>
    <w:rsid w:val="00136BFD"/>
    <w:rsid w:val="00160982"/>
    <w:rsid w:val="00166AF1"/>
    <w:rsid w:val="00171983"/>
    <w:rsid w:val="00185527"/>
    <w:rsid w:val="001B2417"/>
    <w:rsid w:val="001E3BD5"/>
    <w:rsid w:val="002079DA"/>
    <w:rsid w:val="0028683B"/>
    <w:rsid w:val="002A2809"/>
    <w:rsid w:val="002B7350"/>
    <w:rsid w:val="002E6B66"/>
    <w:rsid w:val="00306E9A"/>
    <w:rsid w:val="00323DB1"/>
    <w:rsid w:val="003C06CB"/>
    <w:rsid w:val="003D2E64"/>
    <w:rsid w:val="003F6009"/>
    <w:rsid w:val="004161ED"/>
    <w:rsid w:val="00417289"/>
    <w:rsid w:val="004809C2"/>
    <w:rsid w:val="004B0FD2"/>
    <w:rsid w:val="004B587E"/>
    <w:rsid w:val="004F1477"/>
    <w:rsid w:val="005B0720"/>
    <w:rsid w:val="005C7D38"/>
    <w:rsid w:val="006570E4"/>
    <w:rsid w:val="0066510F"/>
    <w:rsid w:val="00695BFA"/>
    <w:rsid w:val="0071465E"/>
    <w:rsid w:val="00721D3F"/>
    <w:rsid w:val="00726E62"/>
    <w:rsid w:val="007319BE"/>
    <w:rsid w:val="00744F91"/>
    <w:rsid w:val="00765E6F"/>
    <w:rsid w:val="0077379B"/>
    <w:rsid w:val="00784A3E"/>
    <w:rsid w:val="00796D75"/>
    <w:rsid w:val="007B245A"/>
    <w:rsid w:val="007C32B1"/>
    <w:rsid w:val="007E5A8E"/>
    <w:rsid w:val="008553D1"/>
    <w:rsid w:val="008979A9"/>
    <w:rsid w:val="008A34EA"/>
    <w:rsid w:val="00924BD3"/>
    <w:rsid w:val="00942B96"/>
    <w:rsid w:val="00952B1C"/>
    <w:rsid w:val="009663CA"/>
    <w:rsid w:val="00AC1C25"/>
    <w:rsid w:val="00AC7D16"/>
    <w:rsid w:val="00AD6B29"/>
    <w:rsid w:val="00B101A6"/>
    <w:rsid w:val="00BA6375"/>
    <w:rsid w:val="00BF08AD"/>
    <w:rsid w:val="00BF674C"/>
    <w:rsid w:val="00C11EB0"/>
    <w:rsid w:val="00C532A9"/>
    <w:rsid w:val="00C56AAF"/>
    <w:rsid w:val="00C95D08"/>
    <w:rsid w:val="00CB525E"/>
    <w:rsid w:val="00CD2898"/>
    <w:rsid w:val="00CF7E74"/>
    <w:rsid w:val="00D21297"/>
    <w:rsid w:val="00D5479E"/>
    <w:rsid w:val="00D64684"/>
    <w:rsid w:val="00DE6491"/>
    <w:rsid w:val="00E2344B"/>
    <w:rsid w:val="00E3487B"/>
    <w:rsid w:val="00E53E7B"/>
    <w:rsid w:val="00E625F7"/>
    <w:rsid w:val="00F3185A"/>
    <w:rsid w:val="00FB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BAAE6B"/>
  <w15:chartTrackingRefBased/>
  <w15:docId w15:val="{FDCE77AB-FFAB-4D58-A534-5925DC96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ndale Mono" w:hAnsi="Andale Mono"/>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CD2898"/>
    <w:rPr>
      <w:rFonts w:ascii="Tahoma" w:hAnsi="Tahoma" w:cs="Tahoma"/>
      <w:sz w:val="16"/>
      <w:szCs w:val="16"/>
    </w:rPr>
  </w:style>
  <w:style w:type="character" w:customStyle="1" w:styleId="BalloonTextChar">
    <w:name w:val="Balloon Text Char"/>
    <w:link w:val="BalloonText"/>
    <w:rsid w:val="00CD2898"/>
    <w:rPr>
      <w:rFonts w:ascii="Tahoma" w:hAnsi="Tahoma" w:cs="Tahoma"/>
      <w:sz w:val="16"/>
      <w:szCs w:val="16"/>
    </w:rPr>
  </w:style>
  <w:style w:type="character" w:styleId="CommentReference">
    <w:name w:val="annotation reference"/>
    <w:rsid w:val="00CD2898"/>
    <w:rPr>
      <w:sz w:val="16"/>
      <w:szCs w:val="16"/>
    </w:rPr>
  </w:style>
  <w:style w:type="paragraph" w:styleId="CommentText">
    <w:name w:val="annotation text"/>
    <w:basedOn w:val="Normal"/>
    <w:link w:val="CommentTextChar"/>
    <w:rsid w:val="00CD2898"/>
    <w:rPr>
      <w:szCs w:val="20"/>
    </w:rPr>
  </w:style>
  <w:style w:type="character" w:customStyle="1" w:styleId="CommentTextChar">
    <w:name w:val="Comment Text Char"/>
    <w:link w:val="CommentText"/>
    <w:rsid w:val="00CD2898"/>
    <w:rPr>
      <w:rFonts w:ascii="Andale Mono" w:hAnsi="Andale Mono"/>
    </w:rPr>
  </w:style>
  <w:style w:type="paragraph" w:styleId="CommentSubject">
    <w:name w:val="annotation subject"/>
    <w:basedOn w:val="CommentText"/>
    <w:next w:val="CommentText"/>
    <w:link w:val="CommentSubjectChar"/>
    <w:rsid w:val="00CD2898"/>
    <w:rPr>
      <w:b/>
      <w:bCs/>
    </w:rPr>
  </w:style>
  <w:style w:type="character" w:customStyle="1" w:styleId="CommentSubjectChar">
    <w:name w:val="Comment Subject Char"/>
    <w:link w:val="CommentSubject"/>
    <w:rsid w:val="00CD2898"/>
    <w:rPr>
      <w:rFonts w:ascii="Andale Mono" w:hAnsi="Andale Mono"/>
      <w:b/>
      <w:bCs/>
    </w:rPr>
  </w:style>
  <w:style w:type="character" w:styleId="Hyperlink">
    <w:name w:val="Hyperlink"/>
    <w:rsid w:val="004809C2"/>
    <w:rPr>
      <w:color w:val="0000FF"/>
      <w:u w:val="single"/>
    </w:rPr>
  </w:style>
  <w:style w:type="paragraph" w:styleId="BodyText">
    <w:name w:val="Body Text"/>
    <w:basedOn w:val="Normal"/>
    <w:link w:val="BodyTextChar"/>
    <w:rsid w:val="00CF7E74"/>
    <w:pPr>
      <w:spacing w:after="120"/>
    </w:pPr>
  </w:style>
  <w:style w:type="character" w:customStyle="1" w:styleId="BodyTextChar">
    <w:name w:val="Body Text Char"/>
    <w:link w:val="BodyText"/>
    <w:rsid w:val="00CF7E74"/>
    <w:rPr>
      <w:rFonts w:ascii="Andale Mono" w:hAnsi="Andale Mono"/>
      <w:szCs w:val="24"/>
    </w:rPr>
  </w:style>
  <w:style w:type="paragraph" w:styleId="ListParagraph">
    <w:name w:val="List Paragraph"/>
    <w:basedOn w:val="Normal"/>
    <w:uiPriority w:val="34"/>
    <w:qFormat/>
    <w:rsid w:val="00E625F7"/>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99664">
      <w:bodyDiv w:val="1"/>
      <w:marLeft w:val="0"/>
      <w:marRight w:val="0"/>
      <w:marTop w:val="0"/>
      <w:marBottom w:val="0"/>
      <w:divBdr>
        <w:top w:val="none" w:sz="0" w:space="0" w:color="auto"/>
        <w:left w:val="none" w:sz="0" w:space="0" w:color="auto"/>
        <w:bottom w:val="none" w:sz="0" w:space="0" w:color="auto"/>
        <w:right w:val="none" w:sz="0" w:space="0" w:color="auto"/>
      </w:divBdr>
      <w:divsChild>
        <w:div w:id="541288009">
          <w:marLeft w:val="0"/>
          <w:marRight w:val="0"/>
          <w:marTop w:val="0"/>
          <w:marBottom w:val="0"/>
          <w:divBdr>
            <w:top w:val="none" w:sz="0" w:space="0" w:color="auto"/>
            <w:left w:val="none" w:sz="0" w:space="0" w:color="auto"/>
            <w:bottom w:val="none" w:sz="0" w:space="0" w:color="auto"/>
            <w:right w:val="none" w:sz="0" w:space="0" w:color="auto"/>
          </w:divBdr>
          <w:divsChild>
            <w:div w:id="2043939645">
              <w:marLeft w:val="0"/>
              <w:marRight w:val="0"/>
              <w:marTop w:val="0"/>
              <w:marBottom w:val="0"/>
              <w:divBdr>
                <w:top w:val="single" w:sz="6" w:space="11" w:color="FCFCFC"/>
                <w:left w:val="single" w:sz="6" w:space="11" w:color="ECECEC"/>
                <w:bottom w:val="single" w:sz="6" w:space="4" w:color="ECECEC"/>
                <w:right w:val="single" w:sz="6" w:space="11" w:color="ECECEC"/>
              </w:divBdr>
              <w:divsChild>
                <w:div w:id="2601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31253">
      <w:bodyDiv w:val="1"/>
      <w:marLeft w:val="0"/>
      <w:marRight w:val="0"/>
      <w:marTop w:val="0"/>
      <w:marBottom w:val="0"/>
      <w:divBdr>
        <w:top w:val="none" w:sz="0" w:space="0" w:color="auto"/>
        <w:left w:val="none" w:sz="0" w:space="0" w:color="auto"/>
        <w:bottom w:val="none" w:sz="0" w:space="0" w:color="auto"/>
        <w:right w:val="none" w:sz="0" w:space="0" w:color="auto"/>
      </w:divBdr>
    </w:div>
    <w:div w:id="745299135">
      <w:bodyDiv w:val="1"/>
      <w:marLeft w:val="0"/>
      <w:marRight w:val="0"/>
      <w:marTop w:val="0"/>
      <w:marBottom w:val="0"/>
      <w:divBdr>
        <w:top w:val="none" w:sz="0" w:space="0" w:color="auto"/>
        <w:left w:val="none" w:sz="0" w:space="0" w:color="auto"/>
        <w:bottom w:val="none" w:sz="0" w:space="0" w:color="auto"/>
        <w:right w:val="none" w:sz="0" w:space="0" w:color="auto"/>
      </w:divBdr>
    </w:div>
    <w:div w:id="1114133638">
      <w:bodyDiv w:val="1"/>
      <w:marLeft w:val="0"/>
      <w:marRight w:val="0"/>
      <w:marTop w:val="0"/>
      <w:marBottom w:val="0"/>
      <w:divBdr>
        <w:top w:val="none" w:sz="0" w:space="0" w:color="auto"/>
        <w:left w:val="none" w:sz="0" w:space="0" w:color="auto"/>
        <w:bottom w:val="none" w:sz="0" w:space="0" w:color="auto"/>
        <w:right w:val="none" w:sz="0" w:space="0" w:color="auto"/>
      </w:divBdr>
    </w:div>
    <w:div w:id="1173454556">
      <w:bodyDiv w:val="1"/>
      <w:marLeft w:val="0"/>
      <w:marRight w:val="0"/>
      <w:marTop w:val="0"/>
      <w:marBottom w:val="0"/>
      <w:divBdr>
        <w:top w:val="none" w:sz="0" w:space="0" w:color="auto"/>
        <w:left w:val="none" w:sz="0" w:space="0" w:color="auto"/>
        <w:bottom w:val="none" w:sz="0" w:space="0" w:color="auto"/>
        <w:right w:val="none" w:sz="0" w:space="0" w:color="auto"/>
      </w:divBdr>
    </w:div>
    <w:div w:id="1638609472">
      <w:bodyDiv w:val="1"/>
      <w:marLeft w:val="0"/>
      <w:marRight w:val="0"/>
      <w:marTop w:val="0"/>
      <w:marBottom w:val="0"/>
      <w:divBdr>
        <w:top w:val="none" w:sz="0" w:space="0" w:color="auto"/>
        <w:left w:val="none" w:sz="0" w:space="0" w:color="auto"/>
        <w:bottom w:val="none" w:sz="0" w:space="0" w:color="auto"/>
        <w:right w:val="none" w:sz="0" w:space="0" w:color="auto"/>
      </w:divBdr>
      <w:divsChild>
        <w:div w:id="127628709">
          <w:marLeft w:val="0"/>
          <w:marRight w:val="0"/>
          <w:marTop w:val="0"/>
          <w:marBottom w:val="0"/>
          <w:divBdr>
            <w:top w:val="none" w:sz="0" w:space="0" w:color="auto"/>
            <w:left w:val="none" w:sz="0" w:space="0" w:color="auto"/>
            <w:bottom w:val="none" w:sz="0" w:space="0" w:color="auto"/>
            <w:right w:val="none" w:sz="0" w:space="0" w:color="auto"/>
          </w:divBdr>
          <w:divsChild>
            <w:div w:id="655109737">
              <w:marLeft w:val="0"/>
              <w:marRight w:val="0"/>
              <w:marTop w:val="0"/>
              <w:marBottom w:val="0"/>
              <w:divBdr>
                <w:top w:val="single" w:sz="6" w:space="11" w:color="FCFCFC"/>
                <w:left w:val="single" w:sz="6" w:space="11" w:color="ECECEC"/>
                <w:bottom w:val="single" w:sz="6" w:space="4" w:color="ECECEC"/>
                <w:right w:val="single" w:sz="6" w:space="11" w:color="ECECEC"/>
              </w:divBdr>
              <w:divsChild>
                <w:div w:id="7502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6781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RMCoar00</dc:creator>
  <cp:keywords/>
  <cp:lastModifiedBy>Clark, Spencer</cp:lastModifiedBy>
  <cp:revision>2</cp:revision>
  <cp:lastPrinted>2003-12-24T18:30:00Z</cp:lastPrinted>
  <dcterms:created xsi:type="dcterms:W3CDTF">2020-02-27T18:49:00Z</dcterms:created>
  <dcterms:modified xsi:type="dcterms:W3CDTF">2020-02-27T18:49:00Z</dcterms:modified>
</cp:coreProperties>
</file>