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3F7F" w14:textId="77777777" w:rsidR="00490720" w:rsidRPr="00C45431" w:rsidRDefault="00490720">
      <w:pPr>
        <w:widowControl/>
        <w:autoSpaceDE/>
        <w:autoSpaceDN/>
        <w:adjustRightInd/>
        <w:rPr>
          <w:rFonts w:ascii="Arial" w:hAnsi="Arial" w:cs="Arial"/>
          <w:b/>
          <w:bCs/>
          <w:sz w:val="32"/>
          <w:szCs w:val="32"/>
        </w:rPr>
      </w:pPr>
      <w:bookmarkStart w:id="0" w:name="_GoBack"/>
      <w:bookmarkEnd w:id="0"/>
    </w:p>
    <w:p w14:paraId="32AF0D29" w14:textId="77777777" w:rsidR="005F5342" w:rsidRPr="00D2299E" w:rsidRDefault="005F5342" w:rsidP="005F5342">
      <w:pPr>
        <w:tabs>
          <w:tab w:val="left" w:pos="-720"/>
          <w:tab w:val="right" w:pos="8622"/>
        </w:tabs>
        <w:jc w:val="center"/>
        <w:rPr>
          <w:b/>
          <w:sz w:val="24"/>
        </w:rPr>
      </w:pPr>
      <w:r w:rsidRPr="00D2299E">
        <w:rPr>
          <w:b/>
          <w:sz w:val="24"/>
        </w:rPr>
        <w:t>Health Resources and Services Administration</w:t>
      </w:r>
    </w:p>
    <w:p w14:paraId="00989D4A" w14:textId="77777777" w:rsidR="005F5342" w:rsidRDefault="005F5342" w:rsidP="005F5342">
      <w:pPr>
        <w:tabs>
          <w:tab w:val="left" w:pos="-720"/>
          <w:tab w:val="right" w:pos="8622"/>
        </w:tabs>
        <w:jc w:val="center"/>
        <w:rPr>
          <w:b/>
          <w:bCs/>
          <w:sz w:val="24"/>
        </w:rPr>
      </w:pPr>
      <w:r>
        <w:rPr>
          <w:b/>
          <w:bCs/>
          <w:sz w:val="24"/>
        </w:rPr>
        <w:t xml:space="preserve">SUPPORTING STATEMENT </w:t>
      </w:r>
    </w:p>
    <w:p w14:paraId="390D3373" w14:textId="70260BA5" w:rsidR="00E33F4F" w:rsidRPr="002531C8" w:rsidRDefault="00E33F4F" w:rsidP="00E33F4F">
      <w:pPr>
        <w:pStyle w:val="BodyText"/>
        <w:ind w:right="-14"/>
        <w:jc w:val="center"/>
        <w:rPr>
          <w:b/>
          <w:w w:val="105"/>
          <w:sz w:val="22"/>
          <w:szCs w:val="22"/>
        </w:rPr>
      </w:pPr>
      <w:r w:rsidRPr="002531C8">
        <w:rPr>
          <w:b/>
          <w:w w:val="105"/>
          <w:sz w:val="22"/>
          <w:szCs w:val="22"/>
        </w:rPr>
        <w:t xml:space="preserve">HIV Quality Measures </w:t>
      </w:r>
      <w:r w:rsidR="00300F89">
        <w:rPr>
          <w:b/>
          <w:w w:val="105"/>
          <w:sz w:val="22"/>
          <w:szCs w:val="22"/>
        </w:rPr>
        <w:t xml:space="preserve">(HIVQM) </w:t>
      </w:r>
      <w:r w:rsidRPr="002531C8">
        <w:rPr>
          <w:b/>
          <w:w w:val="105"/>
          <w:sz w:val="22"/>
          <w:szCs w:val="22"/>
        </w:rPr>
        <w:t>Module</w:t>
      </w:r>
    </w:p>
    <w:p w14:paraId="0328AB97" w14:textId="77777777" w:rsidR="00BA1A0C" w:rsidRPr="002531C8" w:rsidRDefault="00BA1A0C" w:rsidP="00CE5AA9">
      <w:pPr>
        <w:tabs>
          <w:tab w:val="center" w:pos="4680"/>
        </w:tabs>
        <w:spacing w:before="120"/>
        <w:jc w:val="center"/>
        <w:rPr>
          <w:b/>
          <w:bCs/>
          <w:sz w:val="22"/>
          <w:szCs w:val="22"/>
        </w:rPr>
      </w:pPr>
    </w:p>
    <w:p w14:paraId="66FF1174" w14:textId="3B13FADD" w:rsidR="005F5342" w:rsidRDefault="00BA1A0C" w:rsidP="005F5342">
      <w:pPr>
        <w:tabs>
          <w:tab w:val="center" w:pos="4680"/>
        </w:tabs>
        <w:jc w:val="center"/>
        <w:rPr>
          <w:b/>
          <w:bCs/>
          <w:sz w:val="22"/>
          <w:szCs w:val="22"/>
        </w:rPr>
      </w:pPr>
      <w:r w:rsidRPr="002531C8">
        <w:rPr>
          <w:b/>
          <w:bCs/>
          <w:sz w:val="22"/>
          <w:szCs w:val="22"/>
        </w:rPr>
        <w:t xml:space="preserve">OMB Control No. </w:t>
      </w:r>
      <w:r w:rsidR="005F5342" w:rsidRPr="005F5342">
        <w:rPr>
          <w:b/>
          <w:bCs/>
          <w:sz w:val="22"/>
          <w:szCs w:val="22"/>
        </w:rPr>
        <w:t>0906-0022</w:t>
      </w:r>
    </w:p>
    <w:p w14:paraId="088BBDD7" w14:textId="552AF07A" w:rsidR="0025318A" w:rsidRDefault="0025318A" w:rsidP="005F5342">
      <w:pPr>
        <w:tabs>
          <w:tab w:val="center" w:pos="4680"/>
        </w:tabs>
        <w:jc w:val="center"/>
        <w:rPr>
          <w:b/>
          <w:bCs/>
          <w:sz w:val="22"/>
          <w:szCs w:val="22"/>
        </w:rPr>
      </w:pPr>
    </w:p>
    <w:p w14:paraId="6B5856F4" w14:textId="2905600C" w:rsidR="0025318A" w:rsidRPr="005F5342" w:rsidRDefault="0025318A" w:rsidP="005F5342">
      <w:pPr>
        <w:tabs>
          <w:tab w:val="center" w:pos="4680"/>
        </w:tabs>
        <w:jc w:val="center"/>
        <w:rPr>
          <w:b/>
          <w:bCs/>
          <w:sz w:val="22"/>
          <w:szCs w:val="22"/>
        </w:rPr>
      </w:pPr>
      <w:r>
        <w:rPr>
          <w:b/>
          <w:bCs/>
          <w:sz w:val="22"/>
          <w:szCs w:val="22"/>
        </w:rPr>
        <w:t>Revision</w:t>
      </w:r>
    </w:p>
    <w:p w14:paraId="7959AF7D" w14:textId="77777777" w:rsidR="00A27D7E" w:rsidRPr="002531C8" w:rsidRDefault="00A27D7E" w:rsidP="00CE5AA9">
      <w:pPr>
        <w:spacing w:before="120"/>
        <w:rPr>
          <w:b/>
          <w:sz w:val="22"/>
          <w:szCs w:val="22"/>
        </w:rPr>
      </w:pPr>
    </w:p>
    <w:p w14:paraId="00AE42EE" w14:textId="77777777" w:rsidR="009B3794" w:rsidRPr="002531C8" w:rsidRDefault="009B3794" w:rsidP="00CA3DA6">
      <w:pPr>
        <w:spacing w:before="120"/>
        <w:rPr>
          <w:b/>
          <w:bCs/>
          <w:sz w:val="22"/>
          <w:szCs w:val="22"/>
        </w:rPr>
      </w:pPr>
      <w:r w:rsidRPr="002531C8">
        <w:rPr>
          <w:b/>
          <w:bCs/>
          <w:sz w:val="22"/>
          <w:szCs w:val="22"/>
        </w:rPr>
        <w:t>A.</w:t>
      </w:r>
      <w:r w:rsidRPr="002531C8">
        <w:rPr>
          <w:b/>
          <w:bCs/>
          <w:sz w:val="22"/>
          <w:szCs w:val="22"/>
        </w:rPr>
        <w:tab/>
        <w:t>Justification</w:t>
      </w:r>
    </w:p>
    <w:p w14:paraId="384A42F5" w14:textId="77777777" w:rsidR="009B3794" w:rsidRPr="00A14C71" w:rsidRDefault="009B3794" w:rsidP="00A14C71">
      <w:pPr>
        <w:numPr>
          <w:ilvl w:val="0"/>
          <w:numId w:val="1"/>
        </w:numPr>
        <w:spacing w:before="240"/>
        <w:rPr>
          <w:b/>
          <w:sz w:val="22"/>
          <w:szCs w:val="22"/>
        </w:rPr>
      </w:pPr>
      <w:r w:rsidRPr="00A14C71">
        <w:rPr>
          <w:b/>
          <w:sz w:val="22"/>
          <w:szCs w:val="22"/>
          <w:u w:val="single"/>
        </w:rPr>
        <w:t>Circumstances Making the Collection of Information Necessary</w:t>
      </w:r>
    </w:p>
    <w:p w14:paraId="13F78813" w14:textId="77777777" w:rsidR="008F6ABC" w:rsidRDefault="008F6ABC" w:rsidP="000238F6">
      <w:pPr>
        <w:widowControl/>
        <w:shd w:val="clear" w:color="auto" w:fill="FFFFFF"/>
        <w:autoSpaceDE/>
        <w:autoSpaceDN/>
        <w:adjustRightInd/>
        <w:rPr>
          <w:sz w:val="22"/>
          <w:szCs w:val="22"/>
        </w:rPr>
      </w:pPr>
    </w:p>
    <w:p w14:paraId="3F496905" w14:textId="3DBA0875" w:rsidR="00A110CF" w:rsidRPr="00711E5D" w:rsidRDefault="006D2080" w:rsidP="00A110CF">
      <w:pPr>
        <w:rPr>
          <w:sz w:val="22"/>
          <w:szCs w:val="22"/>
        </w:rPr>
      </w:pPr>
      <w:r w:rsidRPr="00711E5D">
        <w:rPr>
          <w:rStyle w:val="BodyTextFi"/>
          <w:sz w:val="22"/>
          <w:szCs w:val="22"/>
        </w:rPr>
        <w:t xml:space="preserve">The Health Resources and Services Administration (HRSA) is requesting continued OMB approval to collect information </w:t>
      </w:r>
      <w:r w:rsidR="00A110CF" w:rsidRPr="00A110CF">
        <w:rPr>
          <w:sz w:val="22"/>
          <w:szCs w:val="22"/>
        </w:rPr>
        <w:t>for the Ryan White Program’s HIV Quality Measures (HIVQM) Module.</w:t>
      </w:r>
      <w:r w:rsidR="00A110CF">
        <w:rPr>
          <w:sz w:val="22"/>
          <w:szCs w:val="22"/>
        </w:rPr>
        <w:t xml:space="preserve"> </w:t>
      </w:r>
      <w:r w:rsidR="00024565">
        <w:rPr>
          <w:sz w:val="22"/>
          <w:szCs w:val="22"/>
        </w:rPr>
        <w:t xml:space="preserve"> </w:t>
      </w:r>
      <w:r w:rsidR="00A110CF">
        <w:rPr>
          <w:sz w:val="22"/>
          <w:szCs w:val="22"/>
        </w:rPr>
        <w:t>The</w:t>
      </w:r>
      <w:r w:rsidR="00104202">
        <w:rPr>
          <w:sz w:val="22"/>
          <w:szCs w:val="22"/>
        </w:rPr>
        <w:t xml:space="preserve"> current information collection request </w:t>
      </w:r>
      <w:r w:rsidR="000A0519">
        <w:rPr>
          <w:sz w:val="22"/>
          <w:szCs w:val="22"/>
        </w:rPr>
        <w:t xml:space="preserve">will expire on </w:t>
      </w:r>
      <w:r w:rsidR="000A0519" w:rsidRPr="000A0519">
        <w:rPr>
          <w:sz w:val="22"/>
          <w:szCs w:val="22"/>
        </w:rPr>
        <w:t>December 31, 2019</w:t>
      </w:r>
      <w:r w:rsidR="00024565">
        <w:rPr>
          <w:sz w:val="22"/>
          <w:szCs w:val="22"/>
        </w:rPr>
        <w:t xml:space="preserve">.  </w:t>
      </w:r>
      <w:r w:rsidR="000A0519">
        <w:rPr>
          <w:sz w:val="22"/>
          <w:szCs w:val="22"/>
        </w:rPr>
        <w:t xml:space="preserve">The </w:t>
      </w:r>
      <w:r w:rsidR="00A110CF" w:rsidRPr="00711E5D">
        <w:rPr>
          <w:sz w:val="22"/>
          <w:szCs w:val="22"/>
        </w:rPr>
        <w:t>HIVQM Module</w:t>
      </w:r>
      <w:r w:rsidR="000A0519">
        <w:rPr>
          <w:rStyle w:val="BodyTextFi"/>
          <w:sz w:val="22"/>
          <w:szCs w:val="22"/>
        </w:rPr>
        <w:t xml:space="preserve"> </w:t>
      </w:r>
      <w:r w:rsidR="00A110CF" w:rsidRPr="00711E5D">
        <w:rPr>
          <w:sz w:val="22"/>
          <w:szCs w:val="22"/>
        </w:rPr>
        <w:t xml:space="preserve">is a voluntary data system </w:t>
      </w:r>
      <w:r w:rsidR="00A110CF" w:rsidRPr="00A110CF">
        <w:rPr>
          <w:sz w:val="22"/>
          <w:szCs w:val="22"/>
        </w:rPr>
        <w:t xml:space="preserve">that recipients funded under all Parts of the Ryan White HIV/AIDS Treatment Extension Act of 2009 (Ryan White HIV/AIDS Program (RWHAP)) </w:t>
      </w:r>
      <w:r w:rsidR="008473A9">
        <w:rPr>
          <w:sz w:val="22"/>
          <w:szCs w:val="22"/>
        </w:rPr>
        <w:t xml:space="preserve">and their funded service providers </w:t>
      </w:r>
      <w:r w:rsidR="00A110CF" w:rsidRPr="00A110CF">
        <w:rPr>
          <w:sz w:val="22"/>
          <w:szCs w:val="22"/>
        </w:rPr>
        <w:t xml:space="preserve">can use to monitor their performance to providing quality HIV services. </w:t>
      </w:r>
      <w:r w:rsidR="00A110CF" w:rsidRPr="00711E5D">
        <w:rPr>
          <w:sz w:val="22"/>
          <w:szCs w:val="22"/>
        </w:rPr>
        <w:t xml:space="preserve">The RWHAP, authorized under Title XXVI of the Public Health Service Act, as amended by the Ryan White HIV/AIDS Treatment Extension Act of 2009, funds and coordinates with cities, states, and local clinics/community-based organizations to deliver </w:t>
      </w:r>
      <w:r w:rsidR="00A110CF" w:rsidRPr="00905E2F">
        <w:rPr>
          <w:sz w:val="22"/>
          <w:szCs w:val="22"/>
        </w:rPr>
        <w:t xml:space="preserve">efficient and effective HIV care, treatment, and support to low-income people living with HIV (PLWH).  See </w:t>
      </w:r>
      <w:r w:rsidR="0025318A">
        <w:rPr>
          <w:sz w:val="22"/>
          <w:szCs w:val="22"/>
        </w:rPr>
        <w:t xml:space="preserve">attached </w:t>
      </w:r>
      <w:r w:rsidR="00A110CF" w:rsidRPr="00905E2F">
        <w:rPr>
          <w:sz w:val="22"/>
          <w:szCs w:val="22"/>
        </w:rPr>
        <w:t>for a copy of the 2009 legislation.</w:t>
      </w:r>
      <w:r w:rsidR="00A110CF" w:rsidRPr="00711E5D">
        <w:rPr>
          <w:sz w:val="22"/>
          <w:szCs w:val="22"/>
        </w:rPr>
        <w:t xml:space="preserve"> </w:t>
      </w:r>
      <w:r w:rsidR="00024565">
        <w:rPr>
          <w:sz w:val="22"/>
          <w:szCs w:val="22"/>
        </w:rPr>
        <w:t xml:space="preserve"> </w:t>
      </w:r>
      <w:r w:rsidR="00A110CF" w:rsidRPr="00711E5D">
        <w:rPr>
          <w:sz w:val="22"/>
          <w:szCs w:val="22"/>
        </w:rPr>
        <w:t xml:space="preserve">The Department of Health and Human Services (HHS) HRSA administers funds for the RWHAP. </w:t>
      </w:r>
    </w:p>
    <w:p w14:paraId="634025DB" w14:textId="2B725D80" w:rsidR="006D2080" w:rsidRDefault="006D2080" w:rsidP="00A110CF">
      <w:pPr>
        <w:rPr>
          <w:sz w:val="22"/>
          <w:szCs w:val="22"/>
        </w:rPr>
      </w:pPr>
    </w:p>
    <w:p w14:paraId="7134E48E" w14:textId="4444D16D" w:rsidR="00A110CF" w:rsidRPr="0025318A" w:rsidRDefault="00A110CF" w:rsidP="00253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22"/>
          <w:szCs w:val="22"/>
          <w:lang w:eastAsia="ja-JP"/>
        </w:rPr>
      </w:pPr>
      <w:r w:rsidRPr="0025318A">
        <w:rPr>
          <w:rFonts w:eastAsia="Calibri"/>
          <w:sz w:val="22"/>
          <w:szCs w:val="22"/>
          <w:lang w:eastAsia="ja-JP"/>
        </w:rPr>
        <w:t>The HRSA RWHAP supports a comprehensive system of direct health care and support services for over half a million people with HIV</w:t>
      </w:r>
      <w:r w:rsidR="0025318A">
        <w:rPr>
          <w:rFonts w:eastAsia="Calibri"/>
          <w:sz w:val="22"/>
          <w:szCs w:val="22"/>
          <w:lang w:eastAsia="ja-JP"/>
        </w:rPr>
        <w:t>.</w:t>
      </w:r>
      <w:r w:rsidRPr="0025318A">
        <w:rPr>
          <w:rFonts w:eastAsia="Calibri"/>
          <w:sz w:val="22"/>
          <w:szCs w:val="22"/>
          <w:vertAlign w:val="superscript"/>
          <w:lang w:eastAsia="ja-JP"/>
        </w:rPr>
        <w:footnoteReference w:id="1"/>
      </w:r>
      <w:r w:rsidR="0025318A">
        <w:rPr>
          <w:sz w:val="22"/>
          <w:szCs w:val="22"/>
          <w:lang w:eastAsia="ja-JP"/>
        </w:rPr>
        <w:t xml:space="preserve">  </w:t>
      </w:r>
      <w:r w:rsidRPr="0025318A">
        <w:rPr>
          <w:sz w:val="22"/>
          <w:szCs w:val="22"/>
          <w:lang w:eastAsia="ja-JP"/>
        </w:rPr>
        <w:t>The HRSA RWHAP makes financial assistance available for the development, organization, coordination, and operation of more effective and cost-efficient systems for the delivery of essential core medical and support services to persons living with HIV.</w:t>
      </w:r>
      <w:r w:rsidRPr="0025318A">
        <w:rPr>
          <w:rFonts w:eastAsia="MS Mincho" w:cs="Arial"/>
          <w:sz w:val="22"/>
          <w:szCs w:val="22"/>
          <w:lang w:eastAsia="ja-JP"/>
        </w:rPr>
        <w:t xml:space="preserve"> </w:t>
      </w:r>
      <w:r w:rsidR="004C7207">
        <w:rPr>
          <w:rFonts w:eastAsia="MS Mincho" w:cs="Arial"/>
          <w:sz w:val="22"/>
          <w:szCs w:val="22"/>
          <w:lang w:eastAsia="ja-JP"/>
        </w:rPr>
        <w:t xml:space="preserve"> </w:t>
      </w:r>
      <w:r w:rsidRPr="0025318A">
        <w:rPr>
          <w:sz w:val="22"/>
          <w:szCs w:val="22"/>
          <w:lang w:eastAsia="ja-JP"/>
        </w:rPr>
        <w:t>Funding priorities are determined by stakeholders at local and state levels, resulting in uniquely structured programs that address their jurisdictions’ critical gaps and needs.  HRSA also works in partnership with RWHAP recipients</w:t>
      </w:r>
      <w:r w:rsidR="008473A9">
        <w:rPr>
          <w:sz w:val="22"/>
          <w:szCs w:val="22"/>
          <w:lang w:eastAsia="ja-JP"/>
        </w:rPr>
        <w:t xml:space="preserve"> and their service providers</w:t>
      </w:r>
      <w:r w:rsidRPr="0025318A">
        <w:rPr>
          <w:sz w:val="22"/>
          <w:szCs w:val="22"/>
          <w:lang w:eastAsia="ja-JP"/>
        </w:rPr>
        <w:t xml:space="preserve">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14:paraId="6B362A1C" w14:textId="77777777" w:rsidR="00A110CF" w:rsidRDefault="00A110CF" w:rsidP="000238F6">
      <w:pPr>
        <w:rPr>
          <w:spacing w:val="1"/>
          <w:w w:val="105"/>
          <w:sz w:val="22"/>
          <w:szCs w:val="22"/>
        </w:rPr>
      </w:pPr>
    </w:p>
    <w:p w14:paraId="2080598D" w14:textId="4F52A2E3" w:rsidR="008E3AAB" w:rsidRPr="00D26F32" w:rsidRDefault="008E3AAB" w:rsidP="00A46EE4">
      <w:pPr>
        <w:pStyle w:val="NormalWeb"/>
        <w:shd w:val="clear" w:color="auto" w:fill="FFFFFF"/>
        <w:spacing w:before="120" w:beforeAutospacing="0" w:after="120" w:afterAutospacing="0"/>
        <w:textAlignment w:val="baseline"/>
        <w:rPr>
          <w:color w:val="000000"/>
          <w:sz w:val="22"/>
          <w:szCs w:val="22"/>
        </w:rPr>
      </w:pPr>
      <w:r w:rsidRPr="00D26F32">
        <w:rPr>
          <w:color w:val="000000"/>
          <w:sz w:val="22"/>
          <w:szCs w:val="22"/>
        </w:rPr>
        <w:t xml:space="preserve">Under the Ryan White HIV/AIDS Treatment Modernization Act of 2006 (Public Law 109-415), all </w:t>
      </w:r>
      <w:r w:rsidR="00A46EE4">
        <w:rPr>
          <w:color w:val="000000"/>
          <w:sz w:val="22"/>
          <w:szCs w:val="22"/>
        </w:rPr>
        <w:t>RWHAP</w:t>
      </w:r>
      <w:r w:rsidRPr="00D26F32">
        <w:rPr>
          <w:color w:val="000000"/>
          <w:sz w:val="22"/>
          <w:szCs w:val="22"/>
        </w:rPr>
        <w:t xml:space="preserve"> recipients are required to establish clinical quality management programs to:</w:t>
      </w:r>
    </w:p>
    <w:p w14:paraId="76F8487E" w14:textId="7938CC16" w:rsidR="008E3AAB" w:rsidRPr="00D26F32" w:rsidRDefault="008E3AAB" w:rsidP="004C7207">
      <w:pPr>
        <w:widowControl/>
        <w:numPr>
          <w:ilvl w:val="0"/>
          <w:numId w:val="8"/>
        </w:numPr>
        <w:shd w:val="clear" w:color="auto" w:fill="FFFFFF"/>
        <w:autoSpaceDE/>
        <w:autoSpaceDN/>
        <w:adjustRightInd/>
        <w:spacing w:before="120" w:after="120"/>
        <w:ind w:left="450"/>
        <w:textAlignment w:val="baseline"/>
        <w:rPr>
          <w:color w:val="000000"/>
          <w:sz w:val="22"/>
          <w:szCs w:val="22"/>
        </w:rPr>
      </w:pPr>
      <w:r w:rsidRPr="00D26F32">
        <w:rPr>
          <w:color w:val="000000"/>
          <w:sz w:val="22"/>
          <w:szCs w:val="22"/>
        </w:rPr>
        <w:t>Assess the extent to which HIV health services are consistent with the most recent Public Health Service guidelines for the treatment of HIV disease and related opportunistic infections</w:t>
      </w:r>
      <w:r w:rsidR="008473A9">
        <w:rPr>
          <w:color w:val="000000"/>
          <w:sz w:val="22"/>
          <w:szCs w:val="22"/>
        </w:rPr>
        <w:t>, and</w:t>
      </w:r>
    </w:p>
    <w:p w14:paraId="2E01F48C" w14:textId="79B2DA96" w:rsidR="008E3AAB" w:rsidRDefault="008E3AAB" w:rsidP="004C7207">
      <w:pPr>
        <w:widowControl/>
        <w:numPr>
          <w:ilvl w:val="0"/>
          <w:numId w:val="8"/>
        </w:numPr>
        <w:shd w:val="clear" w:color="auto" w:fill="FFFFFF"/>
        <w:autoSpaceDE/>
        <w:autoSpaceDN/>
        <w:adjustRightInd/>
        <w:spacing w:before="120" w:after="120"/>
        <w:ind w:left="450"/>
        <w:textAlignment w:val="baseline"/>
        <w:rPr>
          <w:color w:val="000000"/>
          <w:sz w:val="22"/>
          <w:szCs w:val="22"/>
        </w:rPr>
      </w:pPr>
      <w:r w:rsidRPr="00D26F32">
        <w:rPr>
          <w:color w:val="000000"/>
          <w:sz w:val="22"/>
          <w:szCs w:val="22"/>
        </w:rPr>
        <w:t>Develop strategies for ensuring that such services are consistent with the guidelines for improvement in the access to and quality of HIV services.</w:t>
      </w:r>
    </w:p>
    <w:p w14:paraId="191B9119" w14:textId="77777777" w:rsidR="004C7207" w:rsidRDefault="004C7207" w:rsidP="008E3AAB">
      <w:pPr>
        <w:rPr>
          <w:w w:val="105"/>
          <w:sz w:val="22"/>
          <w:szCs w:val="22"/>
        </w:rPr>
      </w:pPr>
    </w:p>
    <w:p w14:paraId="1C0F728F" w14:textId="4B51B863" w:rsidR="008E3AAB" w:rsidRPr="00AA3E80" w:rsidRDefault="008E3AAB" w:rsidP="008E3AAB">
      <w:pPr>
        <w:rPr>
          <w:sz w:val="22"/>
          <w:szCs w:val="22"/>
        </w:rPr>
      </w:pPr>
      <w:r w:rsidRPr="0078620E">
        <w:rPr>
          <w:w w:val="105"/>
          <w:sz w:val="22"/>
          <w:szCs w:val="22"/>
        </w:rPr>
        <w:t>In</w:t>
      </w:r>
      <w:r w:rsidRPr="0078620E">
        <w:rPr>
          <w:sz w:val="22"/>
          <w:szCs w:val="22"/>
        </w:rPr>
        <w:t xml:space="preserve"> 2013 the HIV/AIDS Bureau (HAB) further restructured its HIV Performance Measures with the goals of:  </w:t>
      </w:r>
    </w:p>
    <w:p w14:paraId="10A65F6A" w14:textId="77777777" w:rsidR="000238F6" w:rsidRPr="002531C8"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Identifying core performance measures that are most critical to the care and treatment of people living with HIV;</w:t>
      </w:r>
    </w:p>
    <w:p w14:paraId="59A72AE4" w14:textId="77777777" w:rsidR="000238F6" w:rsidRPr="002531C8"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 xml:space="preserve">Combining measures to address people of all ages living with HIV; </w:t>
      </w:r>
    </w:p>
    <w:p w14:paraId="7D254E4E" w14:textId="77777777" w:rsidR="000238F6" w:rsidRPr="002531C8"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 xml:space="preserve">Aligning measures with U.S. Department of Health and Human Services priorities, guidelines, and initiatives; </w:t>
      </w:r>
    </w:p>
    <w:p w14:paraId="1B3A129B" w14:textId="77777777" w:rsidR="000238F6" w:rsidRPr="002531C8"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 xml:space="preserve">Promoting relevant performance measures used in other federal programs; </w:t>
      </w:r>
    </w:p>
    <w:p w14:paraId="1DE878FC" w14:textId="77777777" w:rsidR="000238F6" w:rsidRPr="002531C8"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 xml:space="preserve">Archiving performance measures; and </w:t>
      </w:r>
    </w:p>
    <w:p w14:paraId="7A76299E" w14:textId="77777777" w:rsidR="000238F6" w:rsidRDefault="000238F6" w:rsidP="00A14C71">
      <w:pPr>
        <w:pStyle w:val="Answerbulleted"/>
        <w:numPr>
          <w:ilvl w:val="0"/>
          <w:numId w:val="4"/>
        </w:numPr>
        <w:ind w:left="1080" w:right="0"/>
        <w:rPr>
          <w:rFonts w:ascii="Times New Roman" w:hAnsi="Times New Roman"/>
        </w:rPr>
      </w:pPr>
      <w:r w:rsidRPr="002531C8">
        <w:rPr>
          <w:rFonts w:ascii="Times New Roman" w:hAnsi="Times New Roman"/>
        </w:rPr>
        <w:t>Monitoring progress toward achieving the goals identified in the National HIV/AIDS Strategy (NHAS).</w:t>
      </w:r>
    </w:p>
    <w:p w14:paraId="6405CDC8" w14:textId="77777777" w:rsidR="008473A9" w:rsidRDefault="008473A9" w:rsidP="008F6ABC">
      <w:pPr>
        <w:pStyle w:val="Answerbulleted"/>
        <w:numPr>
          <w:ilvl w:val="0"/>
          <w:numId w:val="0"/>
        </w:numPr>
        <w:ind w:right="0"/>
        <w:rPr>
          <w:rFonts w:ascii="Times New Roman" w:hAnsi="Times New Roman"/>
          <w:w w:val="105"/>
        </w:rPr>
      </w:pPr>
    </w:p>
    <w:p w14:paraId="5C2721F9" w14:textId="3AEE537E" w:rsidR="003036AF" w:rsidRDefault="007B2649" w:rsidP="004C7207">
      <w:pPr>
        <w:pStyle w:val="Answerbulleted"/>
        <w:numPr>
          <w:ilvl w:val="0"/>
          <w:numId w:val="0"/>
        </w:numPr>
        <w:spacing w:before="0" w:after="0"/>
        <w:ind w:right="0"/>
        <w:rPr>
          <w:rFonts w:ascii="Times New Roman" w:hAnsi="Times New Roman"/>
          <w:w w:val="105"/>
        </w:rPr>
      </w:pPr>
      <w:r w:rsidRPr="008F6ABC">
        <w:rPr>
          <w:rFonts w:ascii="Times New Roman" w:hAnsi="Times New Roman"/>
          <w:w w:val="105"/>
        </w:rPr>
        <w:t>The HAB performance measures include s</w:t>
      </w:r>
      <w:r>
        <w:rPr>
          <w:rFonts w:ascii="Times New Roman" w:hAnsi="Times New Roman"/>
          <w:w w:val="105"/>
        </w:rPr>
        <w:t>everal</w:t>
      </w:r>
      <w:r w:rsidRPr="008F6ABC">
        <w:rPr>
          <w:rFonts w:ascii="Times New Roman" w:hAnsi="Times New Roman"/>
          <w:w w:val="105"/>
        </w:rPr>
        <w:t xml:space="preserve"> priority performance measures categories:</w:t>
      </w:r>
      <w:r>
        <w:rPr>
          <w:rFonts w:ascii="Times New Roman" w:hAnsi="Times New Roman"/>
          <w:w w:val="105"/>
        </w:rPr>
        <w:t xml:space="preserve"> </w:t>
      </w:r>
      <w:r w:rsidRPr="008F6ABC">
        <w:rPr>
          <w:rFonts w:ascii="Times New Roman" w:hAnsi="Times New Roman"/>
          <w:w w:val="105"/>
        </w:rPr>
        <w:t xml:space="preserve">1) core, 2) </w:t>
      </w:r>
      <w:r>
        <w:rPr>
          <w:rFonts w:ascii="Times New Roman" w:hAnsi="Times New Roman"/>
          <w:w w:val="105"/>
        </w:rPr>
        <w:t>all ages</w:t>
      </w:r>
      <w:r w:rsidRPr="008F6ABC">
        <w:rPr>
          <w:rFonts w:ascii="Times New Roman" w:hAnsi="Times New Roman"/>
          <w:w w:val="105"/>
        </w:rPr>
        <w:t>,</w:t>
      </w:r>
      <w:r>
        <w:rPr>
          <w:rFonts w:ascii="Times New Roman" w:hAnsi="Times New Roman"/>
          <w:w w:val="105"/>
        </w:rPr>
        <w:t xml:space="preserve"> 3) adolescent/adult, 4) HIV infected children, 5) HIV exposed children, 6</w:t>
      </w:r>
      <w:r w:rsidRPr="008F6ABC">
        <w:rPr>
          <w:rFonts w:ascii="Times New Roman" w:hAnsi="Times New Roman"/>
          <w:w w:val="105"/>
        </w:rPr>
        <w:t xml:space="preserve">) medical case management, </w:t>
      </w:r>
      <w:r>
        <w:rPr>
          <w:rFonts w:ascii="Times New Roman" w:hAnsi="Times New Roman"/>
          <w:w w:val="105"/>
        </w:rPr>
        <w:t>7</w:t>
      </w:r>
      <w:r w:rsidRPr="008F6ABC">
        <w:rPr>
          <w:rFonts w:ascii="Times New Roman" w:hAnsi="Times New Roman"/>
          <w:w w:val="105"/>
        </w:rPr>
        <w:t xml:space="preserve">) oral health, </w:t>
      </w:r>
      <w:r>
        <w:rPr>
          <w:rFonts w:ascii="Times New Roman" w:hAnsi="Times New Roman"/>
          <w:w w:val="105"/>
        </w:rPr>
        <w:t>8</w:t>
      </w:r>
      <w:r w:rsidRPr="008F6ABC">
        <w:rPr>
          <w:rFonts w:ascii="Times New Roman" w:hAnsi="Times New Roman"/>
          <w:w w:val="105"/>
        </w:rPr>
        <w:t xml:space="preserve">) </w:t>
      </w:r>
      <w:r w:rsidR="0044525C">
        <w:rPr>
          <w:rFonts w:ascii="Times New Roman" w:hAnsi="Times New Roman"/>
          <w:w w:val="105"/>
        </w:rPr>
        <w:t>AIDS Drug Assistance Program (ADAP-</w:t>
      </w:r>
      <w:r w:rsidRPr="008F6ABC">
        <w:rPr>
          <w:rFonts w:ascii="Times New Roman" w:hAnsi="Times New Roman"/>
          <w:w w:val="105"/>
        </w:rPr>
        <w:t xml:space="preserve">RWHAP’s drug assistance program) and </w:t>
      </w:r>
      <w:r>
        <w:rPr>
          <w:rFonts w:ascii="Times New Roman" w:hAnsi="Times New Roman"/>
          <w:w w:val="105"/>
        </w:rPr>
        <w:t>9</w:t>
      </w:r>
      <w:r w:rsidRPr="008F6ABC">
        <w:rPr>
          <w:rFonts w:ascii="Times New Roman" w:hAnsi="Times New Roman"/>
          <w:w w:val="105"/>
        </w:rPr>
        <w:t xml:space="preserve">) system level. </w:t>
      </w:r>
    </w:p>
    <w:p w14:paraId="585C480E" w14:textId="77777777" w:rsidR="004C7207" w:rsidRDefault="004C7207" w:rsidP="004C7207">
      <w:pPr>
        <w:pStyle w:val="Answerbulleted"/>
        <w:numPr>
          <w:ilvl w:val="0"/>
          <w:numId w:val="0"/>
        </w:numPr>
        <w:spacing w:before="0" w:after="0"/>
        <w:ind w:right="0"/>
        <w:rPr>
          <w:rFonts w:ascii="Times New Roman" w:hAnsi="Times New Roman"/>
          <w:spacing w:val="1"/>
          <w:w w:val="105"/>
        </w:rPr>
      </w:pPr>
    </w:p>
    <w:p w14:paraId="67CC64EC" w14:textId="3F57B1EE" w:rsidR="00E140B0" w:rsidRDefault="00297D54" w:rsidP="004C7207">
      <w:pPr>
        <w:pStyle w:val="Answerbulleted"/>
        <w:numPr>
          <w:ilvl w:val="0"/>
          <w:numId w:val="0"/>
        </w:numPr>
        <w:spacing w:before="0" w:after="0"/>
        <w:ind w:right="0"/>
        <w:rPr>
          <w:rFonts w:ascii="Times New Roman" w:hAnsi="Times New Roman"/>
          <w:spacing w:val="1"/>
          <w:w w:val="105"/>
        </w:rPr>
      </w:pPr>
      <w:r>
        <w:rPr>
          <w:rFonts w:ascii="Times New Roman" w:hAnsi="Times New Roman"/>
          <w:spacing w:val="1"/>
          <w:w w:val="105"/>
        </w:rPr>
        <w:t xml:space="preserve">As per </w:t>
      </w:r>
      <w:r w:rsidR="00A46EE4">
        <w:rPr>
          <w:rFonts w:ascii="Times New Roman" w:hAnsi="Times New Roman"/>
          <w:spacing w:val="1"/>
          <w:w w:val="105"/>
        </w:rPr>
        <w:t xml:space="preserve">HAB’s </w:t>
      </w:r>
      <w:hyperlink r:id="rId12" w:history="1">
        <w:hyperlink r:id="rId13" w:history="1">
          <w:r w:rsidR="00A46EE4">
            <w:rPr>
              <w:rStyle w:val="Hyperlink"/>
              <w:rFonts w:ascii="Times New Roman" w:hAnsi="Times New Roman"/>
              <w:spacing w:val="1"/>
              <w:w w:val="105"/>
            </w:rPr>
            <w:t>Policy Clarification Notice 15-02: Clinical Quality Management</w:t>
          </w:r>
        </w:hyperlink>
      </w:hyperlink>
      <w:r>
        <w:rPr>
          <w:rFonts w:ascii="Times New Roman" w:hAnsi="Times New Roman"/>
          <w:spacing w:val="1"/>
          <w:w w:val="105"/>
        </w:rPr>
        <w:t>, RWHAP recipients are required to select performance measures for funded service categories that meet a client utilization threshold and calculate the performance measures on a quarterly basis.  RWHAP</w:t>
      </w:r>
      <w:r w:rsidR="008E3AAB">
        <w:rPr>
          <w:rFonts w:ascii="Times New Roman" w:hAnsi="Times New Roman"/>
          <w:spacing w:val="1"/>
          <w:w w:val="105"/>
        </w:rPr>
        <w:t xml:space="preserve"> recipients have been creating their own data collection and procedures to meet the </w:t>
      </w:r>
      <w:r>
        <w:rPr>
          <w:rFonts w:ascii="Times New Roman" w:hAnsi="Times New Roman"/>
          <w:spacing w:val="1"/>
          <w:w w:val="105"/>
        </w:rPr>
        <w:t xml:space="preserve">performance measurement </w:t>
      </w:r>
      <w:r w:rsidR="008E3AAB">
        <w:rPr>
          <w:rFonts w:ascii="Times New Roman" w:hAnsi="Times New Roman"/>
          <w:spacing w:val="1"/>
          <w:w w:val="105"/>
        </w:rPr>
        <w:t>requirement.</w:t>
      </w:r>
      <w:r w:rsidR="00871F53">
        <w:rPr>
          <w:rFonts w:ascii="Times New Roman" w:hAnsi="Times New Roman"/>
          <w:spacing w:val="1"/>
          <w:w w:val="105"/>
        </w:rPr>
        <w:t xml:space="preserve"> </w:t>
      </w:r>
      <w:r w:rsidR="00731AA5">
        <w:rPr>
          <w:rFonts w:ascii="Times New Roman" w:hAnsi="Times New Roman"/>
          <w:spacing w:val="1"/>
          <w:w w:val="105"/>
        </w:rPr>
        <w:t xml:space="preserve"> </w:t>
      </w:r>
      <w:r w:rsidR="00871F53">
        <w:rPr>
          <w:rFonts w:ascii="Times New Roman" w:hAnsi="Times New Roman"/>
          <w:spacing w:val="1"/>
          <w:w w:val="105"/>
        </w:rPr>
        <w:t xml:space="preserve">For example, </w:t>
      </w:r>
      <w:r w:rsidR="00A46EE4">
        <w:rPr>
          <w:rFonts w:ascii="Times New Roman" w:hAnsi="Times New Roman"/>
          <w:spacing w:val="1"/>
          <w:w w:val="105"/>
        </w:rPr>
        <w:t>50% of</w:t>
      </w:r>
      <w:r w:rsidR="00871F53">
        <w:rPr>
          <w:rFonts w:ascii="Times New Roman" w:hAnsi="Times New Roman"/>
          <w:spacing w:val="1"/>
          <w:w w:val="105"/>
        </w:rPr>
        <w:t xml:space="preserve"> recipients use CAREWare, a free software created and maintained by HAB to help recipients </w:t>
      </w:r>
      <w:r w:rsidR="00B40E70">
        <w:rPr>
          <w:rFonts w:ascii="Times New Roman" w:hAnsi="Times New Roman"/>
          <w:spacing w:val="1"/>
          <w:w w:val="105"/>
        </w:rPr>
        <w:t>in</w:t>
      </w:r>
      <w:r w:rsidR="00A46EE4">
        <w:rPr>
          <w:rFonts w:ascii="Times New Roman" w:hAnsi="Times New Roman"/>
          <w:spacing w:val="1"/>
          <w:w w:val="105"/>
        </w:rPr>
        <w:t xml:space="preserve"> collecting, </w:t>
      </w:r>
      <w:r w:rsidR="00871F53">
        <w:rPr>
          <w:rFonts w:ascii="Times New Roman" w:hAnsi="Times New Roman"/>
          <w:spacing w:val="1"/>
          <w:w w:val="105"/>
        </w:rPr>
        <w:t>managing</w:t>
      </w:r>
      <w:r w:rsidR="00A46EE4">
        <w:rPr>
          <w:rFonts w:ascii="Times New Roman" w:hAnsi="Times New Roman"/>
          <w:spacing w:val="1"/>
          <w:w w:val="105"/>
        </w:rPr>
        <w:t xml:space="preserve"> and submitting</w:t>
      </w:r>
      <w:r w:rsidR="00871F53">
        <w:rPr>
          <w:rFonts w:ascii="Times New Roman" w:hAnsi="Times New Roman"/>
          <w:spacing w:val="1"/>
          <w:w w:val="105"/>
        </w:rPr>
        <w:t xml:space="preserve"> RW</w:t>
      </w:r>
      <w:r w:rsidR="00A46EE4">
        <w:rPr>
          <w:rFonts w:ascii="Times New Roman" w:hAnsi="Times New Roman"/>
          <w:spacing w:val="1"/>
          <w:w w:val="105"/>
        </w:rPr>
        <w:t>HAP</w:t>
      </w:r>
      <w:r w:rsidR="00871F53">
        <w:rPr>
          <w:rFonts w:ascii="Times New Roman" w:hAnsi="Times New Roman"/>
          <w:spacing w:val="1"/>
          <w:w w:val="105"/>
        </w:rPr>
        <w:t xml:space="preserve"> data</w:t>
      </w:r>
      <w:r w:rsidR="00AD5534">
        <w:rPr>
          <w:rFonts w:ascii="Times New Roman" w:hAnsi="Times New Roman"/>
          <w:spacing w:val="1"/>
          <w:w w:val="105"/>
        </w:rPr>
        <w:t>.  CAREWare had a performance measure module that comes stocked with HAB performance measures.  Recipients are also able to build custom performance measures in the CAREWa</w:t>
      </w:r>
      <w:r w:rsidR="00731AA5">
        <w:rPr>
          <w:rFonts w:ascii="Times New Roman" w:hAnsi="Times New Roman"/>
          <w:spacing w:val="1"/>
          <w:w w:val="105"/>
        </w:rPr>
        <w:t xml:space="preserve">re performance measure module.  </w:t>
      </w:r>
      <w:r w:rsidR="00AD5534">
        <w:rPr>
          <w:rFonts w:ascii="Times New Roman" w:hAnsi="Times New Roman"/>
          <w:spacing w:val="1"/>
          <w:w w:val="105"/>
        </w:rPr>
        <w:t xml:space="preserve">The CAREWare performance measure module calculates the numerator, denominator, and percentage for any measure in the module based </w:t>
      </w:r>
      <w:r w:rsidR="00731AA5">
        <w:rPr>
          <w:rFonts w:ascii="Times New Roman" w:hAnsi="Times New Roman"/>
          <w:spacing w:val="1"/>
          <w:w w:val="105"/>
        </w:rPr>
        <w:t xml:space="preserve">on any period of performance.  </w:t>
      </w:r>
      <w:r w:rsidR="00AD5534">
        <w:rPr>
          <w:rFonts w:ascii="Times New Roman" w:hAnsi="Times New Roman"/>
          <w:spacing w:val="1"/>
          <w:w w:val="105"/>
        </w:rPr>
        <w:t xml:space="preserve">The CAREWare performance measure module has an export function by which recipients and provider can upload the export to the HIVQM Module.  </w:t>
      </w:r>
    </w:p>
    <w:p w14:paraId="2C81DC6A" w14:textId="77777777" w:rsidR="00024565" w:rsidRDefault="00024565" w:rsidP="00024565">
      <w:pPr>
        <w:pStyle w:val="Answerbulleted"/>
        <w:numPr>
          <w:ilvl w:val="0"/>
          <w:numId w:val="0"/>
        </w:numPr>
        <w:spacing w:before="0" w:after="0"/>
        <w:ind w:right="0"/>
        <w:rPr>
          <w:rFonts w:ascii="Times New Roman" w:hAnsi="Times New Roman"/>
          <w:spacing w:val="1"/>
          <w:w w:val="105"/>
        </w:rPr>
      </w:pPr>
    </w:p>
    <w:p w14:paraId="1A3A61EC" w14:textId="77777777" w:rsidR="00731AA5" w:rsidRDefault="00E140B0" w:rsidP="00024565">
      <w:pPr>
        <w:pStyle w:val="Answerbulleted"/>
        <w:numPr>
          <w:ilvl w:val="0"/>
          <w:numId w:val="0"/>
        </w:numPr>
        <w:spacing w:before="0" w:after="0"/>
        <w:ind w:right="0"/>
        <w:rPr>
          <w:rFonts w:ascii="Times New Roman" w:hAnsi="Times New Roman"/>
          <w:w w:val="105"/>
        </w:rPr>
      </w:pPr>
      <w:r>
        <w:rPr>
          <w:rFonts w:ascii="Times New Roman" w:hAnsi="Times New Roman"/>
          <w:spacing w:val="1"/>
          <w:w w:val="105"/>
        </w:rPr>
        <w:t>In</w:t>
      </w:r>
      <w:r w:rsidR="008E3AAB">
        <w:rPr>
          <w:rFonts w:ascii="Times New Roman" w:hAnsi="Times New Roman"/>
          <w:spacing w:val="1"/>
          <w:w w:val="105"/>
        </w:rPr>
        <w:t xml:space="preserve"> </w:t>
      </w:r>
      <w:r>
        <w:rPr>
          <w:rFonts w:ascii="Times New Roman" w:hAnsi="Times New Roman"/>
          <w:spacing w:val="1"/>
          <w:w w:val="105"/>
        </w:rPr>
        <w:t>2016, HAB introduced the</w:t>
      </w:r>
      <w:r w:rsidRPr="00146B01">
        <w:rPr>
          <w:rFonts w:ascii="Times New Roman" w:hAnsi="Times New Roman"/>
          <w:spacing w:val="1"/>
          <w:w w:val="105"/>
        </w:rPr>
        <w:t xml:space="preserve"> </w:t>
      </w:r>
      <w:r w:rsidRPr="00146B01">
        <w:rPr>
          <w:rFonts w:ascii="Times New Roman" w:hAnsi="Times New Roman"/>
          <w:w w:val="105"/>
        </w:rPr>
        <w:t xml:space="preserve">HIVQM Module </w:t>
      </w:r>
      <w:r>
        <w:rPr>
          <w:rFonts w:ascii="Times New Roman" w:hAnsi="Times New Roman"/>
          <w:w w:val="105"/>
        </w:rPr>
        <w:t>as an</w:t>
      </w:r>
      <w:r w:rsidRPr="00146B01">
        <w:rPr>
          <w:rFonts w:ascii="Times New Roman" w:hAnsi="Times New Roman"/>
          <w:w w:val="105"/>
        </w:rPr>
        <w:t xml:space="preserve"> online tool </w:t>
      </w:r>
      <w:r>
        <w:rPr>
          <w:rFonts w:ascii="Times New Roman" w:hAnsi="Times New Roman"/>
          <w:w w:val="105"/>
        </w:rPr>
        <w:t>that</w:t>
      </w:r>
      <w:r w:rsidRPr="00146B01">
        <w:rPr>
          <w:rFonts w:ascii="Times New Roman" w:hAnsi="Times New Roman"/>
          <w:w w:val="105"/>
        </w:rPr>
        <w:t xml:space="preserve"> recipients </w:t>
      </w:r>
      <w:r w:rsidR="008473A9">
        <w:rPr>
          <w:rFonts w:ascii="Times New Roman" w:hAnsi="Times New Roman"/>
          <w:w w:val="105"/>
        </w:rPr>
        <w:t xml:space="preserve">and service providers </w:t>
      </w:r>
      <w:r>
        <w:rPr>
          <w:rFonts w:ascii="Times New Roman" w:hAnsi="Times New Roman"/>
          <w:w w:val="105"/>
        </w:rPr>
        <w:t xml:space="preserve">can use to enter HAB performance measures on a quarterly basis and meet the clinical quality management requirement. </w:t>
      </w:r>
      <w:r w:rsidR="00024565">
        <w:rPr>
          <w:rFonts w:ascii="Times New Roman" w:hAnsi="Times New Roman"/>
          <w:w w:val="105"/>
        </w:rPr>
        <w:t xml:space="preserve"> </w:t>
      </w:r>
      <w:r>
        <w:rPr>
          <w:rFonts w:ascii="Times New Roman" w:hAnsi="Times New Roman"/>
          <w:w w:val="105"/>
        </w:rPr>
        <w:t xml:space="preserve">In addition, the </w:t>
      </w:r>
      <w:r w:rsidR="00AD5534">
        <w:rPr>
          <w:rFonts w:ascii="Times New Roman" w:hAnsi="Times New Roman"/>
          <w:w w:val="105"/>
        </w:rPr>
        <w:t xml:space="preserve">HIVQM </w:t>
      </w:r>
      <w:r>
        <w:rPr>
          <w:rFonts w:ascii="Times New Roman" w:hAnsi="Times New Roman"/>
          <w:w w:val="105"/>
        </w:rPr>
        <w:t>Module allows recipients to generate monitoring reports and benchmark their performance with other recipients</w:t>
      </w:r>
      <w:r w:rsidR="008473A9">
        <w:rPr>
          <w:rFonts w:ascii="Times New Roman" w:hAnsi="Times New Roman"/>
          <w:w w:val="105"/>
        </w:rPr>
        <w:t xml:space="preserve"> and service providers nationally</w:t>
      </w:r>
      <w:r>
        <w:rPr>
          <w:rFonts w:ascii="Times New Roman" w:hAnsi="Times New Roman"/>
          <w:w w:val="105"/>
        </w:rPr>
        <w:t xml:space="preserve">. </w:t>
      </w:r>
      <w:r w:rsidR="00024565">
        <w:rPr>
          <w:rFonts w:ascii="Times New Roman" w:hAnsi="Times New Roman"/>
          <w:w w:val="105"/>
        </w:rPr>
        <w:t xml:space="preserve"> </w:t>
      </w:r>
    </w:p>
    <w:p w14:paraId="427EBAC5" w14:textId="77777777" w:rsidR="00731AA5" w:rsidRDefault="00E140B0" w:rsidP="00024565">
      <w:pPr>
        <w:pStyle w:val="Answerbulleted"/>
        <w:numPr>
          <w:ilvl w:val="0"/>
          <w:numId w:val="0"/>
        </w:numPr>
        <w:spacing w:before="0" w:after="0"/>
        <w:ind w:right="0"/>
        <w:rPr>
          <w:rFonts w:ascii="Times New Roman" w:hAnsi="Times New Roman"/>
          <w:w w:val="105"/>
        </w:rPr>
      </w:pPr>
      <w:r>
        <w:rPr>
          <w:rFonts w:ascii="Times New Roman" w:hAnsi="Times New Roman"/>
          <w:w w:val="105"/>
        </w:rPr>
        <w:t xml:space="preserve">The use of the </w:t>
      </w:r>
      <w:r w:rsidR="00AD5534">
        <w:rPr>
          <w:rFonts w:ascii="Times New Roman" w:hAnsi="Times New Roman"/>
          <w:w w:val="105"/>
        </w:rPr>
        <w:t>HIVQM M</w:t>
      </w:r>
      <w:r>
        <w:rPr>
          <w:rFonts w:ascii="Times New Roman" w:hAnsi="Times New Roman"/>
          <w:w w:val="105"/>
        </w:rPr>
        <w:t xml:space="preserve">odule is voluntary for RWHAP recipients and </w:t>
      </w:r>
      <w:r w:rsidR="008473A9">
        <w:rPr>
          <w:rFonts w:ascii="Times New Roman" w:hAnsi="Times New Roman"/>
          <w:w w:val="105"/>
        </w:rPr>
        <w:t>service providers</w:t>
      </w:r>
      <w:r>
        <w:rPr>
          <w:rFonts w:ascii="Times New Roman" w:hAnsi="Times New Roman"/>
          <w:w w:val="105"/>
        </w:rPr>
        <w:t xml:space="preserve">, but strongly encouraged. </w:t>
      </w:r>
      <w:r w:rsidR="008473A9">
        <w:rPr>
          <w:rFonts w:ascii="Times New Roman" w:hAnsi="Times New Roman"/>
          <w:w w:val="105"/>
        </w:rPr>
        <w:t xml:space="preserve"> </w:t>
      </w:r>
      <w:r>
        <w:rPr>
          <w:rFonts w:ascii="Times New Roman" w:hAnsi="Times New Roman"/>
          <w:w w:val="105"/>
        </w:rPr>
        <w:t>Since the HIVQM</w:t>
      </w:r>
      <w:r w:rsidR="008473A9">
        <w:rPr>
          <w:rFonts w:ascii="Times New Roman" w:hAnsi="Times New Roman"/>
          <w:w w:val="105"/>
        </w:rPr>
        <w:t xml:space="preserve"> Module</w:t>
      </w:r>
      <w:r>
        <w:rPr>
          <w:rFonts w:ascii="Times New Roman" w:hAnsi="Times New Roman"/>
          <w:w w:val="105"/>
        </w:rPr>
        <w:t xml:space="preserve">’s launch, </w:t>
      </w:r>
      <w:r w:rsidR="008473A9">
        <w:rPr>
          <w:rFonts w:ascii="Times New Roman" w:hAnsi="Times New Roman"/>
          <w:w w:val="105"/>
        </w:rPr>
        <w:t xml:space="preserve">a little less than half of RWHAP </w:t>
      </w:r>
      <w:r>
        <w:rPr>
          <w:rFonts w:ascii="Times New Roman" w:hAnsi="Times New Roman"/>
          <w:w w:val="105"/>
        </w:rPr>
        <w:t>recipients (out of 600 recipients</w:t>
      </w:r>
      <w:r w:rsidR="008473A9">
        <w:rPr>
          <w:rFonts w:ascii="Times New Roman" w:hAnsi="Times New Roman"/>
          <w:w w:val="105"/>
        </w:rPr>
        <w:t>)</w:t>
      </w:r>
      <w:r>
        <w:rPr>
          <w:rFonts w:ascii="Times New Roman" w:hAnsi="Times New Roman"/>
          <w:w w:val="105"/>
        </w:rPr>
        <w:t xml:space="preserve"> have entered data into the </w:t>
      </w:r>
      <w:r w:rsidR="00AD5534">
        <w:rPr>
          <w:rFonts w:ascii="Times New Roman" w:hAnsi="Times New Roman"/>
          <w:w w:val="105"/>
        </w:rPr>
        <w:t xml:space="preserve">HIVQM </w:t>
      </w:r>
      <w:r>
        <w:rPr>
          <w:rFonts w:ascii="Times New Roman" w:hAnsi="Times New Roman"/>
          <w:w w:val="105"/>
        </w:rPr>
        <w:t>Module</w:t>
      </w:r>
      <w:r w:rsidR="00AD5534">
        <w:rPr>
          <w:rFonts w:ascii="Times New Roman" w:hAnsi="Times New Roman"/>
          <w:w w:val="105"/>
        </w:rPr>
        <w:t xml:space="preserve"> across all the reporting period.  </w:t>
      </w:r>
    </w:p>
    <w:p w14:paraId="27F83E88" w14:textId="2262C726" w:rsidR="00E140B0" w:rsidRDefault="00AD5534" w:rsidP="00024565">
      <w:pPr>
        <w:pStyle w:val="Answerbulleted"/>
        <w:numPr>
          <w:ilvl w:val="0"/>
          <w:numId w:val="0"/>
        </w:numPr>
        <w:spacing w:before="0" w:after="0"/>
        <w:ind w:right="0"/>
        <w:rPr>
          <w:rFonts w:ascii="Times New Roman" w:hAnsi="Times New Roman"/>
          <w:w w:val="105"/>
        </w:rPr>
      </w:pPr>
      <w:r>
        <w:rPr>
          <w:rFonts w:ascii="Times New Roman" w:hAnsi="Times New Roman"/>
          <w:w w:val="105"/>
        </w:rPr>
        <w:t>A</w:t>
      </w:r>
      <w:r w:rsidR="00E140B0">
        <w:rPr>
          <w:rFonts w:ascii="Times New Roman" w:hAnsi="Times New Roman"/>
          <w:w w:val="105"/>
        </w:rPr>
        <w:t xml:space="preserve">n average of about </w:t>
      </w:r>
      <w:r w:rsidR="008473A9">
        <w:rPr>
          <w:rFonts w:ascii="Times New Roman" w:hAnsi="Times New Roman"/>
          <w:w w:val="105"/>
        </w:rPr>
        <w:t xml:space="preserve">10% of </w:t>
      </w:r>
      <w:r w:rsidR="00E140B0">
        <w:rPr>
          <w:rFonts w:ascii="Times New Roman" w:hAnsi="Times New Roman"/>
          <w:w w:val="105"/>
        </w:rPr>
        <w:t xml:space="preserve">recipients and </w:t>
      </w:r>
      <w:r w:rsidR="008473A9">
        <w:rPr>
          <w:rFonts w:ascii="Times New Roman" w:hAnsi="Times New Roman"/>
          <w:w w:val="105"/>
        </w:rPr>
        <w:t>service providers</w:t>
      </w:r>
      <w:r w:rsidR="00E140B0">
        <w:rPr>
          <w:rFonts w:ascii="Times New Roman" w:hAnsi="Times New Roman"/>
          <w:w w:val="105"/>
        </w:rPr>
        <w:t xml:space="preserve"> enter data each quarter. </w:t>
      </w:r>
      <w:r>
        <w:rPr>
          <w:rFonts w:ascii="Times New Roman" w:hAnsi="Times New Roman"/>
          <w:w w:val="105"/>
        </w:rPr>
        <w:t xml:space="preserve"> We anticipate higher use of the HIVQM Module with the implementation of the data stratifications as the data stratifications were developed in response to recipient </w:t>
      </w:r>
      <w:r w:rsidR="0099751E">
        <w:rPr>
          <w:rFonts w:ascii="Times New Roman" w:hAnsi="Times New Roman"/>
          <w:w w:val="105"/>
        </w:rPr>
        <w:t>requests</w:t>
      </w:r>
      <w:r>
        <w:rPr>
          <w:rFonts w:ascii="Times New Roman" w:hAnsi="Times New Roman"/>
          <w:w w:val="105"/>
        </w:rPr>
        <w:t xml:space="preserve">.  </w:t>
      </w:r>
    </w:p>
    <w:p w14:paraId="33004E92" w14:textId="4E8AA91C" w:rsidR="008F6ABC" w:rsidRPr="00D2128D" w:rsidRDefault="009B3794" w:rsidP="00D2128D">
      <w:pPr>
        <w:numPr>
          <w:ilvl w:val="0"/>
          <w:numId w:val="1"/>
        </w:numPr>
        <w:spacing w:before="240"/>
        <w:rPr>
          <w:b/>
          <w:u w:val="single"/>
        </w:rPr>
      </w:pPr>
      <w:r w:rsidRPr="00D2128D">
        <w:rPr>
          <w:b/>
          <w:sz w:val="22"/>
          <w:szCs w:val="22"/>
          <w:u w:val="single"/>
        </w:rPr>
        <w:t>Purpose</w:t>
      </w:r>
      <w:r w:rsidRPr="00D2128D">
        <w:rPr>
          <w:b/>
          <w:u w:val="single"/>
        </w:rPr>
        <w:t xml:space="preserve"> and Use of Information Collection</w:t>
      </w:r>
    </w:p>
    <w:p w14:paraId="2DD30E7B" w14:textId="0CC89F22" w:rsidR="000238F6" w:rsidRPr="00B50A61" w:rsidRDefault="00146B01" w:rsidP="008E3AAB">
      <w:pPr>
        <w:pStyle w:val="Answerbulleted"/>
        <w:numPr>
          <w:ilvl w:val="0"/>
          <w:numId w:val="0"/>
        </w:numPr>
        <w:ind w:right="0"/>
        <w:rPr>
          <w:rFonts w:ascii="Times New Roman" w:hAnsi="Times New Roman"/>
          <w:w w:val="105"/>
        </w:rPr>
      </w:pPr>
      <w:r w:rsidRPr="008F6ABC">
        <w:rPr>
          <w:rFonts w:ascii="Times New Roman" w:hAnsi="Times New Roman"/>
          <w:w w:val="105"/>
        </w:rPr>
        <w:t xml:space="preserve">Recipients can enter data in the </w:t>
      </w:r>
      <w:r w:rsidR="003036AF">
        <w:rPr>
          <w:rFonts w:ascii="Times New Roman" w:hAnsi="Times New Roman"/>
          <w:w w:val="105"/>
        </w:rPr>
        <w:t>HIVQM M</w:t>
      </w:r>
      <w:r w:rsidRPr="008F6ABC">
        <w:rPr>
          <w:rFonts w:ascii="Times New Roman" w:hAnsi="Times New Roman"/>
          <w:w w:val="105"/>
        </w:rPr>
        <w:t xml:space="preserve">odule on </w:t>
      </w:r>
      <w:r w:rsidR="00F96010">
        <w:rPr>
          <w:rFonts w:ascii="Times New Roman" w:hAnsi="Times New Roman"/>
          <w:w w:val="105"/>
        </w:rPr>
        <w:t xml:space="preserve">the </w:t>
      </w:r>
      <w:r w:rsidR="00B50A61">
        <w:rPr>
          <w:rFonts w:ascii="Times New Roman" w:hAnsi="Times New Roman"/>
          <w:w w:val="105"/>
        </w:rPr>
        <w:t>above</w:t>
      </w:r>
      <w:r w:rsidR="00905E2F">
        <w:rPr>
          <w:rFonts w:ascii="Times New Roman" w:hAnsi="Times New Roman"/>
          <w:w w:val="105"/>
        </w:rPr>
        <w:t>-</w:t>
      </w:r>
      <w:r w:rsidR="00B50A61">
        <w:rPr>
          <w:rFonts w:ascii="Times New Roman" w:hAnsi="Times New Roman"/>
          <w:w w:val="105"/>
        </w:rPr>
        <w:t>mentioned</w:t>
      </w:r>
      <w:r w:rsidRPr="008F6ABC">
        <w:rPr>
          <w:rFonts w:ascii="Times New Roman" w:hAnsi="Times New Roman"/>
          <w:w w:val="105"/>
        </w:rPr>
        <w:t xml:space="preserve"> performance measures and then generate reports to assess their performance and also compare their performance regionally and nationally against other </w:t>
      </w:r>
      <w:r w:rsidR="00B50A61">
        <w:rPr>
          <w:rFonts w:ascii="Times New Roman" w:hAnsi="Times New Roman"/>
          <w:w w:val="105"/>
        </w:rPr>
        <w:t>recipients</w:t>
      </w:r>
      <w:r w:rsidRPr="008F6ABC">
        <w:rPr>
          <w:rFonts w:ascii="Times New Roman" w:hAnsi="Times New Roman"/>
          <w:w w:val="105"/>
        </w:rPr>
        <w:t xml:space="preserve">. </w:t>
      </w:r>
      <w:bookmarkStart w:id="1" w:name="_Hlk12446623"/>
      <w:r w:rsidR="00731AA5">
        <w:rPr>
          <w:rFonts w:ascii="Times New Roman" w:hAnsi="Times New Roman"/>
          <w:w w:val="105"/>
        </w:rPr>
        <w:t xml:space="preserve"> </w:t>
      </w:r>
      <w:r w:rsidR="000238F6" w:rsidRPr="002531C8">
        <w:rPr>
          <w:rFonts w:ascii="Times New Roman" w:hAnsi="Times New Roman"/>
        </w:rPr>
        <w:t>The HIVQM</w:t>
      </w:r>
      <w:r w:rsidR="005778B9">
        <w:rPr>
          <w:rFonts w:ascii="Times New Roman" w:hAnsi="Times New Roman"/>
        </w:rPr>
        <w:t xml:space="preserve"> Module</w:t>
      </w:r>
      <w:r w:rsidR="006468FA">
        <w:rPr>
          <w:rFonts w:ascii="Times New Roman" w:hAnsi="Times New Roman"/>
        </w:rPr>
        <w:t xml:space="preserve"> </w:t>
      </w:r>
      <w:r w:rsidR="000238F6" w:rsidRPr="002531C8">
        <w:rPr>
          <w:rFonts w:ascii="Times New Roman" w:hAnsi="Times New Roman"/>
        </w:rPr>
        <w:t>provide</w:t>
      </w:r>
      <w:r w:rsidR="006468FA">
        <w:rPr>
          <w:rFonts w:ascii="Times New Roman" w:hAnsi="Times New Roman"/>
        </w:rPr>
        <w:t>s</w:t>
      </w:r>
      <w:r w:rsidR="000238F6" w:rsidRPr="002531C8">
        <w:rPr>
          <w:rFonts w:ascii="Times New Roman" w:hAnsi="Times New Roman"/>
        </w:rPr>
        <w:t xml:space="preserve"> recipients an easy-to-use and structured platform</w:t>
      </w:r>
      <w:r w:rsidR="002531C8" w:rsidRPr="002531C8">
        <w:rPr>
          <w:rFonts w:ascii="Times New Roman" w:hAnsi="Times New Roman"/>
        </w:rPr>
        <w:t xml:space="preserve"> </w:t>
      </w:r>
      <w:r w:rsidR="000238F6" w:rsidRPr="002531C8">
        <w:rPr>
          <w:rFonts w:ascii="Times New Roman" w:hAnsi="Times New Roman"/>
        </w:rPr>
        <w:t>to</w:t>
      </w:r>
      <w:r w:rsidR="000238F6" w:rsidRPr="002531C8">
        <w:rPr>
          <w:rFonts w:ascii="Times New Roman" w:hAnsi="Times New Roman"/>
          <w:lang w:eastAsia="x-none"/>
        </w:rPr>
        <w:t xml:space="preserve"> </w:t>
      </w:r>
      <w:r w:rsidR="002D6C09">
        <w:rPr>
          <w:rFonts w:ascii="Times New Roman" w:hAnsi="Times New Roman"/>
          <w:lang w:eastAsia="x-none"/>
        </w:rPr>
        <w:t xml:space="preserve">voluntarily </w:t>
      </w:r>
      <w:r w:rsidR="000238F6" w:rsidRPr="002531C8">
        <w:rPr>
          <w:rFonts w:ascii="Times New Roman" w:hAnsi="Times New Roman"/>
          <w:lang w:eastAsia="x-none"/>
        </w:rPr>
        <w:t>continually</w:t>
      </w:r>
      <w:r w:rsidR="000238F6" w:rsidRPr="002531C8">
        <w:rPr>
          <w:rFonts w:ascii="Times New Roman" w:hAnsi="Times New Roman"/>
        </w:rPr>
        <w:t xml:space="preserve"> monitor </w:t>
      </w:r>
      <w:r w:rsidR="000238F6" w:rsidRPr="002531C8">
        <w:rPr>
          <w:rFonts w:ascii="Times New Roman" w:hAnsi="Times New Roman"/>
          <w:lang w:eastAsia="x-none"/>
        </w:rPr>
        <w:t>their perfo</w:t>
      </w:r>
      <w:r w:rsidR="006468FA">
        <w:rPr>
          <w:rFonts w:ascii="Times New Roman" w:hAnsi="Times New Roman"/>
          <w:lang w:eastAsia="x-none"/>
        </w:rPr>
        <w:t>rmance in serving their clients</w:t>
      </w:r>
      <w:r w:rsidR="000238F6" w:rsidRPr="002531C8">
        <w:rPr>
          <w:rFonts w:ascii="Times New Roman" w:hAnsi="Times New Roman"/>
          <w:lang w:eastAsia="x-none"/>
        </w:rPr>
        <w:t xml:space="preserve"> particularly in access to care and the provision of </w:t>
      </w:r>
      <w:r w:rsidR="000238F6" w:rsidRPr="002531C8">
        <w:rPr>
          <w:rFonts w:ascii="Times New Roman" w:hAnsi="Times New Roman"/>
        </w:rPr>
        <w:t xml:space="preserve">quality </w:t>
      </w:r>
      <w:r w:rsidR="000238F6" w:rsidRPr="002531C8">
        <w:rPr>
          <w:rFonts w:ascii="Times New Roman" w:hAnsi="Times New Roman"/>
          <w:lang w:eastAsia="x-none"/>
        </w:rPr>
        <w:t xml:space="preserve">HIV services. </w:t>
      </w:r>
      <w:r w:rsidR="00731AA5">
        <w:rPr>
          <w:rFonts w:ascii="Times New Roman" w:hAnsi="Times New Roman"/>
          <w:lang w:eastAsia="x-none"/>
        </w:rPr>
        <w:t xml:space="preserve"> </w:t>
      </w:r>
      <w:r w:rsidR="000238F6" w:rsidRPr="002531C8">
        <w:rPr>
          <w:rFonts w:ascii="Times New Roman" w:hAnsi="Times New Roman"/>
          <w:lang w:eastAsia="x-none"/>
        </w:rPr>
        <w:t xml:space="preserve">The main purpose for the module is to help recipients set goals and monitor performance measures and their quality improvement projects. </w:t>
      </w:r>
      <w:r w:rsidR="00731AA5">
        <w:rPr>
          <w:rFonts w:ascii="Times New Roman" w:hAnsi="Times New Roman"/>
          <w:lang w:eastAsia="x-none"/>
        </w:rPr>
        <w:t xml:space="preserve"> </w:t>
      </w:r>
      <w:r w:rsidR="000238F6" w:rsidRPr="002531C8">
        <w:rPr>
          <w:rFonts w:ascii="Times New Roman" w:hAnsi="Times New Roman"/>
        </w:rPr>
        <w:t xml:space="preserve">HRSA expects the HIVQM </w:t>
      </w:r>
      <w:r w:rsidR="001626D0">
        <w:rPr>
          <w:rFonts w:ascii="Times New Roman" w:hAnsi="Times New Roman"/>
        </w:rPr>
        <w:t xml:space="preserve">Module </w:t>
      </w:r>
      <w:r w:rsidR="000238F6" w:rsidRPr="002531C8">
        <w:rPr>
          <w:rFonts w:ascii="Times New Roman" w:hAnsi="Times New Roman"/>
        </w:rPr>
        <w:t xml:space="preserve">to better support clinical quality management, performance measurement, service delivery, and client monitoring at both the </w:t>
      </w:r>
      <w:r w:rsidR="000238F6" w:rsidRPr="002531C8">
        <w:rPr>
          <w:rFonts w:ascii="Times New Roman" w:hAnsi="Times New Roman"/>
          <w:lang w:eastAsia="x-none"/>
        </w:rPr>
        <w:t>recipient</w:t>
      </w:r>
      <w:r w:rsidR="004E66AD" w:rsidRPr="002531C8">
        <w:rPr>
          <w:rFonts w:ascii="Times New Roman" w:hAnsi="Times New Roman"/>
        </w:rPr>
        <w:t xml:space="preserve"> and client levels</w:t>
      </w:r>
      <w:r w:rsidR="007601AF">
        <w:rPr>
          <w:rFonts w:ascii="Times New Roman" w:hAnsi="Times New Roman"/>
        </w:rPr>
        <w:t>.</w:t>
      </w:r>
    </w:p>
    <w:p w14:paraId="14DF5D8D" w14:textId="77777777" w:rsidR="00D15144" w:rsidRPr="002531C8" w:rsidRDefault="00D15144" w:rsidP="000238F6">
      <w:pPr>
        <w:pStyle w:val="ColorfulList-Accent11"/>
        <w:ind w:left="0"/>
        <w:rPr>
          <w:rFonts w:ascii="Times New Roman" w:hAnsi="Times New Roman"/>
          <w:sz w:val="22"/>
          <w:szCs w:val="22"/>
        </w:rPr>
      </w:pPr>
    </w:p>
    <w:p w14:paraId="5814AE08" w14:textId="55EA942F" w:rsidR="00D15144" w:rsidRPr="00711E5D" w:rsidRDefault="002531C8" w:rsidP="000238F6">
      <w:pPr>
        <w:pStyle w:val="ColorfulList-Accent11"/>
        <w:ind w:left="0"/>
        <w:rPr>
          <w:rFonts w:ascii="Times New Roman" w:hAnsi="Times New Roman"/>
          <w:sz w:val="22"/>
        </w:rPr>
      </w:pPr>
      <w:r w:rsidRPr="002531C8">
        <w:rPr>
          <w:rFonts w:ascii="Times New Roman" w:hAnsi="Times New Roman"/>
          <w:sz w:val="22"/>
        </w:rPr>
        <w:t xml:space="preserve">The module will also provide HRSA a better assessment of the quality of the services provided by </w:t>
      </w:r>
      <w:r w:rsidR="00985701">
        <w:rPr>
          <w:rFonts w:ascii="Times New Roman" w:hAnsi="Times New Roman"/>
          <w:sz w:val="22"/>
        </w:rPr>
        <w:t xml:space="preserve">the </w:t>
      </w:r>
      <w:r w:rsidRPr="00711E5D">
        <w:rPr>
          <w:rFonts w:ascii="Times New Roman" w:hAnsi="Times New Roman"/>
          <w:sz w:val="22"/>
        </w:rPr>
        <w:t>RWHAP</w:t>
      </w:r>
      <w:r w:rsidR="001626D0" w:rsidRPr="00711E5D">
        <w:rPr>
          <w:rFonts w:ascii="Times New Roman" w:hAnsi="Times New Roman"/>
          <w:sz w:val="22"/>
        </w:rPr>
        <w:t xml:space="preserve"> and to monitor improvements in the HAB performance measures over time</w:t>
      </w:r>
      <w:r w:rsidRPr="00711E5D">
        <w:rPr>
          <w:rFonts w:ascii="Times New Roman" w:hAnsi="Times New Roman"/>
          <w:sz w:val="22"/>
        </w:rPr>
        <w:t xml:space="preserve">. </w:t>
      </w:r>
    </w:p>
    <w:bookmarkEnd w:id="1"/>
    <w:p w14:paraId="1A5926D7" w14:textId="6933C112" w:rsidR="00A110CF" w:rsidRPr="00711E5D" w:rsidRDefault="00A110CF" w:rsidP="000238F6">
      <w:pPr>
        <w:pStyle w:val="ColorfulList-Accent11"/>
        <w:ind w:left="0"/>
        <w:rPr>
          <w:rFonts w:ascii="Times New Roman" w:hAnsi="Times New Roman"/>
          <w:sz w:val="22"/>
        </w:rPr>
      </w:pPr>
    </w:p>
    <w:p w14:paraId="350EE41C" w14:textId="4BA5C8F3" w:rsidR="00125655" w:rsidRPr="00311A49" w:rsidRDefault="00A110CF" w:rsidP="000238F6">
      <w:pPr>
        <w:pStyle w:val="ColorfulList-Accent11"/>
        <w:ind w:left="0"/>
        <w:rPr>
          <w:rFonts w:ascii="Times New Roman" w:hAnsi="Times New Roman"/>
          <w:i/>
          <w:sz w:val="22"/>
          <w:szCs w:val="22"/>
        </w:rPr>
      </w:pPr>
      <w:r w:rsidRPr="00311A49">
        <w:rPr>
          <w:rFonts w:ascii="Times New Roman" w:hAnsi="Times New Roman"/>
          <w:i/>
          <w:sz w:val="22"/>
          <w:szCs w:val="22"/>
        </w:rPr>
        <w:t xml:space="preserve">HAB </w:t>
      </w:r>
      <w:r w:rsidR="006C50F6" w:rsidRPr="00311A49">
        <w:rPr>
          <w:rFonts w:ascii="Times New Roman" w:hAnsi="Times New Roman"/>
          <w:i/>
          <w:sz w:val="22"/>
          <w:szCs w:val="22"/>
        </w:rPr>
        <w:t xml:space="preserve">proposes to </w:t>
      </w:r>
      <w:r w:rsidR="00711E5D" w:rsidRPr="00311A49">
        <w:rPr>
          <w:rFonts w:ascii="Times New Roman" w:hAnsi="Times New Roman"/>
          <w:i/>
          <w:sz w:val="22"/>
          <w:szCs w:val="22"/>
        </w:rPr>
        <w:t xml:space="preserve">make </w:t>
      </w:r>
      <w:r w:rsidR="00AE2856" w:rsidRPr="00311A49">
        <w:rPr>
          <w:rFonts w:ascii="Times New Roman" w:hAnsi="Times New Roman"/>
          <w:i/>
          <w:sz w:val="22"/>
          <w:szCs w:val="22"/>
        </w:rPr>
        <w:t>three</w:t>
      </w:r>
      <w:r w:rsidR="00125655" w:rsidRPr="00311A49">
        <w:rPr>
          <w:rFonts w:ascii="Times New Roman" w:hAnsi="Times New Roman"/>
          <w:i/>
          <w:sz w:val="22"/>
          <w:szCs w:val="22"/>
        </w:rPr>
        <w:t xml:space="preserve"> </w:t>
      </w:r>
      <w:r w:rsidRPr="00311A49">
        <w:rPr>
          <w:rFonts w:ascii="Times New Roman" w:hAnsi="Times New Roman"/>
          <w:i/>
          <w:sz w:val="22"/>
          <w:szCs w:val="22"/>
        </w:rPr>
        <w:t>modifications</w:t>
      </w:r>
      <w:r w:rsidR="00125655" w:rsidRPr="00311A49">
        <w:rPr>
          <w:rFonts w:ascii="Times New Roman" w:hAnsi="Times New Roman"/>
          <w:i/>
          <w:sz w:val="22"/>
          <w:szCs w:val="22"/>
        </w:rPr>
        <w:t xml:space="preserve"> to the HIVQM Module:</w:t>
      </w:r>
    </w:p>
    <w:p w14:paraId="398A7618" w14:textId="77777777" w:rsidR="00125655" w:rsidRPr="00311A49" w:rsidRDefault="00125655" w:rsidP="000238F6">
      <w:pPr>
        <w:pStyle w:val="ColorfulList-Accent11"/>
        <w:ind w:left="0"/>
        <w:rPr>
          <w:rFonts w:ascii="Times New Roman" w:hAnsi="Times New Roman"/>
          <w:i/>
          <w:sz w:val="22"/>
          <w:szCs w:val="22"/>
        </w:rPr>
      </w:pPr>
    </w:p>
    <w:p w14:paraId="5F24FE22" w14:textId="293637BE" w:rsidR="004A69B8" w:rsidRPr="00311A49" w:rsidRDefault="004A69B8" w:rsidP="00E140B0">
      <w:pPr>
        <w:pStyle w:val="ColorfulList-Accent11"/>
        <w:numPr>
          <w:ilvl w:val="0"/>
          <w:numId w:val="7"/>
        </w:numPr>
        <w:rPr>
          <w:rFonts w:ascii="Times New Roman" w:hAnsi="Times New Roman"/>
          <w:i/>
          <w:sz w:val="22"/>
          <w:szCs w:val="22"/>
        </w:rPr>
      </w:pPr>
      <w:r w:rsidRPr="00311A49">
        <w:rPr>
          <w:rFonts w:ascii="Times New Roman" w:hAnsi="Times New Roman"/>
          <w:i/>
          <w:sz w:val="22"/>
          <w:szCs w:val="22"/>
        </w:rPr>
        <w:t xml:space="preserve">Allow recipients to import performance measures data from a CSV format file, rather than entering individual data into the module. </w:t>
      </w:r>
    </w:p>
    <w:p w14:paraId="20054240" w14:textId="77777777" w:rsidR="004A69B8" w:rsidRPr="00311A49" w:rsidRDefault="004A69B8" w:rsidP="004A69B8">
      <w:pPr>
        <w:pStyle w:val="ColorfulList-Accent11"/>
        <w:rPr>
          <w:rFonts w:ascii="Times New Roman" w:hAnsi="Times New Roman"/>
          <w:i/>
          <w:sz w:val="22"/>
          <w:szCs w:val="22"/>
        </w:rPr>
      </w:pPr>
    </w:p>
    <w:p w14:paraId="41D70923" w14:textId="626BAC18" w:rsidR="00AE2856" w:rsidRPr="00311A49" w:rsidRDefault="00985701" w:rsidP="00D2128D">
      <w:pPr>
        <w:pStyle w:val="ListParagraph"/>
        <w:numPr>
          <w:ilvl w:val="0"/>
          <w:numId w:val="7"/>
        </w:numPr>
        <w:rPr>
          <w:i/>
          <w:iCs/>
          <w:sz w:val="22"/>
          <w:szCs w:val="22"/>
        </w:rPr>
      </w:pPr>
      <w:r w:rsidRPr="00311A49">
        <w:rPr>
          <w:i/>
          <w:iCs/>
          <w:sz w:val="22"/>
          <w:szCs w:val="22"/>
        </w:rPr>
        <w:t>Provide an o</w:t>
      </w:r>
      <w:r w:rsidR="00AE2856" w:rsidRPr="00311A49">
        <w:rPr>
          <w:i/>
          <w:iCs/>
          <w:sz w:val="22"/>
          <w:szCs w:val="22"/>
        </w:rPr>
        <w:t>ption to</w:t>
      </w:r>
      <w:r w:rsidR="00AE2856" w:rsidRPr="00311A49">
        <w:rPr>
          <w:i/>
          <w:iCs/>
          <w:spacing w:val="3"/>
          <w:sz w:val="22"/>
          <w:szCs w:val="22"/>
        </w:rPr>
        <w:t xml:space="preserve"> </w:t>
      </w:r>
      <w:r w:rsidR="00AE2856" w:rsidRPr="00311A49">
        <w:rPr>
          <w:i/>
          <w:iCs/>
          <w:sz w:val="22"/>
          <w:szCs w:val="22"/>
        </w:rPr>
        <w:t>enter</w:t>
      </w:r>
      <w:r w:rsidR="00AE2856" w:rsidRPr="00311A49">
        <w:rPr>
          <w:i/>
          <w:iCs/>
          <w:spacing w:val="2"/>
          <w:sz w:val="22"/>
          <w:szCs w:val="22"/>
        </w:rPr>
        <w:t xml:space="preserve"> </w:t>
      </w:r>
      <w:r w:rsidR="00AE2856" w:rsidRPr="00311A49">
        <w:rPr>
          <w:i/>
          <w:iCs/>
          <w:sz w:val="22"/>
          <w:szCs w:val="22"/>
        </w:rPr>
        <w:t>data for</w:t>
      </w:r>
      <w:r w:rsidR="00AE2856" w:rsidRPr="00311A49">
        <w:rPr>
          <w:i/>
          <w:iCs/>
          <w:spacing w:val="-8"/>
          <w:sz w:val="22"/>
          <w:szCs w:val="22"/>
        </w:rPr>
        <w:t xml:space="preserve"> </w:t>
      </w:r>
      <w:r w:rsidR="00AE2856" w:rsidRPr="00311A49">
        <w:rPr>
          <w:i/>
          <w:iCs/>
          <w:sz w:val="22"/>
          <w:szCs w:val="22"/>
        </w:rPr>
        <w:t>specific</w:t>
      </w:r>
      <w:r w:rsidR="00AE2856" w:rsidRPr="00311A49">
        <w:rPr>
          <w:i/>
          <w:iCs/>
          <w:spacing w:val="-8"/>
          <w:sz w:val="22"/>
          <w:szCs w:val="22"/>
        </w:rPr>
        <w:t xml:space="preserve"> </w:t>
      </w:r>
      <w:r w:rsidR="00AE2856" w:rsidRPr="00311A49">
        <w:rPr>
          <w:i/>
          <w:iCs/>
          <w:sz w:val="22"/>
          <w:szCs w:val="22"/>
        </w:rPr>
        <w:t>populations</w:t>
      </w:r>
      <w:r w:rsidR="00AE2856" w:rsidRPr="00311A49">
        <w:rPr>
          <w:i/>
          <w:iCs/>
          <w:spacing w:val="-8"/>
          <w:sz w:val="22"/>
          <w:szCs w:val="22"/>
        </w:rPr>
        <w:t xml:space="preserve"> </w:t>
      </w:r>
      <w:r w:rsidR="00AE2856" w:rsidRPr="00311A49">
        <w:rPr>
          <w:i/>
          <w:iCs/>
          <w:sz w:val="22"/>
          <w:szCs w:val="22"/>
        </w:rPr>
        <w:t>for</w:t>
      </w:r>
      <w:r w:rsidR="00AE2856" w:rsidRPr="00311A49">
        <w:rPr>
          <w:i/>
          <w:iCs/>
          <w:spacing w:val="-7"/>
          <w:sz w:val="22"/>
          <w:szCs w:val="22"/>
        </w:rPr>
        <w:t xml:space="preserve"> </w:t>
      </w:r>
      <w:r w:rsidR="00AE2856" w:rsidRPr="00311A49">
        <w:rPr>
          <w:i/>
          <w:iCs/>
          <w:sz w:val="22"/>
          <w:szCs w:val="22"/>
        </w:rPr>
        <w:t>a</w:t>
      </w:r>
      <w:r w:rsidR="00AE2856" w:rsidRPr="00311A49">
        <w:rPr>
          <w:i/>
          <w:iCs/>
          <w:spacing w:val="-8"/>
          <w:sz w:val="22"/>
          <w:szCs w:val="22"/>
        </w:rPr>
        <w:t xml:space="preserve"> </w:t>
      </w:r>
      <w:r w:rsidR="00AE2856" w:rsidRPr="00311A49">
        <w:rPr>
          <w:i/>
          <w:iCs/>
          <w:sz w:val="22"/>
          <w:szCs w:val="22"/>
        </w:rPr>
        <w:t>subset</w:t>
      </w:r>
      <w:r w:rsidR="00AE2856" w:rsidRPr="00311A49">
        <w:rPr>
          <w:i/>
          <w:iCs/>
          <w:spacing w:val="-8"/>
          <w:sz w:val="22"/>
          <w:szCs w:val="22"/>
        </w:rPr>
        <w:t xml:space="preserve"> </w:t>
      </w:r>
      <w:r w:rsidR="00AE2856" w:rsidRPr="00311A49">
        <w:rPr>
          <w:i/>
          <w:iCs/>
          <w:sz w:val="22"/>
          <w:szCs w:val="22"/>
        </w:rPr>
        <w:t>of performance</w:t>
      </w:r>
      <w:r w:rsidR="00AE2856" w:rsidRPr="00311A49">
        <w:rPr>
          <w:i/>
          <w:iCs/>
          <w:spacing w:val="-13"/>
          <w:sz w:val="22"/>
          <w:szCs w:val="22"/>
        </w:rPr>
        <w:t xml:space="preserve"> </w:t>
      </w:r>
      <w:r w:rsidR="00AE2856" w:rsidRPr="00311A49">
        <w:rPr>
          <w:i/>
          <w:iCs/>
          <w:sz w:val="22"/>
          <w:szCs w:val="22"/>
        </w:rPr>
        <w:t>measures</w:t>
      </w:r>
      <w:r w:rsidR="00AE2856" w:rsidRPr="00311A49">
        <w:rPr>
          <w:i/>
          <w:iCs/>
          <w:spacing w:val="-12"/>
          <w:sz w:val="22"/>
          <w:szCs w:val="22"/>
        </w:rPr>
        <w:t xml:space="preserve"> </w:t>
      </w:r>
      <w:r w:rsidR="00AE2856" w:rsidRPr="00311A49">
        <w:rPr>
          <w:i/>
          <w:iCs/>
          <w:sz w:val="22"/>
          <w:szCs w:val="22"/>
        </w:rPr>
        <w:t>based</w:t>
      </w:r>
      <w:r w:rsidR="00AE2856" w:rsidRPr="00311A49">
        <w:rPr>
          <w:i/>
          <w:iCs/>
          <w:spacing w:val="-13"/>
          <w:sz w:val="22"/>
          <w:szCs w:val="22"/>
        </w:rPr>
        <w:t xml:space="preserve"> </w:t>
      </w:r>
      <w:r w:rsidR="00AE2856" w:rsidRPr="00311A49">
        <w:rPr>
          <w:i/>
          <w:iCs/>
          <w:sz w:val="22"/>
          <w:szCs w:val="22"/>
        </w:rPr>
        <w:t>on</w:t>
      </w:r>
      <w:r w:rsidR="00AE2856" w:rsidRPr="00311A49">
        <w:rPr>
          <w:i/>
          <w:iCs/>
          <w:spacing w:val="-12"/>
          <w:sz w:val="22"/>
          <w:szCs w:val="22"/>
        </w:rPr>
        <w:t xml:space="preserve"> </w:t>
      </w:r>
      <w:r w:rsidR="00AE2856" w:rsidRPr="00311A49">
        <w:rPr>
          <w:i/>
          <w:iCs/>
          <w:sz w:val="22"/>
          <w:szCs w:val="22"/>
        </w:rPr>
        <w:t>age, gender,</w:t>
      </w:r>
      <w:r w:rsidR="00AE2856" w:rsidRPr="00311A49">
        <w:rPr>
          <w:i/>
          <w:iCs/>
          <w:spacing w:val="1"/>
          <w:sz w:val="22"/>
          <w:szCs w:val="22"/>
        </w:rPr>
        <w:t xml:space="preserve"> </w:t>
      </w:r>
      <w:r w:rsidR="00AE2856" w:rsidRPr="00311A49">
        <w:rPr>
          <w:i/>
          <w:iCs/>
          <w:sz w:val="22"/>
          <w:szCs w:val="22"/>
        </w:rPr>
        <w:t>race/ethnicity,</w:t>
      </w:r>
      <w:r w:rsidR="00AE2856" w:rsidRPr="00311A49">
        <w:rPr>
          <w:i/>
          <w:iCs/>
          <w:spacing w:val="2"/>
          <w:sz w:val="22"/>
          <w:szCs w:val="22"/>
        </w:rPr>
        <w:t xml:space="preserve"> </w:t>
      </w:r>
      <w:r w:rsidR="00AE2856" w:rsidRPr="00311A49">
        <w:rPr>
          <w:i/>
          <w:iCs/>
          <w:sz w:val="22"/>
          <w:szCs w:val="22"/>
        </w:rPr>
        <w:t>and</w:t>
      </w:r>
      <w:r w:rsidR="00AE2856" w:rsidRPr="00311A49">
        <w:rPr>
          <w:i/>
          <w:iCs/>
          <w:spacing w:val="1"/>
          <w:sz w:val="22"/>
          <w:szCs w:val="22"/>
        </w:rPr>
        <w:t xml:space="preserve"> </w:t>
      </w:r>
      <w:r w:rsidR="00AE2856" w:rsidRPr="00311A49">
        <w:rPr>
          <w:i/>
          <w:iCs/>
          <w:sz w:val="22"/>
          <w:szCs w:val="22"/>
        </w:rPr>
        <w:t>specific</w:t>
      </w:r>
      <w:r w:rsidR="00AE2856" w:rsidRPr="00311A49">
        <w:rPr>
          <w:i/>
          <w:iCs/>
          <w:spacing w:val="2"/>
          <w:sz w:val="22"/>
          <w:szCs w:val="22"/>
        </w:rPr>
        <w:t xml:space="preserve"> </w:t>
      </w:r>
      <w:r w:rsidR="00AE2856" w:rsidRPr="00311A49">
        <w:rPr>
          <w:i/>
          <w:iCs/>
          <w:sz w:val="22"/>
          <w:szCs w:val="22"/>
        </w:rPr>
        <w:t>risk factors.</w:t>
      </w:r>
    </w:p>
    <w:p w14:paraId="75975B33" w14:textId="57542D95" w:rsidR="00AE2856" w:rsidRPr="00311A49" w:rsidRDefault="00AE2856" w:rsidP="00AE2856">
      <w:pPr>
        <w:pStyle w:val="ColorfulList-Accent11"/>
        <w:rPr>
          <w:rFonts w:ascii="Times New Roman" w:hAnsi="Times New Roman"/>
          <w:i/>
          <w:sz w:val="22"/>
          <w:szCs w:val="22"/>
        </w:rPr>
      </w:pPr>
    </w:p>
    <w:p w14:paraId="61C4760C" w14:textId="77777777" w:rsidR="008613B7" w:rsidRPr="00311A49" w:rsidRDefault="00985701" w:rsidP="00D2128D">
      <w:pPr>
        <w:pStyle w:val="ColorfulList-Accent11"/>
        <w:numPr>
          <w:ilvl w:val="0"/>
          <w:numId w:val="6"/>
        </w:numPr>
        <w:rPr>
          <w:rFonts w:ascii="Times New Roman" w:hAnsi="Times New Roman"/>
          <w:i/>
          <w:sz w:val="22"/>
          <w:szCs w:val="22"/>
        </w:rPr>
      </w:pPr>
      <w:r w:rsidRPr="00311A49">
        <w:rPr>
          <w:rFonts w:ascii="Times New Roman" w:hAnsi="Times New Roman"/>
          <w:i/>
          <w:sz w:val="22"/>
          <w:szCs w:val="22"/>
        </w:rPr>
        <w:t>Produce s</w:t>
      </w:r>
      <w:r w:rsidR="00125655" w:rsidRPr="00311A49">
        <w:rPr>
          <w:rFonts w:ascii="Times New Roman" w:hAnsi="Times New Roman"/>
          <w:i/>
          <w:sz w:val="22"/>
          <w:szCs w:val="22"/>
        </w:rPr>
        <w:t>ummary reports</w:t>
      </w:r>
      <w:r w:rsidRPr="00311A49">
        <w:rPr>
          <w:rFonts w:ascii="Times New Roman" w:hAnsi="Times New Roman"/>
          <w:i/>
          <w:sz w:val="22"/>
          <w:szCs w:val="22"/>
        </w:rPr>
        <w:t xml:space="preserve"> that</w:t>
      </w:r>
      <w:r w:rsidR="006C50F6" w:rsidRPr="00311A49">
        <w:rPr>
          <w:rFonts w:ascii="Times New Roman" w:hAnsi="Times New Roman"/>
          <w:i/>
          <w:sz w:val="22"/>
          <w:szCs w:val="22"/>
        </w:rPr>
        <w:t xml:space="preserve"> will </w:t>
      </w:r>
      <w:r w:rsidR="00125655" w:rsidRPr="00311A49">
        <w:rPr>
          <w:rFonts w:ascii="Times New Roman" w:hAnsi="Times New Roman"/>
          <w:i/>
          <w:sz w:val="22"/>
          <w:szCs w:val="22"/>
        </w:rPr>
        <w:t>also allow recipients to compare their performance measures by Ryan White Program Part (i.e. by Part A, B, C and D)</w:t>
      </w:r>
      <w:r w:rsidR="009A1BCF" w:rsidRPr="00311A49">
        <w:rPr>
          <w:rFonts w:ascii="Times New Roman" w:hAnsi="Times New Roman"/>
          <w:i/>
          <w:sz w:val="22"/>
          <w:szCs w:val="22"/>
        </w:rPr>
        <w:t xml:space="preserve">, </w:t>
      </w:r>
      <w:r w:rsidRPr="00311A49">
        <w:rPr>
          <w:rFonts w:ascii="Times New Roman" w:hAnsi="Times New Roman"/>
          <w:i/>
          <w:sz w:val="22"/>
          <w:szCs w:val="22"/>
        </w:rPr>
        <w:t xml:space="preserve">thus </w:t>
      </w:r>
      <w:r w:rsidR="009A1BCF" w:rsidRPr="00311A49">
        <w:rPr>
          <w:rFonts w:ascii="Times New Roman" w:hAnsi="Times New Roman"/>
          <w:i/>
          <w:sz w:val="22"/>
          <w:szCs w:val="22"/>
        </w:rPr>
        <w:t>providing another perspective</w:t>
      </w:r>
      <w:r w:rsidR="003A184C" w:rsidRPr="00311A49">
        <w:rPr>
          <w:rFonts w:ascii="Times New Roman" w:hAnsi="Times New Roman"/>
          <w:i/>
          <w:sz w:val="22"/>
          <w:szCs w:val="22"/>
        </w:rPr>
        <w:t xml:space="preserve"> to analyze and look at their performance measures.</w:t>
      </w:r>
    </w:p>
    <w:p w14:paraId="7E810C88" w14:textId="77777777" w:rsidR="008613B7" w:rsidRPr="00311A49" w:rsidRDefault="008613B7" w:rsidP="008613B7">
      <w:pPr>
        <w:pStyle w:val="ColorfulList-Accent11"/>
        <w:ind w:left="0"/>
        <w:rPr>
          <w:rFonts w:ascii="Times New Roman" w:hAnsi="Times New Roman"/>
          <w:i/>
          <w:sz w:val="22"/>
          <w:szCs w:val="22"/>
        </w:rPr>
      </w:pPr>
    </w:p>
    <w:p w14:paraId="4266EC3E" w14:textId="2A56F341" w:rsidR="00BA543B" w:rsidRDefault="00311A49" w:rsidP="00BA543B">
      <w:pPr>
        <w:pStyle w:val="Answerbulleted"/>
        <w:numPr>
          <w:ilvl w:val="0"/>
          <w:numId w:val="0"/>
        </w:numPr>
        <w:ind w:right="0"/>
        <w:rPr>
          <w:rFonts w:ascii="Times New Roman" w:hAnsi="Times New Roman"/>
          <w:w w:val="105"/>
        </w:rPr>
      </w:pPr>
      <w:r w:rsidRPr="00311A49">
        <w:rPr>
          <w:rFonts w:ascii="Times New Roman" w:hAnsi="Times New Roman"/>
          <w:iCs/>
        </w:rPr>
        <w:t>These modifications are a reflection of recipient requests to enhance the HIVQM</w:t>
      </w:r>
      <w:r w:rsidR="008473A9">
        <w:rPr>
          <w:rFonts w:ascii="Times New Roman" w:hAnsi="Times New Roman"/>
          <w:iCs/>
        </w:rPr>
        <w:t xml:space="preserve"> Module</w:t>
      </w:r>
      <w:r>
        <w:rPr>
          <w:rFonts w:ascii="Times New Roman" w:hAnsi="Times New Roman"/>
          <w:iCs/>
        </w:rPr>
        <w:t xml:space="preserve"> and better meet the needs of their </w:t>
      </w:r>
      <w:r w:rsidR="00BA543B">
        <w:rPr>
          <w:rFonts w:ascii="Times New Roman" w:hAnsi="Times New Roman"/>
          <w:iCs/>
        </w:rPr>
        <w:t>performance measurement requirement.</w:t>
      </w:r>
      <w:r w:rsidRPr="00311A49">
        <w:rPr>
          <w:rFonts w:ascii="Times New Roman" w:hAnsi="Times New Roman"/>
          <w:iCs/>
        </w:rPr>
        <w:t xml:space="preserve"> </w:t>
      </w:r>
      <w:r w:rsidR="00A31B38">
        <w:rPr>
          <w:rFonts w:ascii="Times New Roman" w:hAnsi="Times New Roman"/>
          <w:iCs/>
        </w:rPr>
        <w:t xml:space="preserve"> </w:t>
      </w:r>
      <w:r w:rsidR="00BA543B">
        <w:rPr>
          <w:rFonts w:ascii="Times New Roman" w:hAnsi="Times New Roman"/>
          <w:w w:val="105"/>
        </w:rPr>
        <w:t>We have received feedback from RWHAP recipients and providers about the need to compare performance measure data for subpopulations</w:t>
      </w:r>
      <w:r w:rsidR="0099751E">
        <w:rPr>
          <w:rFonts w:ascii="Times New Roman" w:hAnsi="Times New Roman"/>
          <w:w w:val="105"/>
        </w:rPr>
        <w:t xml:space="preserve"> using the data stratificaitons</w:t>
      </w:r>
      <w:r w:rsidR="00BA543B">
        <w:rPr>
          <w:rFonts w:ascii="Times New Roman" w:hAnsi="Times New Roman"/>
          <w:w w:val="105"/>
        </w:rPr>
        <w:t xml:space="preserve">.  </w:t>
      </w:r>
      <w:r w:rsidR="00A31B38">
        <w:rPr>
          <w:rFonts w:ascii="Times New Roman" w:hAnsi="Times New Roman"/>
          <w:w w:val="105"/>
        </w:rPr>
        <w:t xml:space="preserve"> </w:t>
      </w:r>
      <w:r w:rsidR="00BA543B">
        <w:rPr>
          <w:rFonts w:ascii="Times New Roman" w:hAnsi="Times New Roman"/>
          <w:w w:val="105"/>
        </w:rPr>
        <w:t>In response</w:t>
      </w:r>
      <w:r w:rsidR="00B54D9D">
        <w:rPr>
          <w:rFonts w:ascii="Times New Roman" w:hAnsi="Times New Roman"/>
          <w:w w:val="105"/>
        </w:rPr>
        <w:t xml:space="preserve"> to</w:t>
      </w:r>
      <w:r w:rsidR="00BA543B">
        <w:rPr>
          <w:rFonts w:ascii="Times New Roman" w:hAnsi="Times New Roman"/>
          <w:w w:val="105"/>
        </w:rPr>
        <w:t xml:space="preserve"> the </w:t>
      </w:r>
      <w:r w:rsidR="0099751E">
        <w:rPr>
          <w:rFonts w:ascii="Times New Roman" w:hAnsi="Times New Roman"/>
          <w:w w:val="105"/>
        </w:rPr>
        <w:t>requests</w:t>
      </w:r>
      <w:r w:rsidR="00BA543B">
        <w:rPr>
          <w:rFonts w:ascii="Times New Roman" w:hAnsi="Times New Roman"/>
          <w:w w:val="105"/>
        </w:rPr>
        <w:t>, we incorporated functionality into the HIVQM Module for recipients and providers to enter subpopulation or strata data</w:t>
      </w:r>
      <w:r w:rsidR="00A31B38">
        <w:rPr>
          <w:rFonts w:ascii="Times New Roman" w:hAnsi="Times New Roman"/>
          <w:w w:val="105"/>
        </w:rPr>
        <w:t xml:space="preserve"> for each performance measure.  </w:t>
      </w:r>
      <w:r w:rsidR="00BA543B">
        <w:rPr>
          <w:rFonts w:ascii="Times New Roman" w:hAnsi="Times New Roman"/>
          <w:w w:val="105"/>
        </w:rPr>
        <w:t xml:space="preserve">Recipients and providers will be able to enter as many strata as they are tracking in their own program and want to compare at the state, regional, and national levels.  </w:t>
      </w:r>
    </w:p>
    <w:p w14:paraId="6CCEEEFD" w14:textId="7F097FC9" w:rsidR="00D01C19" w:rsidRDefault="00BA543B" w:rsidP="00CD09F3">
      <w:pPr>
        <w:spacing w:before="240"/>
        <w:rPr>
          <w:iCs/>
          <w:sz w:val="22"/>
          <w:szCs w:val="22"/>
        </w:rPr>
      </w:pPr>
      <w:r>
        <w:rPr>
          <w:iCs/>
          <w:sz w:val="22"/>
          <w:szCs w:val="22"/>
        </w:rPr>
        <w:t xml:space="preserve">Furthermore, </w:t>
      </w:r>
      <w:r w:rsidR="008613B7" w:rsidRPr="00311A49">
        <w:rPr>
          <w:iCs/>
          <w:sz w:val="22"/>
          <w:szCs w:val="22"/>
        </w:rPr>
        <w:t xml:space="preserve">HAB believes that these modifications will not increase burden but rather decrease burden for those who will use the import feature. </w:t>
      </w:r>
      <w:r w:rsidR="00A31B38">
        <w:rPr>
          <w:iCs/>
          <w:sz w:val="22"/>
          <w:szCs w:val="22"/>
        </w:rPr>
        <w:t xml:space="preserve"> </w:t>
      </w:r>
      <w:r w:rsidR="008613B7" w:rsidRPr="00311A49">
        <w:rPr>
          <w:iCs/>
          <w:sz w:val="22"/>
          <w:szCs w:val="22"/>
        </w:rPr>
        <w:t xml:space="preserve">The additional data on age, gender, race/ethnicity and specific risk factors </w:t>
      </w:r>
      <w:r w:rsidR="00311A49" w:rsidRPr="00311A49">
        <w:rPr>
          <w:iCs/>
          <w:sz w:val="22"/>
          <w:szCs w:val="22"/>
        </w:rPr>
        <w:t xml:space="preserve">are also data that should be already collected and should just be matter of data entry or import. </w:t>
      </w:r>
    </w:p>
    <w:p w14:paraId="45F4B195" w14:textId="55A98CCF" w:rsidR="008F6ABC" w:rsidRPr="00D2128D" w:rsidRDefault="009B3794" w:rsidP="00D2128D">
      <w:pPr>
        <w:numPr>
          <w:ilvl w:val="0"/>
          <w:numId w:val="1"/>
        </w:numPr>
        <w:spacing w:before="240"/>
        <w:rPr>
          <w:b/>
          <w:sz w:val="22"/>
          <w:szCs w:val="22"/>
        </w:rPr>
      </w:pPr>
      <w:r w:rsidRPr="00D2128D">
        <w:rPr>
          <w:b/>
          <w:sz w:val="22"/>
          <w:szCs w:val="22"/>
          <w:u w:val="single"/>
        </w:rPr>
        <w:t>Use of Improved Information Technology</w:t>
      </w:r>
      <w:r w:rsidR="00D2128D">
        <w:rPr>
          <w:b/>
          <w:sz w:val="22"/>
          <w:szCs w:val="22"/>
          <w:u w:val="single"/>
        </w:rPr>
        <w:t xml:space="preserve"> and Burden Reduction</w:t>
      </w:r>
    </w:p>
    <w:p w14:paraId="69C60FB7" w14:textId="066A389C" w:rsidR="008613B7" w:rsidRDefault="000B45BA" w:rsidP="008F6ABC">
      <w:pPr>
        <w:spacing w:before="240"/>
        <w:rPr>
          <w:sz w:val="22"/>
          <w:szCs w:val="22"/>
        </w:rPr>
      </w:pPr>
      <w:r w:rsidRPr="008F6ABC">
        <w:rPr>
          <w:sz w:val="22"/>
          <w:szCs w:val="22"/>
        </w:rPr>
        <w:t xml:space="preserve">The HIVQM </w:t>
      </w:r>
      <w:r w:rsidR="001626D0">
        <w:rPr>
          <w:sz w:val="22"/>
          <w:szCs w:val="22"/>
        </w:rPr>
        <w:t>M</w:t>
      </w:r>
      <w:r w:rsidRPr="008F6ABC">
        <w:rPr>
          <w:sz w:val="22"/>
          <w:szCs w:val="22"/>
        </w:rPr>
        <w:t xml:space="preserve">odule is housed in the Electronic Handbooks (EHBs), an existing website for recipients to enter other data required for </w:t>
      </w:r>
      <w:r w:rsidR="001626D0">
        <w:rPr>
          <w:sz w:val="22"/>
          <w:szCs w:val="22"/>
        </w:rPr>
        <w:t>RWHAP</w:t>
      </w:r>
      <w:r w:rsidR="00FD5C68">
        <w:rPr>
          <w:sz w:val="22"/>
          <w:szCs w:val="22"/>
        </w:rPr>
        <w:t>-funded agencies</w:t>
      </w:r>
      <w:r w:rsidRPr="008F6ABC">
        <w:rPr>
          <w:sz w:val="22"/>
          <w:szCs w:val="22"/>
        </w:rPr>
        <w:t xml:space="preserve"> such as the Ryan White Services Report (RSR)</w:t>
      </w:r>
      <w:r w:rsidR="00871F53">
        <w:rPr>
          <w:sz w:val="22"/>
          <w:szCs w:val="22"/>
        </w:rPr>
        <w:t xml:space="preserve"> and the AIDS Drug Assistance Program (ADR)</w:t>
      </w:r>
      <w:r w:rsidRPr="008F6ABC">
        <w:rPr>
          <w:sz w:val="22"/>
          <w:szCs w:val="22"/>
        </w:rPr>
        <w:t>.</w:t>
      </w:r>
      <w:r w:rsidR="00A31B38">
        <w:rPr>
          <w:sz w:val="22"/>
          <w:szCs w:val="22"/>
        </w:rPr>
        <w:t xml:space="preserve"> </w:t>
      </w:r>
      <w:r w:rsidRPr="008F6ABC">
        <w:rPr>
          <w:sz w:val="22"/>
          <w:szCs w:val="22"/>
        </w:rPr>
        <w:t xml:space="preserve"> </w:t>
      </w:r>
      <w:r w:rsidR="008613B7">
        <w:rPr>
          <w:sz w:val="22"/>
          <w:szCs w:val="22"/>
        </w:rPr>
        <w:t xml:space="preserve">The integration of the HIVQM Module into the existing EHBs streamlines users’ access and technology knowledge. </w:t>
      </w:r>
      <w:r w:rsidR="00575CBB" w:rsidRPr="008F6ABC">
        <w:rPr>
          <w:sz w:val="22"/>
          <w:szCs w:val="22"/>
        </w:rPr>
        <w:t xml:space="preserve"> In addition, s</w:t>
      </w:r>
      <w:r w:rsidRPr="008F6ABC">
        <w:rPr>
          <w:sz w:val="22"/>
          <w:szCs w:val="22"/>
        </w:rPr>
        <w:t>ome information, particular</w:t>
      </w:r>
      <w:r w:rsidR="00575CBB" w:rsidRPr="008F6ABC">
        <w:rPr>
          <w:sz w:val="22"/>
          <w:szCs w:val="22"/>
        </w:rPr>
        <w:t>l</w:t>
      </w:r>
      <w:r w:rsidRPr="008F6ABC">
        <w:rPr>
          <w:sz w:val="22"/>
          <w:szCs w:val="22"/>
        </w:rPr>
        <w:t>y the provider information, will be pre-populated using data from the organization’s RSR.</w:t>
      </w:r>
      <w:r w:rsidR="00575CBB" w:rsidRPr="008F6ABC">
        <w:rPr>
          <w:sz w:val="22"/>
          <w:szCs w:val="22"/>
        </w:rPr>
        <w:t xml:space="preserve"> Data entered will also be saved for the next data collection so that users can easily update or change their data.</w:t>
      </w:r>
    </w:p>
    <w:p w14:paraId="22284516" w14:textId="77777777" w:rsidR="00A31B38" w:rsidRDefault="008613B7" w:rsidP="00A31B38">
      <w:pPr>
        <w:rPr>
          <w:sz w:val="22"/>
          <w:szCs w:val="22"/>
        </w:rPr>
      </w:pPr>
      <w:r>
        <w:rPr>
          <w:sz w:val="22"/>
          <w:szCs w:val="22"/>
        </w:rPr>
        <w:t xml:space="preserve">The new feature </w:t>
      </w:r>
      <w:r w:rsidR="0099751E">
        <w:rPr>
          <w:sz w:val="22"/>
          <w:szCs w:val="22"/>
        </w:rPr>
        <w:t>allows for</w:t>
      </w:r>
      <w:r>
        <w:rPr>
          <w:sz w:val="22"/>
          <w:szCs w:val="22"/>
        </w:rPr>
        <w:t xml:space="preserve"> import </w:t>
      </w:r>
      <w:r w:rsidR="0099751E">
        <w:rPr>
          <w:sz w:val="22"/>
          <w:szCs w:val="22"/>
        </w:rPr>
        <w:t xml:space="preserve">of </w:t>
      </w:r>
      <w:r>
        <w:rPr>
          <w:sz w:val="22"/>
          <w:szCs w:val="22"/>
        </w:rPr>
        <w:t>performance measures data rather than manually enter</w:t>
      </w:r>
      <w:r w:rsidR="00BA543B">
        <w:rPr>
          <w:sz w:val="22"/>
          <w:szCs w:val="22"/>
        </w:rPr>
        <w:t>ing</w:t>
      </w:r>
      <w:r>
        <w:rPr>
          <w:sz w:val="22"/>
          <w:szCs w:val="22"/>
        </w:rPr>
        <w:t xml:space="preserve"> data</w:t>
      </w:r>
      <w:r w:rsidR="0099751E">
        <w:rPr>
          <w:sz w:val="22"/>
          <w:szCs w:val="22"/>
        </w:rPr>
        <w:t xml:space="preserve">.  </w:t>
      </w:r>
    </w:p>
    <w:p w14:paraId="62668A73" w14:textId="1FF8AD97" w:rsidR="00871F53" w:rsidRDefault="0099751E" w:rsidP="00A31B38">
      <w:pPr>
        <w:rPr>
          <w:sz w:val="22"/>
          <w:szCs w:val="22"/>
        </w:rPr>
      </w:pPr>
      <w:r>
        <w:rPr>
          <w:sz w:val="22"/>
          <w:szCs w:val="22"/>
        </w:rPr>
        <w:t>The data import</w:t>
      </w:r>
      <w:r w:rsidR="008613B7">
        <w:rPr>
          <w:sz w:val="22"/>
          <w:szCs w:val="22"/>
        </w:rPr>
        <w:t xml:space="preserve"> will reduce burden. CAREWare </w:t>
      </w:r>
      <w:r>
        <w:rPr>
          <w:sz w:val="22"/>
          <w:szCs w:val="22"/>
        </w:rPr>
        <w:t xml:space="preserve">performance measure module has an </w:t>
      </w:r>
      <w:r w:rsidR="008613B7">
        <w:rPr>
          <w:sz w:val="22"/>
          <w:szCs w:val="22"/>
        </w:rPr>
        <w:t>export feature</w:t>
      </w:r>
      <w:r>
        <w:rPr>
          <w:sz w:val="22"/>
          <w:szCs w:val="22"/>
        </w:rPr>
        <w:t xml:space="preserve">, which recipients and providers can use to upload performance measure data into </w:t>
      </w:r>
      <w:r w:rsidR="008613B7">
        <w:rPr>
          <w:sz w:val="22"/>
          <w:szCs w:val="22"/>
        </w:rPr>
        <w:t xml:space="preserve">the HIVQM Module. </w:t>
      </w:r>
      <w:r>
        <w:rPr>
          <w:sz w:val="22"/>
          <w:szCs w:val="22"/>
        </w:rPr>
        <w:t>The combination of the CAREWare export and HIVQM Module import functions will reduce data entry burden for recipients and providers.</w:t>
      </w:r>
    </w:p>
    <w:p w14:paraId="03B0D293" w14:textId="77777777" w:rsidR="005558B0" w:rsidRDefault="005558B0" w:rsidP="005558B0">
      <w:pPr>
        <w:rPr>
          <w:sz w:val="22"/>
          <w:szCs w:val="22"/>
        </w:rPr>
      </w:pPr>
    </w:p>
    <w:p w14:paraId="574D744C" w14:textId="5AC2F153" w:rsidR="000B45BA" w:rsidRDefault="002531C8" w:rsidP="005558B0">
      <w:pPr>
        <w:rPr>
          <w:sz w:val="22"/>
          <w:szCs w:val="22"/>
        </w:rPr>
      </w:pPr>
      <w:r w:rsidRPr="00311A49">
        <w:rPr>
          <w:sz w:val="22"/>
          <w:szCs w:val="22"/>
        </w:rPr>
        <w:t xml:space="preserve">See </w:t>
      </w:r>
      <w:r w:rsidR="0092784A" w:rsidRPr="00311A49">
        <w:rPr>
          <w:sz w:val="22"/>
          <w:szCs w:val="22"/>
        </w:rPr>
        <w:t xml:space="preserve">attached </w:t>
      </w:r>
      <w:r w:rsidRPr="00311A49">
        <w:rPr>
          <w:sz w:val="22"/>
          <w:szCs w:val="22"/>
        </w:rPr>
        <w:t xml:space="preserve">for the HIVQM </w:t>
      </w:r>
      <w:r w:rsidR="00A5782C" w:rsidRPr="00311A49">
        <w:rPr>
          <w:sz w:val="22"/>
          <w:szCs w:val="22"/>
        </w:rPr>
        <w:t xml:space="preserve">Module </w:t>
      </w:r>
      <w:r w:rsidR="00D97684" w:rsidRPr="00311A49">
        <w:rPr>
          <w:sz w:val="22"/>
          <w:szCs w:val="22"/>
        </w:rPr>
        <w:t>Draft</w:t>
      </w:r>
      <w:r w:rsidRPr="00311A49">
        <w:rPr>
          <w:sz w:val="22"/>
          <w:szCs w:val="22"/>
        </w:rPr>
        <w:t xml:space="preserve"> Manual.</w:t>
      </w:r>
    </w:p>
    <w:p w14:paraId="53210595" w14:textId="77777777" w:rsidR="005558B0" w:rsidRPr="00311A49" w:rsidRDefault="005558B0" w:rsidP="005558B0">
      <w:pPr>
        <w:rPr>
          <w:sz w:val="22"/>
          <w:szCs w:val="22"/>
        </w:rPr>
      </w:pPr>
    </w:p>
    <w:p w14:paraId="56006153" w14:textId="23A98ECE" w:rsidR="008F6ABC" w:rsidRPr="00A31B38" w:rsidRDefault="009B3794" w:rsidP="005558B0">
      <w:pPr>
        <w:numPr>
          <w:ilvl w:val="0"/>
          <w:numId w:val="1"/>
        </w:numPr>
        <w:tabs>
          <w:tab w:val="left" w:pos="360"/>
        </w:tabs>
        <w:rPr>
          <w:b/>
          <w:bCs/>
          <w:sz w:val="22"/>
          <w:szCs w:val="22"/>
        </w:rPr>
      </w:pPr>
      <w:r w:rsidRPr="00311A49">
        <w:rPr>
          <w:b/>
          <w:bCs/>
          <w:sz w:val="22"/>
          <w:szCs w:val="22"/>
          <w:u w:val="single"/>
        </w:rPr>
        <w:t xml:space="preserve">Efforts to </w:t>
      </w:r>
      <w:r w:rsidR="009E7063" w:rsidRPr="00311A49">
        <w:rPr>
          <w:b/>
          <w:bCs/>
          <w:sz w:val="22"/>
          <w:szCs w:val="22"/>
          <w:u w:val="single"/>
        </w:rPr>
        <w:t>Avoid</w:t>
      </w:r>
      <w:r w:rsidRPr="00311A49">
        <w:rPr>
          <w:b/>
          <w:bCs/>
          <w:sz w:val="22"/>
          <w:szCs w:val="22"/>
          <w:u w:val="single"/>
        </w:rPr>
        <w:t xml:space="preserve"> Duplication</w:t>
      </w:r>
      <w:r w:rsidR="00311A49" w:rsidRPr="00311A49">
        <w:rPr>
          <w:b/>
          <w:bCs/>
          <w:sz w:val="22"/>
          <w:szCs w:val="22"/>
          <w:u w:val="single"/>
        </w:rPr>
        <w:t xml:space="preserve"> and Use of Similar Information</w:t>
      </w:r>
    </w:p>
    <w:p w14:paraId="67317668" w14:textId="77777777" w:rsidR="005558B0" w:rsidRDefault="005558B0" w:rsidP="00A31B38">
      <w:pPr>
        <w:rPr>
          <w:sz w:val="22"/>
          <w:szCs w:val="22"/>
        </w:rPr>
      </w:pPr>
    </w:p>
    <w:p w14:paraId="67A28065" w14:textId="4AB6F067" w:rsidR="00E939A1" w:rsidRPr="008F6ABC" w:rsidRDefault="00E939A1" w:rsidP="00A31B38">
      <w:pPr>
        <w:rPr>
          <w:b/>
          <w:sz w:val="22"/>
          <w:szCs w:val="22"/>
        </w:rPr>
      </w:pPr>
      <w:r w:rsidRPr="008F6ABC">
        <w:rPr>
          <w:sz w:val="22"/>
          <w:szCs w:val="22"/>
        </w:rPr>
        <w:t>In 2007, HAB</w:t>
      </w:r>
      <w:r w:rsidR="00F96010">
        <w:rPr>
          <w:sz w:val="22"/>
          <w:szCs w:val="22"/>
        </w:rPr>
        <w:t xml:space="preserve"> first</w:t>
      </w:r>
      <w:r w:rsidRPr="008F6ABC">
        <w:rPr>
          <w:sz w:val="22"/>
          <w:szCs w:val="22"/>
        </w:rPr>
        <w:t xml:space="preserve"> released performance measures for recipients to use as </w:t>
      </w:r>
      <w:r w:rsidR="00A5782C">
        <w:rPr>
          <w:sz w:val="22"/>
          <w:szCs w:val="22"/>
        </w:rPr>
        <w:t>a guide</w:t>
      </w:r>
      <w:r w:rsidR="00A5782C" w:rsidRPr="008F6ABC">
        <w:rPr>
          <w:sz w:val="22"/>
          <w:szCs w:val="22"/>
        </w:rPr>
        <w:t xml:space="preserve"> </w:t>
      </w:r>
      <w:r w:rsidRPr="008F6ABC">
        <w:rPr>
          <w:sz w:val="22"/>
          <w:szCs w:val="22"/>
        </w:rPr>
        <w:t xml:space="preserve">for their clinical quality management program.  Recipients report on some clinical data elements </w:t>
      </w:r>
      <w:r w:rsidR="00503C21">
        <w:rPr>
          <w:sz w:val="22"/>
          <w:szCs w:val="22"/>
        </w:rPr>
        <w:t xml:space="preserve">electronically </w:t>
      </w:r>
      <w:r w:rsidRPr="008F6ABC">
        <w:rPr>
          <w:sz w:val="22"/>
          <w:szCs w:val="22"/>
        </w:rPr>
        <w:t xml:space="preserve">through the required </w:t>
      </w:r>
      <w:r w:rsidR="00B47E67">
        <w:rPr>
          <w:sz w:val="22"/>
          <w:szCs w:val="22"/>
        </w:rPr>
        <w:t>Ryan White Services Report (</w:t>
      </w:r>
      <w:r w:rsidRPr="008F6ABC">
        <w:rPr>
          <w:sz w:val="22"/>
          <w:szCs w:val="22"/>
        </w:rPr>
        <w:t>RSR</w:t>
      </w:r>
      <w:r w:rsidR="00BA3E25">
        <w:rPr>
          <w:sz w:val="22"/>
          <w:szCs w:val="22"/>
        </w:rPr>
        <w:t>)</w:t>
      </w:r>
      <w:r w:rsidR="00F00977">
        <w:rPr>
          <w:sz w:val="22"/>
          <w:szCs w:val="22"/>
        </w:rPr>
        <w:t>, OMB control #09</w:t>
      </w:r>
      <w:r w:rsidR="00CD09F3">
        <w:rPr>
          <w:sz w:val="22"/>
          <w:szCs w:val="22"/>
        </w:rPr>
        <w:t>06</w:t>
      </w:r>
      <w:r w:rsidR="00F00977">
        <w:rPr>
          <w:sz w:val="22"/>
          <w:szCs w:val="22"/>
        </w:rPr>
        <w:t>-0</w:t>
      </w:r>
      <w:r w:rsidR="00CD09F3">
        <w:rPr>
          <w:sz w:val="22"/>
          <w:szCs w:val="22"/>
        </w:rPr>
        <w:t>0</w:t>
      </w:r>
      <w:r w:rsidR="00F00977">
        <w:rPr>
          <w:sz w:val="22"/>
          <w:szCs w:val="22"/>
        </w:rPr>
        <w:t>3</w:t>
      </w:r>
      <w:r w:rsidR="00CD09F3">
        <w:rPr>
          <w:sz w:val="22"/>
          <w:szCs w:val="22"/>
        </w:rPr>
        <w:t>9</w:t>
      </w:r>
      <w:r w:rsidR="00F00977">
        <w:rPr>
          <w:sz w:val="22"/>
          <w:szCs w:val="22"/>
        </w:rPr>
        <w:t>,</w:t>
      </w:r>
      <w:r w:rsidRPr="008F6ABC">
        <w:rPr>
          <w:sz w:val="22"/>
          <w:szCs w:val="22"/>
        </w:rPr>
        <w:t xml:space="preserve"> </w:t>
      </w:r>
      <w:r w:rsidR="00B50A61">
        <w:rPr>
          <w:sz w:val="22"/>
          <w:szCs w:val="22"/>
        </w:rPr>
        <w:t>and the AIDS Drugs Assistance Program Data Report (ADR)</w:t>
      </w:r>
      <w:r w:rsidR="00F00977">
        <w:rPr>
          <w:sz w:val="22"/>
          <w:szCs w:val="22"/>
        </w:rPr>
        <w:t>, OMB control #0915-0345, o</w:t>
      </w:r>
      <w:r w:rsidRPr="008F6ABC">
        <w:rPr>
          <w:sz w:val="22"/>
          <w:szCs w:val="22"/>
        </w:rPr>
        <w:t xml:space="preserve">n an annual basis; however, this information gives </w:t>
      </w:r>
      <w:r w:rsidR="00D15144" w:rsidRPr="008F6ABC">
        <w:rPr>
          <w:sz w:val="22"/>
          <w:szCs w:val="22"/>
        </w:rPr>
        <w:t xml:space="preserve">recipients and </w:t>
      </w:r>
      <w:r w:rsidRPr="008F6ABC">
        <w:rPr>
          <w:sz w:val="22"/>
          <w:szCs w:val="22"/>
        </w:rPr>
        <w:t>HAB only a snapshot of the quality of HIV services provided.</w:t>
      </w:r>
    </w:p>
    <w:p w14:paraId="0E7D6D86" w14:textId="77777777" w:rsidR="00A31B38" w:rsidRDefault="00A31B38" w:rsidP="00A31B38">
      <w:pPr>
        <w:rPr>
          <w:sz w:val="22"/>
          <w:szCs w:val="22"/>
        </w:rPr>
      </w:pPr>
    </w:p>
    <w:p w14:paraId="60249B53" w14:textId="7BFF5C1B" w:rsidR="0003279E" w:rsidRPr="008C2269" w:rsidRDefault="00EA47CB" w:rsidP="00A31B38">
      <w:pPr>
        <w:rPr>
          <w:sz w:val="22"/>
          <w:szCs w:val="22"/>
        </w:rPr>
      </w:pPr>
      <w:r w:rsidRPr="002531C8">
        <w:rPr>
          <w:sz w:val="22"/>
          <w:szCs w:val="22"/>
        </w:rPr>
        <w:t>Per the requirement to establish clinical quality management programs,</w:t>
      </w:r>
      <w:r w:rsidR="00AF11DF" w:rsidRPr="002531C8">
        <w:rPr>
          <w:sz w:val="22"/>
          <w:szCs w:val="22"/>
        </w:rPr>
        <w:t xml:space="preserve"> </w:t>
      </w:r>
      <w:r w:rsidRPr="002531C8">
        <w:rPr>
          <w:sz w:val="22"/>
          <w:szCs w:val="22"/>
        </w:rPr>
        <w:t xml:space="preserve">recipients may also be </w:t>
      </w:r>
      <w:r w:rsidR="00822A7D" w:rsidRPr="002531C8">
        <w:rPr>
          <w:sz w:val="22"/>
          <w:szCs w:val="22"/>
        </w:rPr>
        <w:t>already</w:t>
      </w:r>
      <w:r w:rsidR="0003279E" w:rsidRPr="002531C8">
        <w:rPr>
          <w:sz w:val="22"/>
          <w:szCs w:val="22"/>
        </w:rPr>
        <w:t xml:space="preserve"> </w:t>
      </w:r>
      <w:r w:rsidR="00822A7D" w:rsidRPr="008C2269">
        <w:rPr>
          <w:sz w:val="22"/>
          <w:szCs w:val="22"/>
        </w:rPr>
        <w:t xml:space="preserve">collecting </w:t>
      </w:r>
      <w:r w:rsidR="0003279E" w:rsidRPr="008C2269">
        <w:rPr>
          <w:sz w:val="22"/>
          <w:szCs w:val="22"/>
        </w:rPr>
        <w:t xml:space="preserve">this </w:t>
      </w:r>
      <w:r w:rsidR="00822A7D" w:rsidRPr="008C2269">
        <w:rPr>
          <w:sz w:val="22"/>
          <w:szCs w:val="22"/>
        </w:rPr>
        <w:t>data</w:t>
      </w:r>
      <w:r w:rsidRPr="008C2269">
        <w:rPr>
          <w:sz w:val="22"/>
          <w:szCs w:val="22"/>
        </w:rPr>
        <w:t xml:space="preserve"> for this purpose. </w:t>
      </w:r>
      <w:r w:rsidR="00822A7D" w:rsidRPr="008C2269">
        <w:rPr>
          <w:sz w:val="22"/>
          <w:szCs w:val="22"/>
        </w:rPr>
        <w:t xml:space="preserve"> </w:t>
      </w:r>
      <w:r w:rsidR="0003279E" w:rsidRPr="008C2269">
        <w:rPr>
          <w:sz w:val="22"/>
          <w:szCs w:val="22"/>
        </w:rPr>
        <w:t xml:space="preserve">The HIVQM </w:t>
      </w:r>
      <w:r w:rsidR="00A5782C" w:rsidRPr="008C2269">
        <w:rPr>
          <w:sz w:val="22"/>
          <w:szCs w:val="22"/>
        </w:rPr>
        <w:t>M</w:t>
      </w:r>
      <w:r w:rsidR="0003279E" w:rsidRPr="008C2269">
        <w:rPr>
          <w:sz w:val="22"/>
          <w:szCs w:val="22"/>
        </w:rPr>
        <w:t>odule is a</w:t>
      </w:r>
      <w:r w:rsidR="00F77DBD" w:rsidRPr="008C2269">
        <w:rPr>
          <w:sz w:val="22"/>
          <w:szCs w:val="22"/>
        </w:rPr>
        <w:t>n optional</w:t>
      </w:r>
      <w:r w:rsidR="0003279E" w:rsidRPr="008C2269">
        <w:rPr>
          <w:sz w:val="22"/>
          <w:szCs w:val="22"/>
        </w:rPr>
        <w:t xml:space="preserve"> tool </w:t>
      </w:r>
      <w:r w:rsidR="00F77DBD" w:rsidRPr="008C2269">
        <w:rPr>
          <w:sz w:val="22"/>
          <w:szCs w:val="22"/>
        </w:rPr>
        <w:t>tha</w:t>
      </w:r>
      <w:r w:rsidR="00CB1FAF" w:rsidRPr="008C2269">
        <w:rPr>
          <w:sz w:val="22"/>
          <w:szCs w:val="22"/>
        </w:rPr>
        <w:t>t</w:t>
      </w:r>
      <w:r w:rsidR="00F77DBD" w:rsidRPr="008C2269">
        <w:rPr>
          <w:sz w:val="22"/>
          <w:szCs w:val="22"/>
        </w:rPr>
        <w:t xml:space="preserve"> </w:t>
      </w:r>
      <w:r w:rsidR="0003279E" w:rsidRPr="008C2269">
        <w:rPr>
          <w:sz w:val="22"/>
          <w:szCs w:val="22"/>
        </w:rPr>
        <w:t xml:space="preserve">recipients </w:t>
      </w:r>
      <w:r w:rsidR="00F77DBD" w:rsidRPr="008C2269">
        <w:rPr>
          <w:sz w:val="22"/>
          <w:szCs w:val="22"/>
        </w:rPr>
        <w:t xml:space="preserve">may choose </w:t>
      </w:r>
      <w:r w:rsidR="0003279E" w:rsidRPr="008C2269">
        <w:rPr>
          <w:sz w:val="22"/>
          <w:szCs w:val="22"/>
        </w:rPr>
        <w:t xml:space="preserve">to </w:t>
      </w:r>
      <w:r w:rsidRPr="008C2269">
        <w:rPr>
          <w:sz w:val="22"/>
          <w:szCs w:val="22"/>
        </w:rPr>
        <w:t xml:space="preserve">enter their performance measure data into the module and </w:t>
      </w:r>
      <w:r w:rsidR="0003279E" w:rsidRPr="008C2269">
        <w:rPr>
          <w:sz w:val="22"/>
          <w:szCs w:val="22"/>
        </w:rPr>
        <w:t xml:space="preserve">generate reports </w:t>
      </w:r>
      <w:r w:rsidR="00575CBB" w:rsidRPr="008C2269">
        <w:rPr>
          <w:sz w:val="22"/>
          <w:szCs w:val="22"/>
        </w:rPr>
        <w:t xml:space="preserve">to assess their </w:t>
      </w:r>
      <w:r w:rsidR="00CD09F3">
        <w:rPr>
          <w:sz w:val="22"/>
          <w:szCs w:val="22"/>
        </w:rPr>
        <w:t xml:space="preserve">individual </w:t>
      </w:r>
      <w:r w:rsidR="00575CBB" w:rsidRPr="008C2269">
        <w:rPr>
          <w:sz w:val="22"/>
          <w:szCs w:val="22"/>
        </w:rPr>
        <w:t>performance</w:t>
      </w:r>
      <w:r w:rsidR="00CD09F3">
        <w:rPr>
          <w:sz w:val="22"/>
          <w:szCs w:val="22"/>
        </w:rPr>
        <w:t xml:space="preserve"> and compare across other recipients and service providers nationally</w:t>
      </w:r>
      <w:r w:rsidR="008F27BA" w:rsidRPr="008C2269">
        <w:rPr>
          <w:sz w:val="22"/>
          <w:szCs w:val="22"/>
        </w:rPr>
        <w:t>.</w:t>
      </w:r>
      <w:r w:rsidR="00575CBB" w:rsidRPr="008C2269">
        <w:rPr>
          <w:sz w:val="22"/>
          <w:szCs w:val="22"/>
        </w:rPr>
        <w:t xml:space="preserve"> </w:t>
      </w:r>
      <w:r w:rsidR="0003279E" w:rsidRPr="008C2269">
        <w:rPr>
          <w:sz w:val="22"/>
          <w:szCs w:val="22"/>
        </w:rPr>
        <w:t xml:space="preserve"> </w:t>
      </w:r>
    </w:p>
    <w:p w14:paraId="4D9963F6" w14:textId="3C293956" w:rsidR="008C2269" w:rsidRPr="00311A49" w:rsidRDefault="009B3794" w:rsidP="00311A49">
      <w:pPr>
        <w:numPr>
          <w:ilvl w:val="0"/>
          <w:numId w:val="1"/>
        </w:numPr>
        <w:spacing w:before="240"/>
        <w:rPr>
          <w:b/>
          <w:color w:val="000000"/>
          <w:sz w:val="22"/>
          <w:szCs w:val="22"/>
        </w:rPr>
      </w:pPr>
      <w:r w:rsidRPr="00311A49">
        <w:rPr>
          <w:b/>
          <w:sz w:val="22"/>
          <w:szCs w:val="22"/>
          <w:u w:val="single"/>
        </w:rPr>
        <w:t xml:space="preserve">Impact </w:t>
      </w:r>
      <w:r w:rsidR="009E7063" w:rsidRPr="00311A49">
        <w:rPr>
          <w:b/>
          <w:sz w:val="22"/>
          <w:szCs w:val="22"/>
          <w:u w:val="single"/>
        </w:rPr>
        <w:t>of</w:t>
      </w:r>
      <w:r w:rsidRPr="00311A49">
        <w:rPr>
          <w:b/>
          <w:sz w:val="22"/>
          <w:szCs w:val="22"/>
          <w:u w:val="single"/>
        </w:rPr>
        <w:t xml:space="preserve"> Small </w:t>
      </w:r>
      <w:r w:rsidR="00311A49" w:rsidRPr="00311A49">
        <w:rPr>
          <w:b/>
          <w:sz w:val="22"/>
          <w:szCs w:val="22"/>
          <w:u w:val="single"/>
        </w:rPr>
        <w:t xml:space="preserve">Businesses and Other Small </w:t>
      </w:r>
      <w:r w:rsidR="00CD09F3" w:rsidRPr="00311A49">
        <w:rPr>
          <w:b/>
          <w:sz w:val="22"/>
          <w:szCs w:val="22"/>
          <w:u w:val="single"/>
        </w:rPr>
        <w:t>Entities</w:t>
      </w:r>
      <w:r w:rsidR="008C2269" w:rsidRPr="00311A49">
        <w:rPr>
          <w:b/>
          <w:color w:val="000000"/>
          <w:sz w:val="22"/>
          <w:szCs w:val="22"/>
        </w:rPr>
        <w:br/>
      </w:r>
    </w:p>
    <w:p w14:paraId="62CC8A1E" w14:textId="4B0B6992" w:rsidR="004F2035" w:rsidRDefault="009B3794" w:rsidP="004F2035">
      <w:pPr>
        <w:rPr>
          <w:sz w:val="22"/>
          <w:szCs w:val="22"/>
        </w:rPr>
      </w:pPr>
      <w:r w:rsidRPr="008C2269">
        <w:rPr>
          <w:color w:val="000000"/>
          <w:sz w:val="22"/>
          <w:szCs w:val="22"/>
        </w:rPr>
        <w:t>No small businesses will be involved in this</w:t>
      </w:r>
      <w:r w:rsidR="00D25EE4">
        <w:rPr>
          <w:color w:val="000000"/>
          <w:sz w:val="22"/>
          <w:szCs w:val="22"/>
        </w:rPr>
        <w:t xml:space="preserve"> </w:t>
      </w:r>
      <w:r w:rsidR="00311A49">
        <w:rPr>
          <w:color w:val="000000"/>
          <w:sz w:val="22"/>
          <w:szCs w:val="22"/>
        </w:rPr>
        <w:t>data collection</w:t>
      </w:r>
      <w:r w:rsidRPr="008C2269">
        <w:rPr>
          <w:color w:val="000000"/>
          <w:sz w:val="22"/>
          <w:szCs w:val="22"/>
        </w:rPr>
        <w:t>.</w:t>
      </w:r>
      <w:r w:rsidR="00711958" w:rsidRPr="008C2269">
        <w:rPr>
          <w:color w:val="000000"/>
          <w:sz w:val="22"/>
          <w:szCs w:val="22"/>
        </w:rPr>
        <w:t xml:space="preserve"> </w:t>
      </w:r>
      <w:r w:rsidR="005558B0">
        <w:rPr>
          <w:color w:val="000000"/>
          <w:sz w:val="22"/>
          <w:szCs w:val="22"/>
        </w:rPr>
        <w:t xml:space="preserve"> </w:t>
      </w:r>
      <w:r w:rsidR="00711958" w:rsidRPr="008C2269">
        <w:rPr>
          <w:sz w:val="22"/>
          <w:szCs w:val="22"/>
        </w:rPr>
        <w:t>To minimize the burden of other small entities, entering performance measure data and using the HIVQM Module is entirely voluntary and the information being requested has been held to the absolute minimum required for the intended use of the data.</w:t>
      </w:r>
    </w:p>
    <w:p w14:paraId="11A3CC6F" w14:textId="77777777" w:rsidR="004F2035" w:rsidRDefault="004F2035" w:rsidP="004F2035">
      <w:pPr>
        <w:rPr>
          <w:sz w:val="22"/>
          <w:szCs w:val="22"/>
        </w:rPr>
      </w:pPr>
    </w:p>
    <w:p w14:paraId="618A3102" w14:textId="2492E40F" w:rsidR="00822A7D" w:rsidRDefault="009B3794" w:rsidP="00311A49">
      <w:pPr>
        <w:pStyle w:val="ListParagraph"/>
        <w:numPr>
          <w:ilvl w:val="0"/>
          <w:numId w:val="1"/>
        </w:numPr>
        <w:tabs>
          <w:tab w:val="clear" w:pos="360"/>
          <w:tab w:val="left" w:pos="0"/>
          <w:tab w:val="left" w:pos="450"/>
        </w:tabs>
        <w:ind w:left="0" w:firstLine="0"/>
        <w:rPr>
          <w:sz w:val="22"/>
          <w:szCs w:val="22"/>
        </w:rPr>
      </w:pPr>
      <w:r w:rsidRPr="00311A49">
        <w:rPr>
          <w:b/>
          <w:sz w:val="22"/>
          <w:szCs w:val="22"/>
          <w:u w:val="single"/>
        </w:rPr>
        <w:t xml:space="preserve">Consequences </w:t>
      </w:r>
      <w:r w:rsidR="009E7063" w:rsidRPr="00311A49">
        <w:rPr>
          <w:b/>
          <w:sz w:val="22"/>
          <w:szCs w:val="22"/>
          <w:u w:val="single"/>
        </w:rPr>
        <w:t xml:space="preserve">if </w:t>
      </w:r>
      <w:r w:rsidRPr="00311A49">
        <w:rPr>
          <w:b/>
          <w:sz w:val="22"/>
          <w:szCs w:val="22"/>
          <w:u w:val="single"/>
        </w:rPr>
        <w:t xml:space="preserve">Information </w:t>
      </w:r>
      <w:r w:rsidR="009E7063" w:rsidRPr="00311A49">
        <w:rPr>
          <w:b/>
          <w:sz w:val="22"/>
          <w:szCs w:val="22"/>
          <w:u w:val="single"/>
        </w:rPr>
        <w:t xml:space="preserve">Collected </w:t>
      </w:r>
      <w:r w:rsidRPr="00311A49">
        <w:rPr>
          <w:b/>
          <w:sz w:val="22"/>
          <w:szCs w:val="22"/>
          <w:u w:val="single"/>
        </w:rPr>
        <w:t>Less Frequent</w:t>
      </w:r>
      <w:r w:rsidR="001325B2" w:rsidRPr="00311A49">
        <w:rPr>
          <w:b/>
          <w:sz w:val="22"/>
          <w:szCs w:val="22"/>
          <w:u w:val="single"/>
        </w:rPr>
        <w:t>ly</w:t>
      </w:r>
      <w:r w:rsidR="008C2269" w:rsidRPr="00311A49">
        <w:rPr>
          <w:b/>
          <w:sz w:val="22"/>
          <w:szCs w:val="22"/>
          <w:u w:val="single"/>
        </w:rPr>
        <w:br/>
      </w:r>
      <w:r w:rsidR="008C2269" w:rsidRPr="0012347F">
        <w:rPr>
          <w:bCs/>
          <w:sz w:val="22"/>
          <w:szCs w:val="22"/>
          <w:u w:val="single"/>
        </w:rPr>
        <w:br/>
      </w:r>
      <w:r w:rsidR="00985701">
        <w:rPr>
          <w:sz w:val="22"/>
          <w:szCs w:val="22"/>
        </w:rPr>
        <w:t xml:space="preserve">HRSA </w:t>
      </w:r>
      <w:r w:rsidR="00A5782C" w:rsidRPr="0012347F">
        <w:rPr>
          <w:sz w:val="22"/>
          <w:szCs w:val="22"/>
        </w:rPr>
        <w:t>RWHAP</w:t>
      </w:r>
      <w:r w:rsidR="00822A7D" w:rsidRPr="0012347F">
        <w:rPr>
          <w:sz w:val="22"/>
          <w:szCs w:val="22"/>
        </w:rPr>
        <w:t xml:space="preserve"> recipients can enter their data in the HIVQM </w:t>
      </w:r>
      <w:r w:rsidR="00F96010" w:rsidRPr="0012347F">
        <w:rPr>
          <w:sz w:val="22"/>
          <w:szCs w:val="22"/>
        </w:rPr>
        <w:t xml:space="preserve">Module </w:t>
      </w:r>
      <w:r w:rsidR="00822A7D" w:rsidRPr="0012347F">
        <w:rPr>
          <w:sz w:val="22"/>
          <w:szCs w:val="22"/>
        </w:rPr>
        <w:t xml:space="preserve">up to </w:t>
      </w:r>
      <w:r w:rsidR="00E77AF4" w:rsidRPr="0012347F">
        <w:rPr>
          <w:sz w:val="22"/>
          <w:szCs w:val="22"/>
        </w:rPr>
        <w:t xml:space="preserve">four </w:t>
      </w:r>
      <w:r w:rsidR="00822A7D" w:rsidRPr="0012347F">
        <w:rPr>
          <w:sz w:val="22"/>
          <w:szCs w:val="22"/>
        </w:rPr>
        <w:t xml:space="preserve">times </w:t>
      </w:r>
      <w:r w:rsidR="00B309BE" w:rsidRPr="0012347F">
        <w:rPr>
          <w:sz w:val="22"/>
          <w:szCs w:val="22"/>
        </w:rPr>
        <w:t xml:space="preserve">a </w:t>
      </w:r>
      <w:r w:rsidR="00822A7D" w:rsidRPr="0012347F">
        <w:rPr>
          <w:sz w:val="22"/>
          <w:szCs w:val="22"/>
        </w:rPr>
        <w:t xml:space="preserve">year. </w:t>
      </w:r>
      <w:r w:rsidR="005558B0">
        <w:rPr>
          <w:sz w:val="22"/>
          <w:szCs w:val="22"/>
        </w:rPr>
        <w:t xml:space="preserve"> </w:t>
      </w:r>
      <w:r w:rsidR="00822A7D" w:rsidRPr="0012347F">
        <w:rPr>
          <w:sz w:val="22"/>
          <w:szCs w:val="22"/>
        </w:rPr>
        <w:t xml:space="preserve">There are no legal </w:t>
      </w:r>
      <w:r w:rsidR="0092784A">
        <w:rPr>
          <w:sz w:val="22"/>
          <w:szCs w:val="22"/>
        </w:rPr>
        <w:t>obstacles to reduce the burden; h</w:t>
      </w:r>
      <w:r w:rsidR="00822A7D" w:rsidRPr="0012347F">
        <w:rPr>
          <w:sz w:val="22"/>
          <w:szCs w:val="22"/>
        </w:rPr>
        <w:t xml:space="preserve">owever, in order for organizations to appropriately assess their performance measures, </w:t>
      </w:r>
      <w:r w:rsidR="008F6ABC" w:rsidRPr="0012347F">
        <w:rPr>
          <w:sz w:val="22"/>
          <w:szCs w:val="22"/>
        </w:rPr>
        <w:t xml:space="preserve">HAB recommends that </w:t>
      </w:r>
      <w:r w:rsidR="008F27BA" w:rsidRPr="0012347F">
        <w:rPr>
          <w:sz w:val="22"/>
          <w:szCs w:val="22"/>
        </w:rPr>
        <w:t xml:space="preserve">they </w:t>
      </w:r>
      <w:r w:rsidR="00822A7D" w:rsidRPr="0012347F">
        <w:rPr>
          <w:sz w:val="22"/>
          <w:szCs w:val="22"/>
        </w:rPr>
        <w:t>collect</w:t>
      </w:r>
      <w:r w:rsidR="008F27BA" w:rsidRPr="0012347F">
        <w:rPr>
          <w:sz w:val="22"/>
          <w:szCs w:val="22"/>
        </w:rPr>
        <w:t xml:space="preserve"> their data</w:t>
      </w:r>
      <w:r w:rsidR="00822A7D" w:rsidRPr="0012347F">
        <w:rPr>
          <w:sz w:val="22"/>
          <w:szCs w:val="22"/>
        </w:rPr>
        <w:t xml:space="preserve"> quarterly at a minimum. </w:t>
      </w:r>
    </w:p>
    <w:p w14:paraId="3243CB46" w14:textId="77777777" w:rsidR="005558B0" w:rsidRPr="0012347F" w:rsidRDefault="005558B0" w:rsidP="005558B0">
      <w:pPr>
        <w:pStyle w:val="ListParagraph"/>
        <w:tabs>
          <w:tab w:val="left" w:pos="0"/>
          <w:tab w:val="left" w:pos="450"/>
        </w:tabs>
        <w:ind w:left="0"/>
        <w:rPr>
          <w:sz w:val="22"/>
          <w:szCs w:val="22"/>
        </w:rPr>
      </w:pPr>
    </w:p>
    <w:p w14:paraId="4CD2F2D2" w14:textId="77777777" w:rsidR="006E3EA5" w:rsidRPr="006E3EA5" w:rsidRDefault="00311A49" w:rsidP="00830A10">
      <w:pPr>
        <w:widowControl/>
        <w:numPr>
          <w:ilvl w:val="0"/>
          <w:numId w:val="1"/>
        </w:numPr>
        <w:tabs>
          <w:tab w:val="clear" w:pos="360"/>
          <w:tab w:val="left" w:pos="450"/>
        </w:tabs>
        <w:ind w:left="0" w:firstLine="0"/>
        <w:rPr>
          <w:sz w:val="22"/>
          <w:szCs w:val="22"/>
        </w:rPr>
      </w:pPr>
      <w:r>
        <w:rPr>
          <w:b/>
          <w:sz w:val="22"/>
          <w:szCs w:val="22"/>
          <w:u w:val="single"/>
        </w:rPr>
        <w:t xml:space="preserve">Special Circumstances Relating to the </w:t>
      </w:r>
      <w:r w:rsidR="009B3794" w:rsidRPr="00311A49">
        <w:rPr>
          <w:b/>
          <w:sz w:val="22"/>
          <w:szCs w:val="22"/>
          <w:u w:val="single"/>
        </w:rPr>
        <w:t>Guidelines of 5 CFR 1320.5</w:t>
      </w:r>
      <w:r w:rsidR="009E7063" w:rsidRPr="00311A49">
        <w:rPr>
          <w:b/>
          <w:sz w:val="22"/>
          <w:szCs w:val="22"/>
          <w:u w:val="single"/>
        </w:rPr>
        <w:t xml:space="preserve"> </w:t>
      </w:r>
    </w:p>
    <w:p w14:paraId="63992A79" w14:textId="7842C341" w:rsidR="009B3794" w:rsidRDefault="008C2269" w:rsidP="00830A10">
      <w:pPr>
        <w:widowControl/>
        <w:tabs>
          <w:tab w:val="left" w:pos="450"/>
        </w:tabs>
        <w:rPr>
          <w:sz w:val="22"/>
          <w:szCs w:val="22"/>
        </w:rPr>
      </w:pPr>
      <w:r>
        <w:rPr>
          <w:bCs/>
          <w:sz w:val="22"/>
          <w:szCs w:val="22"/>
          <w:u w:val="single"/>
        </w:rPr>
        <w:br/>
      </w:r>
      <w:r w:rsidR="00627FFD" w:rsidRPr="008C2269">
        <w:rPr>
          <w:sz w:val="22"/>
          <w:szCs w:val="22"/>
        </w:rPr>
        <w:t>T</w:t>
      </w:r>
      <w:r w:rsidR="009B3794" w:rsidRPr="008C2269">
        <w:rPr>
          <w:sz w:val="22"/>
          <w:szCs w:val="22"/>
        </w:rPr>
        <w:t>he request fully complies with the regulation.</w:t>
      </w:r>
    </w:p>
    <w:p w14:paraId="34498D8C" w14:textId="77777777" w:rsidR="006943B1" w:rsidRPr="008C2269" w:rsidRDefault="006943B1" w:rsidP="006E3EA5">
      <w:pPr>
        <w:widowControl/>
        <w:tabs>
          <w:tab w:val="left" w:pos="450"/>
        </w:tabs>
        <w:spacing w:before="120"/>
        <w:rPr>
          <w:sz w:val="22"/>
          <w:szCs w:val="22"/>
        </w:rPr>
      </w:pPr>
    </w:p>
    <w:p w14:paraId="06CCCD32" w14:textId="77777777" w:rsidR="008B0AF0" w:rsidRPr="008B0AF0" w:rsidRDefault="008B0AF0" w:rsidP="00830A10">
      <w:pPr>
        <w:widowControl/>
        <w:numPr>
          <w:ilvl w:val="0"/>
          <w:numId w:val="1"/>
        </w:numPr>
        <w:tabs>
          <w:tab w:val="left" w:pos="360"/>
        </w:tabs>
        <w:ind w:left="0" w:firstLine="0"/>
        <w:rPr>
          <w:bCs/>
          <w:sz w:val="22"/>
          <w:szCs w:val="22"/>
        </w:rPr>
      </w:pPr>
      <w:r>
        <w:rPr>
          <w:b/>
          <w:sz w:val="22"/>
          <w:szCs w:val="22"/>
          <w:u w:val="single"/>
        </w:rPr>
        <w:t>Comments in Response to the Federal Register Notice/</w:t>
      </w:r>
      <w:r w:rsidR="009E7063" w:rsidRPr="006E3EA5">
        <w:rPr>
          <w:b/>
          <w:sz w:val="22"/>
          <w:szCs w:val="22"/>
          <w:u w:val="single"/>
        </w:rPr>
        <w:t xml:space="preserve">Outside </w:t>
      </w:r>
      <w:r>
        <w:rPr>
          <w:b/>
          <w:sz w:val="22"/>
          <w:szCs w:val="22"/>
          <w:u w:val="single"/>
        </w:rPr>
        <w:t xml:space="preserve">Consultation </w:t>
      </w:r>
    </w:p>
    <w:p w14:paraId="75820FED" w14:textId="620D3DEC" w:rsidR="0012347F" w:rsidRPr="0012347F" w:rsidRDefault="008C2269" w:rsidP="00830A10">
      <w:pPr>
        <w:tabs>
          <w:tab w:val="left" w:pos="450"/>
        </w:tabs>
        <w:rPr>
          <w:bCs/>
          <w:sz w:val="22"/>
          <w:szCs w:val="22"/>
        </w:rPr>
      </w:pPr>
      <w:r>
        <w:rPr>
          <w:bCs/>
          <w:sz w:val="22"/>
          <w:szCs w:val="22"/>
        </w:rPr>
        <w:br/>
      </w:r>
      <w:r w:rsidR="009E7063" w:rsidRPr="008C2269">
        <w:rPr>
          <w:sz w:val="24"/>
        </w:rPr>
        <w:t xml:space="preserve">The </w:t>
      </w:r>
      <w:r w:rsidR="0092784A">
        <w:rPr>
          <w:sz w:val="24"/>
        </w:rPr>
        <w:t xml:space="preserve">60-day FRN </w:t>
      </w:r>
      <w:r w:rsidR="009E7063" w:rsidRPr="008C2269">
        <w:rPr>
          <w:sz w:val="24"/>
        </w:rPr>
        <w:t>notice required in 5 CFR 1320.8(d) was published</w:t>
      </w:r>
      <w:r w:rsidR="009E7063" w:rsidRPr="008C2269">
        <w:rPr>
          <w:b/>
          <w:bCs/>
          <w:sz w:val="24"/>
        </w:rPr>
        <w:t xml:space="preserve"> </w:t>
      </w:r>
      <w:r w:rsidR="009E7063" w:rsidRPr="008C2269">
        <w:rPr>
          <w:sz w:val="24"/>
        </w:rPr>
        <w:t xml:space="preserve">in the </w:t>
      </w:r>
      <w:r w:rsidR="009E7063" w:rsidRPr="008C2269">
        <w:rPr>
          <w:i/>
          <w:iCs/>
          <w:sz w:val="24"/>
        </w:rPr>
        <w:t>Federal Register</w:t>
      </w:r>
      <w:r w:rsidR="009E7063" w:rsidRPr="008C2269">
        <w:rPr>
          <w:sz w:val="24"/>
        </w:rPr>
        <w:t xml:space="preserve"> </w:t>
      </w:r>
      <w:r w:rsidR="00CF196A" w:rsidRPr="008C2269">
        <w:rPr>
          <w:sz w:val="22"/>
          <w:szCs w:val="22"/>
        </w:rPr>
        <w:t xml:space="preserve">on </w:t>
      </w:r>
      <w:r w:rsidR="00666244" w:rsidRPr="008C2269">
        <w:rPr>
          <w:sz w:val="22"/>
          <w:szCs w:val="22"/>
        </w:rPr>
        <w:t>March 14</w:t>
      </w:r>
      <w:r w:rsidR="00CF196A" w:rsidRPr="008C2269">
        <w:rPr>
          <w:sz w:val="22"/>
          <w:szCs w:val="22"/>
        </w:rPr>
        <w:t>, 201</w:t>
      </w:r>
      <w:r w:rsidR="00666244" w:rsidRPr="008C2269">
        <w:rPr>
          <w:sz w:val="22"/>
          <w:szCs w:val="22"/>
        </w:rPr>
        <w:t>9</w:t>
      </w:r>
      <w:r w:rsidR="00CF196A" w:rsidRPr="008C2269">
        <w:rPr>
          <w:sz w:val="22"/>
          <w:szCs w:val="22"/>
        </w:rPr>
        <w:t xml:space="preserve">, </w:t>
      </w:r>
      <w:r w:rsidR="009E7063" w:rsidRPr="008C2269">
        <w:rPr>
          <w:sz w:val="22"/>
          <w:szCs w:val="22"/>
        </w:rPr>
        <w:t>(V</w:t>
      </w:r>
      <w:r w:rsidR="00CF196A" w:rsidRPr="008C2269">
        <w:rPr>
          <w:sz w:val="22"/>
          <w:szCs w:val="22"/>
        </w:rPr>
        <w:t>ol. 8</w:t>
      </w:r>
      <w:r w:rsidR="00666244" w:rsidRPr="008C2269">
        <w:rPr>
          <w:sz w:val="22"/>
          <w:szCs w:val="22"/>
        </w:rPr>
        <w:t>4</w:t>
      </w:r>
      <w:r w:rsidR="00CF196A" w:rsidRPr="008C2269">
        <w:rPr>
          <w:sz w:val="22"/>
          <w:szCs w:val="22"/>
        </w:rPr>
        <w:t xml:space="preserve">, No. </w:t>
      </w:r>
      <w:r w:rsidR="00666244" w:rsidRPr="008C2269">
        <w:rPr>
          <w:sz w:val="22"/>
          <w:szCs w:val="22"/>
        </w:rPr>
        <w:t>50</w:t>
      </w:r>
      <w:r w:rsidR="00CF196A" w:rsidRPr="008C2269">
        <w:rPr>
          <w:sz w:val="22"/>
          <w:szCs w:val="22"/>
        </w:rPr>
        <w:t xml:space="preserve">; pp. </w:t>
      </w:r>
      <w:r w:rsidR="00666244" w:rsidRPr="008C2269">
        <w:rPr>
          <w:sz w:val="22"/>
          <w:szCs w:val="22"/>
        </w:rPr>
        <w:t>9362</w:t>
      </w:r>
      <w:r w:rsidR="00CF196A" w:rsidRPr="008C2269">
        <w:rPr>
          <w:sz w:val="22"/>
          <w:szCs w:val="22"/>
        </w:rPr>
        <w:t>-</w:t>
      </w:r>
      <w:r w:rsidR="00666244" w:rsidRPr="008C2269">
        <w:rPr>
          <w:sz w:val="22"/>
          <w:szCs w:val="22"/>
        </w:rPr>
        <w:t>9363</w:t>
      </w:r>
      <w:r w:rsidR="009E7063" w:rsidRPr="008C2269">
        <w:rPr>
          <w:sz w:val="22"/>
          <w:szCs w:val="22"/>
        </w:rPr>
        <w:t>).</w:t>
      </w:r>
      <w:r w:rsidR="00CF196A" w:rsidRPr="008C2269">
        <w:rPr>
          <w:sz w:val="22"/>
          <w:szCs w:val="22"/>
        </w:rPr>
        <w:t xml:space="preserve"> </w:t>
      </w:r>
      <w:r w:rsidR="00830A10">
        <w:rPr>
          <w:sz w:val="22"/>
          <w:szCs w:val="22"/>
        </w:rPr>
        <w:t xml:space="preserve"> </w:t>
      </w:r>
      <w:r w:rsidR="00850D2A">
        <w:rPr>
          <w:sz w:val="22"/>
          <w:szCs w:val="22"/>
        </w:rPr>
        <w:t>Five</w:t>
      </w:r>
      <w:r w:rsidR="0092784A">
        <w:rPr>
          <w:sz w:val="22"/>
          <w:szCs w:val="22"/>
        </w:rPr>
        <w:t xml:space="preserve"> public comments were received.  </w:t>
      </w:r>
      <w:r w:rsidR="00922453" w:rsidRPr="008C2269">
        <w:rPr>
          <w:sz w:val="22"/>
          <w:szCs w:val="22"/>
        </w:rPr>
        <w:t>Three public comments were related to CAREWare,</w:t>
      </w:r>
      <w:r w:rsidR="008B0AF0">
        <w:rPr>
          <w:color w:val="000000"/>
          <w:sz w:val="22"/>
          <w:szCs w:val="22"/>
          <w:shd w:val="clear" w:color="auto" w:fill="FFFFFF"/>
        </w:rPr>
        <w:t xml:space="preserve"> </w:t>
      </w:r>
      <w:r w:rsidR="00D16158">
        <w:rPr>
          <w:color w:val="000000"/>
          <w:sz w:val="22"/>
          <w:szCs w:val="22"/>
          <w:shd w:val="clear" w:color="auto" w:fill="FFFFFF"/>
        </w:rPr>
        <w:t xml:space="preserve">and </w:t>
      </w:r>
      <w:r w:rsidR="00C60EC8" w:rsidRPr="008C2269">
        <w:rPr>
          <w:color w:val="000000"/>
          <w:sz w:val="22"/>
          <w:szCs w:val="22"/>
          <w:shd w:val="clear" w:color="auto" w:fill="FFFFFF"/>
        </w:rPr>
        <w:t xml:space="preserve">concern that the </w:t>
      </w:r>
      <w:r w:rsidR="00545990" w:rsidRPr="008C2269">
        <w:rPr>
          <w:color w:val="000000"/>
          <w:sz w:val="22"/>
          <w:szCs w:val="22"/>
          <w:shd w:val="clear" w:color="auto" w:fill="FFFFFF"/>
        </w:rPr>
        <w:t xml:space="preserve">data collected in the </w:t>
      </w:r>
      <w:r w:rsidR="00C60EC8" w:rsidRPr="008C2269">
        <w:rPr>
          <w:color w:val="000000"/>
          <w:sz w:val="22"/>
          <w:szCs w:val="22"/>
          <w:shd w:val="clear" w:color="auto" w:fill="FFFFFF"/>
        </w:rPr>
        <w:t>HIVQM Module w</w:t>
      </w:r>
      <w:r w:rsidR="00CD09F3">
        <w:rPr>
          <w:color w:val="000000"/>
          <w:sz w:val="22"/>
          <w:szCs w:val="22"/>
          <w:shd w:val="clear" w:color="auto" w:fill="FFFFFF"/>
        </w:rPr>
        <w:t>ere</w:t>
      </w:r>
      <w:r w:rsidR="00C60EC8" w:rsidRPr="008C2269">
        <w:rPr>
          <w:color w:val="000000"/>
          <w:sz w:val="22"/>
          <w:szCs w:val="22"/>
          <w:shd w:val="clear" w:color="auto" w:fill="FFFFFF"/>
        </w:rPr>
        <w:t xml:space="preserve"> similar to</w:t>
      </w:r>
      <w:r w:rsidR="00545990" w:rsidRPr="008C2269">
        <w:rPr>
          <w:color w:val="000000"/>
          <w:sz w:val="22"/>
          <w:szCs w:val="22"/>
          <w:shd w:val="clear" w:color="auto" w:fill="FFFFFF"/>
        </w:rPr>
        <w:t xml:space="preserve"> data collected in</w:t>
      </w:r>
      <w:r w:rsidR="00C60EC8" w:rsidRPr="008C2269">
        <w:rPr>
          <w:color w:val="000000"/>
          <w:sz w:val="22"/>
          <w:szCs w:val="22"/>
          <w:shd w:val="clear" w:color="auto" w:fill="FFFFFF"/>
        </w:rPr>
        <w:t xml:space="preserve"> CAREWare. </w:t>
      </w:r>
      <w:r w:rsidR="00CD09F3">
        <w:rPr>
          <w:color w:val="000000"/>
          <w:sz w:val="22"/>
          <w:szCs w:val="22"/>
          <w:shd w:val="clear" w:color="auto" w:fill="FFFFFF"/>
        </w:rPr>
        <w:t xml:space="preserve"> HAB responded by explaining how CAREWare and the HIVQM Module differ, and that CAREWare produces and exports performance measurement data in a format that is easy for the HIVQM Module to accept, while avoiding duplication. </w:t>
      </w:r>
      <w:r w:rsidR="00830A10">
        <w:rPr>
          <w:color w:val="000000"/>
          <w:sz w:val="22"/>
          <w:szCs w:val="22"/>
          <w:shd w:val="clear" w:color="auto" w:fill="FFFFFF"/>
        </w:rPr>
        <w:t xml:space="preserve"> </w:t>
      </w:r>
      <w:r w:rsidR="00C60EC8" w:rsidRPr="008C2269">
        <w:rPr>
          <w:color w:val="000000"/>
          <w:sz w:val="22"/>
          <w:szCs w:val="22"/>
          <w:shd w:val="clear" w:color="auto" w:fill="FFFFFF"/>
        </w:rPr>
        <w:t xml:space="preserve">HAB </w:t>
      </w:r>
      <w:r w:rsidR="00CD09F3">
        <w:rPr>
          <w:color w:val="000000"/>
          <w:sz w:val="22"/>
          <w:szCs w:val="22"/>
          <w:shd w:val="clear" w:color="auto" w:fill="FFFFFF"/>
        </w:rPr>
        <w:t xml:space="preserve">also </w:t>
      </w:r>
      <w:r w:rsidR="00C60EC8" w:rsidRPr="008C2269">
        <w:rPr>
          <w:color w:val="000000"/>
          <w:sz w:val="22"/>
          <w:szCs w:val="22"/>
          <w:shd w:val="clear" w:color="auto" w:fill="FFFFFF"/>
        </w:rPr>
        <w:t xml:space="preserve">confirmed that the HIVQM Module aligns with </w:t>
      </w:r>
      <w:r w:rsidR="008B0AF0">
        <w:rPr>
          <w:color w:val="000000"/>
          <w:sz w:val="22"/>
          <w:szCs w:val="22"/>
          <w:shd w:val="clear" w:color="auto" w:fill="FFFFFF"/>
        </w:rPr>
        <w:t xml:space="preserve">some, but not all of the performance measures, in </w:t>
      </w:r>
      <w:r w:rsidR="00C60EC8" w:rsidRPr="008C2269">
        <w:rPr>
          <w:color w:val="000000"/>
          <w:sz w:val="22"/>
          <w:szCs w:val="22"/>
          <w:shd w:val="clear" w:color="auto" w:fill="FFFFFF"/>
        </w:rPr>
        <w:t xml:space="preserve">CAREWare </w:t>
      </w:r>
      <w:r w:rsidR="008B0AF0">
        <w:rPr>
          <w:color w:val="000000"/>
          <w:sz w:val="22"/>
          <w:szCs w:val="22"/>
          <w:shd w:val="clear" w:color="auto" w:fill="FFFFFF"/>
        </w:rPr>
        <w:t xml:space="preserve">and that not all </w:t>
      </w:r>
      <w:r w:rsidR="0092784A">
        <w:rPr>
          <w:color w:val="000000"/>
          <w:sz w:val="22"/>
          <w:szCs w:val="22"/>
          <w:shd w:val="clear" w:color="auto" w:fill="FFFFFF"/>
        </w:rPr>
        <w:t xml:space="preserve">recipients </w:t>
      </w:r>
      <w:r w:rsidR="005877A3">
        <w:rPr>
          <w:color w:val="000000"/>
          <w:sz w:val="22"/>
          <w:szCs w:val="22"/>
          <w:shd w:val="clear" w:color="auto" w:fill="FFFFFF"/>
        </w:rPr>
        <w:t>utilize</w:t>
      </w:r>
      <w:r w:rsidR="0092784A">
        <w:rPr>
          <w:color w:val="000000"/>
          <w:sz w:val="22"/>
          <w:szCs w:val="22"/>
          <w:shd w:val="clear" w:color="auto" w:fill="FFFFFF"/>
        </w:rPr>
        <w:t xml:space="preserve"> </w:t>
      </w:r>
      <w:r w:rsidR="00C60EC8" w:rsidRPr="008C2269">
        <w:rPr>
          <w:color w:val="000000"/>
          <w:sz w:val="22"/>
          <w:szCs w:val="22"/>
          <w:shd w:val="clear" w:color="auto" w:fill="FFFFFF"/>
        </w:rPr>
        <w:t>CAREW</w:t>
      </w:r>
      <w:r w:rsidR="00901386" w:rsidRPr="008C2269">
        <w:rPr>
          <w:color w:val="000000"/>
          <w:sz w:val="22"/>
          <w:szCs w:val="22"/>
          <w:shd w:val="clear" w:color="auto" w:fill="FFFFFF"/>
        </w:rPr>
        <w:t>a</w:t>
      </w:r>
      <w:r w:rsidR="00C60EC8" w:rsidRPr="008C2269">
        <w:rPr>
          <w:color w:val="000000"/>
          <w:sz w:val="22"/>
          <w:szCs w:val="22"/>
          <w:shd w:val="clear" w:color="auto" w:fill="FFFFFF"/>
        </w:rPr>
        <w:t>re</w:t>
      </w:r>
      <w:r w:rsidR="0092784A">
        <w:rPr>
          <w:color w:val="000000"/>
          <w:sz w:val="22"/>
          <w:szCs w:val="22"/>
          <w:shd w:val="clear" w:color="auto" w:fill="FFFFFF"/>
        </w:rPr>
        <w:t>.  In addition,</w:t>
      </w:r>
      <w:r w:rsidR="00AE2856" w:rsidRPr="008C2269">
        <w:rPr>
          <w:color w:val="000000"/>
          <w:sz w:val="22"/>
          <w:szCs w:val="22"/>
          <w:shd w:val="clear" w:color="auto" w:fill="FFFFFF"/>
        </w:rPr>
        <w:t xml:space="preserve"> </w:t>
      </w:r>
      <w:r w:rsidR="008B0AF0">
        <w:rPr>
          <w:color w:val="000000"/>
          <w:sz w:val="22"/>
          <w:szCs w:val="22"/>
          <w:shd w:val="clear" w:color="auto" w:fill="FFFFFF"/>
        </w:rPr>
        <w:t xml:space="preserve">CAREWare only allows recipients to look at their own performance measures while </w:t>
      </w:r>
      <w:r w:rsidR="00AE2856" w:rsidRPr="008C2269">
        <w:rPr>
          <w:color w:val="000000"/>
          <w:sz w:val="22"/>
          <w:szCs w:val="22"/>
          <w:shd w:val="clear" w:color="auto" w:fill="FFFFFF"/>
        </w:rPr>
        <w:t>the HIVQM M</w:t>
      </w:r>
      <w:r w:rsidR="00C60EC8" w:rsidRPr="008C2269">
        <w:rPr>
          <w:color w:val="000000"/>
          <w:sz w:val="22"/>
          <w:szCs w:val="22"/>
          <w:shd w:val="clear" w:color="auto" w:fill="FFFFFF"/>
        </w:rPr>
        <w:t xml:space="preserve">odule allows recipients to compare </w:t>
      </w:r>
      <w:r w:rsidR="008B0AF0">
        <w:rPr>
          <w:color w:val="000000"/>
          <w:sz w:val="22"/>
          <w:szCs w:val="22"/>
          <w:shd w:val="clear" w:color="auto" w:fill="FFFFFF"/>
        </w:rPr>
        <w:t xml:space="preserve">their </w:t>
      </w:r>
      <w:r w:rsidR="00C60EC8" w:rsidRPr="008C2269">
        <w:rPr>
          <w:color w:val="000000"/>
          <w:sz w:val="22"/>
          <w:szCs w:val="22"/>
          <w:shd w:val="clear" w:color="auto" w:fill="FFFFFF"/>
        </w:rPr>
        <w:t>performance measures at state, regional and national level</w:t>
      </w:r>
      <w:r w:rsidR="008B0AF0">
        <w:rPr>
          <w:color w:val="000000"/>
          <w:sz w:val="22"/>
          <w:szCs w:val="22"/>
          <w:shd w:val="clear" w:color="auto" w:fill="FFFFFF"/>
        </w:rPr>
        <w:t>s</w:t>
      </w:r>
      <w:r w:rsidR="00AE2856" w:rsidRPr="008C2269">
        <w:rPr>
          <w:color w:val="000000"/>
          <w:sz w:val="22"/>
          <w:szCs w:val="22"/>
          <w:shd w:val="clear" w:color="auto" w:fill="FFFFFF"/>
        </w:rPr>
        <w:t xml:space="preserve">. </w:t>
      </w:r>
      <w:r w:rsidR="00830A10">
        <w:rPr>
          <w:color w:val="000000"/>
          <w:sz w:val="22"/>
          <w:szCs w:val="22"/>
          <w:shd w:val="clear" w:color="auto" w:fill="FFFFFF"/>
        </w:rPr>
        <w:t xml:space="preserve"> </w:t>
      </w:r>
      <w:r w:rsidR="008B0AF0">
        <w:rPr>
          <w:color w:val="000000"/>
          <w:sz w:val="22"/>
          <w:szCs w:val="22"/>
          <w:shd w:val="clear" w:color="auto" w:fill="FFFFFF"/>
        </w:rPr>
        <w:t xml:space="preserve">Furthermore, </w:t>
      </w:r>
      <w:r w:rsidR="00AE2856" w:rsidRPr="008C2269">
        <w:rPr>
          <w:color w:val="000000"/>
          <w:sz w:val="22"/>
          <w:szCs w:val="22"/>
          <w:shd w:val="clear" w:color="auto" w:fill="FFFFFF"/>
        </w:rPr>
        <w:t>HAB is working on allowing data to be extracted from CAREWare and uploaded to the HI</w:t>
      </w:r>
      <w:r w:rsidR="00D01C19" w:rsidRPr="008C2269">
        <w:rPr>
          <w:color w:val="000000"/>
          <w:sz w:val="22"/>
          <w:szCs w:val="22"/>
          <w:shd w:val="clear" w:color="auto" w:fill="FFFFFF"/>
        </w:rPr>
        <w:t>V</w:t>
      </w:r>
      <w:r w:rsidR="00104202">
        <w:rPr>
          <w:color w:val="000000"/>
          <w:sz w:val="22"/>
          <w:szCs w:val="22"/>
          <w:shd w:val="clear" w:color="auto" w:fill="FFFFFF"/>
        </w:rPr>
        <w:t xml:space="preserve">QM Module. </w:t>
      </w:r>
      <w:r w:rsidR="00830A10">
        <w:rPr>
          <w:color w:val="000000"/>
          <w:sz w:val="22"/>
          <w:szCs w:val="22"/>
          <w:shd w:val="clear" w:color="auto" w:fill="FFFFFF"/>
        </w:rPr>
        <w:t xml:space="preserve"> </w:t>
      </w:r>
      <w:r w:rsidR="00104202">
        <w:rPr>
          <w:color w:val="000000"/>
          <w:sz w:val="22"/>
          <w:szCs w:val="22"/>
          <w:shd w:val="clear" w:color="auto" w:fill="FFFFFF"/>
        </w:rPr>
        <w:t xml:space="preserve">The fourth </w:t>
      </w:r>
      <w:r w:rsidR="0092784A">
        <w:rPr>
          <w:color w:val="000000"/>
          <w:sz w:val="22"/>
          <w:szCs w:val="22"/>
          <w:shd w:val="clear" w:color="auto" w:fill="FFFFFF"/>
        </w:rPr>
        <w:t>comment</w:t>
      </w:r>
      <w:r w:rsidR="00AE2856" w:rsidRPr="008C2269">
        <w:rPr>
          <w:color w:val="000000"/>
          <w:sz w:val="22"/>
          <w:szCs w:val="22"/>
          <w:shd w:val="clear" w:color="auto" w:fill="FFFFFF"/>
        </w:rPr>
        <w:t xml:space="preserve"> centered on the </w:t>
      </w:r>
      <w:r w:rsidR="00C6535E">
        <w:rPr>
          <w:color w:val="000000"/>
          <w:sz w:val="22"/>
          <w:szCs w:val="22"/>
          <w:shd w:val="clear" w:color="auto" w:fill="FFFFFF"/>
        </w:rPr>
        <w:t xml:space="preserve">additional </w:t>
      </w:r>
      <w:r w:rsidR="00D01C19" w:rsidRPr="008C2269">
        <w:rPr>
          <w:color w:val="000000"/>
          <w:sz w:val="22"/>
          <w:szCs w:val="22"/>
          <w:shd w:val="clear" w:color="auto" w:fill="FFFFFF"/>
        </w:rPr>
        <w:t>new data elements and where these data can be entered into the HIVQM Module.</w:t>
      </w:r>
      <w:r w:rsidR="00D75386">
        <w:rPr>
          <w:color w:val="000000"/>
          <w:sz w:val="22"/>
          <w:szCs w:val="22"/>
          <w:shd w:val="clear" w:color="auto" w:fill="FFFFFF"/>
        </w:rPr>
        <w:t xml:space="preserve"> </w:t>
      </w:r>
      <w:r w:rsidR="00EE06A9">
        <w:rPr>
          <w:color w:val="000000"/>
          <w:sz w:val="22"/>
          <w:szCs w:val="22"/>
          <w:shd w:val="clear" w:color="auto" w:fill="FFFFFF"/>
        </w:rPr>
        <w:t>The addition of these new data elements into the existing data system ha</w:t>
      </w:r>
      <w:r w:rsidR="000F555E">
        <w:rPr>
          <w:color w:val="000000"/>
          <w:sz w:val="22"/>
          <w:szCs w:val="22"/>
          <w:shd w:val="clear" w:color="auto" w:fill="FFFFFF"/>
        </w:rPr>
        <w:t>s</w:t>
      </w:r>
      <w:r w:rsidR="00EE06A9">
        <w:rPr>
          <w:color w:val="000000"/>
          <w:sz w:val="22"/>
          <w:szCs w:val="22"/>
          <w:shd w:val="clear" w:color="auto" w:fill="FFFFFF"/>
        </w:rPr>
        <w:t xml:space="preserve"> not yet been incorporated and is scheduled to be completed in</w:t>
      </w:r>
      <w:r w:rsidR="000F555E">
        <w:rPr>
          <w:color w:val="000000"/>
          <w:sz w:val="22"/>
          <w:szCs w:val="22"/>
          <w:shd w:val="clear" w:color="auto" w:fill="FFFFFF"/>
        </w:rPr>
        <w:t xml:space="preserve"> </w:t>
      </w:r>
      <w:r w:rsidR="00C6535E">
        <w:rPr>
          <w:color w:val="000000"/>
          <w:sz w:val="22"/>
          <w:szCs w:val="22"/>
          <w:shd w:val="clear" w:color="auto" w:fill="FFFFFF"/>
        </w:rPr>
        <w:t>2020</w:t>
      </w:r>
      <w:r w:rsidR="00EE06A9">
        <w:rPr>
          <w:color w:val="000000"/>
          <w:sz w:val="22"/>
          <w:szCs w:val="22"/>
          <w:shd w:val="clear" w:color="auto" w:fill="FFFFFF"/>
        </w:rPr>
        <w:t xml:space="preserve">. </w:t>
      </w:r>
      <w:r w:rsidR="00830A10">
        <w:rPr>
          <w:color w:val="000000"/>
          <w:sz w:val="22"/>
          <w:szCs w:val="22"/>
          <w:shd w:val="clear" w:color="auto" w:fill="FFFFFF"/>
        </w:rPr>
        <w:t xml:space="preserve"> </w:t>
      </w:r>
      <w:r w:rsidR="00850D2A" w:rsidRPr="00850D2A">
        <w:rPr>
          <w:color w:val="000000"/>
          <w:sz w:val="22"/>
          <w:szCs w:val="22"/>
          <w:shd w:val="clear" w:color="auto" w:fill="FFFFFF"/>
        </w:rPr>
        <w:t xml:space="preserve">The final comment asked if there was a formal agreement between HAB and the </w:t>
      </w:r>
      <w:r w:rsidR="00850D2A" w:rsidRPr="00850D2A">
        <w:rPr>
          <w:sz w:val="22"/>
          <w:szCs w:val="22"/>
        </w:rPr>
        <w:t xml:space="preserve">Centers for Medicare &amp; Medicaid that would allow recipients who participated in the HIVQM Module to qualify and comply with requirements to receive incentives from these programs. </w:t>
      </w:r>
      <w:r w:rsidR="00CD09F3">
        <w:rPr>
          <w:sz w:val="22"/>
          <w:szCs w:val="22"/>
        </w:rPr>
        <w:t>H</w:t>
      </w:r>
      <w:r w:rsidR="00850D2A" w:rsidRPr="00850D2A">
        <w:rPr>
          <w:sz w:val="22"/>
          <w:szCs w:val="22"/>
        </w:rPr>
        <w:t>AB does not have this formal agreement.</w:t>
      </w:r>
      <w:r w:rsidR="00850D2A">
        <w:t xml:space="preserve"> </w:t>
      </w:r>
      <w:r w:rsidR="0012347F">
        <w:rPr>
          <w:bCs/>
          <w:sz w:val="22"/>
          <w:szCs w:val="22"/>
        </w:rPr>
        <w:br/>
      </w:r>
    </w:p>
    <w:p w14:paraId="22EE48EA" w14:textId="6EB4115B" w:rsidR="008C2269" w:rsidRPr="008B0AF0" w:rsidRDefault="008B0AF0" w:rsidP="00AD5BDD">
      <w:pPr>
        <w:pStyle w:val="ListParagraph"/>
        <w:numPr>
          <w:ilvl w:val="0"/>
          <w:numId w:val="1"/>
        </w:numPr>
        <w:rPr>
          <w:b/>
          <w:bCs/>
          <w:sz w:val="22"/>
          <w:szCs w:val="22"/>
        </w:rPr>
      </w:pPr>
      <w:r w:rsidRPr="008B0AF0">
        <w:rPr>
          <w:b/>
          <w:bCs/>
          <w:sz w:val="22"/>
          <w:szCs w:val="22"/>
          <w:u w:val="single"/>
        </w:rPr>
        <w:t>Explanation of any Payment/Gift to Respondents</w:t>
      </w:r>
      <w:r w:rsidR="009E7063" w:rsidRPr="008B0AF0">
        <w:rPr>
          <w:b/>
          <w:bCs/>
          <w:sz w:val="22"/>
          <w:szCs w:val="22"/>
        </w:rPr>
        <w:t xml:space="preserve"> </w:t>
      </w:r>
      <w:r w:rsidR="008C2269" w:rsidRPr="008B0AF0">
        <w:rPr>
          <w:b/>
          <w:bCs/>
          <w:sz w:val="22"/>
          <w:szCs w:val="22"/>
        </w:rPr>
        <w:br/>
      </w:r>
    </w:p>
    <w:p w14:paraId="4F33F422" w14:textId="3E141173" w:rsidR="00935E77" w:rsidRPr="008C2269" w:rsidRDefault="00935E77" w:rsidP="00AD5BDD">
      <w:pPr>
        <w:rPr>
          <w:sz w:val="22"/>
          <w:szCs w:val="22"/>
        </w:rPr>
      </w:pPr>
      <w:r w:rsidRPr="008C2269">
        <w:rPr>
          <w:sz w:val="22"/>
          <w:szCs w:val="22"/>
        </w:rPr>
        <w:t xml:space="preserve">Respondents will not receive </w:t>
      </w:r>
      <w:r w:rsidR="008B04CA" w:rsidRPr="008C2269">
        <w:rPr>
          <w:sz w:val="22"/>
          <w:szCs w:val="22"/>
        </w:rPr>
        <w:t xml:space="preserve">any </w:t>
      </w:r>
      <w:r w:rsidRPr="008C2269">
        <w:rPr>
          <w:sz w:val="22"/>
          <w:szCs w:val="22"/>
        </w:rPr>
        <w:t>payment</w:t>
      </w:r>
      <w:r w:rsidR="008B04CA" w:rsidRPr="008C2269">
        <w:rPr>
          <w:sz w:val="22"/>
          <w:szCs w:val="22"/>
        </w:rPr>
        <w:t>s</w:t>
      </w:r>
      <w:r w:rsidR="00CF196A" w:rsidRPr="008C2269">
        <w:rPr>
          <w:sz w:val="22"/>
          <w:szCs w:val="22"/>
        </w:rPr>
        <w:t xml:space="preserve"> or gifts.</w:t>
      </w:r>
    </w:p>
    <w:p w14:paraId="2FDE59B5" w14:textId="671D5269" w:rsidR="00B50A61" w:rsidRPr="008B0AF0" w:rsidRDefault="009B3794" w:rsidP="008B0AF0">
      <w:pPr>
        <w:numPr>
          <w:ilvl w:val="0"/>
          <w:numId w:val="1"/>
        </w:numPr>
        <w:spacing w:before="240"/>
        <w:rPr>
          <w:b/>
          <w:sz w:val="22"/>
          <w:szCs w:val="22"/>
        </w:rPr>
      </w:pPr>
      <w:r w:rsidRPr="008B0AF0">
        <w:rPr>
          <w:b/>
          <w:sz w:val="22"/>
          <w:szCs w:val="22"/>
          <w:u w:val="single"/>
        </w:rPr>
        <w:t>Assurance of Confidentiality</w:t>
      </w:r>
      <w:r w:rsidR="008B0AF0" w:rsidRPr="008B0AF0">
        <w:rPr>
          <w:b/>
          <w:sz w:val="22"/>
          <w:szCs w:val="22"/>
          <w:u w:val="single"/>
        </w:rPr>
        <w:t xml:space="preserve"> Provided to Respondents</w:t>
      </w:r>
      <w:r w:rsidRPr="008B0AF0">
        <w:rPr>
          <w:b/>
          <w:sz w:val="22"/>
          <w:szCs w:val="22"/>
          <w:u w:val="single"/>
        </w:rPr>
        <w:t xml:space="preserve"> </w:t>
      </w:r>
    </w:p>
    <w:p w14:paraId="002453C4" w14:textId="77777777" w:rsidR="00502ABD" w:rsidRPr="00B50A61" w:rsidRDefault="00502ABD" w:rsidP="00B50A61">
      <w:pPr>
        <w:spacing w:before="240"/>
        <w:rPr>
          <w:b/>
          <w:sz w:val="22"/>
          <w:szCs w:val="22"/>
        </w:rPr>
      </w:pPr>
      <w:r w:rsidRPr="00F96010">
        <w:rPr>
          <w:sz w:val="22"/>
          <w:szCs w:val="22"/>
        </w:rPr>
        <w:t xml:space="preserve">The </w:t>
      </w:r>
      <w:r w:rsidRPr="00C455BC">
        <w:rPr>
          <w:iCs/>
          <w:sz w:val="22"/>
          <w:szCs w:val="22"/>
        </w:rPr>
        <w:t>HIVQM Module</w:t>
      </w:r>
      <w:r w:rsidRPr="00F96010">
        <w:rPr>
          <w:sz w:val="22"/>
          <w:szCs w:val="22"/>
        </w:rPr>
        <w:t xml:space="preserve"> does</w:t>
      </w:r>
      <w:r w:rsidRPr="00B50A61">
        <w:rPr>
          <w:sz w:val="22"/>
          <w:szCs w:val="22"/>
        </w:rPr>
        <w:t xml:space="preserve"> not require any information that could identify individual clients. Aggregate data on </w:t>
      </w:r>
      <w:r w:rsidR="00444B57">
        <w:rPr>
          <w:sz w:val="22"/>
          <w:szCs w:val="22"/>
        </w:rPr>
        <w:t xml:space="preserve">the </w:t>
      </w:r>
      <w:r w:rsidRPr="00B50A61">
        <w:rPr>
          <w:sz w:val="22"/>
          <w:szCs w:val="22"/>
        </w:rPr>
        <w:t xml:space="preserve">number of </w:t>
      </w:r>
      <w:r w:rsidR="00444B57">
        <w:rPr>
          <w:sz w:val="22"/>
          <w:szCs w:val="22"/>
        </w:rPr>
        <w:t xml:space="preserve">clients who received </w:t>
      </w:r>
      <w:r w:rsidRPr="00B50A61">
        <w:rPr>
          <w:sz w:val="22"/>
          <w:szCs w:val="22"/>
        </w:rPr>
        <w:t>services will be collected</w:t>
      </w:r>
      <w:r w:rsidR="00444B57">
        <w:rPr>
          <w:sz w:val="22"/>
          <w:szCs w:val="22"/>
        </w:rPr>
        <w:t>,</w:t>
      </w:r>
      <w:r w:rsidRPr="00B50A61">
        <w:rPr>
          <w:sz w:val="22"/>
          <w:szCs w:val="22"/>
        </w:rPr>
        <w:t xml:space="preserve"> but </w:t>
      </w:r>
      <w:r w:rsidR="00444B57">
        <w:rPr>
          <w:sz w:val="22"/>
          <w:szCs w:val="22"/>
        </w:rPr>
        <w:t xml:space="preserve">client </w:t>
      </w:r>
      <w:r w:rsidRPr="00B50A61">
        <w:rPr>
          <w:sz w:val="22"/>
          <w:szCs w:val="22"/>
        </w:rPr>
        <w:t xml:space="preserve">names </w:t>
      </w:r>
      <w:r w:rsidR="00444B57">
        <w:rPr>
          <w:sz w:val="22"/>
          <w:szCs w:val="22"/>
        </w:rPr>
        <w:t xml:space="preserve">or </w:t>
      </w:r>
      <w:r w:rsidR="00112CCF">
        <w:rPr>
          <w:sz w:val="22"/>
          <w:szCs w:val="22"/>
        </w:rPr>
        <w:t xml:space="preserve">other </w:t>
      </w:r>
      <w:r w:rsidRPr="00B50A61">
        <w:rPr>
          <w:sz w:val="22"/>
          <w:szCs w:val="22"/>
        </w:rPr>
        <w:t>personal</w:t>
      </w:r>
      <w:r w:rsidR="00444B57">
        <w:rPr>
          <w:sz w:val="22"/>
          <w:szCs w:val="22"/>
        </w:rPr>
        <w:t>ly</w:t>
      </w:r>
      <w:r w:rsidRPr="00B50A61">
        <w:rPr>
          <w:sz w:val="22"/>
          <w:szCs w:val="22"/>
        </w:rPr>
        <w:t xml:space="preserve"> identifi</w:t>
      </w:r>
      <w:r w:rsidR="00112CCF">
        <w:rPr>
          <w:sz w:val="22"/>
          <w:szCs w:val="22"/>
        </w:rPr>
        <w:t>able</w:t>
      </w:r>
      <w:r w:rsidRPr="00B50A61">
        <w:rPr>
          <w:sz w:val="22"/>
          <w:szCs w:val="22"/>
        </w:rPr>
        <w:t xml:space="preserve"> </w:t>
      </w:r>
      <w:r w:rsidR="00112CCF">
        <w:rPr>
          <w:sz w:val="22"/>
          <w:szCs w:val="22"/>
        </w:rPr>
        <w:t xml:space="preserve">information will not be </w:t>
      </w:r>
      <w:r w:rsidRPr="00B50A61">
        <w:rPr>
          <w:sz w:val="22"/>
          <w:szCs w:val="22"/>
        </w:rPr>
        <w:t xml:space="preserve">collected. </w:t>
      </w:r>
    </w:p>
    <w:p w14:paraId="7F2330EF" w14:textId="76DE7380" w:rsidR="00B50A61" w:rsidRPr="00AD5BDD" w:rsidRDefault="008B0AF0" w:rsidP="00AD5BDD">
      <w:pPr>
        <w:numPr>
          <w:ilvl w:val="0"/>
          <w:numId w:val="1"/>
        </w:numPr>
        <w:spacing w:before="240" w:after="240"/>
        <w:rPr>
          <w:b/>
          <w:sz w:val="22"/>
          <w:szCs w:val="22"/>
        </w:rPr>
      </w:pPr>
      <w:r w:rsidRPr="008B0AF0">
        <w:rPr>
          <w:b/>
          <w:sz w:val="22"/>
          <w:szCs w:val="22"/>
          <w:u w:val="single"/>
        </w:rPr>
        <w:t xml:space="preserve">Justification for Sensitive </w:t>
      </w:r>
      <w:r w:rsidR="009E7063" w:rsidRPr="008B0AF0">
        <w:rPr>
          <w:b/>
          <w:sz w:val="22"/>
          <w:szCs w:val="22"/>
          <w:u w:val="single"/>
        </w:rPr>
        <w:t>Questions</w:t>
      </w:r>
    </w:p>
    <w:p w14:paraId="04193874" w14:textId="623478F5" w:rsidR="009B3794" w:rsidRDefault="00090374" w:rsidP="00AD5BDD">
      <w:pPr>
        <w:spacing w:after="240"/>
        <w:rPr>
          <w:sz w:val="22"/>
          <w:szCs w:val="22"/>
        </w:rPr>
      </w:pPr>
      <w:r w:rsidRPr="00B50A61">
        <w:rPr>
          <w:sz w:val="22"/>
          <w:szCs w:val="22"/>
        </w:rPr>
        <w:t>There are no</w:t>
      </w:r>
      <w:r w:rsidR="009B3794" w:rsidRPr="00B50A61">
        <w:rPr>
          <w:sz w:val="22"/>
          <w:szCs w:val="22"/>
        </w:rPr>
        <w:t xml:space="preserve"> </w:t>
      </w:r>
      <w:r w:rsidRPr="00B50A61">
        <w:rPr>
          <w:sz w:val="22"/>
          <w:szCs w:val="22"/>
        </w:rPr>
        <w:t>questions of a sensitive nature</w:t>
      </w:r>
      <w:r w:rsidR="009B3794" w:rsidRPr="00B50A61">
        <w:rPr>
          <w:sz w:val="22"/>
          <w:szCs w:val="22"/>
        </w:rPr>
        <w:t xml:space="preserve">. </w:t>
      </w:r>
      <w:r w:rsidR="0012347F">
        <w:rPr>
          <w:sz w:val="22"/>
          <w:szCs w:val="22"/>
        </w:rPr>
        <w:br/>
      </w:r>
    </w:p>
    <w:p w14:paraId="0769B9B3" w14:textId="5918E236" w:rsidR="009B3794" w:rsidRPr="006943B1" w:rsidRDefault="009B3794" w:rsidP="00AD5BDD">
      <w:pPr>
        <w:numPr>
          <w:ilvl w:val="0"/>
          <w:numId w:val="1"/>
        </w:numPr>
        <w:rPr>
          <w:b/>
          <w:sz w:val="22"/>
          <w:szCs w:val="22"/>
        </w:rPr>
      </w:pPr>
      <w:r w:rsidRPr="006943B1">
        <w:rPr>
          <w:b/>
          <w:sz w:val="22"/>
          <w:szCs w:val="22"/>
          <w:u w:val="single"/>
        </w:rPr>
        <w:t xml:space="preserve">Estimates of Annualized Hour </w:t>
      </w:r>
      <w:r w:rsidR="006943B1" w:rsidRPr="006943B1">
        <w:rPr>
          <w:b/>
          <w:sz w:val="22"/>
          <w:szCs w:val="22"/>
          <w:u w:val="single"/>
        </w:rPr>
        <w:t xml:space="preserve">and Cost </w:t>
      </w:r>
      <w:r w:rsidRPr="006943B1">
        <w:rPr>
          <w:b/>
          <w:sz w:val="22"/>
          <w:szCs w:val="22"/>
          <w:u w:val="single"/>
        </w:rPr>
        <w:t xml:space="preserve">Burden  </w:t>
      </w:r>
    </w:p>
    <w:p w14:paraId="7E05B85A" w14:textId="77777777" w:rsidR="006D403E" w:rsidRPr="002531C8" w:rsidRDefault="006D403E" w:rsidP="006D403E"/>
    <w:p w14:paraId="34D50860" w14:textId="77777777" w:rsidR="008C2269" w:rsidRPr="008C2269" w:rsidRDefault="008C2269" w:rsidP="006D403E">
      <w:pPr>
        <w:rPr>
          <w:i/>
          <w:iCs/>
          <w:sz w:val="22"/>
          <w:szCs w:val="22"/>
        </w:rPr>
      </w:pPr>
      <w:r w:rsidRPr="008C2269">
        <w:rPr>
          <w:i/>
          <w:iCs/>
          <w:sz w:val="22"/>
          <w:szCs w:val="22"/>
        </w:rPr>
        <w:t>Respondents:</w:t>
      </w:r>
    </w:p>
    <w:p w14:paraId="52761200" w14:textId="6DE3B9B7" w:rsidR="006A46CD" w:rsidRDefault="003119BC" w:rsidP="00726141">
      <w:pPr>
        <w:spacing w:before="240"/>
        <w:rPr>
          <w:sz w:val="22"/>
          <w:szCs w:val="22"/>
        </w:rPr>
      </w:pPr>
      <w:r>
        <w:rPr>
          <w:spacing w:val="1"/>
          <w:w w:val="105"/>
          <w:sz w:val="22"/>
          <w:szCs w:val="22"/>
        </w:rPr>
        <w:t xml:space="preserve">Respondents for the HIVQM Module are recipients and </w:t>
      </w:r>
      <w:r w:rsidR="008473A9">
        <w:rPr>
          <w:spacing w:val="1"/>
          <w:w w:val="105"/>
          <w:sz w:val="22"/>
          <w:szCs w:val="22"/>
        </w:rPr>
        <w:t>service providers</w:t>
      </w:r>
      <w:r>
        <w:rPr>
          <w:spacing w:val="1"/>
          <w:w w:val="105"/>
          <w:sz w:val="22"/>
          <w:szCs w:val="22"/>
        </w:rPr>
        <w:t xml:space="preserve"> </w:t>
      </w:r>
      <w:r w:rsidR="00D45383">
        <w:rPr>
          <w:spacing w:val="1"/>
          <w:w w:val="105"/>
          <w:sz w:val="22"/>
          <w:szCs w:val="22"/>
        </w:rPr>
        <w:t xml:space="preserve">of the </w:t>
      </w:r>
      <w:r w:rsidRPr="003119BC">
        <w:rPr>
          <w:spacing w:val="1"/>
          <w:w w:val="105"/>
          <w:sz w:val="22"/>
          <w:szCs w:val="22"/>
        </w:rPr>
        <w:t xml:space="preserve">HRSA </w:t>
      </w:r>
      <w:r w:rsidRPr="003119BC">
        <w:rPr>
          <w:sz w:val="22"/>
          <w:szCs w:val="22"/>
        </w:rPr>
        <w:t>Ryan White HIV/AIDS Program</w:t>
      </w:r>
      <w:r w:rsidR="00AD5BDD">
        <w:rPr>
          <w:sz w:val="22"/>
          <w:szCs w:val="22"/>
        </w:rPr>
        <w:t xml:space="preserve">. </w:t>
      </w:r>
      <w:r w:rsidR="006A46CD">
        <w:rPr>
          <w:sz w:val="22"/>
          <w:szCs w:val="22"/>
        </w:rPr>
        <w:t>The</w:t>
      </w:r>
      <w:r w:rsidR="00985701">
        <w:rPr>
          <w:sz w:val="22"/>
          <w:szCs w:val="22"/>
        </w:rPr>
        <w:t xml:space="preserve"> HIVQM</w:t>
      </w:r>
      <w:r w:rsidR="006A46CD">
        <w:rPr>
          <w:sz w:val="22"/>
          <w:szCs w:val="22"/>
        </w:rPr>
        <w:t xml:space="preserve"> Module is a voluntary data collection and is open to </w:t>
      </w:r>
      <w:r w:rsidR="006943B1">
        <w:rPr>
          <w:sz w:val="22"/>
          <w:szCs w:val="22"/>
        </w:rPr>
        <w:t>all</w:t>
      </w:r>
      <w:r w:rsidR="006A46CD">
        <w:rPr>
          <w:sz w:val="22"/>
          <w:szCs w:val="22"/>
        </w:rPr>
        <w:t xml:space="preserve"> </w:t>
      </w:r>
      <w:r w:rsidR="00FB13E4">
        <w:rPr>
          <w:sz w:val="22"/>
          <w:szCs w:val="22"/>
        </w:rPr>
        <w:t xml:space="preserve">RWHAP </w:t>
      </w:r>
      <w:r w:rsidR="006A46CD">
        <w:rPr>
          <w:sz w:val="22"/>
          <w:szCs w:val="22"/>
        </w:rPr>
        <w:t xml:space="preserve">recipients and </w:t>
      </w:r>
      <w:r w:rsidR="008473A9">
        <w:rPr>
          <w:sz w:val="22"/>
          <w:szCs w:val="22"/>
        </w:rPr>
        <w:t>service providers</w:t>
      </w:r>
      <w:r w:rsidR="006A46CD">
        <w:rPr>
          <w:sz w:val="22"/>
          <w:szCs w:val="22"/>
        </w:rPr>
        <w:t xml:space="preserve"> four times a year. </w:t>
      </w:r>
      <w:r w:rsidR="00AD5BDD">
        <w:rPr>
          <w:sz w:val="22"/>
          <w:szCs w:val="22"/>
        </w:rPr>
        <w:t xml:space="preserve"> </w:t>
      </w:r>
      <w:r w:rsidR="00CD09F3">
        <w:rPr>
          <w:sz w:val="22"/>
          <w:szCs w:val="22"/>
        </w:rPr>
        <w:t>Over the past</w:t>
      </w:r>
      <w:r w:rsidR="0049568C">
        <w:rPr>
          <w:sz w:val="22"/>
          <w:szCs w:val="22"/>
        </w:rPr>
        <w:t xml:space="preserve"> four reporting periods,</w:t>
      </w:r>
      <w:r w:rsidR="00CD09F3">
        <w:rPr>
          <w:sz w:val="22"/>
          <w:szCs w:val="22"/>
        </w:rPr>
        <w:t xml:space="preserve"> for example, </w:t>
      </w:r>
      <w:r w:rsidR="0049568C">
        <w:rPr>
          <w:sz w:val="22"/>
          <w:szCs w:val="22"/>
        </w:rPr>
        <w:t xml:space="preserve">61 agencies used the Module only one time, 19 agencies used the Module twice, 27 used the Module three times and </w:t>
      </w:r>
      <w:r w:rsidR="00AD5BDD">
        <w:rPr>
          <w:sz w:val="22"/>
          <w:szCs w:val="22"/>
        </w:rPr>
        <w:t xml:space="preserve">15 used the Module four times.  </w:t>
      </w:r>
      <w:r w:rsidR="0049568C">
        <w:rPr>
          <w:sz w:val="22"/>
          <w:szCs w:val="22"/>
        </w:rPr>
        <w:t xml:space="preserve">These numbers are increasing as HAB continues to advertise and improve the functionality of the Module. </w:t>
      </w:r>
      <w:r w:rsidR="00AD5BDD">
        <w:rPr>
          <w:sz w:val="22"/>
          <w:szCs w:val="22"/>
        </w:rPr>
        <w:t xml:space="preserve"> </w:t>
      </w:r>
      <w:r w:rsidR="006A46CD" w:rsidRPr="00C772AE">
        <w:rPr>
          <w:sz w:val="22"/>
          <w:szCs w:val="22"/>
        </w:rPr>
        <w:t xml:space="preserve">The HIVQM Module was piloted for this revision request in June 2019. Eight </w:t>
      </w:r>
      <w:r w:rsidR="006A46CD">
        <w:rPr>
          <w:spacing w:val="1"/>
          <w:w w:val="105"/>
          <w:sz w:val="22"/>
          <w:szCs w:val="22"/>
        </w:rPr>
        <w:t xml:space="preserve">recipients or </w:t>
      </w:r>
      <w:r w:rsidR="008473A9">
        <w:rPr>
          <w:spacing w:val="1"/>
          <w:w w:val="105"/>
          <w:sz w:val="22"/>
          <w:szCs w:val="22"/>
        </w:rPr>
        <w:t>service providers</w:t>
      </w:r>
      <w:r w:rsidR="006A46CD">
        <w:rPr>
          <w:spacing w:val="1"/>
          <w:w w:val="105"/>
          <w:sz w:val="22"/>
          <w:szCs w:val="22"/>
        </w:rPr>
        <w:t xml:space="preserve"> </w:t>
      </w:r>
      <w:r w:rsidR="006A46CD" w:rsidRPr="00C772AE">
        <w:rPr>
          <w:sz w:val="22"/>
          <w:szCs w:val="22"/>
        </w:rPr>
        <w:t>who ha</w:t>
      </w:r>
      <w:r w:rsidR="006A46CD">
        <w:rPr>
          <w:sz w:val="22"/>
          <w:szCs w:val="22"/>
        </w:rPr>
        <w:t>d</w:t>
      </w:r>
      <w:r w:rsidR="006A46CD" w:rsidRPr="00C772AE">
        <w:rPr>
          <w:sz w:val="22"/>
          <w:szCs w:val="22"/>
        </w:rPr>
        <w:t xml:space="preserve"> submitted data for more than two reporting periods </w:t>
      </w:r>
      <w:r w:rsidR="006A46CD">
        <w:rPr>
          <w:sz w:val="22"/>
          <w:szCs w:val="22"/>
        </w:rPr>
        <w:t xml:space="preserve">in the last year </w:t>
      </w:r>
      <w:r w:rsidR="006A46CD" w:rsidRPr="00C772AE">
        <w:rPr>
          <w:sz w:val="22"/>
          <w:szCs w:val="22"/>
        </w:rPr>
        <w:t>and represented the use of various data systems were invited to provide feedback</w:t>
      </w:r>
      <w:r w:rsidR="006A46CD">
        <w:rPr>
          <w:sz w:val="22"/>
          <w:szCs w:val="22"/>
        </w:rPr>
        <w:t xml:space="preserve"> and a burden estimate. </w:t>
      </w:r>
      <w:r w:rsidR="00A753D4">
        <w:rPr>
          <w:sz w:val="22"/>
          <w:szCs w:val="22"/>
        </w:rPr>
        <w:t xml:space="preserve"> </w:t>
      </w:r>
      <w:r w:rsidR="006A46CD" w:rsidRPr="00C772AE">
        <w:rPr>
          <w:sz w:val="22"/>
          <w:szCs w:val="22"/>
        </w:rPr>
        <w:t xml:space="preserve">Positive feedback included: 1) the addition of the data elements which some </w:t>
      </w:r>
      <w:r w:rsidR="00C409CF">
        <w:rPr>
          <w:sz w:val="22"/>
          <w:szCs w:val="22"/>
        </w:rPr>
        <w:t>recipients are already collecting data for</w:t>
      </w:r>
      <w:r w:rsidR="006A46CD" w:rsidRPr="00C772AE">
        <w:rPr>
          <w:sz w:val="22"/>
          <w:szCs w:val="22"/>
        </w:rPr>
        <w:t xml:space="preserve">; 2) the </w:t>
      </w:r>
      <w:r w:rsidR="00C409CF">
        <w:rPr>
          <w:sz w:val="22"/>
          <w:szCs w:val="22"/>
        </w:rPr>
        <w:t>data upload function which will</w:t>
      </w:r>
      <w:r w:rsidR="006A46CD" w:rsidRPr="00C772AE">
        <w:rPr>
          <w:sz w:val="22"/>
          <w:szCs w:val="22"/>
        </w:rPr>
        <w:t xml:space="preserve"> </w:t>
      </w:r>
      <w:r w:rsidR="00C409CF">
        <w:rPr>
          <w:sz w:val="22"/>
          <w:szCs w:val="22"/>
        </w:rPr>
        <w:t xml:space="preserve">make uploading data easier </w:t>
      </w:r>
      <w:r w:rsidR="006A46CD" w:rsidRPr="00C772AE">
        <w:rPr>
          <w:sz w:val="22"/>
          <w:szCs w:val="22"/>
        </w:rPr>
        <w:t>and 3) the ability to compare their performance measure</w:t>
      </w:r>
      <w:r w:rsidR="00C409CF">
        <w:rPr>
          <w:sz w:val="22"/>
          <w:szCs w:val="22"/>
        </w:rPr>
        <w:t>s</w:t>
      </w:r>
      <w:r w:rsidR="006A46CD" w:rsidRPr="00C772AE">
        <w:rPr>
          <w:sz w:val="22"/>
          <w:szCs w:val="22"/>
        </w:rPr>
        <w:t xml:space="preserve"> with other providers. Other feedback included</w:t>
      </w:r>
      <w:r w:rsidR="00C409CF">
        <w:rPr>
          <w:sz w:val="22"/>
          <w:szCs w:val="22"/>
        </w:rPr>
        <w:t xml:space="preserve"> the following</w:t>
      </w:r>
      <w:r w:rsidR="006A46CD" w:rsidRPr="00C772AE">
        <w:rPr>
          <w:sz w:val="22"/>
          <w:szCs w:val="22"/>
        </w:rPr>
        <w:t xml:space="preserve">: 1) consideration for the age range response options under data element, Age, to be flexible since various reports require different age ranges and 2) the number of states or other groupings that are being compared should be included in the reports. </w:t>
      </w:r>
      <w:r w:rsidR="00A753D4">
        <w:rPr>
          <w:sz w:val="22"/>
          <w:szCs w:val="22"/>
        </w:rPr>
        <w:t xml:space="preserve"> </w:t>
      </w:r>
      <w:r w:rsidR="006A46CD" w:rsidRPr="00C772AE">
        <w:rPr>
          <w:sz w:val="22"/>
          <w:szCs w:val="22"/>
        </w:rPr>
        <w:t>The main challenge</w:t>
      </w:r>
      <w:r w:rsidR="00B522E5">
        <w:rPr>
          <w:sz w:val="22"/>
          <w:szCs w:val="22"/>
        </w:rPr>
        <w:t xml:space="preserve"> in</w:t>
      </w:r>
      <w:r w:rsidR="006A46CD" w:rsidRPr="00C772AE">
        <w:rPr>
          <w:sz w:val="22"/>
          <w:szCs w:val="22"/>
        </w:rPr>
        <w:t xml:space="preserve"> entering data to the HIVQM </w:t>
      </w:r>
      <w:r w:rsidR="00985701">
        <w:rPr>
          <w:sz w:val="22"/>
          <w:szCs w:val="22"/>
        </w:rPr>
        <w:t>M</w:t>
      </w:r>
      <w:r w:rsidR="006A46CD" w:rsidRPr="00C772AE">
        <w:rPr>
          <w:sz w:val="22"/>
          <w:szCs w:val="22"/>
        </w:rPr>
        <w:t>odule is finding resources for IT to develop coding for</w:t>
      </w:r>
      <w:r w:rsidR="00985701">
        <w:rPr>
          <w:sz w:val="22"/>
          <w:szCs w:val="22"/>
        </w:rPr>
        <w:t xml:space="preserve"> the</w:t>
      </w:r>
      <w:r w:rsidR="00A753D4">
        <w:rPr>
          <w:sz w:val="22"/>
          <w:szCs w:val="22"/>
        </w:rPr>
        <w:t xml:space="preserve"> upload feature. </w:t>
      </w:r>
      <w:r w:rsidR="006A46CD" w:rsidRPr="00C772AE">
        <w:rPr>
          <w:sz w:val="22"/>
          <w:szCs w:val="22"/>
        </w:rPr>
        <w:t>However,</w:t>
      </w:r>
      <w:r w:rsidR="0049568C">
        <w:rPr>
          <w:sz w:val="22"/>
          <w:szCs w:val="22"/>
        </w:rPr>
        <w:t xml:space="preserve"> RWHAP recipients and</w:t>
      </w:r>
      <w:r w:rsidR="006A46CD" w:rsidRPr="00C772AE">
        <w:rPr>
          <w:sz w:val="22"/>
          <w:szCs w:val="22"/>
        </w:rPr>
        <w:t xml:space="preserve"> prov</w:t>
      </w:r>
      <w:r w:rsidR="00C409CF">
        <w:rPr>
          <w:sz w:val="22"/>
          <w:szCs w:val="22"/>
        </w:rPr>
        <w:t>iders understand that this will be a one-time expense and will make data uploading easier and decrease</w:t>
      </w:r>
      <w:r w:rsidR="006A46CD" w:rsidRPr="00C772AE">
        <w:rPr>
          <w:sz w:val="22"/>
          <w:szCs w:val="22"/>
        </w:rPr>
        <w:t xml:space="preserve"> error.</w:t>
      </w:r>
      <w:r w:rsidR="0049568C">
        <w:rPr>
          <w:sz w:val="22"/>
          <w:szCs w:val="22"/>
        </w:rPr>
        <w:t xml:space="preserve"> </w:t>
      </w:r>
      <w:r w:rsidR="00A753D4">
        <w:rPr>
          <w:sz w:val="22"/>
          <w:szCs w:val="22"/>
        </w:rPr>
        <w:t xml:space="preserve"> </w:t>
      </w:r>
      <w:r w:rsidR="0049568C">
        <w:rPr>
          <w:sz w:val="22"/>
          <w:szCs w:val="22"/>
        </w:rPr>
        <w:t xml:space="preserve">It is important to note, however, that CAREWare users do not incur this expense, as HAB provides the CAREWare platform free-of-charge to its users, maintains the platform and manages all of its enhancements; and HAB provides dedicated technical assistance to CAREWare users throughout the year. </w:t>
      </w:r>
      <w:r w:rsidR="006943B1">
        <w:rPr>
          <w:sz w:val="22"/>
          <w:szCs w:val="22"/>
        </w:rPr>
        <w:t>Some respondents added that they are waiting to get additional HAB funding to improve their</w:t>
      </w:r>
      <w:r w:rsidR="0049568C">
        <w:rPr>
          <w:sz w:val="22"/>
          <w:szCs w:val="22"/>
        </w:rPr>
        <w:t xml:space="preserve"> non-CAREWare</w:t>
      </w:r>
      <w:r w:rsidR="006943B1">
        <w:rPr>
          <w:sz w:val="22"/>
          <w:szCs w:val="22"/>
        </w:rPr>
        <w:t xml:space="preserve"> </w:t>
      </w:r>
      <w:r w:rsidR="0049568C">
        <w:rPr>
          <w:sz w:val="22"/>
          <w:szCs w:val="22"/>
        </w:rPr>
        <w:t xml:space="preserve">Electronic Health Record </w:t>
      </w:r>
      <w:r w:rsidR="006943B1">
        <w:rPr>
          <w:sz w:val="22"/>
          <w:szCs w:val="22"/>
        </w:rPr>
        <w:t>technology overall and that the upload feature for the HIVQM Module would be part of that improvement.</w:t>
      </w:r>
    </w:p>
    <w:p w14:paraId="4EE7E477" w14:textId="0E41F7CC" w:rsidR="003119BC" w:rsidRPr="003119BC" w:rsidRDefault="003119BC" w:rsidP="003119BC">
      <w:pPr>
        <w:widowControl/>
        <w:rPr>
          <w:sz w:val="22"/>
          <w:szCs w:val="22"/>
        </w:rPr>
      </w:pPr>
    </w:p>
    <w:p w14:paraId="06944891" w14:textId="63C80083" w:rsidR="00726141" w:rsidRPr="006943B1" w:rsidRDefault="006943B1" w:rsidP="00726141">
      <w:pPr>
        <w:widowControl/>
        <w:spacing w:before="120"/>
        <w:rPr>
          <w:b/>
          <w:bCs/>
          <w:sz w:val="22"/>
          <w:szCs w:val="22"/>
        </w:rPr>
      </w:pPr>
      <w:r w:rsidRPr="006943B1">
        <w:rPr>
          <w:b/>
          <w:bCs/>
          <w:sz w:val="22"/>
          <w:szCs w:val="22"/>
        </w:rPr>
        <w:t xml:space="preserve">12A. </w:t>
      </w:r>
      <w:r>
        <w:rPr>
          <w:b/>
          <w:bCs/>
          <w:sz w:val="22"/>
          <w:szCs w:val="22"/>
        </w:rPr>
        <w:t xml:space="preserve"> </w:t>
      </w:r>
      <w:r w:rsidRPr="006943B1">
        <w:rPr>
          <w:b/>
          <w:bCs/>
          <w:sz w:val="22"/>
          <w:szCs w:val="22"/>
        </w:rPr>
        <w:t>Estimated Annualize Burden E</w:t>
      </w:r>
      <w:r w:rsidR="00726141" w:rsidRPr="006943B1">
        <w:rPr>
          <w:b/>
          <w:bCs/>
          <w:sz w:val="22"/>
          <w:szCs w:val="22"/>
        </w:rPr>
        <w:t>stimates:</w:t>
      </w:r>
    </w:p>
    <w:p w14:paraId="0E40E4A9" w14:textId="73329098" w:rsidR="00726141" w:rsidRPr="00316FE1" w:rsidRDefault="006D403E" w:rsidP="00726141">
      <w:pPr>
        <w:widowControl/>
        <w:spacing w:before="120"/>
        <w:rPr>
          <w:rStyle w:val="Hyperlink"/>
          <w:bCs/>
          <w:color w:val="auto"/>
          <w:sz w:val="22"/>
          <w:szCs w:val="22"/>
        </w:rPr>
      </w:pPr>
      <w:r w:rsidRPr="003119BC">
        <w:rPr>
          <w:sz w:val="22"/>
          <w:szCs w:val="22"/>
        </w:rPr>
        <w:t xml:space="preserve">The annual burden estimates </w:t>
      </w:r>
      <w:r w:rsidR="006A46CD">
        <w:rPr>
          <w:sz w:val="22"/>
          <w:szCs w:val="22"/>
        </w:rPr>
        <w:t xml:space="preserve">varied as patient load </w:t>
      </w:r>
      <w:r w:rsidR="00726141">
        <w:rPr>
          <w:sz w:val="22"/>
          <w:szCs w:val="22"/>
        </w:rPr>
        <w:t>and use of technology</w:t>
      </w:r>
      <w:r w:rsidR="00E63714">
        <w:rPr>
          <w:sz w:val="22"/>
          <w:szCs w:val="22"/>
        </w:rPr>
        <w:t xml:space="preserve"> varied</w:t>
      </w:r>
      <w:r w:rsidR="00726141">
        <w:rPr>
          <w:sz w:val="22"/>
          <w:szCs w:val="22"/>
        </w:rPr>
        <w:t>.</w:t>
      </w:r>
      <w:r w:rsidR="00A753D4">
        <w:rPr>
          <w:sz w:val="22"/>
          <w:szCs w:val="22"/>
        </w:rPr>
        <w:t xml:space="preserve"> </w:t>
      </w:r>
      <w:r w:rsidR="00726141">
        <w:rPr>
          <w:sz w:val="22"/>
          <w:szCs w:val="22"/>
        </w:rPr>
        <w:t xml:space="preserve"> The average came to six hours with a range of 2 to 10 hours. </w:t>
      </w:r>
      <w:r w:rsidR="00A753D4">
        <w:rPr>
          <w:sz w:val="22"/>
          <w:szCs w:val="22"/>
        </w:rPr>
        <w:t xml:space="preserve"> </w:t>
      </w:r>
      <w:r w:rsidR="00BA543B">
        <w:rPr>
          <w:sz w:val="22"/>
          <w:szCs w:val="22"/>
        </w:rPr>
        <w:t xml:space="preserve">This estimate also reflects recipients hand entering performance measures which will be reduced </w:t>
      </w:r>
      <w:r w:rsidR="002C3396">
        <w:rPr>
          <w:sz w:val="22"/>
          <w:szCs w:val="22"/>
        </w:rPr>
        <w:t xml:space="preserve">in the future reporting periods when </w:t>
      </w:r>
      <w:r w:rsidR="00A753D4">
        <w:rPr>
          <w:sz w:val="22"/>
          <w:szCs w:val="22"/>
        </w:rPr>
        <w:t>recipients</w:t>
      </w:r>
      <w:r w:rsidR="002C3396">
        <w:rPr>
          <w:sz w:val="22"/>
          <w:szCs w:val="22"/>
        </w:rPr>
        <w:t xml:space="preserve"> will have </w:t>
      </w:r>
      <w:r w:rsidR="00BA543B">
        <w:rPr>
          <w:sz w:val="22"/>
          <w:szCs w:val="22"/>
        </w:rPr>
        <w:t>the ability to import</w:t>
      </w:r>
      <w:r w:rsidR="002C3396">
        <w:rPr>
          <w:sz w:val="22"/>
          <w:szCs w:val="22"/>
        </w:rPr>
        <w:t xml:space="preserve"> data. </w:t>
      </w:r>
      <w:r w:rsidR="00A753D4">
        <w:rPr>
          <w:sz w:val="22"/>
          <w:szCs w:val="22"/>
        </w:rPr>
        <w:t xml:space="preserve"> </w:t>
      </w:r>
      <w:r w:rsidR="00726141" w:rsidRPr="00C772AE">
        <w:rPr>
          <w:sz w:val="22"/>
          <w:szCs w:val="22"/>
        </w:rPr>
        <w:t>The annualized burden costs for recipients is based on the May 2018 National Occupational Employment and Wage E</w:t>
      </w:r>
      <w:r w:rsidR="00C409CF">
        <w:rPr>
          <w:sz w:val="22"/>
          <w:szCs w:val="22"/>
        </w:rPr>
        <w:t>stimates by the Bureau of Labor.</w:t>
      </w:r>
      <w:r w:rsidR="00726141" w:rsidRPr="00C772AE">
        <w:rPr>
          <w:sz w:val="22"/>
          <w:szCs w:val="22"/>
        </w:rPr>
        <w:t xml:space="preserve"> </w:t>
      </w:r>
      <w:hyperlink r:id="rId14" w:history="1">
        <w:r w:rsidR="00726141" w:rsidRPr="00C772AE">
          <w:rPr>
            <w:rStyle w:val="Hyperlink"/>
            <w:color w:val="auto"/>
            <w:sz w:val="22"/>
            <w:szCs w:val="22"/>
            <w:u w:val="none"/>
          </w:rPr>
          <w:t>https://www.bls.gov/oes/current/oes_nat.htm</w:t>
        </w:r>
      </w:hyperlink>
      <w:r w:rsidR="00726141" w:rsidRPr="00C772AE">
        <w:rPr>
          <w:rStyle w:val="Hyperlink"/>
          <w:bCs/>
          <w:color w:val="auto"/>
          <w:sz w:val="22"/>
          <w:szCs w:val="22"/>
          <w:u w:val="none"/>
        </w:rPr>
        <w:t xml:space="preserve">. </w:t>
      </w:r>
      <w:r w:rsidR="00A43C8A">
        <w:rPr>
          <w:rStyle w:val="Hyperlink"/>
          <w:bCs/>
          <w:color w:val="auto"/>
          <w:sz w:val="22"/>
          <w:szCs w:val="22"/>
          <w:u w:val="none"/>
        </w:rPr>
        <w:t>The</w:t>
      </w:r>
      <w:r w:rsidR="00A43C8A" w:rsidRPr="00316FE1">
        <w:rPr>
          <w:rStyle w:val="Hyperlink"/>
          <w:bCs/>
          <w:color w:val="auto"/>
          <w:sz w:val="22"/>
          <w:szCs w:val="22"/>
          <w:u w:val="none"/>
        </w:rPr>
        <w:t xml:space="preserve"> respondent</w:t>
      </w:r>
      <w:r w:rsidR="00A43C8A">
        <w:rPr>
          <w:rStyle w:val="Hyperlink"/>
          <w:bCs/>
          <w:color w:val="auto"/>
          <w:sz w:val="22"/>
          <w:szCs w:val="22"/>
          <w:u w:val="none"/>
        </w:rPr>
        <w:t xml:space="preserve">, a healthcare support worker (occupational code 31-9099), </w:t>
      </w:r>
      <w:r w:rsidR="00A43C8A" w:rsidRPr="00316FE1">
        <w:rPr>
          <w:rStyle w:val="Hyperlink"/>
          <w:bCs/>
          <w:color w:val="auto"/>
          <w:sz w:val="22"/>
          <w:szCs w:val="22"/>
          <w:u w:val="none"/>
        </w:rPr>
        <w:t>takes 6 hours per response for 4 responses at a labor rate of $18.80 per hour</w:t>
      </w:r>
      <w:r w:rsidR="00A43C8A">
        <w:rPr>
          <w:rStyle w:val="Hyperlink"/>
          <w:bCs/>
          <w:color w:val="auto"/>
          <w:sz w:val="22"/>
          <w:szCs w:val="22"/>
          <w:u w:val="none"/>
        </w:rPr>
        <w:t xml:space="preserve"> or $37.60 to include employer overhead and fringe benefits</w:t>
      </w:r>
      <w:r w:rsidR="00A43C8A" w:rsidRPr="00316FE1">
        <w:rPr>
          <w:rStyle w:val="Hyperlink"/>
          <w:bCs/>
          <w:color w:val="auto"/>
          <w:sz w:val="22"/>
          <w:szCs w:val="22"/>
          <w:u w:val="none"/>
        </w:rPr>
        <w:t xml:space="preserve">. </w:t>
      </w:r>
      <w:r w:rsidR="00726141" w:rsidRPr="00316FE1">
        <w:rPr>
          <w:rStyle w:val="Hyperlink"/>
          <w:bCs/>
          <w:color w:val="auto"/>
          <w:sz w:val="22"/>
          <w:szCs w:val="22"/>
          <w:u w:val="none"/>
        </w:rPr>
        <w:t xml:space="preserve">The total </w:t>
      </w:r>
      <w:r w:rsidR="00104202" w:rsidRPr="00316FE1">
        <w:rPr>
          <w:rStyle w:val="Hyperlink"/>
          <w:bCs/>
          <w:color w:val="auto"/>
          <w:sz w:val="22"/>
          <w:szCs w:val="22"/>
          <w:u w:val="none"/>
        </w:rPr>
        <w:t>hour cost</w:t>
      </w:r>
      <w:r w:rsidR="00726141" w:rsidRPr="00316FE1">
        <w:rPr>
          <w:rStyle w:val="Hyperlink"/>
          <w:bCs/>
          <w:color w:val="auto"/>
          <w:sz w:val="22"/>
          <w:szCs w:val="22"/>
          <w:u w:val="none"/>
        </w:rPr>
        <w:t xml:space="preserve"> is $</w:t>
      </w:r>
      <w:r w:rsidR="00A43C8A">
        <w:rPr>
          <w:sz w:val="22"/>
          <w:szCs w:val="22"/>
        </w:rPr>
        <w:t>2,089,958.</w:t>
      </w:r>
      <w:r w:rsidR="00104202" w:rsidRPr="00316FE1">
        <w:rPr>
          <w:sz w:val="22"/>
          <w:szCs w:val="22"/>
        </w:rPr>
        <w:t xml:space="preserve">  </w:t>
      </w:r>
    </w:p>
    <w:p w14:paraId="507A4215" w14:textId="77777777" w:rsidR="00726141" w:rsidRPr="00316FE1" w:rsidRDefault="00726141" w:rsidP="00726141">
      <w:pPr>
        <w:widowControl/>
        <w:spacing w:before="120"/>
        <w:rPr>
          <w:bCs/>
          <w:sz w:val="22"/>
          <w:szCs w:val="22"/>
        </w:rPr>
      </w:pPr>
    </w:p>
    <w:p w14:paraId="3C7E5AF8" w14:textId="0D4AF36B" w:rsidR="006D403E" w:rsidRPr="00316FE1" w:rsidRDefault="006D403E" w:rsidP="006D403E">
      <w:pPr>
        <w:rPr>
          <w:sz w:val="22"/>
          <w:szCs w:val="22"/>
        </w:rPr>
      </w:pPr>
      <w:r w:rsidRPr="00316FE1">
        <w:rPr>
          <w:sz w:val="22"/>
          <w:szCs w:val="22"/>
        </w:rPr>
        <w:t>The estimated annual time and cost burdens to respondents are presented in the tables below</w:t>
      </w:r>
      <w:r w:rsidR="00A43C8A">
        <w:rPr>
          <w:sz w:val="22"/>
          <w:szCs w:val="22"/>
        </w:rPr>
        <w:t xml:space="preserve">. </w:t>
      </w:r>
      <w:r w:rsidR="00CA1E27">
        <w:rPr>
          <w:sz w:val="22"/>
          <w:szCs w:val="22"/>
        </w:rPr>
        <w:t xml:space="preserve"> </w:t>
      </w:r>
      <w:r w:rsidR="00A43C8A">
        <w:rPr>
          <w:sz w:val="22"/>
          <w:szCs w:val="22"/>
        </w:rPr>
        <w:t xml:space="preserve">Please note that this number is an overestimation as this estimation </w:t>
      </w:r>
      <w:r w:rsidR="007703D1">
        <w:rPr>
          <w:sz w:val="22"/>
          <w:szCs w:val="22"/>
        </w:rPr>
        <w:t>assumes that</w:t>
      </w:r>
      <w:r w:rsidR="00A43C8A">
        <w:rPr>
          <w:sz w:val="22"/>
          <w:szCs w:val="22"/>
        </w:rPr>
        <w:t xml:space="preserve"> </w:t>
      </w:r>
      <w:r w:rsidR="007703D1">
        <w:rPr>
          <w:sz w:val="22"/>
          <w:szCs w:val="22"/>
        </w:rPr>
        <w:t>ALL</w:t>
      </w:r>
      <w:r w:rsidR="00A43C8A">
        <w:rPr>
          <w:sz w:val="22"/>
          <w:szCs w:val="22"/>
        </w:rPr>
        <w:t xml:space="preserve"> recipient and </w:t>
      </w:r>
      <w:r w:rsidR="008473A9">
        <w:rPr>
          <w:sz w:val="22"/>
          <w:szCs w:val="22"/>
        </w:rPr>
        <w:t>service providers</w:t>
      </w:r>
      <w:r w:rsidR="00A43C8A">
        <w:rPr>
          <w:sz w:val="22"/>
          <w:szCs w:val="22"/>
        </w:rPr>
        <w:t xml:space="preserve"> </w:t>
      </w:r>
      <w:r w:rsidR="007703D1">
        <w:rPr>
          <w:sz w:val="22"/>
          <w:szCs w:val="22"/>
        </w:rPr>
        <w:t xml:space="preserve">will </w:t>
      </w:r>
      <w:r w:rsidR="00A43C8A">
        <w:rPr>
          <w:sz w:val="22"/>
          <w:szCs w:val="22"/>
        </w:rPr>
        <w:t>use the</w:t>
      </w:r>
      <w:r w:rsidR="007703D1">
        <w:rPr>
          <w:sz w:val="22"/>
          <w:szCs w:val="22"/>
        </w:rPr>
        <w:t xml:space="preserve"> HIVQM and will enter all four times a year. </w:t>
      </w:r>
      <w:r w:rsidR="00CA1E27">
        <w:rPr>
          <w:sz w:val="22"/>
          <w:szCs w:val="22"/>
        </w:rPr>
        <w:t xml:space="preserve"> </w:t>
      </w:r>
      <w:r w:rsidR="007703D1">
        <w:rPr>
          <w:sz w:val="22"/>
          <w:szCs w:val="22"/>
        </w:rPr>
        <w:t xml:space="preserve">Currently, a </w:t>
      </w:r>
      <w:r w:rsidR="0049568C">
        <w:rPr>
          <w:sz w:val="22"/>
          <w:szCs w:val="22"/>
        </w:rPr>
        <w:t>fraction of the total number of recipients and service providers</w:t>
      </w:r>
      <w:r w:rsidR="007703D1">
        <w:rPr>
          <w:sz w:val="22"/>
          <w:szCs w:val="22"/>
        </w:rPr>
        <w:t xml:space="preserve"> use this HIVQM</w:t>
      </w:r>
      <w:r w:rsidR="009243B7">
        <w:rPr>
          <w:sz w:val="22"/>
          <w:szCs w:val="22"/>
        </w:rPr>
        <w:t>, and not all of them</w:t>
      </w:r>
      <w:r w:rsidR="00A43C8A">
        <w:rPr>
          <w:sz w:val="22"/>
          <w:szCs w:val="22"/>
        </w:rPr>
        <w:t xml:space="preserve"> report</w:t>
      </w:r>
      <w:r w:rsidR="009243B7">
        <w:rPr>
          <w:sz w:val="22"/>
          <w:szCs w:val="22"/>
        </w:rPr>
        <w:t xml:space="preserve"> data during each reporting period. </w:t>
      </w:r>
      <w:r w:rsidR="00A43C8A">
        <w:rPr>
          <w:sz w:val="22"/>
          <w:szCs w:val="22"/>
        </w:rPr>
        <w:t xml:space="preserve"> </w:t>
      </w:r>
    </w:p>
    <w:p w14:paraId="5674A2C0" w14:textId="77777777" w:rsidR="006D403E" w:rsidRPr="00316FE1" w:rsidRDefault="006D403E" w:rsidP="006D403E">
      <w:pPr>
        <w:widowControl/>
        <w:tabs>
          <w:tab w:val="num" w:pos="720"/>
        </w:tabs>
        <w:spacing w:before="120"/>
        <w:rPr>
          <w:b/>
          <w:sz w:val="22"/>
          <w:szCs w:val="22"/>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170"/>
        <w:gridCol w:w="1260"/>
        <w:gridCol w:w="1103"/>
        <w:gridCol w:w="967"/>
        <w:gridCol w:w="1530"/>
      </w:tblGrid>
      <w:tr w:rsidR="00726141" w:rsidRPr="00316FE1" w14:paraId="436F6170" w14:textId="77777777" w:rsidTr="00104202">
        <w:tc>
          <w:tcPr>
            <w:tcW w:w="1800" w:type="dxa"/>
          </w:tcPr>
          <w:p w14:paraId="1543744B" w14:textId="77777777" w:rsidR="00726141" w:rsidRPr="00316FE1" w:rsidRDefault="00726141" w:rsidP="00FC343A">
            <w:pPr>
              <w:rPr>
                <w:sz w:val="22"/>
                <w:szCs w:val="22"/>
              </w:rPr>
            </w:pPr>
            <w:r w:rsidRPr="00316FE1">
              <w:rPr>
                <w:sz w:val="22"/>
                <w:szCs w:val="22"/>
              </w:rPr>
              <w:t>Type of Collection</w:t>
            </w:r>
          </w:p>
        </w:tc>
        <w:tc>
          <w:tcPr>
            <w:tcW w:w="1440" w:type="dxa"/>
          </w:tcPr>
          <w:p w14:paraId="57D12667" w14:textId="77777777" w:rsidR="00726141" w:rsidRPr="00316FE1" w:rsidRDefault="00726141" w:rsidP="00FC343A">
            <w:pPr>
              <w:rPr>
                <w:sz w:val="22"/>
                <w:szCs w:val="22"/>
              </w:rPr>
            </w:pPr>
            <w:r w:rsidRPr="00316FE1">
              <w:rPr>
                <w:sz w:val="22"/>
                <w:szCs w:val="22"/>
              </w:rPr>
              <w:t>Number of Respondents</w:t>
            </w:r>
          </w:p>
        </w:tc>
        <w:tc>
          <w:tcPr>
            <w:tcW w:w="1440" w:type="dxa"/>
          </w:tcPr>
          <w:p w14:paraId="0DBB305D" w14:textId="77777777" w:rsidR="00726141" w:rsidRPr="00316FE1" w:rsidRDefault="00726141" w:rsidP="00FC343A">
            <w:pPr>
              <w:pStyle w:val="Center"/>
              <w:spacing w:line="240" w:lineRule="auto"/>
              <w:jc w:val="left"/>
              <w:rPr>
                <w:sz w:val="22"/>
                <w:szCs w:val="22"/>
              </w:rPr>
            </w:pPr>
            <w:r w:rsidRPr="00316FE1">
              <w:rPr>
                <w:sz w:val="22"/>
                <w:szCs w:val="22"/>
              </w:rPr>
              <w:t>Responses per Respondent</w:t>
            </w:r>
          </w:p>
        </w:tc>
        <w:tc>
          <w:tcPr>
            <w:tcW w:w="1170" w:type="dxa"/>
          </w:tcPr>
          <w:p w14:paraId="613B0553" w14:textId="77777777" w:rsidR="00726141" w:rsidRPr="00316FE1" w:rsidRDefault="00726141" w:rsidP="00FC343A">
            <w:pPr>
              <w:rPr>
                <w:sz w:val="22"/>
                <w:szCs w:val="22"/>
              </w:rPr>
            </w:pPr>
            <w:r w:rsidRPr="00316FE1">
              <w:rPr>
                <w:sz w:val="22"/>
                <w:szCs w:val="22"/>
              </w:rPr>
              <w:t>Total Responses</w:t>
            </w:r>
          </w:p>
        </w:tc>
        <w:tc>
          <w:tcPr>
            <w:tcW w:w="1260" w:type="dxa"/>
          </w:tcPr>
          <w:p w14:paraId="30481B11" w14:textId="77777777" w:rsidR="00726141" w:rsidRPr="00316FE1" w:rsidRDefault="00726141" w:rsidP="00FC343A">
            <w:pPr>
              <w:rPr>
                <w:sz w:val="22"/>
                <w:szCs w:val="22"/>
              </w:rPr>
            </w:pPr>
            <w:r w:rsidRPr="00316FE1">
              <w:rPr>
                <w:sz w:val="22"/>
                <w:szCs w:val="22"/>
              </w:rPr>
              <w:t>Hours per Respondent</w:t>
            </w:r>
          </w:p>
        </w:tc>
        <w:tc>
          <w:tcPr>
            <w:tcW w:w="1103" w:type="dxa"/>
          </w:tcPr>
          <w:p w14:paraId="594333D1" w14:textId="77777777" w:rsidR="00726141" w:rsidRPr="00316FE1" w:rsidRDefault="00726141" w:rsidP="00FC343A">
            <w:pPr>
              <w:rPr>
                <w:sz w:val="22"/>
                <w:szCs w:val="22"/>
              </w:rPr>
            </w:pPr>
            <w:r w:rsidRPr="00316FE1">
              <w:rPr>
                <w:sz w:val="22"/>
                <w:szCs w:val="22"/>
              </w:rPr>
              <w:t>Total Burden Hours</w:t>
            </w:r>
          </w:p>
        </w:tc>
        <w:tc>
          <w:tcPr>
            <w:tcW w:w="967" w:type="dxa"/>
          </w:tcPr>
          <w:p w14:paraId="0227AE33" w14:textId="77777777" w:rsidR="00726141" w:rsidRPr="00316FE1" w:rsidRDefault="00726141" w:rsidP="00FC343A">
            <w:pPr>
              <w:rPr>
                <w:sz w:val="22"/>
                <w:szCs w:val="22"/>
              </w:rPr>
            </w:pPr>
            <w:r w:rsidRPr="00316FE1">
              <w:rPr>
                <w:sz w:val="22"/>
                <w:szCs w:val="22"/>
              </w:rPr>
              <w:t>Wage Rate</w:t>
            </w:r>
          </w:p>
        </w:tc>
        <w:tc>
          <w:tcPr>
            <w:tcW w:w="1530" w:type="dxa"/>
          </w:tcPr>
          <w:p w14:paraId="475282C4" w14:textId="77777777" w:rsidR="00726141" w:rsidRPr="00316FE1" w:rsidRDefault="00726141" w:rsidP="00FC343A">
            <w:pPr>
              <w:rPr>
                <w:sz w:val="22"/>
                <w:szCs w:val="22"/>
              </w:rPr>
            </w:pPr>
            <w:r w:rsidRPr="00316FE1">
              <w:rPr>
                <w:sz w:val="22"/>
                <w:szCs w:val="22"/>
              </w:rPr>
              <w:t>Total Hour Cost</w:t>
            </w:r>
          </w:p>
        </w:tc>
      </w:tr>
      <w:tr w:rsidR="00726141" w:rsidRPr="00316FE1" w14:paraId="4133E942" w14:textId="77777777" w:rsidTr="00104202">
        <w:trPr>
          <w:trHeight w:val="552"/>
        </w:trPr>
        <w:tc>
          <w:tcPr>
            <w:tcW w:w="1800" w:type="dxa"/>
            <w:vAlign w:val="center"/>
          </w:tcPr>
          <w:p w14:paraId="22F9D411" w14:textId="25394675" w:rsidR="00726141" w:rsidRPr="00316FE1" w:rsidRDefault="00726141" w:rsidP="00726141">
            <w:pPr>
              <w:pStyle w:val="TOC1"/>
              <w:rPr>
                <w:sz w:val="22"/>
                <w:szCs w:val="22"/>
              </w:rPr>
            </w:pPr>
            <w:r w:rsidRPr="00316FE1">
              <w:rPr>
                <w:sz w:val="22"/>
                <w:szCs w:val="22"/>
              </w:rPr>
              <w:t xml:space="preserve">HIVQM </w:t>
            </w:r>
            <w:r w:rsidR="00985701" w:rsidRPr="00316FE1">
              <w:rPr>
                <w:sz w:val="22"/>
                <w:szCs w:val="22"/>
              </w:rPr>
              <w:t xml:space="preserve">Module </w:t>
            </w:r>
            <w:r w:rsidRPr="00316FE1">
              <w:rPr>
                <w:sz w:val="22"/>
                <w:szCs w:val="22"/>
              </w:rPr>
              <w:t>Report</w:t>
            </w:r>
          </w:p>
        </w:tc>
        <w:tc>
          <w:tcPr>
            <w:tcW w:w="1440" w:type="dxa"/>
            <w:shd w:val="clear" w:color="auto" w:fill="auto"/>
            <w:vAlign w:val="center"/>
          </w:tcPr>
          <w:p w14:paraId="65494380" w14:textId="0D013D7F" w:rsidR="00726141" w:rsidRPr="00316FE1" w:rsidRDefault="00726141" w:rsidP="00726141">
            <w:pPr>
              <w:jc w:val="center"/>
              <w:rPr>
                <w:sz w:val="22"/>
                <w:szCs w:val="22"/>
              </w:rPr>
            </w:pPr>
            <w:r w:rsidRPr="00316FE1">
              <w:rPr>
                <w:sz w:val="22"/>
                <w:szCs w:val="22"/>
              </w:rPr>
              <w:t>2,316</w:t>
            </w:r>
          </w:p>
        </w:tc>
        <w:tc>
          <w:tcPr>
            <w:tcW w:w="1440" w:type="dxa"/>
            <w:shd w:val="clear" w:color="auto" w:fill="auto"/>
            <w:vAlign w:val="center"/>
          </w:tcPr>
          <w:p w14:paraId="46AF6F99" w14:textId="03A0DBA0" w:rsidR="00726141" w:rsidRPr="00316FE1" w:rsidRDefault="00726141" w:rsidP="00726141">
            <w:pPr>
              <w:pStyle w:val="Center"/>
              <w:spacing w:line="240" w:lineRule="auto"/>
              <w:rPr>
                <w:sz w:val="22"/>
                <w:szCs w:val="22"/>
              </w:rPr>
            </w:pPr>
            <w:r w:rsidRPr="00316FE1">
              <w:rPr>
                <w:sz w:val="22"/>
                <w:szCs w:val="22"/>
              </w:rPr>
              <w:t>4</w:t>
            </w:r>
          </w:p>
        </w:tc>
        <w:tc>
          <w:tcPr>
            <w:tcW w:w="1170" w:type="dxa"/>
            <w:shd w:val="clear" w:color="auto" w:fill="auto"/>
            <w:vAlign w:val="center"/>
          </w:tcPr>
          <w:p w14:paraId="53592236" w14:textId="4D163C3A" w:rsidR="00726141" w:rsidRPr="00316FE1" w:rsidRDefault="00726141" w:rsidP="00726141">
            <w:pPr>
              <w:jc w:val="center"/>
              <w:rPr>
                <w:sz w:val="22"/>
                <w:szCs w:val="22"/>
              </w:rPr>
            </w:pPr>
            <w:r w:rsidRPr="00316FE1">
              <w:rPr>
                <w:sz w:val="22"/>
                <w:szCs w:val="22"/>
              </w:rPr>
              <w:t>9,264</w:t>
            </w:r>
          </w:p>
        </w:tc>
        <w:tc>
          <w:tcPr>
            <w:tcW w:w="1260" w:type="dxa"/>
            <w:shd w:val="clear" w:color="auto" w:fill="auto"/>
            <w:vAlign w:val="center"/>
          </w:tcPr>
          <w:p w14:paraId="1D826575" w14:textId="69115243" w:rsidR="00726141" w:rsidRPr="00316FE1" w:rsidRDefault="00726141" w:rsidP="00726141">
            <w:pPr>
              <w:jc w:val="center"/>
              <w:rPr>
                <w:sz w:val="22"/>
                <w:szCs w:val="22"/>
              </w:rPr>
            </w:pPr>
            <w:r w:rsidRPr="00316FE1">
              <w:rPr>
                <w:sz w:val="22"/>
                <w:szCs w:val="22"/>
              </w:rPr>
              <w:t>6</w:t>
            </w:r>
          </w:p>
        </w:tc>
        <w:tc>
          <w:tcPr>
            <w:tcW w:w="1103" w:type="dxa"/>
            <w:shd w:val="clear" w:color="auto" w:fill="auto"/>
            <w:vAlign w:val="center"/>
          </w:tcPr>
          <w:p w14:paraId="2E7B0C4D" w14:textId="588DC255" w:rsidR="00726141" w:rsidRPr="00316FE1" w:rsidRDefault="00726141" w:rsidP="00726141">
            <w:pPr>
              <w:jc w:val="center"/>
              <w:rPr>
                <w:sz w:val="22"/>
                <w:szCs w:val="22"/>
              </w:rPr>
            </w:pPr>
            <w:r w:rsidRPr="00316FE1">
              <w:rPr>
                <w:b/>
                <w:bCs/>
                <w:sz w:val="22"/>
                <w:szCs w:val="22"/>
              </w:rPr>
              <w:t>55,584</w:t>
            </w:r>
          </w:p>
        </w:tc>
        <w:tc>
          <w:tcPr>
            <w:tcW w:w="967" w:type="dxa"/>
            <w:shd w:val="clear" w:color="auto" w:fill="auto"/>
            <w:vAlign w:val="center"/>
          </w:tcPr>
          <w:p w14:paraId="4193B4CC" w14:textId="30CD7B29" w:rsidR="00726141" w:rsidRPr="00316FE1" w:rsidRDefault="00104202" w:rsidP="00726141">
            <w:pPr>
              <w:jc w:val="center"/>
              <w:rPr>
                <w:sz w:val="22"/>
                <w:szCs w:val="22"/>
              </w:rPr>
            </w:pPr>
            <w:r w:rsidRPr="00316FE1">
              <w:rPr>
                <w:sz w:val="22"/>
                <w:szCs w:val="22"/>
              </w:rPr>
              <w:t>$</w:t>
            </w:r>
            <w:r w:rsidR="00A43C8A">
              <w:rPr>
                <w:sz w:val="22"/>
                <w:szCs w:val="22"/>
              </w:rPr>
              <w:t>37.60</w:t>
            </w:r>
          </w:p>
        </w:tc>
        <w:tc>
          <w:tcPr>
            <w:tcW w:w="1530" w:type="dxa"/>
            <w:shd w:val="clear" w:color="auto" w:fill="auto"/>
            <w:vAlign w:val="center"/>
          </w:tcPr>
          <w:p w14:paraId="5A8BD33E" w14:textId="0B248B47" w:rsidR="00726141" w:rsidRPr="00316FE1" w:rsidRDefault="00A43C8A" w:rsidP="00726141">
            <w:pPr>
              <w:jc w:val="center"/>
              <w:rPr>
                <w:sz w:val="22"/>
                <w:szCs w:val="22"/>
              </w:rPr>
            </w:pPr>
            <w:r w:rsidRPr="00316FE1">
              <w:rPr>
                <w:rStyle w:val="Hyperlink"/>
                <w:bCs/>
                <w:color w:val="auto"/>
                <w:sz w:val="22"/>
                <w:szCs w:val="22"/>
                <w:u w:val="none"/>
              </w:rPr>
              <w:t>$</w:t>
            </w:r>
            <w:r>
              <w:rPr>
                <w:sz w:val="22"/>
                <w:szCs w:val="22"/>
              </w:rPr>
              <w:t>2,089,958</w:t>
            </w:r>
          </w:p>
        </w:tc>
      </w:tr>
      <w:tr w:rsidR="00726141" w:rsidRPr="00531A2A" w14:paraId="207A8AC7" w14:textId="77777777" w:rsidTr="00104202">
        <w:trPr>
          <w:trHeight w:val="552"/>
        </w:trPr>
        <w:tc>
          <w:tcPr>
            <w:tcW w:w="1800" w:type="dxa"/>
            <w:vAlign w:val="center"/>
          </w:tcPr>
          <w:p w14:paraId="7F886CDA" w14:textId="77777777" w:rsidR="00726141" w:rsidRPr="00316FE1" w:rsidRDefault="00726141" w:rsidP="00726141">
            <w:pPr>
              <w:rPr>
                <w:sz w:val="22"/>
                <w:szCs w:val="22"/>
              </w:rPr>
            </w:pPr>
            <w:r w:rsidRPr="00316FE1">
              <w:rPr>
                <w:sz w:val="22"/>
                <w:szCs w:val="22"/>
              </w:rPr>
              <w:t>Total</w:t>
            </w:r>
          </w:p>
        </w:tc>
        <w:tc>
          <w:tcPr>
            <w:tcW w:w="1440" w:type="dxa"/>
            <w:vAlign w:val="center"/>
          </w:tcPr>
          <w:p w14:paraId="2FC4EC45" w14:textId="0FE67024" w:rsidR="00726141" w:rsidRPr="00316FE1" w:rsidRDefault="00726141" w:rsidP="00726141">
            <w:pPr>
              <w:jc w:val="center"/>
              <w:rPr>
                <w:sz w:val="22"/>
                <w:szCs w:val="22"/>
              </w:rPr>
            </w:pPr>
            <w:r w:rsidRPr="00316FE1">
              <w:rPr>
                <w:sz w:val="22"/>
                <w:szCs w:val="22"/>
              </w:rPr>
              <w:t>2,316</w:t>
            </w:r>
          </w:p>
        </w:tc>
        <w:tc>
          <w:tcPr>
            <w:tcW w:w="1440" w:type="dxa"/>
            <w:vAlign w:val="center"/>
          </w:tcPr>
          <w:p w14:paraId="30A8DD52" w14:textId="04E079B2" w:rsidR="00726141" w:rsidRPr="00316FE1" w:rsidRDefault="00726141" w:rsidP="00726141">
            <w:pPr>
              <w:jc w:val="center"/>
              <w:rPr>
                <w:sz w:val="22"/>
                <w:szCs w:val="22"/>
              </w:rPr>
            </w:pPr>
          </w:p>
        </w:tc>
        <w:tc>
          <w:tcPr>
            <w:tcW w:w="1170" w:type="dxa"/>
            <w:vAlign w:val="center"/>
          </w:tcPr>
          <w:p w14:paraId="593F6CDA" w14:textId="502A1B7E" w:rsidR="00726141" w:rsidRPr="00316FE1" w:rsidRDefault="00726141" w:rsidP="00726141">
            <w:pPr>
              <w:jc w:val="center"/>
              <w:rPr>
                <w:sz w:val="22"/>
                <w:szCs w:val="22"/>
              </w:rPr>
            </w:pPr>
            <w:r w:rsidRPr="00316FE1">
              <w:rPr>
                <w:sz w:val="22"/>
                <w:szCs w:val="22"/>
              </w:rPr>
              <w:t>9,264</w:t>
            </w:r>
          </w:p>
        </w:tc>
        <w:tc>
          <w:tcPr>
            <w:tcW w:w="1260" w:type="dxa"/>
            <w:vAlign w:val="center"/>
          </w:tcPr>
          <w:p w14:paraId="713FCDC5" w14:textId="32A965DA" w:rsidR="00726141" w:rsidRPr="00316FE1" w:rsidRDefault="00726141" w:rsidP="00726141">
            <w:pPr>
              <w:jc w:val="center"/>
              <w:rPr>
                <w:sz w:val="22"/>
                <w:szCs w:val="22"/>
              </w:rPr>
            </w:pPr>
          </w:p>
        </w:tc>
        <w:tc>
          <w:tcPr>
            <w:tcW w:w="1103" w:type="dxa"/>
            <w:vAlign w:val="center"/>
          </w:tcPr>
          <w:p w14:paraId="37C5F1F5" w14:textId="5AFD9194" w:rsidR="00726141" w:rsidRPr="00316FE1" w:rsidRDefault="00726141" w:rsidP="00726141">
            <w:pPr>
              <w:jc w:val="center"/>
              <w:rPr>
                <w:sz w:val="22"/>
                <w:szCs w:val="22"/>
              </w:rPr>
            </w:pPr>
            <w:r w:rsidRPr="00316FE1">
              <w:rPr>
                <w:b/>
                <w:bCs/>
                <w:sz w:val="22"/>
                <w:szCs w:val="22"/>
              </w:rPr>
              <w:t>55,584</w:t>
            </w:r>
          </w:p>
        </w:tc>
        <w:tc>
          <w:tcPr>
            <w:tcW w:w="967" w:type="dxa"/>
            <w:vAlign w:val="center"/>
          </w:tcPr>
          <w:p w14:paraId="3FE0135A" w14:textId="27B51AE9" w:rsidR="00726141" w:rsidRPr="00316FE1" w:rsidRDefault="00726141" w:rsidP="00726141">
            <w:pPr>
              <w:jc w:val="center"/>
              <w:rPr>
                <w:sz w:val="22"/>
                <w:szCs w:val="22"/>
              </w:rPr>
            </w:pPr>
          </w:p>
        </w:tc>
        <w:tc>
          <w:tcPr>
            <w:tcW w:w="1530" w:type="dxa"/>
            <w:vAlign w:val="center"/>
          </w:tcPr>
          <w:p w14:paraId="12534B40" w14:textId="3CABB966" w:rsidR="00726141" w:rsidRPr="00316FE1" w:rsidRDefault="00A43C8A" w:rsidP="00726141">
            <w:pPr>
              <w:jc w:val="center"/>
              <w:rPr>
                <w:sz w:val="22"/>
                <w:szCs w:val="22"/>
              </w:rPr>
            </w:pPr>
            <w:r w:rsidRPr="00316FE1">
              <w:rPr>
                <w:rStyle w:val="Hyperlink"/>
                <w:bCs/>
                <w:color w:val="auto"/>
                <w:sz w:val="22"/>
                <w:szCs w:val="22"/>
                <w:u w:val="none"/>
              </w:rPr>
              <w:t>$</w:t>
            </w:r>
            <w:r>
              <w:rPr>
                <w:sz w:val="22"/>
                <w:szCs w:val="22"/>
              </w:rPr>
              <w:t>2,089,958</w:t>
            </w:r>
          </w:p>
        </w:tc>
      </w:tr>
    </w:tbl>
    <w:p w14:paraId="5394849A" w14:textId="54FB1260" w:rsidR="00B50A61" w:rsidRDefault="00B50A61" w:rsidP="006D403E">
      <w:pPr>
        <w:widowControl/>
        <w:tabs>
          <w:tab w:val="num" w:pos="720"/>
        </w:tabs>
        <w:spacing w:before="120"/>
        <w:rPr>
          <w:b/>
          <w:sz w:val="22"/>
          <w:szCs w:val="22"/>
        </w:rPr>
      </w:pPr>
    </w:p>
    <w:p w14:paraId="1BACA9B1" w14:textId="411813BD" w:rsidR="00726141" w:rsidRPr="00726141" w:rsidRDefault="00E63714" w:rsidP="006D403E">
      <w:pPr>
        <w:widowControl/>
        <w:tabs>
          <w:tab w:val="num" w:pos="720"/>
        </w:tabs>
        <w:spacing w:before="120"/>
        <w:rPr>
          <w:bCs/>
          <w:sz w:val="22"/>
          <w:szCs w:val="22"/>
        </w:rPr>
      </w:pPr>
      <w:r>
        <w:rPr>
          <w:bCs/>
          <w:sz w:val="22"/>
          <w:szCs w:val="22"/>
        </w:rPr>
        <w:t xml:space="preserve">The HIVQM is open to </w:t>
      </w:r>
      <w:r>
        <w:rPr>
          <w:spacing w:val="1"/>
          <w:w w:val="105"/>
          <w:sz w:val="22"/>
          <w:szCs w:val="22"/>
        </w:rPr>
        <w:t xml:space="preserve">recipients and </w:t>
      </w:r>
      <w:r w:rsidR="008473A9">
        <w:rPr>
          <w:spacing w:val="1"/>
          <w:w w:val="105"/>
          <w:sz w:val="22"/>
          <w:szCs w:val="22"/>
        </w:rPr>
        <w:t>service providers</w:t>
      </w:r>
      <w:r>
        <w:rPr>
          <w:spacing w:val="1"/>
          <w:w w:val="105"/>
          <w:sz w:val="22"/>
          <w:szCs w:val="22"/>
        </w:rPr>
        <w:t xml:space="preserve"> four times a year in March, June, September and December. </w:t>
      </w:r>
      <w:r w:rsidR="00CA1E27">
        <w:rPr>
          <w:spacing w:val="1"/>
          <w:w w:val="105"/>
          <w:sz w:val="22"/>
          <w:szCs w:val="22"/>
        </w:rPr>
        <w:t xml:space="preserve"> </w:t>
      </w:r>
      <w:r>
        <w:rPr>
          <w:spacing w:val="1"/>
          <w:w w:val="105"/>
          <w:sz w:val="22"/>
          <w:szCs w:val="22"/>
        </w:rPr>
        <w:t xml:space="preserve">Recipients and </w:t>
      </w:r>
      <w:r w:rsidR="008473A9">
        <w:rPr>
          <w:spacing w:val="1"/>
          <w:w w:val="105"/>
          <w:sz w:val="22"/>
          <w:szCs w:val="22"/>
        </w:rPr>
        <w:t>service providers</w:t>
      </w:r>
      <w:r>
        <w:rPr>
          <w:spacing w:val="1"/>
          <w:w w:val="105"/>
          <w:sz w:val="22"/>
          <w:szCs w:val="22"/>
        </w:rPr>
        <w:t xml:space="preserve"> are encouraged to monitor performance measures at least four times a year.</w:t>
      </w:r>
    </w:p>
    <w:p w14:paraId="7D9D7AA9" w14:textId="13A8B863" w:rsidR="00B50A61" w:rsidRPr="00A43C8A" w:rsidRDefault="009B3794" w:rsidP="00A43C8A">
      <w:pPr>
        <w:numPr>
          <w:ilvl w:val="0"/>
          <w:numId w:val="1"/>
        </w:numPr>
        <w:spacing w:before="240"/>
        <w:rPr>
          <w:b/>
          <w:sz w:val="22"/>
          <w:szCs w:val="22"/>
        </w:rPr>
      </w:pPr>
      <w:r w:rsidRPr="00A43C8A">
        <w:rPr>
          <w:b/>
          <w:sz w:val="22"/>
          <w:szCs w:val="22"/>
          <w:u w:val="single"/>
        </w:rPr>
        <w:t xml:space="preserve">Estimates of </w:t>
      </w:r>
      <w:r w:rsidR="006943B1" w:rsidRPr="00A43C8A">
        <w:rPr>
          <w:b/>
          <w:sz w:val="22"/>
          <w:szCs w:val="22"/>
          <w:u w:val="single"/>
        </w:rPr>
        <w:t xml:space="preserve">other Total Annual Cost Burden to Respondents or Recordkeepers/Capital Costs </w:t>
      </w:r>
    </w:p>
    <w:p w14:paraId="37EA81C5" w14:textId="29143267" w:rsidR="009243B7" w:rsidRDefault="00D11CA3" w:rsidP="009243B7">
      <w:pPr>
        <w:spacing w:before="240"/>
        <w:rPr>
          <w:sz w:val="22"/>
          <w:szCs w:val="22"/>
        </w:rPr>
      </w:pPr>
      <w:r w:rsidRPr="00B50A61">
        <w:rPr>
          <w:sz w:val="22"/>
          <w:szCs w:val="22"/>
        </w:rPr>
        <w:t>Other than their time, t</w:t>
      </w:r>
      <w:r w:rsidR="00090374" w:rsidRPr="00B50A61">
        <w:rPr>
          <w:sz w:val="22"/>
          <w:szCs w:val="22"/>
        </w:rPr>
        <w:t xml:space="preserve">here is no </w:t>
      </w:r>
      <w:r w:rsidR="00726141">
        <w:rPr>
          <w:sz w:val="22"/>
          <w:szCs w:val="22"/>
        </w:rPr>
        <w:t xml:space="preserve">other annual </w:t>
      </w:r>
      <w:r w:rsidR="00090374" w:rsidRPr="00B50A61">
        <w:rPr>
          <w:sz w:val="22"/>
          <w:szCs w:val="22"/>
        </w:rPr>
        <w:t>cost</w:t>
      </w:r>
      <w:r w:rsidR="00726141">
        <w:rPr>
          <w:sz w:val="22"/>
          <w:szCs w:val="22"/>
        </w:rPr>
        <w:t xml:space="preserve"> burden</w:t>
      </w:r>
      <w:r w:rsidR="00090374" w:rsidRPr="00B50A61">
        <w:rPr>
          <w:sz w:val="22"/>
          <w:szCs w:val="22"/>
        </w:rPr>
        <w:t xml:space="preserve"> to respondents.</w:t>
      </w:r>
      <w:r w:rsidR="007703D1">
        <w:rPr>
          <w:sz w:val="22"/>
          <w:szCs w:val="22"/>
        </w:rPr>
        <w:t xml:space="preserve"> </w:t>
      </w:r>
      <w:r w:rsidR="00CA1E27">
        <w:rPr>
          <w:sz w:val="22"/>
          <w:szCs w:val="22"/>
        </w:rPr>
        <w:t xml:space="preserve"> </w:t>
      </w:r>
      <w:r w:rsidR="007703D1">
        <w:rPr>
          <w:sz w:val="22"/>
          <w:szCs w:val="22"/>
        </w:rPr>
        <w:t xml:space="preserve">There is a one-time cost for coding for the upload feature for recipients who wish to use this feature. </w:t>
      </w:r>
      <w:r w:rsidR="00CA1E27">
        <w:rPr>
          <w:sz w:val="22"/>
          <w:szCs w:val="22"/>
        </w:rPr>
        <w:t xml:space="preserve"> </w:t>
      </w:r>
      <w:r w:rsidR="007703D1">
        <w:rPr>
          <w:sz w:val="22"/>
          <w:szCs w:val="22"/>
        </w:rPr>
        <w:t>Depending on the recipient’s use and resources in technology (i.e.EHRs, IT staff, etc) these costs vary from minimal to no costs.</w:t>
      </w:r>
    </w:p>
    <w:p w14:paraId="22744C6F" w14:textId="77777777" w:rsidR="009243B7" w:rsidRDefault="009243B7" w:rsidP="009243B7">
      <w:pPr>
        <w:rPr>
          <w:sz w:val="24"/>
          <w:szCs w:val="22"/>
        </w:rPr>
      </w:pPr>
    </w:p>
    <w:p w14:paraId="62304F9E" w14:textId="16687991" w:rsidR="00B50A61" w:rsidRPr="007703D1" w:rsidRDefault="009B3794" w:rsidP="009243B7">
      <w:pPr>
        <w:pStyle w:val="ListParagraph"/>
        <w:numPr>
          <w:ilvl w:val="0"/>
          <w:numId w:val="1"/>
        </w:numPr>
        <w:rPr>
          <w:b/>
        </w:rPr>
      </w:pPr>
      <w:r w:rsidRPr="009243B7">
        <w:rPr>
          <w:b/>
          <w:sz w:val="22"/>
          <w:u w:val="single"/>
        </w:rPr>
        <w:t>Annualized Cost to</w:t>
      </w:r>
      <w:r w:rsidR="00E63714" w:rsidRPr="009243B7">
        <w:rPr>
          <w:b/>
          <w:sz w:val="22"/>
          <w:u w:val="single"/>
        </w:rPr>
        <w:t xml:space="preserve"> the</w:t>
      </w:r>
      <w:r w:rsidRPr="009243B7">
        <w:rPr>
          <w:b/>
          <w:sz w:val="22"/>
          <w:u w:val="single"/>
        </w:rPr>
        <w:t xml:space="preserve"> </w:t>
      </w:r>
      <w:r w:rsidR="00C80CA9" w:rsidRPr="009243B7">
        <w:rPr>
          <w:b/>
          <w:sz w:val="22"/>
          <w:u w:val="single"/>
        </w:rPr>
        <w:t xml:space="preserve">Federal </w:t>
      </w:r>
      <w:r w:rsidRPr="009243B7">
        <w:rPr>
          <w:b/>
          <w:sz w:val="22"/>
          <w:u w:val="single"/>
        </w:rPr>
        <w:t>Government</w:t>
      </w:r>
      <w:r w:rsidR="00BA3E25" w:rsidRPr="007703D1">
        <w:rPr>
          <w:b/>
          <w:u w:val="single"/>
        </w:rPr>
        <w:br/>
      </w:r>
    </w:p>
    <w:p w14:paraId="726B5941" w14:textId="032AA53F" w:rsidR="00BA3E25" w:rsidRPr="00E070DB" w:rsidRDefault="00BA3E25" w:rsidP="00BA3E25">
      <w:pPr>
        <w:rPr>
          <w:sz w:val="22"/>
          <w:szCs w:val="22"/>
        </w:rPr>
      </w:pPr>
      <w:r w:rsidRPr="00C34FC9">
        <w:rPr>
          <w:sz w:val="22"/>
          <w:szCs w:val="22"/>
        </w:rPr>
        <w:t xml:space="preserve">The contract task that </w:t>
      </w:r>
      <w:r w:rsidR="00D00493" w:rsidRPr="00C34FC9">
        <w:rPr>
          <w:sz w:val="22"/>
          <w:szCs w:val="22"/>
        </w:rPr>
        <w:t>supports</w:t>
      </w:r>
      <w:r w:rsidR="002576CB" w:rsidRPr="00C34FC9">
        <w:rPr>
          <w:sz w:val="22"/>
          <w:szCs w:val="22"/>
        </w:rPr>
        <w:t xml:space="preserve"> the initial system setup and </w:t>
      </w:r>
      <w:r w:rsidRPr="00C34FC9">
        <w:rPr>
          <w:sz w:val="22"/>
          <w:szCs w:val="22"/>
        </w:rPr>
        <w:t xml:space="preserve">supports </w:t>
      </w:r>
      <w:r w:rsidR="002576CB" w:rsidRPr="00C34FC9">
        <w:rPr>
          <w:sz w:val="22"/>
          <w:szCs w:val="22"/>
        </w:rPr>
        <w:t xml:space="preserve">system maintenance and </w:t>
      </w:r>
      <w:r w:rsidRPr="00C34FC9">
        <w:rPr>
          <w:sz w:val="22"/>
          <w:szCs w:val="22"/>
        </w:rPr>
        <w:t>data collection efforts each year is $120,000.</w:t>
      </w:r>
      <w:r w:rsidR="00B22913">
        <w:rPr>
          <w:sz w:val="22"/>
          <w:szCs w:val="22"/>
        </w:rPr>
        <w:t xml:space="preserve"> </w:t>
      </w:r>
      <w:r w:rsidRPr="00C34FC9">
        <w:rPr>
          <w:sz w:val="22"/>
          <w:szCs w:val="22"/>
        </w:rPr>
        <w:t xml:space="preserve"> In addition, there will be the cost for a GS 13 (Step </w:t>
      </w:r>
      <w:r w:rsidR="00985701" w:rsidRPr="00C34FC9">
        <w:rPr>
          <w:sz w:val="22"/>
          <w:szCs w:val="22"/>
        </w:rPr>
        <w:t>3</w:t>
      </w:r>
      <w:r w:rsidRPr="00C34FC9">
        <w:rPr>
          <w:sz w:val="22"/>
          <w:szCs w:val="22"/>
        </w:rPr>
        <w:t>) at 12% (approximately $12,</w:t>
      </w:r>
      <w:r w:rsidR="00985701" w:rsidRPr="00C34FC9">
        <w:rPr>
          <w:sz w:val="22"/>
          <w:szCs w:val="22"/>
        </w:rPr>
        <w:t>8</w:t>
      </w:r>
      <w:r w:rsidRPr="00C34FC9">
        <w:rPr>
          <w:sz w:val="22"/>
          <w:szCs w:val="22"/>
        </w:rPr>
        <w:t>00) and a GS 14 (Step 5) at 6% (approximately $</w:t>
      </w:r>
      <w:r w:rsidR="00985701" w:rsidRPr="00C34FC9">
        <w:rPr>
          <w:sz w:val="22"/>
          <w:szCs w:val="22"/>
        </w:rPr>
        <w:t>8,0</w:t>
      </w:r>
      <w:r w:rsidRPr="00C34FC9">
        <w:rPr>
          <w:sz w:val="22"/>
          <w:szCs w:val="22"/>
        </w:rPr>
        <w:t>00) time to monitor the project. The estimated total cost is $1</w:t>
      </w:r>
      <w:r w:rsidR="00985701" w:rsidRPr="00C34FC9">
        <w:rPr>
          <w:sz w:val="22"/>
          <w:szCs w:val="22"/>
        </w:rPr>
        <w:t>40</w:t>
      </w:r>
      <w:r w:rsidRPr="00C34FC9">
        <w:rPr>
          <w:sz w:val="22"/>
          <w:szCs w:val="22"/>
        </w:rPr>
        <w:t>,</w:t>
      </w:r>
      <w:r w:rsidR="00985701" w:rsidRPr="00C34FC9">
        <w:rPr>
          <w:sz w:val="22"/>
          <w:szCs w:val="22"/>
        </w:rPr>
        <w:t>8</w:t>
      </w:r>
      <w:r w:rsidRPr="00C34FC9">
        <w:rPr>
          <w:sz w:val="22"/>
          <w:szCs w:val="22"/>
        </w:rPr>
        <w:t>00.</w:t>
      </w:r>
      <w:r w:rsidRPr="00E070DB">
        <w:rPr>
          <w:sz w:val="22"/>
          <w:szCs w:val="22"/>
        </w:rPr>
        <w:t xml:space="preserve">  </w:t>
      </w:r>
    </w:p>
    <w:p w14:paraId="0ABBD44D" w14:textId="77777777" w:rsidR="003D2DA1" w:rsidRPr="003D2DA1" w:rsidRDefault="003D2DA1" w:rsidP="003D2DA1">
      <w:pPr>
        <w:numPr>
          <w:ilvl w:val="0"/>
          <w:numId w:val="1"/>
        </w:numPr>
        <w:spacing w:before="240"/>
        <w:rPr>
          <w:b/>
          <w:sz w:val="22"/>
          <w:szCs w:val="22"/>
        </w:rPr>
      </w:pPr>
      <w:r w:rsidRPr="003D2DA1">
        <w:rPr>
          <w:b/>
          <w:sz w:val="22"/>
          <w:szCs w:val="22"/>
          <w:u w:val="single"/>
        </w:rPr>
        <w:t>Explanation for Program Changes or Adjustments</w:t>
      </w:r>
    </w:p>
    <w:p w14:paraId="76C881EB" w14:textId="77777777" w:rsidR="00E070DB" w:rsidRPr="00FB13E4" w:rsidRDefault="00E070DB" w:rsidP="00E070DB">
      <w:pPr>
        <w:pStyle w:val="ColorfulList-Accent11"/>
        <w:ind w:left="0"/>
        <w:rPr>
          <w:rFonts w:ascii="Times New Roman" w:hAnsi="Times New Roman"/>
          <w:sz w:val="22"/>
          <w:szCs w:val="22"/>
        </w:rPr>
      </w:pPr>
    </w:p>
    <w:p w14:paraId="3D853D77" w14:textId="52E62354" w:rsidR="003550DE" w:rsidRPr="003550DE" w:rsidRDefault="00C80CA9" w:rsidP="003550DE">
      <w:pPr>
        <w:pStyle w:val="ColorfulList-Accent11"/>
        <w:ind w:left="0"/>
        <w:rPr>
          <w:rFonts w:ascii="Times New Roman" w:hAnsi="Times New Roman"/>
          <w:i/>
          <w:sz w:val="22"/>
          <w:szCs w:val="22"/>
        </w:rPr>
      </w:pPr>
      <w:r w:rsidRPr="003550DE">
        <w:rPr>
          <w:rFonts w:ascii="Times New Roman" w:hAnsi="Times New Roman"/>
          <w:iCs/>
          <w:sz w:val="22"/>
          <w:szCs w:val="22"/>
        </w:rPr>
        <w:t>HAB proposes to make three modifications to the HIVQM Module as described above to respond to recipient</w:t>
      </w:r>
      <w:r w:rsidR="009243B7">
        <w:rPr>
          <w:rFonts w:ascii="Times New Roman" w:hAnsi="Times New Roman"/>
          <w:iCs/>
          <w:sz w:val="22"/>
          <w:szCs w:val="22"/>
        </w:rPr>
        <w:t xml:space="preserve"> and service provider</w:t>
      </w:r>
      <w:r w:rsidRPr="003550DE">
        <w:rPr>
          <w:rFonts w:ascii="Times New Roman" w:hAnsi="Times New Roman"/>
          <w:iCs/>
          <w:sz w:val="22"/>
          <w:szCs w:val="22"/>
        </w:rPr>
        <w:t xml:space="preserve"> needs. </w:t>
      </w:r>
      <w:r w:rsidR="003550DE" w:rsidRPr="003550DE">
        <w:rPr>
          <w:rFonts w:ascii="Times New Roman" w:hAnsi="Times New Roman"/>
          <w:iCs/>
          <w:sz w:val="22"/>
          <w:szCs w:val="22"/>
        </w:rPr>
        <w:t xml:space="preserve">HAB </w:t>
      </w:r>
      <w:r w:rsidR="003550DE" w:rsidRPr="00311A49">
        <w:rPr>
          <w:rFonts w:ascii="Times New Roman" w:hAnsi="Times New Roman"/>
          <w:iCs/>
          <w:sz w:val="22"/>
          <w:szCs w:val="22"/>
        </w:rPr>
        <w:t>believes that these modifications will not increase burden</w:t>
      </w:r>
      <w:r w:rsidR="003550DE">
        <w:rPr>
          <w:rFonts w:ascii="Times New Roman" w:hAnsi="Times New Roman"/>
          <w:iCs/>
          <w:sz w:val="22"/>
          <w:szCs w:val="22"/>
        </w:rPr>
        <w:t xml:space="preserve"> and hope that the import feature will ease the burden instead.</w:t>
      </w:r>
      <w:r w:rsidR="003550DE" w:rsidRPr="00311A49">
        <w:rPr>
          <w:rFonts w:ascii="Times New Roman" w:hAnsi="Times New Roman"/>
          <w:iCs/>
          <w:sz w:val="22"/>
          <w:szCs w:val="22"/>
        </w:rPr>
        <w:t xml:space="preserve"> </w:t>
      </w:r>
      <w:r w:rsidR="0022650A">
        <w:rPr>
          <w:rFonts w:ascii="Times New Roman" w:hAnsi="Times New Roman"/>
          <w:iCs/>
          <w:sz w:val="22"/>
          <w:szCs w:val="22"/>
        </w:rPr>
        <w:t xml:space="preserve">The data used for the stratifications (e.g  age, gender, etc.) are required variables for the RSR and ADR. </w:t>
      </w:r>
    </w:p>
    <w:p w14:paraId="076AED48" w14:textId="7D66A03A" w:rsidR="003550DE" w:rsidRDefault="003550DE" w:rsidP="004F2035">
      <w:pPr>
        <w:pStyle w:val="ColorfulList-Accent11"/>
        <w:ind w:left="0"/>
        <w:rPr>
          <w:rFonts w:ascii="Times New Roman" w:hAnsi="Times New Roman"/>
          <w:iCs/>
          <w:sz w:val="22"/>
          <w:szCs w:val="22"/>
        </w:rPr>
      </w:pPr>
    </w:p>
    <w:p w14:paraId="514BA383" w14:textId="5A23403D" w:rsidR="00883E00" w:rsidRPr="00FB13E4" w:rsidRDefault="005877A3" w:rsidP="004F2035">
      <w:pPr>
        <w:pStyle w:val="ColorfulList-Accent11"/>
        <w:ind w:left="0"/>
        <w:rPr>
          <w:rFonts w:ascii="Times New Roman" w:hAnsi="Times New Roman"/>
          <w:sz w:val="22"/>
          <w:szCs w:val="22"/>
        </w:rPr>
      </w:pPr>
      <w:r w:rsidRPr="00FB13E4">
        <w:rPr>
          <w:rFonts w:ascii="Times New Roman" w:hAnsi="Times New Roman"/>
          <w:sz w:val="22"/>
          <w:szCs w:val="22"/>
        </w:rPr>
        <w:t>There is a five-hour increase (from one hour to six</w:t>
      </w:r>
      <w:r w:rsidR="00E63714" w:rsidRPr="00FB13E4">
        <w:rPr>
          <w:rFonts w:ascii="Times New Roman" w:hAnsi="Times New Roman"/>
          <w:sz w:val="22"/>
          <w:szCs w:val="22"/>
        </w:rPr>
        <w:t xml:space="preserve"> hours</w:t>
      </w:r>
      <w:r w:rsidR="00D105A5" w:rsidRPr="00FB13E4">
        <w:rPr>
          <w:rFonts w:ascii="Times New Roman" w:hAnsi="Times New Roman"/>
          <w:sz w:val="22"/>
          <w:szCs w:val="22"/>
        </w:rPr>
        <w:t>)</w:t>
      </w:r>
      <w:r w:rsidR="007C0974" w:rsidRPr="00FB13E4">
        <w:rPr>
          <w:rFonts w:ascii="Times New Roman" w:hAnsi="Times New Roman"/>
          <w:sz w:val="22"/>
          <w:szCs w:val="22"/>
        </w:rPr>
        <w:t xml:space="preserve"> per response</w:t>
      </w:r>
      <w:r w:rsidR="00D105A5" w:rsidRPr="00FB13E4">
        <w:rPr>
          <w:rFonts w:ascii="Times New Roman" w:hAnsi="Times New Roman"/>
          <w:sz w:val="22"/>
          <w:szCs w:val="22"/>
        </w:rPr>
        <w:t xml:space="preserve"> from the last </w:t>
      </w:r>
      <w:r w:rsidR="007C0974" w:rsidRPr="00FB13E4">
        <w:rPr>
          <w:rFonts w:ascii="Times New Roman" w:hAnsi="Times New Roman"/>
          <w:sz w:val="22"/>
          <w:szCs w:val="22"/>
        </w:rPr>
        <w:t xml:space="preserve">total </w:t>
      </w:r>
      <w:r w:rsidR="00D105A5" w:rsidRPr="00FB13E4">
        <w:rPr>
          <w:rFonts w:ascii="Times New Roman" w:hAnsi="Times New Roman"/>
          <w:sz w:val="22"/>
          <w:szCs w:val="22"/>
        </w:rPr>
        <w:t>burden estimate of 6,948</w:t>
      </w:r>
      <w:r w:rsidR="007C0974" w:rsidRPr="00FB13E4">
        <w:rPr>
          <w:rFonts w:ascii="Times New Roman" w:hAnsi="Times New Roman"/>
          <w:sz w:val="22"/>
          <w:szCs w:val="22"/>
        </w:rPr>
        <w:t xml:space="preserve"> hours</w:t>
      </w:r>
      <w:r w:rsidR="00D105A5" w:rsidRPr="00FB13E4">
        <w:rPr>
          <w:rFonts w:ascii="Times New Roman" w:hAnsi="Times New Roman"/>
          <w:sz w:val="22"/>
          <w:szCs w:val="22"/>
        </w:rPr>
        <w:t xml:space="preserve">.  </w:t>
      </w:r>
      <w:r w:rsidR="00E85C9D" w:rsidRPr="00FB13E4">
        <w:rPr>
          <w:rFonts w:ascii="Times New Roman" w:hAnsi="Times New Roman"/>
          <w:sz w:val="22"/>
          <w:szCs w:val="22"/>
        </w:rPr>
        <w:t xml:space="preserve">The previous burden estimate was calculated when the respondents had no actual experience in using the </w:t>
      </w:r>
      <w:r w:rsidR="0022650A">
        <w:rPr>
          <w:rFonts w:ascii="Times New Roman" w:hAnsi="Times New Roman"/>
          <w:sz w:val="22"/>
          <w:szCs w:val="22"/>
        </w:rPr>
        <w:t xml:space="preserve">HIVQM </w:t>
      </w:r>
      <w:r w:rsidR="00E85C9D" w:rsidRPr="00FB13E4">
        <w:rPr>
          <w:rFonts w:ascii="Times New Roman" w:hAnsi="Times New Roman"/>
          <w:sz w:val="22"/>
          <w:szCs w:val="22"/>
        </w:rPr>
        <w:t xml:space="preserve">Module. </w:t>
      </w:r>
      <w:r w:rsidR="007150B6">
        <w:rPr>
          <w:rFonts w:ascii="Times New Roman" w:hAnsi="Times New Roman"/>
          <w:sz w:val="22"/>
          <w:szCs w:val="22"/>
        </w:rPr>
        <w:t xml:space="preserve"> </w:t>
      </w:r>
      <w:r w:rsidR="00E85C9D" w:rsidRPr="00FB13E4">
        <w:rPr>
          <w:rFonts w:ascii="Times New Roman" w:hAnsi="Times New Roman"/>
          <w:sz w:val="22"/>
          <w:szCs w:val="22"/>
        </w:rPr>
        <w:t xml:space="preserve">Current pilot participants who now have at least 2 years of experience with entering data estimate an additional 5 hours for the generation, cleaning and verification of data. </w:t>
      </w:r>
      <w:r w:rsidR="007150B6">
        <w:rPr>
          <w:rFonts w:ascii="Times New Roman" w:hAnsi="Times New Roman"/>
          <w:sz w:val="22"/>
          <w:szCs w:val="22"/>
        </w:rPr>
        <w:t xml:space="preserve"> </w:t>
      </w:r>
      <w:r w:rsidR="00E85C9D" w:rsidRPr="00FB13E4">
        <w:rPr>
          <w:rFonts w:ascii="Times New Roman" w:hAnsi="Times New Roman"/>
          <w:sz w:val="22"/>
          <w:szCs w:val="22"/>
        </w:rPr>
        <w:t xml:space="preserve">This increase in burden is not due to the changes or addition of new data elements as proposed, but rather due to an underestimation of burden from pilot participants who had not yet used the </w:t>
      </w:r>
      <w:r w:rsidR="0022650A">
        <w:rPr>
          <w:rFonts w:ascii="Times New Roman" w:hAnsi="Times New Roman"/>
          <w:sz w:val="22"/>
          <w:szCs w:val="22"/>
        </w:rPr>
        <w:t xml:space="preserve">HIVQM </w:t>
      </w:r>
      <w:r w:rsidR="00E85C9D" w:rsidRPr="00FB13E4">
        <w:rPr>
          <w:rFonts w:ascii="Times New Roman" w:hAnsi="Times New Roman"/>
          <w:sz w:val="22"/>
          <w:szCs w:val="22"/>
        </w:rPr>
        <w:t>Module.</w:t>
      </w:r>
      <w:r w:rsidR="00972DD0">
        <w:rPr>
          <w:rFonts w:ascii="Times New Roman" w:hAnsi="Times New Roman"/>
          <w:sz w:val="22"/>
          <w:szCs w:val="22"/>
        </w:rPr>
        <w:t xml:space="preserve"> </w:t>
      </w:r>
      <w:r w:rsidR="007150B6">
        <w:rPr>
          <w:rFonts w:ascii="Times New Roman" w:hAnsi="Times New Roman"/>
          <w:sz w:val="22"/>
          <w:szCs w:val="22"/>
        </w:rPr>
        <w:t xml:space="preserve"> </w:t>
      </w:r>
      <w:r w:rsidR="00972DD0">
        <w:rPr>
          <w:rFonts w:ascii="Times New Roman" w:hAnsi="Times New Roman"/>
          <w:sz w:val="22"/>
          <w:szCs w:val="22"/>
        </w:rPr>
        <w:t>We anticipate that with the upload feature in place, this burden will decrease in the future.</w:t>
      </w:r>
    </w:p>
    <w:p w14:paraId="373197D2" w14:textId="77777777" w:rsidR="00883E00" w:rsidRDefault="00883E00" w:rsidP="004F2035">
      <w:pPr>
        <w:pStyle w:val="ColorfulList-Accent11"/>
        <w:ind w:left="0"/>
        <w:rPr>
          <w:rFonts w:ascii="Times New Roman" w:hAnsi="Times New Roman"/>
          <w:sz w:val="24"/>
          <w:szCs w:val="24"/>
        </w:rPr>
      </w:pPr>
    </w:p>
    <w:p w14:paraId="524676DD" w14:textId="77777777" w:rsidR="003D2DA1" w:rsidRPr="003D2DA1" w:rsidRDefault="003D2DA1" w:rsidP="003D2DA1">
      <w:pPr>
        <w:numPr>
          <w:ilvl w:val="0"/>
          <w:numId w:val="1"/>
        </w:numPr>
        <w:spacing w:before="240"/>
        <w:rPr>
          <w:b/>
          <w:sz w:val="22"/>
          <w:szCs w:val="22"/>
        </w:rPr>
      </w:pPr>
      <w:r w:rsidRPr="003D2DA1">
        <w:rPr>
          <w:b/>
          <w:sz w:val="22"/>
          <w:szCs w:val="22"/>
          <w:u w:val="single"/>
        </w:rPr>
        <w:t>Plans for Tabulation, Publication, and Project Time Schedule</w:t>
      </w:r>
    </w:p>
    <w:p w14:paraId="60DD0825" w14:textId="2FEAC171" w:rsidR="00B50A61" w:rsidRDefault="00F7196E" w:rsidP="00B50A61">
      <w:pPr>
        <w:spacing w:before="240"/>
        <w:rPr>
          <w:b/>
          <w:sz w:val="22"/>
          <w:szCs w:val="22"/>
        </w:rPr>
      </w:pPr>
      <w:r w:rsidRPr="00B50A61">
        <w:rPr>
          <w:sz w:val="22"/>
          <w:szCs w:val="22"/>
        </w:rPr>
        <w:t>The information collected will not be published, tabulated or manipulated by HAB</w:t>
      </w:r>
      <w:r w:rsidR="00503C21">
        <w:rPr>
          <w:sz w:val="22"/>
          <w:szCs w:val="22"/>
        </w:rPr>
        <w:t xml:space="preserve"> or any other entity</w:t>
      </w:r>
      <w:r w:rsidRPr="00B50A61">
        <w:rPr>
          <w:sz w:val="22"/>
          <w:szCs w:val="22"/>
        </w:rPr>
        <w:t xml:space="preserve">. The purpose of this data collection is </w:t>
      </w:r>
      <w:r w:rsidR="006022AD" w:rsidRPr="00B50A61">
        <w:rPr>
          <w:sz w:val="22"/>
          <w:szCs w:val="22"/>
        </w:rPr>
        <w:t>to give</w:t>
      </w:r>
      <w:r w:rsidRPr="00B50A61">
        <w:rPr>
          <w:sz w:val="22"/>
          <w:szCs w:val="22"/>
        </w:rPr>
        <w:t xml:space="preserve"> </w:t>
      </w:r>
      <w:r w:rsidR="00F96010">
        <w:rPr>
          <w:sz w:val="22"/>
          <w:szCs w:val="22"/>
        </w:rPr>
        <w:t>RWHAP</w:t>
      </w:r>
      <w:r w:rsidR="006022AD" w:rsidRPr="00B50A61">
        <w:rPr>
          <w:sz w:val="22"/>
          <w:szCs w:val="22"/>
        </w:rPr>
        <w:t xml:space="preserve"> recipients</w:t>
      </w:r>
      <w:r w:rsidR="004F2035">
        <w:rPr>
          <w:sz w:val="22"/>
          <w:szCs w:val="22"/>
        </w:rPr>
        <w:t xml:space="preserve"> and </w:t>
      </w:r>
      <w:r w:rsidR="008473A9">
        <w:rPr>
          <w:sz w:val="22"/>
          <w:szCs w:val="22"/>
        </w:rPr>
        <w:t>service providers</w:t>
      </w:r>
      <w:r w:rsidR="006022AD" w:rsidRPr="00B50A61">
        <w:rPr>
          <w:sz w:val="22"/>
          <w:szCs w:val="22"/>
        </w:rPr>
        <w:t xml:space="preserve"> the ability to calculate their performance measures by entering a denominator that represents</w:t>
      </w:r>
      <w:r w:rsidR="00CF196A" w:rsidRPr="00B50A61">
        <w:rPr>
          <w:sz w:val="22"/>
          <w:szCs w:val="22"/>
        </w:rPr>
        <w:t xml:space="preserve"> the number of patients who should receive a specific care or service and a numerator that represents that number of patients who actually received the care or service during a 12-month period. Recipients</w:t>
      </w:r>
      <w:r w:rsidR="004F2035">
        <w:rPr>
          <w:sz w:val="22"/>
          <w:szCs w:val="22"/>
        </w:rPr>
        <w:t xml:space="preserve"> and </w:t>
      </w:r>
      <w:r w:rsidR="008473A9">
        <w:rPr>
          <w:sz w:val="22"/>
          <w:szCs w:val="22"/>
        </w:rPr>
        <w:t>service providers</w:t>
      </w:r>
      <w:r w:rsidR="00CF196A" w:rsidRPr="00B50A61">
        <w:rPr>
          <w:sz w:val="22"/>
          <w:szCs w:val="22"/>
        </w:rPr>
        <w:t xml:space="preserve"> can then </w:t>
      </w:r>
      <w:r w:rsidRPr="00B50A61">
        <w:rPr>
          <w:sz w:val="22"/>
          <w:szCs w:val="22"/>
        </w:rPr>
        <w:t>create their own reports for the purposes of evaluating their program and</w:t>
      </w:r>
      <w:r w:rsidR="00CF196A" w:rsidRPr="00B50A61">
        <w:rPr>
          <w:sz w:val="22"/>
          <w:szCs w:val="22"/>
        </w:rPr>
        <w:t>/or</w:t>
      </w:r>
      <w:r w:rsidRPr="00B50A61">
        <w:rPr>
          <w:sz w:val="22"/>
          <w:szCs w:val="22"/>
        </w:rPr>
        <w:t xml:space="preserve"> comparing their data with other organizations</w:t>
      </w:r>
      <w:r w:rsidR="00CF196A" w:rsidRPr="00B50A61">
        <w:rPr>
          <w:sz w:val="22"/>
          <w:szCs w:val="22"/>
        </w:rPr>
        <w:t xml:space="preserve"> regionally and nationally.</w:t>
      </w:r>
    </w:p>
    <w:p w14:paraId="1A8E6D94" w14:textId="4ECFD563" w:rsidR="006022AD" w:rsidRPr="00B50A61" w:rsidRDefault="00F7196E" w:rsidP="00B50A61">
      <w:pPr>
        <w:spacing w:before="240"/>
        <w:rPr>
          <w:b/>
          <w:sz w:val="22"/>
          <w:szCs w:val="22"/>
        </w:rPr>
      </w:pPr>
      <w:r w:rsidRPr="002531C8">
        <w:rPr>
          <w:sz w:val="22"/>
          <w:szCs w:val="22"/>
        </w:rPr>
        <w:t xml:space="preserve">The HIVQM </w:t>
      </w:r>
      <w:r w:rsidR="00071249">
        <w:rPr>
          <w:sz w:val="22"/>
          <w:szCs w:val="22"/>
        </w:rPr>
        <w:t>M</w:t>
      </w:r>
      <w:r w:rsidRPr="002531C8">
        <w:rPr>
          <w:sz w:val="22"/>
          <w:szCs w:val="22"/>
        </w:rPr>
        <w:t xml:space="preserve">odule will be available to </w:t>
      </w:r>
      <w:r w:rsidR="00071249">
        <w:rPr>
          <w:sz w:val="22"/>
          <w:szCs w:val="22"/>
        </w:rPr>
        <w:t>RWHAP</w:t>
      </w:r>
      <w:r w:rsidRPr="002531C8">
        <w:rPr>
          <w:sz w:val="22"/>
          <w:szCs w:val="22"/>
        </w:rPr>
        <w:t xml:space="preserve"> recipients </w:t>
      </w:r>
      <w:r w:rsidR="004F2035">
        <w:rPr>
          <w:sz w:val="22"/>
          <w:szCs w:val="22"/>
        </w:rPr>
        <w:t xml:space="preserve">and </w:t>
      </w:r>
      <w:r w:rsidR="008473A9">
        <w:rPr>
          <w:sz w:val="22"/>
          <w:szCs w:val="22"/>
        </w:rPr>
        <w:t>service providers</w:t>
      </w:r>
      <w:r w:rsidR="004F2035">
        <w:rPr>
          <w:sz w:val="22"/>
          <w:szCs w:val="22"/>
        </w:rPr>
        <w:t xml:space="preserve"> </w:t>
      </w:r>
      <w:r w:rsidRPr="002531C8">
        <w:rPr>
          <w:sz w:val="22"/>
          <w:szCs w:val="22"/>
        </w:rPr>
        <w:t xml:space="preserve">to enter </w:t>
      </w:r>
      <w:r w:rsidR="006022AD" w:rsidRPr="002531C8">
        <w:rPr>
          <w:sz w:val="22"/>
          <w:szCs w:val="22"/>
        </w:rPr>
        <w:t xml:space="preserve">annual </w:t>
      </w:r>
      <w:r w:rsidRPr="002531C8">
        <w:rPr>
          <w:sz w:val="22"/>
          <w:szCs w:val="22"/>
        </w:rPr>
        <w:t xml:space="preserve">data </w:t>
      </w:r>
      <w:r w:rsidR="00905E2F">
        <w:rPr>
          <w:sz w:val="22"/>
          <w:szCs w:val="22"/>
        </w:rPr>
        <w:t>four</w:t>
      </w:r>
      <w:r w:rsidRPr="002531C8">
        <w:rPr>
          <w:sz w:val="22"/>
          <w:szCs w:val="22"/>
        </w:rPr>
        <w:t xml:space="preserve"> times a year. Below </w:t>
      </w:r>
      <w:r w:rsidR="006022AD" w:rsidRPr="002531C8">
        <w:rPr>
          <w:sz w:val="22"/>
          <w:szCs w:val="22"/>
        </w:rPr>
        <w:t xml:space="preserve">is the schedule specifying the annual period. </w:t>
      </w:r>
    </w:p>
    <w:p w14:paraId="650E7D16" w14:textId="77777777" w:rsidR="006022AD" w:rsidRPr="002531C8" w:rsidRDefault="006022AD" w:rsidP="00CA3DA6">
      <w:pPr>
        <w:spacing w:before="120"/>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8"/>
        <w:gridCol w:w="2880"/>
        <w:gridCol w:w="3777"/>
      </w:tblGrid>
      <w:tr w:rsidR="00CF196A" w:rsidRPr="00905E2F" w14:paraId="26F7E536" w14:textId="77777777" w:rsidTr="002531C8">
        <w:trPr>
          <w:trHeight w:val="293"/>
          <w:jc w:val="center"/>
        </w:trPr>
        <w:tc>
          <w:tcPr>
            <w:tcW w:w="2338" w:type="dxa"/>
            <w:shd w:val="clear" w:color="auto" w:fill="auto"/>
            <w:tcMar>
              <w:top w:w="0" w:type="dxa"/>
              <w:left w:w="108" w:type="dxa"/>
              <w:bottom w:w="0" w:type="dxa"/>
              <w:right w:w="108" w:type="dxa"/>
            </w:tcMar>
            <w:vAlign w:val="center"/>
            <w:hideMark/>
          </w:tcPr>
          <w:p w14:paraId="77E1A947" w14:textId="77777777" w:rsidR="00CF196A" w:rsidRPr="00905E2F" w:rsidRDefault="00CF196A" w:rsidP="00CF196A">
            <w:pPr>
              <w:autoSpaceDE/>
              <w:autoSpaceDN/>
              <w:adjustRightInd/>
              <w:rPr>
                <w:b/>
                <w:spacing w:val="-1"/>
                <w:sz w:val="22"/>
                <w:szCs w:val="22"/>
              </w:rPr>
            </w:pPr>
            <w:bookmarkStart w:id="2" w:name="RSRExemptions"/>
            <w:bookmarkStart w:id="3" w:name="GPRelationships"/>
            <w:r w:rsidRPr="00905E2F">
              <w:rPr>
                <w:b/>
                <w:spacing w:val="-1"/>
                <w:sz w:val="22"/>
                <w:szCs w:val="22"/>
              </w:rPr>
              <w:t>HIVQM Module Opens</w:t>
            </w:r>
          </w:p>
        </w:tc>
        <w:tc>
          <w:tcPr>
            <w:tcW w:w="2880" w:type="dxa"/>
            <w:shd w:val="clear" w:color="auto" w:fill="auto"/>
            <w:tcMar>
              <w:top w:w="0" w:type="dxa"/>
              <w:left w:w="108" w:type="dxa"/>
              <w:bottom w:w="0" w:type="dxa"/>
              <w:right w:w="108" w:type="dxa"/>
            </w:tcMar>
            <w:vAlign w:val="center"/>
            <w:hideMark/>
          </w:tcPr>
          <w:p w14:paraId="27280567" w14:textId="77777777" w:rsidR="00CF196A" w:rsidRPr="00905E2F" w:rsidRDefault="00CF196A" w:rsidP="00CF196A">
            <w:pPr>
              <w:autoSpaceDE/>
              <w:autoSpaceDN/>
              <w:adjustRightInd/>
              <w:rPr>
                <w:b/>
                <w:spacing w:val="-1"/>
                <w:sz w:val="22"/>
                <w:szCs w:val="22"/>
              </w:rPr>
            </w:pPr>
            <w:r w:rsidRPr="00905E2F">
              <w:rPr>
                <w:b/>
                <w:spacing w:val="-1"/>
                <w:sz w:val="22"/>
                <w:szCs w:val="22"/>
              </w:rPr>
              <w:t>HIVQM Module Closes</w:t>
            </w:r>
          </w:p>
        </w:tc>
        <w:tc>
          <w:tcPr>
            <w:tcW w:w="3777" w:type="dxa"/>
            <w:shd w:val="clear" w:color="auto" w:fill="auto"/>
            <w:tcMar>
              <w:top w:w="0" w:type="dxa"/>
              <w:left w:w="108" w:type="dxa"/>
              <w:bottom w:w="0" w:type="dxa"/>
              <w:right w:w="108" w:type="dxa"/>
            </w:tcMar>
            <w:vAlign w:val="center"/>
            <w:hideMark/>
          </w:tcPr>
          <w:p w14:paraId="4563F697" w14:textId="77777777" w:rsidR="00CF196A" w:rsidRPr="00905E2F" w:rsidRDefault="00CF196A" w:rsidP="00CF196A">
            <w:pPr>
              <w:autoSpaceDE/>
              <w:autoSpaceDN/>
              <w:adjustRightInd/>
              <w:rPr>
                <w:b/>
                <w:spacing w:val="-1"/>
                <w:sz w:val="22"/>
                <w:szCs w:val="22"/>
              </w:rPr>
            </w:pPr>
            <w:r w:rsidRPr="00905E2F">
              <w:rPr>
                <w:b/>
                <w:spacing w:val="-1"/>
                <w:sz w:val="22"/>
                <w:szCs w:val="22"/>
              </w:rPr>
              <w:t>Measurement Year/ Period</w:t>
            </w:r>
          </w:p>
        </w:tc>
      </w:tr>
      <w:tr w:rsidR="00CF196A" w:rsidRPr="00905E2F" w14:paraId="1B0854A5" w14:textId="77777777" w:rsidTr="002531C8">
        <w:trPr>
          <w:trHeight w:val="293"/>
          <w:jc w:val="center"/>
        </w:trPr>
        <w:tc>
          <w:tcPr>
            <w:tcW w:w="2338" w:type="dxa"/>
            <w:tcMar>
              <w:top w:w="0" w:type="dxa"/>
              <w:left w:w="108" w:type="dxa"/>
              <w:bottom w:w="0" w:type="dxa"/>
              <w:right w:w="108" w:type="dxa"/>
            </w:tcMar>
            <w:hideMark/>
          </w:tcPr>
          <w:p w14:paraId="0F2100BE" w14:textId="32F7BFE5" w:rsidR="00CF196A" w:rsidRPr="00905E2F" w:rsidRDefault="00905E2F" w:rsidP="00CF196A">
            <w:pPr>
              <w:autoSpaceDE/>
              <w:autoSpaceDN/>
              <w:adjustRightInd/>
              <w:rPr>
                <w:spacing w:val="-1"/>
                <w:sz w:val="22"/>
                <w:szCs w:val="22"/>
              </w:rPr>
            </w:pPr>
            <w:r>
              <w:rPr>
                <w:spacing w:val="-1"/>
                <w:sz w:val="22"/>
                <w:szCs w:val="22"/>
              </w:rPr>
              <w:t>March 1</w:t>
            </w:r>
            <w:r w:rsidRPr="00905E2F">
              <w:rPr>
                <w:spacing w:val="-1"/>
                <w:sz w:val="22"/>
                <w:szCs w:val="22"/>
                <w:vertAlign w:val="superscript"/>
              </w:rPr>
              <w:t>st</w:t>
            </w:r>
          </w:p>
        </w:tc>
        <w:tc>
          <w:tcPr>
            <w:tcW w:w="2880" w:type="dxa"/>
            <w:tcMar>
              <w:top w:w="0" w:type="dxa"/>
              <w:left w:w="108" w:type="dxa"/>
              <w:bottom w:w="0" w:type="dxa"/>
              <w:right w:w="108" w:type="dxa"/>
            </w:tcMar>
            <w:hideMark/>
          </w:tcPr>
          <w:p w14:paraId="00262E60" w14:textId="54B02E04" w:rsidR="00CF196A" w:rsidRPr="00905E2F" w:rsidRDefault="00905E2F" w:rsidP="00CF196A">
            <w:pPr>
              <w:autoSpaceDE/>
              <w:autoSpaceDN/>
              <w:adjustRightInd/>
              <w:rPr>
                <w:spacing w:val="-1"/>
                <w:sz w:val="22"/>
                <w:szCs w:val="22"/>
              </w:rPr>
            </w:pPr>
            <w:r>
              <w:rPr>
                <w:spacing w:val="-1"/>
                <w:sz w:val="22"/>
                <w:szCs w:val="22"/>
              </w:rPr>
              <w:t>March 31st</w:t>
            </w:r>
          </w:p>
        </w:tc>
        <w:tc>
          <w:tcPr>
            <w:tcW w:w="3777" w:type="dxa"/>
            <w:tcMar>
              <w:top w:w="0" w:type="dxa"/>
              <w:left w:w="108" w:type="dxa"/>
              <w:bottom w:w="0" w:type="dxa"/>
              <w:right w:w="108" w:type="dxa"/>
            </w:tcMar>
            <w:hideMark/>
          </w:tcPr>
          <w:p w14:paraId="53CDD8F0" w14:textId="678C385B" w:rsidR="00CF196A" w:rsidRPr="00905E2F" w:rsidRDefault="00905E2F" w:rsidP="00CF196A">
            <w:pPr>
              <w:autoSpaceDE/>
              <w:autoSpaceDN/>
              <w:adjustRightInd/>
              <w:rPr>
                <w:spacing w:val="-1"/>
                <w:sz w:val="22"/>
                <w:szCs w:val="22"/>
              </w:rPr>
            </w:pPr>
            <w:r>
              <w:rPr>
                <w:spacing w:val="-1"/>
                <w:sz w:val="22"/>
                <w:szCs w:val="22"/>
              </w:rPr>
              <w:t>January</w:t>
            </w:r>
            <w:r w:rsidR="00CF196A" w:rsidRPr="00905E2F">
              <w:rPr>
                <w:spacing w:val="-1"/>
                <w:sz w:val="22"/>
                <w:szCs w:val="22"/>
              </w:rPr>
              <w:t xml:space="preserve"> 1</w:t>
            </w:r>
            <w:r w:rsidRPr="00905E2F">
              <w:rPr>
                <w:spacing w:val="-1"/>
                <w:sz w:val="22"/>
                <w:szCs w:val="22"/>
                <w:vertAlign w:val="superscript"/>
              </w:rPr>
              <w:t>st</w:t>
            </w:r>
            <w:r w:rsidR="00CF196A" w:rsidRPr="00905E2F">
              <w:rPr>
                <w:spacing w:val="-1"/>
                <w:sz w:val="22"/>
                <w:szCs w:val="22"/>
              </w:rPr>
              <w:t xml:space="preserve"> – </w:t>
            </w:r>
            <w:r>
              <w:rPr>
                <w:spacing w:val="-1"/>
                <w:sz w:val="22"/>
                <w:szCs w:val="22"/>
              </w:rPr>
              <w:t>December 31</w:t>
            </w:r>
            <w:r w:rsidRPr="00905E2F">
              <w:rPr>
                <w:spacing w:val="-1"/>
                <w:sz w:val="22"/>
                <w:szCs w:val="22"/>
                <w:vertAlign w:val="superscript"/>
              </w:rPr>
              <w:t>st</w:t>
            </w:r>
            <w:r>
              <w:rPr>
                <w:spacing w:val="-1"/>
                <w:sz w:val="22"/>
                <w:szCs w:val="22"/>
              </w:rPr>
              <w:t xml:space="preserve"> </w:t>
            </w:r>
          </w:p>
        </w:tc>
      </w:tr>
      <w:tr w:rsidR="00CF196A" w:rsidRPr="00905E2F" w14:paraId="50784B8A" w14:textId="77777777" w:rsidTr="002531C8">
        <w:trPr>
          <w:trHeight w:val="293"/>
          <w:jc w:val="center"/>
        </w:trPr>
        <w:tc>
          <w:tcPr>
            <w:tcW w:w="2338" w:type="dxa"/>
            <w:tcMar>
              <w:top w:w="0" w:type="dxa"/>
              <w:left w:w="108" w:type="dxa"/>
              <w:bottom w:w="0" w:type="dxa"/>
              <w:right w:w="108" w:type="dxa"/>
            </w:tcMar>
          </w:tcPr>
          <w:p w14:paraId="29A3FD8F" w14:textId="38222307" w:rsidR="00CF196A" w:rsidRPr="00905E2F" w:rsidRDefault="00905E2F" w:rsidP="00CF196A">
            <w:pPr>
              <w:autoSpaceDE/>
              <w:autoSpaceDN/>
              <w:adjustRightInd/>
              <w:rPr>
                <w:spacing w:val="-1"/>
                <w:sz w:val="22"/>
                <w:szCs w:val="22"/>
              </w:rPr>
            </w:pPr>
            <w:bookmarkStart w:id="4" w:name="_Ryan_White_HIV/AIDS"/>
            <w:bookmarkEnd w:id="2"/>
            <w:bookmarkEnd w:id="3"/>
            <w:bookmarkEnd w:id="4"/>
            <w:r>
              <w:rPr>
                <w:spacing w:val="-1"/>
                <w:sz w:val="22"/>
                <w:szCs w:val="22"/>
              </w:rPr>
              <w:t>June 1</w:t>
            </w:r>
            <w:r w:rsidRPr="00905E2F">
              <w:rPr>
                <w:spacing w:val="-1"/>
                <w:sz w:val="22"/>
                <w:szCs w:val="22"/>
                <w:vertAlign w:val="superscript"/>
              </w:rPr>
              <w:t>st</w:t>
            </w:r>
          </w:p>
        </w:tc>
        <w:tc>
          <w:tcPr>
            <w:tcW w:w="2880" w:type="dxa"/>
            <w:tcMar>
              <w:top w:w="0" w:type="dxa"/>
              <w:left w:w="108" w:type="dxa"/>
              <w:bottom w:w="0" w:type="dxa"/>
              <w:right w:w="108" w:type="dxa"/>
            </w:tcMar>
          </w:tcPr>
          <w:p w14:paraId="13431298" w14:textId="560DBEE7" w:rsidR="00CF196A" w:rsidRPr="00905E2F" w:rsidRDefault="00905E2F" w:rsidP="00CF196A">
            <w:pPr>
              <w:autoSpaceDE/>
              <w:autoSpaceDN/>
              <w:adjustRightInd/>
              <w:rPr>
                <w:spacing w:val="-1"/>
                <w:sz w:val="22"/>
                <w:szCs w:val="22"/>
              </w:rPr>
            </w:pPr>
            <w:r>
              <w:rPr>
                <w:spacing w:val="-1"/>
                <w:sz w:val="22"/>
                <w:szCs w:val="22"/>
              </w:rPr>
              <w:t>June 30th</w:t>
            </w:r>
          </w:p>
        </w:tc>
        <w:tc>
          <w:tcPr>
            <w:tcW w:w="3777" w:type="dxa"/>
            <w:tcMar>
              <w:top w:w="0" w:type="dxa"/>
              <w:left w:w="108" w:type="dxa"/>
              <w:bottom w:w="0" w:type="dxa"/>
              <w:right w:w="108" w:type="dxa"/>
            </w:tcMar>
          </w:tcPr>
          <w:p w14:paraId="0F2D1B2D" w14:textId="7C1128BE" w:rsidR="00CF196A" w:rsidRPr="00905E2F" w:rsidRDefault="00905E2F" w:rsidP="00CF196A">
            <w:pPr>
              <w:autoSpaceDE/>
              <w:autoSpaceDN/>
              <w:adjustRightInd/>
              <w:rPr>
                <w:spacing w:val="-1"/>
                <w:sz w:val="22"/>
                <w:szCs w:val="22"/>
              </w:rPr>
            </w:pPr>
            <w:r>
              <w:rPr>
                <w:spacing w:val="-1"/>
                <w:sz w:val="22"/>
                <w:szCs w:val="22"/>
              </w:rPr>
              <w:t>April 1</w:t>
            </w:r>
            <w:r w:rsidRPr="00905E2F">
              <w:rPr>
                <w:spacing w:val="-1"/>
                <w:sz w:val="22"/>
                <w:szCs w:val="22"/>
                <w:vertAlign w:val="superscript"/>
              </w:rPr>
              <w:t>st</w:t>
            </w:r>
            <w:r>
              <w:rPr>
                <w:spacing w:val="-1"/>
                <w:sz w:val="22"/>
                <w:szCs w:val="22"/>
              </w:rPr>
              <w:t xml:space="preserve"> – Mar 31</w:t>
            </w:r>
            <w:r w:rsidRPr="00905E2F">
              <w:rPr>
                <w:spacing w:val="-1"/>
                <w:sz w:val="22"/>
                <w:szCs w:val="22"/>
                <w:vertAlign w:val="superscript"/>
              </w:rPr>
              <w:t>st</w:t>
            </w:r>
            <w:r>
              <w:rPr>
                <w:spacing w:val="-1"/>
                <w:sz w:val="22"/>
                <w:szCs w:val="22"/>
              </w:rPr>
              <w:t xml:space="preserve"> </w:t>
            </w:r>
          </w:p>
        </w:tc>
      </w:tr>
      <w:tr w:rsidR="00BA3E25" w:rsidRPr="00905E2F" w14:paraId="344E6DBA" w14:textId="77777777" w:rsidTr="002531C8">
        <w:trPr>
          <w:trHeight w:val="293"/>
          <w:jc w:val="center"/>
        </w:trPr>
        <w:tc>
          <w:tcPr>
            <w:tcW w:w="2338" w:type="dxa"/>
            <w:tcMar>
              <w:top w:w="0" w:type="dxa"/>
              <w:left w:w="108" w:type="dxa"/>
              <w:bottom w:w="0" w:type="dxa"/>
              <w:right w:w="108" w:type="dxa"/>
            </w:tcMar>
          </w:tcPr>
          <w:p w14:paraId="31F6BDD5" w14:textId="3B1C5181" w:rsidR="00BA3E25" w:rsidRPr="00905E2F" w:rsidRDefault="00905E2F" w:rsidP="00BA3E25">
            <w:pPr>
              <w:autoSpaceDE/>
              <w:autoSpaceDN/>
              <w:adjustRightInd/>
              <w:rPr>
                <w:spacing w:val="-1"/>
                <w:sz w:val="22"/>
                <w:szCs w:val="22"/>
              </w:rPr>
            </w:pPr>
            <w:r>
              <w:rPr>
                <w:spacing w:val="-1"/>
                <w:sz w:val="22"/>
                <w:szCs w:val="22"/>
              </w:rPr>
              <w:t>September 1</w:t>
            </w:r>
            <w:r w:rsidRPr="00905E2F">
              <w:rPr>
                <w:spacing w:val="-1"/>
                <w:sz w:val="22"/>
                <w:szCs w:val="22"/>
                <w:vertAlign w:val="superscript"/>
              </w:rPr>
              <w:t>st</w:t>
            </w:r>
          </w:p>
        </w:tc>
        <w:tc>
          <w:tcPr>
            <w:tcW w:w="2880" w:type="dxa"/>
            <w:tcMar>
              <w:top w:w="0" w:type="dxa"/>
              <w:left w:w="108" w:type="dxa"/>
              <w:bottom w:w="0" w:type="dxa"/>
              <w:right w:w="108" w:type="dxa"/>
            </w:tcMar>
          </w:tcPr>
          <w:p w14:paraId="61DD5FE8" w14:textId="00C0B4E1" w:rsidR="00BA3E25" w:rsidRPr="00905E2F" w:rsidRDefault="00905E2F" w:rsidP="00BA3E25">
            <w:pPr>
              <w:autoSpaceDE/>
              <w:autoSpaceDN/>
              <w:adjustRightInd/>
              <w:rPr>
                <w:spacing w:val="-1"/>
                <w:sz w:val="22"/>
                <w:szCs w:val="22"/>
              </w:rPr>
            </w:pPr>
            <w:r>
              <w:rPr>
                <w:spacing w:val="-1"/>
                <w:sz w:val="22"/>
                <w:szCs w:val="22"/>
              </w:rPr>
              <w:t>September 30</w:t>
            </w:r>
            <w:r w:rsidRPr="00905E2F">
              <w:rPr>
                <w:spacing w:val="-1"/>
                <w:sz w:val="22"/>
                <w:szCs w:val="22"/>
                <w:vertAlign w:val="superscript"/>
              </w:rPr>
              <w:t>th</w:t>
            </w:r>
          </w:p>
        </w:tc>
        <w:tc>
          <w:tcPr>
            <w:tcW w:w="3777" w:type="dxa"/>
            <w:tcMar>
              <w:top w:w="0" w:type="dxa"/>
              <w:left w:w="108" w:type="dxa"/>
              <w:bottom w:w="0" w:type="dxa"/>
              <w:right w:w="108" w:type="dxa"/>
            </w:tcMar>
          </w:tcPr>
          <w:p w14:paraId="04B524B9" w14:textId="4EE32A47" w:rsidR="00BA3E25" w:rsidRPr="00905E2F" w:rsidRDefault="00905E2F" w:rsidP="00BA3E25">
            <w:pPr>
              <w:autoSpaceDE/>
              <w:autoSpaceDN/>
              <w:adjustRightInd/>
              <w:rPr>
                <w:spacing w:val="-1"/>
                <w:sz w:val="22"/>
                <w:szCs w:val="22"/>
              </w:rPr>
            </w:pPr>
            <w:r>
              <w:rPr>
                <w:spacing w:val="-1"/>
                <w:sz w:val="22"/>
                <w:szCs w:val="22"/>
              </w:rPr>
              <w:t>July 1</w:t>
            </w:r>
            <w:r w:rsidRPr="00905E2F">
              <w:rPr>
                <w:spacing w:val="-1"/>
                <w:sz w:val="22"/>
                <w:szCs w:val="22"/>
                <w:vertAlign w:val="superscript"/>
              </w:rPr>
              <w:t>st</w:t>
            </w:r>
            <w:r>
              <w:rPr>
                <w:spacing w:val="-1"/>
                <w:sz w:val="22"/>
                <w:szCs w:val="22"/>
              </w:rPr>
              <w:t xml:space="preserve"> – June 30</w:t>
            </w:r>
            <w:r w:rsidRPr="00905E2F">
              <w:rPr>
                <w:spacing w:val="-1"/>
                <w:sz w:val="22"/>
                <w:szCs w:val="22"/>
                <w:vertAlign w:val="superscript"/>
              </w:rPr>
              <w:t>th</w:t>
            </w:r>
          </w:p>
        </w:tc>
      </w:tr>
      <w:tr w:rsidR="00905E2F" w:rsidRPr="002531C8" w14:paraId="044E2439" w14:textId="77777777" w:rsidTr="002531C8">
        <w:trPr>
          <w:trHeight w:val="293"/>
          <w:jc w:val="center"/>
        </w:trPr>
        <w:tc>
          <w:tcPr>
            <w:tcW w:w="2338" w:type="dxa"/>
            <w:tcMar>
              <w:top w:w="0" w:type="dxa"/>
              <w:left w:w="108" w:type="dxa"/>
              <w:bottom w:w="0" w:type="dxa"/>
              <w:right w:w="108" w:type="dxa"/>
            </w:tcMar>
          </w:tcPr>
          <w:p w14:paraId="0B39DF8E" w14:textId="66D932C4" w:rsidR="00905E2F" w:rsidRPr="00905E2F" w:rsidRDefault="00905E2F" w:rsidP="00BA3E25">
            <w:pPr>
              <w:autoSpaceDE/>
              <w:autoSpaceDN/>
              <w:adjustRightInd/>
              <w:rPr>
                <w:spacing w:val="-1"/>
                <w:sz w:val="22"/>
                <w:szCs w:val="22"/>
              </w:rPr>
            </w:pPr>
            <w:r>
              <w:rPr>
                <w:spacing w:val="-1"/>
                <w:sz w:val="22"/>
                <w:szCs w:val="22"/>
              </w:rPr>
              <w:t>December 1</w:t>
            </w:r>
            <w:r w:rsidRPr="00905E2F">
              <w:rPr>
                <w:spacing w:val="-1"/>
                <w:sz w:val="22"/>
                <w:szCs w:val="22"/>
                <w:vertAlign w:val="superscript"/>
              </w:rPr>
              <w:t>st</w:t>
            </w:r>
          </w:p>
        </w:tc>
        <w:tc>
          <w:tcPr>
            <w:tcW w:w="2880" w:type="dxa"/>
            <w:tcMar>
              <w:top w:w="0" w:type="dxa"/>
              <w:left w:w="108" w:type="dxa"/>
              <w:bottom w:w="0" w:type="dxa"/>
              <w:right w:w="108" w:type="dxa"/>
            </w:tcMar>
          </w:tcPr>
          <w:p w14:paraId="46420302" w14:textId="095AD8A6" w:rsidR="00905E2F" w:rsidRPr="00905E2F" w:rsidRDefault="00905E2F" w:rsidP="00BA3E25">
            <w:pPr>
              <w:autoSpaceDE/>
              <w:autoSpaceDN/>
              <w:adjustRightInd/>
              <w:rPr>
                <w:spacing w:val="-1"/>
                <w:sz w:val="22"/>
                <w:szCs w:val="22"/>
              </w:rPr>
            </w:pPr>
            <w:r>
              <w:rPr>
                <w:spacing w:val="-1"/>
                <w:sz w:val="22"/>
                <w:szCs w:val="22"/>
              </w:rPr>
              <w:t>December 31</w:t>
            </w:r>
            <w:r w:rsidRPr="00905E2F">
              <w:rPr>
                <w:spacing w:val="-1"/>
                <w:sz w:val="22"/>
                <w:szCs w:val="22"/>
                <w:vertAlign w:val="superscript"/>
              </w:rPr>
              <w:t>st</w:t>
            </w:r>
          </w:p>
        </w:tc>
        <w:tc>
          <w:tcPr>
            <w:tcW w:w="3777" w:type="dxa"/>
            <w:tcMar>
              <w:top w:w="0" w:type="dxa"/>
              <w:left w:w="108" w:type="dxa"/>
              <w:bottom w:w="0" w:type="dxa"/>
              <w:right w:w="108" w:type="dxa"/>
            </w:tcMar>
          </w:tcPr>
          <w:p w14:paraId="6D7A34F2" w14:textId="411BB8D1" w:rsidR="00905E2F" w:rsidRPr="00905E2F" w:rsidRDefault="00905E2F" w:rsidP="00BA3E25">
            <w:pPr>
              <w:autoSpaceDE/>
              <w:autoSpaceDN/>
              <w:adjustRightInd/>
              <w:rPr>
                <w:spacing w:val="-1"/>
                <w:sz w:val="22"/>
                <w:szCs w:val="22"/>
              </w:rPr>
            </w:pPr>
            <w:r>
              <w:rPr>
                <w:spacing w:val="-1"/>
                <w:sz w:val="22"/>
                <w:szCs w:val="22"/>
              </w:rPr>
              <w:t>Oct 1</w:t>
            </w:r>
            <w:r w:rsidRPr="00905E2F">
              <w:rPr>
                <w:spacing w:val="-1"/>
                <w:sz w:val="22"/>
                <w:szCs w:val="22"/>
                <w:vertAlign w:val="superscript"/>
              </w:rPr>
              <w:t>st</w:t>
            </w:r>
            <w:r>
              <w:rPr>
                <w:spacing w:val="-1"/>
                <w:sz w:val="22"/>
                <w:szCs w:val="22"/>
              </w:rPr>
              <w:t xml:space="preserve"> – Sept 30</w:t>
            </w:r>
            <w:r w:rsidRPr="00905E2F">
              <w:rPr>
                <w:spacing w:val="-1"/>
                <w:sz w:val="22"/>
                <w:szCs w:val="22"/>
                <w:vertAlign w:val="superscript"/>
              </w:rPr>
              <w:t>th</w:t>
            </w:r>
          </w:p>
        </w:tc>
      </w:tr>
    </w:tbl>
    <w:p w14:paraId="3FD44BF7" w14:textId="77777777" w:rsidR="00CF196A" w:rsidRPr="002531C8" w:rsidRDefault="00CF196A" w:rsidP="00CA3DA6">
      <w:pPr>
        <w:spacing w:before="120"/>
        <w:ind w:left="360"/>
        <w:rPr>
          <w:sz w:val="22"/>
          <w:szCs w:val="22"/>
        </w:rPr>
      </w:pPr>
    </w:p>
    <w:p w14:paraId="1F43344A" w14:textId="77777777" w:rsidR="003D2DA1" w:rsidRPr="003D2DA1" w:rsidRDefault="003D2DA1" w:rsidP="003D2DA1">
      <w:pPr>
        <w:numPr>
          <w:ilvl w:val="0"/>
          <w:numId w:val="1"/>
        </w:numPr>
        <w:spacing w:before="240"/>
        <w:rPr>
          <w:b/>
          <w:sz w:val="22"/>
          <w:szCs w:val="22"/>
        </w:rPr>
      </w:pPr>
      <w:r w:rsidRPr="003D2DA1">
        <w:rPr>
          <w:b/>
          <w:sz w:val="22"/>
          <w:szCs w:val="22"/>
          <w:u w:val="single"/>
        </w:rPr>
        <w:t>Reason(s) Display of OMB Expiration Date is Inappropriate</w:t>
      </w:r>
    </w:p>
    <w:p w14:paraId="329CEE37" w14:textId="37DD7BC4" w:rsidR="00B50A61" w:rsidRDefault="004F2035" w:rsidP="00B50A61">
      <w:pPr>
        <w:spacing w:before="240"/>
        <w:rPr>
          <w:sz w:val="24"/>
        </w:rPr>
      </w:pPr>
      <w:r>
        <w:rPr>
          <w:sz w:val="24"/>
        </w:rPr>
        <w:t>No exemption is being requested.  The expiration date will be displayed.</w:t>
      </w:r>
      <w:r w:rsidR="0012347F">
        <w:rPr>
          <w:sz w:val="24"/>
        </w:rPr>
        <w:br/>
      </w:r>
    </w:p>
    <w:p w14:paraId="170009C9" w14:textId="3FE4DC0B" w:rsidR="003D2DA1" w:rsidRPr="003D2DA1" w:rsidRDefault="003D2DA1" w:rsidP="003D2DA1">
      <w:pPr>
        <w:numPr>
          <w:ilvl w:val="0"/>
          <w:numId w:val="1"/>
        </w:numPr>
        <w:spacing w:before="240"/>
        <w:rPr>
          <w:b/>
          <w:sz w:val="22"/>
          <w:szCs w:val="22"/>
        </w:rPr>
      </w:pPr>
      <w:r w:rsidRPr="003D2DA1">
        <w:rPr>
          <w:b/>
          <w:sz w:val="22"/>
          <w:szCs w:val="22"/>
          <w:u w:val="single"/>
        </w:rPr>
        <w:t>Exceptions to Certification for Paperwork Reduction Act Submissions</w:t>
      </w:r>
    </w:p>
    <w:p w14:paraId="01100CA1" w14:textId="77777777" w:rsidR="004F2035" w:rsidRDefault="004F2035" w:rsidP="004F2035">
      <w:pPr>
        <w:tabs>
          <w:tab w:val="left" w:pos="-720"/>
        </w:tabs>
        <w:rPr>
          <w:b/>
          <w:sz w:val="22"/>
          <w:szCs w:val="22"/>
        </w:rPr>
      </w:pPr>
    </w:p>
    <w:p w14:paraId="19887682" w14:textId="4611F1D6" w:rsidR="009E7063" w:rsidRPr="00090374" w:rsidRDefault="004F2035" w:rsidP="007150B6">
      <w:pPr>
        <w:tabs>
          <w:tab w:val="left" w:pos="-720"/>
        </w:tabs>
        <w:rPr>
          <w:sz w:val="22"/>
          <w:szCs w:val="22"/>
        </w:rPr>
      </w:pPr>
      <w:r w:rsidRPr="004F2035">
        <w:rPr>
          <w:sz w:val="24"/>
        </w:rPr>
        <w:t>This information collection activity will comply with the requirements in 5 CFR 1320.9.</w:t>
      </w:r>
    </w:p>
    <w:sectPr w:rsidR="009E7063" w:rsidRPr="00090374"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941215" w16cid:durableId="2193638D"/>
  <w16cid:commentId w16cid:paraId="70398FFD" w16cid:durableId="21938F88"/>
  <w16cid:commentId w16cid:paraId="16EFFB4E" w16cid:durableId="2194B39D"/>
  <w16cid:commentId w16cid:paraId="00369EDD" w16cid:durableId="2194A6C6"/>
  <w16cid:commentId w16cid:paraId="4E4E1122" w16cid:durableId="2194A6E7"/>
  <w16cid:commentId w16cid:paraId="75B677D6" w16cid:durableId="21936390"/>
  <w16cid:commentId w16cid:paraId="0D7CE8EA" w16cid:durableId="2194A72E"/>
  <w16cid:commentId w16cid:paraId="1525135B" w16cid:durableId="21936391"/>
  <w16cid:commentId w16cid:paraId="67122FF9" w16cid:durableId="2194AD8E"/>
  <w16cid:commentId w16cid:paraId="2C1DA65E" w16cid:durableId="21989CB1"/>
  <w16cid:commentId w16cid:paraId="570FEE04" w16cid:durableId="21936393"/>
  <w16cid:commentId w16cid:paraId="4B0493F7" w16cid:durableId="21936394"/>
  <w16cid:commentId w16cid:paraId="4E4A543A" w16cid:durableId="21936395"/>
  <w16cid:commentId w16cid:paraId="334139F2" w16cid:durableId="21936396"/>
  <w16cid:commentId w16cid:paraId="0688D33B" w16cid:durableId="21936397"/>
  <w16cid:commentId w16cid:paraId="4B0E9457" w16cid:durableId="21936398"/>
  <w16cid:commentId w16cid:paraId="32234009" w16cid:durableId="21936399"/>
  <w16cid:commentId w16cid:paraId="0B8A5BF6" w16cid:durableId="2193639A"/>
  <w16cid:commentId w16cid:paraId="572CD9E7" w16cid:durableId="2193639B"/>
  <w16cid:commentId w16cid:paraId="50417BBB" w16cid:durableId="2193639C"/>
  <w16cid:commentId w16cid:paraId="6649E010" w16cid:durableId="2193639D"/>
  <w16cid:commentId w16cid:paraId="6E08B04A" w16cid:durableId="2193639E"/>
  <w16cid:commentId w16cid:paraId="5F52C6C3" w16cid:durableId="2193639F"/>
  <w16cid:commentId w16cid:paraId="5366040F" w16cid:durableId="219363A0"/>
  <w16cid:commentId w16cid:paraId="2CFE48DB" w16cid:durableId="219363A1"/>
  <w16cid:commentId w16cid:paraId="4DD51108" w16cid:durableId="219363A2"/>
  <w16cid:commentId w16cid:paraId="12D9D940" w16cid:durableId="219363A3"/>
  <w16cid:commentId w16cid:paraId="6E4926DE" w16cid:durableId="219363A4"/>
  <w16cid:commentId w16cid:paraId="7707DC08" w16cid:durableId="219363A5"/>
  <w16cid:commentId w16cid:paraId="6B806E63" w16cid:durableId="219363A6"/>
  <w16cid:commentId w16cid:paraId="5454E3BA" w16cid:durableId="2173A93F"/>
  <w16cid:commentId w16cid:paraId="57B14743" w16cid:durableId="217510FD"/>
  <w16cid:commentId w16cid:paraId="38BBD88E" w16cid:durableId="219363A7"/>
  <w16cid:commentId w16cid:paraId="3B74A4FD" w16cid:durableId="219363A8"/>
  <w16cid:commentId w16cid:paraId="1E5EFAD8" w16cid:durableId="219363A9"/>
  <w16cid:commentId w16cid:paraId="4D4C39F3" w16cid:durableId="219363AA"/>
  <w16cid:commentId w16cid:paraId="236D6109" w16cid:durableId="219363AB"/>
  <w16cid:commentId w16cid:paraId="5E8FA046" w16cid:durableId="219363AC"/>
  <w16cid:commentId w16cid:paraId="47C48228" w16cid:durableId="21989554"/>
  <w16cid:commentId w16cid:paraId="58C20E2C" w16cid:durableId="21989555"/>
  <w16cid:commentId w16cid:paraId="74CFA707" w16cid:durableId="219363AF"/>
  <w16cid:commentId w16cid:paraId="7DC15730" w16cid:durableId="219363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7E8A2" w14:textId="77777777" w:rsidR="00D54E23" w:rsidRDefault="00D54E23">
      <w:r>
        <w:separator/>
      </w:r>
    </w:p>
  </w:endnote>
  <w:endnote w:type="continuationSeparator" w:id="0">
    <w:p w14:paraId="76C3CE2E" w14:textId="77777777" w:rsidR="00D54E23" w:rsidRDefault="00D5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0D5A" w14:textId="77777777" w:rsidR="00D92E1D" w:rsidRDefault="00D92E1D">
    <w:pPr>
      <w:spacing w:line="240" w:lineRule="exact"/>
    </w:pPr>
  </w:p>
  <w:p w14:paraId="554B28A2" w14:textId="434AA9DB"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E76F9">
      <w:rPr>
        <w:noProof/>
        <w:sz w:val="24"/>
      </w:rPr>
      <w:t>1</w:t>
    </w:r>
    <w:r>
      <w:rPr>
        <w:sz w:val="24"/>
      </w:rPr>
      <w:fldChar w:fldCharType="end"/>
    </w:r>
  </w:p>
  <w:p w14:paraId="3F62C11E"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4A640" w14:textId="77777777" w:rsidR="00D54E23" w:rsidRDefault="00D54E23">
      <w:r>
        <w:separator/>
      </w:r>
    </w:p>
  </w:footnote>
  <w:footnote w:type="continuationSeparator" w:id="0">
    <w:p w14:paraId="77F5AB2A" w14:textId="77777777" w:rsidR="00D54E23" w:rsidRDefault="00D54E23">
      <w:r>
        <w:continuationSeparator/>
      </w:r>
    </w:p>
  </w:footnote>
  <w:footnote w:id="1">
    <w:p w14:paraId="15311426" w14:textId="77777777" w:rsidR="00A110CF" w:rsidRDefault="00A110CF" w:rsidP="00A110CF">
      <w:pPr>
        <w:pStyle w:val="FootnoteText"/>
      </w:pPr>
      <w:r>
        <w:rPr>
          <w:rStyle w:val="FootnoteReference"/>
        </w:rPr>
        <w:footnoteRef/>
      </w:r>
      <w:r>
        <w:t xml:space="preserve"> Health Resources and Services Administration. Ryan White HIV/AIDS Program Annual Client-Level Data Report 2016. </w:t>
      </w:r>
      <w:hyperlink r:id="rId1" w:history="1">
        <w:r>
          <w:rPr>
            <w:rStyle w:val="Hyperlink"/>
          </w:rPr>
          <w:t>http://hab.hrsa.gov/data/data-reports</w:t>
        </w:r>
      </w:hyperlink>
      <w:r>
        <w:t xml:space="preserve">. Published November 2017. Accessed July 20,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AD8"/>
    <w:multiLevelType w:val="hybridMultilevel"/>
    <w:tmpl w:val="70D872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E14E4F"/>
    <w:multiLevelType w:val="hybridMultilevel"/>
    <w:tmpl w:val="D9F66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315A8"/>
    <w:multiLevelType w:val="multilevel"/>
    <w:tmpl w:val="080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1D7109"/>
    <w:multiLevelType w:val="hybridMultilevel"/>
    <w:tmpl w:val="8676CDAA"/>
    <w:lvl w:ilvl="0" w:tplc="B2CA673E">
      <w:start w:val="1"/>
      <w:numFmt w:val="decimal"/>
      <w:lvlText w:val="%1."/>
      <w:lvlJc w:val="left"/>
      <w:pPr>
        <w:tabs>
          <w:tab w:val="num" w:pos="360"/>
        </w:tabs>
        <w:ind w:left="360" w:hanging="360"/>
      </w:pPr>
      <w:rPr>
        <w:b/>
        <w:bCs/>
      </w:rPr>
    </w:lvl>
    <w:lvl w:ilvl="1" w:tplc="04090019">
      <w:start w:val="1"/>
      <w:numFmt w:val="lowerLetter"/>
      <w:lvlText w:val="%2."/>
      <w:lvlJc w:val="left"/>
      <w:pPr>
        <w:tabs>
          <w:tab w:val="num" w:pos="-4140"/>
        </w:tabs>
        <w:ind w:left="-4140" w:hanging="360"/>
      </w:pPr>
    </w:lvl>
    <w:lvl w:ilvl="2" w:tplc="0409001B">
      <w:start w:val="1"/>
      <w:numFmt w:val="lowerRoman"/>
      <w:lvlText w:val="%3."/>
      <w:lvlJc w:val="right"/>
      <w:pPr>
        <w:tabs>
          <w:tab w:val="num" w:pos="-3420"/>
        </w:tabs>
        <w:ind w:left="-3420" w:hanging="180"/>
      </w:pPr>
    </w:lvl>
    <w:lvl w:ilvl="3" w:tplc="04090001">
      <w:start w:val="1"/>
      <w:numFmt w:val="bullet"/>
      <w:lvlText w:val=""/>
      <w:lvlJc w:val="left"/>
      <w:pPr>
        <w:tabs>
          <w:tab w:val="num" w:pos="-2700"/>
        </w:tabs>
        <w:ind w:left="-2700" w:hanging="360"/>
      </w:pPr>
      <w:rPr>
        <w:rFonts w:ascii="Symbol" w:hAnsi="Symbol" w:hint="default"/>
      </w:rPr>
    </w:lvl>
    <w:lvl w:ilvl="4" w:tplc="9AF416FC">
      <w:start w:val="2"/>
      <w:numFmt w:val="upperLetter"/>
      <w:lvlText w:val="%5."/>
      <w:lvlJc w:val="left"/>
      <w:pPr>
        <w:tabs>
          <w:tab w:val="num" w:pos="-1980"/>
        </w:tabs>
        <w:ind w:left="-1980" w:hanging="360"/>
      </w:pPr>
      <w:rPr>
        <w:rFonts w:hint="default"/>
      </w:rPr>
    </w:lvl>
    <w:lvl w:ilvl="5" w:tplc="0409001B">
      <w:start w:val="1"/>
      <w:numFmt w:val="lowerRoman"/>
      <w:lvlText w:val="%6."/>
      <w:lvlJc w:val="right"/>
      <w:pPr>
        <w:tabs>
          <w:tab w:val="num" w:pos="-1260"/>
        </w:tabs>
        <w:ind w:left="-1260" w:hanging="180"/>
      </w:pPr>
    </w:lvl>
    <w:lvl w:ilvl="6" w:tplc="0409000F" w:tentative="1">
      <w:start w:val="1"/>
      <w:numFmt w:val="decimal"/>
      <w:lvlText w:val="%7."/>
      <w:lvlJc w:val="left"/>
      <w:pPr>
        <w:tabs>
          <w:tab w:val="num" w:pos="-540"/>
        </w:tabs>
        <w:ind w:left="-540" w:hanging="360"/>
      </w:pPr>
    </w:lvl>
    <w:lvl w:ilvl="7" w:tplc="04090019" w:tentative="1">
      <w:start w:val="1"/>
      <w:numFmt w:val="lowerLetter"/>
      <w:lvlText w:val="%8."/>
      <w:lvlJc w:val="left"/>
      <w:pPr>
        <w:tabs>
          <w:tab w:val="num" w:pos="180"/>
        </w:tabs>
        <w:ind w:left="180" w:hanging="360"/>
      </w:pPr>
    </w:lvl>
    <w:lvl w:ilvl="8" w:tplc="0409001B" w:tentative="1">
      <w:start w:val="1"/>
      <w:numFmt w:val="lowerRoman"/>
      <w:lvlText w:val="%9."/>
      <w:lvlJc w:val="right"/>
      <w:pPr>
        <w:tabs>
          <w:tab w:val="num" w:pos="900"/>
        </w:tabs>
        <w:ind w:left="900" w:hanging="180"/>
      </w:pPr>
    </w:lvl>
  </w:abstractNum>
  <w:abstractNum w:abstractNumId="4">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nsid w:val="6E2F5D83"/>
    <w:multiLevelType w:val="hybridMultilevel"/>
    <w:tmpl w:val="5B3C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7024F"/>
    <w:multiLevelType w:val="multilevel"/>
    <w:tmpl w:val="62AA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3"/>
  </w:num>
  <w:num w:numId="2">
    <w:abstractNumId w:val="4"/>
  </w:num>
  <w:num w:numId="3">
    <w:abstractNumId w:val="7"/>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4">
    <w:abstractNumId w:val="0"/>
  </w:num>
  <w:num w:numId="5">
    <w:abstractNumId w:val="7"/>
  </w:num>
  <w:num w:numId="6">
    <w:abstractNumId w:val="1"/>
  </w:num>
  <w:num w:numId="7">
    <w:abstractNumId w:val="5"/>
  </w:num>
  <w:num w:numId="8">
    <w:abstractNumId w:val="2"/>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 w:ilvl="0" w:tplc="842626D8">
        <w:start w:val="1"/>
        <w:numFmt w:val="bullet"/>
        <w:pStyle w:val="Answerbulleted"/>
        <w:lvlText w:val=""/>
        <w:lvlJc w:val="left"/>
        <w:pPr>
          <w:ind w:left="360" w:hanging="360"/>
        </w:pPr>
        <w:rPr>
          <w:rFonts w:ascii="Symbol" w:hAnsi="Symbol" w:hint="default"/>
          <w:b w:val="0"/>
          <w:i w:val="0"/>
          <w:color w:val="auto"/>
          <w:position w:val="2"/>
          <w:sz w:val="2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16680"/>
    <w:rsid w:val="000238F6"/>
    <w:rsid w:val="00024565"/>
    <w:rsid w:val="00027642"/>
    <w:rsid w:val="0003279E"/>
    <w:rsid w:val="00070B44"/>
    <w:rsid w:val="00071111"/>
    <w:rsid w:val="00071249"/>
    <w:rsid w:val="00071853"/>
    <w:rsid w:val="00090374"/>
    <w:rsid w:val="000A0519"/>
    <w:rsid w:val="000B45BA"/>
    <w:rsid w:val="000E4A4D"/>
    <w:rsid w:val="000F555E"/>
    <w:rsid w:val="00104202"/>
    <w:rsid w:val="00112CCF"/>
    <w:rsid w:val="0012347F"/>
    <w:rsid w:val="00125655"/>
    <w:rsid w:val="00131520"/>
    <w:rsid w:val="001325B2"/>
    <w:rsid w:val="001342F4"/>
    <w:rsid w:val="00146B01"/>
    <w:rsid w:val="0016236A"/>
    <w:rsid w:val="001626D0"/>
    <w:rsid w:val="00175421"/>
    <w:rsid w:val="00181253"/>
    <w:rsid w:val="00181CDC"/>
    <w:rsid w:val="001920C3"/>
    <w:rsid w:val="001C1338"/>
    <w:rsid w:val="001D3113"/>
    <w:rsid w:val="001D4856"/>
    <w:rsid w:val="001D6CFD"/>
    <w:rsid w:val="001E1048"/>
    <w:rsid w:val="002118B4"/>
    <w:rsid w:val="0022334B"/>
    <w:rsid w:val="0022650A"/>
    <w:rsid w:val="00231B15"/>
    <w:rsid w:val="00242F15"/>
    <w:rsid w:val="0025025B"/>
    <w:rsid w:val="00251A3F"/>
    <w:rsid w:val="0025318A"/>
    <w:rsid w:val="002531C8"/>
    <w:rsid w:val="0025663C"/>
    <w:rsid w:val="002576CB"/>
    <w:rsid w:val="002640E7"/>
    <w:rsid w:val="00266EA6"/>
    <w:rsid w:val="002765A9"/>
    <w:rsid w:val="00297D54"/>
    <w:rsid w:val="002A136D"/>
    <w:rsid w:val="002B5121"/>
    <w:rsid w:val="002C1719"/>
    <w:rsid w:val="002C3396"/>
    <w:rsid w:val="002D6C09"/>
    <w:rsid w:val="00300F89"/>
    <w:rsid w:val="003036AF"/>
    <w:rsid w:val="003119BC"/>
    <w:rsid w:val="00311A49"/>
    <w:rsid w:val="0031246E"/>
    <w:rsid w:val="00315CBC"/>
    <w:rsid w:val="00316FE1"/>
    <w:rsid w:val="00322313"/>
    <w:rsid w:val="003550DE"/>
    <w:rsid w:val="00356441"/>
    <w:rsid w:val="00363700"/>
    <w:rsid w:val="00391E16"/>
    <w:rsid w:val="003A184C"/>
    <w:rsid w:val="003A1EE6"/>
    <w:rsid w:val="003B09BB"/>
    <w:rsid w:val="003C1DD5"/>
    <w:rsid w:val="003D0684"/>
    <w:rsid w:val="003D0B28"/>
    <w:rsid w:val="003D23B1"/>
    <w:rsid w:val="003D2DA1"/>
    <w:rsid w:val="00410B21"/>
    <w:rsid w:val="00420FEA"/>
    <w:rsid w:val="00441E38"/>
    <w:rsid w:val="00444B57"/>
    <w:rsid w:val="0044525C"/>
    <w:rsid w:val="00472847"/>
    <w:rsid w:val="004746CA"/>
    <w:rsid w:val="00490720"/>
    <w:rsid w:val="0049568C"/>
    <w:rsid w:val="00496300"/>
    <w:rsid w:val="004A69B8"/>
    <w:rsid w:val="004C1127"/>
    <w:rsid w:val="004C7207"/>
    <w:rsid w:val="004D4514"/>
    <w:rsid w:val="004E12C9"/>
    <w:rsid w:val="004E66AD"/>
    <w:rsid w:val="004E687D"/>
    <w:rsid w:val="004F2035"/>
    <w:rsid w:val="00502ABD"/>
    <w:rsid w:val="00503BAB"/>
    <w:rsid w:val="00503C21"/>
    <w:rsid w:val="00545990"/>
    <w:rsid w:val="005558B0"/>
    <w:rsid w:val="0056033A"/>
    <w:rsid w:val="00572115"/>
    <w:rsid w:val="0057440A"/>
    <w:rsid w:val="00575CBB"/>
    <w:rsid w:val="005778B9"/>
    <w:rsid w:val="005877A3"/>
    <w:rsid w:val="00592B4E"/>
    <w:rsid w:val="005D7625"/>
    <w:rsid w:val="005E1765"/>
    <w:rsid w:val="005F20BC"/>
    <w:rsid w:val="005F5342"/>
    <w:rsid w:val="006022AD"/>
    <w:rsid w:val="00614948"/>
    <w:rsid w:val="00624019"/>
    <w:rsid w:val="00627FFD"/>
    <w:rsid w:val="00631324"/>
    <w:rsid w:val="00635D43"/>
    <w:rsid w:val="006468FA"/>
    <w:rsid w:val="00666244"/>
    <w:rsid w:val="00680D76"/>
    <w:rsid w:val="006943B1"/>
    <w:rsid w:val="006A46CD"/>
    <w:rsid w:val="006A70E1"/>
    <w:rsid w:val="006B7477"/>
    <w:rsid w:val="006C50F6"/>
    <w:rsid w:val="006C76F7"/>
    <w:rsid w:val="006D2080"/>
    <w:rsid w:val="006D3332"/>
    <w:rsid w:val="006D403E"/>
    <w:rsid w:val="006E3EA5"/>
    <w:rsid w:val="00711958"/>
    <w:rsid w:val="00711E45"/>
    <w:rsid w:val="00711E5D"/>
    <w:rsid w:val="00713422"/>
    <w:rsid w:val="007150B6"/>
    <w:rsid w:val="007235E3"/>
    <w:rsid w:val="00724F6F"/>
    <w:rsid w:val="00726141"/>
    <w:rsid w:val="00726F0F"/>
    <w:rsid w:val="00731033"/>
    <w:rsid w:val="0073114C"/>
    <w:rsid w:val="00731AA5"/>
    <w:rsid w:val="007601AF"/>
    <w:rsid w:val="00760675"/>
    <w:rsid w:val="007609F8"/>
    <w:rsid w:val="007703D1"/>
    <w:rsid w:val="00787F43"/>
    <w:rsid w:val="00793440"/>
    <w:rsid w:val="007B2649"/>
    <w:rsid w:val="007C0974"/>
    <w:rsid w:val="007D2138"/>
    <w:rsid w:val="007F047A"/>
    <w:rsid w:val="008002AB"/>
    <w:rsid w:val="00810250"/>
    <w:rsid w:val="00822A7D"/>
    <w:rsid w:val="00830A10"/>
    <w:rsid w:val="00843689"/>
    <w:rsid w:val="008473A9"/>
    <w:rsid w:val="00850D2A"/>
    <w:rsid w:val="008576F1"/>
    <w:rsid w:val="008613B7"/>
    <w:rsid w:val="00862174"/>
    <w:rsid w:val="008670D2"/>
    <w:rsid w:val="00870152"/>
    <w:rsid w:val="00871F53"/>
    <w:rsid w:val="00883E00"/>
    <w:rsid w:val="008A6CC5"/>
    <w:rsid w:val="008B04CA"/>
    <w:rsid w:val="008B0AF0"/>
    <w:rsid w:val="008B20DC"/>
    <w:rsid w:val="008C2269"/>
    <w:rsid w:val="008C2FD2"/>
    <w:rsid w:val="008D2D67"/>
    <w:rsid w:val="008E3AAB"/>
    <w:rsid w:val="008F27BA"/>
    <w:rsid w:val="008F6ABC"/>
    <w:rsid w:val="00901386"/>
    <w:rsid w:val="00905E2F"/>
    <w:rsid w:val="00922453"/>
    <w:rsid w:val="009243B7"/>
    <w:rsid w:val="00924F13"/>
    <w:rsid w:val="00926D9E"/>
    <w:rsid w:val="0092784A"/>
    <w:rsid w:val="00935E77"/>
    <w:rsid w:val="009515FD"/>
    <w:rsid w:val="00972DD0"/>
    <w:rsid w:val="00985701"/>
    <w:rsid w:val="00992F66"/>
    <w:rsid w:val="0099751E"/>
    <w:rsid w:val="009A1BCF"/>
    <w:rsid w:val="009B3794"/>
    <w:rsid w:val="009B7E4D"/>
    <w:rsid w:val="009E7063"/>
    <w:rsid w:val="00A02E68"/>
    <w:rsid w:val="00A110CF"/>
    <w:rsid w:val="00A14C71"/>
    <w:rsid w:val="00A1527D"/>
    <w:rsid w:val="00A15956"/>
    <w:rsid w:val="00A1688A"/>
    <w:rsid w:val="00A16E52"/>
    <w:rsid w:val="00A17154"/>
    <w:rsid w:val="00A24530"/>
    <w:rsid w:val="00A27D7E"/>
    <w:rsid w:val="00A31B38"/>
    <w:rsid w:val="00A3533D"/>
    <w:rsid w:val="00A43C8A"/>
    <w:rsid w:val="00A46EE4"/>
    <w:rsid w:val="00A5782C"/>
    <w:rsid w:val="00A57FAC"/>
    <w:rsid w:val="00A66390"/>
    <w:rsid w:val="00A743FA"/>
    <w:rsid w:val="00A744DD"/>
    <w:rsid w:val="00A753D4"/>
    <w:rsid w:val="00A925ED"/>
    <w:rsid w:val="00A92CAB"/>
    <w:rsid w:val="00AA3AFE"/>
    <w:rsid w:val="00AA4BB2"/>
    <w:rsid w:val="00AB53C8"/>
    <w:rsid w:val="00AD5534"/>
    <w:rsid w:val="00AD5BDD"/>
    <w:rsid w:val="00AE2856"/>
    <w:rsid w:val="00AE28B8"/>
    <w:rsid w:val="00AE483F"/>
    <w:rsid w:val="00AE7154"/>
    <w:rsid w:val="00AF11DF"/>
    <w:rsid w:val="00B201D1"/>
    <w:rsid w:val="00B21328"/>
    <w:rsid w:val="00B22913"/>
    <w:rsid w:val="00B309BE"/>
    <w:rsid w:val="00B40E70"/>
    <w:rsid w:val="00B41229"/>
    <w:rsid w:val="00B47E67"/>
    <w:rsid w:val="00B50A61"/>
    <w:rsid w:val="00B522E5"/>
    <w:rsid w:val="00B54D9D"/>
    <w:rsid w:val="00B655C6"/>
    <w:rsid w:val="00B733F9"/>
    <w:rsid w:val="00BA1A0C"/>
    <w:rsid w:val="00BA3E25"/>
    <w:rsid w:val="00BA543B"/>
    <w:rsid w:val="00BC6705"/>
    <w:rsid w:val="00BD1534"/>
    <w:rsid w:val="00C11B86"/>
    <w:rsid w:val="00C34FC9"/>
    <w:rsid w:val="00C409CF"/>
    <w:rsid w:val="00C45431"/>
    <w:rsid w:val="00C455BC"/>
    <w:rsid w:val="00C60EC8"/>
    <w:rsid w:val="00C6535E"/>
    <w:rsid w:val="00C74B86"/>
    <w:rsid w:val="00C772AE"/>
    <w:rsid w:val="00C80CA9"/>
    <w:rsid w:val="00C91087"/>
    <w:rsid w:val="00CA1E27"/>
    <w:rsid w:val="00CA3DA6"/>
    <w:rsid w:val="00CB1FAF"/>
    <w:rsid w:val="00CB7A3D"/>
    <w:rsid w:val="00CD09F3"/>
    <w:rsid w:val="00CD36E7"/>
    <w:rsid w:val="00CE44C9"/>
    <w:rsid w:val="00CE5AA9"/>
    <w:rsid w:val="00CF196A"/>
    <w:rsid w:val="00CF50D5"/>
    <w:rsid w:val="00D00493"/>
    <w:rsid w:val="00D01C19"/>
    <w:rsid w:val="00D105A5"/>
    <w:rsid w:val="00D11CA3"/>
    <w:rsid w:val="00D12B23"/>
    <w:rsid w:val="00D15144"/>
    <w:rsid w:val="00D16158"/>
    <w:rsid w:val="00D2128D"/>
    <w:rsid w:val="00D257AA"/>
    <w:rsid w:val="00D25EE4"/>
    <w:rsid w:val="00D45383"/>
    <w:rsid w:val="00D46313"/>
    <w:rsid w:val="00D54E23"/>
    <w:rsid w:val="00D56499"/>
    <w:rsid w:val="00D56CC2"/>
    <w:rsid w:val="00D7447C"/>
    <w:rsid w:val="00D74B86"/>
    <w:rsid w:val="00D75386"/>
    <w:rsid w:val="00D92E1D"/>
    <w:rsid w:val="00D97684"/>
    <w:rsid w:val="00DB46D6"/>
    <w:rsid w:val="00DC7EF3"/>
    <w:rsid w:val="00DE3A45"/>
    <w:rsid w:val="00DE76F9"/>
    <w:rsid w:val="00DF30DA"/>
    <w:rsid w:val="00E00CEE"/>
    <w:rsid w:val="00E02159"/>
    <w:rsid w:val="00E070DB"/>
    <w:rsid w:val="00E140B0"/>
    <w:rsid w:val="00E203FA"/>
    <w:rsid w:val="00E33F4F"/>
    <w:rsid w:val="00E34A1F"/>
    <w:rsid w:val="00E5473F"/>
    <w:rsid w:val="00E63714"/>
    <w:rsid w:val="00E77AF4"/>
    <w:rsid w:val="00E85C9D"/>
    <w:rsid w:val="00E87554"/>
    <w:rsid w:val="00E939A1"/>
    <w:rsid w:val="00E962DB"/>
    <w:rsid w:val="00EA01D9"/>
    <w:rsid w:val="00EA47CB"/>
    <w:rsid w:val="00EC2EDC"/>
    <w:rsid w:val="00EC38CD"/>
    <w:rsid w:val="00ED18EA"/>
    <w:rsid w:val="00EE06A9"/>
    <w:rsid w:val="00EE10AE"/>
    <w:rsid w:val="00EE529C"/>
    <w:rsid w:val="00EF16A2"/>
    <w:rsid w:val="00F00977"/>
    <w:rsid w:val="00F4221E"/>
    <w:rsid w:val="00F47722"/>
    <w:rsid w:val="00F62D13"/>
    <w:rsid w:val="00F7196E"/>
    <w:rsid w:val="00F77DBD"/>
    <w:rsid w:val="00F96010"/>
    <w:rsid w:val="00FB13E4"/>
    <w:rsid w:val="00FC7F32"/>
    <w:rsid w:val="00FD5C68"/>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A27D7E"/>
    <w:pPr>
      <w:spacing w:after="120"/>
    </w:pPr>
  </w:style>
  <w:style w:type="character" w:customStyle="1" w:styleId="BodyTextChar">
    <w:name w:val="Body Text Char"/>
    <w:basedOn w:val="DefaultParagraphFont"/>
    <w:link w:val="BodyText"/>
    <w:semiHidden/>
    <w:rsid w:val="00A27D7E"/>
    <w:rPr>
      <w:szCs w:val="24"/>
    </w:rPr>
  </w:style>
  <w:style w:type="character" w:styleId="CommentReference">
    <w:name w:val="annotation reference"/>
    <w:basedOn w:val="DefaultParagraphFont"/>
    <w:semiHidden/>
    <w:unhideWhenUsed/>
    <w:rsid w:val="006022AD"/>
    <w:rPr>
      <w:sz w:val="16"/>
      <w:szCs w:val="16"/>
    </w:rPr>
  </w:style>
  <w:style w:type="paragraph" w:styleId="CommentText">
    <w:name w:val="annotation text"/>
    <w:basedOn w:val="Normal"/>
    <w:link w:val="CommentTextChar"/>
    <w:unhideWhenUsed/>
    <w:rsid w:val="006022AD"/>
    <w:rPr>
      <w:szCs w:val="20"/>
    </w:rPr>
  </w:style>
  <w:style w:type="character" w:customStyle="1" w:styleId="CommentTextChar">
    <w:name w:val="Comment Text Char"/>
    <w:basedOn w:val="DefaultParagraphFont"/>
    <w:link w:val="CommentText"/>
    <w:rsid w:val="006022AD"/>
  </w:style>
  <w:style w:type="paragraph" w:styleId="CommentSubject">
    <w:name w:val="annotation subject"/>
    <w:basedOn w:val="CommentText"/>
    <w:next w:val="CommentText"/>
    <w:link w:val="CommentSubjectChar"/>
    <w:semiHidden/>
    <w:unhideWhenUsed/>
    <w:rsid w:val="006022AD"/>
    <w:rPr>
      <w:b/>
      <w:bCs/>
    </w:rPr>
  </w:style>
  <w:style w:type="character" w:customStyle="1" w:styleId="CommentSubjectChar">
    <w:name w:val="Comment Subject Char"/>
    <w:basedOn w:val="CommentTextChar"/>
    <w:link w:val="CommentSubject"/>
    <w:semiHidden/>
    <w:rsid w:val="006022AD"/>
    <w:rPr>
      <w:b/>
      <w:bCs/>
    </w:rPr>
  </w:style>
  <w:style w:type="paragraph" w:styleId="FootnoteText">
    <w:name w:val="footnote text"/>
    <w:basedOn w:val="Normal"/>
    <w:link w:val="FootnoteTextChar"/>
    <w:semiHidden/>
    <w:unhideWhenUsed/>
    <w:rsid w:val="002A136D"/>
    <w:rPr>
      <w:szCs w:val="20"/>
    </w:rPr>
  </w:style>
  <w:style w:type="character" w:customStyle="1" w:styleId="FootnoteTextChar">
    <w:name w:val="Footnote Text Char"/>
    <w:basedOn w:val="DefaultParagraphFont"/>
    <w:link w:val="FootnoteText"/>
    <w:semiHidden/>
    <w:rsid w:val="002A136D"/>
  </w:style>
  <w:style w:type="character" w:styleId="FollowedHyperlink">
    <w:name w:val="FollowedHyperlink"/>
    <w:basedOn w:val="DefaultParagraphFont"/>
    <w:semiHidden/>
    <w:unhideWhenUsed/>
    <w:rsid w:val="007609F8"/>
    <w:rPr>
      <w:color w:val="800080" w:themeColor="followedHyperlink"/>
      <w:u w:val="single"/>
    </w:rPr>
  </w:style>
  <w:style w:type="paragraph" w:customStyle="1" w:styleId="Answerbulleted">
    <w:name w:val="Answer bulleted"/>
    <w:basedOn w:val="Normal"/>
    <w:rsid w:val="000238F6"/>
    <w:pPr>
      <w:numPr>
        <w:numId w:val="3"/>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0238F6"/>
    <w:pPr>
      <w:numPr>
        <w:numId w:val="5"/>
      </w:numPr>
    </w:pPr>
  </w:style>
  <w:style w:type="paragraph" w:customStyle="1" w:styleId="ColorfulList-Accent11">
    <w:name w:val="Colorful List - Accent 11"/>
    <w:basedOn w:val="Normal"/>
    <w:link w:val="ColorfulList-Accent1Char"/>
    <w:uiPriority w:val="99"/>
    <w:qFormat/>
    <w:rsid w:val="000238F6"/>
    <w:pPr>
      <w:autoSpaceDE/>
      <w:autoSpaceDN/>
      <w:adjustRightInd/>
      <w:ind w:left="720"/>
    </w:pPr>
    <w:rPr>
      <w:rFonts w:ascii="Calibri" w:hAnsi="Calibri"/>
      <w:spacing w:val="-1"/>
      <w:szCs w:val="20"/>
    </w:rPr>
  </w:style>
  <w:style w:type="character" w:customStyle="1" w:styleId="ColorfulList-Accent1Char">
    <w:name w:val="Colorful List - Accent 1 Char"/>
    <w:link w:val="ColorfulList-Accent11"/>
    <w:uiPriority w:val="99"/>
    <w:locked/>
    <w:rsid w:val="000238F6"/>
    <w:rPr>
      <w:rFonts w:ascii="Calibri" w:hAnsi="Calibri"/>
      <w:spacing w:val="-1"/>
    </w:rPr>
  </w:style>
  <w:style w:type="character" w:customStyle="1" w:styleId="BodyTextFi">
    <w:name w:val="Body Text Fi"/>
    <w:rsid w:val="006D2080"/>
  </w:style>
  <w:style w:type="paragraph" w:styleId="BodyText2">
    <w:name w:val="Body Text 2"/>
    <w:basedOn w:val="Normal"/>
    <w:link w:val="BodyText2Char"/>
    <w:semiHidden/>
    <w:unhideWhenUsed/>
    <w:rsid w:val="00A110CF"/>
    <w:pPr>
      <w:spacing w:after="120" w:line="480" w:lineRule="auto"/>
    </w:pPr>
  </w:style>
  <w:style w:type="character" w:customStyle="1" w:styleId="BodyText2Char">
    <w:name w:val="Body Text 2 Char"/>
    <w:basedOn w:val="DefaultParagraphFont"/>
    <w:link w:val="BodyText2"/>
    <w:semiHidden/>
    <w:rsid w:val="00A110CF"/>
    <w:rPr>
      <w:szCs w:val="24"/>
    </w:rPr>
  </w:style>
  <w:style w:type="paragraph" w:styleId="TOC1">
    <w:name w:val="toc 1"/>
    <w:basedOn w:val="Normal"/>
    <w:next w:val="Normal"/>
    <w:autoRedefine/>
    <w:uiPriority w:val="39"/>
    <w:semiHidden/>
    <w:rsid w:val="00726141"/>
    <w:pPr>
      <w:widowControl/>
      <w:tabs>
        <w:tab w:val="left" w:pos="432"/>
      </w:tabs>
      <w:autoSpaceDE/>
      <w:autoSpaceDN/>
      <w:adjustRightInd/>
    </w:pPr>
    <w:rPr>
      <w:sz w:val="24"/>
      <w:szCs w:val="20"/>
    </w:rPr>
  </w:style>
  <w:style w:type="paragraph" w:customStyle="1" w:styleId="Center">
    <w:name w:val="Center"/>
    <w:basedOn w:val="Normal"/>
    <w:rsid w:val="00726141"/>
    <w:pPr>
      <w:widowControl/>
      <w:tabs>
        <w:tab w:val="left" w:pos="432"/>
      </w:tabs>
      <w:autoSpaceDE/>
      <w:autoSpaceDN/>
      <w:adjustRightInd/>
      <w:spacing w:line="480" w:lineRule="auto"/>
      <w:jc w:val="center"/>
    </w:pPr>
    <w:rPr>
      <w:sz w:val="24"/>
      <w:szCs w:val="20"/>
    </w:rPr>
  </w:style>
  <w:style w:type="paragraph" w:styleId="NormalWeb">
    <w:name w:val="Normal (Web)"/>
    <w:basedOn w:val="Normal"/>
    <w:uiPriority w:val="99"/>
    <w:semiHidden/>
    <w:unhideWhenUsed/>
    <w:rsid w:val="008E3AAB"/>
    <w:pPr>
      <w:widowControl/>
      <w:autoSpaceDE/>
      <w:autoSpaceDN/>
      <w:adjustRightInd/>
      <w:spacing w:before="100" w:beforeAutospacing="1" w:after="100" w:afterAutospacing="1"/>
    </w:pPr>
    <w:rPr>
      <w:sz w:val="24"/>
    </w:rPr>
  </w:style>
  <w:style w:type="paragraph" w:styleId="Revision">
    <w:name w:val="Revision"/>
    <w:hidden/>
    <w:uiPriority w:val="99"/>
    <w:semiHidden/>
    <w:rsid w:val="00D2128D"/>
    <w:rPr>
      <w:szCs w:val="24"/>
    </w:rPr>
  </w:style>
  <w:style w:type="character" w:customStyle="1" w:styleId="UnresolvedMention">
    <w:name w:val="Unresolved Mention"/>
    <w:basedOn w:val="DefaultParagraphFont"/>
    <w:uiPriority w:val="99"/>
    <w:semiHidden/>
    <w:unhideWhenUsed/>
    <w:rsid w:val="00297D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semiHidden/>
    <w:unhideWhenUsed/>
    <w:rsid w:val="00A27D7E"/>
    <w:pPr>
      <w:spacing w:after="120"/>
    </w:pPr>
  </w:style>
  <w:style w:type="character" w:customStyle="1" w:styleId="BodyTextChar">
    <w:name w:val="Body Text Char"/>
    <w:basedOn w:val="DefaultParagraphFont"/>
    <w:link w:val="BodyText"/>
    <w:semiHidden/>
    <w:rsid w:val="00A27D7E"/>
    <w:rPr>
      <w:szCs w:val="24"/>
    </w:rPr>
  </w:style>
  <w:style w:type="character" w:styleId="CommentReference">
    <w:name w:val="annotation reference"/>
    <w:basedOn w:val="DefaultParagraphFont"/>
    <w:semiHidden/>
    <w:unhideWhenUsed/>
    <w:rsid w:val="006022AD"/>
    <w:rPr>
      <w:sz w:val="16"/>
      <w:szCs w:val="16"/>
    </w:rPr>
  </w:style>
  <w:style w:type="paragraph" w:styleId="CommentText">
    <w:name w:val="annotation text"/>
    <w:basedOn w:val="Normal"/>
    <w:link w:val="CommentTextChar"/>
    <w:unhideWhenUsed/>
    <w:rsid w:val="006022AD"/>
    <w:rPr>
      <w:szCs w:val="20"/>
    </w:rPr>
  </w:style>
  <w:style w:type="character" w:customStyle="1" w:styleId="CommentTextChar">
    <w:name w:val="Comment Text Char"/>
    <w:basedOn w:val="DefaultParagraphFont"/>
    <w:link w:val="CommentText"/>
    <w:rsid w:val="006022AD"/>
  </w:style>
  <w:style w:type="paragraph" w:styleId="CommentSubject">
    <w:name w:val="annotation subject"/>
    <w:basedOn w:val="CommentText"/>
    <w:next w:val="CommentText"/>
    <w:link w:val="CommentSubjectChar"/>
    <w:semiHidden/>
    <w:unhideWhenUsed/>
    <w:rsid w:val="006022AD"/>
    <w:rPr>
      <w:b/>
      <w:bCs/>
    </w:rPr>
  </w:style>
  <w:style w:type="character" w:customStyle="1" w:styleId="CommentSubjectChar">
    <w:name w:val="Comment Subject Char"/>
    <w:basedOn w:val="CommentTextChar"/>
    <w:link w:val="CommentSubject"/>
    <w:semiHidden/>
    <w:rsid w:val="006022AD"/>
    <w:rPr>
      <w:b/>
      <w:bCs/>
    </w:rPr>
  </w:style>
  <w:style w:type="paragraph" w:styleId="FootnoteText">
    <w:name w:val="footnote text"/>
    <w:basedOn w:val="Normal"/>
    <w:link w:val="FootnoteTextChar"/>
    <w:semiHidden/>
    <w:unhideWhenUsed/>
    <w:rsid w:val="002A136D"/>
    <w:rPr>
      <w:szCs w:val="20"/>
    </w:rPr>
  </w:style>
  <w:style w:type="character" w:customStyle="1" w:styleId="FootnoteTextChar">
    <w:name w:val="Footnote Text Char"/>
    <w:basedOn w:val="DefaultParagraphFont"/>
    <w:link w:val="FootnoteText"/>
    <w:semiHidden/>
    <w:rsid w:val="002A136D"/>
  </w:style>
  <w:style w:type="character" w:styleId="FollowedHyperlink">
    <w:name w:val="FollowedHyperlink"/>
    <w:basedOn w:val="DefaultParagraphFont"/>
    <w:semiHidden/>
    <w:unhideWhenUsed/>
    <w:rsid w:val="007609F8"/>
    <w:rPr>
      <w:color w:val="800080" w:themeColor="followedHyperlink"/>
      <w:u w:val="single"/>
    </w:rPr>
  </w:style>
  <w:style w:type="paragraph" w:customStyle="1" w:styleId="Answerbulleted">
    <w:name w:val="Answer bulleted"/>
    <w:basedOn w:val="Normal"/>
    <w:rsid w:val="000238F6"/>
    <w:pPr>
      <w:numPr>
        <w:numId w:val="3"/>
      </w:numPr>
      <w:autoSpaceDE/>
      <w:autoSpaceDN/>
      <w:adjustRightInd/>
      <w:spacing w:before="120" w:after="120"/>
      <w:ind w:right="446"/>
    </w:pPr>
    <w:rPr>
      <w:rFonts w:ascii="Cambria" w:hAnsi="Cambria"/>
      <w:spacing w:val="-1"/>
      <w:sz w:val="22"/>
      <w:szCs w:val="22"/>
    </w:rPr>
  </w:style>
  <w:style w:type="numbering" w:customStyle="1" w:styleId="StyleBulleted33">
    <w:name w:val="Style Bulleted 33"/>
    <w:rsid w:val="000238F6"/>
    <w:pPr>
      <w:numPr>
        <w:numId w:val="5"/>
      </w:numPr>
    </w:pPr>
  </w:style>
  <w:style w:type="paragraph" w:customStyle="1" w:styleId="ColorfulList-Accent11">
    <w:name w:val="Colorful List - Accent 11"/>
    <w:basedOn w:val="Normal"/>
    <w:link w:val="ColorfulList-Accent1Char"/>
    <w:uiPriority w:val="99"/>
    <w:qFormat/>
    <w:rsid w:val="000238F6"/>
    <w:pPr>
      <w:autoSpaceDE/>
      <w:autoSpaceDN/>
      <w:adjustRightInd/>
      <w:ind w:left="720"/>
    </w:pPr>
    <w:rPr>
      <w:rFonts w:ascii="Calibri" w:hAnsi="Calibri"/>
      <w:spacing w:val="-1"/>
      <w:szCs w:val="20"/>
    </w:rPr>
  </w:style>
  <w:style w:type="character" w:customStyle="1" w:styleId="ColorfulList-Accent1Char">
    <w:name w:val="Colorful List - Accent 1 Char"/>
    <w:link w:val="ColorfulList-Accent11"/>
    <w:uiPriority w:val="99"/>
    <w:locked/>
    <w:rsid w:val="000238F6"/>
    <w:rPr>
      <w:rFonts w:ascii="Calibri" w:hAnsi="Calibri"/>
      <w:spacing w:val="-1"/>
    </w:rPr>
  </w:style>
  <w:style w:type="character" w:customStyle="1" w:styleId="BodyTextFi">
    <w:name w:val="Body Text Fi"/>
    <w:rsid w:val="006D2080"/>
  </w:style>
  <w:style w:type="paragraph" w:styleId="BodyText2">
    <w:name w:val="Body Text 2"/>
    <w:basedOn w:val="Normal"/>
    <w:link w:val="BodyText2Char"/>
    <w:semiHidden/>
    <w:unhideWhenUsed/>
    <w:rsid w:val="00A110CF"/>
    <w:pPr>
      <w:spacing w:after="120" w:line="480" w:lineRule="auto"/>
    </w:pPr>
  </w:style>
  <w:style w:type="character" w:customStyle="1" w:styleId="BodyText2Char">
    <w:name w:val="Body Text 2 Char"/>
    <w:basedOn w:val="DefaultParagraphFont"/>
    <w:link w:val="BodyText2"/>
    <w:semiHidden/>
    <w:rsid w:val="00A110CF"/>
    <w:rPr>
      <w:szCs w:val="24"/>
    </w:rPr>
  </w:style>
  <w:style w:type="paragraph" w:styleId="TOC1">
    <w:name w:val="toc 1"/>
    <w:basedOn w:val="Normal"/>
    <w:next w:val="Normal"/>
    <w:autoRedefine/>
    <w:uiPriority w:val="39"/>
    <w:semiHidden/>
    <w:rsid w:val="00726141"/>
    <w:pPr>
      <w:widowControl/>
      <w:tabs>
        <w:tab w:val="left" w:pos="432"/>
      </w:tabs>
      <w:autoSpaceDE/>
      <w:autoSpaceDN/>
      <w:adjustRightInd/>
    </w:pPr>
    <w:rPr>
      <w:sz w:val="24"/>
      <w:szCs w:val="20"/>
    </w:rPr>
  </w:style>
  <w:style w:type="paragraph" w:customStyle="1" w:styleId="Center">
    <w:name w:val="Center"/>
    <w:basedOn w:val="Normal"/>
    <w:rsid w:val="00726141"/>
    <w:pPr>
      <w:widowControl/>
      <w:tabs>
        <w:tab w:val="left" w:pos="432"/>
      </w:tabs>
      <w:autoSpaceDE/>
      <w:autoSpaceDN/>
      <w:adjustRightInd/>
      <w:spacing w:line="480" w:lineRule="auto"/>
      <w:jc w:val="center"/>
    </w:pPr>
    <w:rPr>
      <w:sz w:val="24"/>
      <w:szCs w:val="20"/>
    </w:rPr>
  </w:style>
  <w:style w:type="paragraph" w:styleId="NormalWeb">
    <w:name w:val="Normal (Web)"/>
    <w:basedOn w:val="Normal"/>
    <w:uiPriority w:val="99"/>
    <w:semiHidden/>
    <w:unhideWhenUsed/>
    <w:rsid w:val="008E3AAB"/>
    <w:pPr>
      <w:widowControl/>
      <w:autoSpaceDE/>
      <w:autoSpaceDN/>
      <w:adjustRightInd/>
      <w:spacing w:before="100" w:beforeAutospacing="1" w:after="100" w:afterAutospacing="1"/>
    </w:pPr>
    <w:rPr>
      <w:sz w:val="24"/>
    </w:rPr>
  </w:style>
  <w:style w:type="paragraph" w:styleId="Revision">
    <w:name w:val="Revision"/>
    <w:hidden/>
    <w:uiPriority w:val="99"/>
    <w:semiHidden/>
    <w:rsid w:val="00D2128D"/>
    <w:rPr>
      <w:szCs w:val="24"/>
    </w:rPr>
  </w:style>
  <w:style w:type="character" w:customStyle="1" w:styleId="UnresolvedMention">
    <w:name w:val="Unresolved Mention"/>
    <w:basedOn w:val="DefaultParagraphFont"/>
    <w:uiPriority w:val="99"/>
    <w:semiHidden/>
    <w:unhideWhenUsed/>
    <w:rsid w:val="0029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7356">
      <w:bodyDiv w:val="1"/>
      <w:marLeft w:val="0"/>
      <w:marRight w:val="0"/>
      <w:marTop w:val="0"/>
      <w:marBottom w:val="0"/>
      <w:divBdr>
        <w:top w:val="none" w:sz="0" w:space="0" w:color="auto"/>
        <w:left w:val="none" w:sz="0" w:space="0" w:color="auto"/>
        <w:bottom w:val="none" w:sz="0" w:space="0" w:color="auto"/>
        <w:right w:val="none" w:sz="0" w:space="0" w:color="auto"/>
      </w:divBdr>
    </w:div>
    <w:div w:id="882793415">
      <w:bodyDiv w:val="1"/>
      <w:marLeft w:val="0"/>
      <w:marRight w:val="0"/>
      <w:marTop w:val="0"/>
      <w:marBottom w:val="0"/>
      <w:divBdr>
        <w:top w:val="none" w:sz="0" w:space="0" w:color="auto"/>
        <w:left w:val="none" w:sz="0" w:space="0" w:color="auto"/>
        <w:bottom w:val="none" w:sz="0" w:space="0" w:color="auto"/>
        <w:right w:val="none" w:sz="0" w:space="0" w:color="auto"/>
      </w:divBdr>
    </w:div>
    <w:div w:id="905724669">
      <w:bodyDiv w:val="1"/>
      <w:marLeft w:val="0"/>
      <w:marRight w:val="0"/>
      <w:marTop w:val="0"/>
      <w:marBottom w:val="0"/>
      <w:divBdr>
        <w:top w:val="none" w:sz="0" w:space="0" w:color="auto"/>
        <w:left w:val="none" w:sz="0" w:space="0" w:color="auto"/>
        <w:bottom w:val="none" w:sz="0" w:space="0" w:color="auto"/>
        <w:right w:val="none" w:sz="0" w:space="0" w:color="auto"/>
      </w:divBdr>
    </w:div>
    <w:div w:id="1516074504">
      <w:bodyDiv w:val="1"/>
      <w:marLeft w:val="0"/>
      <w:marRight w:val="0"/>
      <w:marTop w:val="0"/>
      <w:marBottom w:val="0"/>
      <w:divBdr>
        <w:top w:val="none" w:sz="0" w:space="0" w:color="auto"/>
        <w:left w:val="none" w:sz="0" w:space="0" w:color="auto"/>
        <w:bottom w:val="none" w:sz="0" w:space="0" w:color="auto"/>
        <w:right w:val="none" w:sz="0" w:space="0" w:color="auto"/>
      </w:divBdr>
    </w:div>
    <w:div w:id="1675181455">
      <w:bodyDiv w:val="1"/>
      <w:marLeft w:val="0"/>
      <w:marRight w:val="0"/>
      <w:marTop w:val="0"/>
      <w:marBottom w:val="0"/>
      <w:divBdr>
        <w:top w:val="none" w:sz="0" w:space="0" w:color="auto"/>
        <w:left w:val="none" w:sz="0" w:space="0" w:color="auto"/>
        <w:bottom w:val="none" w:sz="0" w:space="0" w:color="auto"/>
        <w:right w:val="none" w:sz="0" w:space="0" w:color="auto"/>
      </w:divBdr>
    </w:div>
    <w:div w:id="1694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b.hrsa.gov/sites/default/files/hab/Global/CQM-PCN-15-02.pdf" TargetMode="Externa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hab.hrsa.gov/sites/default/files/hab/Global/CQM-PCN-15-0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C22CA613-D2AE-4FA7-9808-D514F046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90216746-2C5B-4375-877D-6D76082D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20843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Robert Mills</dc:creator>
  <cp:lastModifiedBy>SYSTEM</cp:lastModifiedBy>
  <cp:revision>2</cp:revision>
  <cp:lastPrinted>2016-06-22T12:26:00Z</cp:lastPrinted>
  <dcterms:created xsi:type="dcterms:W3CDTF">2019-12-19T17:03:00Z</dcterms:created>
  <dcterms:modified xsi:type="dcterms:W3CDTF">2019-12-19T17:03:00Z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