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50817" w14:textId="77777777" w:rsidR="002478AE" w:rsidRPr="00C45431" w:rsidRDefault="002478AE" w:rsidP="002478AE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C45431">
        <w:rPr>
          <w:rFonts w:ascii="Arial" w:hAnsi="Arial" w:cs="Arial"/>
          <w:b/>
          <w:bCs/>
          <w:sz w:val="32"/>
          <w:szCs w:val="32"/>
        </w:rPr>
        <w:t>Supporting Statement A</w:t>
      </w:r>
    </w:p>
    <w:p w14:paraId="02243BC4" w14:textId="77777777" w:rsidR="002478AE" w:rsidRPr="00C45431" w:rsidRDefault="002478AE" w:rsidP="002478AE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31586C6" w14:textId="2283894E" w:rsidR="002478AE" w:rsidRDefault="004C6205" w:rsidP="002478AE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Evidence </w:t>
      </w:r>
      <w:r w:rsidR="00520B56">
        <w:rPr>
          <w:rFonts w:ascii="Arial" w:hAnsi="Arial" w:cs="Arial"/>
          <w:b/>
          <w:bCs/>
          <w:sz w:val="32"/>
          <w:szCs w:val="32"/>
        </w:rPr>
        <w:t xml:space="preserve">- </w:t>
      </w:r>
      <w:r>
        <w:rPr>
          <w:rFonts w:ascii="Arial" w:hAnsi="Arial" w:cs="Arial"/>
          <w:b/>
          <w:bCs/>
          <w:sz w:val="32"/>
          <w:szCs w:val="32"/>
        </w:rPr>
        <w:t>Based Tele</w:t>
      </w:r>
      <w:r w:rsidR="00C710E8">
        <w:rPr>
          <w:rFonts w:ascii="Arial" w:hAnsi="Arial" w:cs="Arial"/>
          <w:b/>
          <w:bCs/>
          <w:sz w:val="32"/>
          <w:szCs w:val="32"/>
        </w:rPr>
        <w:t>h</w:t>
      </w:r>
      <w:r w:rsidR="009C08FD">
        <w:rPr>
          <w:rFonts w:ascii="Arial" w:hAnsi="Arial" w:cs="Arial"/>
          <w:b/>
          <w:bCs/>
          <w:sz w:val="32"/>
          <w:szCs w:val="32"/>
        </w:rPr>
        <w:t xml:space="preserve">ealth Network Program </w:t>
      </w:r>
      <w:r w:rsidR="002478AE" w:rsidRPr="00512030">
        <w:rPr>
          <w:rFonts w:ascii="Arial" w:hAnsi="Arial" w:cs="Arial"/>
          <w:b/>
          <w:bCs/>
          <w:sz w:val="32"/>
          <w:szCs w:val="32"/>
        </w:rPr>
        <w:t>Measures</w:t>
      </w:r>
    </w:p>
    <w:p w14:paraId="2BE03918" w14:textId="77777777" w:rsidR="002478AE" w:rsidRPr="00C45431" w:rsidRDefault="002478AE" w:rsidP="002478AE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3FB0C0F" w14:textId="5D836B72" w:rsidR="002478AE" w:rsidRPr="00C45431" w:rsidRDefault="002478AE" w:rsidP="002478AE">
      <w:pPr>
        <w:tabs>
          <w:tab w:val="center" w:pos="4680"/>
        </w:tabs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C45431">
        <w:rPr>
          <w:rFonts w:ascii="Arial" w:hAnsi="Arial" w:cs="Arial"/>
          <w:b/>
          <w:bCs/>
          <w:sz w:val="32"/>
          <w:szCs w:val="32"/>
        </w:rPr>
        <w:t xml:space="preserve">OMB Control No. </w:t>
      </w:r>
      <w:r w:rsidR="00360154">
        <w:rPr>
          <w:rFonts w:ascii="Arial" w:hAnsi="Arial" w:cs="Arial"/>
          <w:b/>
          <w:bCs/>
          <w:sz w:val="32"/>
          <w:szCs w:val="32"/>
        </w:rPr>
        <w:t>0906</w:t>
      </w:r>
      <w:r w:rsidR="00520B56">
        <w:rPr>
          <w:rFonts w:ascii="Arial" w:hAnsi="Arial" w:cs="Arial"/>
          <w:b/>
          <w:bCs/>
          <w:sz w:val="32"/>
          <w:szCs w:val="32"/>
        </w:rPr>
        <w:t>-XXXX</w:t>
      </w:r>
      <w:r w:rsidR="00360154">
        <w:rPr>
          <w:rFonts w:ascii="Arial" w:hAnsi="Arial" w:cs="Arial"/>
          <w:b/>
          <w:bCs/>
          <w:sz w:val="32"/>
          <w:szCs w:val="32"/>
        </w:rPr>
        <w:t>-NEW</w:t>
      </w:r>
    </w:p>
    <w:p w14:paraId="69FA6147" w14:textId="1411371D" w:rsidR="002478AE" w:rsidRPr="00C45431" w:rsidRDefault="002478AE" w:rsidP="00AD78BD">
      <w:pPr>
        <w:tabs>
          <w:tab w:val="center" w:pos="4680"/>
        </w:tabs>
        <w:spacing w:before="120"/>
        <w:rPr>
          <w:rFonts w:ascii="Arial" w:hAnsi="Arial" w:cs="Arial"/>
          <w:b/>
          <w:bCs/>
          <w:sz w:val="32"/>
          <w:szCs w:val="32"/>
        </w:rPr>
      </w:pPr>
    </w:p>
    <w:p w14:paraId="4572BEFA" w14:textId="77777777" w:rsidR="002478AE" w:rsidRPr="00C45431" w:rsidRDefault="002478AE" w:rsidP="002478AE">
      <w:pPr>
        <w:spacing w:before="120"/>
        <w:rPr>
          <w:rFonts w:ascii="Arial" w:hAnsi="Arial" w:cs="Arial"/>
          <w:b/>
          <w:sz w:val="24"/>
        </w:rPr>
      </w:pPr>
      <w:r w:rsidRPr="00550501">
        <w:rPr>
          <w:rFonts w:ascii="Arial" w:hAnsi="Arial" w:cs="Arial"/>
          <w:b/>
          <w:sz w:val="24"/>
        </w:rPr>
        <w:t>Terms of Clearance</w:t>
      </w:r>
      <w:r w:rsidRPr="00C45431">
        <w:rPr>
          <w:rFonts w:ascii="Arial" w:hAnsi="Arial" w:cs="Arial"/>
          <w:b/>
          <w:sz w:val="24"/>
        </w:rPr>
        <w:t>:</w:t>
      </w:r>
      <w:r w:rsidRPr="00C45431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None</w:t>
      </w:r>
    </w:p>
    <w:p w14:paraId="5E156305" w14:textId="77777777" w:rsidR="002478AE" w:rsidRPr="00C45431" w:rsidRDefault="002478AE" w:rsidP="002478AE">
      <w:pPr>
        <w:spacing w:before="120"/>
        <w:rPr>
          <w:rFonts w:ascii="Arial" w:hAnsi="Arial" w:cs="Arial"/>
          <w:b/>
          <w:bCs/>
          <w:sz w:val="24"/>
        </w:rPr>
      </w:pPr>
      <w:r w:rsidRPr="00C45431">
        <w:rPr>
          <w:rFonts w:ascii="Arial" w:hAnsi="Arial" w:cs="Arial"/>
          <w:b/>
          <w:bCs/>
          <w:sz w:val="24"/>
        </w:rPr>
        <w:t>A.</w:t>
      </w:r>
      <w:r w:rsidRPr="00C45431">
        <w:rPr>
          <w:rFonts w:ascii="Arial" w:hAnsi="Arial" w:cs="Arial"/>
          <w:b/>
          <w:bCs/>
          <w:sz w:val="24"/>
        </w:rPr>
        <w:tab/>
        <w:t>Justification</w:t>
      </w:r>
    </w:p>
    <w:p w14:paraId="7584ADBA" w14:textId="77777777" w:rsidR="002478AE" w:rsidRPr="00550501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Circumstances Making the Collection of Information Necessary</w:t>
      </w:r>
    </w:p>
    <w:p w14:paraId="7E099C85" w14:textId="77777777" w:rsidR="002478AE" w:rsidRPr="00550501" w:rsidRDefault="002478AE" w:rsidP="002478AE">
      <w:pPr>
        <w:spacing w:before="240"/>
        <w:ind w:left="360"/>
        <w:rPr>
          <w:rFonts w:ascii="Arial" w:hAnsi="Arial" w:cs="Arial"/>
          <w:b/>
          <w:sz w:val="24"/>
        </w:rPr>
      </w:pPr>
    </w:p>
    <w:p w14:paraId="4C58C906" w14:textId="4CB0A7C0" w:rsidR="00BD673F" w:rsidRPr="00BD673F" w:rsidRDefault="002478AE" w:rsidP="00BD673F">
      <w:pPr>
        <w:rPr>
          <w:sz w:val="24"/>
        </w:rPr>
      </w:pPr>
      <w:r w:rsidRPr="00BD673F">
        <w:rPr>
          <w:sz w:val="24"/>
        </w:rPr>
        <w:t xml:space="preserve">The Health Resources and Services Administration’s (HRSA) Federal Office of Rural Health Policy (FORHP) is requesting Office of Management and Budget (OMB) approval </w:t>
      </w:r>
      <w:r w:rsidR="00711F70" w:rsidRPr="00BD673F">
        <w:rPr>
          <w:sz w:val="24"/>
        </w:rPr>
        <w:t xml:space="preserve">for </w:t>
      </w:r>
      <w:r w:rsidR="00756A47" w:rsidRPr="00BD673F">
        <w:rPr>
          <w:sz w:val="24"/>
        </w:rPr>
        <w:t>performance and clinical measure forms which collect information on grantee activities for the Evidence- Based Telehealth Network  Programs.</w:t>
      </w:r>
      <w:r w:rsidR="009D3376">
        <w:rPr>
          <w:sz w:val="24"/>
        </w:rPr>
        <w:t xml:space="preserve">  The performance measures</w:t>
      </w:r>
      <w:r w:rsidR="00310A27">
        <w:rPr>
          <w:sz w:val="24"/>
        </w:rPr>
        <w:t xml:space="preserve"> allow grantee to report on individual goals and</w:t>
      </w:r>
      <w:r w:rsidR="00D67B9B">
        <w:rPr>
          <w:sz w:val="24"/>
        </w:rPr>
        <w:t xml:space="preserve"> justify their budget</w:t>
      </w:r>
      <w:r w:rsidR="00310A27">
        <w:rPr>
          <w:sz w:val="24"/>
        </w:rPr>
        <w:t>; enables the Office for the Advancement of Telehealth (OAT) to collect uniform, consistent data to monitor the program; and informs</w:t>
      </w:r>
      <w:r w:rsidR="00D67B9B">
        <w:rPr>
          <w:sz w:val="24"/>
        </w:rPr>
        <w:t xml:space="preserve"> the</w:t>
      </w:r>
      <w:r w:rsidR="00310A27">
        <w:rPr>
          <w:sz w:val="24"/>
        </w:rPr>
        <w:t xml:space="preserve"> report to Congress on the impact of the Telehealth Network Program</w:t>
      </w:r>
      <w:r w:rsidR="00D67B9B">
        <w:rPr>
          <w:sz w:val="24"/>
        </w:rPr>
        <w:t xml:space="preserve"> from OAT</w:t>
      </w:r>
      <w:r w:rsidR="009D3376">
        <w:rPr>
          <w:sz w:val="24"/>
        </w:rPr>
        <w:t>.  The clinical measures</w:t>
      </w:r>
      <w:r w:rsidR="00D67B9B">
        <w:rPr>
          <w:sz w:val="24"/>
        </w:rPr>
        <w:t xml:space="preserve"> will allow OAT to colle</w:t>
      </w:r>
      <w:r w:rsidR="00B433C1">
        <w:rPr>
          <w:sz w:val="24"/>
        </w:rPr>
        <w:t>ct information on mental health and substance abuse clinical priorities from individual sites within the grant</w:t>
      </w:r>
      <w:r w:rsidR="00424BE6">
        <w:rPr>
          <w:sz w:val="24"/>
        </w:rPr>
        <w:t>ees</w:t>
      </w:r>
      <w:r w:rsidR="00B433C1">
        <w:rPr>
          <w:sz w:val="24"/>
        </w:rPr>
        <w:t xml:space="preserve"> network.  Collecting data on these common measures and clinic</w:t>
      </w:r>
      <w:r w:rsidR="00424BE6">
        <w:rPr>
          <w:sz w:val="24"/>
        </w:rPr>
        <w:t>al survey</w:t>
      </w:r>
      <w:r w:rsidR="00B433C1">
        <w:rPr>
          <w:sz w:val="24"/>
        </w:rPr>
        <w:t xml:space="preserve"> tools will provide the evidence base to examine best practices and features that are most</w:t>
      </w:r>
      <w:r w:rsidR="00424BE6">
        <w:rPr>
          <w:sz w:val="24"/>
        </w:rPr>
        <w:t xml:space="preserve"> effective in the delivery of needed services to rural areas</w:t>
      </w:r>
      <w:r w:rsidR="00B433C1">
        <w:rPr>
          <w:sz w:val="24"/>
        </w:rPr>
        <w:t xml:space="preserve"> .</w:t>
      </w:r>
      <w:r w:rsidR="00756A47" w:rsidRPr="00BD673F">
        <w:rPr>
          <w:sz w:val="24"/>
        </w:rPr>
        <w:t xml:space="preserve">  This will be the first time these measures will receive OMB review and approval.</w:t>
      </w:r>
    </w:p>
    <w:p w14:paraId="6CC43836" w14:textId="77777777" w:rsidR="00BD673F" w:rsidRPr="00BD673F" w:rsidRDefault="00BD673F" w:rsidP="00BD673F">
      <w:pPr>
        <w:rPr>
          <w:sz w:val="24"/>
        </w:rPr>
      </w:pPr>
    </w:p>
    <w:p w14:paraId="21C58BFD" w14:textId="5B9EABB9" w:rsidR="00BD673F" w:rsidRPr="00BD673F" w:rsidRDefault="00520B56" w:rsidP="00756A47">
      <w:pPr>
        <w:rPr>
          <w:sz w:val="24"/>
        </w:rPr>
      </w:pPr>
      <w:r w:rsidRPr="00BD673F">
        <w:rPr>
          <w:sz w:val="24"/>
        </w:rPr>
        <w:t xml:space="preserve">These programs will provide funding </w:t>
      </w:r>
      <w:r w:rsidR="00034261" w:rsidRPr="00BD673F">
        <w:rPr>
          <w:sz w:val="24"/>
        </w:rPr>
        <w:t>to</w:t>
      </w:r>
      <w:r w:rsidR="002478AE" w:rsidRPr="00BD673F">
        <w:rPr>
          <w:sz w:val="24"/>
        </w:rPr>
        <w:t xml:space="preserve"> </w:t>
      </w:r>
      <w:r w:rsidR="00034261" w:rsidRPr="00BD673F">
        <w:rPr>
          <w:rFonts w:eastAsiaTheme="minorEastAsia"/>
          <w:sz w:val="24"/>
        </w:rPr>
        <w:t>support</w:t>
      </w:r>
      <w:r w:rsidR="002478AE" w:rsidRPr="00BD673F">
        <w:rPr>
          <w:rFonts w:eastAsiaTheme="minorEastAsia"/>
          <w:sz w:val="24"/>
        </w:rPr>
        <w:t xml:space="preserve"> pr</w:t>
      </w:r>
      <w:r w:rsidR="00034261" w:rsidRPr="00BD673F">
        <w:rPr>
          <w:rFonts w:eastAsiaTheme="minorEastAsia"/>
          <w:sz w:val="24"/>
        </w:rPr>
        <w:t>ojects that use telehealth networks</w:t>
      </w:r>
      <w:r w:rsidR="0097273C" w:rsidRPr="00BD673F">
        <w:rPr>
          <w:rFonts w:eastAsiaTheme="minorEastAsia"/>
          <w:sz w:val="24"/>
        </w:rPr>
        <w:t xml:space="preserve"> to</w:t>
      </w:r>
      <w:r w:rsidR="00034261" w:rsidRPr="00BD673F">
        <w:rPr>
          <w:rFonts w:eastAsiaTheme="minorEastAsia"/>
          <w:sz w:val="24"/>
        </w:rPr>
        <w:t xml:space="preserve"> increase access to</w:t>
      </w:r>
      <w:r w:rsidR="009A49D2" w:rsidRPr="00BD673F">
        <w:rPr>
          <w:rFonts w:eastAsiaTheme="minorEastAsia"/>
          <w:sz w:val="24"/>
        </w:rPr>
        <w:t xml:space="preserve"> tele</w:t>
      </w:r>
      <w:r w:rsidR="00034261" w:rsidRPr="00BD673F">
        <w:rPr>
          <w:rFonts w:eastAsiaTheme="minorEastAsia"/>
          <w:sz w:val="24"/>
        </w:rPr>
        <w:t xml:space="preserve">health services in rural and frontier communities.  </w:t>
      </w:r>
      <w:r w:rsidR="00360154">
        <w:rPr>
          <w:rFonts w:eastAsiaTheme="minorEastAsia"/>
          <w:sz w:val="24"/>
        </w:rPr>
        <w:t>The developed</w:t>
      </w:r>
      <w:r w:rsidR="00756A47" w:rsidRPr="00BD673F">
        <w:rPr>
          <w:rFonts w:eastAsiaTheme="minorEastAsia"/>
          <w:sz w:val="24"/>
        </w:rPr>
        <w:t xml:space="preserve"> measures support </w:t>
      </w:r>
      <w:r w:rsidR="00B41E69" w:rsidRPr="00BD673F">
        <w:rPr>
          <w:rFonts w:eastAsiaTheme="minorEastAsia"/>
          <w:sz w:val="24"/>
        </w:rPr>
        <w:t>OAT</w:t>
      </w:r>
      <w:r w:rsidR="00756A47" w:rsidRPr="00BD673F">
        <w:rPr>
          <w:rFonts w:eastAsiaTheme="minorEastAsia"/>
          <w:sz w:val="24"/>
        </w:rPr>
        <w:t xml:space="preserve"> </w:t>
      </w:r>
      <w:r w:rsidR="00B41E69" w:rsidRPr="00BD673F">
        <w:rPr>
          <w:rFonts w:eastAsiaTheme="minorEastAsia"/>
          <w:sz w:val="24"/>
        </w:rPr>
        <w:t>objective</w:t>
      </w:r>
      <w:r w:rsidR="00034261" w:rsidRPr="00BD673F">
        <w:rPr>
          <w:rFonts w:eastAsiaTheme="minorEastAsia"/>
          <w:sz w:val="24"/>
        </w:rPr>
        <w:t xml:space="preserve"> to contribute to the evidence base for asse</w:t>
      </w:r>
      <w:r w:rsidR="004A25E3" w:rsidRPr="00BD673F">
        <w:rPr>
          <w:rFonts w:eastAsiaTheme="minorEastAsia"/>
          <w:sz w:val="24"/>
        </w:rPr>
        <w:t>ssing the effectiveness of tele</w:t>
      </w:r>
      <w:r w:rsidR="00034261" w:rsidRPr="00BD673F">
        <w:rPr>
          <w:rFonts w:eastAsiaTheme="minorEastAsia"/>
          <w:sz w:val="24"/>
        </w:rPr>
        <w:t xml:space="preserve">health care services for patients, providers, and payers. </w:t>
      </w:r>
      <w:r w:rsidR="00360154">
        <w:rPr>
          <w:sz w:val="24"/>
        </w:rPr>
        <w:t>Grants awarded under these programs</w:t>
      </w:r>
      <w:r w:rsidR="00FA0AD7" w:rsidRPr="00BD673F">
        <w:rPr>
          <w:sz w:val="24"/>
        </w:rPr>
        <w:t xml:space="preserve"> will work to: (a) expand access to, coordinate, and improve the quality of health care services; (b) improve and expand the training of health care providers; and (c) expand and improve the quality of health information available to health care provide</w:t>
      </w:r>
      <w:r w:rsidR="00972DE5">
        <w:rPr>
          <w:sz w:val="24"/>
        </w:rPr>
        <w:t>rs, patients and their families</w:t>
      </w:r>
      <w:r w:rsidR="00FA0AD7" w:rsidRPr="00BD673F">
        <w:rPr>
          <w:sz w:val="24"/>
        </w:rPr>
        <w:t xml:space="preserve"> for decision-making.</w:t>
      </w:r>
      <w:r w:rsidR="00681085" w:rsidRPr="00BD673F">
        <w:rPr>
          <w:rFonts w:eastAsiaTheme="minorEastAsia"/>
          <w:sz w:val="24"/>
        </w:rPr>
        <w:t xml:space="preserve"> </w:t>
      </w:r>
    </w:p>
    <w:p w14:paraId="15935971" w14:textId="77777777" w:rsidR="00BD673F" w:rsidRPr="00BD673F" w:rsidRDefault="00BD673F" w:rsidP="00756A47">
      <w:pPr>
        <w:rPr>
          <w:sz w:val="24"/>
        </w:rPr>
      </w:pPr>
    </w:p>
    <w:p w14:paraId="5CCB3B84" w14:textId="74D62779" w:rsidR="00972DE5" w:rsidRDefault="00D64108" w:rsidP="00972DE5">
      <w:pPr>
        <w:rPr>
          <w:sz w:val="24"/>
        </w:rPr>
      </w:pPr>
      <w:r w:rsidRPr="00D64108">
        <w:rPr>
          <w:sz w:val="24"/>
        </w:rPr>
        <w:t>Referring to g</w:t>
      </w:r>
      <w:r w:rsidR="00972DE5" w:rsidRPr="00D64108">
        <w:rPr>
          <w:sz w:val="24"/>
        </w:rPr>
        <w:t xml:space="preserve">rants administered in accordance </w:t>
      </w:r>
      <w:r>
        <w:rPr>
          <w:sz w:val="24"/>
        </w:rPr>
        <w:t>with statute</w:t>
      </w:r>
      <w:r w:rsidR="00972DE5" w:rsidRPr="00D64108">
        <w:rPr>
          <w:sz w:val="24"/>
        </w:rPr>
        <w:t xml:space="preserve"> (ii) Section 711(b) of the Social S</w:t>
      </w:r>
      <w:r w:rsidRPr="00D64108">
        <w:rPr>
          <w:sz w:val="24"/>
        </w:rPr>
        <w:t xml:space="preserve">ecurity Act (42 U.S.C. 912(b)) as amended, award recipients will use the </w:t>
      </w:r>
      <w:r>
        <w:rPr>
          <w:sz w:val="24"/>
        </w:rPr>
        <w:t>P</w:t>
      </w:r>
      <w:r w:rsidR="00756A47" w:rsidRPr="00BD673F">
        <w:rPr>
          <w:sz w:val="24"/>
        </w:rPr>
        <w:t xml:space="preserve">erformance Improvement Measurement System (PIMS) electronic reporting system, built into the </w:t>
      </w:r>
      <w:r w:rsidR="00C710E8">
        <w:rPr>
          <w:sz w:val="24"/>
        </w:rPr>
        <w:t>Electronic Handbook (</w:t>
      </w:r>
      <w:r w:rsidR="00756A47" w:rsidRPr="00BD673F">
        <w:rPr>
          <w:sz w:val="24"/>
        </w:rPr>
        <w:t>EHB</w:t>
      </w:r>
      <w:r w:rsidR="00C710E8">
        <w:rPr>
          <w:sz w:val="24"/>
        </w:rPr>
        <w:t>)</w:t>
      </w:r>
      <w:r w:rsidR="00756A47" w:rsidRPr="00BD673F">
        <w:rPr>
          <w:sz w:val="24"/>
        </w:rPr>
        <w:t xml:space="preserve"> web-based portal</w:t>
      </w:r>
      <w:r>
        <w:rPr>
          <w:sz w:val="24"/>
        </w:rPr>
        <w:t>,</w:t>
      </w:r>
      <w:r w:rsidR="00756A47" w:rsidRPr="00BD673F">
        <w:rPr>
          <w:sz w:val="24"/>
        </w:rPr>
        <w:t xml:space="preserve"> </w:t>
      </w:r>
      <w:r>
        <w:rPr>
          <w:sz w:val="24"/>
        </w:rPr>
        <w:t>to submit information to HRSA.  The</w:t>
      </w:r>
      <w:r w:rsidR="00756A47" w:rsidRPr="00BD673F">
        <w:rPr>
          <w:sz w:val="24"/>
        </w:rPr>
        <w:t xml:space="preserve"> annual collection of this data </w:t>
      </w:r>
      <w:r>
        <w:rPr>
          <w:sz w:val="24"/>
        </w:rPr>
        <w:t>will ensure</w:t>
      </w:r>
      <w:r w:rsidR="00756A47" w:rsidRPr="00BD673F">
        <w:rPr>
          <w:sz w:val="24"/>
        </w:rPr>
        <w:t xml:space="preserve"> awarded projects adequately fulfill the authorized goals for the </w:t>
      </w:r>
      <w:r w:rsidR="00B41E69" w:rsidRPr="00BD673F">
        <w:rPr>
          <w:sz w:val="24"/>
        </w:rPr>
        <w:t xml:space="preserve">Telehealth Network Programs.  </w:t>
      </w:r>
    </w:p>
    <w:p w14:paraId="56B53568" w14:textId="77777777" w:rsidR="00390ED1" w:rsidRDefault="00390ED1" w:rsidP="00972DE5">
      <w:pPr>
        <w:rPr>
          <w:sz w:val="24"/>
        </w:rPr>
      </w:pPr>
    </w:p>
    <w:p w14:paraId="3D647B5F" w14:textId="77777777" w:rsidR="00972DE5" w:rsidRDefault="00972DE5" w:rsidP="00972DE5">
      <w:pPr>
        <w:rPr>
          <w:sz w:val="24"/>
        </w:rPr>
      </w:pPr>
    </w:p>
    <w:p w14:paraId="2D5DB288" w14:textId="10C25A0E" w:rsidR="002478AE" w:rsidRPr="00390ED1" w:rsidRDefault="002478AE" w:rsidP="00390E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390ED1">
        <w:rPr>
          <w:rFonts w:ascii="Arial" w:hAnsi="Arial" w:cs="Arial"/>
          <w:b/>
          <w:sz w:val="24"/>
          <w:u w:val="single"/>
        </w:rPr>
        <w:t>Purpose and Use of Information Collection</w:t>
      </w:r>
    </w:p>
    <w:p w14:paraId="7E96E398" w14:textId="77777777" w:rsidR="002478AE" w:rsidRDefault="002478AE" w:rsidP="00390ED1">
      <w:pPr>
        <w:rPr>
          <w:sz w:val="24"/>
        </w:rPr>
      </w:pPr>
    </w:p>
    <w:p w14:paraId="50970972" w14:textId="1973AC01" w:rsidR="002478AE" w:rsidRPr="000675E4" w:rsidRDefault="00EA5F65" w:rsidP="00390ED1">
      <w:pPr>
        <w:rPr>
          <w:sz w:val="24"/>
        </w:rPr>
      </w:pPr>
      <w:r w:rsidRPr="000675E4">
        <w:rPr>
          <w:sz w:val="24"/>
        </w:rPr>
        <w:t>FORHP is proposing to conduct data collect</w:t>
      </w:r>
      <w:r w:rsidR="00E61B87" w:rsidRPr="000675E4">
        <w:rPr>
          <w:sz w:val="24"/>
        </w:rPr>
        <w:t>ion of user information for their Evidence Based Telehealth Programs</w:t>
      </w:r>
      <w:r w:rsidRPr="000675E4">
        <w:rPr>
          <w:sz w:val="24"/>
        </w:rPr>
        <w:t>.</w:t>
      </w:r>
      <w:r w:rsidR="00BD673F" w:rsidRPr="000675E4">
        <w:rPr>
          <w:sz w:val="24"/>
        </w:rPr>
        <w:t xml:space="preserve">  The measure</w:t>
      </w:r>
      <w:r w:rsidR="00360154">
        <w:rPr>
          <w:sz w:val="24"/>
        </w:rPr>
        <w:t>s will enable HRSA and FORHP to</w:t>
      </w:r>
      <w:r w:rsidR="00BD673F" w:rsidRPr="000675E4">
        <w:rPr>
          <w:sz w:val="24"/>
        </w:rPr>
        <w:t xml:space="preserve"> aggregate data</w:t>
      </w:r>
      <w:r w:rsidR="00360154">
        <w:rPr>
          <w:sz w:val="24"/>
        </w:rPr>
        <w:t xml:space="preserve"> and </w:t>
      </w:r>
      <w:r w:rsidR="00360154" w:rsidRPr="000675E4">
        <w:rPr>
          <w:sz w:val="24"/>
        </w:rPr>
        <w:t>capture awardee-level</w:t>
      </w:r>
      <w:r w:rsidR="00360154">
        <w:rPr>
          <w:sz w:val="24"/>
        </w:rPr>
        <w:t xml:space="preserve"> information</w:t>
      </w:r>
      <w:r w:rsidR="00BD673F" w:rsidRPr="000675E4">
        <w:rPr>
          <w:sz w:val="24"/>
        </w:rPr>
        <w:t xml:space="preserve"> that</w:t>
      </w:r>
      <w:r w:rsidR="00360154">
        <w:rPr>
          <w:sz w:val="24"/>
        </w:rPr>
        <w:t xml:space="preserve"> will</w:t>
      </w:r>
      <w:r w:rsidR="00390ED1">
        <w:rPr>
          <w:sz w:val="24"/>
        </w:rPr>
        <w:t xml:space="preserve"> illustrate the effect</w:t>
      </w:r>
      <w:r w:rsidR="00BD673F" w:rsidRPr="000675E4">
        <w:rPr>
          <w:sz w:val="24"/>
        </w:rPr>
        <w:t xml:space="preserve"> </w:t>
      </w:r>
      <w:r w:rsidR="00360154">
        <w:rPr>
          <w:sz w:val="24"/>
        </w:rPr>
        <w:t>and scope of federal funding</w:t>
      </w:r>
      <w:r w:rsidR="00BD673F" w:rsidRPr="000675E4">
        <w:rPr>
          <w:sz w:val="24"/>
        </w:rPr>
        <w:t>.</w:t>
      </w:r>
      <w:r w:rsidR="002478AE" w:rsidRPr="000675E4">
        <w:rPr>
          <w:sz w:val="24"/>
        </w:rPr>
        <w:t xml:space="preserve">  </w:t>
      </w:r>
      <w:r w:rsidR="00C710E8">
        <w:rPr>
          <w:sz w:val="24"/>
        </w:rPr>
        <w:t>Monthly</w:t>
      </w:r>
      <w:r w:rsidR="00A23F54" w:rsidRPr="000675E4">
        <w:rPr>
          <w:sz w:val="24"/>
        </w:rPr>
        <w:t xml:space="preserve"> collected data</w:t>
      </w:r>
      <w:r w:rsidR="00CB4F21" w:rsidRPr="000675E4">
        <w:rPr>
          <w:sz w:val="24"/>
        </w:rPr>
        <w:t xml:space="preserve"> will provide</w:t>
      </w:r>
      <w:r w:rsidR="002478AE" w:rsidRPr="000675E4">
        <w:rPr>
          <w:sz w:val="24"/>
        </w:rPr>
        <w:t xml:space="preserve"> quantitative information about the programs, specifically the characteristics </w:t>
      </w:r>
      <w:r w:rsidR="00E1399F" w:rsidRPr="000675E4">
        <w:rPr>
          <w:sz w:val="24"/>
        </w:rPr>
        <w:t>of</w:t>
      </w:r>
      <w:r w:rsidR="002478AE" w:rsidRPr="000675E4">
        <w:rPr>
          <w:sz w:val="24"/>
        </w:rPr>
        <w:t xml:space="preserve"> </w:t>
      </w:r>
      <w:r w:rsidR="00A11544" w:rsidRPr="000675E4">
        <w:rPr>
          <w:sz w:val="24"/>
        </w:rPr>
        <w:t>improving access to needed behavioral health services</w:t>
      </w:r>
      <w:r w:rsidR="00E1399F" w:rsidRPr="000675E4">
        <w:rPr>
          <w:sz w:val="24"/>
        </w:rPr>
        <w:t xml:space="preserve"> and </w:t>
      </w:r>
      <w:r w:rsidR="00A40A19" w:rsidRPr="000675E4">
        <w:rPr>
          <w:sz w:val="24"/>
        </w:rPr>
        <w:t>improving</w:t>
      </w:r>
      <w:r w:rsidR="00E1399F" w:rsidRPr="000675E4">
        <w:rPr>
          <w:sz w:val="24"/>
        </w:rPr>
        <w:t xml:space="preserve"> health outcomes.</w:t>
      </w:r>
      <w:r w:rsidR="00A826A7" w:rsidRPr="000675E4">
        <w:rPr>
          <w:sz w:val="24"/>
        </w:rPr>
        <w:t xml:space="preserve">  The measures cover the principal t</w:t>
      </w:r>
      <w:r w:rsidR="00390ED1">
        <w:rPr>
          <w:sz w:val="24"/>
        </w:rPr>
        <w:t>opic areas of interest to FORHP</w:t>
      </w:r>
      <w:r w:rsidR="00A826A7" w:rsidRPr="000675E4">
        <w:rPr>
          <w:sz w:val="24"/>
        </w:rPr>
        <w:t xml:space="preserve"> including: (a) population demographics; (b) access to health care; (c) cost savings and cost-effectiveness; and (d) clinical outcomes.</w:t>
      </w:r>
      <w:r w:rsidR="002478AE" w:rsidRPr="000675E4">
        <w:rPr>
          <w:sz w:val="24"/>
        </w:rPr>
        <w:t xml:space="preserve">  </w:t>
      </w:r>
    </w:p>
    <w:p w14:paraId="4D522DF5" w14:textId="77777777" w:rsidR="002478AE" w:rsidRPr="00011DA2" w:rsidRDefault="002478AE" w:rsidP="002478AE">
      <w:pPr>
        <w:ind w:left="360"/>
        <w:rPr>
          <w:sz w:val="24"/>
        </w:rPr>
      </w:pPr>
    </w:p>
    <w:p w14:paraId="64B9FE26" w14:textId="712EB3B1" w:rsidR="002478AE" w:rsidRPr="00011DA2" w:rsidRDefault="00891D64" w:rsidP="002478AE">
      <w:pPr>
        <w:ind w:left="360"/>
        <w:rPr>
          <w:sz w:val="24"/>
        </w:rPr>
      </w:pPr>
      <w:r>
        <w:rPr>
          <w:sz w:val="24"/>
        </w:rPr>
        <w:t>These</w:t>
      </w:r>
      <w:r w:rsidR="002478AE" w:rsidRPr="00011DA2">
        <w:rPr>
          <w:sz w:val="24"/>
        </w:rPr>
        <w:t xml:space="preserve"> assessment</w:t>
      </w:r>
      <w:r>
        <w:rPr>
          <w:sz w:val="24"/>
        </w:rPr>
        <w:t>s</w:t>
      </w:r>
      <w:r w:rsidR="002478AE" w:rsidRPr="00011DA2">
        <w:rPr>
          <w:sz w:val="24"/>
        </w:rPr>
        <w:t xml:space="preserve"> will pr</w:t>
      </w:r>
      <w:r w:rsidR="0004226A">
        <w:rPr>
          <w:sz w:val="24"/>
        </w:rPr>
        <w:t xml:space="preserve">ovide </w:t>
      </w:r>
      <w:r w:rsidR="00CB4F21">
        <w:rPr>
          <w:sz w:val="24"/>
        </w:rPr>
        <w:t>valuable</w:t>
      </w:r>
      <w:r w:rsidR="0004226A">
        <w:rPr>
          <w:sz w:val="24"/>
        </w:rPr>
        <w:t xml:space="preserve"> information </w:t>
      </w:r>
      <w:r w:rsidR="00337006">
        <w:rPr>
          <w:sz w:val="24"/>
        </w:rPr>
        <w:t>from the Evidence-Based Tele Behavioral Health Network Program (</w:t>
      </w:r>
      <w:r w:rsidR="0004226A">
        <w:rPr>
          <w:sz w:val="24"/>
        </w:rPr>
        <w:t>EB THNP</w:t>
      </w:r>
      <w:r w:rsidR="00337006">
        <w:rPr>
          <w:sz w:val="24"/>
        </w:rPr>
        <w:t>)</w:t>
      </w:r>
      <w:r w:rsidR="002478AE">
        <w:rPr>
          <w:sz w:val="24"/>
        </w:rPr>
        <w:t xml:space="preserve"> </w:t>
      </w:r>
      <w:r w:rsidR="00337006">
        <w:rPr>
          <w:sz w:val="24"/>
        </w:rPr>
        <w:t xml:space="preserve">enabling </w:t>
      </w:r>
      <w:r w:rsidR="002478AE" w:rsidRPr="00011DA2">
        <w:rPr>
          <w:sz w:val="24"/>
        </w:rPr>
        <w:t xml:space="preserve">HRSA to assess the success of the program.  </w:t>
      </w:r>
      <w:r w:rsidR="00DB58D5">
        <w:rPr>
          <w:sz w:val="24"/>
        </w:rPr>
        <w:t>Collecting performance measures</w:t>
      </w:r>
      <w:r w:rsidR="00CB4F21">
        <w:rPr>
          <w:sz w:val="24"/>
        </w:rPr>
        <w:t xml:space="preserve"> will</w:t>
      </w:r>
      <w:r w:rsidR="002478AE" w:rsidRPr="00011DA2">
        <w:rPr>
          <w:sz w:val="24"/>
        </w:rPr>
        <w:t xml:space="preserve"> ensure that funded </w:t>
      </w:r>
      <w:r w:rsidR="00CB4F21">
        <w:rPr>
          <w:sz w:val="24"/>
        </w:rPr>
        <w:t>projects</w:t>
      </w:r>
      <w:r w:rsidR="002478AE" w:rsidRPr="00011DA2">
        <w:rPr>
          <w:sz w:val="24"/>
        </w:rPr>
        <w:t xml:space="preserve"> have demonstrated a need for services in their communities a</w:t>
      </w:r>
      <w:r w:rsidR="0004226A">
        <w:rPr>
          <w:sz w:val="24"/>
        </w:rPr>
        <w:t>nd</w:t>
      </w:r>
      <w:r w:rsidR="00CB4F21">
        <w:rPr>
          <w:sz w:val="24"/>
        </w:rPr>
        <w:t xml:space="preserve"> utilize</w:t>
      </w:r>
      <w:r w:rsidR="0004226A">
        <w:rPr>
          <w:sz w:val="24"/>
        </w:rPr>
        <w:t xml:space="preserve"> those federal funds effectively</w:t>
      </w:r>
      <w:r w:rsidR="00CB4F21">
        <w:rPr>
          <w:sz w:val="24"/>
        </w:rPr>
        <w:t xml:space="preserve"> to</w:t>
      </w:r>
      <w:r w:rsidR="002478AE" w:rsidRPr="00011DA2">
        <w:rPr>
          <w:sz w:val="24"/>
        </w:rPr>
        <w:t xml:space="preserve"> provide services to meet those needs.</w:t>
      </w:r>
    </w:p>
    <w:p w14:paraId="4E57D218" w14:textId="77777777" w:rsidR="002478AE" w:rsidRPr="00011DA2" w:rsidRDefault="002478AE" w:rsidP="002478AE">
      <w:pPr>
        <w:ind w:left="360"/>
        <w:rPr>
          <w:sz w:val="24"/>
        </w:rPr>
      </w:pPr>
    </w:p>
    <w:p w14:paraId="1A23B7D7" w14:textId="4789B81D" w:rsidR="002478AE" w:rsidRPr="00011DA2" w:rsidRDefault="002478AE" w:rsidP="002478AE">
      <w:pPr>
        <w:ind w:left="360"/>
        <w:rPr>
          <w:sz w:val="24"/>
        </w:rPr>
      </w:pPr>
      <w:r w:rsidRPr="00011DA2">
        <w:rPr>
          <w:sz w:val="24"/>
        </w:rPr>
        <w:t xml:space="preserve">The type of information requested in the </w:t>
      </w:r>
      <w:r w:rsidR="00574442">
        <w:rPr>
          <w:sz w:val="24"/>
        </w:rPr>
        <w:t>Telehealth Network Program</w:t>
      </w:r>
      <w:r w:rsidRPr="00011DA2">
        <w:rPr>
          <w:sz w:val="24"/>
        </w:rPr>
        <w:t xml:space="preserve"> </w:t>
      </w:r>
      <w:r w:rsidR="00390ED1">
        <w:rPr>
          <w:sz w:val="24"/>
        </w:rPr>
        <w:t>enables</w:t>
      </w:r>
      <w:r w:rsidRPr="00011DA2">
        <w:rPr>
          <w:sz w:val="24"/>
        </w:rPr>
        <w:t xml:space="preserve"> </w:t>
      </w:r>
      <w:r>
        <w:rPr>
          <w:sz w:val="24"/>
        </w:rPr>
        <w:t>F</w:t>
      </w:r>
      <w:r w:rsidRPr="00011DA2">
        <w:rPr>
          <w:sz w:val="24"/>
        </w:rPr>
        <w:t>ORHP to assess the following characteristics about its</w:t>
      </w:r>
      <w:r w:rsidR="00DB58D5">
        <w:rPr>
          <w:sz w:val="24"/>
        </w:rPr>
        <w:t xml:space="preserve"> OAT</w:t>
      </w:r>
      <w:r w:rsidRPr="00011DA2">
        <w:rPr>
          <w:sz w:val="24"/>
        </w:rPr>
        <w:t xml:space="preserve"> programs:</w:t>
      </w:r>
    </w:p>
    <w:p w14:paraId="675073C4" w14:textId="77777777" w:rsidR="002478AE" w:rsidRPr="00011DA2" w:rsidRDefault="002478AE" w:rsidP="002478AE">
      <w:pPr>
        <w:ind w:left="1080"/>
        <w:rPr>
          <w:sz w:val="24"/>
        </w:rPr>
      </w:pPr>
    </w:p>
    <w:p w14:paraId="14761D0B" w14:textId="5D0C7476" w:rsidR="002478AE" w:rsidRDefault="00E1399F" w:rsidP="002478AE">
      <w:pPr>
        <w:widowControl/>
        <w:numPr>
          <w:ilvl w:val="0"/>
          <w:numId w:val="3"/>
        </w:numPr>
        <w:autoSpaceDE/>
        <w:autoSpaceDN/>
        <w:adjustRightInd/>
        <w:ind w:left="1800"/>
        <w:rPr>
          <w:sz w:val="24"/>
        </w:rPr>
      </w:pPr>
      <w:r>
        <w:rPr>
          <w:sz w:val="24"/>
        </w:rPr>
        <w:t xml:space="preserve">Demographics for the </w:t>
      </w:r>
      <w:r w:rsidR="00574442">
        <w:rPr>
          <w:sz w:val="24"/>
        </w:rPr>
        <w:t>Telehealth Network P</w:t>
      </w:r>
      <w:r>
        <w:rPr>
          <w:sz w:val="24"/>
        </w:rPr>
        <w:t>rogram user population</w:t>
      </w:r>
    </w:p>
    <w:p w14:paraId="381E3C52" w14:textId="64807757" w:rsidR="000675E4" w:rsidRPr="00011DA2" w:rsidRDefault="00992B89" w:rsidP="002478AE">
      <w:pPr>
        <w:widowControl/>
        <w:numPr>
          <w:ilvl w:val="0"/>
          <w:numId w:val="3"/>
        </w:numPr>
        <w:autoSpaceDE/>
        <w:autoSpaceDN/>
        <w:adjustRightInd/>
        <w:ind w:left="1800"/>
        <w:rPr>
          <w:sz w:val="24"/>
        </w:rPr>
      </w:pPr>
      <w:r>
        <w:rPr>
          <w:sz w:val="24"/>
        </w:rPr>
        <w:t>The t</w:t>
      </w:r>
      <w:r w:rsidR="000B2F18">
        <w:rPr>
          <w:sz w:val="24"/>
        </w:rPr>
        <w:t>ypes of settings telehealth services are provided at through the program</w:t>
      </w:r>
    </w:p>
    <w:p w14:paraId="1244E59F" w14:textId="27B08530" w:rsidR="002478AE" w:rsidRPr="00011DA2" w:rsidRDefault="002478AE" w:rsidP="002478AE">
      <w:pPr>
        <w:widowControl/>
        <w:numPr>
          <w:ilvl w:val="0"/>
          <w:numId w:val="3"/>
        </w:numPr>
        <w:autoSpaceDE/>
        <w:autoSpaceDN/>
        <w:adjustRightInd/>
        <w:ind w:left="1800"/>
        <w:rPr>
          <w:sz w:val="24"/>
        </w:rPr>
      </w:pPr>
      <w:r w:rsidRPr="00011DA2">
        <w:rPr>
          <w:sz w:val="24"/>
        </w:rPr>
        <w:t xml:space="preserve">The </w:t>
      </w:r>
      <w:r>
        <w:rPr>
          <w:sz w:val="24"/>
        </w:rPr>
        <w:t xml:space="preserve">types of </w:t>
      </w:r>
      <w:r w:rsidR="00CB3A73">
        <w:rPr>
          <w:sz w:val="24"/>
        </w:rPr>
        <w:t xml:space="preserve">telehealth </w:t>
      </w:r>
      <w:r>
        <w:rPr>
          <w:sz w:val="24"/>
        </w:rPr>
        <w:t>services funded through the program</w:t>
      </w:r>
    </w:p>
    <w:p w14:paraId="7829C832" w14:textId="39F24DE4" w:rsidR="002478AE" w:rsidRDefault="00E1399F" w:rsidP="002478AE">
      <w:pPr>
        <w:widowControl/>
        <w:numPr>
          <w:ilvl w:val="0"/>
          <w:numId w:val="3"/>
        </w:numPr>
        <w:autoSpaceDE/>
        <w:autoSpaceDN/>
        <w:adjustRightInd/>
        <w:ind w:left="1800"/>
        <w:rPr>
          <w:sz w:val="24"/>
        </w:rPr>
      </w:pPr>
      <w:r>
        <w:rPr>
          <w:sz w:val="24"/>
        </w:rPr>
        <w:t>Access to telehealth services funded through the program</w:t>
      </w:r>
    </w:p>
    <w:p w14:paraId="5ACB87C0" w14:textId="20CD1B9D" w:rsidR="00E1399F" w:rsidRDefault="00C710E8" w:rsidP="002478AE">
      <w:pPr>
        <w:widowControl/>
        <w:numPr>
          <w:ilvl w:val="0"/>
          <w:numId w:val="3"/>
        </w:numPr>
        <w:autoSpaceDE/>
        <w:autoSpaceDN/>
        <w:adjustRightInd/>
        <w:ind w:left="1800"/>
        <w:rPr>
          <w:sz w:val="24"/>
        </w:rPr>
      </w:pPr>
      <w:r>
        <w:rPr>
          <w:sz w:val="24"/>
        </w:rPr>
        <w:t>The impact of cost e</w:t>
      </w:r>
      <w:r w:rsidR="00E1399F">
        <w:rPr>
          <w:sz w:val="24"/>
        </w:rPr>
        <w:t>ffectiveness/ cost savings on the population served</w:t>
      </w:r>
    </w:p>
    <w:p w14:paraId="75F21248" w14:textId="46939E3F" w:rsidR="002478AE" w:rsidRPr="00011DA2" w:rsidRDefault="002478AE" w:rsidP="002478AE">
      <w:pPr>
        <w:widowControl/>
        <w:numPr>
          <w:ilvl w:val="0"/>
          <w:numId w:val="3"/>
        </w:numPr>
        <w:autoSpaceDE/>
        <w:autoSpaceDN/>
        <w:adjustRightInd/>
        <w:ind w:left="1800"/>
        <w:rPr>
          <w:sz w:val="24"/>
        </w:rPr>
      </w:pPr>
      <w:r>
        <w:rPr>
          <w:sz w:val="24"/>
        </w:rPr>
        <w:t>The degree to which fund</w:t>
      </w:r>
      <w:r w:rsidR="00A9739C">
        <w:rPr>
          <w:sz w:val="24"/>
        </w:rPr>
        <w:t>ing has affected patient care access</w:t>
      </w:r>
      <w:r>
        <w:rPr>
          <w:sz w:val="24"/>
        </w:rPr>
        <w:t xml:space="preserve"> amongst the population served</w:t>
      </w:r>
    </w:p>
    <w:p w14:paraId="62B4588E" w14:textId="77777777" w:rsidR="002478AE" w:rsidRPr="00011DA2" w:rsidRDefault="002478AE" w:rsidP="002478AE">
      <w:pPr>
        <w:ind w:left="360"/>
        <w:rPr>
          <w:sz w:val="24"/>
        </w:rPr>
      </w:pPr>
    </w:p>
    <w:p w14:paraId="3BB617ED" w14:textId="0D8F330A" w:rsidR="002478AE" w:rsidRPr="00011DA2" w:rsidRDefault="00DB58D5" w:rsidP="002478AE">
      <w:pPr>
        <w:ind w:left="360"/>
        <w:rPr>
          <w:sz w:val="24"/>
        </w:rPr>
      </w:pPr>
      <w:r>
        <w:rPr>
          <w:sz w:val="24"/>
        </w:rPr>
        <w:t>Reports from the database are</w:t>
      </w:r>
      <w:r w:rsidR="002478AE" w:rsidRPr="00011DA2">
        <w:rPr>
          <w:sz w:val="24"/>
        </w:rPr>
        <w:t xml:space="preserve"> capable of identifying and </w:t>
      </w:r>
      <w:r>
        <w:rPr>
          <w:sz w:val="24"/>
        </w:rPr>
        <w:t>guiding FORHP’s response</w:t>
      </w:r>
      <w:r w:rsidR="002478AE" w:rsidRPr="00011DA2">
        <w:rPr>
          <w:sz w:val="24"/>
        </w:rPr>
        <w:t xml:space="preserve"> to the needs of the</w:t>
      </w:r>
      <w:r>
        <w:rPr>
          <w:sz w:val="24"/>
        </w:rPr>
        <w:t xml:space="preserve"> grantee recipient and</w:t>
      </w:r>
      <w:r w:rsidR="002478AE" w:rsidRPr="00011DA2">
        <w:rPr>
          <w:sz w:val="24"/>
        </w:rPr>
        <w:t xml:space="preserve"> </w:t>
      </w:r>
      <w:r>
        <w:rPr>
          <w:sz w:val="24"/>
        </w:rPr>
        <w:t>OAT programing</w:t>
      </w:r>
      <w:r w:rsidR="002478AE" w:rsidRPr="00011DA2">
        <w:rPr>
          <w:sz w:val="24"/>
        </w:rPr>
        <w:t>.  The database</w:t>
      </w:r>
      <w:r w:rsidR="002478AE">
        <w:rPr>
          <w:sz w:val="24"/>
        </w:rPr>
        <w:t>:</w:t>
      </w:r>
    </w:p>
    <w:p w14:paraId="53C0BEDB" w14:textId="77777777" w:rsidR="002478AE" w:rsidRPr="00011DA2" w:rsidRDefault="002478AE" w:rsidP="002478AE">
      <w:pPr>
        <w:ind w:left="1080"/>
        <w:rPr>
          <w:sz w:val="24"/>
        </w:rPr>
      </w:pPr>
    </w:p>
    <w:p w14:paraId="2466B6A5" w14:textId="1505F721" w:rsidR="002478AE" w:rsidRPr="00011DA2" w:rsidRDefault="002478AE" w:rsidP="002478AE">
      <w:pPr>
        <w:widowControl/>
        <w:numPr>
          <w:ilvl w:val="0"/>
          <w:numId w:val="2"/>
        </w:numPr>
        <w:tabs>
          <w:tab w:val="clear" w:pos="720"/>
          <w:tab w:val="num" w:pos="1080"/>
          <w:tab w:val="num" w:pos="1440"/>
        </w:tabs>
        <w:autoSpaceDE/>
        <w:autoSpaceDN/>
        <w:adjustRightInd/>
        <w:ind w:left="1800"/>
        <w:rPr>
          <w:sz w:val="24"/>
        </w:rPr>
      </w:pPr>
      <w:r w:rsidRPr="00011DA2">
        <w:rPr>
          <w:sz w:val="24"/>
        </w:rPr>
        <w:t xml:space="preserve">Provides uniformly defined data for major </w:t>
      </w:r>
      <w:r>
        <w:rPr>
          <w:sz w:val="24"/>
        </w:rPr>
        <w:t>F</w:t>
      </w:r>
      <w:r w:rsidR="005B36AE">
        <w:rPr>
          <w:sz w:val="24"/>
        </w:rPr>
        <w:t>ORHP grant programs</w:t>
      </w:r>
    </w:p>
    <w:p w14:paraId="13799EAD" w14:textId="419980B2" w:rsidR="002478AE" w:rsidRPr="00011DA2" w:rsidRDefault="002478AE" w:rsidP="002478AE">
      <w:pPr>
        <w:widowControl/>
        <w:numPr>
          <w:ilvl w:val="0"/>
          <w:numId w:val="2"/>
        </w:numPr>
        <w:tabs>
          <w:tab w:val="clear" w:pos="720"/>
          <w:tab w:val="num" w:pos="1080"/>
          <w:tab w:val="num" w:pos="1440"/>
        </w:tabs>
        <w:autoSpaceDE/>
        <w:autoSpaceDN/>
        <w:adjustRightInd/>
        <w:ind w:left="1800"/>
        <w:rPr>
          <w:sz w:val="24"/>
        </w:rPr>
      </w:pPr>
      <w:r w:rsidRPr="00011DA2">
        <w:rPr>
          <w:sz w:val="24"/>
        </w:rPr>
        <w:t xml:space="preserve">Yields </w:t>
      </w:r>
      <w:r w:rsidR="00A9739C">
        <w:rPr>
          <w:sz w:val="24"/>
        </w:rPr>
        <w:t xml:space="preserve">evidence based </w:t>
      </w:r>
      <w:r w:rsidRPr="00011DA2">
        <w:rPr>
          <w:sz w:val="24"/>
        </w:rPr>
        <w:t>information</w:t>
      </w:r>
      <w:r>
        <w:rPr>
          <w:sz w:val="24"/>
        </w:rPr>
        <w:t xml:space="preserve"> </w:t>
      </w:r>
      <w:r w:rsidRPr="00011DA2">
        <w:rPr>
          <w:sz w:val="24"/>
        </w:rPr>
        <w:t>that</w:t>
      </w:r>
      <w:r>
        <w:rPr>
          <w:sz w:val="24"/>
        </w:rPr>
        <w:t xml:space="preserve"> may </w:t>
      </w:r>
      <w:r w:rsidRPr="00011DA2">
        <w:rPr>
          <w:sz w:val="24"/>
        </w:rPr>
        <w:t>lack</w:t>
      </w:r>
      <w:r w:rsidR="00DB58D5">
        <w:rPr>
          <w:sz w:val="24"/>
        </w:rPr>
        <w:t xml:space="preserve"> in</w:t>
      </w:r>
      <w:r w:rsidRPr="00011DA2">
        <w:rPr>
          <w:sz w:val="24"/>
        </w:rPr>
        <w:t xml:space="preserve"> suf</w:t>
      </w:r>
      <w:r w:rsidR="005B36AE">
        <w:rPr>
          <w:sz w:val="24"/>
        </w:rPr>
        <w:t>ficient national and state data</w:t>
      </w:r>
    </w:p>
    <w:p w14:paraId="3BC9184F" w14:textId="2A6E1FA9" w:rsidR="002478AE" w:rsidRDefault="002478AE" w:rsidP="002478AE">
      <w:pPr>
        <w:widowControl/>
        <w:numPr>
          <w:ilvl w:val="0"/>
          <w:numId w:val="2"/>
        </w:numPr>
        <w:tabs>
          <w:tab w:val="clear" w:pos="720"/>
          <w:tab w:val="num" w:pos="1080"/>
          <w:tab w:val="num" w:pos="1440"/>
        </w:tabs>
        <w:autoSpaceDE/>
        <w:autoSpaceDN/>
        <w:adjustRightInd/>
        <w:ind w:left="1800"/>
        <w:rPr>
          <w:sz w:val="24"/>
        </w:rPr>
      </w:pPr>
      <w:r w:rsidRPr="00011DA2">
        <w:rPr>
          <w:sz w:val="24"/>
        </w:rPr>
        <w:t>Facilitates the electronic transmission of data by the grantees, through use of s</w:t>
      </w:r>
      <w:r w:rsidR="005B36AE">
        <w:rPr>
          <w:sz w:val="24"/>
        </w:rPr>
        <w:t>tandard formats and definitions</w:t>
      </w:r>
    </w:p>
    <w:p w14:paraId="2CB650CA" w14:textId="77777777" w:rsidR="0076311A" w:rsidRDefault="0076311A" w:rsidP="0076311A">
      <w:pPr>
        <w:widowControl/>
        <w:tabs>
          <w:tab w:val="num" w:pos="1440"/>
        </w:tabs>
        <w:autoSpaceDE/>
        <w:autoSpaceDN/>
        <w:adjustRightInd/>
        <w:rPr>
          <w:sz w:val="24"/>
        </w:rPr>
      </w:pPr>
    </w:p>
    <w:p w14:paraId="694610CC" w14:textId="2B57EB7C" w:rsidR="0076311A" w:rsidRDefault="00574442" w:rsidP="00C710E8">
      <w:pPr>
        <w:widowControl/>
        <w:tabs>
          <w:tab w:val="num" w:pos="1440"/>
        </w:tabs>
        <w:autoSpaceDE/>
        <w:autoSpaceDN/>
        <w:adjustRightInd/>
        <w:ind w:left="360"/>
        <w:rPr>
          <w:sz w:val="24"/>
        </w:rPr>
      </w:pPr>
      <w:r w:rsidRPr="00574442">
        <w:rPr>
          <w:sz w:val="24"/>
        </w:rPr>
        <w:t>In addition, the</w:t>
      </w:r>
      <w:r w:rsidR="009E4A9B">
        <w:rPr>
          <w:sz w:val="24"/>
        </w:rPr>
        <w:t xml:space="preserve"> Behavioral Telehealth Evidence Collection</w:t>
      </w:r>
      <w:r w:rsidR="00326271">
        <w:rPr>
          <w:sz w:val="24"/>
        </w:rPr>
        <w:t xml:space="preserve"> (B- TEC) T</w:t>
      </w:r>
      <w:r w:rsidR="009E4A9B">
        <w:rPr>
          <w:sz w:val="24"/>
        </w:rPr>
        <w:t xml:space="preserve">ool will capture de-identified patient level data on uniformed data elements on a periodic basis.  Analysis of this data will allow FORHP in partnership with the Rural Telehealth Research Center to identify approaches to enhance the evidence base for telehealth in rural communities. </w:t>
      </w:r>
      <w:r w:rsidRPr="00574442">
        <w:rPr>
          <w:sz w:val="24"/>
        </w:rPr>
        <w:t xml:space="preserve">  </w:t>
      </w:r>
    </w:p>
    <w:p w14:paraId="2C1C166F" w14:textId="77777777" w:rsidR="000B2F18" w:rsidRDefault="000B2F18" w:rsidP="000B2F18">
      <w:pPr>
        <w:widowControl/>
        <w:tabs>
          <w:tab w:val="num" w:pos="1440"/>
        </w:tabs>
        <w:autoSpaceDE/>
        <w:autoSpaceDN/>
        <w:adjustRightInd/>
        <w:rPr>
          <w:sz w:val="24"/>
        </w:rPr>
      </w:pPr>
    </w:p>
    <w:p w14:paraId="60357108" w14:textId="12DF1919" w:rsidR="000B2F18" w:rsidRDefault="000B2F18" w:rsidP="00C710E8">
      <w:pPr>
        <w:widowControl/>
        <w:tabs>
          <w:tab w:val="num" w:pos="1440"/>
        </w:tabs>
        <w:autoSpaceDE/>
        <w:autoSpaceDN/>
        <w:adjustRightInd/>
        <w:ind w:left="360"/>
        <w:rPr>
          <w:sz w:val="24"/>
        </w:rPr>
      </w:pPr>
      <w:r>
        <w:rPr>
          <w:sz w:val="24"/>
        </w:rPr>
        <w:t>Without collection of this data, it would be difficult to ascerta</w:t>
      </w:r>
      <w:r w:rsidR="009E4A9B">
        <w:rPr>
          <w:sz w:val="24"/>
        </w:rPr>
        <w:t>in the collective impact of these</w:t>
      </w:r>
      <w:r>
        <w:rPr>
          <w:sz w:val="24"/>
        </w:rPr>
        <w:t xml:space="preserve"> program</w:t>
      </w:r>
      <w:r w:rsidR="009E4A9B">
        <w:rPr>
          <w:sz w:val="24"/>
        </w:rPr>
        <w:t>s</w:t>
      </w:r>
      <w:r>
        <w:rPr>
          <w:sz w:val="24"/>
        </w:rPr>
        <w:t xml:space="preserve"> across all Telehealth Network Pr</w:t>
      </w:r>
      <w:r w:rsidR="009E4A9B">
        <w:rPr>
          <w:sz w:val="24"/>
        </w:rPr>
        <w:t>ogram grantees and determine</w:t>
      </w:r>
      <w:r w:rsidR="00390ED1">
        <w:rPr>
          <w:sz w:val="24"/>
        </w:rPr>
        <w:t xml:space="preserve"> </w:t>
      </w:r>
      <w:r>
        <w:rPr>
          <w:sz w:val="24"/>
        </w:rPr>
        <w:t xml:space="preserve">how funding has improved the characteristics and outcomes mentioned above.  </w:t>
      </w:r>
    </w:p>
    <w:p w14:paraId="7D3E322B" w14:textId="77777777" w:rsidR="000B2F18" w:rsidRDefault="000B2F18" w:rsidP="000B2F18">
      <w:pPr>
        <w:widowControl/>
        <w:tabs>
          <w:tab w:val="num" w:pos="1440"/>
        </w:tabs>
        <w:autoSpaceDE/>
        <w:autoSpaceDN/>
        <w:adjustRightInd/>
        <w:rPr>
          <w:sz w:val="24"/>
        </w:rPr>
      </w:pPr>
    </w:p>
    <w:p w14:paraId="3FB364F9" w14:textId="13D29DAA" w:rsidR="000B2F18" w:rsidRDefault="000B2F18" w:rsidP="00C710E8">
      <w:pPr>
        <w:widowControl/>
        <w:tabs>
          <w:tab w:val="num" w:pos="1440"/>
        </w:tabs>
        <w:autoSpaceDE/>
        <w:autoSpaceDN/>
        <w:adjustRightInd/>
        <w:ind w:left="360"/>
        <w:rPr>
          <w:sz w:val="24"/>
        </w:rPr>
      </w:pPr>
      <w:r>
        <w:rPr>
          <w:sz w:val="24"/>
        </w:rPr>
        <w:t>Lack of such data would also impede future efforts to create resources and funding opportunities that are able to address the gaps and healthcare needs presented in the data</w:t>
      </w:r>
      <w:r w:rsidR="009E4A9B">
        <w:rPr>
          <w:sz w:val="24"/>
        </w:rPr>
        <w:t xml:space="preserve"> findings</w:t>
      </w:r>
      <w:r>
        <w:rPr>
          <w:sz w:val="24"/>
        </w:rPr>
        <w:t>.</w:t>
      </w:r>
    </w:p>
    <w:p w14:paraId="11F74479" w14:textId="560A94E5" w:rsidR="00390ED1" w:rsidRDefault="00390ED1" w:rsidP="00C710E8">
      <w:pPr>
        <w:widowControl/>
        <w:tabs>
          <w:tab w:val="num" w:pos="1440"/>
        </w:tabs>
        <w:autoSpaceDE/>
        <w:autoSpaceDN/>
        <w:adjustRightInd/>
        <w:ind w:left="360"/>
        <w:rPr>
          <w:sz w:val="24"/>
        </w:rPr>
      </w:pPr>
    </w:p>
    <w:p w14:paraId="6EFF0535" w14:textId="77777777" w:rsidR="00390ED1" w:rsidRPr="001B2BC6" w:rsidRDefault="00390ED1" w:rsidP="00C710E8">
      <w:pPr>
        <w:widowControl/>
        <w:tabs>
          <w:tab w:val="num" w:pos="1440"/>
        </w:tabs>
        <w:autoSpaceDE/>
        <w:autoSpaceDN/>
        <w:adjustRightInd/>
        <w:ind w:left="360"/>
        <w:rPr>
          <w:sz w:val="24"/>
        </w:rPr>
      </w:pPr>
    </w:p>
    <w:p w14:paraId="3FFF63E3" w14:textId="77777777" w:rsidR="002478AE" w:rsidRPr="00C45431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Use of Improved Information Technology and Burden Reduction</w:t>
      </w:r>
    </w:p>
    <w:p w14:paraId="43A7C605" w14:textId="48BA677E" w:rsidR="002478AE" w:rsidRPr="00723A96" w:rsidRDefault="00775AC0" w:rsidP="00723A96">
      <w:pPr>
        <w:widowControl/>
        <w:spacing w:before="120"/>
        <w:ind w:left="360"/>
        <w:rPr>
          <w:sz w:val="24"/>
        </w:rPr>
      </w:pPr>
      <w:r w:rsidRPr="00775AC0">
        <w:rPr>
          <w:sz w:val="24"/>
        </w:rPr>
        <w:t xml:space="preserve">The OAT PIMS tool is </w:t>
      </w:r>
      <w:r>
        <w:rPr>
          <w:sz w:val="24"/>
        </w:rPr>
        <w:t>100% electronic</w:t>
      </w:r>
      <w:r w:rsidRPr="00775AC0">
        <w:rPr>
          <w:sz w:val="24"/>
        </w:rPr>
        <w:t xml:space="preserve"> within HRSA’s Electronic Handbook.  The system design provides pre-formatted and interactive data entry that helps assure standardized data across the Telehealth Network Grant Programs and greatly simplifies the data entry process.  The grantee </w:t>
      </w:r>
      <w:r w:rsidR="00390ED1">
        <w:rPr>
          <w:sz w:val="24"/>
        </w:rPr>
        <w:t xml:space="preserve">will provide </w:t>
      </w:r>
      <w:r w:rsidRPr="00775AC0">
        <w:rPr>
          <w:sz w:val="24"/>
        </w:rPr>
        <w:t xml:space="preserve">sites and services information and the system </w:t>
      </w:r>
      <w:r w:rsidR="00390ED1">
        <w:rPr>
          <w:sz w:val="24"/>
        </w:rPr>
        <w:t>will only generate</w:t>
      </w:r>
      <w:r w:rsidRPr="00775AC0">
        <w:rPr>
          <w:sz w:val="24"/>
        </w:rPr>
        <w:t xml:space="preserve"> forms based on this data.  </w:t>
      </w:r>
      <w:r>
        <w:rPr>
          <w:sz w:val="24"/>
        </w:rPr>
        <w:t>The</w:t>
      </w:r>
      <w:r w:rsidR="00326271">
        <w:rPr>
          <w:sz w:val="24"/>
        </w:rPr>
        <w:t xml:space="preserve"> B-TEC Tool will capture the</w:t>
      </w:r>
      <w:r>
        <w:rPr>
          <w:sz w:val="24"/>
        </w:rPr>
        <w:t xml:space="preserve"> </w:t>
      </w:r>
      <w:r w:rsidR="00326271">
        <w:rPr>
          <w:sz w:val="24"/>
        </w:rPr>
        <w:t xml:space="preserve">evidence based </w:t>
      </w:r>
      <w:r>
        <w:rPr>
          <w:sz w:val="24"/>
        </w:rPr>
        <w:t>clinical measure</w:t>
      </w:r>
      <w:r w:rsidR="00326271">
        <w:rPr>
          <w:sz w:val="24"/>
        </w:rPr>
        <w:t>s data elements in electronic worksheets.</w:t>
      </w:r>
      <w:r w:rsidRPr="00775AC0">
        <w:rPr>
          <w:sz w:val="24"/>
        </w:rPr>
        <w:t xml:space="preserve">  The worksheets</w:t>
      </w:r>
      <w:r w:rsidR="00326271">
        <w:rPr>
          <w:sz w:val="24"/>
        </w:rPr>
        <w:t xml:space="preserve"> will</w:t>
      </w:r>
      <w:r w:rsidRPr="00775AC0">
        <w:rPr>
          <w:sz w:val="24"/>
        </w:rPr>
        <w:t xml:space="preserve"> collect specific information about each service pr</w:t>
      </w:r>
      <w:r w:rsidR="00DE16C5">
        <w:rPr>
          <w:sz w:val="24"/>
        </w:rPr>
        <w:t>ovided.    Automated calculations in the worksheet</w:t>
      </w:r>
      <w:r w:rsidR="00326271">
        <w:rPr>
          <w:sz w:val="24"/>
        </w:rPr>
        <w:t>s</w:t>
      </w:r>
      <w:r w:rsidR="00DE16C5">
        <w:rPr>
          <w:sz w:val="24"/>
        </w:rPr>
        <w:t xml:space="preserve"> and the use of drop down menus</w:t>
      </w:r>
      <w:r w:rsidRPr="00775AC0">
        <w:rPr>
          <w:sz w:val="24"/>
        </w:rPr>
        <w:t xml:space="preserve"> simplif</w:t>
      </w:r>
      <w:r w:rsidR="00DE16C5">
        <w:rPr>
          <w:sz w:val="24"/>
        </w:rPr>
        <w:t>ies</w:t>
      </w:r>
      <w:r w:rsidRPr="00775AC0">
        <w:rPr>
          <w:sz w:val="24"/>
        </w:rPr>
        <w:t xml:space="preserve"> selections.</w:t>
      </w:r>
      <w:r w:rsidR="00723A96">
        <w:rPr>
          <w:sz w:val="24"/>
        </w:rPr>
        <w:t xml:space="preserve">  Instructions are included with each data collection tool</w:t>
      </w:r>
      <w:r w:rsidRPr="00775AC0">
        <w:rPr>
          <w:sz w:val="24"/>
        </w:rPr>
        <w:t>.</w:t>
      </w:r>
      <w:r w:rsidR="00723A96">
        <w:rPr>
          <w:sz w:val="24"/>
        </w:rPr>
        <w:t xml:space="preserve">  </w:t>
      </w:r>
      <w:r w:rsidR="00723A96" w:rsidRPr="00011DA2">
        <w:rPr>
          <w:sz w:val="24"/>
        </w:rPr>
        <w:t>The time burden is minimal since there is no data entry element for program staff due to the electronic transmission from grantee systems to the PIMS; additionally, there is less chance of error in translating data and analysis of the data.</w:t>
      </w:r>
      <w:r w:rsidR="002478AE" w:rsidRPr="00C45431">
        <w:rPr>
          <w:rFonts w:ascii="Arial" w:hAnsi="Arial" w:cs="Arial"/>
          <w:sz w:val="24"/>
        </w:rPr>
        <w:tab/>
      </w:r>
    </w:p>
    <w:p w14:paraId="16647D65" w14:textId="77777777" w:rsidR="002478AE" w:rsidRPr="00C45431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Efforts to</w:t>
      </w:r>
      <w:r w:rsidRPr="00C45431">
        <w:rPr>
          <w:rFonts w:ascii="Arial" w:hAnsi="Arial" w:cs="Arial"/>
          <w:b/>
          <w:sz w:val="24"/>
          <w:u w:val="single"/>
        </w:rPr>
        <w:t xml:space="preserve"> Identify Duplication and Use of Similar Information</w:t>
      </w:r>
    </w:p>
    <w:p w14:paraId="282B3B6C" w14:textId="107946BC" w:rsidR="002478AE" w:rsidRPr="00D96751" w:rsidRDefault="002478AE" w:rsidP="002478AE">
      <w:pPr>
        <w:spacing w:before="120"/>
        <w:ind w:left="360"/>
        <w:rPr>
          <w:sz w:val="24"/>
        </w:rPr>
      </w:pPr>
      <w:r w:rsidRPr="00011DA2">
        <w:rPr>
          <w:sz w:val="24"/>
        </w:rPr>
        <w:t xml:space="preserve">There is no other data source </w:t>
      </w:r>
      <w:r w:rsidR="00EC6681" w:rsidRPr="00011DA2">
        <w:rPr>
          <w:sz w:val="24"/>
        </w:rPr>
        <w:t>available</w:t>
      </w:r>
      <w:r w:rsidR="00390ED1">
        <w:rPr>
          <w:sz w:val="24"/>
        </w:rPr>
        <w:t xml:space="preserve"> </w:t>
      </w:r>
      <w:r w:rsidR="00EC6681" w:rsidRPr="00011DA2">
        <w:rPr>
          <w:sz w:val="24"/>
        </w:rPr>
        <w:t>which</w:t>
      </w:r>
      <w:r w:rsidRPr="00011DA2">
        <w:rPr>
          <w:sz w:val="24"/>
        </w:rPr>
        <w:t xml:space="preserve"> </w:t>
      </w:r>
      <w:r>
        <w:rPr>
          <w:sz w:val="24"/>
        </w:rPr>
        <w:t>tracks the characteristics of Federal funding in the rural counties participating in t</w:t>
      </w:r>
      <w:r w:rsidR="00EC6681">
        <w:rPr>
          <w:sz w:val="24"/>
        </w:rPr>
        <w:t>he Telehealth Network Programs</w:t>
      </w:r>
      <w:r w:rsidR="00D96751">
        <w:rPr>
          <w:sz w:val="24"/>
        </w:rPr>
        <w:t xml:space="preserve">.  </w:t>
      </w:r>
      <w:r w:rsidR="00D96751" w:rsidRPr="00D96751">
        <w:rPr>
          <w:rFonts w:cs="Arial"/>
          <w:sz w:val="24"/>
        </w:rPr>
        <w:t>The information is not intended to reflect all tele</w:t>
      </w:r>
      <w:r w:rsidR="00C710E8">
        <w:rPr>
          <w:rFonts w:cs="Arial"/>
          <w:sz w:val="24"/>
        </w:rPr>
        <w:t>health</w:t>
      </w:r>
      <w:r w:rsidR="00D96751" w:rsidRPr="00D96751">
        <w:rPr>
          <w:rFonts w:cs="Arial"/>
          <w:sz w:val="24"/>
        </w:rPr>
        <w:t xml:space="preserve"> activity nationwide; it reflects only the activity of the tele</w:t>
      </w:r>
      <w:r w:rsidR="00C710E8">
        <w:rPr>
          <w:rFonts w:cs="Arial"/>
          <w:sz w:val="24"/>
        </w:rPr>
        <w:t>health</w:t>
      </w:r>
      <w:r w:rsidR="00D96751" w:rsidRPr="00D96751">
        <w:rPr>
          <w:rFonts w:cs="Arial"/>
          <w:sz w:val="24"/>
        </w:rPr>
        <w:t xml:space="preserve"> programs funded by HRSA’s OAT.</w:t>
      </w:r>
    </w:p>
    <w:p w14:paraId="1D936CC3" w14:textId="77777777" w:rsidR="002478AE" w:rsidRPr="00C45431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color w:val="000000"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Impact on Small Businesses or Other Small Entities</w:t>
      </w:r>
    </w:p>
    <w:p w14:paraId="3BC0361A" w14:textId="1324D5B1" w:rsidR="002478AE" w:rsidRPr="003D5F6F" w:rsidRDefault="002478AE" w:rsidP="002478AE">
      <w:pPr>
        <w:spacing w:before="120"/>
        <w:ind w:left="360"/>
        <w:rPr>
          <w:sz w:val="24"/>
        </w:rPr>
      </w:pPr>
      <w:r w:rsidRPr="00011DA2">
        <w:rPr>
          <w:sz w:val="24"/>
        </w:rPr>
        <w:t>The data collection activities will not have a significant impact on small entities.</w:t>
      </w:r>
    </w:p>
    <w:p w14:paraId="57E8654D" w14:textId="77777777" w:rsidR="002478AE" w:rsidRPr="009D675B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9D675B">
        <w:rPr>
          <w:rFonts w:ascii="Arial" w:hAnsi="Arial" w:cs="Arial"/>
          <w:b/>
          <w:sz w:val="24"/>
          <w:u w:val="single"/>
        </w:rPr>
        <w:t>Consequences of Collecting the Information Less Frequently</w:t>
      </w:r>
    </w:p>
    <w:p w14:paraId="09831D5B" w14:textId="23395872" w:rsidR="002478AE" w:rsidRPr="00C45431" w:rsidRDefault="002478AE" w:rsidP="002478AE">
      <w:pPr>
        <w:widowControl/>
        <w:autoSpaceDE/>
        <w:autoSpaceDN/>
        <w:adjustRightInd/>
        <w:spacing w:before="120"/>
        <w:ind w:left="360"/>
        <w:rPr>
          <w:rFonts w:ascii="Arial" w:hAnsi="Arial" w:cs="Arial"/>
          <w:sz w:val="24"/>
        </w:rPr>
      </w:pPr>
      <w:r w:rsidRPr="009D675B">
        <w:rPr>
          <w:color w:val="000000"/>
          <w:sz w:val="24"/>
        </w:rPr>
        <w:t xml:space="preserve">Respondents will respond to this data collection on </w:t>
      </w:r>
      <w:r w:rsidR="0013193C" w:rsidRPr="009D675B">
        <w:rPr>
          <w:color w:val="000000"/>
          <w:sz w:val="24"/>
        </w:rPr>
        <w:t>a monthly</w:t>
      </w:r>
      <w:r w:rsidRPr="009D675B">
        <w:rPr>
          <w:color w:val="000000"/>
          <w:sz w:val="24"/>
        </w:rPr>
        <w:t xml:space="preserve"> basis. This information is needed by the program, FORHP and HRSA in order to measure effective use of grant dollars</w:t>
      </w:r>
      <w:r w:rsidR="00175CEE" w:rsidRPr="009D675B">
        <w:rPr>
          <w:color w:val="000000"/>
          <w:sz w:val="24"/>
        </w:rPr>
        <w:t>, identify approaches that can be used to enhance the evidence base for telehealth use in rural communities, and</w:t>
      </w:r>
      <w:r w:rsidRPr="009D675B">
        <w:rPr>
          <w:color w:val="000000"/>
          <w:sz w:val="24"/>
        </w:rPr>
        <w:t xml:space="preserve"> to report on progress toward strategic goals and objectives.  There are no legal obstacles to reduce the burden</w:t>
      </w:r>
      <w:r w:rsidR="00175CEE" w:rsidRPr="009D675B">
        <w:rPr>
          <w:color w:val="000000"/>
          <w:sz w:val="24"/>
        </w:rPr>
        <w:t>.</w:t>
      </w:r>
    </w:p>
    <w:p w14:paraId="0609F27F" w14:textId="77777777" w:rsidR="002478AE" w:rsidRPr="005531D6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Special Circumstances Relating to the Guidelines of 5 CFR 1320.5</w:t>
      </w:r>
    </w:p>
    <w:p w14:paraId="46A89BB9" w14:textId="77777777" w:rsidR="002478AE" w:rsidRPr="005531D6" w:rsidRDefault="002478AE" w:rsidP="002478AE">
      <w:pPr>
        <w:spacing w:before="120"/>
        <w:ind w:left="360"/>
        <w:rPr>
          <w:sz w:val="24"/>
        </w:rPr>
      </w:pPr>
      <w:r w:rsidRPr="00011DA2">
        <w:rPr>
          <w:sz w:val="24"/>
        </w:rPr>
        <w:t>This project is consistent with the guidelines in 5 CFR 1320.5.</w:t>
      </w:r>
    </w:p>
    <w:p w14:paraId="4D6ADAC7" w14:textId="77777777" w:rsidR="002478AE" w:rsidRPr="00C45431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iCs/>
          <w:sz w:val="24"/>
          <w:u w:val="single"/>
        </w:rPr>
        <w:t>Comments in Response to the Federal Register</w:t>
      </w:r>
      <w:r w:rsidRPr="00C45431">
        <w:rPr>
          <w:rFonts w:ascii="Arial" w:hAnsi="Arial" w:cs="Arial"/>
          <w:b/>
          <w:sz w:val="24"/>
          <w:u w:val="single"/>
        </w:rPr>
        <w:t xml:space="preserve"> Notice/Outside Consultation</w:t>
      </w:r>
    </w:p>
    <w:p w14:paraId="5FD6B8EF" w14:textId="77777777" w:rsidR="0015187E" w:rsidRDefault="0015187E" w:rsidP="002478AE">
      <w:pPr>
        <w:spacing w:before="120"/>
        <w:rPr>
          <w:rFonts w:ascii="Arial" w:hAnsi="Arial" w:cs="Arial"/>
          <w:b/>
          <w:sz w:val="24"/>
        </w:rPr>
      </w:pPr>
    </w:p>
    <w:p w14:paraId="1757E494" w14:textId="4F1B27E7" w:rsidR="002478AE" w:rsidRPr="009D675B" w:rsidRDefault="002478AE" w:rsidP="002478AE">
      <w:pPr>
        <w:spacing w:before="120"/>
        <w:rPr>
          <w:rFonts w:ascii="Arial" w:hAnsi="Arial" w:cs="Arial"/>
          <w:b/>
          <w:sz w:val="24"/>
        </w:rPr>
      </w:pPr>
      <w:r w:rsidRPr="009D675B">
        <w:rPr>
          <w:rFonts w:ascii="Arial" w:hAnsi="Arial" w:cs="Arial"/>
          <w:b/>
          <w:sz w:val="24"/>
        </w:rPr>
        <w:t>Section 8A:</w:t>
      </w:r>
    </w:p>
    <w:p w14:paraId="21E8C4E7" w14:textId="6A20D7EF" w:rsidR="002478AE" w:rsidRDefault="002478AE" w:rsidP="002478AE">
      <w:pPr>
        <w:spacing w:before="120"/>
        <w:ind w:left="360"/>
        <w:rPr>
          <w:sz w:val="24"/>
        </w:rPr>
      </w:pPr>
      <w:r w:rsidRPr="00326271">
        <w:rPr>
          <w:sz w:val="24"/>
        </w:rPr>
        <w:t>A 60-day Federal Register Notice was publish</w:t>
      </w:r>
      <w:r w:rsidR="00326271" w:rsidRPr="00326271">
        <w:rPr>
          <w:sz w:val="24"/>
        </w:rPr>
        <w:t>ed in the Federal Register on 04/08/2019, vol. 84, No. 67; p. 13936</w:t>
      </w:r>
      <w:r w:rsidRPr="00326271">
        <w:rPr>
          <w:sz w:val="24"/>
        </w:rPr>
        <w:t xml:space="preserve"> (see attachment A).</w:t>
      </w:r>
      <w:r w:rsidR="00AF62D0">
        <w:rPr>
          <w:sz w:val="24"/>
        </w:rPr>
        <w:t xml:space="preserve">  No comments were received.  </w:t>
      </w:r>
    </w:p>
    <w:p w14:paraId="79D6A22A" w14:textId="77777777" w:rsidR="002478AE" w:rsidRPr="00C45431" w:rsidRDefault="002478AE" w:rsidP="002478AE">
      <w:pPr>
        <w:spacing w:before="120"/>
        <w:rPr>
          <w:rFonts w:ascii="Arial" w:hAnsi="Arial" w:cs="Arial"/>
          <w:b/>
          <w:sz w:val="24"/>
        </w:rPr>
      </w:pPr>
    </w:p>
    <w:p w14:paraId="3A1813B4" w14:textId="77777777" w:rsidR="002478AE" w:rsidRPr="009D675B" w:rsidRDefault="002478AE" w:rsidP="002478AE">
      <w:pPr>
        <w:spacing w:before="120"/>
        <w:rPr>
          <w:rFonts w:ascii="Arial" w:hAnsi="Arial" w:cs="Arial"/>
          <w:b/>
          <w:sz w:val="24"/>
        </w:rPr>
      </w:pPr>
      <w:r w:rsidRPr="009D675B">
        <w:rPr>
          <w:rFonts w:ascii="Arial" w:hAnsi="Arial" w:cs="Arial"/>
          <w:b/>
          <w:sz w:val="24"/>
        </w:rPr>
        <w:t>Section 8B:</w:t>
      </w:r>
    </w:p>
    <w:p w14:paraId="6719BA7D" w14:textId="1A655CA4" w:rsidR="007453B9" w:rsidRDefault="002478AE" w:rsidP="00AD78BD">
      <w:pPr>
        <w:spacing w:before="120"/>
        <w:ind w:left="360"/>
        <w:rPr>
          <w:sz w:val="24"/>
        </w:rPr>
      </w:pPr>
      <w:r w:rsidRPr="00011DA2">
        <w:rPr>
          <w:sz w:val="24"/>
        </w:rPr>
        <w:t>In order to create a final set of performance measures that are useful for all program grantees, a set of measures was vetted</w:t>
      </w:r>
      <w:r w:rsidR="00AF62D0">
        <w:rPr>
          <w:sz w:val="24"/>
        </w:rPr>
        <w:t xml:space="preserve"> to</w:t>
      </w:r>
      <w:r w:rsidR="0013193C">
        <w:rPr>
          <w:sz w:val="24"/>
        </w:rPr>
        <w:t xml:space="preserve"> grantee organizations in 2019. The following awardees</w:t>
      </w:r>
      <w:r w:rsidRPr="00011DA2">
        <w:rPr>
          <w:sz w:val="24"/>
        </w:rPr>
        <w:t xml:space="preserve"> were consulted:</w:t>
      </w:r>
    </w:p>
    <w:p w14:paraId="2E6D63D3" w14:textId="734D73AF" w:rsidR="002478AE" w:rsidRPr="004E074E" w:rsidRDefault="007453B9" w:rsidP="002478AE">
      <w:pPr>
        <w:tabs>
          <w:tab w:val="left" w:pos="0"/>
        </w:tabs>
        <w:spacing w:before="120"/>
        <w:rPr>
          <w:sz w:val="24"/>
        </w:rPr>
      </w:pPr>
      <w:r>
        <w:rPr>
          <w:b/>
          <w:sz w:val="24"/>
        </w:rPr>
        <w:t>Maureen Donovan</w:t>
      </w:r>
    </w:p>
    <w:p w14:paraId="359B56C5" w14:textId="2FFB45A5" w:rsidR="002478AE" w:rsidRDefault="002478AE" w:rsidP="002478AE">
      <w:pPr>
        <w:rPr>
          <w:sz w:val="24"/>
        </w:rPr>
      </w:pPr>
      <w:r>
        <w:rPr>
          <w:sz w:val="24"/>
        </w:rPr>
        <w:t xml:space="preserve">Project </w:t>
      </w:r>
      <w:r w:rsidR="00686FA2">
        <w:rPr>
          <w:sz w:val="24"/>
        </w:rPr>
        <w:t>Coordinator</w:t>
      </w:r>
    </w:p>
    <w:p w14:paraId="235C8821" w14:textId="2BF1434D" w:rsidR="002478AE" w:rsidRDefault="00686FA2" w:rsidP="002478AE">
      <w:pPr>
        <w:rPr>
          <w:sz w:val="24"/>
        </w:rPr>
      </w:pPr>
      <w:r>
        <w:rPr>
          <w:sz w:val="24"/>
        </w:rPr>
        <w:t>Athol Hospital</w:t>
      </w:r>
    </w:p>
    <w:p w14:paraId="2FDF152F" w14:textId="016FA36E" w:rsidR="002478AE" w:rsidRDefault="00686FA2" w:rsidP="002478AE">
      <w:pPr>
        <w:rPr>
          <w:sz w:val="24"/>
        </w:rPr>
      </w:pPr>
      <w:r>
        <w:rPr>
          <w:sz w:val="24"/>
        </w:rPr>
        <w:t>Athol, Massachusetts 01331</w:t>
      </w:r>
    </w:p>
    <w:p w14:paraId="32DD57C0" w14:textId="5E8BE0C3" w:rsidR="00606E74" w:rsidRDefault="00606E74" w:rsidP="002478AE">
      <w:pPr>
        <w:rPr>
          <w:sz w:val="24"/>
        </w:rPr>
      </w:pPr>
      <w:r>
        <w:rPr>
          <w:sz w:val="24"/>
        </w:rPr>
        <w:t>(978) 724-0010 ext 207</w:t>
      </w:r>
    </w:p>
    <w:p w14:paraId="1C3C7296" w14:textId="1F2FECED" w:rsidR="002478AE" w:rsidRDefault="008D0A97" w:rsidP="002478AE">
      <w:pPr>
        <w:rPr>
          <w:sz w:val="24"/>
        </w:rPr>
      </w:pPr>
      <w:hyperlink r:id="rId8" w:history="1">
        <w:r w:rsidR="007453B9">
          <w:rPr>
            <w:rStyle w:val="Hyperlink"/>
            <w:sz w:val="24"/>
          </w:rPr>
          <w:t>maureen.donovan@heywood.org</w:t>
        </w:r>
      </w:hyperlink>
    </w:p>
    <w:p w14:paraId="29C94E13" w14:textId="0DD0AA9F" w:rsidR="00686FA2" w:rsidRDefault="00686FA2" w:rsidP="002478AE">
      <w:pPr>
        <w:rPr>
          <w:sz w:val="24"/>
        </w:rPr>
      </w:pPr>
    </w:p>
    <w:p w14:paraId="30EFD4DC" w14:textId="401DEA30" w:rsidR="002478AE" w:rsidRPr="004E074E" w:rsidRDefault="00686FA2" w:rsidP="002478AE">
      <w:pPr>
        <w:rPr>
          <w:b/>
          <w:sz w:val="24"/>
        </w:rPr>
      </w:pPr>
      <w:r>
        <w:rPr>
          <w:b/>
          <w:sz w:val="24"/>
        </w:rPr>
        <w:t>Bonnie Thompson</w:t>
      </w:r>
    </w:p>
    <w:p w14:paraId="6C578473" w14:textId="12233D4F" w:rsidR="00686FA2" w:rsidRDefault="00606E74" w:rsidP="002478AE">
      <w:pPr>
        <w:rPr>
          <w:sz w:val="24"/>
        </w:rPr>
      </w:pPr>
      <w:r>
        <w:rPr>
          <w:sz w:val="24"/>
        </w:rPr>
        <w:t>Project Director</w:t>
      </w:r>
    </w:p>
    <w:p w14:paraId="6BB858C6" w14:textId="136B2A53" w:rsidR="002478AE" w:rsidRDefault="00686FA2" w:rsidP="002478AE">
      <w:pPr>
        <w:rPr>
          <w:sz w:val="24"/>
        </w:rPr>
      </w:pPr>
      <w:r>
        <w:rPr>
          <w:sz w:val="24"/>
        </w:rPr>
        <w:t>Greater Oregon Behavioral Health, Inc.</w:t>
      </w:r>
    </w:p>
    <w:p w14:paraId="61AA22A4" w14:textId="35B8F13B" w:rsidR="00686FA2" w:rsidRDefault="00686FA2" w:rsidP="002478AE">
      <w:pPr>
        <w:rPr>
          <w:sz w:val="24"/>
        </w:rPr>
      </w:pPr>
      <w:r>
        <w:rPr>
          <w:sz w:val="24"/>
        </w:rPr>
        <w:t>The Dalles, Oregon 97058</w:t>
      </w:r>
    </w:p>
    <w:p w14:paraId="130B2DF1" w14:textId="7CFC9867" w:rsidR="00606E74" w:rsidRDefault="00606E74" w:rsidP="002478AE">
      <w:pPr>
        <w:rPr>
          <w:sz w:val="24"/>
        </w:rPr>
      </w:pPr>
      <w:r>
        <w:rPr>
          <w:sz w:val="24"/>
        </w:rPr>
        <w:t>(503) 338-9074</w:t>
      </w:r>
    </w:p>
    <w:p w14:paraId="216E1985" w14:textId="127315C4" w:rsidR="002478AE" w:rsidRDefault="008D0A97" w:rsidP="002478AE">
      <w:pPr>
        <w:rPr>
          <w:sz w:val="24"/>
        </w:rPr>
      </w:pPr>
      <w:hyperlink r:id="rId9" w:history="1">
        <w:r w:rsidR="00686FA2">
          <w:rPr>
            <w:rStyle w:val="Hyperlink"/>
            <w:sz w:val="24"/>
          </w:rPr>
          <w:t>Bonnie.thompson@gobhi.net</w:t>
        </w:r>
      </w:hyperlink>
    </w:p>
    <w:p w14:paraId="57D2368B" w14:textId="192E4FAF" w:rsidR="00686FA2" w:rsidRDefault="00686FA2" w:rsidP="002478AE">
      <w:pPr>
        <w:rPr>
          <w:sz w:val="24"/>
        </w:rPr>
      </w:pPr>
    </w:p>
    <w:p w14:paraId="2F0FF26F" w14:textId="571A2C06" w:rsidR="002478AE" w:rsidRPr="004E074E" w:rsidRDefault="00686FA2" w:rsidP="002478AE">
      <w:pPr>
        <w:rPr>
          <w:b/>
          <w:sz w:val="24"/>
        </w:rPr>
      </w:pPr>
      <w:r>
        <w:rPr>
          <w:b/>
          <w:sz w:val="24"/>
        </w:rPr>
        <w:t>Carly McCord</w:t>
      </w:r>
    </w:p>
    <w:p w14:paraId="058906FD" w14:textId="381681FC" w:rsidR="00686FA2" w:rsidRDefault="00606E74" w:rsidP="002478AE">
      <w:pPr>
        <w:rPr>
          <w:sz w:val="24"/>
        </w:rPr>
      </w:pPr>
      <w:r>
        <w:rPr>
          <w:sz w:val="24"/>
        </w:rPr>
        <w:t>Project Director</w:t>
      </w:r>
    </w:p>
    <w:p w14:paraId="1901D1BB" w14:textId="2114511D" w:rsidR="002478AE" w:rsidRDefault="00686FA2" w:rsidP="002478AE">
      <w:pPr>
        <w:rPr>
          <w:sz w:val="24"/>
        </w:rPr>
      </w:pPr>
      <w:r>
        <w:rPr>
          <w:sz w:val="24"/>
        </w:rPr>
        <w:t>Texas A&amp;M University, Telehealth Counseling Clinic</w:t>
      </w:r>
    </w:p>
    <w:p w14:paraId="61C6E2BD" w14:textId="0CACEBB9" w:rsidR="00686FA2" w:rsidRDefault="00686FA2" w:rsidP="002478AE">
      <w:pPr>
        <w:rPr>
          <w:sz w:val="24"/>
        </w:rPr>
      </w:pPr>
      <w:r>
        <w:rPr>
          <w:sz w:val="24"/>
        </w:rPr>
        <w:t>Brazos, Texas 77845</w:t>
      </w:r>
    </w:p>
    <w:p w14:paraId="60DBC264" w14:textId="4D3582EA" w:rsidR="00606E74" w:rsidRDefault="00606E74" w:rsidP="002478AE">
      <w:pPr>
        <w:rPr>
          <w:sz w:val="24"/>
        </w:rPr>
      </w:pPr>
      <w:r>
        <w:rPr>
          <w:sz w:val="24"/>
        </w:rPr>
        <w:t>(979) 436-0700</w:t>
      </w:r>
    </w:p>
    <w:p w14:paraId="1CBAFA08" w14:textId="3452FA6B" w:rsidR="002478AE" w:rsidRDefault="008D0A97" w:rsidP="00057840">
      <w:pPr>
        <w:rPr>
          <w:sz w:val="24"/>
        </w:rPr>
      </w:pPr>
      <w:hyperlink r:id="rId10" w:history="1">
        <w:r w:rsidR="00057840">
          <w:rPr>
            <w:rStyle w:val="Hyperlink"/>
            <w:sz w:val="24"/>
          </w:rPr>
          <w:t>cmmccord@tamhsc.edu</w:t>
        </w:r>
      </w:hyperlink>
      <w:r w:rsidR="00057840">
        <w:rPr>
          <w:sz w:val="24"/>
        </w:rPr>
        <w:br/>
      </w:r>
    </w:p>
    <w:p w14:paraId="6E5DA233" w14:textId="07EC3B55" w:rsidR="00057840" w:rsidRPr="00606E74" w:rsidRDefault="00057840" w:rsidP="00057840">
      <w:pPr>
        <w:rPr>
          <w:b/>
          <w:sz w:val="24"/>
        </w:rPr>
      </w:pPr>
      <w:r w:rsidRPr="00606E74">
        <w:rPr>
          <w:b/>
          <w:sz w:val="24"/>
        </w:rPr>
        <w:t>Jewelya Lewis</w:t>
      </w:r>
      <w:r w:rsidR="00606E74" w:rsidRPr="00606E74">
        <w:rPr>
          <w:b/>
          <w:sz w:val="24"/>
        </w:rPr>
        <w:t xml:space="preserve"> RN, BSN</w:t>
      </w:r>
    </w:p>
    <w:p w14:paraId="08ABE138" w14:textId="77777777" w:rsidR="00606E74" w:rsidRPr="00606E74" w:rsidRDefault="00606E74" w:rsidP="00606E74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606E74">
        <w:rPr>
          <w:rFonts w:ascii="Times New Roman" w:hAnsi="Times New Roman" w:cs="Times New Roman"/>
          <w:sz w:val="24"/>
          <w:szCs w:val="24"/>
        </w:rPr>
        <w:t>Telehealth/Telemedicine Program Director</w:t>
      </w:r>
    </w:p>
    <w:p w14:paraId="44EBCC47" w14:textId="77777777" w:rsidR="00606E74" w:rsidRPr="00606E74" w:rsidRDefault="00606E74" w:rsidP="00606E74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606E74">
        <w:rPr>
          <w:rFonts w:ascii="Times New Roman" w:hAnsi="Times New Roman" w:cs="Times New Roman"/>
          <w:sz w:val="24"/>
          <w:szCs w:val="24"/>
        </w:rPr>
        <w:t>Quality of Life Health Services</w:t>
      </w:r>
    </w:p>
    <w:p w14:paraId="56708838" w14:textId="77777777" w:rsidR="00606E74" w:rsidRPr="00606E74" w:rsidRDefault="00606E74" w:rsidP="00606E74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606E74">
        <w:rPr>
          <w:rFonts w:ascii="Times New Roman" w:hAnsi="Times New Roman" w:cs="Times New Roman"/>
          <w:sz w:val="24"/>
          <w:szCs w:val="24"/>
        </w:rPr>
        <w:t>Gadsden, AL 35903</w:t>
      </w:r>
    </w:p>
    <w:p w14:paraId="3626BC96" w14:textId="18EC20F4" w:rsidR="00606E74" w:rsidRPr="00606E74" w:rsidRDefault="00606E74" w:rsidP="00606E74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606E74">
        <w:rPr>
          <w:rFonts w:ascii="Times New Roman" w:hAnsi="Times New Roman" w:cs="Times New Roman"/>
          <w:sz w:val="24"/>
          <w:szCs w:val="24"/>
        </w:rPr>
        <w:t>(256) 439-6440</w:t>
      </w:r>
    </w:p>
    <w:p w14:paraId="2F52B1DE" w14:textId="373A845D" w:rsidR="00057840" w:rsidRDefault="008D0A97" w:rsidP="00606E74">
      <w:pPr>
        <w:rPr>
          <w:rStyle w:val="Hyperlink"/>
          <w:color w:val="auto"/>
          <w:sz w:val="24"/>
        </w:rPr>
      </w:pPr>
      <w:hyperlink r:id="rId11" w:history="1">
        <w:r w:rsidR="00606E74" w:rsidRPr="00606E74">
          <w:rPr>
            <w:rStyle w:val="Hyperlink"/>
            <w:sz w:val="24"/>
          </w:rPr>
          <w:t>Jewelya.lewis@qolhs.com</w:t>
        </w:r>
      </w:hyperlink>
    </w:p>
    <w:p w14:paraId="5AF4B05C" w14:textId="781EABAF" w:rsidR="00606E74" w:rsidRDefault="00606E74" w:rsidP="00606E74">
      <w:pPr>
        <w:rPr>
          <w:rStyle w:val="Hyperlink"/>
          <w:color w:val="auto"/>
          <w:sz w:val="24"/>
        </w:rPr>
      </w:pPr>
    </w:p>
    <w:p w14:paraId="4030A001" w14:textId="77777777" w:rsidR="00CD073A" w:rsidRPr="00CD073A" w:rsidRDefault="00CD073A" w:rsidP="00CD073A">
      <w:pPr>
        <w:rPr>
          <w:rStyle w:val="Hyperlink"/>
          <w:b/>
          <w:color w:val="auto"/>
          <w:sz w:val="24"/>
          <w:u w:val="none"/>
        </w:rPr>
      </w:pPr>
      <w:r w:rsidRPr="00CD073A">
        <w:rPr>
          <w:rStyle w:val="Hyperlink"/>
          <w:b/>
          <w:color w:val="auto"/>
          <w:sz w:val="24"/>
          <w:u w:val="none"/>
        </w:rPr>
        <w:t>Tina Pilgreen, MS</w:t>
      </w:r>
    </w:p>
    <w:p w14:paraId="24772DC4" w14:textId="77777777" w:rsidR="00CD073A" w:rsidRPr="00CD073A" w:rsidRDefault="00CD073A" w:rsidP="00CD073A">
      <w:pPr>
        <w:rPr>
          <w:rStyle w:val="Hyperlink"/>
          <w:color w:val="auto"/>
          <w:sz w:val="24"/>
          <w:u w:val="none"/>
        </w:rPr>
      </w:pPr>
      <w:r w:rsidRPr="00CD073A">
        <w:rPr>
          <w:rStyle w:val="Hyperlink"/>
          <w:color w:val="auto"/>
          <w:sz w:val="24"/>
          <w:u w:val="none"/>
        </w:rPr>
        <w:t>Instructional Development Specialist II</w:t>
      </w:r>
    </w:p>
    <w:p w14:paraId="6CB817E9" w14:textId="7163B6E2" w:rsidR="00CD073A" w:rsidRPr="00CD073A" w:rsidRDefault="00CD073A" w:rsidP="00CD073A">
      <w:pPr>
        <w:rPr>
          <w:rStyle w:val="Hyperlink"/>
          <w:color w:val="auto"/>
          <w:sz w:val="24"/>
          <w:u w:val="none"/>
        </w:rPr>
      </w:pPr>
      <w:r w:rsidRPr="00CD073A">
        <w:rPr>
          <w:rStyle w:val="Hyperlink"/>
          <w:color w:val="auto"/>
          <w:sz w:val="24"/>
          <w:u w:val="none"/>
        </w:rPr>
        <w:t>Center for Distance Health, University of Arkansas</w:t>
      </w:r>
      <w:r w:rsidRPr="00CD073A">
        <w:rPr>
          <w:rStyle w:val="Hyperlink"/>
          <w:b/>
          <w:color w:val="auto"/>
          <w:sz w:val="24"/>
          <w:u w:val="none"/>
        </w:rPr>
        <w:t xml:space="preserve"> </w:t>
      </w:r>
      <w:r w:rsidRPr="00CD073A">
        <w:rPr>
          <w:rStyle w:val="Hyperlink"/>
          <w:color w:val="auto"/>
          <w:sz w:val="24"/>
          <w:u w:val="none"/>
        </w:rPr>
        <w:t>for Medical Sciences</w:t>
      </w:r>
    </w:p>
    <w:p w14:paraId="03C2CB05" w14:textId="77777777" w:rsidR="00CD073A" w:rsidRPr="00CD073A" w:rsidRDefault="00CD073A" w:rsidP="00CD073A">
      <w:pPr>
        <w:rPr>
          <w:rStyle w:val="Hyperlink"/>
          <w:color w:val="auto"/>
          <w:sz w:val="24"/>
          <w:u w:val="none"/>
        </w:rPr>
      </w:pPr>
      <w:r w:rsidRPr="00CD073A">
        <w:rPr>
          <w:rStyle w:val="Hyperlink"/>
          <w:color w:val="auto"/>
          <w:sz w:val="24"/>
          <w:u w:val="none"/>
        </w:rPr>
        <w:t>Little Rock, AR  72205</w:t>
      </w:r>
    </w:p>
    <w:p w14:paraId="62F32328" w14:textId="77777777" w:rsidR="00CD073A" w:rsidRPr="00CD073A" w:rsidRDefault="00CD073A" w:rsidP="00CD073A">
      <w:pPr>
        <w:rPr>
          <w:rStyle w:val="Hyperlink"/>
          <w:color w:val="auto"/>
          <w:sz w:val="24"/>
          <w:u w:val="none"/>
        </w:rPr>
      </w:pPr>
      <w:r w:rsidRPr="00CD073A">
        <w:rPr>
          <w:rStyle w:val="Hyperlink"/>
          <w:color w:val="auto"/>
          <w:sz w:val="24"/>
          <w:u w:val="none"/>
        </w:rPr>
        <w:t>(501) 526-7419</w:t>
      </w:r>
    </w:p>
    <w:p w14:paraId="64A943F8" w14:textId="196BF962" w:rsidR="00CD073A" w:rsidRDefault="008D0A97" w:rsidP="00CD073A">
      <w:pPr>
        <w:rPr>
          <w:rStyle w:val="Hyperlink"/>
          <w:color w:val="auto"/>
          <w:sz w:val="24"/>
          <w:u w:val="none"/>
        </w:rPr>
      </w:pPr>
      <w:hyperlink r:id="rId12" w:history="1">
        <w:r w:rsidR="00CD073A" w:rsidRPr="00CD073A">
          <w:rPr>
            <w:rStyle w:val="Hyperlink"/>
            <w:color w:val="auto"/>
            <w:sz w:val="24"/>
            <w:u w:val="none"/>
          </w:rPr>
          <w:t>KEPilgreen@uams.edu</w:t>
        </w:r>
      </w:hyperlink>
    </w:p>
    <w:p w14:paraId="5E4AF30D" w14:textId="7C5B1A60" w:rsidR="00CD073A" w:rsidRDefault="00CD073A" w:rsidP="00CD073A">
      <w:pPr>
        <w:rPr>
          <w:rStyle w:val="Hyperlink"/>
          <w:color w:val="auto"/>
          <w:sz w:val="24"/>
          <w:u w:val="none"/>
        </w:rPr>
      </w:pPr>
    </w:p>
    <w:p w14:paraId="57102B46" w14:textId="77777777" w:rsidR="00CD073A" w:rsidRPr="00CD073A" w:rsidRDefault="00CD073A" w:rsidP="00CD073A">
      <w:pPr>
        <w:rPr>
          <w:rFonts w:cstheme="minorHAnsi"/>
          <w:b/>
          <w:sz w:val="24"/>
        </w:rPr>
      </w:pPr>
      <w:r w:rsidRPr="00CD073A">
        <w:rPr>
          <w:rFonts w:cstheme="minorHAnsi"/>
          <w:b/>
          <w:bCs/>
          <w:sz w:val="24"/>
        </w:rPr>
        <w:t>Kari B. Law, MD</w:t>
      </w:r>
    </w:p>
    <w:p w14:paraId="4BFD6EF1" w14:textId="40EEF6E3" w:rsidR="00CD073A" w:rsidRPr="00CD073A" w:rsidRDefault="00CD073A" w:rsidP="00CD073A">
      <w:pPr>
        <w:rPr>
          <w:rFonts w:cstheme="minorHAnsi"/>
          <w:sz w:val="24"/>
        </w:rPr>
      </w:pPr>
      <w:r w:rsidRPr="00CD073A">
        <w:rPr>
          <w:rFonts w:cstheme="minorHAnsi"/>
          <w:bCs/>
          <w:iCs/>
          <w:sz w:val="24"/>
        </w:rPr>
        <w:t>Assistant Professor, Adult, Child &amp; Adolescent, &amp; Forensic Psychiatry</w:t>
      </w:r>
      <w:r>
        <w:rPr>
          <w:rFonts w:cstheme="minorHAnsi"/>
          <w:sz w:val="24"/>
        </w:rPr>
        <w:t xml:space="preserve">/ </w:t>
      </w:r>
      <w:r w:rsidRPr="00CD073A">
        <w:rPr>
          <w:rFonts w:cstheme="minorHAnsi"/>
          <w:bCs/>
          <w:iCs/>
          <w:sz w:val="24"/>
        </w:rPr>
        <w:t>Director, Telepsychiatry</w:t>
      </w:r>
    </w:p>
    <w:p w14:paraId="18089842" w14:textId="5B574004" w:rsidR="00CD073A" w:rsidRPr="00CD073A" w:rsidRDefault="00CD073A" w:rsidP="00CD073A">
      <w:pPr>
        <w:rPr>
          <w:rFonts w:cstheme="minorHAnsi"/>
          <w:b/>
          <w:sz w:val="24"/>
        </w:rPr>
      </w:pPr>
      <w:r w:rsidRPr="00CD073A">
        <w:rPr>
          <w:rFonts w:cstheme="minorHAnsi"/>
          <w:sz w:val="24"/>
        </w:rPr>
        <w:t>West Virginia University</w:t>
      </w:r>
      <w:r>
        <w:rPr>
          <w:rFonts w:cstheme="minorHAnsi"/>
          <w:b/>
          <w:sz w:val="24"/>
        </w:rPr>
        <w:t xml:space="preserve">, </w:t>
      </w:r>
      <w:r w:rsidRPr="00CD073A">
        <w:rPr>
          <w:rFonts w:cstheme="minorHAnsi"/>
          <w:sz w:val="24"/>
        </w:rPr>
        <w:t>Department of Behavioral Medicine</w:t>
      </w:r>
    </w:p>
    <w:p w14:paraId="6FF8B5AB" w14:textId="77777777" w:rsidR="00CD073A" w:rsidRPr="00CD073A" w:rsidRDefault="00CD073A" w:rsidP="00CD073A">
      <w:pPr>
        <w:rPr>
          <w:rFonts w:cstheme="minorHAnsi"/>
          <w:sz w:val="24"/>
        </w:rPr>
      </w:pPr>
      <w:r w:rsidRPr="00CD073A">
        <w:rPr>
          <w:rFonts w:cstheme="minorHAnsi"/>
          <w:sz w:val="24"/>
        </w:rPr>
        <w:t>Morgantown, WV  26505</w:t>
      </w:r>
    </w:p>
    <w:p w14:paraId="335E4168" w14:textId="77777777" w:rsidR="00CD073A" w:rsidRPr="00CD073A" w:rsidRDefault="00CD073A" w:rsidP="00CD073A">
      <w:pPr>
        <w:rPr>
          <w:rFonts w:cstheme="minorHAnsi"/>
          <w:sz w:val="24"/>
        </w:rPr>
      </w:pPr>
      <w:r w:rsidRPr="00CD073A">
        <w:rPr>
          <w:rFonts w:cstheme="minorHAnsi"/>
          <w:sz w:val="24"/>
        </w:rPr>
        <w:t xml:space="preserve">(304) 293-5181 </w:t>
      </w:r>
    </w:p>
    <w:p w14:paraId="4BAD58DA" w14:textId="020B3C7B" w:rsidR="00606E74" w:rsidRPr="005B36AE" w:rsidRDefault="008D0A97" w:rsidP="00606E74">
      <w:pPr>
        <w:rPr>
          <w:rFonts w:cstheme="minorHAnsi"/>
          <w:sz w:val="24"/>
          <w:u w:val="single"/>
        </w:rPr>
      </w:pPr>
      <w:hyperlink r:id="rId13" w:history="1">
        <w:r w:rsidR="00CD073A" w:rsidRPr="00CD073A">
          <w:rPr>
            <w:rStyle w:val="Hyperlink"/>
            <w:rFonts w:cstheme="minorHAnsi"/>
            <w:sz w:val="24"/>
          </w:rPr>
          <w:t>klaw@hsc.wvu.edu</w:t>
        </w:r>
      </w:hyperlink>
    </w:p>
    <w:p w14:paraId="4C16D3E1" w14:textId="77777777" w:rsidR="002478AE" w:rsidRPr="00450322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Explanation of any Payment/Gift to Respondents</w:t>
      </w:r>
    </w:p>
    <w:p w14:paraId="22CB49D0" w14:textId="0FC9E7C7" w:rsidR="002478AE" w:rsidRDefault="002478AE" w:rsidP="002478AE">
      <w:pPr>
        <w:spacing w:before="240"/>
        <w:ind w:left="360"/>
        <w:rPr>
          <w:sz w:val="24"/>
        </w:rPr>
      </w:pPr>
      <w:r w:rsidRPr="00450322">
        <w:rPr>
          <w:sz w:val="24"/>
        </w:rPr>
        <w:t>Respondents will not receive any payments or gifts.</w:t>
      </w:r>
    </w:p>
    <w:p w14:paraId="4FCD744A" w14:textId="77777777" w:rsidR="00AC1793" w:rsidRPr="00450322" w:rsidRDefault="00AC1793" w:rsidP="002478AE">
      <w:pPr>
        <w:spacing w:before="240"/>
        <w:ind w:left="360"/>
        <w:rPr>
          <w:sz w:val="24"/>
        </w:rPr>
      </w:pPr>
    </w:p>
    <w:p w14:paraId="6BDB79B1" w14:textId="77777777" w:rsidR="002478AE" w:rsidRPr="00450322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Respondents</w:t>
      </w:r>
    </w:p>
    <w:p w14:paraId="5DD85FEE" w14:textId="77777777" w:rsidR="002478AE" w:rsidRPr="00450322" w:rsidRDefault="002478AE" w:rsidP="002478AE">
      <w:pPr>
        <w:spacing w:before="120"/>
        <w:ind w:left="360"/>
        <w:rPr>
          <w:sz w:val="24"/>
        </w:rPr>
      </w:pPr>
      <w:r w:rsidRPr="00011DA2">
        <w:rPr>
          <w:sz w:val="24"/>
        </w:rPr>
        <w:t>The data system does not involve the reporting of information about identifiable individuals; therefore, the Privacy Act is not applicable to this activity.  The proposed performance measures will be used only in aggregate data for program activities.</w:t>
      </w:r>
    </w:p>
    <w:p w14:paraId="50E50534" w14:textId="77777777" w:rsidR="002478AE" w:rsidRPr="00A2199A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Justification for Sensitive Questions</w:t>
      </w:r>
    </w:p>
    <w:p w14:paraId="7D056A43" w14:textId="77777777" w:rsidR="002478AE" w:rsidRPr="00A2199A" w:rsidRDefault="002478AE" w:rsidP="002478AE">
      <w:pPr>
        <w:widowControl/>
        <w:spacing w:before="120"/>
        <w:ind w:left="360"/>
        <w:rPr>
          <w:sz w:val="24"/>
        </w:rPr>
      </w:pPr>
      <w:r w:rsidRPr="00011DA2">
        <w:rPr>
          <w:sz w:val="24"/>
        </w:rPr>
        <w:t>There are no sensitive questions.</w:t>
      </w:r>
    </w:p>
    <w:p w14:paraId="53CA8C64" w14:textId="77777777" w:rsidR="002478AE" w:rsidRPr="00B56ECE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sz w:val="24"/>
        </w:rPr>
      </w:pPr>
      <w:r w:rsidRPr="00B56ECE">
        <w:rPr>
          <w:rFonts w:ascii="Arial" w:hAnsi="Arial" w:cs="Arial"/>
          <w:b/>
          <w:sz w:val="24"/>
          <w:u w:val="single"/>
        </w:rPr>
        <w:t xml:space="preserve">Estimates of Annualized Hour and Cost Burden  </w:t>
      </w:r>
    </w:p>
    <w:p w14:paraId="1C78C281" w14:textId="77777777" w:rsidR="002478AE" w:rsidRDefault="002478AE" w:rsidP="002478AE">
      <w:pPr>
        <w:widowControl/>
        <w:autoSpaceDE/>
        <w:autoSpaceDN/>
        <w:adjustRightInd/>
        <w:rPr>
          <w:rFonts w:ascii="Arial" w:hAnsi="Arial" w:cs="Arial"/>
          <w:b/>
          <w:sz w:val="24"/>
        </w:rPr>
      </w:pPr>
    </w:p>
    <w:p w14:paraId="5FCA9119" w14:textId="77777777" w:rsidR="002478AE" w:rsidRPr="00D873FD" w:rsidRDefault="002478AE" w:rsidP="002478AE">
      <w:pPr>
        <w:widowControl/>
        <w:tabs>
          <w:tab w:val="num" w:pos="720"/>
        </w:tabs>
        <w:spacing w:before="120"/>
        <w:rPr>
          <w:rFonts w:ascii="Arial" w:hAnsi="Arial" w:cs="Arial"/>
          <w:sz w:val="24"/>
        </w:rPr>
      </w:pPr>
      <w:r w:rsidRPr="00D873FD">
        <w:rPr>
          <w:rFonts w:ascii="Arial" w:hAnsi="Arial" w:cs="Arial"/>
          <w:b/>
          <w:sz w:val="24"/>
        </w:rPr>
        <w:t>12A.</w:t>
      </w:r>
      <w:r w:rsidRPr="00D873FD">
        <w:rPr>
          <w:rFonts w:ascii="Arial" w:hAnsi="Arial" w:cs="Arial"/>
          <w:sz w:val="24"/>
        </w:rPr>
        <w:t xml:space="preserve">        </w:t>
      </w:r>
      <w:r w:rsidRPr="00D873FD">
        <w:rPr>
          <w:rFonts w:ascii="Arial" w:hAnsi="Arial" w:cs="Arial"/>
          <w:b/>
          <w:sz w:val="24"/>
        </w:rPr>
        <w:t>Estimated Annualized Burden Hours</w:t>
      </w:r>
    </w:p>
    <w:tbl>
      <w:tblPr>
        <w:tblpPr w:leftFromText="180" w:rightFromText="180" w:vertAnchor="text" w:horzAnchor="margin" w:tblpXSpec="center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523"/>
        <w:gridCol w:w="1737"/>
        <w:gridCol w:w="1603"/>
        <w:gridCol w:w="1364"/>
        <w:gridCol w:w="1061"/>
      </w:tblGrid>
      <w:tr w:rsidR="002478AE" w:rsidRPr="00C45431" w14:paraId="758BAF86" w14:textId="77777777" w:rsidTr="00574442">
        <w:trPr>
          <w:trHeight w:val="1880"/>
        </w:trPr>
        <w:tc>
          <w:tcPr>
            <w:tcW w:w="1603" w:type="dxa"/>
          </w:tcPr>
          <w:p w14:paraId="792D5BCC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Type of</w:t>
            </w:r>
          </w:p>
          <w:p w14:paraId="5C279AA4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Respondent</w:t>
            </w:r>
          </w:p>
          <w:p w14:paraId="76647764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23" w:type="dxa"/>
          </w:tcPr>
          <w:p w14:paraId="0745342A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Form</w:t>
            </w:r>
          </w:p>
          <w:p w14:paraId="04EED40D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Name</w:t>
            </w:r>
          </w:p>
          <w:p w14:paraId="5949B151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37" w:type="dxa"/>
          </w:tcPr>
          <w:p w14:paraId="7B244BE9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No. of</w:t>
            </w:r>
          </w:p>
          <w:p w14:paraId="3A812188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Respondents</w:t>
            </w:r>
          </w:p>
        </w:tc>
        <w:tc>
          <w:tcPr>
            <w:tcW w:w="1603" w:type="dxa"/>
          </w:tcPr>
          <w:p w14:paraId="06F029DD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No.</w:t>
            </w:r>
          </w:p>
          <w:p w14:paraId="4682B364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Responses</w:t>
            </w:r>
          </w:p>
          <w:p w14:paraId="1F28CE55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per</w:t>
            </w:r>
          </w:p>
          <w:p w14:paraId="7B8065E5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Respondent</w:t>
            </w:r>
          </w:p>
        </w:tc>
        <w:tc>
          <w:tcPr>
            <w:tcW w:w="1364" w:type="dxa"/>
          </w:tcPr>
          <w:p w14:paraId="07D20C4A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Average</w:t>
            </w:r>
          </w:p>
          <w:p w14:paraId="202E1D5F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Burden per</w:t>
            </w:r>
          </w:p>
          <w:p w14:paraId="2429789D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Response</w:t>
            </w:r>
          </w:p>
          <w:p w14:paraId="6604F43A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(in hours)</w:t>
            </w:r>
          </w:p>
        </w:tc>
        <w:tc>
          <w:tcPr>
            <w:tcW w:w="1061" w:type="dxa"/>
          </w:tcPr>
          <w:p w14:paraId="671A4310" w14:textId="77777777" w:rsidR="002478AE" w:rsidRPr="00C45431" w:rsidRDefault="002478AE" w:rsidP="00574442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Total Burden Hours</w:t>
            </w:r>
          </w:p>
        </w:tc>
      </w:tr>
      <w:tr w:rsidR="0017347C" w:rsidRPr="00C45431" w14:paraId="7FA17CE4" w14:textId="77777777" w:rsidTr="004265EF">
        <w:trPr>
          <w:trHeight w:val="679"/>
        </w:trPr>
        <w:tc>
          <w:tcPr>
            <w:tcW w:w="1603" w:type="dxa"/>
          </w:tcPr>
          <w:p w14:paraId="56D2ABE9" w14:textId="79F9FE64" w:rsidR="0017347C" w:rsidRDefault="0015414D" w:rsidP="0017347C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sz w:val="24"/>
              </w:rPr>
              <w:t>Project Director</w:t>
            </w:r>
          </w:p>
        </w:tc>
        <w:tc>
          <w:tcPr>
            <w:tcW w:w="1523" w:type="dxa"/>
          </w:tcPr>
          <w:p w14:paraId="6B19F5FD" w14:textId="333ABC52" w:rsidR="0017347C" w:rsidRPr="00512030" w:rsidRDefault="0015414D" w:rsidP="004265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4"/>
              </w:rPr>
            </w:pPr>
            <w:r>
              <w:rPr>
                <w:sz w:val="24"/>
                <w:lang w:val="fr-FR"/>
              </w:rPr>
              <w:t>Evidence Based Telehealth Network Program Report</w:t>
            </w:r>
          </w:p>
        </w:tc>
        <w:tc>
          <w:tcPr>
            <w:tcW w:w="1737" w:type="dxa"/>
            <w:vAlign w:val="center"/>
          </w:tcPr>
          <w:p w14:paraId="5DFEDDC6" w14:textId="02FDFDD0" w:rsidR="0017347C" w:rsidRPr="004265EF" w:rsidRDefault="00495E3F" w:rsidP="004265EF">
            <w:pPr>
              <w:widowControl/>
              <w:tabs>
                <w:tab w:val="num" w:pos="1080"/>
              </w:tabs>
              <w:spacing w:before="120"/>
              <w:jc w:val="center"/>
              <w:rPr>
                <w:sz w:val="24"/>
              </w:rPr>
            </w:pPr>
            <w:r w:rsidRPr="004265EF">
              <w:rPr>
                <w:sz w:val="24"/>
                <w:lang w:val="fr-FR"/>
              </w:rPr>
              <w:t>14</w:t>
            </w:r>
          </w:p>
        </w:tc>
        <w:tc>
          <w:tcPr>
            <w:tcW w:w="1603" w:type="dxa"/>
            <w:vAlign w:val="center"/>
          </w:tcPr>
          <w:p w14:paraId="158EE04E" w14:textId="030D0E7C" w:rsidR="0017347C" w:rsidRPr="004265EF" w:rsidRDefault="0015414D" w:rsidP="004265EF">
            <w:pPr>
              <w:widowControl/>
              <w:tabs>
                <w:tab w:val="num" w:pos="1080"/>
              </w:tabs>
              <w:spacing w:before="120"/>
              <w:jc w:val="center"/>
              <w:rPr>
                <w:bCs/>
                <w:sz w:val="24"/>
              </w:rPr>
            </w:pPr>
            <w:r w:rsidRPr="004265EF">
              <w:rPr>
                <w:sz w:val="24"/>
                <w:lang w:val="fr-FR"/>
              </w:rPr>
              <w:t>12</w:t>
            </w:r>
          </w:p>
        </w:tc>
        <w:tc>
          <w:tcPr>
            <w:tcW w:w="1364" w:type="dxa"/>
            <w:vAlign w:val="center"/>
          </w:tcPr>
          <w:p w14:paraId="253FCEFA" w14:textId="1FA2FA4C" w:rsidR="0017347C" w:rsidRPr="004265EF" w:rsidRDefault="00835B13" w:rsidP="004265EF">
            <w:pPr>
              <w:widowControl/>
              <w:tabs>
                <w:tab w:val="num" w:pos="1080"/>
              </w:tabs>
              <w:spacing w:before="120"/>
              <w:jc w:val="center"/>
              <w:rPr>
                <w:bCs/>
                <w:sz w:val="24"/>
              </w:rPr>
            </w:pPr>
            <w:r w:rsidRPr="004265EF">
              <w:rPr>
                <w:sz w:val="24"/>
                <w:lang w:val="fr-FR"/>
              </w:rPr>
              <w:t>11</w:t>
            </w:r>
          </w:p>
        </w:tc>
        <w:tc>
          <w:tcPr>
            <w:tcW w:w="1061" w:type="dxa"/>
            <w:vAlign w:val="center"/>
          </w:tcPr>
          <w:p w14:paraId="6C1E47F5" w14:textId="4A69009D" w:rsidR="00835B13" w:rsidRPr="004265EF" w:rsidRDefault="00835B13" w:rsidP="004265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4"/>
              </w:rPr>
            </w:pPr>
          </w:p>
          <w:p w14:paraId="1BF420F8" w14:textId="6E3B1840" w:rsidR="0017347C" w:rsidRPr="004265EF" w:rsidRDefault="00835B13" w:rsidP="004265E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4"/>
              </w:rPr>
            </w:pPr>
            <w:r w:rsidRPr="004265EF">
              <w:rPr>
                <w:bCs/>
                <w:sz w:val="24"/>
              </w:rPr>
              <w:t>1,848</w:t>
            </w:r>
          </w:p>
        </w:tc>
      </w:tr>
      <w:tr w:rsidR="0015414D" w:rsidRPr="00C45431" w14:paraId="79CEDD69" w14:textId="77777777" w:rsidTr="004265EF">
        <w:trPr>
          <w:trHeight w:val="679"/>
        </w:trPr>
        <w:tc>
          <w:tcPr>
            <w:tcW w:w="1603" w:type="dxa"/>
          </w:tcPr>
          <w:p w14:paraId="1F6E6BE3" w14:textId="3CB5DD44" w:rsidR="0015414D" w:rsidRPr="00B70A0F" w:rsidRDefault="0015414D" w:rsidP="0017347C">
            <w:pPr>
              <w:widowControl/>
              <w:tabs>
                <w:tab w:val="num" w:pos="1080"/>
              </w:tabs>
              <w:spacing w:before="120"/>
              <w:rPr>
                <w:bCs/>
                <w:sz w:val="24"/>
              </w:rPr>
            </w:pPr>
            <w:r w:rsidRPr="00B70A0F">
              <w:rPr>
                <w:bCs/>
                <w:sz w:val="24"/>
              </w:rPr>
              <w:t>Project Director</w:t>
            </w:r>
          </w:p>
        </w:tc>
        <w:tc>
          <w:tcPr>
            <w:tcW w:w="1523" w:type="dxa"/>
          </w:tcPr>
          <w:p w14:paraId="6A2DA2A1" w14:textId="183A9F3A" w:rsidR="0015414D" w:rsidRPr="00512030" w:rsidRDefault="002558FC" w:rsidP="0017347C">
            <w:pPr>
              <w:widowControl/>
              <w:tabs>
                <w:tab w:val="num" w:pos="1080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Telehealth Performance Measurement Report</w:t>
            </w:r>
          </w:p>
        </w:tc>
        <w:tc>
          <w:tcPr>
            <w:tcW w:w="1737" w:type="dxa"/>
            <w:vAlign w:val="center"/>
          </w:tcPr>
          <w:p w14:paraId="73C4D90C" w14:textId="39495A0E" w:rsidR="0015414D" w:rsidRPr="004265EF" w:rsidRDefault="00495E3F" w:rsidP="004265EF">
            <w:pPr>
              <w:widowControl/>
              <w:tabs>
                <w:tab w:val="num" w:pos="1080"/>
              </w:tabs>
              <w:spacing w:before="120"/>
              <w:jc w:val="center"/>
              <w:rPr>
                <w:sz w:val="24"/>
              </w:rPr>
            </w:pPr>
            <w:r w:rsidRPr="004265EF">
              <w:rPr>
                <w:sz w:val="24"/>
              </w:rPr>
              <w:t>14</w:t>
            </w:r>
          </w:p>
        </w:tc>
        <w:tc>
          <w:tcPr>
            <w:tcW w:w="1603" w:type="dxa"/>
            <w:vAlign w:val="center"/>
          </w:tcPr>
          <w:p w14:paraId="61C7840A" w14:textId="67DA43C0" w:rsidR="0015414D" w:rsidRPr="004265EF" w:rsidRDefault="002558FC" w:rsidP="004265EF">
            <w:pPr>
              <w:widowControl/>
              <w:tabs>
                <w:tab w:val="num" w:pos="1080"/>
              </w:tabs>
              <w:spacing w:before="120"/>
              <w:jc w:val="center"/>
              <w:rPr>
                <w:bCs/>
                <w:sz w:val="24"/>
              </w:rPr>
            </w:pPr>
            <w:r w:rsidRPr="004265EF">
              <w:rPr>
                <w:bCs/>
                <w:sz w:val="24"/>
              </w:rPr>
              <w:t>1</w:t>
            </w:r>
          </w:p>
        </w:tc>
        <w:tc>
          <w:tcPr>
            <w:tcW w:w="1364" w:type="dxa"/>
            <w:vAlign w:val="center"/>
          </w:tcPr>
          <w:p w14:paraId="3E215604" w14:textId="3B65F8D6" w:rsidR="0015414D" w:rsidRPr="004265EF" w:rsidRDefault="002558FC" w:rsidP="004265EF">
            <w:pPr>
              <w:widowControl/>
              <w:tabs>
                <w:tab w:val="num" w:pos="1080"/>
              </w:tabs>
              <w:spacing w:before="120"/>
              <w:jc w:val="center"/>
              <w:rPr>
                <w:bCs/>
                <w:sz w:val="24"/>
              </w:rPr>
            </w:pPr>
            <w:r w:rsidRPr="004265EF">
              <w:rPr>
                <w:bCs/>
                <w:sz w:val="24"/>
              </w:rPr>
              <w:t>5</w:t>
            </w:r>
          </w:p>
        </w:tc>
        <w:tc>
          <w:tcPr>
            <w:tcW w:w="1061" w:type="dxa"/>
            <w:vAlign w:val="center"/>
          </w:tcPr>
          <w:p w14:paraId="1FED9DE3" w14:textId="4E10AED1" w:rsidR="0015414D" w:rsidRPr="004265EF" w:rsidRDefault="00AB6B36" w:rsidP="004265EF">
            <w:pPr>
              <w:widowControl/>
              <w:tabs>
                <w:tab w:val="num" w:pos="1080"/>
              </w:tabs>
              <w:spacing w:before="120"/>
              <w:jc w:val="center"/>
              <w:rPr>
                <w:bCs/>
                <w:sz w:val="24"/>
              </w:rPr>
            </w:pPr>
            <w:r w:rsidRPr="004265EF">
              <w:rPr>
                <w:bCs/>
                <w:sz w:val="24"/>
              </w:rPr>
              <w:t>70</w:t>
            </w:r>
          </w:p>
        </w:tc>
      </w:tr>
      <w:tr w:rsidR="0017347C" w:rsidRPr="00C45431" w14:paraId="078CDD66" w14:textId="77777777" w:rsidTr="004265EF">
        <w:trPr>
          <w:trHeight w:val="815"/>
        </w:trPr>
        <w:tc>
          <w:tcPr>
            <w:tcW w:w="1603" w:type="dxa"/>
          </w:tcPr>
          <w:p w14:paraId="4CF040D8" w14:textId="77777777" w:rsidR="0017347C" w:rsidRPr="00C45431" w:rsidRDefault="0017347C" w:rsidP="0017347C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Total</w:t>
            </w:r>
          </w:p>
        </w:tc>
        <w:tc>
          <w:tcPr>
            <w:tcW w:w="1523" w:type="dxa"/>
          </w:tcPr>
          <w:p w14:paraId="37F46B6C" w14:textId="77777777" w:rsidR="0017347C" w:rsidRPr="00C45431" w:rsidRDefault="0017347C" w:rsidP="0017347C">
            <w:pPr>
              <w:widowControl/>
              <w:tabs>
                <w:tab w:val="num" w:pos="1080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  <w:tc>
          <w:tcPr>
            <w:tcW w:w="1737" w:type="dxa"/>
            <w:vAlign w:val="center"/>
          </w:tcPr>
          <w:p w14:paraId="36C9D69E" w14:textId="710F58B2" w:rsidR="0017347C" w:rsidRPr="004265EF" w:rsidRDefault="00495E3F" w:rsidP="004265EF">
            <w:pPr>
              <w:widowControl/>
              <w:tabs>
                <w:tab w:val="num" w:pos="1080"/>
              </w:tabs>
              <w:spacing w:before="120"/>
              <w:jc w:val="center"/>
              <w:rPr>
                <w:sz w:val="24"/>
              </w:rPr>
            </w:pPr>
            <w:r w:rsidRPr="004265EF">
              <w:rPr>
                <w:sz w:val="24"/>
              </w:rPr>
              <w:t>14</w:t>
            </w:r>
          </w:p>
        </w:tc>
        <w:tc>
          <w:tcPr>
            <w:tcW w:w="1603" w:type="dxa"/>
            <w:vAlign w:val="center"/>
          </w:tcPr>
          <w:p w14:paraId="783B30B4" w14:textId="0FA360A1" w:rsidR="0017347C" w:rsidRPr="004265EF" w:rsidRDefault="0017347C" w:rsidP="004265EF">
            <w:pPr>
              <w:widowControl/>
              <w:tabs>
                <w:tab w:val="num" w:pos="1080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364" w:type="dxa"/>
            <w:vAlign w:val="center"/>
          </w:tcPr>
          <w:p w14:paraId="11C86A45" w14:textId="09BEB10C" w:rsidR="0017347C" w:rsidRPr="004265EF" w:rsidRDefault="0017347C" w:rsidP="004265EF">
            <w:pPr>
              <w:widowControl/>
              <w:tabs>
                <w:tab w:val="num" w:pos="1080"/>
              </w:tabs>
              <w:spacing w:before="120"/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14:paraId="6306663B" w14:textId="6F575361" w:rsidR="0017347C" w:rsidRPr="004265EF" w:rsidRDefault="00AB6B36" w:rsidP="004265EF">
            <w:pPr>
              <w:widowControl/>
              <w:tabs>
                <w:tab w:val="num" w:pos="1080"/>
              </w:tabs>
              <w:spacing w:before="120"/>
              <w:jc w:val="center"/>
              <w:rPr>
                <w:sz w:val="24"/>
              </w:rPr>
            </w:pPr>
            <w:r w:rsidRPr="004265EF">
              <w:rPr>
                <w:sz w:val="24"/>
              </w:rPr>
              <w:t>1,918</w:t>
            </w:r>
          </w:p>
        </w:tc>
      </w:tr>
    </w:tbl>
    <w:p w14:paraId="42163E1D" w14:textId="4C933CF4" w:rsidR="002478AE" w:rsidRPr="00C45431" w:rsidRDefault="002478AE" w:rsidP="002478AE">
      <w:pPr>
        <w:widowControl/>
        <w:tabs>
          <w:tab w:val="num" w:pos="1080"/>
        </w:tabs>
        <w:spacing w:before="120"/>
        <w:rPr>
          <w:rFonts w:ascii="Arial" w:hAnsi="Arial" w:cs="Arial"/>
          <w:sz w:val="24"/>
        </w:rPr>
      </w:pPr>
    </w:p>
    <w:p w14:paraId="6A59B0E1" w14:textId="524B7A15" w:rsidR="002478AE" w:rsidRPr="00011DA2" w:rsidRDefault="002478AE" w:rsidP="002478AE">
      <w:pPr>
        <w:widowControl/>
        <w:tabs>
          <w:tab w:val="num" w:pos="1080"/>
        </w:tabs>
        <w:spacing w:before="120"/>
        <w:ind w:left="360"/>
        <w:rPr>
          <w:sz w:val="24"/>
        </w:rPr>
      </w:pPr>
      <w:r w:rsidRPr="00011DA2">
        <w:rPr>
          <w:sz w:val="24"/>
        </w:rPr>
        <w:t xml:space="preserve">These estimates were determined by consultations with </w:t>
      </w:r>
      <w:r w:rsidR="00606E74">
        <w:rPr>
          <w:sz w:val="24"/>
        </w:rPr>
        <w:t>six (6</w:t>
      </w:r>
      <w:r w:rsidRPr="00011DA2">
        <w:rPr>
          <w:sz w:val="24"/>
        </w:rPr>
        <w:t xml:space="preserve">) current grantees </w:t>
      </w:r>
      <w:r>
        <w:rPr>
          <w:sz w:val="24"/>
        </w:rPr>
        <w:t>from the program.</w:t>
      </w:r>
      <w:r w:rsidRPr="00011DA2">
        <w:rPr>
          <w:sz w:val="24"/>
        </w:rPr>
        <w:t xml:space="preserve"> These grantees were sent a draft of the questions that pertain to their program.  They were asked to estimate how m</w:t>
      </w:r>
      <w:r w:rsidR="00326271">
        <w:rPr>
          <w:sz w:val="24"/>
        </w:rPr>
        <w:t>uch time it would take to respond to</w:t>
      </w:r>
      <w:r w:rsidRPr="00011DA2">
        <w:rPr>
          <w:sz w:val="24"/>
        </w:rPr>
        <w:t xml:space="preserve"> the questions.</w:t>
      </w:r>
    </w:p>
    <w:p w14:paraId="0DE3997C" w14:textId="77777777" w:rsidR="002478AE" w:rsidRDefault="002478AE" w:rsidP="002478AE">
      <w:pPr>
        <w:widowControl/>
        <w:tabs>
          <w:tab w:val="num" w:pos="1080"/>
        </w:tabs>
        <w:spacing w:before="120"/>
        <w:ind w:left="360"/>
        <w:rPr>
          <w:sz w:val="24"/>
        </w:rPr>
      </w:pPr>
      <w:r w:rsidRPr="00011DA2">
        <w:rPr>
          <w:sz w:val="24"/>
        </w:rPr>
        <w:t>It should also be noted that the burden is expected to vary across the gra</w:t>
      </w:r>
      <w:r>
        <w:rPr>
          <w:sz w:val="24"/>
        </w:rPr>
        <w:t xml:space="preserve">ntees. </w:t>
      </w:r>
      <w:r w:rsidRPr="00011DA2">
        <w:rPr>
          <w:sz w:val="24"/>
        </w:rPr>
        <w:t>This variation is tied primarily to the type of program activities specific to the grantee’s project and current data collection system.</w:t>
      </w:r>
    </w:p>
    <w:p w14:paraId="6F83D32E" w14:textId="77777777" w:rsidR="002478AE" w:rsidRPr="00AD0859" w:rsidRDefault="002478AE" w:rsidP="002478AE">
      <w:pPr>
        <w:widowControl/>
        <w:tabs>
          <w:tab w:val="num" w:pos="1080"/>
        </w:tabs>
        <w:spacing w:before="120"/>
        <w:ind w:left="360"/>
        <w:rPr>
          <w:sz w:val="24"/>
        </w:rPr>
      </w:pPr>
    </w:p>
    <w:p w14:paraId="0DAB62BF" w14:textId="77777777" w:rsidR="00AB1A13" w:rsidRDefault="00AB1A13" w:rsidP="002478AE">
      <w:pPr>
        <w:widowControl/>
        <w:spacing w:before="120"/>
        <w:rPr>
          <w:rFonts w:ascii="Arial" w:hAnsi="Arial" w:cs="Arial"/>
          <w:b/>
          <w:sz w:val="24"/>
        </w:rPr>
      </w:pPr>
    </w:p>
    <w:p w14:paraId="7DF018D0" w14:textId="77777777" w:rsidR="00AB1A13" w:rsidRDefault="00AB1A13" w:rsidP="002478AE">
      <w:pPr>
        <w:widowControl/>
        <w:spacing w:before="120"/>
        <w:rPr>
          <w:rFonts w:ascii="Arial" w:hAnsi="Arial" w:cs="Arial"/>
          <w:b/>
          <w:sz w:val="24"/>
        </w:rPr>
      </w:pPr>
    </w:p>
    <w:p w14:paraId="2F498133" w14:textId="02F7F7F5" w:rsidR="002478AE" w:rsidRPr="00676E34" w:rsidRDefault="002478AE" w:rsidP="002478AE">
      <w:pPr>
        <w:widowControl/>
        <w:spacing w:before="120"/>
        <w:rPr>
          <w:rFonts w:ascii="Arial" w:hAnsi="Arial" w:cs="Arial"/>
          <w:sz w:val="24"/>
        </w:rPr>
      </w:pPr>
      <w:r w:rsidRPr="00676E34">
        <w:rPr>
          <w:rFonts w:ascii="Arial" w:hAnsi="Arial" w:cs="Arial"/>
          <w:b/>
          <w:sz w:val="24"/>
        </w:rPr>
        <w:t>12B</w:t>
      </w:r>
      <w:r w:rsidRPr="00676E34">
        <w:rPr>
          <w:rFonts w:ascii="Arial" w:hAnsi="Arial" w:cs="Arial"/>
          <w:sz w:val="24"/>
        </w:rPr>
        <w:t xml:space="preserve">. </w:t>
      </w:r>
      <w:r w:rsidRPr="00676E34">
        <w:rPr>
          <w:rFonts w:ascii="Arial" w:hAnsi="Arial" w:cs="Arial"/>
          <w:b/>
          <w:sz w:val="24"/>
        </w:rPr>
        <w:t>Estimated Annualized Burden Costs</w:t>
      </w:r>
    </w:p>
    <w:p w14:paraId="31EE542D" w14:textId="77777777" w:rsidR="002478AE" w:rsidRPr="00C45431" w:rsidRDefault="002478AE" w:rsidP="002478AE">
      <w:pPr>
        <w:widowControl/>
        <w:spacing w:before="120"/>
        <w:ind w:left="270"/>
        <w:rPr>
          <w:rFonts w:ascii="Arial" w:hAnsi="Arial" w:cs="Arial"/>
          <w:b/>
          <w:sz w:val="24"/>
        </w:rPr>
      </w:pPr>
    </w:p>
    <w:tbl>
      <w:tblPr>
        <w:tblW w:w="6122" w:type="dxa"/>
        <w:tblInd w:w="1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277"/>
        <w:gridCol w:w="1342"/>
        <w:gridCol w:w="1900"/>
      </w:tblGrid>
      <w:tr w:rsidR="002478AE" w:rsidRPr="00C45431" w14:paraId="7371A473" w14:textId="77777777" w:rsidTr="00074F3B">
        <w:tc>
          <w:tcPr>
            <w:tcW w:w="1603" w:type="dxa"/>
          </w:tcPr>
          <w:p w14:paraId="1F20033D" w14:textId="77777777" w:rsidR="002478AE" w:rsidRPr="00C45431" w:rsidRDefault="002478AE" w:rsidP="00574442">
            <w:pPr>
              <w:widowControl/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Type of</w:t>
            </w:r>
          </w:p>
          <w:p w14:paraId="2A28FA2D" w14:textId="77777777" w:rsidR="002478AE" w:rsidRPr="00C45431" w:rsidRDefault="002478AE" w:rsidP="00574442">
            <w:pPr>
              <w:widowControl/>
              <w:spacing w:before="120"/>
              <w:rPr>
                <w:rFonts w:ascii="Arial" w:hAnsi="Arial" w:cs="Arial"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Respondent</w:t>
            </w:r>
          </w:p>
          <w:p w14:paraId="011260FA" w14:textId="77777777" w:rsidR="002478AE" w:rsidRPr="00C45431" w:rsidRDefault="002478AE" w:rsidP="00574442">
            <w:pPr>
              <w:widowControl/>
              <w:spacing w:before="12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277" w:type="dxa"/>
          </w:tcPr>
          <w:p w14:paraId="391EF504" w14:textId="77777777" w:rsidR="002478AE" w:rsidRPr="00C45431" w:rsidRDefault="002478AE" w:rsidP="00574442">
            <w:pPr>
              <w:widowControl/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Total Burden</w:t>
            </w:r>
          </w:p>
          <w:p w14:paraId="73AA7C02" w14:textId="77777777" w:rsidR="002478AE" w:rsidRPr="00C45431" w:rsidRDefault="002478AE" w:rsidP="00574442">
            <w:pPr>
              <w:widowControl/>
              <w:spacing w:before="120"/>
              <w:rPr>
                <w:rFonts w:ascii="Arial" w:hAnsi="Arial" w:cs="Arial"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Hours</w:t>
            </w:r>
          </w:p>
          <w:p w14:paraId="6E64510F" w14:textId="77777777" w:rsidR="002478AE" w:rsidRPr="00C45431" w:rsidRDefault="002478AE" w:rsidP="00574442">
            <w:pPr>
              <w:widowControl/>
              <w:spacing w:before="12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42" w:type="dxa"/>
          </w:tcPr>
          <w:p w14:paraId="1986A1DD" w14:textId="77777777" w:rsidR="002478AE" w:rsidRPr="00C45431" w:rsidRDefault="002478AE" w:rsidP="00574442">
            <w:pPr>
              <w:widowControl/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Hourly</w:t>
            </w:r>
          </w:p>
          <w:p w14:paraId="5CFC6709" w14:textId="77777777" w:rsidR="002478AE" w:rsidRPr="00C45431" w:rsidRDefault="002478AE" w:rsidP="00574442">
            <w:pPr>
              <w:widowControl/>
              <w:spacing w:before="120"/>
              <w:rPr>
                <w:rFonts w:ascii="Arial" w:hAnsi="Arial" w:cs="Arial"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Wage Rate</w:t>
            </w:r>
          </w:p>
          <w:p w14:paraId="5A09B69C" w14:textId="77777777" w:rsidR="002478AE" w:rsidRPr="00C45431" w:rsidRDefault="002478AE" w:rsidP="00574442">
            <w:pPr>
              <w:widowControl/>
              <w:spacing w:before="12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00" w:type="dxa"/>
          </w:tcPr>
          <w:p w14:paraId="41AF5F8E" w14:textId="77777777" w:rsidR="002478AE" w:rsidRPr="00C45431" w:rsidRDefault="002478AE" w:rsidP="00574442">
            <w:pPr>
              <w:widowControl/>
              <w:spacing w:before="120"/>
              <w:rPr>
                <w:rFonts w:ascii="Arial" w:hAnsi="Arial" w:cs="Arial"/>
                <w:sz w:val="24"/>
              </w:rPr>
            </w:pPr>
            <w:r w:rsidRPr="00C45431">
              <w:rPr>
                <w:rFonts w:ascii="Arial" w:hAnsi="Arial" w:cs="Arial"/>
                <w:b/>
                <w:bCs/>
                <w:sz w:val="24"/>
              </w:rPr>
              <w:t>Total Respondent Costs</w:t>
            </w:r>
          </w:p>
          <w:p w14:paraId="7FF19F1A" w14:textId="77777777" w:rsidR="002478AE" w:rsidRPr="00C45431" w:rsidRDefault="002478AE" w:rsidP="00574442">
            <w:pPr>
              <w:widowControl/>
              <w:spacing w:before="120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2478AE" w:rsidRPr="00C45431" w14:paraId="2FD1837F" w14:textId="77777777" w:rsidTr="00074F3B">
        <w:tc>
          <w:tcPr>
            <w:tcW w:w="1603" w:type="dxa"/>
          </w:tcPr>
          <w:p w14:paraId="69BEC14B" w14:textId="77777777" w:rsidR="002478AE" w:rsidRPr="00C45431" w:rsidRDefault="002478AE" w:rsidP="00574442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Project Director</w:t>
            </w:r>
          </w:p>
        </w:tc>
        <w:tc>
          <w:tcPr>
            <w:tcW w:w="1277" w:type="dxa"/>
          </w:tcPr>
          <w:p w14:paraId="560A3B47" w14:textId="1C09F712" w:rsidR="002478AE" w:rsidRPr="00C45431" w:rsidRDefault="002478AE" w:rsidP="00D37C97">
            <w:pPr>
              <w:spacing w:before="120"/>
              <w:rPr>
                <w:rFonts w:ascii="Arial" w:hAnsi="Arial" w:cs="Arial"/>
                <w:sz w:val="24"/>
              </w:rPr>
            </w:pPr>
            <w:r w:rsidRPr="00C45431">
              <w:rPr>
                <w:rFonts w:ascii="Arial" w:hAnsi="Arial" w:cs="Arial"/>
                <w:sz w:val="24"/>
              </w:rPr>
              <w:t xml:space="preserve"> </w:t>
            </w:r>
            <w:r w:rsidR="009006A0">
              <w:rPr>
                <w:rFonts w:ascii="Arial" w:hAnsi="Arial" w:cs="Arial"/>
                <w:sz w:val="24"/>
              </w:rPr>
              <w:t xml:space="preserve"> </w:t>
            </w:r>
            <w:r w:rsidR="00AB6B36">
              <w:rPr>
                <w:rFonts w:ascii="Arial" w:hAnsi="Arial" w:cs="Arial"/>
                <w:sz w:val="24"/>
              </w:rPr>
              <w:t>1,918</w:t>
            </w:r>
          </w:p>
        </w:tc>
        <w:tc>
          <w:tcPr>
            <w:tcW w:w="1342" w:type="dxa"/>
          </w:tcPr>
          <w:p w14:paraId="6190F53F" w14:textId="544A3AB8" w:rsidR="002478AE" w:rsidRPr="00C45431" w:rsidRDefault="002478AE" w:rsidP="00074F3B">
            <w:pPr>
              <w:spacing w:before="12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$</w:t>
            </w:r>
            <w:r w:rsidR="00074F3B">
              <w:rPr>
                <w:rFonts w:ascii="Arial" w:hAnsi="Arial" w:cs="Arial"/>
                <w:sz w:val="24"/>
              </w:rPr>
              <w:t>50.99</w:t>
            </w:r>
            <w:r>
              <w:rPr>
                <w:rFonts w:ascii="Arial" w:hAnsi="Arial" w:cs="Arial"/>
                <w:sz w:val="24"/>
              </w:rPr>
              <w:t>*</w:t>
            </w:r>
            <w:r w:rsidRPr="00C45431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900" w:type="dxa"/>
          </w:tcPr>
          <w:p w14:paraId="111D65A7" w14:textId="64FC79D3" w:rsidR="002478AE" w:rsidRPr="00C45431" w:rsidRDefault="00D37C97" w:rsidP="00D37C97">
            <w:pPr>
              <w:spacing w:before="12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**</w:t>
            </w:r>
            <w:r w:rsidR="00AB6B36">
              <w:rPr>
                <w:rFonts w:ascii="Arial" w:hAnsi="Arial" w:cs="Arial"/>
                <w:sz w:val="24"/>
              </w:rPr>
              <w:t>$195,598</w:t>
            </w:r>
            <w:r w:rsidR="009006A0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478AE" w:rsidRPr="00C45431" w14:paraId="0EE442DB" w14:textId="77777777" w:rsidTr="00074F3B">
        <w:trPr>
          <w:trHeight w:val="440"/>
        </w:trPr>
        <w:tc>
          <w:tcPr>
            <w:tcW w:w="1603" w:type="dxa"/>
          </w:tcPr>
          <w:p w14:paraId="13AE7216" w14:textId="77777777" w:rsidR="002478AE" w:rsidRPr="00C45431" w:rsidRDefault="002478AE" w:rsidP="00574442">
            <w:pPr>
              <w:widowControl/>
              <w:spacing w:before="120"/>
              <w:rPr>
                <w:rFonts w:ascii="Arial" w:hAnsi="Arial" w:cs="Arial"/>
                <w:sz w:val="24"/>
              </w:rPr>
            </w:pPr>
            <w:r w:rsidRPr="00C45431">
              <w:rPr>
                <w:rFonts w:ascii="Arial" w:hAnsi="Arial" w:cs="Arial"/>
                <w:sz w:val="24"/>
              </w:rPr>
              <w:t>Total</w:t>
            </w:r>
          </w:p>
        </w:tc>
        <w:tc>
          <w:tcPr>
            <w:tcW w:w="1277" w:type="dxa"/>
          </w:tcPr>
          <w:p w14:paraId="265B6C64" w14:textId="44DA81DF" w:rsidR="002478AE" w:rsidRPr="00C45431" w:rsidRDefault="005D59FD" w:rsidP="00D37C97">
            <w:pPr>
              <w:widowControl/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9006A0">
              <w:rPr>
                <w:rFonts w:ascii="Arial" w:hAnsi="Arial" w:cs="Arial"/>
                <w:sz w:val="24"/>
              </w:rPr>
              <w:t xml:space="preserve"> </w:t>
            </w:r>
            <w:r w:rsidR="00AB6B36">
              <w:rPr>
                <w:rFonts w:ascii="Arial" w:hAnsi="Arial" w:cs="Arial"/>
                <w:sz w:val="24"/>
              </w:rPr>
              <w:t>1,918</w:t>
            </w:r>
          </w:p>
        </w:tc>
        <w:tc>
          <w:tcPr>
            <w:tcW w:w="1342" w:type="dxa"/>
          </w:tcPr>
          <w:p w14:paraId="1C5A0D39" w14:textId="7EF4E736" w:rsidR="002478AE" w:rsidRPr="00C45431" w:rsidRDefault="002478AE" w:rsidP="00074F3B">
            <w:pPr>
              <w:widowControl/>
              <w:spacing w:before="120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14:paraId="45BA15D4" w14:textId="79FD0D10" w:rsidR="002478AE" w:rsidRPr="00C45431" w:rsidRDefault="00D37C97" w:rsidP="008141F6">
            <w:pPr>
              <w:widowControl/>
              <w:spacing w:before="12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**</w:t>
            </w:r>
            <w:r w:rsidR="00AB6B36">
              <w:rPr>
                <w:rFonts w:ascii="Arial" w:hAnsi="Arial" w:cs="Arial"/>
                <w:sz w:val="24"/>
              </w:rPr>
              <w:t>$195,598</w:t>
            </w:r>
          </w:p>
        </w:tc>
      </w:tr>
    </w:tbl>
    <w:p w14:paraId="65E5810E" w14:textId="1E9824CA" w:rsidR="002478AE" w:rsidRPr="00BE39A5" w:rsidRDefault="002478AE" w:rsidP="0061729E">
      <w:pPr>
        <w:pStyle w:val="BodyTextIndent"/>
        <w:spacing w:before="120"/>
        <w:ind w:left="360"/>
        <w:rPr>
          <w:rFonts w:ascii="Times New Roman" w:hAnsi="Times New Roman"/>
          <w:color w:val="0000FF"/>
          <w:u w:val="single"/>
        </w:rPr>
      </w:pPr>
      <w:r>
        <w:rPr>
          <w:rFonts w:ascii="Times New Roman" w:hAnsi="Times New Roman"/>
        </w:rPr>
        <w:t xml:space="preserve">* </w:t>
      </w:r>
      <w:hyperlink r:id="rId14" w:history="1">
        <w:r w:rsidR="00FB7A84" w:rsidRPr="006C08CA">
          <w:rPr>
            <w:rStyle w:val="Hyperlink"/>
            <w:rFonts w:ascii="Times New Roman" w:hAnsi="Times New Roman"/>
          </w:rPr>
          <w:t>https://www.bls.gov/oes/current/oes113011.htm</w:t>
        </w:r>
      </w:hyperlink>
      <w:r w:rsidR="0061729E">
        <w:rPr>
          <w:rStyle w:val="Hyperlink"/>
          <w:rFonts w:ascii="Times New Roman" w:hAnsi="Times New Roman"/>
        </w:rPr>
        <w:br/>
        <w:t>** amount reflects respondent cost plus fringe benefits and overhead</w:t>
      </w:r>
      <w:r w:rsidR="00FB7A84">
        <w:rPr>
          <w:rFonts w:ascii="Times New Roman" w:hAnsi="Times New Roman"/>
        </w:rPr>
        <w:t xml:space="preserve"> </w:t>
      </w:r>
    </w:p>
    <w:p w14:paraId="3094EA73" w14:textId="77777777" w:rsidR="002478AE" w:rsidRPr="00611561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Estimates of other Total Annual Cost Burden to Respondents or Recordkeepers/Capital Costs</w:t>
      </w:r>
    </w:p>
    <w:p w14:paraId="5BF31AFD" w14:textId="77777777" w:rsidR="002478AE" w:rsidRPr="00611561" w:rsidRDefault="002478AE" w:rsidP="002478AE">
      <w:pPr>
        <w:spacing w:before="240"/>
        <w:ind w:left="360"/>
        <w:rPr>
          <w:sz w:val="24"/>
        </w:rPr>
      </w:pPr>
      <w:r w:rsidRPr="00611561">
        <w:rPr>
          <w:sz w:val="24"/>
        </w:rPr>
        <w:t>Other than their time, there is no cost to respondents.</w:t>
      </w:r>
    </w:p>
    <w:p w14:paraId="185F3441" w14:textId="77777777" w:rsidR="002478AE" w:rsidRPr="00360539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360539">
        <w:rPr>
          <w:rFonts w:ascii="Arial" w:hAnsi="Arial" w:cs="Arial"/>
          <w:b/>
          <w:sz w:val="24"/>
          <w:u w:val="single"/>
        </w:rPr>
        <w:t>Annualized Cost to Federal Government</w:t>
      </w:r>
    </w:p>
    <w:p w14:paraId="17645B03" w14:textId="51256AC0" w:rsidR="002478AE" w:rsidRPr="00611561" w:rsidRDefault="002478AE" w:rsidP="002478AE">
      <w:pPr>
        <w:pStyle w:val="BodyTextIndent"/>
        <w:spacing w:before="120"/>
        <w:ind w:left="360"/>
        <w:rPr>
          <w:rFonts w:ascii="Times New Roman" w:hAnsi="Times New Roman"/>
        </w:rPr>
      </w:pPr>
      <w:r w:rsidRPr="00F50559">
        <w:rPr>
          <w:rFonts w:ascii="Times New Roman" w:hAnsi="Times New Roman"/>
        </w:rPr>
        <w:t xml:space="preserve">Staff at </w:t>
      </w:r>
      <w:r>
        <w:rPr>
          <w:rFonts w:ascii="Times New Roman" w:hAnsi="Times New Roman"/>
        </w:rPr>
        <w:t>F</w:t>
      </w:r>
      <w:r w:rsidRPr="00F50559">
        <w:rPr>
          <w:rFonts w:ascii="Times New Roman" w:hAnsi="Times New Roman"/>
        </w:rPr>
        <w:t xml:space="preserve">ORHP monitor the </w:t>
      </w:r>
      <w:r w:rsidR="0017347C">
        <w:rPr>
          <w:rFonts w:ascii="Times New Roman" w:hAnsi="Times New Roman"/>
        </w:rPr>
        <w:t>grants</w:t>
      </w:r>
      <w:r w:rsidRPr="00F50559">
        <w:rPr>
          <w:rFonts w:ascii="Times New Roman" w:hAnsi="Times New Roman"/>
        </w:rPr>
        <w:t xml:space="preserve"> and provide guidance to grantee project staff at a cost of </w:t>
      </w:r>
      <w:r>
        <w:rPr>
          <w:rFonts w:ascii="Times New Roman" w:hAnsi="Times New Roman"/>
        </w:rPr>
        <w:t>$1,</w:t>
      </w:r>
      <w:r w:rsidR="005469AD">
        <w:rPr>
          <w:rFonts w:ascii="Times New Roman" w:hAnsi="Times New Roman"/>
        </w:rPr>
        <w:t>984.32 per year (72</w:t>
      </w:r>
      <w:r w:rsidRPr="00F50559">
        <w:rPr>
          <w:rFonts w:ascii="Times New Roman" w:hAnsi="Times New Roman"/>
        </w:rPr>
        <w:t xml:space="preserve"> hours per year at $</w:t>
      </w:r>
      <w:r w:rsidR="005469AD">
        <w:rPr>
          <w:rFonts w:ascii="Times New Roman" w:hAnsi="Times New Roman"/>
        </w:rPr>
        <w:t xml:space="preserve">27.56 </w:t>
      </w:r>
      <w:r w:rsidRPr="00F50559">
        <w:rPr>
          <w:rFonts w:ascii="Times New Roman" w:hAnsi="Times New Roman"/>
        </w:rPr>
        <w:t xml:space="preserve">per hour at a </w:t>
      </w:r>
      <w:r>
        <w:rPr>
          <w:rFonts w:ascii="Times New Roman" w:hAnsi="Times New Roman"/>
        </w:rPr>
        <w:t>GS-09 Step 1</w:t>
      </w:r>
      <w:r w:rsidRPr="00F50559">
        <w:rPr>
          <w:rFonts w:ascii="Times New Roman" w:hAnsi="Times New Roman"/>
        </w:rPr>
        <w:t xml:space="preserve"> salary level).  </w:t>
      </w:r>
    </w:p>
    <w:p w14:paraId="18E89FB1" w14:textId="77777777" w:rsidR="0094462E" w:rsidRDefault="002478AE" w:rsidP="0094462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997F53">
        <w:rPr>
          <w:rFonts w:ascii="Arial" w:hAnsi="Arial" w:cs="Arial"/>
          <w:b/>
          <w:sz w:val="24"/>
          <w:u w:val="single"/>
        </w:rPr>
        <w:t>Explanation for Program Changes or Adjustments</w:t>
      </w:r>
    </w:p>
    <w:p w14:paraId="56861DD6" w14:textId="2F42F97B" w:rsidR="0094462E" w:rsidRPr="0094462E" w:rsidRDefault="0094462E" w:rsidP="0094462E">
      <w:pPr>
        <w:spacing w:before="240"/>
        <w:ind w:left="360"/>
        <w:rPr>
          <w:rFonts w:ascii="Arial" w:hAnsi="Arial" w:cs="Arial"/>
          <w:b/>
          <w:sz w:val="24"/>
        </w:rPr>
      </w:pPr>
      <w:r w:rsidRPr="0094462E">
        <w:rPr>
          <w:sz w:val="24"/>
        </w:rPr>
        <w:t>Not Applicable.  This is a new activity under HRSA’s generic clearance</w:t>
      </w:r>
      <w:r>
        <w:rPr>
          <w:sz w:val="24"/>
        </w:rPr>
        <w:t>.</w:t>
      </w:r>
    </w:p>
    <w:p w14:paraId="681E9D11" w14:textId="77777777" w:rsidR="002478AE" w:rsidRPr="00611561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Plans for Tabulation, Publication, and Project Time Schedule</w:t>
      </w:r>
    </w:p>
    <w:p w14:paraId="797C8B7C" w14:textId="43B7351E" w:rsidR="002478AE" w:rsidRPr="00611561" w:rsidRDefault="002478AE" w:rsidP="002478AE">
      <w:pPr>
        <w:spacing w:before="120"/>
        <w:ind w:left="360"/>
        <w:rPr>
          <w:sz w:val="24"/>
        </w:rPr>
      </w:pPr>
      <w:r w:rsidRPr="0094462E">
        <w:rPr>
          <w:sz w:val="24"/>
        </w:rPr>
        <w:t xml:space="preserve">There are </w:t>
      </w:r>
      <w:r w:rsidR="0094462E" w:rsidRPr="0094462E">
        <w:rPr>
          <w:sz w:val="24"/>
        </w:rPr>
        <w:t>plans for at least two publications</w:t>
      </w:r>
      <w:r w:rsidR="001C069E">
        <w:rPr>
          <w:sz w:val="24"/>
        </w:rPr>
        <w:t>- one describing the effect</w:t>
      </w:r>
      <w:r w:rsidR="0094462E" w:rsidRPr="0094462E">
        <w:rPr>
          <w:sz w:val="24"/>
        </w:rPr>
        <w:t xml:space="preserve"> of telehealth on the provision of mental/behavioral health services in rural communiti</w:t>
      </w:r>
      <w:r w:rsidR="001C069E">
        <w:rPr>
          <w:sz w:val="24"/>
        </w:rPr>
        <w:t>es and one describing the effect</w:t>
      </w:r>
      <w:r w:rsidR="0094462E" w:rsidRPr="0094462E">
        <w:rPr>
          <w:sz w:val="24"/>
        </w:rPr>
        <w:t xml:space="preserve"> of telehealth on the provision of substance use disorder treatme</w:t>
      </w:r>
      <w:r w:rsidR="0094462E">
        <w:rPr>
          <w:sz w:val="24"/>
        </w:rPr>
        <w:t>nt services in rural communities.  D</w:t>
      </w:r>
      <w:r w:rsidRPr="00DD1767">
        <w:rPr>
          <w:sz w:val="24"/>
        </w:rPr>
        <w:t>ata may</w:t>
      </w:r>
      <w:r w:rsidR="0094462E">
        <w:rPr>
          <w:sz w:val="24"/>
        </w:rPr>
        <w:t xml:space="preserve"> </w:t>
      </w:r>
      <w:r w:rsidRPr="00DD1767">
        <w:rPr>
          <w:sz w:val="24"/>
        </w:rPr>
        <w:t>be used on an aggregate prog</w:t>
      </w:r>
      <w:r w:rsidR="001C069E">
        <w:rPr>
          <w:sz w:val="24"/>
        </w:rPr>
        <w:t>ram level to document the effect</w:t>
      </w:r>
      <w:r w:rsidRPr="00DD1767">
        <w:rPr>
          <w:sz w:val="24"/>
        </w:rPr>
        <w:t xml:space="preserve"> and success of program.  This information might be used in the </w:t>
      </w:r>
      <w:r>
        <w:rPr>
          <w:sz w:val="24"/>
        </w:rPr>
        <w:t>F</w:t>
      </w:r>
      <w:r w:rsidRPr="00DD1767">
        <w:rPr>
          <w:sz w:val="24"/>
        </w:rPr>
        <w:t>ORHP Annual Report prod</w:t>
      </w:r>
      <w:r>
        <w:rPr>
          <w:sz w:val="24"/>
        </w:rPr>
        <w:t>uced internally for the agency.</w:t>
      </w:r>
      <w:r w:rsidRPr="00DD1767">
        <w:rPr>
          <w:sz w:val="24"/>
        </w:rPr>
        <w:t xml:space="preserve"> </w:t>
      </w:r>
      <w:r w:rsidRPr="00A00507">
        <w:rPr>
          <w:sz w:val="24"/>
        </w:rPr>
        <w:t>The FORHP Annual</w:t>
      </w:r>
      <w:r w:rsidR="001C069E">
        <w:rPr>
          <w:sz w:val="24"/>
        </w:rPr>
        <w:t xml:space="preserve"> Report is produced in February and repo</w:t>
      </w:r>
      <w:r w:rsidR="00F22030">
        <w:rPr>
          <w:sz w:val="24"/>
        </w:rPr>
        <w:t>rts</w:t>
      </w:r>
      <w:r w:rsidRPr="00A00507">
        <w:rPr>
          <w:sz w:val="24"/>
        </w:rPr>
        <w:t xml:space="preserve"> the prior fiscal year’s activities.</w:t>
      </w:r>
    </w:p>
    <w:p w14:paraId="3A000CFB" w14:textId="77777777" w:rsidR="002478AE" w:rsidRPr="00C45431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Reason(s) Display of OMB Expiration Date is Inappropriate</w:t>
      </w:r>
    </w:p>
    <w:p w14:paraId="2EFED99E" w14:textId="77777777" w:rsidR="002478AE" w:rsidRPr="00DD1767" w:rsidRDefault="002478AE" w:rsidP="002478AE">
      <w:pPr>
        <w:pStyle w:val="BodyTextIndent"/>
        <w:spacing w:before="120"/>
        <w:ind w:left="360"/>
        <w:rPr>
          <w:rFonts w:ascii="Times New Roman" w:hAnsi="Times New Roman"/>
        </w:rPr>
      </w:pPr>
      <w:r w:rsidRPr="00DD1767">
        <w:rPr>
          <w:rFonts w:ascii="Times New Roman" w:hAnsi="Times New Roman"/>
        </w:rPr>
        <w:t>The expiration date will be displayed.</w:t>
      </w:r>
    </w:p>
    <w:p w14:paraId="01EF537A" w14:textId="77777777" w:rsidR="002478AE" w:rsidRPr="00C45431" w:rsidRDefault="002478AE" w:rsidP="002478AE">
      <w:pPr>
        <w:numPr>
          <w:ilvl w:val="0"/>
          <w:numId w:val="1"/>
        </w:numPr>
        <w:tabs>
          <w:tab w:val="clear" w:pos="1080"/>
          <w:tab w:val="num" w:pos="360"/>
        </w:tabs>
        <w:spacing w:before="240"/>
        <w:ind w:left="360"/>
        <w:rPr>
          <w:rFonts w:ascii="Arial" w:hAnsi="Arial" w:cs="Arial"/>
          <w:b/>
          <w:sz w:val="24"/>
        </w:rPr>
      </w:pPr>
      <w:r w:rsidRPr="00C45431">
        <w:rPr>
          <w:rFonts w:ascii="Arial" w:hAnsi="Arial" w:cs="Arial"/>
          <w:b/>
          <w:sz w:val="24"/>
          <w:u w:val="single"/>
        </w:rPr>
        <w:t>Exceptions to Certification for Paperwork Reduction Act Submissions</w:t>
      </w:r>
    </w:p>
    <w:p w14:paraId="556210F6" w14:textId="77777777" w:rsidR="002478AE" w:rsidRDefault="002478AE" w:rsidP="002478AE">
      <w:pPr>
        <w:pStyle w:val="BodyTextIndent"/>
        <w:spacing w:before="120"/>
        <w:ind w:left="360"/>
        <w:rPr>
          <w:rFonts w:ascii="Times New Roman" w:hAnsi="Times New Roman"/>
        </w:rPr>
      </w:pPr>
      <w:r w:rsidRPr="00DD1767">
        <w:rPr>
          <w:rFonts w:ascii="Times New Roman" w:hAnsi="Times New Roman"/>
        </w:rPr>
        <w:t>There are no exceptions to the certification.</w:t>
      </w:r>
    </w:p>
    <w:p w14:paraId="2E319C91" w14:textId="77777777" w:rsidR="00803362" w:rsidRDefault="00803362"/>
    <w:sectPr w:rsidR="00803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B115C" w14:textId="77777777" w:rsidR="00094E72" w:rsidRDefault="00094E72" w:rsidP="00932EE1">
      <w:r>
        <w:separator/>
      </w:r>
    </w:p>
  </w:endnote>
  <w:endnote w:type="continuationSeparator" w:id="0">
    <w:p w14:paraId="46402051" w14:textId="77777777" w:rsidR="00094E72" w:rsidRDefault="00094E72" w:rsidP="0093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DC8E7" w14:textId="77777777" w:rsidR="00094E72" w:rsidRDefault="00094E72" w:rsidP="00932EE1">
      <w:r>
        <w:separator/>
      </w:r>
    </w:p>
  </w:footnote>
  <w:footnote w:type="continuationSeparator" w:id="0">
    <w:p w14:paraId="6E5DE2C0" w14:textId="77777777" w:rsidR="00094E72" w:rsidRDefault="00094E72" w:rsidP="0093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3F0"/>
    <w:multiLevelType w:val="hybridMultilevel"/>
    <w:tmpl w:val="3AB49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1D7109"/>
    <w:multiLevelType w:val="hybridMultilevel"/>
    <w:tmpl w:val="462ED118"/>
    <w:lvl w:ilvl="0" w:tplc="17BC0A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F416FC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5C22A6"/>
    <w:multiLevelType w:val="hybridMultilevel"/>
    <w:tmpl w:val="E21A7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AE"/>
    <w:rsid w:val="00034261"/>
    <w:rsid w:val="0004226A"/>
    <w:rsid w:val="00057840"/>
    <w:rsid w:val="000675E4"/>
    <w:rsid w:val="00074F3B"/>
    <w:rsid w:val="00094E72"/>
    <w:rsid w:val="000B2F18"/>
    <w:rsid w:val="0010738A"/>
    <w:rsid w:val="00120133"/>
    <w:rsid w:val="0013193C"/>
    <w:rsid w:val="0015187E"/>
    <w:rsid w:val="0015414D"/>
    <w:rsid w:val="00156462"/>
    <w:rsid w:val="0016610E"/>
    <w:rsid w:val="0017347C"/>
    <w:rsid w:val="00175AE4"/>
    <w:rsid w:val="00175CEE"/>
    <w:rsid w:val="001B1E81"/>
    <w:rsid w:val="001C069E"/>
    <w:rsid w:val="001F6B13"/>
    <w:rsid w:val="002478AE"/>
    <w:rsid w:val="00251803"/>
    <w:rsid w:val="002550BC"/>
    <w:rsid w:val="002558FC"/>
    <w:rsid w:val="002C34B1"/>
    <w:rsid w:val="00310A27"/>
    <w:rsid w:val="00326271"/>
    <w:rsid w:val="00337006"/>
    <w:rsid w:val="00360154"/>
    <w:rsid w:val="00390ED1"/>
    <w:rsid w:val="003B159B"/>
    <w:rsid w:val="003B2948"/>
    <w:rsid w:val="004052A1"/>
    <w:rsid w:val="00424BE6"/>
    <w:rsid w:val="004265EF"/>
    <w:rsid w:val="00495E3F"/>
    <w:rsid w:val="004A25E3"/>
    <w:rsid w:val="004C6205"/>
    <w:rsid w:val="00520B56"/>
    <w:rsid w:val="00546949"/>
    <w:rsid w:val="005469AD"/>
    <w:rsid w:val="00574442"/>
    <w:rsid w:val="005B36AE"/>
    <w:rsid w:val="005D59FD"/>
    <w:rsid w:val="005F01F7"/>
    <w:rsid w:val="00605A86"/>
    <w:rsid w:val="00606E74"/>
    <w:rsid w:val="0061729E"/>
    <w:rsid w:val="00681085"/>
    <w:rsid w:val="00686FA2"/>
    <w:rsid w:val="006F3FB6"/>
    <w:rsid w:val="006F60BF"/>
    <w:rsid w:val="00711F70"/>
    <w:rsid w:val="00723A96"/>
    <w:rsid w:val="007453B9"/>
    <w:rsid w:val="00745F09"/>
    <w:rsid w:val="00756A47"/>
    <w:rsid w:val="0076311A"/>
    <w:rsid w:val="00775AC0"/>
    <w:rsid w:val="007A7219"/>
    <w:rsid w:val="007F0E05"/>
    <w:rsid w:val="00801057"/>
    <w:rsid w:val="00803362"/>
    <w:rsid w:val="008141F6"/>
    <w:rsid w:val="00831A0A"/>
    <w:rsid w:val="00835B13"/>
    <w:rsid w:val="00837E67"/>
    <w:rsid w:val="008578DD"/>
    <w:rsid w:val="00861079"/>
    <w:rsid w:val="00891D64"/>
    <w:rsid w:val="008D0A97"/>
    <w:rsid w:val="008E7BA4"/>
    <w:rsid w:val="009006A0"/>
    <w:rsid w:val="00932EE1"/>
    <w:rsid w:val="009337E8"/>
    <w:rsid w:val="00937EFE"/>
    <w:rsid w:val="0094462E"/>
    <w:rsid w:val="0097273C"/>
    <w:rsid w:val="00972DE5"/>
    <w:rsid w:val="00992B89"/>
    <w:rsid w:val="009A49D2"/>
    <w:rsid w:val="009C08FD"/>
    <w:rsid w:val="009C0F9E"/>
    <w:rsid w:val="009C1C17"/>
    <w:rsid w:val="009D3376"/>
    <w:rsid w:val="009D675B"/>
    <w:rsid w:val="009E0905"/>
    <w:rsid w:val="009E4A9B"/>
    <w:rsid w:val="00A11544"/>
    <w:rsid w:val="00A23F54"/>
    <w:rsid w:val="00A40A19"/>
    <w:rsid w:val="00A74D43"/>
    <w:rsid w:val="00A826A7"/>
    <w:rsid w:val="00A9739C"/>
    <w:rsid w:val="00AB1A13"/>
    <w:rsid w:val="00AB1CB3"/>
    <w:rsid w:val="00AB6B36"/>
    <w:rsid w:val="00AC1793"/>
    <w:rsid w:val="00AD78BD"/>
    <w:rsid w:val="00AF62D0"/>
    <w:rsid w:val="00B04CAD"/>
    <w:rsid w:val="00B41E69"/>
    <w:rsid w:val="00B433C1"/>
    <w:rsid w:val="00B70A0F"/>
    <w:rsid w:val="00B77457"/>
    <w:rsid w:val="00BC71FF"/>
    <w:rsid w:val="00BD673F"/>
    <w:rsid w:val="00BE39A5"/>
    <w:rsid w:val="00C710E8"/>
    <w:rsid w:val="00C75217"/>
    <w:rsid w:val="00C93B93"/>
    <w:rsid w:val="00CB3A73"/>
    <w:rsid w:val="00CB4F21"/>
    <w:rsid w:val="00CD073A"/>
    <w:rsid w:val="00CD4E62"/>
    <w:rsid w:val="00D27309"/>
    <w:rsid w:val="00D37C97"/>
    <w:rsid w:val="00D64108"/>
    <w:rsid w:val="00D67B9B"/>
    <w:rsid w:val="00D96751"/>
    <w:rsid w:val="00DB58D5"/>
    <w:rsid w:val="00DE16C5"/>
    <w:rsid w:val="00DE2755"/>
    <w:rsid w:val="00E1399F"/>
    <w:rsid w:val="00E61B87"/>
    <w:rsid w:val="00EA5F65"/>
    <w:rsid w:val="00EC6681"/>
    <w:rsid w:val="00F22030"/>
    <w:rsid w:val="00F8370D"/>
    <w:rsid w:val="00FA0AD7"/>
    <w:rsid w:val="00FA1DFE"/>
    <w:rsid w:val="00F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8F9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478AE"/>
    <w:pPr>
      <w:ind w:left="720"/>
    </w:pPr>
    <w:rPr>
      <w:rFonts w:ascii="Baskerville Old Face" w:hAnsi="Baskerville Old Face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478AE"/>
    <w:rPr>
      <w:rFonts w:ascii="Baskerville Old Face" w:eastAsia="Times New Roman" w:hAnsi="Baskerville Old Face" w:cs="Times New Roman"/>
      <w:sz w:val="24"/>
      <w:szCs w:val="24"/>
    </w:rPr>
  </w:style>
  <w:style w:type="character" w:styleId="Hyperlink">
    <w:name w:val="Hyperlink"/>
    <w:basedOn w:val="DefaultParagraphFont"/>
    <w:rsid w:val="002478AE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CB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A7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A7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A7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A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A73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606E74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446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34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EE1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EE1"/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478AE"/>
    <w:pPr>
      <w:ind w:left="720"/>
    </w:pPr>
    <w:rPr>
      <w:rFonts w:ascii="Baskerville Old Face" w:hAnsi="Baskerville Old Face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2478AE"/>
    <w:rPr>
      <w:rFonts w:ascii="Baskerville Old Face" w:eastAsia="Times New Roman" w:hAnsi="Baskerville Old Face" w:cs="Times New Roman"/>
      <w:sz w:val="24"/>
      <w:szCs w:val="24"/>
    </w:rPr>
  </w:style>
  <w:style w:type="character" w:styleId="Hyperlink">
    <w:name w:val="Hyperlink"/>
    <w:basedOn w:val="DefaultParagraphFont"/>
    <w:rsid w:val="002478AE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CB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A7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A7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A7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A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A73"/>
    <w:rPr>
      <w:rFonts w:ascii="Segoe UI" w:eastAsia="Times New Roman" w:hAnsi="Segoe UI" w:cs="Segoe UI"/>
      <w:sz w:val="18"/>
      <w:szCs w:val="18"/>
    </w:rPr>
  </w:style>
  <w:style w:type="paragraph" w:customStyle="1" w:styleId="xmsonormal">
    <w:name w:val="x_msonormal"/>
    <w:basedOn w:val="Normal"/>
    <w:rsid w:val="00606E74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446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34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EE1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EE1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@healthyacadia.org" TargetMode="External"/><Relationship Id="rId13" Type="http://schemas.openxmlformats.org/officeDocument/2006/relationships/hyperlink" Target="mailto:klaw@hsc.wv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EPilgreen@uams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ewelya.lewis@qolhs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bbridewell@uam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connor@vcom.vt.edu" TargetMode="External"/><Relationship Id="rId14" Type="http://schemas.openxmlformats.org/officeDocument/2006/relationships/hyperlink" Target="https://www.bls.gov/oes/current/oes1130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2019-10-23T19:16:00Z</dcterms:created>
  <dcterms:modified xsi:type="dcterms:W3CDTF">2019-10-23T19:16:00Z</dcterms:modified>
</cp:coreProperties>
</file>