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36241" w14:textId="77777777" w:rsidR="00A454B6" w:rsidRDefault="00A454B6" w:rsidP="00A454B6">
      <w:pPr>
        <w:pStyle w:val="Heading2"/>
        <w:spacing w:before="200" w:beforeAutospacing="0" w:afterAutospacing="0"/>
        <w:rPr>
          <w:rFonts w:ascii="Arial" w:hAnsi="Arial" w:cs="Arial"/>
          <w:color w:val="000000"/>
          <w:sz w:val="21"/>
          <w:szCs w:val="21"/>
        </w:rPr>
      </w:pPr>
      <w:bookmarkStart w:id="0" w:name="_GoBack"/>
      <w:bookmarkEnd w:id="0"/>
      <w:r>
        <w:rPr>
          <w:rFonts w:ascii="Arial" w:hAnsi="Arial" w:cs="Arial"/>
          <w:color w:val="000000"/>
          <w:sz w:val="21"/>
          <w:szCs w:val="21"/>
        </w:rPr>
        <w:t>252.246-7003   Notification of Potential Safety Issues.</w:t>
      </w:r>
    </w:p>
    <w:p w14:paraId="1BFD2A1D" w14:textId="77777777" w:rsidR="00A454B6" w:rsidRDefault="00A454B6" w:rsidP="00A454B6">
      <w:pPr>
        <w:pStyle w:val="NormalWeb"/>
        <w:ind w:firstLine="480"/>
        <w:rPr>
          <w:rFonts w:ascii="Arial" w:hAnsi="Arial" w:cs="Arial"/>
          <w:color w:val="000000"/>
          <w:sz w:val="21"/>
          <w:szCs w:val="21"/>
        </w:rPr>
      </w:pPr>
      <w:r>
        <w:rPr>
          <w:rFonts w:ascii="Arial" w:hAnsi="Arial" w:cs="Arial"/>
          <w:color w:val="000000"/>
          <w:sz w:val="21"/>
          <w:szCs w:val="21"/>
        </w:rPr>
        <w:t>As prescribed in 246.370(a), use the following clause:</w:t>
      </w:r>
    </w:p>
    <w:p w14:paraId="5A454D7C" w14:textId="77777777" w:rsidR="00A454B6" w:rsidRDefault="00A454B6" w:rsidP="00A454B6">
      <w:pPr>
        <w:pStyle w:val="Heading1"/>
        <w:spacing w:before="200" w:beforeAutospacing="0" w:afterAutospacing="0"/>
        <w:jc w:val="center"/>
        <w:rPr>
          <w:rFonts w:ascii="Arial" w:hAnsi="Arial" w:cs="Arial"/>
          <w:b w:val="0"/>
          <w:bCs w:val="0"/>
          <w:color w:val="000000"/>
          <w:sz w:val="21"/>
          <w:szCs w:val="21"/>
        </w:rPr>
      </w:pPr>
      <w:r>
        <w:rPr>
          <w:rFonts w:ascii="Arial" w:hAnsi="Arial" w:cs="Arial"/>
          <w:b w:val="0"/>
          <w:bCs w:val="0"/>
          <w:color w:val="000000"/>
          <w:sz w:val="21"/>
          <w:szCs w:val="21"/>
        </w:rPr>
        <w:t>Notification of Potential Safety Issues (JUN 2013)</w:t>
      </w:r>
    </w:p>
    <w:p w14:paraId="2FBA7BAB" w14:textId="77777777" w:rsidR="00A454B6" w:rsidRDefault="00A454B6" w:rsidP="00A454B6">
      <w:pPr>
        <w:pStyle w:val="NormalWeb"/>
        <w:ind w:firstLine="480"/>
        <w:rPr>
          <w:rFonts w:ascii="Arial" w:hAnsi="Arial" w:cs="Arial"/>
          <w:color w:val="000000"/>
          <w:sz w:val="18"/>
          <w:szCs w:val="18"/>
        </w:rPr>
      </w:pPr>
      <w:r>
        <w:rPr>
          <w:rFonts w:ascii="Arial" w:hAnsi="Arial" w:cs="Arial"/>
          <w:color w:val="000000"/>
          <w:sz w:val="18"/>
          <w:szCs w:val="18"/>
        </w:rPr>
        <w:t>(a)</w:t>
      </w:r>
      <w:r>
        <w:rPr>
          <w:rStyle w:val="apple-converted-space"/>
          <w:rFonts w:ascii="Arial" w:hAnsi="Arial" w:cs="Arial"/>
          <w:color w:val="000000"/>
          <w:sz w:val="18"/>
          <w:szCs w:val="18"/>
        </w:rPr>
        <w:t> </w:t>
      </w:r>
      <w:r>
        <w:rPr>
          <w:rFonts w:ascii="Arial" w:hAnsi="Arial" w:cs="Arial"/>
          <w:i/>
          <w:iCs/>
          <w:color w:val="000000"/>
          <w:sz w:val="18"/>
          <w:szCs w:val="18"/>
        </w:rPr>
        <w:t>Definitions.</w:t>
      </w:r>
      <w:r>
        <w:rPr>
          <w:rStyle w:val="apple-converted-space"/>
          <w:rFonts w:ascii="Arial" w:hAnsi="Arial" w:cs="Arial"/>
          <w:color w:val="000000"/>
          <w:sz w:val="18"/>
          <w:szCs w:val="18"/>
        </w:rPr>
        <w:t> </w:t>
      </w:r>
      <w:r>
        <w:rPr>
          <w:rFonts w:ascii="Arial" w:hAnsi="Arial" w:cs="Arial"/>
          <w:color w:val="000000"/>
          <w:sz w:val="18"/>
          <w:szCs w:val="18"/>
        </w:rPr>
        <w:t>As used in this clause—</w:t>
      </w:r>
    </w:p>
    <w:p w14:paraId="20271EFF" w14:textId="77777777" w:rsidR="00A454B6" w:rsidRDefault="00A454B6" w:rsidP="00A454B6">
      <w:pPr>
        <w:pStyle w:val="NormalWeb"/>
        <w:ind w:firstLine="480"/>
        <w:rPr>
          <w:rFonts w:ascii="Arial" w:hAnsi="Arial" w:cs="Arial"/>
          <w:color w:val="000000"/>
          <w:sz w:val="18"/>
          <w:szCs w:val="18"/>
        </w:rPr>
      </w:pPr>
      <w:r>
        <w:rPr>
          <w:rFonts w:ascii="Arial" w:hAnsi="Arial" w:cs="Arial"/>
          <w:i/>
          <w:iCs/>
          <w:color w:val="000000"/>
          <w:sz w:val="18"/>
          <w:szCs w:val="18"/>
        </w:rPr>
        <w:t>Credible information</w:t>
      </w:r>
      <w:r>
        <w:rPr>
          <w:rStyle w:val="apple-converted-space"/>
          <w:rFonts w:ascii="Arial" w:hAnsi="Arial" w:cs="Arial"/>
          <w:color w:val="000000"/>
          <w:sz w:val="18"/>
          <w:szCs w:val="18"/>
        </w:rPr>
        <w:t> </w:t>
      </w:r>
      <w:r>
        <w:rPr>
          <w:rFonts w:ascii="Arial" w:hAnsi="Arial" w:cs="Arial"/>
          <w:color w:val="000000"/>
          <w:sz w:val="18"/>
          <w:szCs w:val="18"/>
        </w:rPr>
        <w:t>means information that, considering its source and the surrounding circumstances, supports a reasonable belief that an event has occurred or will occur.</w:t>
      </w:r>
    </w:p>
    <w:p w14:paraId="17DCE83E" w14:textId="77777777" w:rsidR="00A454B6" w:rsidRDefault="00A454B6" w:rsidP="00A454B6">
      <w:pPr>
        <w:pStyle w:val="NormalWeb"/>
        <w:ind w:firstLine="480"/>
        <w:rPr>
          <w:rFonts w:ascii="Arial" w:hAnsi="Arial" w:cs="Arial"/>
          <w:color w:val="000000"/>
          <w:sz w:val="18"/>
          <w:szCs w:val="18"/>
        </w:rPr>
      </w:pPr>
      <w:r>
        <w:rPr>
          <w:rFonts w:ascii="Arial" w:hAnsi="Arial" w:cs="Arial"/>
          <w:i/>
          <w:iCs/>
          <w:color w:val="000000"/>
          <w:sz w:val="18"/>
          <w:szCs w:val="18"/>
        </w:rPr>
        <w:t>Critical safety item</w:t>
      </w:r>
      <w:r>
        <w:rPr>
          <w:rStyle w:val="apple-converted-space"/>
          <w:rFonts w:ascii="Arial" w:hAnsi="Arial" w:cs="Arial"/>
          <w:color w:val="000000"/>
          <w:sz w:val="18"/>
          <w:szCs w:val="18"/>
        </w:rPr>
        <w:t> </w:t>
      </w:r>
      <w:r>
        <w:rPr>
          <w:rFonts w:ascii="Arial" w:hAnsi="Arial" w:cs="Arial"/>
          <w:color w:val="000000"/>
          <w:sz w:val="18"/>
          <w:szCs w:val="18"/>
        </w:rPr>
        <w:t>means a part, subassembly, assembly, subsystem, installation equipment, or support equipment for a system that contains a characteristic, any failure, malfunction, or absence of which could have a safety impact.</w:t>
      </w:r>
    </w:p>
    <w:p w14:paraId="10C65091" w14:textId="77777777" w:rsidR="00A454B6" w:rsidRDefault="00A454B6" w:rsidP="00A454B6">
      <w:pPr>
        <w:pStyle w:val="NormalWeb"/>
        <w:ind w:firstLine="480"/>
        <w:rPr>
          <w:rFonts w:ascii="Arial" w:hAnsi="Arial" w:cs="Arial"/>
          <w:color w:val="000000"/>
          <w:sz w:val="18"/>
          <w:szCs w:val="18"/>
        </w:rPr>
      </w:pPr>
      <w:r>
        <w:rPr>
          <w:rFonts w:ascii="Arial" w:hAnsi="Arial" w:cs="Arial"/>
          <w:i/>
          <w:iCs/>
          <w:color w:val="000000"/>
          <w:sz w:val="18"/>
          <w:szCs w:val="18"/>
        </w:rPr>
        <w:t>Safety impact</w:t>
      </w:r>
      <w:r>
        <w:rPr>
          <w:rStyle w:val="apple-converted-space"/>
          <w:rFonts w:ascii="Arial" w:hAnsi="Arial" w:cs="Arial"/>
          <w:color w:val="000000"/>
          <w:sz w:val="18"/>
          <w:szCs w:val="18"/>
        </w:rPr>
        <w:t> </w:t>
      </w:r>
      <w:r>
        <w:rPr>
          <w:rFonts w:ascii="Arial" w:hAnsi="Arial" w:cs="Arial"/>
          <w:color w:val="000000"/>
          <w:sz w:val="18"/>
          <w:szCs w:val="18"/>
        </w:rPr>
        <w:t>means the occurrence of death, permanent total disability, permanent partial disability, or injury or occupational illness requiring hospitalization; loss of a weapon system; or property damage exceeding $1,000,000.</w:t>
      </w:r>
    </w:p>
    <w:p w14:paraId="230D8D70" w14:textId="77777777" w:rsidR="00A454B6" w:rsidRDefault="00A454B6" w:rsidP="00A454B6">
      <w:pPr>
        <w:pStyle w:val="NormalWeb"/>
        <w:ind w:firstLine="480"/>
        <w:rPr>
          <w:rFonts w:ascii="Arial" w:hAnsi="Arial" w:cs="Arial"/>
          <w:color w:val="000000"/>
          <w:sz w:val="18"/>
          <w:szCs w:val="18"/>
        </w:rPr>
      </w:pPr>
      <w:r>
        <w:rPr>
          <w:rFonts w:ascii="Arial" w:hAnsi="Arial" w:cs="Arial"/>
          <w:i/>
          <w:iCs/>
          <w:color w:val="000000"/>
          <w:sz w:val="18"/>
          <w:szCs w:val="18"/>
        </w:rPr>
        <w:t>Subcontractor</w:t>
      </w:r>
      <w:r>
        <w:rPr>
          <w:rStyle w:val="apple-converted-space"/>
          <w:rFonts w:ascii="Arial" w:hAnsi="Arial" w:cs="Arial"/>
          <w:color w:val="000000"/>
          <w:sz w:val="18"/>
          <w:szCs w:val="18"/>
        </w:rPr>
        <w:t> </w:t>
      </w:r>
      <w:r>
        <w:rPr>
          <w:rFonts w:ascii="Arial" w:hAnsi="Arial" w:cs="Arial"/>
          <w:color w:val="000000"/>
          <w:sz w:val="18"/>
          <w:szCs w:val="18"/>
        </w:rPr>
        <w:t>means any supplier, distributor, vendor, or firm that furnishes supplies or services to or for the Contractor or another subcontractor under this contract.</w:t>
      </w:r>
    </w:p>
    <w:p w14:paraId="59F7D575" w14:textId="77777777" w:rsidR="00A454B6" w:rsidRDefault="00A454B6" w:rsidP="00A454B6">
      <w:pPr>
        <w:pStyle w:val="NormalWeb"/>
        <w:ind w:firstLine="480"/>
        <w:rPr>
          <w:rFonts w:ascii="Arial" w:hAnsi="Arial" w:cs="Arial"/>
          <w:color w:val="000000"/>
          <w:sz w:val="18"/>
          <w:szCs w:val="18"/>
        </w:rPr>
      </w:pPr>
      <w:r>
        <w:rPr>
          <w:rFonts w:ascii="Arial" w:hAnsi="Arial" w:cs="Arial"/>
          <w:color w:val="000000"/>
          <w:sz w:val="18"/>
          <w:szCs w:val="18"/>
        </w:rPr>
        <w:t>(b) The Contractor shall provide notification, in accordance with paragraph (c) of this clause, of—</w:t>
      </w:r>
    </w:p>
    <w:p w14:paraId="13C4C631" w14:textId="77777777" w:rsidR="00A454B6" w:rsidRDefault="00A454B6" w:rsidP="00A454B6">
      <w:pPr>
        <w:pStyle w:val="NormalWeb"/>
        <w:ind w:firstLine="480"/>
        <w:rPr>
          <w:rFonts w:ascii="Arial" w:hAnsi="Arial" w:cs="Arial"/>
          <w:color w:val="000000"/>
          <w:sz w:val="18"/>
          <w:szCs w:val="18"/>
        </w:rPr>
      </w:pPr>
      <w:r>
        <w:rPr>
          <w:rFonts w:ascii="Arial" w:hAnsi="Arial" w:cs="Arial"/>
          <w:color w:val="000000"/>
          <w:sz w:val="18"/>
          <w:szCs w:val="18"/>
        </w:rPr>
        <w:t>(1) All nonconformances for parts identified as critical safety items acquired by the Government under this contract; and</w:t>
      </w:r>
    </w:p>
    <w:p w14:paraId="7EF413B9" w14:textId="77777777" w:rsidR="00A454B6" w:rsidRDefault="00A454B6" w:rsidP="00A454B6">
      <w:pPr>
        <w:pStyle w:val="NormalWeb"/>
        <w:ind w:firstLine="480"/>
        <w:rPr>
          <w:rFonts w:ascii="Arial" w:hAnsi="Arial" w:cs="Arial"/>
          <w:color w:val="000000"/>
          <w:sz w:val="18"/>
          <w:szCs w:val="18"/>
        </w:rPr>
      </w:pPr>
      <w:r>
        <w:rPr>
          <w:rFonts w:ascii="Arial" w:hAnsi="Arial" w:cs="Arial"/>
          <w:color w:val="000000"/>
          <w:sz w:val="18"/>
          <w:szCs w:val="18"/>
        </w:rPr>
        <w:t>(2) All nonconformances or deficiencies that may result in a safety impact for systems, or subsystems, assemblies, subassemblies, or parts integral to a system, acquired by or serviced for the Government under this contract.</w:t>
      </w:r>
    </w:p>
    <w:p w14:paraId="74A59CCF" w14:textId="77777777" w:rsidR="00A454B6" w:rsidRDefault="00A454B6" w:rsidP="00A454B6">
      <w:pPr>
        <w:pStyle w:val="NormalWeb"/>
        <w:ind w:firstLine="480"/>
        <w:rPr>
          <w:rFonts w:ascii="Arial" w:hAnsi="Arial" w:cs="Arial"/>
          <w:color w:val="000000"/>
          <w:sz w:val="18"/>
          <w:szCs w:val="18"/>
        </w:rPr>
      </w:pPr>
      <w:r>
        <w:rPr>
          <w:rFonts w:ascii="Arial" w:hAnsi="Arial" w:cs="Arial"/>
          <w:color w:val="000000"/>
          <w:sz w:val="18"/>
          <w:szCs w:val="18"/>
        </w:rPr>
        <w:t>(c) The Contractor—</w:t>
      </w:r>
    </w:p>
    <w:p w14:paraId="107DB41A" w14:textId="77777777" w:rsidR="00A454B6" w:rsidRDefault="00A454B6" w:rsidP="00A454B6">
      <w:pPr>
        <w:pStyle w:val="NormalWeb"/>
        <w:ind w:firstLine="480"/>
        <w:rPr>
          <w:rFonts w:ascii="Arial" w:hAnsi="Arial" w:cs="Arial"/>
          <w:color w:val="000000"/>
          <w:sz w:val="18"/>
          <w:szCs w:val="18"/>
        </w:rPr>
      </w:pPr>
      <w:r>
        <w:rPr>
          <w:rFonts w:ascii="Arial" w:hAnsi="Arial" w:cs="Arial"/>
          <w:color w:val="000000"/>
          <w:sz w:val="18"/>
          <w:szCs w:val="18"/>
        </w:rPr>
        <w:t>(1) Shall notify the Administrative Contracting Officer (ACO) and the Procuring Contracting Officer (PCO) as soon as practicable, but not later than 72 hours, after discovering or acquiring credible information concerning nonconformances and deficiencies described in paragraph (b) of this clause; and</w:t>
      </w:r>
    </w:p>
    <w:p w14:paraId="41730982" w14:textId="77777777" w:rsidR="00A454B6" w:rsidRDefault="00A454B6" w:rsidP="00A454B6">
      <w:pPr>
        <w:pStyle w:val="NormalWeb"/>
        <w:ind w:firstLine="480"/>
        <w:rPr>
          <w:rFonts w:ascii="Arial" w:hAnsi="Arial" w:cs="Arial"/>
          <w:color w:val="000000"/>
          <w:sz w:val="18"/>
          <w:szCs w:val="18"/>
        </w:rPr>
      </w:pPr>
      <w:r>
        <w:rPr>
          <w:rFonts w:ascii="Arial" w:hAnsi="Arial" w:cs="Arial"/>
          <w:color w:val="000000"/>
          <w:sz w:val="18"/>
          <w:szCs w:val="18"/>
        </w:rPr>
        <w:t>(2) Shall provide a written notification to the ACO and the PCO within 5 working days that includes—</w:t>
      </w:r>
    </w:p>
    <w:p w14:paraId="7540A5AD" w14:textId="77777777" w:rsidR="00A454B6" w:rsidRDefault="00A454B6" w:rsidP="00A454B6">
      <w:pPr>
        <w:pStyle w:val="NormalWeb"/>
        <w:ind w:firstLine="480"/>
        <w:rPr>
          <w:rFonts w:ascii="Arial" w:hAnsi="Arial" w:cs="Arial"/>
          <w:color w:val="000000"/>
          <w:sz w:val="18"/>
          <w:szCs w:val="18"/>
        </w:rPr>
      </w:pPr>
      <w:r>
        <w:rPr>
          <w:rFonts w:ascii="Arial" w:hAnsi="Arial" w:cs="Arial"/>
          <w:color w:val="000000"/>
          <w:sz w:val="18"/>
          <w:szCs w:val="18"/>
        </w:rPr>
        <w:t>(i) A summary of the defect or nonconformance;</w:t>
      </w:r>
    </w:p>
    <w:p w14:paraId="4C20DBCD" w14:textId="77777777" w:rsidR="00A454B6" w:rsidRDefault="00A454B6" w:rsidP="00A454B6">
      <w:pPr>
        <w:pStyle w:val="NormalWeb"/>
        <w:ind w:firstLine="480"/>
        <w:rPr>
          <w:rFonts w:ascii="Arial" w:hAnsi="Arial" w:cs="Arial"/>
          <w:color w:val="000000"/>
          <w:sz w:val="18"/>
          <w:szCs w:val="18"/>
        </w:rPr>
      </w:pPr>
      <w:r>
        <w:rPr>
          <w:rFonts w:ascii="Arial" w:hAnsi="Arial" w:cs="Arial"/>
          <w:color w:val="000000"/>
          <w:sz w:val="18"/>
          <w:szCs w:val="18"/>
        </w:rPr>
        <w:t>(ii) A chronology of pertinent events;</w:t>
      </w:r>
    </w:p>
    <w:p w14:paraId="239D2E5A" w14:textId="77777777" w:rsidR="00A454B6" w:rsidRDefault="00A454B6" w:rsidP="00A454B6">
      <w:pPr>
        <w:pStyle w:val="NormalWeb"/>
        <w:ind w:firstLine="480"/>
        <w:rPr>
          <w:rFonts w:ascii="Arial" w:hAnsi="Arial" w:cs="Arial"/>
          <w:color w:val="000000"/>
          <w:sz w:val="18"/>
          <w:szCs w:val="18"/>
        </w:rPr>
      </w:pPr>
      <w:r>
        <w:rPr>
          <w:rFonts w:ascii="Arial" w:hAnsi="Arial" w:cs="Arial"/>
          <w:color w:val="000000"/>
          <w:sz w:val="18"/>
          <w:szCs w:val="18"/>
        </w:rPr>
        <w:t>(iii) The identification of potentially affected items to the extent known at the time of notification;</w:t>
      </w:r>
    </w:p>
    <w:p w14:paraId="6007F53B" w14:textId="77777777" w:rsidR="00A454B6" w:rsidRDefault="00A454B6" w:rsidP="00A454B6">
      <w:pPr>
        <w:pStyle w:val="NormalWeb"/>
        <w:ind w:firstLine="480"/>
        <w:rPr>
          <w:rFonts w:ascii="Arial" w:hAnsi="Arial" w:cs="Arial"/>
          <w:color w:val="000000"/>
          <w:sz w:val="18"/>
          <w:szCs w:val="18"/>
        </w:rPr>
      </w:pPr>
      <w:r>
        <w:rPr>
          <w:rFonts w:ascii="Arial" w:hAnsi="Arial" w:cs="Arial"/>
          <w:color w:val="000000"/>
          <w:sz w:val="18"/>
          <w:szCs w:val="18"/>
        </w:rPr>
        <w:t>(iv) A point of contact to coordinate problem analysis and resolution; and</w:t>
      </w:r>
    </w:p>
    <w:p w14:paraId="2C57BDAA" w14:textId="77777777" w:rsidR="00A454B6" w:rsidRDefault="00A454B6" w:rsidP="00A454B6">
      <w:pPr>
        <w:pStyle w:val="NormalWeb"/>
        <w:ind w:firstLine="480"/>
        <w:rPr>
          <w:rFonts w:ascii="Arial" w:hAnsi="Arial" w:cs="Arial"/>
          <w:color w:val="000000"/>
          <w:sz w:val="18"/>
          <w:szCs w:val="18"/>
        </w:rPr>
      </w:pPr>
      <w:r>
        <w:rPr>
          <w:rFonts w:ascii="Arial" w:hAnsi="Arial" w:cs="Arial"/>
          <w:color w:val="000000"/>
          <w:sz w:val="18"/>
          <w:szCs w:val="18"/>
        </w:rPr>
        <w:t>(v) Any other relevant information.</w:t>
      </w:r>
    </w:p>
    <w:p w14:paraId="3D13E572" w14:textId="77777777" w:rsidR="00A454B6" w:rsidRDefault="00A454B6" w:rsidP="00A454B6">
      <w:pPr>
        <w:pStyle w:val="NormalWeb"/>
        <w:ind w:firstLine="480"/>
        <w:rPr>
          <w:rFonts w:ascii="Arial" w:hAnsi="Arial" w:cs="Arial"/>
          <w:color w:val="000000"/>
          <w:sz w:val="18"/>
          <w:szCs w:val="18"/>
        </w:rPr>
      </w:pPr>
      <w:r>
        <w:rPr>
          <w:rFonts w:ascii="Arial" w:hAnsi="Arial" w:cs="Arial"/>
          <w:color w:val="000000"/>
          <w:sz w:val="18"/>
          <w:szCs w:val="18"/>
        </w:rPr>
        <w:t>(d) The Contractor—</w:t>
      </w:r>
    </w:p>
    <w:p w14:paraId="3F561337" w14:textId="77777777" w:rsidR="00A454B6" w:rsidRDefault="00A454B6" w:rsidP="00A454B6">
      <w:pPr>
        <w:pStyle w:val="NormalWeb"/>
        <w:ind w:firstLine="480"/>
        <w:rPr>
          <w:rFonts w:ascii="Arial" w:hAnsi="Arial" w:cs="Arial"/>
          <w:color w:val="000000"/>
          <w:sz w:val="18"/>
          <w:szCs w:val="18"/>
        </w:rPr>
      </w:pPr>
      <w:r>
        <w:rPr>
          <w:rFonts w:ascii="Arial" w:hAnsi="Arial" w:cs="Arial"/>
          <w:color w:val="000000"/>
          <w:sz w:val="18"/>
          <w:szCs w:val="18"/>
        </w:rPr>
        <w:t>(1) Is responsible for the notification of potential safety issues occurring with regard to an item furnished by any subcontractor; and</w:t>
      </w:r>
    </w:p>
    <w:p w14:paraId="642C05C9" w14:textId="77777777" w:rsidR="00A454B6" w:rsidRDefault="00A454B6" w:rsidP="00A454B6">
      <w:pPr>
        <w:pStyle w:val="NormalWeb"/>
        <w:ind w:firstLine="480"/>
        <w:rPr>
          <w:rFonts w:ascii="Arial" w:hAnsi="Arial" w:cs="Arial"/>
          <w:color w:val="000000"/>
          <w:sz w:val="18"/>
          <w:szCs w:val="18"/>
        </w:rPr>
      </w:pPr>
      <w:r>
        <w:rPr>
          <w:rFonts w:ascii="Arial" w:hAnsi="Arial" w:cs="Arial"/>
          <w:color w:val="000000"/>
          <w:sz w:val="18"/>
          <w:szCs w:val="18"/>
        </w:rPr>
        <w:lastRenderedPageBreak/>
        <w:t>(2) Shall facilitate direct communication between the Government and the subcontractor as necessary.</w:t>
      </w:r>
    </w:p>
    <w:p w14:paraId="07E6E3F0" w14:textId="77777777" w:rsidR="00A454B6" w:rsidRDefault="00A454B6" w:rsidP="00A454B6">
      <w:pPr>
        <w:pStyle w:val="NormalWeb"/>
        <w:ind w:firstLine="480"/>
        <w:rPr>
          <w:rFonts w:ascii="Arial" w:hAnsi="Arial" w:cs="Arial"/>
          <w:color w:val="000000"/>
          <w:sz w:val="18"/>
          <w:szCs w:val="18"/>
        </w:rPr>
      </w:pPr>
      <w:r>
        <w:rPr>
          <w:rFonts w:ascii="Arial" w:hAnsi="Arial" w:cs="Arial"/>
          <w:color w:val="000000"/>
          <w:sz w:val="18"/>
          <w:szCs w:val="18"/>
        </w:rPr>
        <w:t>(e) Notification of safety issues under this clause shall be considered neither an admission of responsibility nor a release of liability for the defect or its consequences. This clause does not affect any right of the Government or the Contractor established elsewhere in this contract.</w:t>
      </w:r>
    </w:p>
    <w:p w14:paraId="3FC32197" w14:textId="77777777" w:rsidR="00A454B6" w:rsidRDefault="00A454B6" w:rsidP="00A454B6">
      <w:pPr>
        <w:pStyle w:val="NormalWeb"/>
        <w:ind w:firstLine="480"/>
        <w:rPr>
          <w:rFonts w:ascii="Arial" w:hAnsi="Arial" w:cs="Arial"/>
          <w:color w:val="000000"/>
          <w:sz w:val="18"/>
          <w:szCs w:val="18"/>
        </w:rPr>
      </w:pPr>
      <w:r>
        <w:rPr>
          <w:rFonts w:ascii="Arial" w:hAnsi="Arial" w:cs="Arial"/>
          <w:color w:val="000000"/>
          <w:sz w:val="18"/>
          <w:szCs w:val="18"/>
        </w:rPr>
        <w:t>(f)(1) The Contractor shall include the substance of this clause, including this paragraph (f), in subcontracts for—</w:t>
      </w:r>
    </w:p>
    <w:p w14:paraId="3BEC688F" w14:textId="77777777" w:rsidR="00A454B6" w:rsidRDefault="00A454B6" w:rsidP="00A454B6">
      <w:pPr>
        <w:pStyle w:val="NormalWeb"/>
        <w:ind w:firstLine="480"/>
        <w:rPr>
          <w:rFonts w:ascii="Arial" w:hAnsi="Arial" w:cs="Arial"/>
          <w:color w:val="000000"/>
          <w:sz w:val="18"/>
          <w:szCs w:val="18"/>
        </w:rPr>
      </w:pPr>
      <w:r>
        <w:rPr>
          <w:rFonts w:ascii="Arial" w:hAnsi="Arial" w:cs="Arial"/>
          <w:color w:val="000000"/>
          <w:sz w:val="18"/>
          <w:szCs w:val="18"/>
        </w:rPr>
        <w:t>(i) Parts identified as critical safety items;</w:t>
      </w:r>
    </w:p>
    <w:p w14:paraId="77741375" w14:textId="77777777" w:rsidR="00A454B6" w:rsidRDefault="00A454B6" w:rsidP="00A454B6">
      <w:pPr>
        <w:pStyle w:val="NormalWeb"/>
        <w:ind w:firstLine="480"/>
        <w:rPr>
          <w:rFonts w:ascii="Arial" w:hAnsi="Arial" w:cs="Arial"/>
          <w:color w:val="000000"/>
          <w:sz w:val="18"/>
          <w:szCs w:val="18"/>
        </w:rPr>
      </w:pPr>
      <w:r>
        <w:rPr>
          <w:rFonts w:ascii="Arial" w:hAnsi="Arial" w:cs="Arial"/>
          <w:color w:val="000000"/>
          <w:sz w:val="18"/>
          <w:szCs w:val="18"/>
        </w:rPr>
        <w:t>(ii) Systems and subsystems, assemblies, and subassemblies integral to a system; or</w:t>
      </w:r>
    </w:p>
    <w:p w14:paraId="3B1B63B8" w14:textId="77777777" w:rsidR="00A454B6" w:rsidRDefault="00A454B6" w:rsidP="00A454B6">
      <w:pPr>
        <w:pStyle w:val="NormalWeb"/>
        <w:ind w:firstLine="480"/>
        <w:rPr>
          <w:rFonts w:ascii="Arial" w:hAnsi="Arial" w:cs="Arial"/>
          <w:color w:val="000000"/>
          <w:sz w:val="18"/>
          <w:szCs w:val="18"/>
        </w:rPr>
      </w:pPr>
      <w:r>
        <w:rPr>
          <w:rFonts w:ascii="Arial" w:hAnsi="Arial" w:cs="Arial"/>
          <w:color w:val="000000"/>
          <w:sz w:val="18"/>
          <w:szCs w:val="18"/>
        </w:rPr>
        <w:t>(iii) Repair, maintenance, logistics support, or overhaul services for systems and subsystems, assemblies, subassemblies, and parts integral to a system.</w:t>
      </w:r>
    </w:p>
    <w:p w14:paraId="24CD5932" w14:textId="77777777" w:rsidR="00A454B6" w:rsidRDefault="00A454B6" w:rsidP="00A454B6">
      <w:pPr>
        <w:pStyle w:val="NormalWeb"/>
        <w:ind w:firstLine="480"/>
        <w:rPr>
          <w:rFonts w:ascii="Arial" w:hAnsi="Arial" w:cs="Arial"/>
          <w:color w:val="000000"/>
          <w:sz w:val="18"/>
          <w:szCs w:val="18"/>
        </w:rPr>
      </w:pPr>
      <w:r>
        <w:rPr>
          <w:rFonts w:ascii="Arial" w:hAnsi="Arial" w:cs="Arial"/>
          <w:color w:val="000000"/>
          <w:sz w:val="18"/>
          <w:szCs w:val="18"/>
        </w:rPr>
        <w:t>(2) For those subcontracts, including subcontracts for commercial items, described in paragraph (f)(1) of this clause, the Contractor shall require the subcontractor to provide the notification required by paragraph (c) of this clause to—</w:t>
      </w:r>
    </w:p>
    <w:p w14:paraId="74E39459" w14:textId="77777777" w:rsidR="00A454B6" w:rsidRDefault="00A454B6" w:rsidP="00A454B6">
      <w:pPr>
        <w:pStyle w:val="NormalWeb"/>
        <w:ind w:firstLine="480"/>
        <w:rPr>
          <w:rFonts w:ascii="Arial" w:hAnsi="Arial" w:cs="Arial"/>
          <w:color w:val="000000"/>
          <w:sz w:val="18"/>
          <w:szCs w:val="18"/>
        </w:rPr>
      </w:pPr>
      <w:r>
        <w:rPr>
          <w:rFonts w:ascii="Arial" w:hAnsi="Arial" w:cs="Arial"/>
          <w:color w:val="000000"/>
          <w:sz w:val="18"/>
          <w:szCs w:val="18"/>
        </w:rPr>
        <w:t>(i) The Contractor or higher-tier subcontractor; and</w:t>
      </w:r>
    </w:p>
    <w:p w14:paraId="59BF1B95" w14:textId="77777777" w:rsidR="00A454B6" w:rsidRDefault="00A454B6" w:rsidP="00A454B6">
      <w:pPr>
        <w:pStyle w:val="NormalWeb"/>
        <w:ind w:firstLine="480"/>
        <w:rPr>
          <w:rFonts w:ascii="Arial" w:hAnsi="Arial" w:cs="Arial"/>
          <w:color w:val="000000"/>
          <w:sz w:val="18"/>
          <w:szCs w:val="18"/>
        </w:rPr>
      </w:pPr>
      <w:r>
        <w:rPr>
          <w:rFonts w:ascii="Arial" w:hAnsi="Arial" w:cs="Arial"/>
          <w:color w:val="000000"/>
          <w:sz w:val="18"/>
          <w:szCs w:val="18"/>
        </w:rPr>
        <w:t>(ii) The ACO and the PCO, if the subcontractor is aware of the ACO and the PCO for the contract.</w:t>
      </w:r>
    </w:p>
    <w:p w14:paraId="139209B5" w14:textId="77777777" w:rsidR="00A454B6" w:rsidRDefault="00A454B6" w:rsidP="00A454B6">
      <w:pPr>
        <w:pStyle w:val="Heading3"/>
        <w:spacing w:before="200" w:beforeAutospacing="0" w:afterAutospacing="0"/>
        <w:jc w:val="center"/>
        <w:rPr>
          <w:rFonts w:ascii="Arial" w:hAnsi="Arial" w:cs="Arial"/>
          <w:b w:val="0"/>
          <w:bCs w:val="0"/>
          <w:color w:val="000000"/>
          <w:sz w:val="21"/>
          <w:szCs w:val="21"/>
        </w:rPr>
      </w:pPr>
      <w:r>
        <w:rPr>
          <w:rFonts w:ascii="Arial" w:hAnsi="Arial" w:cs="Arial"/>
          <w:b w:val="0"/>
          <w:bCs w:val="0"/>
          <w:color w:val="000000"/>
          <w:sz w:val="21"/>
          <w:szCs w:val="21"/>
        </w:rPr>
        <w:t>(End of clause)</w:t>
      </w:r>
    </w:p>
    <w:p w14:paraId="06B9CF8F" w14:textId="77777777" w:rsidR="00A454B6" w:rsidRDefault="00A454B6" w:rsidP="00A454B6">
      <w:pPr>
        <w:pStyle w:val="Heading2"/>
        <w:spacing w:before="200" w:beforeAutospacing="0" w:afterAutospacing="0"/>
        <w:rPr>
          <w:rFonts w:ascii="Arial" w:hAnsi="Arial" w:cs="Arial"/>
          <w:color w:val="000000"/>
          <w:sz w:val="21"/>
          <w:szCs w:val="21"/>
        </w:rPr>
      </w:pPr>
      <w:r>
        <w:rPr>
          <w:rFonts w:ascii="Arial" w:hAnsi="Arial" w:cs="Arial"/>
          <w:color w:val="000000"/>
          <w:sz w:val="21"/>
          <w:szCs w:val="21"/>
        </w:rPr>
        <w:t>252.246-7005   Notice of Warranty Tracking of Serialized Items.</w:t>
      </w:r>
    </w:p>
    <w:p w14:paraId="215C630A" w14:textId="77777777" w:rsidR="00A454B6" w:rsidRDefault="00A454B6" w:rsidP="00A454B6">
      <w:pPr>
        <w:pStyle w:val="NormalWeb"/>
        <w:ind w:firstLine="480"/>
        <w:rPr>
          <w:rFonts w:ascii="Arial" w:hAnsi="Arial" w:cs="Arial"/>
          <w:color w:val="000000"/>
          <w:sz w:val="21"/>
          <w:szCs w:val="21"/>
        </w:rPr>
      </w:pPr>
      <w:r>
        <w:rPr>
          <w:rFonts w:ascii="Arial" w:hAnsi="Arial" w:cs="Arial"/>
          <w:color w:val="000000"/>
          <w:sz w:val="21"/>
          <w:szCs w:val="21"/>
        </w:rPr>
        <w:t>As prescribed in 246.710(3)(i), use the following provision:</w:t>
      </w:r>
    </w:p>
    <w:p w14:paraId="7050320C" w14:textId="77777777" w:rsidR="00A454B6" w:rsidRDefault="00A454B6" w:rsidP="00A454B6">
      <w:pPr>
        <w:pStyle w:val="Heading1"/>
        <w:spacing w:before="200" w:beforeAutospacing="0" w:afterAutospacing="0"/>
        <w:jc w:val="center"/>
        <w:rPr>
          <w:rFonts w:ascii="Arial" w:hAnsi="Arial" w:cs="Arial"/>
          <w:b w:val="0"/>
          <w:bCs w:val="0"/>
          <w:color w:val="000000"/>
          <w:sz w:val="21"/>
          <w:szCs w:val="21"/>
        </w:rPr>
      </w:pPr>
      <w:r>
        <w:rPr>
          <w:rFonts w:ascii="Arial" w:hAnsi="Arial" w:cs="Arial"/>
          <w:b w:val="0"/>
          <w:bCs w:val="0"/>
          <w:color w:val="000000"/>
          <w:sz w:val="21"/>
          <w:szCs w:val="21"/>
        </w:rPr>
        <w:t>Notice of Warranty Tracking of Serialized Items (MAR 2016)</w:t>
      </w:r>
    </w:p>
    <w:p w14:paraId="4F9CF822" w14:textId="77777777" w:rsidR="00A454B6" w:rsidRDefault="00A454B6" w:rsidP="00A454B6">
      <w:pPr>
        <w:pStyle w:val="NormalWeb"/>
        <w:ind w:firstLine="480"/>
        <w:rPr>
          <w:rFonts w:ascii="Arial" w:hAnsi="Arial" w:cs="Arial"/>
          <w:color w:val="000000"/>
          <w:sz w:val="18"/>
          <w:szCs w:val="18"/>
        </w:rPr>
      </w:pPr>
      <w:r>
        <w:rPr>
          <w:rFonts w:ascii="Arial" w:hAnsi="Arial" w:cs="Arial"/>
          <w:color w:val="000000"/>
          <w:sz w:val="18"/>
          <w:szCs w:val="18"/>
        </w:rPr>
        <w:t>(a)</w:t>
      </w:r>
      <w:r>
        <w:rPr>
          <w:rStyle w:val="apple-converted-space"/>
          <w:rFonts w:ascii="Arial" w:hAnsi="Arial" w:cs="Arial"/>
          <w:color w:val="000000"/>
          <w:sz w:val="18"/>
          <w:szCs w:val="18"/>
        </w:rPr>
        <w:t> </w:t>
      </w:r>
      <w:r>
        <w:rPr>
          <w:rFonts w:ascii="Arial" w:hAnsi="Arial" w:cs="Arial"/>
          <w:i/>
          <w:iCs/>
          <w:color w:val="000000"/>
          <w:sz w:val="18"/>
          <w:szCs w:val="18"/>
        </w:rPr>
        <w:t>Definitions. Duration,</w:t>
      </w:r>
      <w:r>
        <w:rPr>
          <w:rStyle w:val="apple-converted-space"/>
          <w:rFonts w:ascii="Arial" w:hAnsi="Arial" w:cs="Arial"/>
          <w:color w:val="000000"/>
          <w:sz w:val="18"/>
          <w:szCs w:val="18"/>
        </w:rPr>
        <w:t> </w:t>
      </w:r>
      <w:r>
        <w:rPr>
          <w:rFonts w:ascii="Arial" w:hAnsi="Arial" w:cs="Arial"/>
          <w:i/>
          <w:iCs/>
          <w:color w:val="000000"/>
          <w:sz w:val="18"/>
          <w:szCs w:val="18"/>
        </w:rPr>
        <w:t>enterprise, enterprise identifier,</w:t>
      </w:r>
      <w:r>
        <w:rPr>
          <w:rStyle w:val="apple-converted-space"/>
          <w:rFonts w:ascii="Arial" w:hAnsi="Arial" w:cs="Arial"/>
          <w:color w:val="000000"/>
          <w:sz w:val="18"/>
          <w:szCs w:val="18"/>
        </w:rPr>
        <w:t> </w:t>
      </w:r>
      <w:r>
        <w:rPr>
          <w:rFonts w:ascii="Arial" w:hAnsi="Arial" w:cs="Arial"/>
          <w:i/>
          <w:iCs/>
          <w:color w:val="000000"/>
          <w:sz w:val="18"/>
          <w:szCs w:val="18"/>
        </w:rPr>
        <w:t>fixed expiration, item type,</w:t>
      </w:r>
      <w:r>
        <w:rPr>
          <w:rStyle w:val="apple-converted-space"/>
          <w:rFonts w:ascii="Arial" w:hAnsi="Arial" w:cs="Arial"/>
          <w:color w:val="000000"/>
          <w:sz w:val="18"/>
          <w:szCs w:val="18"/>
        </w:rPr>
        <w:t> </w:t>
      </w:r>
      <w:r>
        <w:rPr>
          <w:rFonts w:ascii="Arial" w:hAnsi="Arial" w:cs="Arial"/>
          <w:i/>
          <w:iCs/>
          <w:color w:val="000000"/>
          <w:sz w:val="18"/>
          <w:szCs w:val="18"/>
        </w:rPr>
        <w:t>serialized item, starting event,</w:t>
      </w:r>
      <w:r>
        <w:rPr>
          <w:rStyle w:val="apple-converted-space"/>
          <w:rFonts w:ascii="Arial" w:hAnsi="Arial" w:cs="Arial"/>
          <w:color w:val="000000"/>
          <w:sz w:val="18"/>
          <w:szCs w:val="18"/>
        </w:rPr>
        <w:t> </w:t>
      </w:r>
      <w:r>
        <w:rPr>
          <w:rFonts w:ascii="Arial" w:hAnsi="Arial" w:cs="Arial"/>
          <w:i/>
          <w:iCs/>
          <w:color w:val="000000"/>
          <w:sz w:val="18"/>
          <w:szCs w:val="18"/>
        </w:rPr>
        <w:t>unique item identifier, usage,</w:t>
      </w:r>
      <w:r>
        <w:rPr>
          <w:rStyle w:val="apple-converted-space"/>
          <w:rFonts w:ascii="Arial" w:hAnsi="Arial" w:cs="Arial"/>
          <w:color w:val="000000"/>
          <w:sz w:val="18"/>
          <w:szCs w:val="18"/>
        </w:rPr>
        <w:t> </w:t>
      </w:r>
      <w:r>
        <w:rPr>
          <w:rFonts w:ascii="Arial" w:hAnsi="Arial" w:cs="Arial"/>
          <w:i/>
          <w:iCs/>
          <w:color w:val="000000"/>
          <w:sz w:val="18"/>
          <w:szCs w:val="18"/>
        </w:rPr>
        <w:t>warranty administrator, warranty guarantor,</w:t>
      </w:r>
      <w:r>
        <w:rPr>
          <w:rStyle w:val="apple-converted-space"/>
          <w:rFonts w:ascii="Arial" w:hAnsi="Arial" w:cs="Arial"/>
          <w:color w:val="000000"/>
          <w:sz w:val="18"/>
          <w:szCs w:val="18"/>
        </w:rPr>
        <w:t> </w:t>
      </w:r>
      <w:r>
        <w:rPr>
          <w:rFonts w:ascii="Arial" w:hAnsi="Arial" w:cs="Arial"/>
          <w:color w:val="000000"/>
          <w:sz w:val="18"/>
          <w:szCs w:val="18"/>
        </w:rPr>
        <w:t>and</w:t>
      </w:r>
      <w:r>
        <w:rPr>
          <w:rStyle w:val="apple-converted-space"/>
          <w:rFonts w:ascii="Arial" w:hAnsi="Arial" w:cs="Arial"/>
          <w:color w:val="000000"/>
          <w:sz w:val="18"/>
          <w:szCs w:val="18"/>
        </w:rPr>
        <w:t> </w:t>
      </w:r>
      <w:r>
        <w:rPr>
          <w:rFonts w:ascii="Arial" w:hAnsi="Arial" w:cs="Arial"/>
          <w:i/>
          <w:iCs/>
          <w:color w:val="000000"/>
          <w:sz w:val="18"/>
          <w:szCs w:val="18"/>
        </w:rPr>
        <w:t>warranty tracking</w:t>
      </w:r>
      <w:r>
        <w:rPr>
          <w:rStyle w:val="apple-converted-space"/>
          <w:rFonts w:ascii="Arial" w:hAnsi="Arial" w:cs="Arial"/>
          <w:color w:val="000000"/>
          <w:sz w:val="18"/>
          <w:szCs w:val="18"/>
        </w:rPr>
        <w:t> </w:t>
      </w:r>
      <w:r>
        <w:rPr>
          <w:rFonts w:ascii="Arial" w:hAnsi="Arial" w:cs="Arial"/>
          <w:color w:val="000000"/>
          <w:sz w:val="18"/>
          <w:szCs w:val="18"/>
        </w:rPr>
        <w:t>are defined in the clause at 252.246-7006, Warranty Tracking of Serialized Items.</w:t>
      </w:r>
    </w:p>
    <w:p w14:paraId="53E82145" w14:textId="77777777" w:rsidR="00A454B6" w:rsidRDefault="00A454B6" w:rsidP="00A454B6">
      <w:pPr>
        <w:pStyle w:val="NormalWeb"/>
        <w:ind w:firstLine="480"/>
        <w:rPr>
          <w:rFonts w:ascii="Arial" w:hAnsi="Arial" w:cs="Arial"/>
          <w:color w:val="000000"/>
          <w:sz w:val="18"/>
          <w:szCs w:val="18"/>
        </w:rPr>
      </w:pPr>
      <w:r>
        <w:rPr>
          <w:rFonts w:ascii="Arial" w:hAnsi="Arial" w:cs="Arial"/>
          <w:color w:val="000000"/>
          <w:sz w:val="18"/>
          <w:szCs w:val="18"/>
        </w:rPr>
        <w:t>(b)</w:t>
      </w:r>
      <w:r>
        <w:rPr>
          <w:rStyle w:val="apple-converted-space"/>
          <w:rFonts w:ascii="Arial" w:hAnsi="Arial" w:cs="Arial"/>
          <w:color w:val="000000"/>
          <w:sz w:val="18"/>
          <w:szCs w:val="18"/>
        </w:rPr>
        <w:t> </w:t>
      </w:r>
      <w:r>
        <w:rPr>
          <w:rFonts w:ascii="Arial" w:hAnsi="Arial" w:cs="Arial"/>
          <w:i/>
          <w:iCs/>
          <w:color w:val="000000"/>
          <w:sz w:val="18"/>
          <w:szCs w:val="18"/>
        </w:rPr>
        <w:t>Reporting of data for warranty tracking and administration.</w:t>
      </w:r>
      <w:r>
        <w:rPr>
          <w:rStyle w:val="apple-converted-space"/>
          <w:rFonts w:ascii="Arial" w:hAnsi="Arial" w:cs="Arial"/>
          <w:color w:val="000000"/>
          <w:sz w:val="18"/>
          <w:szCs w:val="18"/>
        </w:rPr>
        <w:t> </w:t>
      </w:r>
      <w:r>
        <w:rPr>
          <w:rFonts w:ascii="Arial" w:hAnsi="Arial" w:cs="Arial"/>
          <w:color w:val="000000"/>
          <w:sz w:val="18"/>
          <w:szCs w:val="18"/>
        </w:rPr>
        <w:t>(1) The Offeror shall provide the information required by the attachment entitled “Warranty Tracking Information” on each contract line item number, subline item number, or exhibit line item number for warranted items with its offer. Information required in the warranty attachment for each warranted item shall include such information as duration, fixed expiration, item type, starting event, usage, warranty administrator enterprise identifier, and warranty guarantor enterprise identifier.</w:t>
      </w:r>
    </w:p>
    <w:p w14:paraId="0B5123A5" w14:textId="77777777" w:rsidR="00A454B6" w:rsidRDefault="00A454B6" w:rsidP="00A454B6">
      <w:pPr>
        <w:pStyle w:val="NormalWeb"/>
        <w:ind w:firstLine="480"/>
        <w:rPr>
          <w:rFonts w:ascii="Arial" w:hAnsi="Arial" w:cs="Arial"/>
          <w:color w:val="000000"/>
          <w:sz w:val="18"/>
          <w:szCs w:val="18"/>
        </w:rPr>
      </w:pPr>
      <w:r>
        <w:rPr>
          <w:rFonts w:ascii="Arial" w:hAnsi="Arial" w:cs="Arial"/>
          <w:color w:val="000000"/>
          <w:sz w:val="18"/>
          <w:szCs w:val="18"/>
        </w:rPr>
        <w:t>(2) The successful offeror will be required to provide the following information no later than when the warranted items are presented for receipt and/or acceptance, in accordance with the clause at 252.246-7006—</w:t>
      </w:r>
    </w:p>
    <w:p w14:paraId="42D120AC" w14:textId="77777777" w:rsidR="00A454B6" w:rsidRDefault="00A454B6" w:rsidP="00A454B6">
      <w:pPr>
        <w:pStyle w:val="NormalWeb"/>
        <w:ind w:firstLine="480"/>
        <w:rPr>
          <w:rFonts w:ascii="Arial" w:hAnsi="Arial" w:cs="Arial"/>
          <w:color w:val="000000"/>
          <w:sz w:val="18"/>
          <w:szCs w:val="18"/>
        </w:rPr>
      </w:pPr>
      <w:r>
        <w:rPr>
          <w:rFonts w:ascii="Arial" w:hAnsi="Arial" w:cs="Arial"/>
          <w:color w:val="000000"/>
          <w:sz w:val="18"/>
          <w:szCs w:val="18"/>
        </w:rPr>
        <w:t>(i) The unique item identifier for each warranted item required by the attachment entitled “Warranty Tracking Information;” and</w:t>
      </w:r>
    </w:p>
    <w:p w14:paraId="6BDF3502" w14:textId="77777777" w:rsidR="00A454B6" w:rsidRDefault="00A454B6" w:rsidP="00A454B6">
      <w:pPr>
        <w:pStyle w:val="NormalWeb"/>
        <w:ind w:firstLine="480"/>
        <w:rPr>
          <w:rFonts w:ascii="Arial" w:hAnsi="Arial" w:cs="Arial"/>
          <w:color w:val="000000"/>
          <w:sz w:val="18"/>
          <w:szCs w:val="18"/>
        </w:rPr>
      </w:pPr>
      <w:r>
        <w:rPr>
          <w:rFonts w:ascii="Arial" w:hAnsi="Arial" w:cs="Arial"/>
          <w:color w:val="000000"/>
          <w:sz w:val="18"/>
          <w:szCs w:val="18"/>
        </w:rPr>
        <w:t>(ii) All information required by the attachment entitled “Source of Repair Instructions” for each warranted item.</w:t>
      </w:r>
    </w:p>
    <w:p w14:paraId="6D01755A" w14:textId="77777777" w:rsidR="00A454B6" w:rsidRDefault="00A454B6" w:rsidP="00A454B6">
      <w:pPr>
        <w:pStyle w:val="NormalWeb"/>
        <w:ind w:firstLine="480"/>
        <w:rPr>
          <w:rFonts w:ascii="Arial" w:hAnsi="Arial" w:cs="Arial"/>
          <w:color w:val="000000"/>
          <w:sz w:val="18"/>
          <w:szCs w:val="18"/>
        </w:rPr>
      </w:pPr>
      <w:r>
        <w:rPr>
          <w:rFonts w:ascii="Arial" w:hAnsi="Arial" w:cs="Arial"/>
          <w:color w:val="000000"/>
          <w:sz w:val="18"/>
          <w:szCs w:val="18"/>
        </w:rPr>
        <w:t>(3) For additional information on warranty attachments, see the “Warranty and Source of Repair” training and “Warranty and Source of Repair Tracking User Guide” accessible on the Product Data Reporting and Evaluation Program (PDREP) Web site at</w:t>
      </w:r>
      <w:r>
        <w:rPr>
          <w:rStyle w:val="apple-converted-space"/>
          <w:rFonts w:ascii="Arial" w:hAnsi="Arial" w:cs="Arial"/>
          <w:color w:val="000000"/>
          <w:sz w:val="18"/>
          <w:szCs w:val="18"/>
        </w:rPr>
        <w:t> </w:t>
      </w:r>
      <w:r>
        <w:rPr>
          <w:rFonts w:ascii="Arial" w:hAnsi="Arial" w:cs="Arial"/>
          <w:i/>
          <w:iCs/>
          <w:color w:val="000000"/>
          <w:sz w:val="18"/>
          <w:szCs w:val="18"/>
        </w:rPr>
        <w:t>https://www.pdrep.csd.disa.mil/pdrep_files/other/wsr.htm.</w:t>
      </w:r>
    </w:p>
    <w:p w14:paraId="6BFFDFA0" w14:textId="77777777" w:rsidR="00A454B6" w:rsidRDefault="00A454B6" w:rsidP="00A454B6">
      <w:pPr>
        <w:pStyle w:val="Heading3"/>
        <w:spacing w:before="200" w:beforeAutospacing="0" w:afterAutospacing="0"/>
        <w:jc w:val="center"/>
        <w:rPr>
          <w:rFonts w:ascii="Arial" w:hAnsi="Arial" w:cs="Arial"/>
          <w:b w:val="0"/>
          <w:bCs w:val="0"/>
          <w:color w:val="000000"/>
          <w:sz w:val="21"/>
          <w:szCs w:val="21"/>
        </w:rPr>
      </w:pPr>
      <w:r>
        <w:rPr>
          <w:rFonts w:ascii="Arial" w:hAnsi="Arial" w:cs="Arial"/>
          <w:b w:val="0"/>
          <w:bCs w:val="0"/>
          <w:color w:val="000000"/>
          <w:sz w:val="21"/>
          <w:szCs w:val="21"/>
        </w:rPr>
        <w:t>(End of provision)</w:t>
      </w:r>
    </w:p>
    <w:p w14:paraId="01006DA2" w14:textId="77777777" w:rsidR="00A454B6" w:rsidRDefault="00A454B6" w:rsidP="00A454B6">
      <w:pPr>
        <w:pStyle w:val="Heading2"/>
        <w:spacing w:before="200" w:beforeAutospacing="0" w:afterAutospacing="0"/>
        <w:rPr>
          <w:rFonts w:ascii="Arial" w:hAnsi="Arial" w:cs="Arial"/>
          <w:color w:val="000000"/>
          <w:sz w:val="21"/>
          <w:szCs w:val="21"/>
        </w:rPr>
      </w:pPr>
      <w:r>
        <w:rPr>
          <w:rFonts w:ascii="Arial" w:hAnsi="Arial" w:cs="Arial"/>
          <w:color w:val="000000"/>
          <w:sz w:val="21"/>
          <w:szCs w:val="21"/>
        </w:rPr>
        <w:t>252.246-7006   Warranty Tracking of Serialized Items.</w:t>
      </w:r>
    </w:p>
    <w:p w14:paraId="087A99DA" w14:textId="77777777" w:rsidR="00A454B6" w:rsidRDefault="00A454B6" w:rsidP="00A454B6">
      <w:pPr>
        <w:pStyle w:val="NormalWeb"/>
        <w:ind w:firstLine="480"/>
        <w:rPr>
          <w:rFonts w:ascii="Arial" w:hAnsi="Arial" w:cs="Arial"/>
          <w:color w:val="000000"/>
          <w:sz w:val="21"/>
          <w:szCs w:val="21"/>
        </w:rPr>
      </w:pPr>
      <w:r>
        <w:rPr>
          <w:rFonts w:ascii="Arial" w:hAnsi="Arial" w:cs="Arial"/>
          <w:color w:val="000000"/>
          <w:sz w:val="21"/>
          <w:szCs w:val="21"/>
        </w:rPr>
        <w:t>As prescribed in 246.710(3)(ii), use the following clause:</w:t>
      </w:r>
    </w:p>
    <w:p w14:paraId="626CE3EF" w14:textId="77777777" w:rsidR="00A454B6" w:rsidRDefault="00A454B6" w:rsidP="00A454B6">
      <w:pPr>
        <w:pStyle w:val="Heading1"/>
        <w:spacing w:before="200" w:beforeAutospacing="0" w:afterAutospacing="0"/>
        <w:jc w:val="center"/>
        <w:rPr>
          <w:rFonts w:ascii="Arial" w:hAnsi="Arial" w:cs="Arial"/>
          <w:b w:val="0"/>
          <w:bCs w:val="0"/>
          <w:color w:val="000000"/>
          <w:sz w:val="21"/>
          <w:szCs w:val="21"/>
        </w:rPr>
      </w:pPr>
      <w:r>
        <w:rPr>
          <w:rFonts w:ascii="Arial" w:hAnsi="Arial" w:cs="Arial"/>
          <w:b w:val="0"/>
          <w:bCs w:val="0"/>
          <w:color w:val="000000"/>
          <w:sz w:val="21"/>
          <w:szCs w:val="21"/>
        </w:rPr>
        <w:t>Warranty Tracking of Serialized Items (MAR 2016)</w:t>
      </w:r>
    </w:p>
    <w:p w14:paraId="067145D2" w14:textId="77777777" w:rsidR="00A454B6" w:rsidRDefault="00A454B6" w:rsidP="00A454B6">
      <w:pPr>
        <w:pStyle w:val="NormalWeb"/>
        <w:ind w:firstLine="480"/>
        <w:rPr>
          <w:rFonts w:ascii="Arial" w:hAnsi="Arial" w:cs="Arial"/>
          <w:color w:val="000000"/>
          <w:sz w:val="18"/>
          <w:szCs w:val="18"/>
        </w:rPr>
      </w:pPr>
      <w:r>
        <w:rPr>
          <w:rFonts w:ascii="Arial" w:hAnsi="Arial" w:cs="Arial"/>
          <w:color w:val="000000"/>
          <w:sz w:val="18"/>
          <w:szCs w:val="18"/>
        </w:rPr>
        <w:t>(a)</w:t>
      </w:r>
      <w:r>
        <w:rPr>
          <w:rStyle w:val="apple-converted-space"/>
          <w:rFonts w:ascii="Arial" w:hAnsi="Arial" w:cs="Arial"/>
          <w:color w:val="000000"/>
          <w:sz w:val="18"/>
          <w:szCs w:val="18"/>
        </w:rPr>
        <w:t> </w:t>
      </w:r>
      <w:r>
        <w:rPr>
          <w:rFonts w:ascii="Arial" w:hAnsi="Arial" w:cs="Arial"/>
          <w:i/>
          <w:iCs/>
          <w:color w:val="000000"/>
          <w:sz w:val="18"/>
          <w:szCs w:val="18"/>
        </w:rPr>
        <w:t>Definitions.</w:t>
      </w:r>
      <w:r>
        <w:rPr>
          <w:rStyle w:val="apple-converted-space"/>
          <w:rFonts w:ascii="Arial" w:hAnsi="Arial" w:cs="Arial"/>
          <w:color w:val="000000"/>
          <w:sz w:val="18"/>
          <w:szCs w:val="18"/>
        </w:rPr>
        <w:t> </w:t>
      </w:r>
      <w:r>
        <w:rPr>
          <w:rFonts w:ascii="Arial" w:hAnsi="Arial" w:cs="Arial"/>
          <w:color w:val="000000"/>
          <w:sz w:val="18"/>
          <w:szCs w:val="18"/>
        </w:rPr>
        <w:t>As used in this clause—</w:t>
      </w:r>
    </w:p>
    <w:p w14:paraId="429039FE" w14:textId="77777777" w:rsidR="00A454B6" w:rsidRDefault="00A454B6" w:rsidP="00A454B6">
      <w:pPr>
        <w:pStyle w:val="NormalWeb"/>
        <w:ind w:firstLine="480"/>
        <w:rPr>
          <w:rFonts w:ascii="Arial" w:hAnsi="Arial" w:cs="Arial"/>
          <w:color w:val="000000"/>
          <w:sz w:val="18"/>
          <w:szCs w:val="18"/>
        </w:rPr>
      </w:pPr>
      <w:r>
        <w:rPr>
          <w:rFonts w:ascii="Arial" w:hAnsi="Arial" w:cs="Arial"/>
          <w:i/>
          <w:iCs/>
          <w:color w:val="000000"/>
          <w:sz w:val="18"/>
          <w:szCs w:val="18"/>
        </w:rPr>
        <w:t>Duration</w:t>
      </w:r>
      <w:r>
        <w:rPr>
          <w:rStyle w:val="apple-converted-space"/>
          <w:rFonts w:ascii="Arial" w:hAnsi="Arial" w:cs="Arial"/>
          <w:color w:val="000000"/>
          <w:sz w:val="18"/>
          <w:szCs w:val="18"/>
        </w:rPr>
        <w:t> </w:t>
      </w:r>
      <w:r>
        <w:rPr>
          <w:rFonts w:ascii="Arial" w:hAnsi="Arial" w:cs="Arial"/>
          <w:color w:val="000000"/>
          <w:sz w:val="18"/>
          <w:szCs w:val="18"/>
        </w:rPr>
        <w:t>means the warranty period. This period may be a stated period of time, amount of usage, or the occurrence of a specified event, after formal acceptance of delivery, for the Government to assert a contractual right for the correction of defects.</w:t>
      </w:r>
    </w:p>
    <w:p w14:paraId="320DA1A9" w14:textId="77777777" w:rsidR="00A454B6" w:rsidRDefault="00A454B6" w:rsidP="00A454B6">
      <w:pPr>
        <w:pStyle w:val="NormalWeb"/>
        <w:ind w:firstLine="480"/>
        <w:rPr>
          <w:rFonts w:ascii="Arial" w:hAnsi="Arial" w:cs="Arial"/>
          <w:color w:val="000000"/>
          <w:sz w:val="18"/>
          <w:szCs w:val="18"/>
        </w:rPr>
      </w:pPr>
      <w:r>
        <w:rPr>
          <w:rFonts w:ascii="Arial" w:hAnsi="Arial" w:cs="Arial"/>
          <w:i/>
          <w:iCs/>
          <w:color w:val="000000"/>
          <w:sz w:val="18"/>
          <w:szCs w:val="18"/>
        </w:rPr>
        <w:t>Enterprise</w:t>
      </w:r>
      <w:r>
        <w:rPr>
          <w:rStyle w:val="apple-converted-space"/>
          <w:rFonts w:ascii="Arial" w:hAnsi="Arial" w:cs="Arial"/>
          <w:color w:val="000000"/>
          <w:sz w:val="18"/>
          <w:szCs w:val="18"/>
        </w:rPr>
        <w:t> </w:t>
      </w:r>
      <w:r>
        <w:rPr>
          <w:rFonts w:ascii="Arial" w:hAnsi="Arial" w:cs="Arial"/>
          <w:color w:val="000000"/>
          <w:sz w:val="18"/>
          <w:szCs w:val="18"/>
        </w:rPr>
        <w:t>means the entity (</w:t>
      </w:r>
      <w:r>
        <w:rPr>
          <w:rFonts w:ascii="Arial" w:hAnsi="Arial" w:cs="Arial"/>
          <w:i/>
          <w:iCs/>
          <w:color w:val="000000"/>
          <w:sz w:val="18"/>
          <w:szCs w:val="18"/>
        </w:rPr>
        <w:t>e.g.,</w:t>
      </w:r>
      <w:r>
        <w:rPr>
          <w:rStyle w:val="apple-converted-space"/>
          <w:rFonts w:ascii="Arial" w:hAnsi="Arial" w:cs="Arial"/>
          <w:color w:val="000000"/>
          <w:sz w:val="18"/>
          <w:szCs w:val="18"/>
        </w:rPr>
        <w:t> </w:t>
      </w:r>
      <w:r>
        <w:rPr>
          <w:rFonts w:ascii="Arial" w:hAnsi="Arial" w:cs="Arial"/>
          <w:color w:val="000000"/>
          <w:sz w:val="18"/>
          <w:szCs w:val="18"/>
        </w:rPr>
        <w:t>a manufacturer or vendor) responsible for granting the warranty and/or assigning unique item identifiers to serialized warranty items.</w:t>
      </w:r>
    </w:p>
    <w:p w14:paraId="4FFFA8CF" w14:textId="77777777" w:rsidR="00A454B6" w:rsidRDefault="00A454B6" w:rsidP="00A454B6">
      <w:pPr>
        <w:pStyle w:val="NormalWeb"/>
        <w:ind w:firstLine="480"/>
        <w:rPr>
          <w:rFonts w:ascii="Arial" w:hAnsi="Arial" w:cs="Arial"/>
          <w:color w:val="000000"/>
          <w:sz w:val="18"/>
          <w:szCs w:val="18"/>
        </w:rPr>
      </w:pPr>
      <w:r>
        <w:rPr>
          <w:rFonts w:ascii="Arial" w:hAnsi="Arial" w:cs="Arial"/>
          <w:i/>
          <w:iCs/>
          <w:color w:val="000000"/>
          <w:sz w:val="18"/>
          <w:szCs w:val="18"/>
        </w:rPr>
        <w:t>Enterprise identifier</w:t>
      </w:r>
      <w:r>
        <w:rPr>
          <w:rStyle w:val="apple-converted-space"/>
          <w:rFonts w:ascii="Arial" w:hAnsi="Arial" w:cs="Arial"/>
          <w:color w:val="000000"/>
          <w:sz w:val="18"/>
          <w:szCs w:val="18"/>
        </w:rPr>
        <w:t> </w:t>
      </w:r>
      <w:r>
        <w:rPr>
          <w:rFonts w:ascii="Arial" w:hAnsi="Arial" w:cs="Arial"/>
          <w:color w:val="000000"/>
          <w:sz w:val="18"/>
          <w:szCs w:val="18"/>
        </w:rPr>
        <w:t>means a code that is uniquely assigned to an enterprise by an issuing agency.</w:t>
      </w:r>
    </w:p>
    <w:p w14:paraId="1DFBF3EE" w14:textId="77777777" w:rsidR="00A454B6" w:rsidRDefault="00A454B6" w:rsidP="00A454B6">
      <w:pPr>
        <w:pStyle w:val="NormalWeb"/>
        <w:ind w:firstLine="480"/>
        <w:rPr>
          <w:rFonts w:ascii="Arial" w:hAnsi="Arial" w:cs="Arial"/>
          <w:color w:val="000000"/>
          <w:sz w:val="18"/>
          <w:szCs w:val="18"/>
        </w:rPr>
      </w:pPr>
      <w:r>
        <w:rPr>
          <w:rFonts w:ascii="Arial" w:hAnsi="Arial" w:cs="Arial"/>
          <w:i/>
          <w:iCs/>
          <w:color w:val="000000"/>
          <w:sz w:val="18"/>
          <w:szCs w:val="18"/>
        </w:rPr>
        <w:t>First use</w:t>
      </w:r>
      <w:r>
        <w:rPr>
          <w:rStyle w:val="apple-converted-space"/>
          <w:rFonts w:ascii="Arial" w:hAnsi="Arial" w:cs="Arial"/>
          <w:color w:val="000000"/>
          <w:sz w:val="18"/>
          <w:szCs w:val="18"/>
        </w:rPr>
        <w:t> </w:t>
      </w:r>
      <w:r>
        <w:rPr>
          <w:rFonts w:ascii="Arial" w:hAnsi="Arial" w:cs="Arial"/>
          <w:color w:val="000000"/>
          <w:sz w:val="18"/>
          <w:szCs w:val="18"/>
        </w:rPr>
        <w:t>means the initial or first-time use of a product by the Government.</w:t>
      </w:r>
    </w:p>
    <w:p w14:paraId="65C9A60F" w14:textId="77777777" w:rsidR="00A454B6" w:rsidRDefault="00A454B6" w:rsidP="00A454B6">
      <w:pPr>
        <w:pStyle w:val="NormalWeb"/>
        <w:ind w:firstLine="480"/>
        <w:rPr>
          <w:rFonts w:ascii="Arial" w:hAnsi="Arial" w:cs="Arial"/>
          <w:color w:val="000000"/>
          <w:sz w:val="18"/>
          <w:szCs w:val="18"/>
        </w:rPr>
      </w:pPr>
      <w:r>
        <w:rPr>
          <w:rFonts w:ascii="Arial" w:hAnsi="Arial" w:cs="Arial"/>
          <w:i/>
          <w:iCs/>
          <w:color w:val="000000"/>
          <w:sz w:val="18"/>
          <w:szCs w:val="18"/>
        </w:rPr>
        <w:t>Fixed expiration</w:t>
      </w:r>
      <w:r>
        <w:rPr>
          <w:rStyle w:val="apple-converted-space"/>
          <w:rFonts w:ascii="Arial" w:hAnsi="Arial" w:cs="Arial"/>
          <w:color w:val="000000"/>
          <w:sz w:val="18"/>
          <w:szCs w:val="18"/>
        </w:rPr>
        <w:t> </w:t>
      </w:r>
      <w:r>
        <w:rPr>
          <w:rFonts w:ascii="Arial" w:hAnsi="Arial" w:cs="Arial"/>
          <w:color w:val="000000"/>
          <w:sz w:val="18"/>
          <w:szCs w:val="18"/>
        </w:rPr>
        <w:t>means the date the warranty expires and the Contractor's obligation to provide for a remedy or corrective action ends.</w:t>
      </w:r>
    </w:p>
    <w:p w14:paraId="03F47AEC" w14:textId="77777777" w:rsidR="00A454B6" w:rsidRDefault="00A454B6" w:rsidP="00A454B6">
      <w:pPr>
        <w:pStyle w:val="NormalWeb"/>
        <w:ind w:firstLine="480"/>
        <w:rPr>
          <w:rFonts w:ascii="Arial" w:hAnsi="Arial" w:cs="Arial"/>
          <w:color w:val="000000"/>
          <w:sz w:val="18"/>
          <w:szCs w:val="18"/>
        </w:rPr>
      </w:pPr>
      <w:r>
        <w:rPr>
          <w:rFonts w:ascii="Arial" w:hAnsi="Arial" w:cs="Arial"/>
          <w:i/>
          <w:iCs/>
          <w:color w:val="000000"/>
          <w:sz w:val="18"/>
          <w:szCs w:val="18"/>
        </w:rPr>
        <w:t>Installation</w:t>
      </w:r>
      <w:r>
        <w:rPr>
          <w:rStyle w:val="apple-converted-space"/>
          <w:rFonts w:ascii="Arial" w:hAnsi="Arial" w:cs="Arial"/>
          <w:color w:val="000000"/>
          <w:sz w:val="18"/>
          <w:szCs w:val="18"/>
        </w:rPr>
        <w:t> </w:t>
      </w:r>
      <w:r>
        <w:rPr>
          <w:rFonts w:ascii="Arial" w:hAnsi="Arial" w:cs="Arial"/>
          <w:color w:val="000000"/>
          <w:sz w:val="18"/>
          <w:szCs w:val="18"/>
        </w:rPr>
        <w:t>means the date a unit is inserted into a higher level assembly in order to make that assembly operational.</w:t>
      </w:r>
    </w:p>
    <w:p w14:paraId="551C71AC" w14:textId="77777777" w:rsidR="00A454B6" w:rsidRDefault="00A454B6" w:rsidP="00A454B6">
      <w:pPr>
        <w:pStyle w:val="NormalWeb"/>
        <w:ind w:firstLine="480"/>
        <w:rPr>
          <w:rFonts w:ascii="Arial" w:hAnsi="Arial" w:cs="Arial"/>
          <w:color w:val="000000"/>
          <w:sz w:val="18"/>
          <w:szCs w:val="18"/>
        </w:rPr>
      </w:pPr>
      <w:r>
        <w:rPr>
          <w:rFonts w:ascii="Arial" w:hAnsi="Arial" w:cs="Arial"/>
          <w:i/>
          <w:iCs/>
          <w:color w:val="000000"/>
          <w:sz w:val="18"/>
          <w:szCs w:val="18"/>
        </w:rPr>
        <w:t>Issuing agency</w:t>
      </w:r>
      <w:r>
        <w:rPr>
          <w:rStyle w:val="apple-converted-space"/>
          <w:rFonts w:ascii="Arial" w:hAnsi="Arial" w:cs="Arial"/>
          <w:color w:val="000000"/>
          <w:sz w:val="18"/>
          <w:szCs w:val="18"/>
        </w:rPr>
        <w:t> </w:t>
      </w:r>
      <w:r>
        <w:rPr>
          <w:rFonts w:ascii="Arial" w:hAnsi="Arial" w:cs="Arial"/>
          <w:color w:val="000000"/>
          <w:sz w:val="18"/>
          <w:szCs w:val="18"/>
        </w:rPr>
        <w:t>means an organization responsible for assigning a globally unique identifier to an enterprise, as indicated in the Register of Issuing Agency Codes for International Standards Organization/International Electrotechnical Commission 15459, located at</w:t>
      </w:r>
      <w:r>
        <w:rPr>
          <w:rStyle w:val="apple-converted-space"/>
          <w:rFonts w:ascii="Arial" w:hAnsi="Arial" w:cs="Arial"/>
          <w:color w:val="000000"/>
          <w:sz w:val="18"/>
          <w:szCs w:val="18"/>
        </w:rPr>
        <w:t> </w:t>
      </w:r>
      <w:r>
        <w:rPr>
          <w:rFonts w:ascii="Arial" w:hAnsi="Arial" w:cs="Arial"/>
          <w:i/>
          <w:iCs/>
          <w:color w:val="000000"/>
          <w:sz w:val="18"/>
          <w:szCs w:val="18"/>
        </w:rPr>
        <w:t>http://www.aimglobal.org/?Reg_Authority15459.</w:t>
      </w:r>
    </w:p>
    <w:p w14:paraId="3F41A754" w14:textId="77777777" w:rsidR="00A454B6" w:rsidRDefault="00A454B6" w:rsidP="00A454B6">
      <w:pPr>
        <w:pStyle w:val="NormalWeb"/>
        <w:ind w:firstLine="480"/>
        <w:rPr>
          <w:rFonts w:ascii="Arial" w:hAnsi="Arial" w:cs="Arial"/>
          <w:color w:val="000000"/>
          <w:sz w:val="18"/>
          <w:szCs w:val="18"/>
        </w:rPr>
      </w:pPr>
      <w:r>
        <w:rPr>
          <w:rFonts w:ascii="Arial" w:hAnsi="Arial" w:cs="Arial"/>
          <w:i/>
          <w:iCs/>
          <w:color w:val="000000"/>
          <w:sz w:val="18"/>
          <w:szCs w:val="18"/>
        </w:rPr>
        <w:t>Item type</w:t>
      </w:r>
      <w:r>
        <w:rPr>
          <w:rStyle w:val="apple-converted-space"/>
          <w:rFonts w:ascii="Arial" w:hAnsi="Arial" w:cs="Arial"/>
          <w:color w:val="000000"/>
          <w:sz w:val="18"/>
          <w:szCs w:val="18"/>
        </w:rPr>
        <w:t> </w:t>
      </w:r>
      <w:r>
        <w:rPr>
          <w:rFonts w:ascii="Arial" w:hAnsi="Arial" w:cs="Arial"/>
          <w:color w:val="000000"/>
          <w:sz w:val="18"/>
          <w:szCs w:val="18"/>
        </w:rPr>
        <w:t>means a coded representation of the description of the item being warranted, consisting of the codes C—component procured separate from end item, S—subassembly procured separate from end item or subassembly, E—embedded in component, subassembly or end item parent, and P—parent end item.</w:t>
      </w:r>
    </w:p>
    <w:p w14:paraId="54BD252B" w14:textId="77777777" w:rsidR="00A454B6" w:rsidRDefault="00A454B6" w:rsidP="00A454B6">
      <w:pPr>
        <w:pStyle w:val="NormalWeb"/>
        <w:ind w:firstLine="480"/>
        <w:rPr>
          <w:rFonts w:ascii="Arial" w:hAnsi="Arial" w:cs="Arial"/>
          <w:color w:val="000000"/>
          <w:sz w:val="18"/>
          <w:szCs w:val="18"/>
        </w:rPr>
      </w:pPr>
      <w:r>
        <w:rPr>
          <w:rFonts w:ascii="Arial" w:hAnsi="Arial" w:cs="Arial"/>
          <w:i/>
          <w:iCs/>
          <w:color w:val="000000"/>
          <w:sz w:val="18"/>
          <w:szCs w:val="18"/>
        </w:rPr>
        <w:t>Starting event</w:t>
      </w:r>
      <w:r>
        <w:rPr>
          <w:rStyle w:val="apple-converted-space"/>
          <w:rFonts w:ascii="Arial" w:hAnsi="Arial" w:cs="Arial"/>
          <w:color w:val="000000"/>
          <w:sz w:val="18"/>
          <w:szCs w:val="18"/>
        </w:rPr>
        <w:t> </w:t>
      </w:r>
      <w:r>
        <w:rPr>
          <w:rFonts w:ascii="Arial" w:hAnsi="Arial" w:cs="Arial"/>
          <w:color w:val="000000"/>
          <w:sz w:val="18"/>
          <w:szCs w:val="18"/>
        </w:rPr>
        <w:t>means the event or action that initiates the warranty, such as first use or upon installation.</w:t>
      </w:r>
    </w:p>
    <w:p w14:paraId="7747D2C9" w14:textId="77777777" w:rsidR="00A454B6" w:rsidRDefault="00A454B6" w:rsidP="00A454B6">
      <w:pPr>
        <w:pStyle w:val="NormalWeb"/>
        <w:ind w:firstLine="480"/>
        <w:rPr>
          <w:rFonts w:ascii="Arial" w:hAnsi="Arial" w:cs="Arial"/>
          <w:color w:val="000000"/>
          <w:sz w:val="18"/>
          <w:szCs w:val="18"/>
        </w:rPr>
      </w:pPr>
      <w:r>
        <w:rPr>
          <w:rFonts w:ascii="Arial" w:hAnsi="Arial" w:cs="Arial"/>
          <w:i/>
          <w:iCs/>
          <w:color w:val="000000"/>
          <w:sz w:val="18"/>
          <w:szCs w:val="18"/>
        </w:rPr>
        <w:t>Serialized item</w:t>
      </w:r>
      <w:r>
        <w:rPr>
          <w:rStyle w:val="apple-converted-space"/>
          <w:rFonts w:ascii="Arial" w:hAnsi="Arial" w:cs="Arial"/>
          <w:color w:val="000000"/>
          <w:sz w:val="18"/>
          <w:szCs w:val="18"/>
        </w:rPr>
        <w:t> </w:t>
      </w:r>
      <w:r>
        <w:rPr>
          <w:rFonts w:ascii="Arial" w:hAnsi="Arial" w:cs="Arial"/>
          <w:color w:val="000000"/>
          <w:sz w:val="18"/>
          <w:szCs w:val="18"/>
        </w:rPr>
        <w:t>means each item produced is assigned a serial number that is unique among all the collective tangible items produced by the enterprise, or each item of a particular part, lot, or batch number is assigned a unique serial number within that part, lot, or batch number assignment within the enterprise identifier. The enterprise is responsible for ensuring unique serialization within the enterprise identifier or within the part, lot, or batch numbers, and that serial numbers, once assigned, are never used again.</w:t>
      </w:r>
    </w:p>
    <w:p w14:paraId="196E6601" w14:textId="77777777" w:rsidR="00A454B6" w:rsidRDefault="00A454B6" w:rsidP="00A454B6">
      <w:pPr>
        <w:pStyle w:val="NormalWeb"/>
        <w:ind w:firstLine="480"/>
        <w:rPr>
          <w:rFonts w:ascii="Arial" w:hAnsi="Arial" w:cs="Arial"/>
          <w:color w:val="000000"/>
          <w:sz w:val="18"/>
          <w:szCs w:val="18"/>
        </w:rPr>
      </w:pPr>
      <w:r>
        <w:rPr>
          <w:rFonts w:ascii="Arial" w:hAnsi="Arial" w:cs="Arial"/>
          <w:i/>
          <w:iCs/>
          <w:color w:val="000000"/>
          <w:sz w:val="18"/>
          <w:szCs w:val="18"/>
        </w:rPr>
        <w:t>Unique item identifier</w:t>
      </w:r>
      <w:r>
        <w:rPr>
          <w:rStyle w:val="apple-converted-space"/>
          <w:rFonts w:ascii="Arial" w:hAnsi="Arial" w:cs="Arial"/>
          <w:color w:val="000000"/>
          <w:sz w:val="18"/>
          <w:szCs w:val="18"/>
        </w:rPr>
        <w:t> </w:t>
      </w:r>
      <w:r>
        <w:rPr>
          <w:rFonts w:ascii="Arial" w:hAnsi="Arial" w:cs="Arial"/>
          <w:color w:val="000000"/>
          <w:sz w:val="18"/>
          <w:szCs w:val="18"/>
        </w:rPr>
        <w:t>means a set of data elements marked on an item that is globally unique and unambiguous.</w:t>
      </w:r>
    </w:p>
    <w:p w14:paraId="3B4BE6F1" w14:textId="77777777" w:rsidR="00A454B6" w:rsidRDefault="00A454B6" w:rsidP="00A454B6">
      <w:pPr>
        <w:pStyle w:val="NormalWeb"/>
        <w:ind w:firstLine="480"/>
        <w:rPr>
          <w:rFonts w:ascii="Arial" w:hAnsi="Arial" w:cs="Arial"/>
          <w:color w:val="000000"/>
          <w:sz w:val="18"/>
          <w:szCs w:val="18"/>
        </w:rPr>
      </w:pPr>
      <w:r>
        <w:rPr>
          <w:rFonts w:ascii="Arial" w:hAnsi="Arial" w:cs="Arial"/>
          <w:i/>
          <w:iCs/>
          <w:color w:val="000000"/>
          <w:sz w:val="18"/>
          <w:szCs w:val="18"/>
        </w:rPr>
        <w:t>Usage</w:t>
      </w:r>
      <w:r>
        <w:rPr>
          <w:rStyle w:val="apple-converted-space"/>
          <w:rFonts w:ascii="Arial" w:hAnsi="Arial" w:cs="Arial"/>
          <w:color w:val="000000"/>
          <w:sz w:val="18"/>
          <w:szCs w:val="18"/>
        </w:rPr>
        <w:t> </w:t>
      </w:r>
      <w:r>
        <w:rPr>
          <w:rFonts w:ascii="Arial" w:hAnsi="Arial" w:cs="Arial"/>
          <w:color w:val="000000"/>
          <w:sz w:val="18"/>
          <w:szCs w:val="18"/>
        </w:rPr>
        <w:t>means the quantity and an associated unit of measure that specifies the amount of a characteristic subject to the contractor's obligation to provide for remedy or corrective action, such as a number of miles, hours, or cycles.</w:t>
      </w:r>
    </w:p>
    <w:p w14:paraId="69E77654" w14:textId="77777777" w:rsidR="00A454B6" w:rsidRDefault="00A454B6" w:rsidP="00A454B6">
      <w:pPr>
        <w:pStyle w:val="NormalWeb"/>
        <w:ind w:firstLine="480"/>
        <w:rPr>
          <w:rFonts w:ascii="Arial" w:hAnsi="Arial" w:cs="Arial"/>
          <w:color w:val="000000"/>
          <w:sz w:val="18"/>
          <w:szCs w:val="18"/>
        </w:rPr>
      </w:pPr>
      <w:r>
        <w:rPr>
          <w:rFonts w:ascii="Arial" w:hAnsi="Arial" w:cs="Arial"/>
          <w:i/>
          <w:iCs/>
          <w:color w:val="000000"/>
          <w:sz w:val="18"/>
          <w:szCs w:val="18"/>
        </w:rPr>
        <w:t>Warranty administrator</w:t>
      </w:r>
      <w:r>
        <w:rPr>
          <w:rStyle w:val="apple-converted-space"/>
          <w:rFonts w:ascii="Arial" w:hAnsi="Arial" w:cs="Arial"/>
          <w:color w:val="000000"/>
          <w:sz w:val="18"/>
          <w:szCs w:val="18"/>
        </w:rPr>
        <w:t> </w:t>
      </w:r>
      <w:r>
        <w:rPr>
          <w:rFonts w:ascii="Arial" w:hAnsi="Arial" w:cs="Arial"/>
          <w:color w:val="000000"/>
          <w:sz w:val="18"/>
          <w:szCs w:val="18"/>
        </w:rPr>
        <w:t>means the organization specified by the guarantor for managing the warranty.</w:t>
      </w:r>
    </w:p>
    <w:p w14:paraId="6FB358FE" w14:textId="77777777" w:rsidR="00A454B6" w:rsidRDefault="00A454B6" w:rsidP="00A454B6">
      <w:pPr>
        <w:pStyle w:val="NormalWeb"/>
        <w:ind w:firstLine="480"/>
        <w:rPr>
          <w:rFonts w:ascii="Arial" w:hAnsi="Arial" w:cs="Arial"/>
          <w:color w:val="000000"/>
          <w:sz w:val="18"/>
          <w:szCs w:val="18"/>
        </w:rPr>
      </w:pPr>
      <w:r>
        <w:rPr>
          <w:rFonts w:ascii="Arial" w:hAnsi="Arial" w:cs="Arial"/>
          <w:i/>
          <w:iCs/>
          <w:color w:val="000000"/>
          <w:sz w:val="18"/>
          <w:szCs w:val="18"/>
        </w:rPr>
        <w:t>Warranty guarantor</w:t>
      </w:r>
      <w:r>
        <w:rPr>
          <w:rStyle w:val="apple-converted-space"/>
          <w:rFonts w:ascii="Arial" w:hAnsi="Arial" w:cs="Arial"/>
          <w:color w:val="000000"/>
          <w:sz w:val="18"/>
          <w:szCs w:val="18"/>
        </w:rPr>
        <w:t> </w:t>
      </w:r>
      <w:r>
        <w:rPr>
          <w:rFonts w:ascii="Arial" w:hAnsi="Arial" w:cs="Arial"/>
          <w:color w:val="000000"/>
          <w:sz w:val="18"/>
          <w:szCs w:val="18"/>
        </w:rPr>
        <w:t>means the enterprise that provides the warranty under the terms and conditions of a contract.</w:t>
      </w:r>
    </w:p>
    <w:p w14:paraId="4E69F85E" w14:textId="77777777" w:rsidR="00A454B6" w:rsidRDefault="00A454B6" w:rsidP="00A454B6">
      <w:pPr>
        <w:pStyle w:val="NormalWeb"/>
        <w:ind w:firstLine="480"/>
        <w:rPr>
          <w:rFonts w:ascii="Arial" w:hAnsi="Arial" w:cs="Arial"/>
          <w:color w:val="000000"/>
          <w:sz w:val="18"/>
          <w:szCs w:val="18"/>
        </w:rPr>
      </w:pPr>
      <w:r>
        <w:rPr>
          <w:rFonts w:ascii="Arial" w:hAnsi="Arial" w:cs="Arial"/>
          <w:i/>
          <w:iCs/>
          <w:color w:val="000000"/>
          <w:sz w:val="18"/>
          <w:szCs w:val="18"/>
        </w:rPr>
        <w:t>Warranty repair source</w:t>
      </w:r>
      <w:r>
        <w:rPr>
          <w:rStyle w:val="apple-converted-space"/>
          <w:rFonts w:ascii="Arial" w:hAnsi="Arial" w:cs="Arial"/>
          <w:color w:val="000000"/>
          <w:sz w:val="18"/>
          <w:szCs w:val="18"/>
        </w:rPr>
        <w:t> </w:t>
      </w:r>
      <w:r>
        <w:rPr>
          <w:rFonts w:ascii="Arial" w:hAnsi="Arial" w:cs="Arial"/>
          <w:color w:val="000000"/>
          <w:sz w:val="18"/>
          <w:szCs w:val="18"/>
        </w:rPr>
        <w:t>means the organization specified by a warranty guarantor for receiving and managing warranty items that are returned by a customer.</w:t>
      </w:r>
    </w:p>
    <w:p w14:paraId="5269FDCC" w14:textId="77777777" w:rsidR="00A454B6" w:rsidRDefault="00A454B6" w:rsidP="00A454B6">
      <w:pPr>
        <w:pStyle w:val="NormalWeb"/>
        <w:ind w:firstLine="480"/>
        <w:rPr>
          <w:rFonts w:ascii="Arial" w:hAnsi="Arial" w:cs="Arial"/>
          <w:color w:val="000000"/>
          <w:sz w:val="18"/>
          <w:szCs w:val="18"/>
        </w:rPr>
      </w:pPr>
      <w:r>
        <w:rPr>
          <w:rFonts w:ascii="Arial" w:hAnsi="Arial" w:cs="Arial"/>
          <w:i/>
          <w:iCs/>
          <w:color w:val="000000"/>
          <w:sz w:val="18"/>
          <w:szCs w:val="18"/>
        </w:rPr>
        <w:t>Warranty tracking</w:t>
      </w:r>
      <w:r>
        <w:rPr>
          <w:rStyle w:val="apple-converted-space"/>
          <w:rFonts w:ascii="Arial" w:hAnsi="Arial" w:cs="Arial"/>
          <w:color w:val="000000"/>
          <w:sz w:val="18"/>
          <w:szCs w:val="18"/>
        </w:rPr>
        <w:t> </w:t>
      </w:r>
      <w:r>
        <w:rPr>
          <w:rFonts w:ascii="Arial" w:hAnsi="Arial" w:cs="Arial"/>
          <w:color w:val="000000"/>
          <w:sz w:val="18"/>
          <w:szCs w:val="18"/>
        </w:rPr>
        <w:t>means the ability to trace a warranted item from delivery through completion of the effectivity of the warranty.</w:t>
      </w:r>
    </w:p>
    <w:p w14:paraId="473A582C" w14:textId="77777777" w:rsidR="00A454B6" w:rsidRDefault="00A454B6" w:rsidP="00A454B6">
      <w:pPr>
        <w:pStyle w:val="NormalWeb"/>
        <w:ind w:firstLine="480"/>
        <w:rPr>
          <w:rFonts w:ascii="Arial" w:hAnsi="Arial" w:cs="Arial"/>
          <w:color w:val="000000"/>
          <w:sz w:val="18"/>
          <w:szCs w:val="18"/>
        </w:rPr>
      </w:pPr>
      <w:r>
        <w:rPr>
          <w:rFonts w:ascii="Arial" w:hAnsi="Arial" w:cs="Arial"/>
          <w:color w:val="000000"/>
          <w:sz w:val="18"/>
          <w:szCs w:val="18"/>
        </w:rPr>
        <w:t>(b)</w:t>
      </w:r>
      <w:r>
        <w:rPr>
          <w:rStyle w:val="apple-converted-space"/>
          <w:rFonts w:ascii="Arial" w:hAnsi="Arial" w:cs="Arial"/>
          <w:color w:val="000000"/>
          <w:sz w:val="18"/>
          <w:szCs w:val="18"/>
        </w:rPr>
        <w:t> </w:t>
      </w:r>
      <w:r>
        <w:rPr>
          <w:rFonts w:ascii="Arial" w:hAnsi="Arial" w:cs="Arial"/>
          <w:i/>
          <w:iCs/>
          <w:color w:val="000000"/>
          <w:sz w:val="18"/>
          <w:szCs w:val="18"/>
        </w:rPr>
        <w:t>Reporting of data for warranty tracking and administration.</w:t>
      </w:r>
      <w:r>
        <w:rPr>
          <w:rStyle w:val="apple-converted-space"/>
          <w:rFonts w:ascii="Arial" w:hAnsi="Arial" w:cs="Arial"/>
          <w:color w:val="000000"/>
          <w:sz w:val="18"/>
          <w:szCs w:val="18"/>
        </w:rPr>
        <w:t> </w:t>
      </w:r>
      <w:r>
        <w:rPr>
          <w:rFonts w:ascii="Arial" w:hAnsi="Arial" w:cs="Arial"/>
          <w:color w:val="000000"/>
          <w:sz w:val="18"/>
          <w:szCs w:val="18"/>
        </w:rPr>
        <w:t>(1) The Contractor shall provide the information required by the attachment entitled “Warranty Tracking Information” on each contract line item number, subline item number, or exhibit line item number for warranted items no later than the time of award. Information required in the warranty attachment shall include such information as duration, fixed expiration, item type, starting event, usage, warranty administrator enterprise identifier, and warranty guarantor enterprise identifier.</w:t>
      </w:r>
    </w:p>
    <w:p w14:paraId="24555A64" w14:textId="77777777" w:rsidR="00A454B6" w:rsidRDefault="00A454B6" w:rsidP="00A454B6">
      <w:pPr>
        <w:pStyle w:val="NormalWeb"/>
        <w:ind w:firstLine="480"/>
        <w:rPr>
          <w:rFonts w:ascii="Arial" w:hAnsi="Arial" w:cs="Arial"/>
          <w:color w:val="000000"/>
          <w:sz w:val="18"/>
          <w:szCs w:val="18"/>
        </w:rPr>
      </w:pPr>
      <w:r>
        <w:rPr>
          <w:rFonts w:ascii="Arial" w:hAnsi="Arial" w:cs="Arial"/>
          <w:color w:val="000000"/>
          <w:sz w:val="18"/>
          <w:szCs w:val="18"/>
        </w:rPr>
        <w:t>(2) The Contractor shall provide the following information no later than when the warranted items are presented for receipt and/or acceptance—</w:t>
      </w:r>
    </w:p>
    <w:p w14:paraId="79796FF6" w14:textId="77777777" w:rsidR="00A454B6" w:rsidRDefault="00A454B6" w:rsidP="00A454B6">
      <w:pPr>
        <w:pStyle w:val="NormalWeb"/>
        <w:ind w:firstLine="480"/>
        <w:rPr>
          <w:rFonts w:ascii="Arial" w:hAnsi="Arial" w:cs="Arial"/>
          <w:color w:val="000000"/>
          <w:sz w:val="18"/>
          <w:szCs w:val="18"/>
        </w:rPr>
      </w:pPr>
      <w:r>
        <w:rPr>
          <w:rFonts w:ascii="Arial" w:hAnsi="Arial" w:cs="Arial"/>
          <w:color w:val="000000"/>
          <w:sz w:val="18"/>
          <w:szCs w:val="18"/>
        </w:rPr>
        <w:t>(i) The unique item identifier for each warranted item required by the attachment entitled “Warranty Tracking Information;” and</w:t>
      </w:r>
    </w:p>
    <w:p w14:paraId="42C93511" w14:textId="77777777" w:rsidR="00A454B6" w:rsidRDefault="00A454B6" w:rsidP="00A454B6">
      <w:pPr>
        <w:pStyle w:val="NormalWeb"/>
        <w:ind w:firstLine="480"/>
        <w:rPr>
          <w:rFonts w:ascii="Arial" w:hAnsi="Arial" w:cs="Arial"/>
          <w:color w:val="000000"/>
          <w:sz w:val="18"/>
          <w:szCs w:val="18"/>
        </w:rPr>
      </w:pPr>
      <w:r>
        <w:rPr>
          <w:rFonts w:ascii="Arial" w:hAnsi="Arial" w:cs="Arial"/>
          <w:color w:val="000000"/>
          <w:sz w:val="18"/>
          <w:szCs w:val="18"/>
        </w:rPr>
        <w:t>(ii) The warranty repair source information and instructions for each warranted item required by the attachment entitled “Source of Repair Instructions.”</w:t>
      </w:r>
    </w:p>
    <w:p w14:paraId="3C059B07" w14:textId="77777777" w:rsidR="00A454B6" w:rsidRDefault="00A454B6" w:rsidP="00A454B6">
      <w:pPr>
        <w:pStyle w:val="NormalWeb"/>
        <w:ind w:firstLine="480"/>
        <w:rPr>
          <w:rFonts w:ascii="Arial" w:hAnsi="Arial" w:cs="Arial"/>
          <w:color w:val="000000"/>
          <w:sz w:val="18"/>
          <w:szCs w:val="18"/>
        </w:rPr>
      </w:pPr>
      <w:r>
        <w:rPr>
          <w:rFonts w:ascii="Arial" w:hAnsi="Arial" w:cs="Arial"/>
          <w:color w:val="000000"/>
          <w:sz w:val="18"/>
          <w:szCs w:val="18"/>
        </w:rPr>
        <w:t>(3) The Contractor shall submit the data for warranty tracking to the Contracting Officer with a copy to the requiring activity and the Contracting Officer Representative.</w:t>
      </w:r>
    </w:p>
    <w:p w14:paraId="3E192AD1" w14:textId="77777777" w:rsidR="00A454B6" w:rsidRDefault="00A454B6" w:rsidP="00A454B6">
      <w:pPr>
        <w:pStyle w:val="NormalWeb"/>
        <w:ind w:firstLine="480"/>
        <w:rPr>
          <w:rFonts w:ascii="Arial" w:hAnsi="Arial" w:cs="Arial"/>
          <w:color w:val="000000"/>
          <w:sz w:val="18"/>
          <w:szCs w:val="18"/>
        </w:rPr>
      </w:pPr>
      <w:r>
        <w:rPr>
          <w:rFonts w:ascii="Arial" w:hAnsi="Arial" w:cs="Arial"/>
          <w:color w:val="000000"/>
          <w:sz w:val="18"/>
          <w:szCs w:val="18"/>
        </w:rPr>
        <w:t>(4) For additional information on warranty attachments, see the “Warranty and Source of Repair” training and “Warranty and Source of Repair Tracking User Guide” accessible on the Product Data Reporting and Evaluation Program (PDREP) Web site at</w:t>
      </w:r>
      <w:r>
        <w:rPr>
          <w:rStyle w:val="apple-converted-space"/>
          <w:rFonts w:ascii="Arial" w:hAnsi="Arial" w:cs="Arial"/>
          <w:color w:val="000000"/>
          <w:sz w:val="18"/>
          <w:szCs w:val="18"/>
        </w:rPr>
        <w:t> </w:t>
      </w:r>
      <w:r>
        <w:rPr>
          <w:rFonts w:ascii="Arial" w:hAnsi="Arial" w:cs="Arial"/>
          <w:i/>
          <w:iCs/>
          <w:color w:val="000000"/>
          <w:sz w:val="18"/>
          <w:szCs w:val="18"/>
        </w:rPr>
        <w:t>https://www.pdrep.csd.disa.mil/pdrep_files/other/wsr.htm.</w:t>
      </w:r>
    </w:p>
    <w:p w14:paraId="668C7482" w14:textId="77777777" w:rsidR="00A454B6" w:rsidRDefault="00A454B6" w:rsidP="00A454B6">
      <w:pPr>
        <w:pStyle w:val="NormalWeb"/>
        <w:ind w:firstLine="480"/>
        <w:rPr>
          <w:rFonts w:ascii="Arial" w:hAnsi="Arial" w:cs="Arial"/>
          <w:color w:val="000000"/>
          <w:sz w:val="18"/>
          <w:szCs w:val="18"/>
        </w:rPr>
      </w:pPr>
      <w:r>
        <w:rPr>
          <w:rFonts w:ascii="Arial" w:hAnsi="Arial" w:cs="Arial"/>
          <w:color w:val="000000"/>
          <w:sz w:val="18"/>
          <w:szCs w:val="18"/>
        </w:rPr>
        <w:t>(c)</w:t>
      </w:r>
      <w:r>
        <w:rPr>
          <w:rStyle w:val="apple-converted-space"/>
          <w:rFonts w:ascii="Arial" w:hAnsi="Arial" w:cs="Arial"/>
          <w:color w:val="000000"/>
          <w:sz w:val="18"/>
          <w:szCs w:val="18"/>
        </w:rPr>
        <w:t> </w:t>
      </w:r>
      <w:r>
        <w:rPr>
          <w:rFonts w:ascii="Arial" w:hAnsi="Arial" w:cs="Arial"/>
          <w:i/>
          <w:iCs/>
          <w:color w:val="000000"/>
          <w:sz w:val="18"/>
          <w:szCs w:val="18"/>
        </w:rPr>
        <w:t>Reservation of rights.</w:t>
      </w:r>
      <w:r>
        <w:rPr>
          <w:rStyle w:val="apple-converted-space"/>
          <w:rFonts w:ascii="Arial" w:hAnsi="Arial" w:cs="Arial"/>
          <w:color w:val="000000"/>
          <w:sz w:val="18"/>
          <w:szCs w:val="18"/>
        </w:rPr>
        <w:t> </w:t>
      </w:r>
      <w:r>
        <w:rPr>
          <w:rFonts w:ascii="Arial" w:hAnsi="Arial" w:cs="Arial"/>
          <w:color w:val="000000"/>
          <w:sz w:val="18"/>
          <w:szCs w:val="18"/>
        </w:rPr>
        <w:t>The terms of this clause shall not be construed to limit the Government's rights or remedies under any other contract clause.</w:t>
      </w:r>
    </w:p>
    <w:p w14:paraId="355E7E3D" w14:textId="77777777" w:rsidR="00A454B6" w:rsidRDefault="00A454B6" w:rsidP="00A454B6">
      <w:pPr>
        <w:pStyle w:val="Heading3"/>
        <w:spacing w:before="200" w:beforeAutospacing="0" w:afterAutospacing="0"/>
        <w:jc w:val="center"/>
        <w:rPr>
          <w:rFonts w:ascii="Arial" w:hAnsi="Arial" w:cs="Arial"/>
          <w:b w:val="0"/>
          <w:bCs w:val="0"/>
          <w:color w:val="000000"/>
          <w:sz w:val="21"/>
          <w:szCs w:val="21"/>
        </w:rPr>
      </w:pPr>
      <w:r>
        <w:rPr>
          <w:rFonts w:ascii="Arial" w:hAnsi="Arial" w:cs="Arial"/>
          <w:b w:val="0"/>
          <w:bCs w:val="0"/>
          <w:color w:val="000000"/>
          <w:sz w:val="21"/>
          <w:szCs w:val="21"/>
        </w:rPr>
        <w:t>(End of clause)</w:t>
      </w:r>
    </w:p>
    <w:p w14:paraId="76F50BC5" w14:textId="77777777" w:rsidR="00A454B6" w:rsidRPr="00A454B6" w:rsidRDefault="00A454B6" w:rsidP="00A454B6">
      <w:pPr>
        <w:spacing w:before="200" w:after="100" w:line="240" w:lineRule="auto"/>
        <w:outlineLvl w:val="1"/>
        <w:rPr>
          <w:rFonts w:ascii="Arial" w:eastAsia="Times New Roman" w:hAnsi="Arial" w:cs="Arial"/>
          <w:b/>
          <w:bCs/>
          <w:color w:val="000000"/>
          <w:sz w:val="21"/>
          <w:szCs w:val="21"/>
        </w:rPr>
      </w:pPr>
      <w:r w:rsidRPr="00A454B6">
        <w:rPr>
          <w:rFonts w:ascii="Arial" w:eastAsia="Times New Roman" w:hAnsi="Arial" w:cs="Arial"/>
          <w:b/>
          <w:bCs/>
          <w:color w:val="000000"/>
          <w:sz w:val="21"/>
          <w:szCs w:val="21"/>
        </w:rPr>
        <w:t>52.246-7008   Sources of Electronic Parts.</w:t>
      </w:r>
    </w:p>
    <w:p w14:paraId="31D17CE7"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21"/>
          <w:szCs w:val="21"/>
        </w:rPr>
      </w:pPr>
      <w:r w:rsidRPr="00A454B6">
        <w:rPr>
          <w:rFonts w:ascii="Arial" w:eastAsia="Times New Roman" w:hAnsi="Arial" w:cs="Arial"/>
          <w:color w:val="000000"/>
          <w:sz w:val="21"/>
          <w:szCs w:val="21"/>
        </w:rPr>
        <w:t>As prescribed in 246.870-3(b), use the following clause:</w:t>
      </w:r>
    </w:p>
    <w:p w14:paraId="4CB178F8" w14:textId="77777777" w:rsidR="00A454B6" w:rsidRPr="00A454B6" w:rsidRDefault="00A454B6" w:rsidP="00A454B6">
      <w:pPr>
        <w:spacing w:before="200" w:after="100" w:line="240" w:lineRule="auto"/>
        <w:jc w:val="center"/>
        <w:outlineLvl w:val="0"/>
        <w:rPr>
          <w:rFonts w:ascii="Arial" w:eastAsia="Times New Roman" w:hAnsi="Arial" w:cs="Arial"/>
          <w:color w:val="000000"/>
          <w:kern w:val="36"/>
          <w:sz w:val="21"/>
          <w:szCs w:val="21"/>
        </w:rPr>
      </w:pPr>
      <w:r w:rsidRPr="00A454B6">
        <w:rPr>
          <w:rFonts w:ascii="Arial" w:eastAsia="Times New Roman" w:hAnsi="Arial" w:cs="Arial"/>
          <w:color w:val="000000"/>
          <w:kern w:val="36"/>
          <w:sz w:val="21"/>
          <w:szCs w:val="21"/>
        </w:rPr>
        <w:t>Sources of Electronic Parts (MAY 2018)</w:t>
      </w:r>
    </w:p>
    <w:p w14:paraId="4F7A8DC5"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18"/>
          <w:szCs w:val="18"/>
        </w:rPr>
      </w:pPr>
      <w:r w:rsidRPr="00A454B6">
        <w:rPr>
          <w:rFonts w:ascii="Arial" w:eastAsia="Times New Roman" w:hAnsi="Arial" w:cs="Arial"/>
          <w:color w:val="000000"/>
          <w:sz w:val="18"/>
          <w:szCs w:val="18"/>
        </w:rPr>
        <w:t>(a) </w:t>
      </w:r>
      <w:r w:rsidRPr="00A454B6">
        <w:rPr>
          <w:rFonts w:ascii="Arial" w:eastAsia="Times New Roman" w:hAnsi="Arial" w:cs="Arial"/>
          <w:i/>
          <w:iCs/>
          <w:color w:val="000000"/>
          <w:sz w:val="18"/>
          <w:szCs w:val="18"/>
        </w:rPr>
        <w:t>Definitions.</w:t>
      </w:r>
      <w:r w:rsidRPr="00A454B6">
        <w:rPr>
          <w:rFonts w:ascii="Arial" w:eastAsia="Times New Roman" w:hAnsi="Arial" w:cs="Arial"/>
          <w:color w:val="000000"/>
          <w:sz w:val="18"/>
          <w:szCs w:val="18"/>
        </w:rPr>
        <w:t> As used in this clause—</w:t>
      </w:r>
    </w:p>
    <w:p w14:paraId="2B9DA9F1"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18"/>
          <w:szCs w:val="18"/>
        </w:rPr>
      </w:pPr>
      <w:r w:rsidRPr="00A454B6">
        <w:rPr>
          <w:rFonts w:ascii="Arial" w:eastAsia="Times New Roman" w:hAnsi="Arial" w:cs="Arial"/>
          <w:i/>
          <w:iCs/>
          <w:color w:val="000000"/>
          <w:sz w:val="18"/>
          <w:szCs w:val="18"/>
        </w:rPr>
        <w:t>Authorized aftermarket manufacturer</w:t>
      </w:r>
      <w:r w:rsidRPr="00A454B6">
        <w:rPr>
          <w:rFonts w:ascii="Arial" w:eastAsia="Times New Roman" w:hAnsi="Arial" w:cs="Arial"/>
          <w:color w:val="000000"/>
          <w:sz w:val="18"/>
          <w:szCs w:val="18"/>
        </w:rPr>
        <w:t> means an organization that fabricates a part under a contract with, or with the express written authority of, the original component manufacturer based on the original component manufacturer's designs, formulas, and/or specifications.</w:t>
      </w:r>
    </w:p>
    <w:p w14:paraId="5A8D4131"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18"/>
          <w:szCs w:val="18"/>
        </w:rPr>
      </w:pPr>
      <w:r w:rsidRPr="00A454B6">
        <w:rPr>
          <w:rFonts w:ascii="Arial" w:eastAsia="Times New Roman" w:hAnsi="Arial" w:cs="Arial"/>
          <w:i/>
          <w:iCs/>
          <w:color w:val="000000"/>
          <w:sz w:val="18"/>
          <w:szCs w:val="18"/>
        </w:rPr>
        <w:t>Authorized supplier</w:t>
      </w:r>
      <w:r w:rsidRPr="00A454B6">
        <w:rPr>
          <w:rFonts w:ascii="Arial" w:eastAsia="Times New Roman" w:hAnsi="Arial" w:cs="Arial"/>
          <w:color w:val="000000"/>
          <w:sz w:val="18"/>
          <w:szCs w:val="18"/>
        </w:rPr>
        <w:t> means a supplier, distributor, or an aftermarket manufacturer with a contractual arrangement with, or the express written authority of, the original manufacturer or current design activity to buy, stock, repackage, sell, or distribute the part.</w:t>
      </w:r>
    </w:p>
    <w:p w14:paraId="780AC8F1"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18"/>
          <w:szCs w:val="18"/>
        </w:rPr>
      </w:pPr>
      <w:r w:rsidRPr="00A454B6">
        <w:rPr>
          <w:rFonts w:ascii="Arial" w:eastAsia="Times New Roman" w:hAnsi="Arial" w:cs="Arial"/>
          <w:i/>
          <w:iCs/>
          <w:color w:val="000000"/>
          <w:sz w:val="18"/>
          <w:szCs w:val="18"/>
        </w:rPr>
        <w:t>Contract manufacturer</w:t>
      </w:r>
      <w:r w:rsidRPr="00A454B6">
        <w:rPr>
          <w:rFonts w:ascii="Arial" w:eastAsia="Times New Roman" w:hAnsi="Arial" w:cs="Arial"/>
          <w:color w:val="000000"/>
          <w:sz w:val="18"/>
          <w:szCs w:val="18"/>
        </w:rPr>
        <w:t> means a company that produces goods under contract for another company under the label or brand name of that company.</w:t>
      </w:r>
    </w:p>
    <w:p w14:paraId="50CBC514"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18"/>
          <w:szCs w:val="18"/>
        </w:rPr>
      </w:pPr>
      <w:r w:rsidRPr="00A454B6">
        <w:rPr>
          <w:rFonts w:ascii="Arial" w:eastAsia="Times New Roman" w:hAnsi="Arial" w:cs="Arial"/>
          <w:i/>
          <w:iCs/>
          <w:color w:val="000000"/>
          <w:sz w:val="18"/>
          <w:szCs w:val="18"/>
        </w:rPr>
        <w:t>Contractor-approved supplier</w:t>
      </w:r>
      <w:r w:rsidRPr="00A454B6">
        <w:rPr>
          <w:rFonts w:ascii="Arial" w:eastAsia="Times New Roman" w:hAnsi="Arial" w:cs="Arial"/>
          <w:color w:val="000000"/>
          <w:sz w:val="18"/>
          <w:szCs w:val="18"/>
        </w:rPr>
        <w:t> means a supplier that does not have a contractual agreement with the original component manufacturer for a transaction, but has been identified as trustworthy by a contractor or subcontractor.</w:t>
      </w:r>
    </w:p>
    <w:p w14:paraId="3454701A"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18"/>
          <w:szCs w:val="18"/>
        </w:rPr>
      </w:pPr>
      <w:r w:rsidRPr="00A454B6">
        <w:rPr>
          <w:rFonts w:ascii="Arial" w:eastAsia="Times New Roman" w:hAnsi="Arial" w:cs="Arial"/>
          <w:i/>
          <w:iCs/>
          <w:color w:val="000000"/>
          <w:sz w:val="18"/>
          <w:szCs w:val="18"/>
        </w:rPr>
        <w:t>Electronic part</w:t>
      </w:r>
      <w:r w:rsidRPr="00A454B6">
        <w:rPr>
          <w:rFonts w:ascii="Arial" w:eastAsia="Times New Roman" w:hAnsi="Arial" w:cs="Arial"/>
          <w:color w:val="000000"/>
          <w:sz w:val="18"/>
          <w:szCs w:val="18"/>
        </w:rPr>
        <w:t> means an integrated circuit, a discrete electronic component (including, but not limited to, a transistor, capacitor, resistor, or diode), or a circuit assembly (section 818(f)(2) of Pub. L. 112-81).</w:t>
      </w:r>
    </w:p>
    <w:p w14:paraId="265D5523"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18"/>
          <w:szCs w:val="18"/>
        </w:rPr>
      </w:pPr>
      <w:r w:rsidRPr="00A454B6">
        <w:rPr>
          <w:rFonts w:ascii="Arial" w:eastAsia="Times New Roman" w:hAnsi="Arial" w:cs="Arial"/>
          <w:i/>
          <w:iCs/>
          <w:color w:val="000000"/>
          <w:sz w:val="18"/>
          <w:szCs w:val="18"/>
        </w:rPr>
        <w:t>Original component manufacturer</w:t>
      </w:r>
      <w:r w:rsidRPr="00A454B6">
        <w:rPr>
          <w:rFonts w:ascii="Arial" w:eastAsia="Times New Roman" w:hAnsi="Arial" w:cs="Arial"/>
          <w:color w:val="000000"/>
          <w:sz w:val="18"/>
          <w:szCs w:val="18"/>
        </w:rPr>
        <w:t> means an organization that designs and/or engineers a part and is entitled to any intellectual property rights to that part.</w:t>
      </w:r>
    </w:p>
    <w:p w14:paraId="6597E253"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18"/>
          <w:szCs w:val="18"/>
        </w:rPr>
      </w:pPr>
      <w:r w:rsidRPr="00A454B6">
        <w:rPr>
          <w:rFonts w:ascii="Arial" w:eastAsia="Times New Roman" w:hAnsi="Arial" w:cs="Arial"/>
          <w:i/>
          <w:iCs/>
          <w:color w:val="000000"/>
          <w:sz w:val="18"/>
          <w:szCs w:val="18"/>
        </w:rPr>
        <w:t>Original equipment manufacturer</w:t>
      </w:r>
      <w:r w:rsidRPr="00A454B6">
        <w:rPr>
          <w:rFonts w:ascii="Arial" w:eastAsia="Times New Roman" w:hAnsi="Arial" w:cs="Arial"/>
          <w:color w:val="000000"/>
          <w:sz w:val="18"/>
          <w:szCs w:val="18"/>
        </w:rPr>
        <w:t> means a company that manufactures products that it has designed from purchased components and sells those products under the company's brand name.</w:t>
      </w:r>
    </w:p>
    <w:p w14:paraId="0ED2765A"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18"/>
          <w:szCs w:val="18"/>
        </w:rPr>
      </w:pPr>
      <w:r w:rsidRPr="00A454B6">
        <w:rPr>
          <w:rFonts w:ascii="Arial" w:eastAsia="Times New Roman" w:hAnsi="Arial" w:cs="Arial"/>
          <w:i/>
          <w:iCs/>
          <w:color w:val="000000"/>
          <w:sz w:val="18"/>
          <w:szCs w:val="18"/>
        </w:rPr>
        <w:t>Original manufacturer</w:t>
      </w:r>
      <w:r w:rsidRPr="00A454B6">
        <w:rPr>
          <w:rFonts w:ascii="Arial" w:eastAsia="Times New Roman" w:hAnsi="Arial" w:cs="Arial"/>
          <w:color w:val="000000"/>
          <w:sz w:val="18"/>
          <w:szCs w:val="18"/>
        </w:rPr>
        <w:t> means the original component manufacturer, the original equipment manufacturer, or the contract manufacturer.</w:t>
      </w:r>
    </w:p>
    <w:p w14:paraId="3B131943"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18"/>
          <w:szCs w:val="18"/>
        </w:rPr>
      </w:pPr>
      <w:r w:rsidRPr="00A454B6">
        <w:rPr>
          <w:rFonts w:ascii="Arial" w:eastAsia="Times New Roman" w:hAnsi="Arial" w:cs="Arial"/>
          <w:color w:val="000000"/>
          <w:sz w:val="18"/>
          <w:szCs w:val="18"/>
        </w:rPr>
        <w:t>(b) </w:t>
      </w:r>
      <w:r w:rsidRPr="00A454B6">
        <w:rPr>
          <w:rFonts w:ascii="Arial" w:eastAsia="Times New Roman" w:hAnsi="Arial" w:cs="Arial"/>
          <w:i/>
          <w:iCs/>
          <w:color w:val="000000"/>
          <w:sz w:val="18"/>
          <w:szCs w:val="18"/>
        </w:rPr>
        <w:t>Selecting suppliers.</w:t>
      </w:r>
      <w:r w:rsidRPr="00A454B6">
        <w:rPr>
          <w:rFonts w:ascii="Arial" w:eastAsia="Times New Roman" w:hAnsi="Arial" w:cs="Arial"/>
          <w:color w:val="000000"/>
          <w:sz w:val="18"/>
          <w:szCs w:val="18"/>
        </w:rPr>
        <w:t> In accordance with section 818(c)(3) of the National Defense Authorization Act for Fiscal Year 2012 (Pub. L. 112-81), as amended by section 817 of the National Defense Authorization Act for Fiscal Year 2015 (Pub. L. 113-291 and section 885 of the National Defense Authorization Act for Fiscal Year 2016 (Pub. L. 114-92)), the Contractor shall—</w:t>
      </w:r>
    </w:p>
    <w:p w14:paraId="66BCEC84"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18"/>
          <w:szCs w:val="18"/>
        </w:rPr>
      </w:pPr>
      <w:r w:rsidRPr="00A454B6">
        <w:rPr>
          <w:rFonts w:ascii="Arial" w:eastAsia="Times New Roman" w:hAnsi="Arial" w:cs="Arial"/>
          <w:color w:val="000000"/>
          <w:sz w:val="18"/>
          <w:szCs w:val="18"/>
        </w:rPr>
        <w:t>(1) First obtain electronic parts that are in production by the original manufacturer or an authorized aftermarket manufacturer or currently available in stock from—</w:t>
      </w:r>
    </w:p>
    <w:p w14:paraId="78CA613C"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18"/>
          <w:szCs w:val="18"/>
        </w:rPr>
      </w:pPr>
      <w:r w:rsidRPr="00A454B6">
        <w:rPr>
          <w:rFonts w:ascii="Arial" w:eastAsia="Times New Roman" w:hAnsi="Arial" w:cs="Arial"/>
          <w:color w:val="000000"/>
          <w:sz w:val="18"/>
          <w:szCs w:val="18"/>
        </w:rPr>
        <w:t>(i) The original manufacturers of the parts;</w:t>
      </w:r>
    </w:p>
    <w:p w14:paraId="07014079"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18"/>
          <w:szCs w:val="18"/>
        </w:rPr>
      </w:pPr>
      <w:r w:rsidRPr="00A454B6">
        <w:rPr>
          <w:rFonts w:ascii="Arial" w:eastAsia="Times New Roman" w:hAnsi="Arial" w:cs="Arial"/>
          <w:color w:val="000000"/>
          <w:sz w:val="18"/>
          <w:szCs w:val="18"/>
        </w:rPr>
        <w:t>(ii) Their authorized suppliers; or</w:t>
      </w:r>
    </w:p>
    <w:p w14:paraId="5613173B"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18"/>
          <w:szCs w:val="18"/>
        </w:rPr>
      </w:pPr>
      <w:r w:rsidRPr="00A454B6">
        <w:rPr>
          <w:rFonts w:ascii="Arial" w:eastAsia="Times New Roman" w:hAnsi="Arial" w:cs="Arial"/>
          <w:color w:val="000000"/>
          <w:sz w:val="18"/>
          <w:szCs w:val="18"/>
        </w:rPr>
        <w:t>(iii) Suppliers that obtain such parts exclusively from the original manufacturers of the parts or their authorized suppliers;</w:t>
      </w:r>
    </w:p>
    <w:p w14:paraId="356F11E5"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18"/>
          <w:szCs w:val="18"/>
        </w:rPr>
      </w:pPr>
      <w:r w:rsidRPr="00A454B6">
        <w:rPr>
          <w:rFonts w:ascii="Arial" w:eastAsia="Times New Roman" w:hAnsi="Arial" w:cs="Arial"/>
          <w:color w:val="000000"/>
          <w:sz w:val="18"/>
          <w:szCs w:val="18"/>
        </w:rPr>
        <w:t>(2) If electronic parts are not available as provided in paragraph (b)(1) of this clause, obtain electronic parts that are not in production by the original manufacturer or an authorized aftermarket manufacturer, and that are not currently available in stock from a source listed in paragraph (b)(1) of this clause, from suppliers identified by the Contractor as contractor-approved suppliers, provided that—</w:t>
      </w:r>
    </w:p>
    <w:p w14:paraId="010E4168"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18"/>
          <w:szCs w:val="18"/>
        </w:rPr>
      </w:pPr>
      <w:r w:rsidRPr="00A454B6">
        <w:rPr>
          <w:rFonts w:ascii="Arial" w:eastAsia="Times New Roman" w:hAnsi="Arial" w:cs="Arial"/>
          <w:color w:val="000000"/>
          <w:sz w:val="18"/>
          <w:szCs w:val="18"/>
        </w:rPr>
        <w:t>(i) For identifying and approving such contractor-approved suppliers, the Contractor uses established counterfeit prevention industry standards and processes (including inspection, testing, and authentication), such as the DoD-adopted standards at </w:t>
      </w:r>
      <w:r w:rsidRPr="00A454B6">
        <w:rPr>
          <w:rFonts w:ascii="Arial" w:eastAsia="Times New Roman" w:hAnsi="Arial" w:cs="Arial"/>
          <w:i/>
          <w:iCs/>
          <w:color w:val="000000"/>
          <w:sz w:val="18"/>
          <w:szCs w:val="18"/>
        </w:rPr>
        <w:t>https://assist.dla.mil</w:t>
      </w:r>
      <w:r w:rsidRPr="00A454B6">
        <w:rPr>
          <w:rFonts w:ascii="Arial" w:eastAsia="Times New Roman" w:hAnsi="Arial" w:cs="Arial"/>
          <w:color w:val="000000"/>
          <w:sz w:val="18"/>
          <w:szCs w:val="18"/>
        </w:rPr>
        <w:t>;</w:t>
      </w:r>
    </w:p>
    <w:p w14:paraId="1AEFE3A3"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18"/>
          <w:szCs w:val="18"/>
        </w:rPr>
      </w:pPr>
      <w:r w:rsidRPr="00A454B6">
        <w:rPr>
          <w:rFonts w:ascii="Arial" w:eastAsia="Times New Roman" w:hAnsi="Arial" w:cs="Arial"/>
          <w:color w:val="000000"/>
          <w:sz w:val="18"/>
          <w:szCs w:val="18"/>
        </w:rPr>
        <w:t>(ii) The Contractor assumes responsibility for the authenticity of parts provided by such contractor-approved suppliers; and</w:t>
      </w:r>
    </w:p>
    <w:p w14:paraId="7FFCA82C"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18"/>
          <w:szCs w:val="18"/>
        </w:rPr>
      </w:pPr>
      <w:r w:rsidRPr="00A454B6">
        <w:rPr>
          <w:rFonts w:ascii="Arial" w:eastAsia="Times New Roman" w:hAnsi="Arial" w:cs="Arial"/>
          <w:color w:val="000000"/>
          <w:sz w:val="18"/>
          <w:szCs w:val="18"/>
        </w:rPr>
        <w:t>(iii) The Contractor's selection of such contractor-approved suppliers is subject to review, audit, and approval by the Government, generally in conjunction with a contractor purchasing system review or other surveillance of purchasing practices by the contract administration office, or if the Government obtains credible evidence that a contractor-approved supplier has provided counterfeit parts. The Contractor may proceed with the acquisition of electronic parts from a contractor-approved supplier unless otherwise notified by DoD; or</w:t>
      </w:r>
    </w:p>
    <w:p w14:paraId="1ACCA206"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18"/>
          <w:szCs w:val="18"/>
        </w:rPr>
      </w:pPr>
      <w:r w:rsidRPr="00A454B6">
        <w:rPr>
          <w:rFonts w:ascii="Arial" w:eastAsia="Times New Roman" w:hAnsi="Arial" w:cs="Arial"/>
          <w:color w:val="000000"/>
          <w:sz w:val="18"/>
          <w:szCs w:val="18"/>
        </w:rPr>
        <w:t>(3)(i) Take the actions in paragraphs paragraph (b)(3)(ii) of this clause if the Contractor—</w:t>
      </w:r>
    </w:p>
    <w:p w14:paraId="37708FFB"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18"/>
          <w:szCs w:val="18"/>
        </w:rPr>
      </w:pPr>
      <w:r w:rsidRPr="00A454B6">
        <w:rPr>
          <w:rFonts w:ascii="Arial" w:eastAsia="Times New Roman" w:hAnsi="Arial" w:cs="Arial"/>
          <w:color w:val="000000"/>
          <w:sz w:val="18"/>
          <w:szCs w:val="18"/>
        </w:rPr>
        <w:t>(A) Obtains an electronic part from—</w:t>
      </w:r>
    </w:p>
    <w:p w14:paraId="745054D1"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18"/>
          <w:szCs w:val="18"/>
        </w:rPr>
      </w:pPr>
      <w:r w:rsidRPr="00A454B6">
        <w:rPr>
          <w:rFonts w:ascii="Arial" w:eastAsia="Times New Roman" w:hAnsi="Arial" w:cs="Arial"/>
          <w:color w:val="000000"/>
          <w:sz w:val="18"/>
          <w:szCs w:val="18"/>
        </w:rPr>
        <w:t>(</w:t>
      </w:r>
      <w:r w:rsidRPr="00A454B6">
        <w:rPr>
          <w:rFonts w:ascii="Arial" w:eastAsia="Times New Roman" w:hAnsi="Arial" w:cs="Arial"/>
          <w:i/>
          <w:iCs/>
          <w:color w:val="000000"/>
          <w:sz w:val="18"/>
          <w:szCs w:val="18"/>
        </w:rPr>
        <w:t>1</w:t>
      </w:r>
      <w:r w:rsidRPr="00A454B6">
        <w:rPr>
          <w:rFonts w:ascii="Arial" w:eastAsia="Times New Roman" w:hAnsi="Arial" w:cs="Arial"/>
          <w:color w:val="000000"/>
          <w:sz w:val="18"/>
          <w:szCs w:val="18"/>
        </w:rPr>
        <w:t>) A source other than any of the sources identified in paragraph (b)(1) or (b)(2) of this clause, due to nonavailability from such sources; or</w:t>
      </w:r>
    </w:p>
    <w:p w14:paraId="48D2BE73"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18"/>
          <w:szCs w:val="18"/>
        </w:rPr>
      </w:pPr>
      <w:r w:rsidRPr="00A454B6">
        <w:rPr>
          <w:rFonts w:ascii="Arial" w:eastAsia="Times New Roman" w:hAnsi="Arial" w:cs="Arial"/>
          <w:color w:val="000000"/>
          <w:sz w:val="18"/>
          <w:szCs w:val="18"/>
        </w:rPr>
        <w:t>(</w:t>
      </w:r>
      <w:r w:rsidRPr="00A454B6">
        <w:rPr>
          <w:rFonts w:ascii="Arial" w:eastAsia="Times New Roman" w:hAnsi="Arial" w:cs="Arial"/>
          <w:i/>
          <w:iCs/>
          <w:color w:val="000000"/>
          <w:sz w:val="18"/>
          <w:szCs w:val="18"/>
        </w:rPr>
        <w:t>2</w:t>
      </w:r>
      <w:r w:rsidRPr="00A454B6">
        <w:rPr>
          <w:rFonts w:ascii="Arial" w:eastAsia="Times New Roman" w:hAnsi="Arial" w:cs="Arial"/>
          <w:color w:val="000000"/>
          <w:sz w:val="18"/>
          <w:szCs w:val="18"/>
        </w:rPr>
        <w:t>) A subcontractor (other than the original manufacturer) that refuses to accept flowdown of this clause; or</w:t>
      </w:r>
    </w:p>
    <w:p w14:paraId="57E12A9A"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18"/>
          <w:szCs w:val="18"/>
        </w:rPr>
      </w:pPr>
      <w:r w:rsidRPr="00A454B6">
        <w:rPr>
          <w:rFonts w:ascii="Arial" w:eastAsia="Times New Roman" w:hAnsi="Arial" w:cs="Arial"/>
          <w:color w:val="000000"/>
          <w:sz w:val="18"/>
          <w:szCs w:val="18"/>
        </w:rPr>
        <w:t>(B) Cannot confirm that an electronic part is new or previously unused and that it has not been comingled in supplier new production or stock with used, refurbished, reclaimed, or returned parts.</w:t>
      </w:r>
    </w:p>
    <w:p w14:paraId="742C3434"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18"/>
          <w:szCs w:val="18"/>
        </w:rPr>
      </w:pPr>
      <w:r w:rsidRPr="00A454B6">
        <w:rPr>
          <w:rFonts w:ascii="Arial" w:eastAsia="Times New Roman" w:hAnsi="Arial" w:cs="Arial"/>
          <w:color w:val="000000"/>
          <w:sz w:val="18"/>
          <w:szCs w:val="18"/>
        </w:rPr>
        <w:t>(ii) If the contractor obtains an electronic part or cannot confirm an electronic part pursuant to paragraph (b)(3)(i) of this clause—</w:t>
      </w:r>
    </w:p>
    <w:p w14:paraId="5EDB9C0F"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18"/>
          <w:szCs w:val="18"/>
        </w:rPr>
      </w:pPr>
      <w:r w:rsidRPr="00A454B6">
        <w:rPr>
          <w:rFonts w:ascii="Arial" w:eastAsia="Times New Roman" w:hAnsi="Arial" w:cs="Arial"/>
          <w:color w:val="000000"/>
          <w:sz w:val="18"/>
          <w:szCs w:val="18"/>
        </w:rPr>
        <w:t>(A) Promptly notify the Contracting Officer in writing. If such notification is required for an electronic part to be used in a designated lot of assemblies to be acquired under a single contract, the Contractor may submit one notification for the lot, providing identification of the assemblies containing the parts (</w:t>
      </w:r>
      <w:r w:rsidRPr="00A454B6">
        <w:rPr>
          <w:rFonts w:ascii="Arial" w:eastAsia="Times New Roman" w:hAnsi="Arial" w:cs="Arial"/>
          <w:i/>
          <w:iCs/>
          <w:color w:val="000000"/>
          <w:sz w:val="18"/>
          <w:szCs w:val="18"/>
        </w:rPr>
        <w:t>e.g.</w:t>
      </w:r>
      <w:r w:rsidRPr="00A454B6">
        <w:rPr>
          <w:rFonts w:ascii="Arial" w:eastAsia="Times New Roman" w:hAnsi="Arial" w:cs="Arial"/>
          <w:color w:val="000000"/>
          <w:sz w:val="18"/>
          <w:szCs w:val="18"/>
        </w:rPr>
        <w:t>, serial numbers);</w:t>
      </w:r>
    </w:p>
    <w:p w14:paraId="29FEDE51"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18"/>
          <w:szCs w:val="18"/>
        </w:rPr>
      </w:pPr>
      <w:r w:rsidRPr="00A454B6">
        <w:rPr>
          <w:rFonts w:ascii="Arial" w:eastAsia="Times New Roman" w:hAnsi="Arial" w:cs="Arial"/>
          <w:color w:val="000000"/>
          <w:sz w:val="18"/>
          <w:szCs w:val="18"/>
        </w:rPr>
        <w:t>(B) Be responsible for inspection, testing, and authentication, in accordance with existing applicable industry standards; and</w:t>
      </w:r>
    </w:p>
    <w:p w14:paraId="31A38E5C"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18"/>
          <w:szCs w:val="18"/>
        </w:rPr>
      </w:pPr>
      <w:r w:rsidRPr="00A454B6">
        <w:rPr>
          <w:rFonts w:ascii="Arial" w:eastAsia="Times New Roman" w:hAnsi="Arial" w:cs="Arial"/>
          <w:color w:val="000000"/>
          <w:sz w:val="18"/>
          <w:szCs w:val="18"/>
        </w:rPr>
        <w:t>(C) Make documentation of inspection, testing, and authentication of such electronic parts available to the Government upon request.</w:t>
      </w:r>
    </w:p>
    <w:p w14:paraId="6A993D74"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18"/>
          <w:szCs w:val="18"/>
        </w:rPr>
      </w:pPr>
      <w:r w:rsidRPr="00A454B6">
        <w:rPr>
          <w:rFonts w:ascii="Arial" w:eastAsia="Times New Roman" w:hAnsi="Arial" w:cs="Arial"/>
          <w:color w:val="000000"/>
          <w:sz w:val="18"/>
          <w:szCs w:val="18"/>
        </w:rPr>
        <w:t>(c) </w:t>
      </w:r>
      <w:r w:rsidRPr="00A454B6">
        <w:rPr>
          <w:rFonts w:ascii="Arial" w:eastAsia="Times New Roman" w:hAnsi="Arial" w:cs="Arial"/>
          <w:i/>
          <w:iCs/>
          <w:color w:val="000000"/>
          <w:sz w:val="18"/>
          <w:szCs w:val="18"/>
        </w:rPr>
        <w:t>Traceability.</w:t>
      </w:r>
      <w:r w:rsidRPr="00A454B6">
        <w:rPr>
          <w:rFonts w:ascii="Arial" w:eastAsia="Times New Roman" w:hAnsi="Arial" w:cs="Arial"/>
          <w:color w:val="000000"/>
          <w:sz w:val="18"/>
          <w:szCs w:val="18"/>
        </w:rPr>
        <w:t> If the Contractor is not the original manufacturer of, or authorized supplier for, an electronic part, the Contractor shall—</w:t>
      </w:r>
    </w:p>
    <w:p w14:paraId="13D789C6"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18"/>
          <w:szCs w:val="18"/>
        </w:rPr>
      </w:pPr>
      <w:r w:rsidRPr="00A454B6">
        <w:rPr>
          <w:rFonts w:ascii="Arial" w:eastAsia="Times New Roman" w:hAnsi="Arial" w:cs="Arial"/>
          <w:color w:val="000000"/>
          <w:sz w:val="18"/>
          <w:szCs w:val="18"/>
        </w:rPr>
        <w:t>(1) Have risk-based processes (taking into consideration the consequences of failure of an electronic part) that enable tracking of electronic parts from the original manufacturer to product acceptance by the Government, whether the electronic part is supplied as a discrete electronic part or is contained in an assembly;</w:t>
      </w:r>
    </w:p>
    <w:p w14:paraId="4ECD235B"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18"/>
          <w:szCs w:val="18"/>
        </w:rPr>
      </w:pPr>
      <w:r w:rsidRPr="00A454B6">
        <w:rPr>
          <w:rFonts w:ascii="Arial" w:eastAsia="Times New Roman" w:hAnsi="Arial" w:cs="Arial"/>
          <w:color w:val="000000"/>
          <w:sz w:val="18"/>
          <w:szCs w:val="18"/>
        </w:rPr>
        <w:t>(2) If the Contractor cannot establish this traceability from the original manufacturer for a specific electronic part, be responsible for inspection, testing, and authentication, in accordance with existing applicable industry standards; and</w:t>
      </w:r>
    </w:p>
    <w:p w14:paraId="2ED23D44"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18"/>
          <w:szCs w:val="18"/>
        </w:rPr>
      </w:pPr>
      <w:r w:rsidRPr="00A454B6">
        <w:rPr>
          <w:rFonts w:ascii="Arial" w:eastAsia="Times New Roman" w:hAnsi="Arial" w:cs="Arial"/>
          <w:color w:val="000000"/>
          <w:sz w:val="18"/>
          <w:szCs w:val="18"/>
        </w:rPr>
        <w:t>(3)(i) Maintain documentation of traceability (paragraph (c)(1) of this clause) or the inspection, testing, and authentication required when traceability cannot be established (paragraph (c)(2) of this clause) in accordance with FAR subpart 4.7; and</w:t>
      </w:r>
    </w:p>
    <w:p w14:paraId="5285200F"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18"/>
          <w:szCs w:val="18"/>
        </w:rPr>
      </w:pPr>
      <w:r w:rsidRPr="00A454B6">
        <w:rPr>
          <w:rFonts w:ascii="Arial" w:eastAsia="Times New Roman" w:hAnsi="Arial" w:cs="Arial"/>
          <w:color w:val="000000"/>
          <w:sz w:val="18"/>
          <w:szCs w:val="18"/>
        </w:rPr>
        <w:t>(ii) Make such documentation available to the Government upon request.</w:t>
      </w:r>
    </w:p>
    <w:p w14:paraId="582BCECB"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18"/>
          <w:szCs w:val="18"/>
        </w:rPr>
      </w:pPr>
      <w:r w:rsidRPr="00A454B6">
        <w:rPr>
          <w:rFonts w:ascii="Arial" w:eastAsia="Times New Roman" w:hAnsi="Arial" w:cs="Arial"/>
          <w:color w:val="000000"/>
          <w:sz w:val="18"/>
          <w:szCs w:val="18"/>
        </w:rPr>
        <w:t>(d) </w:t>
      </w:r>
      <w:r w:rsidRPr="00A454B6">
        <w:rPr>
          <w:rFonts w:ascii="Arial" w:eastAsia="Times New Roman" w:hAnsi="Arial" w:cs="Arial"/>
          <w:i/>
          <w:iCs/>
          <w:color w:val="000000"/>
          <w:sz w:val="18"/>
          <w:szCs w:val="18"/>
        </w:rPr>
        <w:t>Government sources.</w:t>
      </w:r>
      <w:r w:rsidRPr="00A454B6">
        <w:rPr>
          <w:rFonts w:ascii="Arial" w:eastAsia="Times New Roman" w:hAnsi="Arial" w:cs="Arial"/>
          <w:color w:val="000000"/>
          <w:sz w:val="18"/>
          <w:szCs w:val="18"/>
        </w:rPr>
        <w:t> Contractors and subcontractors are still required to comply with the requirements of paragraphs (b) and (c) of this clause, as applicable, if—</w:t>
      </w:r>
    </w:p>
    <w:p w14:paraId="23A91871"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18"/>
          <w:szCs w:val="18"/>
        </w:rPr>
      </w:pPr>
      <w:r w:rsidRPr="00A454B6">
        <w:rPr>
          <w:rFonts w:ascii="Arial" w:eastAsia="Times New Roman" w:hAnsi="Arial" w:cs="Arial"/>
          <w:color w:val="000000"/>
          <w:sz w:val="18"/>
          <w:szCs w:val="18"/>
        </w:rPr>
        <w:t>(1) Authorized to purchase electronic parts from the Federal Supply Schedule;</w:t>
      </w:r>
    </w:p>
    <w:p w14:paraId="291B6099"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18"/>
          <w:szCs w:val="18"/>
        </w:rPr>
      </w:pPr>
      <w:r w:rsidRPr="00A454B6">
        <w:rPr>
          <w:rFonts w:ascii="Arial" w:eastAsia="Times New Roman" w:hAnsi="Arial" w:cs="Arial"/>
          <w:color w:val="000000"/>
          <w:sz w:val="18"/>
          <w:szCs w:val="18"/>
        </w:rPr>
        <w:t>(2) Purchasing electronic parts from suppliers accredited by the Defense Microelectronics Activity; or</w:t>
      </w:r>
    </w:p>
    <w:p w14:paraId="1A55943E"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18"/>
          <w:szCs w:val="18"/>
        </w:rPr>
      </w:pPr>
      <w:r w:rsidRPr="00A454B6">
        <w:rPr>
          <w:rFonts w:ascii="Arial" w:eastAsia="Times New Roman" w:hAnsi="Arial" w:cs="Arial"/>
          <w:color w:val="000000"/>
          <w:sz w:val="18"/>
          <w:szCs w:val="18"/>
        </w:rPr>
        <w:t>(3) Requisitioning electronic parts from Government inventory/stock under the authority of 252.251-7000, Ordering from Government Supply Sources.</w:t>
      </w:r>
    </w:p>
    <w:p w14:paraId="6024CD03"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18"/>
          <w:szCs w:val="18"/>
        </w:rPr>
      </w:pPr>
      <w:r w:rsidRPr="00A454B6">
        <w:rPr>
          <w:rFonts w:ascii="Arial" w:eastAsia="Times New Roman" w:hAnsi="Arial" w:cs="Arial"/>
          <w:color w:val="000000"/>
          <w:sz w:val="18"/>
          <w:szCs w:val="18"/>
        </w:rPr>
        <w:t>(i) The cost of any required inspection, testing, and authentication of such parts may be charged as a direct cost.</w:t>
      </w:r>
    </w:p>
    <w:p w14:paraId="7ED9D8A8"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18"/>
          <w:szCs w:val="18"/>
        </w:rPr>
      </w:pPr>
      <w:r w:rsidRPr="00A454B6">
        <w:rPr>
          <w:rFonts w:ascii="Arial" w:eastAsia="Times New Roman" w:hAnsi="Arial" w:cs="Arial"/>
          <w:color w:val="000000"/>
          <w:sz w:val="18"/>
          <w:szCs w:val="18"/>
        </w:rPr>
        <w:t>(ii) The Government is responsible for the authenticity of the requisitioned parts. If any such part is subsequently found to be counterfeit or suspect counterfeit, the Government will—</w:t>
      </w:r>
    </w:p>
    <w:p w14:paraId="0659ACCE"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18"/>
          <w:szCs w:val="18"/>
        </w:rPr>
      </w:pPr>
      <w:r w:rsidRPr="00A454B6">
        <w:rPr>
          <w:rFonts w:ascii="Arial" w:eastAsia="Times New Roman" w:hAnsi="Arial" w:cs="Arial"/>
          <w:color w:val="000000"/>
          <w:sz w:val="18"/>
          <w:szCs w:val="18"/>
        </w:rPr>
        <w:t>(A) Promptly replace such part at no charge; and</w:t>
      </w:r>
    </w:p>
    <w:p w14:paraId="39471368"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18"/>
          <w:szCs w:val="18"/>
        </w:rPr>
      </w:pPr>
      <w:r w:rsidRPr="00A454B6">
        <w:rPr>
          <w:rFonts w:ascii="Arial" w:eastAsia="Times New Roman" w:hAnsi="Arial" w:cs="Arial"/>
          <w:color w:val="000000"/>
          <w:sz w:val="18"/>
          <w:szCs w:val="18"/>
        </w:rPr>
        <w:t>(B) Consider an adjustment in the contract schedule to the extent that replacement of the counterfeit or suspect counterfeit electronic parts caused a delay in performance.</w:t>
      </w:r>
    </w:p>
    <w:p w14:paraId="76C05BF0" w14:textId="77777777" w:rsidR="00A454B6" w:rsidRPr="00A454B6" w:rsidRDefault="00A454B6" w:rsidP="00A454B6">
      <w:pPr>
        <w:spacing w:before="100" w:beforeAutospacing="1" w:after="100" w:afterAutospacing="1" w:line="240" w:lineRule="auto"/>
        <w:ind w:firstLine="480"/>
        <w:rPr>
          <w:rFonts w:ascii="Arial" w:eastAsia="Times New Roman" w:hAnsi="Arial" w:cs="Arial"/>
          <w:color w:val="000000"/>
          <w:sz w:val="18"/>
          <w:szCs w:val="18"/>
        </w:rPr>
      </w:pPr>
      <w:r w:rsidRPr="00A454B6">
        <w:rPr>
          <w:rFonts w:ascii="Arial" w:eastAsia="Times New Roman" w:hAnsi="Arial" w:cs="Arial"/>
          <w:color w:val="000000"/>
          <w:sz w:val="18"/>
          <w:szCs w:val="18"/>
        </w:rPr>
        <w:t>(e) </w:t>
      </w:r>
      <w:r w:rsidRPr="00A454B6">
        <w:rPr>
          <w:rFonts w:ascii="Arial" w:eastAsia="Times New Roman" w:hAnsi="Arial" w:cs="Arial"/>
          <w:i/>
          <w:iCs/>
          <w:color w:val="000000"/>
          <w:sz w:val="18"/>
          <w:szCs w:val="18"/>
        </w:rPr>
        <w:t>Subcontracts.</w:t>
      </w:r>
      <w:r w:rsidRPr="00A454B6">
        <w:rPr>
          <w:rFonts w:ascii="Arial" w:eastAsia="Times New Roman" w:hAnsi="Arial" w:cs="Arial"/>
          <w:color w:val="000000"/>
          <w:sz w:val="18"/>
          <w:szCs w:val="18"/>
        </w:rPr>
        <w:t> The Contractor shall include the substance of this clause, including this paragraph (e), in subcontracts, including subcontracts for commercial items, that are for electronic parts or assemblies containing electronic parts, unless the subcontractor is the original manufacturer.</w:t>
      </w:r>
    </w:p>
    <w:p w14:paraId="4C93FA40" w14:textId="77777777" w:rsidR="00A454B6" w:rsidRPr="00A454B6" w:rsidRDefault="00A454B6" w:rsidP="00A454B6">
      <w:pPr>
        <w:spacing w:before="200" w:after="100" w:line="240" w:lineRule="auto"/>
        <w:jc w:val="center"/>
        <w:outlineLvl w:val="2"/>
        <w:rPr>
          <w:rFonts w:ascii="Arial" w:eastAsia="Times New Roman" w:hAnsi="Arial" w:cs="Arial"/>
          <w:color w:val="000000"/>
          <w:sz w:val="21"/>
          <w:szCs w:val="21"/>
        </w:rPr>
      </w:pPr>
      <w:r w:rsidRPr="00A454B6">
        <w:rPr>
          <w:rFonts w:ascii="Arial" w:eastAsia="Times New Roman" w:hAnsi="Arial" w:cs="Arial"/>
          <w:color w:val="000000"/>
          <w:sz w:val="21"/>
          <w:szCs w:val="21"/>
        </w:rPr>
        <w:t>(End of clause)</w:t>
      </w:r>
    </w:p>
    <w:p w14:paraId="5FB3E722" w14:textId="77777777" w:rsidR="00A454B6" w:rsidRDefault="00A454B6"/>
    <w:sectPr w:rsidR="00A454B6" w:rsidSect="00C52F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4B6"/>
    <w:rsid w:val="002848BC"/>
    <w:rsid w:val="002E06FE"/>
    <w:rsid w:val="003E327E"/>
    <w:rsid w:val="003E4459"/>
    <w:rsid w:val="00444CB9"/>
    <w:rsid w:val="0074471B"/>
    <w:rsid w:val="00764501"/>
    <w:rsid w:val="00792248"/>
    <w:rsid w:val="00A454B6"/>
    <w:rsid w:val="00B4534C"/>
    <w:rsid w:val="00C52F78"/>
    <w:rsid w:val="00F77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2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454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454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454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4B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454B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454B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454B6"/>
    <w:pPr>
      <w:spacing w:before="100" w:beforeAutospacing="1" w:after="100" w:afterAutospacing="1" w:line="240" w:lineRule="auto"/>
    </w:pPr>
    <w:rPr>
      <w:rFonts w:ascii="Times New Roman" w:eastAsia="Times New Roman" w:hAnsi="Times New Roman" w:cs="Times New Roman"/>
    </w:rPr>
  </w:style>
  <w:style w:type="character" w:customStyle="1" w:styleId="apple-converted-space">
    <w:name w:val="apple-converted-space"/>
    <w:basedOn w:val="DefaultParagraphFont"/>
    <w:rsid w:val="00A454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454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454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454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4B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454B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454B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454B6"/>
    <w:pPr>
      <w:spacing w:before="100" w:beforeAutospacing="1" w:after="100" w:afterAutospacing="1" w:line="240" w:lineRule="auto"/>
    </w:pPr>
    <w:rPr>
      <w:rFonts w:ascii="Times New Roman" w:eastAsia="Times New Roman" w:hAnsi="Times New Roman" w:cs="Times New Roman"/>
    </w:rPr>
  </w:style>
  <w:style w:type="character" w:customStyle="1" w:styleId="apple-converted-space">
    <w:name w:val="apple-converted-space"/>
    <w:basedOn w:val="DefaultParagraphFont"/>
    <w:rsid w:val="00A45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98197">
      <w:bodyDiv w:val="1"/>
      <w:marLeft w:val="0"/>
      <w:marRight w:val="0"/>
      <w:marTop w:val="0"/>
      <w:marBottom w:val="0"/>
      <w:divBdr>
        <w:top w:val="none" w:sz="0" w:space="0" w:color="auto"/>
        <w:left w:val="none" w:sz="0" w:space="0" w:color="auto"/>
        <w:bottom w:val="none" w:sz="0" w:space="0" w:color="auto"/>
        <w:right w:val="none" w:sz="0" w:space="0" w:color="auto"/>
      </w:divBdr>
    </w:div>
    <w:div w:id="767654717">
      <w:bodyDiv w:val="1"/>
      <w:marLeft w:val="0"/>
      <w:marRight w:val="0"/>
      <w:marTop w:val="0"/>
      <w:marBottom w:val="0"/>
      <w:divBdr>
        <w:top w:val="none" w:sz="0" w:space="0" w:color="auto"/>
        <w:left w:val="none" w:sz="0" w:space="0" w:color="auto"/>
        <w:bottom w:val="none" w:sz="0" w:space="0" w:color="auto"/>
        <w:right w:val="none" w:sz="0" w:space="0" w:color="auto"/>
      </w:divBdr>
    </w:div>
    <w:div w:id="922027769">
      <w:bodyDiv w:val="1"/>
      <w:marLeft w:val="0"/>
      <w:marRight w:val="0"/>
      <w:marTop w:val="0"/>
      <w:marBottom w:val="0"/>
      <w:divBdr>
        <w:top w:val="none" w:sz="0" w:space="0" w:color="auto"/>
        <w:left w:val="none" w:sz="0" w:space="0" w:color="auto"/>
        <w:bottom w:val="none" w:sz="0" w:space="0" w:color="auto"/>
        <w:right w:val="none" w:sz="0" w:space="0" w:color="auto"/>
      </w:divBdr>
    </w:div>
    <w:div w:id="176110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2635</Words>
  <Characters>15024</Characters>
  <Application>Microsoft Office Word</Application>
  <DocSecurity>0</DocSecurity>
  <Lines>125</Lines>
  <Paragraphs>35</Paragraphs>
  <ScaleCrop>false</ScaleCrop>
  <Company/>
  <LinksUpToDate>false</LinksUpToDate>
  <CharactersWithSpaces>17624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Overstreet</dc:creator>
  <cp:keywords/>
  <dc:description/>
  <cp:lastModifiedBy>SYSTEM</cp:lastModifiedBy>
  <cp:revision>2</cp:revision>
  <dcterms:created xsi:type="dcterms:W3CDTF">2019-09-19T20:55:00Z</dcterms:created>
  <dcterms:modified xsi:type="dcterms:W3CDTF">2019-09-19T20:55:00Z</dcterms:modified>
</cp:coreProperties>
</file>