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7F" w:rsidRDefault="004D107F">
      <w:pPr>
        <w:rPr>
          <w:highlight w:val="yellow"/>
        </w:rPr>
      </w:pPr>
      <w:bookmarkStart w:id="0" w:name="_GoBack"/>
      <w:bookmarkEnd w:id="0"/>
    </w:p>
    <w:p w:rsidR="004D107F" w:rsidRDefault="004D107F">
      <w:pPr>
        <w:rPr>
          <w:highlight w:val="yellow"/>
        </w:rPr>
      </w:pPr>
    </w:p>
    <w:p w:rsidR="007E717E" w:rsidRPr="007E717E" w:rsidRDefault="00A031D0" w:rsidP="007E717E">
      <w:pPr>
        <w:jc w:val="center"/>
        <w:rPr>
          <w:b/>
          <w:caps/>
        </w:rPr>
      </w:pPr>
      <w:r w:rsidRPr="007E717E">
        <w:rPr>
          <w:b/>
          <w:caps/>
        </w:rPr>
        <w:t xml:space="preserve">SUPPORTING </w:t>
      </w:r>
      <w:r w:rsidR="00F71B09" w:rsidRPr="007E717E">
        <w:rPr>
          <w:b/>
          <w:caps/>
        </w:rPr>
        <w:t>Statement for</w:t>
      </w:r>
    </w:p>
    <w:p w:rsidR="007E717E" w:rsidRDefault="007E717E" w:rsidP="007E717E">
      <w:pPr>
        <w:jc w:val="center"/>
        <w:rPr>
          <w:b/>
          <w:caps/>
        </w:rPr>
      </w:pPr>
    </w:p>
    <w:p w:rsidR="007E717E" w:rsidRPr="007E717E" w:rsidRDefault="007E717E" w:rsidP="007E717E">
      <w:pPr>
        <w:jc w:val="center"/>
        <w:rPr>
          <w:b/>
          <w:caps/>
        </w:rPr>
      </w:pPr>
      <w:r w:rsidRPr="007E717E">
        <w:rPr>
          <w:b/>
          <w:caps/>
        </w:rPr>
        <w:t>EPA Inf</w:t>
      </w:r>
      <w:r>
        <w:rPr>
          <w:b/>
          <w:caps/>
        </w:rPr>
        <w:t xml:space="preserve">ormation </w:t>
      </w:r>
      <w:r w:rsidRPr="007E717E">
        <w:rPr>
          <w:b/>
          <w:caps/>
        </w:rPr>
        <w:t>Request 1656.16</w:t>
      </w:r>
    </w:p>
    <w:p w:rsidR="007E717E" w:rsidRDefault="007E717E" w:rsidP="007E717E">
      <w:pPr>
        <w:jc w:val="center"/>
        <w:rPr>
          <w:b/>
          <w:caps/>
        </w:rPr>
      </w:pPr>
    </w:p>
    <w:p w:rsidR="00A031D0" w:rsidRDefault="00A031D0" w:rsidP="007E717E">
      <w:pPr>
        <w:jc w:val="center"/>
        <w:rPr>
          <w:b/>
          <w:caps/>
        </w:rPr>
      </w:pPr>
      <w:r w:rsidRPr="007E717E">
        <w:rPr>
          <w:b/>
          <w:caps/>
        </w:rPr>
        <w:t>RISK MANAGEMENT PROGRAM REQUIREMENTS and PETITIONS TO MODIFY THE LIST OF REGULATED SUBSTANCES UNDER SECTION 112(r) OF THE CLEAN AIR ACT</w:t>
      </w:r>
      <w:r w:rsidR="009B71AC" w:rsidRPr="007E717E">
        <w:rPr>
          <w:b/>
          <w:caps/>
        </w:rPr>
        <w:t xml:space="preserve"> (CAA)</w:t>
      </w:r>
      <w:r w:rsidR="007E717E" w:rsidRPr="007E717E">
        <w:rPr>
          <w:b/>
          <w:caps/>
        </w:rPr>
        <w:t xml:space="preserve"> (Renewal)</w:t>
      </w:r>
    </w:p>
    <w:p w:rsidR="007E717E" w:rsidRPr="007E717E" w:rsidRDefault="007E717E" w:rsidP="007E717E">
      <w:pPr>
        <w:jc w:val="center"/>
        <w:rPr>
          <w:b/>
          <w:caps/>
        </w:rPr>
      </w:pPr>
    </w:p>
    <w:p w:rsidR="00053EF7" w:rsidRPr="00DA31E7" w:rsidRDefault="00053EF7"/>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right" w:pos="7203"/>
        </w:tabs>
        <w:ind w:left="720" w:hanging="720"/>
      </w:pPr>
      <w:r w:rsidRPr="00DA31E7">
        <w:rPr>
          <w:b/>
          <w:bCs/>
        </w:rPr>
        <w:t>1.</w:t>
      </w:r>
      <w:r w:rsidRPr="00DA31E7">
        <w:rPr>
          <w:b/>
          <w:bCs/>
        </w:rPr>
        <w:tab/>
        <w:t>IDENTIFICATION OF THE INFORMATION COLLECTION</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rPr>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rPr>
          <w:b/>
          <w:bCs/>
        </w:rPr>
        <w:t>1(a)</w:t>
      </w:r>
      <w:r w:rsidRPr="00DA31E7">
        <w:rPr>
          <w:b/>
          <w:bCs/>
        </w:rPr>
        <w:tab/>
        <w:t xml:space="preserve">Title of the Information Collection Request </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8952D7" w:rsidRPr="00DA31E7" w:rsidRDefault="00F44FB0">
      <w:p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pPr>
      <w:bookmarkStart w:id="1" w:name="_Hlk8806289"/>
      <w:r w:rsidRPr="00DA31E7">
        <w:t>Risk Management Program Requirements and Petitions to Modify the List of Regulated Substances under Section 112(r) of the Clean Air Act</w:t>
      </w:r>
      <w:bookmarkEnd w:id="1"/>
      <w:r w:rsidRPr="00DA31E7">
        <w:t xml:space="preserve"> (Renewal)</w:t>
      </w:r>
    </w:p>
    <w:p w:rsidR="008952D7" w:rsidRPr="00DA31E7" w:rsidRDefault="008952D7">
      <w:p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rPr>
          <w:b/>
          <w:bCs/>
        </w:rPr>
        <w:t xml:space="preserve">1(b) </w:t>
      </w:r>
      <w:r w:rsidRPr="00DA31E7">
        <w:rPr>
          <w:b/>
          <w:bCs/>
        </w:rPr>
        <w:tab/>
        <w:t>Short Characterization</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bookmarkStart w:id="2" w:name="_Hlk13844121"/>
      <w:r w:rsidRPr="00DA31E7">
        <w:t>This information collection request (ICR) renews a previously approved ICR (1656.1</w:t>
      </w:r>
      <w:r w:rsidR="00264B51" w:rsidRPr="00DA31E7">
        <w:t>4</w:t>
      </w:r>
      <w:r w:rsidRPr="00DA31E7">
        <w:t xml:space="preserve">), OMB </w:t>
      </w:r>
      <w:r w:rsidR="00B710A5" w:rsidRPr="00DA31E7">
        <w:t xml:space="preserve">Control </w:t>
      </w:r>
      <w:r w:rsidR="003D1521">
        <w:t>No. 2050-0144.</w:t>
      </w:r>
      <w:r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t>This ICR addresses the following information requirements: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FD20D5">
      <w:pPr>
        <w:tabs>
          <w:tab w:val="left" w:pos="720"/>
          <w:tab w:val="left" w:pos="1440"/>
          <w:tab w:val="left" w:pos="2160"/>
          <w:tab w:val="left" w:pos="2880"/>
          <w:tab w:val="left" w:pos="3600"/>
          <w:tab w:val="left" w:pos="4320"/>
          <w:tab w:val="left" w:pos="5040"/>
          <w:tab w:val="left" w:pos="5760"/>
          <w:tab w:val="left" w:pos="6480"/>
        </w:tabs>
        <w:ind w:left="1440" w:hanging="720"/>
      </w:pPr>
      <w:r w:rsidRPr="00DA31E7">
        <w:t>(1)</w:t>
      </w:r>
      <w:r w:rsidRPr="00DA31E7">
        <w:tab/>
        <w:t>Documenting sources</w:t>
      </w:r>
      <w:r w:rsidR="004B0EA6" w:rsidRPr="00DA31E7">
        <w:t>’</w:t>
      </w:r>
      <w:r w:rsidR="006966E2" w:rsidRPr="006966E2">
        <w:rPr>
          <w:rStyle w:val="FootnoteReference"/>
          <w:sz w:val="20"/>
          <w:szCs w:val="20"/>
          <w:vertAlign w:val="superscript"/>
        </w:rPr>
        <w:footnoteReference w:id="2"/>
      </w:r>
      <w:r w:rsidRPr="00DA31E7">
        <w:t xml:space="preserve"> risk management programs and submitting a source</w:t>
      </w:r>
      <w:r w:rsidR="002E3D57" w:rsidRPr="00DA31E7">
        <w:t>’s</w:t>
      </w:r>
      <w:r w:rsidRPr="00DA31E7">
        <w:t xml:space="preserve"> risk management plan (RMP) under </w:t>
      </w:r>
      <w:r w:rsidR="00BB388F">
        <w:t>the Clean Air Act (</w:t>
      </w:r>
      <w:r w:rsidRPr="00DA31E7">
        <w:t>CAA</w:t>
      </w:r>
      <w:r w:rsidR="00BB388F">
        <w:t>)</w:t>
      </w:r>
      <w:r w:rsidRPr="00DA31E7">
        <w:t xml:space="preserve"> Section 112(r)(7)</w:t>
      </w:r>
      <w:r w:rsidR="003A17E6"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3"/>
        </w:tabs>
        <w:ind w:left="720"/>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3"/>
        </w:tabs>
        <w:ind w:left="1440" w:hanging="720"/>
      </w:pPr>
      <w:r w:rsidRPr="00DA31E7">
        <w:t>(2)</w:t>
      </w:r>
      <w:r w:rsidRPr="00DA31E7">
        <w:tab/>
        <w:t xml:space="preserve">Collecting and submitting information to support petitions to modify the list of regulated substances under </w:t>
      </w:r>
      <w:smartTag w:uri="urn:schemas-microsoft-com:office:smarttags" w:element="stockticker">
        <w:r w:rsidRPr="00DA31E7">
          <w:t>CAA</w:t>
        </w:r>
      </w:smartTag>
      <w:r w:rsidRPr="00DA31E7">
        <w:t xml:space="preserve"> Section 112(r)(3)</w:t>
      </w:r>
      <w:r w:rsidR="003A17E6"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063FAF" w:rsidRPr="00DA31E7" w:rsidRDefault="00063FAF" w:rsidP="00063FAF">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 xml:space="preserve">EPA issued </w:t>
      </w:r>
      <w:r w:rsidR="00997B60">
        <w:t>a</w:t>
      </w:r>
      <w:r w:rsidRPr="00DA31E7">
        <w:t xml:space="preserve"> final rule on </w:t>
      </w:r>
      <w:smartTag w:uri="urn:schemas-microsoft-com:office:smarttags" w:element="date">
        <w:smartTagPr>
          <w:attr w:name="Month" w:val="6"/>
          <w:attr w:name="Day" w:val="20"/>
          <w:attr w:name="Year" w:val="1996"/>
        </w:smartTagPr>
        <w:r w:rsidRPr="00DA31E7">
          <w:t>June 20, 1996</w:t>
        </w:r>
      </w:smartTag>
      <w:r w:rsidRPr="00DA31E7">
        <w:t xml:space="preserve"> (61 FR 31668)</w:t>
      </w:r>
      <w:r>
        <w:t>,</w:t>
      </w:r>
      <w:r w:rsidRPr="00DA31E7">
        <w:t xml:space="preserve"> requir</w:t>
      </w:r>
      <w:r>
        <w:t>ing</w:t>
      </w:r>
      <w:r w:rsidRPr="00DA31E7">
        <w:t xml:space="preserve"> covered sources </w:t>
      </w:r>
      <w:r>
        <w:t xml:space="preserve">to submit a </w:t>
      </w:r>
      <w:r w:rsidRPr="00DA31E7">
        <w:t>RMP</w:t>
      </w:r>
      <w:r>
        <w:t xml:space="preserve"> (including the source registration as well as</w:t>
      </w:r>
      <w:r w:rsidRPr="00DA31E7">
        <w:t xml:space="preserve"> information on a source’s hazard assessment, prevention program, and emergency response program) </w:t>
      </w:r>
      <w:r>
        <w:t>to the EPA</w:t>
      </w:r>
      <w:r w:rsidRPr="00063FAF">
        <w:t xml:space="preserve"> </w:t>
      </w:r>
      <w:r w:rsidRPr="00DA31E7">
        <w:t xml:space="preserve">every five years beginning </w:t>
      </w:r>
      <w:smartTag w:uri="urn:schemas-microsoft-com:office:smarttags" w:element="date">
        <w:smartTagPr>
          <w:attr w:name="Month" w:val="6"/>
          <w:attr w:name="Day" w:val="21"/>
          <w:attr w:name="Year" w:val="1999"/>
        </w:smartTagPr>
        <w:r w:rsidRPr="00DA31E7">
          <w:t>June 21, 1999</w:t>
        </w:r>
      </w:smartTag>
      <w:r w:rsidRPr="00DA31E7">
        <w:t xml:space="preserve">. The RMP requirements </w:t>
      </w:r>
      <w:r>
        <w:t>(</w:t>
      </w:r>
      <w:r w:rsidRPr="00DA31E7">
        <w:t>codified in 40 CFR part 68</w:t>
      </w:r>
      <w:r>
        <w:t xml:space="preserve">) </w:t>
      </w:r>
      <w:r w:rsidRPr="00DA31E7">
        <w:t xml:space="preserve">have been amended </w:t>
      </w:r>
      <w:r>
        <w:t xml:space="preserve">several </w:t>
      </w:r>
      <w:r w:rsidRPr="00DA31E7">
        <w:t xml:space="preserve">times since the 1996 final rule.   </w:t>
      </w:r>
    </w:p>
    <w:p w:rsidR="00063FAF" w:rsidRDefault="00063FAF" w:rsidP="00063FAF">
      <w:pPr>
        <w:tabs>
          <w:tab w:val="left" w:pos="720"/>
          <w:tab w:val="left" w:pos="1440"/>
          <w:tab w:val="left" w:pos="2160"/>
          <w:tab w:val="left" w:pos="2880"/>
          <w:tab w:val="left" w:pos="3600"/>
          <w:tab w:val="left" w:pos="4320"/>
          <w:tab w:val="left" w:pos="5040"/>
          <w:tab w:val="left" w:pos="5760"/>
          <w:tab w:val="left" w:pos="6484"/>
        </w:tabs>
        <w:ind w:left="1440"/>
      </w:pPr>
    </w:p>
    <w:p w:rsidR="00063FAF" w:rsidRPr="00DA31E7" w:rsidRDefault="00997B60" w:rsidP="00FD20D5">
      <w:pPr>
        <w:tabs>
          <w:tab w:val="left" w:pos="720"/>
          <w:tab w:val="left" w:pos="1440"/>
          <w:tab w:val="left" w:pos="2160"/>
          <w:tab w:val="left" w:pos="2880"/>
          <w:tab w:val="left" w:pos="3600"/>
          <w:tab w:val="left" w:pos="4320"/>
          <w:tab w:val="left" w:pos="5040"/>
          <w:tab w:val="left" w:pos="5760"/>
          <w:tab w:val="left" w:pos="6480"/>
          <w:tab w:val="left" w:pos="7200"/>
          <w:tab w:val="left" w:pos="7922"/>
        </w:tabs>
      </w:pPr>
      <w:r>
        <w:tab/>
      </w:r>
      <w:r w:rsidR="00063FAF" w:rsidRPr="00DA31E7">
        <w:t xml:space="preserve">The regulatory program </w:t>
      </w:r>
      <w:r>
        <w:t xml:space="preserve">under </w:t>
      </w:r>
      <w:r w:rsidRPr="00C4218D">
        <w:t>Part 68</w:t>
      </w:r>
      <w:r w:rsidRPr="00DA31E7">
        <w:t xml:space="preserve"> </w:t>
      </w:r>
      <w:r w:rsidR="00063FAF" w:rsidRPr="00DA31E7">
        <w:t>consists of three tiers of risk management programs</w:t>
      </w:r>
      <w:r w:rsidR="00063FAF">
        <w:t xml:space="preserve"> into which s</w:t>
      </w:r>
      <w:r w:rsidR="00063FAF" w:rsidRPr="00DA31E7">
        <w:t xml:space="preserve">ources are </w:t>
      </w:r>
      <w:r w:rsidR="00FD20D5" w:rsidRPr="00DA31E7">
        <w:t>classified based</w:t>
      </w:r>
      <w:r w:rsidR="00063FAF" w:rsidRPr="00DA31E7">
        <w:t xml:space="preserve"> on the degree of risk posed by potential releases and coverage by the Occupational Safety and Health Administration (OSHA)’s Process Safety Management (PSM) standard (29 CFR 1910.119). Sources with processes classified as Program 1 pose little risk and face minimal compliance requirements. Sources with processes classified as Program 2 must implement a streamlined list of prevention program requirements. </w:t>
      </w:r>
      <w:r w:rsidR="00063FAF" w:rsidRPr="00DA31E7">
        <w:lastRenderedPageBreak/>
        <w:t xml:space="preserve">Sources with processes classified in Program 3 must complete a prevention program identical to that required by the </w:t>
      </w:r>
      <w:r w:rsidR="00063FAF">
        <w:t>Occupational and Safety Health Administration (</w:t>
      </w:r>
      <w:r w:rsidR="00063FAF" w:rsidRPr="00DA31E7">
        <w:t>OSHA</w:t>
      </w:r>
      <w:r w:rsidR="00063FAF">
        <w:t>)</w:t>
      </w:r>
      <w:r w:rsidR="00063FAF" w:rsidRPr="00DA31E7">
        <w:t xml:space="preserve"> </w:t>
      </w:r>
      <w:r w:rsidR="00063FAF">
        <w:t>Process Safety Management (</w:t>
      </w:r>
      <w:r w:rsidR="00063FAF" w:rsidRPr="00DA31E7">
        <w:t>PSM</w:t>
      </w:r>
      <w:r w:rsidR="00063FAF">
        <w:t>)</w:t>
      </w:r>
      <w:r w:rsidR="00063FAF" w:rsidRPr="00DA31E7">
        <w:t xml:space="preserve"> standard.</w:t>
      </w:r>
      <w:r w:rsidR="00063FAF" w:rsidRPr="00DA31E7">
        <w:tab/>
      </w:r>
    </w:p>
    <w:p w:rsidR="00C35FD0" w:rsidRDefault="00063FAF" w:rsidP="00063FAF">
      <w:pPr>
        <w:tabs>
          <w:tab w:val="left" w:pos="720"/>
          <w:tab w:val="left" w:pos="1440"/>
          <w:tab w:val="left" w:pos="2160"/>
          <w:tab w:val="left" w:pos="2880"/>
          <w:tab w:val="left" w:pos="3600"/>
          <w:tab w:val="left" w:pos="4320"/>
          <w:tab w:val="left" w:pos="5040"/>
          <w:tab w:val="left" w:pos="5760"/>
          <w:tab w:val="left" w:pos="6484"/>
        </w:tabs>
      </w:pPr>
      <w:r>
        <w:tab/>
      </w:r>
    </w:p>
    <w:p w:rsidR="00063FAF" w:rsidRPr="00DA31E7" w:rsidRDefault="00C35FD0" w:rsidP="00FD20D5">
      <w:pPr>
        <w:tabs>
          <w:tab w:val="left" w:pos="720"/>
          <w:tab w:val="left" w:pos="1440"/>
          <w:tab w:val="left" w:pos="2160"/>
          <w:tab w:val="left" w:pos="2880"/>
          <w:tab w:val="left" w:pos="3600"/>
          <w:tab w:val="left" w:pos="4320"/>
          <w:tab w:val="left" w:pos="5040"/>
          <w:tab w:val="left" w:pos="5760"/>
          <w:tab w:val="left" w:pos="6484"/>
        </w:tabs>
      </w:pPr>
      <w:r>
        <w:tab/>
      </w:r>
      <w:r w:rsidR="00063FAF" w:rsidRPr="00DA31E7">
        <w:t>The compliance schedule for the part 68 requirements</w:t>
      </w:r>
      <w:r>
        <w:t xml:space="preserve"> requires sources to submit </w:t>
      </w:r>
      <w:r w:rsidR="00063FAF" w:rsidRPr="00DA31E7">
        <w:t>at least every five years</w:t>
      </w:r>
      <w:r w:rsidR="00997B60">
        <w:t>,</w:t>
      </w:r>
      <w:r>
        <w:t xml:space="preserve"> or earlier </w:t>
      </w:r>
      <w:r w:rsidR="00063FAF" w:rsidRPr="00DA31E7">
        <w:t>if they undergo certain changes to their covered processes</w:t>
      </w:r>
      <w:r>
        <w:t>.</w:t>
      </w:r>
      <w:r w:rsidR="00063FAF" w:rsidRPr="00DA31E7">
        <w:t xml:space="preserve"> </w:t>
      </w:r>
      <w:r w:rsidR="00997B60" w:rsidRPr="00DA31E7">
        <w:t>Most sources use EPA’s online system</w:t>
      </w:r>
      <w:r w:rsidR="00997B60">
        <w:t>,</w:t>
      </w:r>
      <w:r w:rsidR="00997B60" w:rsidRPr="00DA31E7">
        <w:t xml:space="preserve"> RMP*eSubmit</w:t>
      </w:r>
      <w:r w:rsidR="00997B60">
        <w:t>,</w:t>
      </w:r>
      <w:r w:rsidR="00997B60" w:rsidRPr="00DA31E7">
        <w:t xml:space="preserve"> for RMP su</w:t>
      </w:r>
      <w:r w:rsidR="00997B60">
        <w:t>bmissions</w:t>
      </w:r>
      <w:r w:rsidR="00997B60" w:rsidRPr="00DA31E7">
        <w:t>. A small number that do not have access to an internet-connected computer will submit their RMPs using a paper form provided by EPA.</w:t>
      </w:r>
      <w:r w:rsidR="00997B60">
        <w:t xml:space="preserve">  </w:t>
      </w:r>
      <w:r w:rsidR="00063FAF" w:rsidRPr="00DA31E7">
        <w:t xml:space="preserve">EPA has assumed responsibility for maintaining a database of submitted RMPs, which </w:t>
      </w:r>
      <w:r w:rsidR="00063FAF">
        <w:t>are</w:t>
      </w:r>
      <w:r w:rsidR="00063FAF" w:rsidRPr="00DA31E7">
        <w:t xml:space="preserve"> made available electronically to the implementing agency, states, local governments, and (except for the Offsite Consequence Analysis data) the public.  </w:t>
      </w:r>
    </w:p>
    <w:p w:rsidR="00063FAF" w:rsidRDefault="00063FAF" w:rsidP="00683A23">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p>
    <w:p w:rsidR="00997B60" w:rsidRDefault="00997B60" w:rsidP="00997B6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Most sources that will submit RMPs during this ICR period must also comply with prevention program activities and on-site documentation of their prevention program</w:t>
      </w:r>
      <w:r>
        <w:t xml:space="preserve"> (sources with only P</w:t>
      </w:r>
      <w:r w:rsidRPr="00DA31E7">
        <w:t xml:space="preserve">rogram level 1 processes do not have prevention program obligations under part 68). </w:t>
      </w:r>
    </w:p>
    <w:p w:rsidR="00997B60" w:rsidRDefault="00997B60" w:rsidP="00997B6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p>
    <w:p w:rsidR="00997B60" w:rsidRPr="00DA31E7" w:rsidRDefault="00997B60" w:rsidP="00997B6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This ICR</w:t>
      </w:r>
      <w:r w:rsidR="00555CAA">
        <w:t xml:space="preserve"> </w:t>
      </w:r>
      <w:r w:rsidRPr="00DA31E7">
        <w:t>estimate</w:t>
      </w:r>
      <w:r w:rsidR="00555CAA">
        <w:t>s</w:t>
      </w:r>
      <w:r w:rsidRPr="00DA31E7">
        <w:t xml:space="preserve"> </w:t>
      </w:r>
      <w:r w:rsidR="00555CAA">
        <w:t xml:space="preserve">burden for existing and </w:t>
      </w:r>
      <w:r w:rsidRPr="00DA31E7">
        <w:t xml:space="preserve">new sources that </w:t>
      </w:r>
      <w:r w:rsidR="00555CAA">
        <w:t>are</w:t>
      </w:r>
      <w:r w:rsidRPr="00DA31E7">
        <w:t xml:space="preserve"> required to comply with RMP requirements. For new sources, this ICR will account for rule familiarization, program implementation and the submission of the </w:t>
      </w:r>
      <w:r>
        <w:t>RMP</w:t>
      </w:r>
      <w:r w:rsidRPr="00DA31E7">
        <w:t>.</w:t>
      </w:r>
    </w:p>
    <w:p w:rsidR="00997B60" w:rsidRPr="00DA31E7" w:rsidRDefault="00997B60" w:rsidP="00997B6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 xml:space="preserve">  </w:t>
      </w:r>
    </w:p>
    <w:p w:rsidR="00A031D0" w:rsidRPr="00DA31E7" w:rsidRDefault="00997B60" w:rsidP="00FD20D5">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tab/>
      </w:r>
      <w:r w:rsidR="00683A23" w:rsidRPr="00DA31E7">
        <w:t xml:space="preserve">The final rule establishing the list of regulated substances and threshold quantities under </w:t>
      </w:r>
      <w:smartTag w:uri="urn:schemas-microsoft-com:office:smarttags" w:element="stockticker">
        <w:r w:rsidR="00683A23" w:rsidRPr="00DA31E7">
          <w:t>CAA</w:t>
        </w:r>
      </w:smartTag>
      <w:r w:rsidR="00683A23" w:rsidRPr="00DA31E7">
        <w:t xml:space="preserve"> section 112r was published on January 31, 1994 (59 FR 4478</w:t>
      </w:r>
      <w:r w:rsidR="00555CAA" w:rsidRPr="00DA31E7">
        <w:t>) and</w:t>
      </w:r>
      <w:r w:rsidR="00683A23" w:rsidRPr="00DA31E7">
        <w:t xml:space="preserve"> includes provisions and procedures for submitting a petition to add or delete a substance. </w:t>
      </w:r>
      <w:r w:rsidR="00A031D0" w:rsidRPr="00DA31E7">
        <w:t xml:space="preserve">The Agency will </w:t>
      </w:r>
      <w:r w:rsidR="00290450">
        <w:t xml:space="preserve">then determine </w:t>
      </w:r>
      <w:r>
        <w:t xml:space="preserve">whether it will </w:t>
      </w:r>
      <w:r w:rsidR="00290450">
        <w:t>accept</w:t>
      </w:r>
      <w:r>
        <w:t xml:space="preserve"> </w:t>
      </w:r>
      <w:r w:rsidR="00290450">
        <w:t>or den</w:t>
      </w:r>
      <w:r>
        <w:t xml:space="preserve">y the request. </w:t>
      </w:r>
      <w:r w:rsidR="007E3054" w:rsidRPr="00DA31E7">
        <w:t xml:space="preserve"> </w:t>
      </w:r>
      <w:r w:rsidR="00290450">
        <w:t>T</w:t>
      </w:r>
      <w:r w:rsidR="00A031D0" w:rsidRPr="00DA31E7">
        <w:t xml:space="preserve">he information collected requesting modification of the chemical listings is stored in a </w:t>
      </w:r>
      <w:r w:rsidR="00290450">
        <w:t xml:space="preserve">public </w:t>
      </w:r>
      <w:r w:rsidR="00A031D0" w:rsidRPr="00DA31E7">
        <w:t>docket.</w:t>
      </w:r>
    </w:p>
    <w:bookmarkEnd w:id="2"/>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rPr>
      </w:pPr>
      <w:r w:rsidRPr="00DA31E7">
        <w:rPr>
          <w:b/>
        </w:rPr>
        <w:t>2.</w:t>
      </w:r>
      <w:r w:rsidRPr="00DA31E7">
        <w:rPr>
          <w:b/>
        </w:rPr>
        <w:tab/>
        <w:t>NEED FOR AND USE OF THE COLLECTION</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t>2(a)</w:t>
      </w:r>
      <w:r w:rsidRPr="00DA31E7">
        <w:tab/>
        <w:t>Need/Authority for the Collection</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rPr>
          <w:u w:val="single"/>
        </w:rPr>
        <w:t>Risk Management Plans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 xml:space="preserve">Information collection for on-site documentation is authorized by </w:t>
      </w:r>
      <w:smartTag w:uri="urn:schemas-microsoft-com:office:smarttags" w:element="stockticker">
        <w:r w:rsidRPr="00DA31E7">
          <w:t>CAA</w:t>
        </w:r>
      </w:smartTag>
      <w:r w:rsidRPr="00DA31E7">
        <w:t xml:space="preserve"> sections 112(r)(7)(B</w:t>
      </w:r>
      <w:r w:rsidR="002452D8" w:rsidRPr="00DA31E7">
        <w:t>)(i) and (ii), which state,</w:t>
      </w:r>
      <w:r w:rsidR="00DE25E9" w:rsidRPr="00DA31E7">
        <w:t xml:space="preserve"> </w:t>
      </w:r>
      <w:r w:rsidR="004B0EA6" w:rsidRPr="00DA31E7">
        <w:t>“</w:t>
      </w:r>
      <w:r w:rsidRPr="00DA31E7">
        <w:t>The Administrator shall promulgate reasonable regulations and appropriate guidance to provide ... for the prevention and detection of accidental releases of regulated substances....</w:t>
      </w:r>
      <w:r w:rsidR="004B0EA6" w:rsidRPr="00DA31E7">
        <w:t>”</w:t>
      </w:r>
      <w:r w:rsidRPr="00DA31E7">
        <w:t xml:space="preserve"> and</w:t>
      </w:r>
      <w:r w:rsidR="002452D8" w:rsidRPr="00DA31E7">
        <w:t>,</w:t>
      </w:r>
      <w:r w:rsidRPr="00DA31E7">
        <w:t xml:space="preserve"> </w:t>
      </w:r>
      <w:r w:rsidR="004B0EA6" w:rsidRPr="00DA31E7">
        <w:t>“</w:t>
      </w:r>
      <w:r w:rsidRPr="00DA31E7">
        <w:t>The regulations ... shall require the owner or operator ... to prepare and implement a risk management plan to detect and prevent or minimize accidental releases...</w:t>
      </w:r>
      <w:r w:rsidR="004B0EA6" w:rsidRPr="00DA31E7">
        <w:t>”</w:t>
      </w:r>
      <w:r w:rsidRPr="00DA31E7">
        <w:t xml:space="preserve">  Information collection for submitting an RMP is authorized under CAA section 11</w:t>
      </w:r>
      <w:r w:rsidR="007021C8" w:rsidRPr="00DA31E7">
        <w:t>2(r)(7)(B)(iii), which,</w:t>
      </w:r>
      <w:r w:rsidRPr="00DA31E7">
        <w:t xml:space="preserve"> in </w:t>
      </w:r>
      <w:r w:rsidR="007021C8" w:rsidRPr="00DA31E7">
        <w:t xml:space="preserve">the </w:t>
      </w:r>
      <w:r w:rsidRPr="00DA31E7">
        <w:t>relevant part</w:t>
      </w:r>
      <w:r w:rsidR="007021C8" w:rsidRPr="00DA31E7">
        <w:t>, states,</w:t>
      </w:r>
      <w:r w:rsidRPr="00DA31E7">
        <w:t xml:space="preserve"> </w:t>
      </w:r>
      <w:r w:rsidR="004B0EA6" w:rsidRPr="00DA31E7">
        <w:t>“</w:t>
      </w:r>
      <w:r w:rsidRPr="00DA31E7">
        <w:t>The owner or operator of each stationary source...shall register a risk management plan...with the Administrator before the effective date of the regulations...in such form and manner as the Administrator shall, by rule, require...and shall be available to the public under section 114(c).</w:t>
      </w:r>
      <w:r w:rsidR="004B0EA6" w:rsidRPr="00DA31E7">
        <w:t>”</w:t>
      </w:r>
      <w:r w:rsidR="00D853AC" w:rsidRPr="00DA31E7">
        <w:t xml:space="preserve"> </w:t>
      </w:r>
      <w:r w:rsidRPr="00DA31E7">
        <w:t xml:space="preserve">Information collection for on-site documentation and submittal of RMPs </w:t>
      </w:r>
      <w:r w:rsidR="007021C8" w:rsidRPr="00DA31E7">
        <w:t xml:space="preserve">are </w:t>
      </w:r>
      <w:r w:rsidRPr="00DA31E7">
        <w:t xml:space="preserve">also authorized by </w:t>
      </w:r>
      <w:smartTag w:uri="urn:schemas-microsoft-com:office:smarttags" w:element="stockticker">
        <w:r w:rsidRPr="00DA31E7">
          <w:t>CAA</w:t>
        </w:r>
      </w:smartTag>
      <w:r w:rsidR="007021C8" w:rsidRPr="00DA31E7">
        <w:t xml:space="preserve"> 114(a)(1).</w:t>
      </w:r>
      <w:r w:rsidRPr="00DA31E7">
        <w:t xml:space="preserve"> The list and thresholds promulgated under CAA section 112(r)(3) determine which sources must comply with the accident prevention regulations; a source must comply with the CAA secti</w:t>
      </w:r>
      <w:r w:rsidR="00061800" w:rsidRPr="00DA31E7">
        <w:t xml:space="preserve">on 112(r)(7) </w:t>
      </w:r>
      <w:r w:rsidR="00061800" w:rsidRPr="00DA31E7">
        <w:lastRenderedPageBreak/>
        <w:t xml:space="preserve">regulations if it </w:t>
      </w:r>
      <w:r w:rsidRPr="00DA31E7">
        <w:t>holds more than a</w:t>
      </w:r>
      <w:r w:rsidRPr="00DA31E7">
        <w:rPr>
          <w:b/>
          <w:bCs/>
        </w:rPr>
        <w:t xml:space="preserve"> </w:t>
      </w:r>
      <w:r w:rsidRPr="00DA31E7">
        <w:t xml:space="preserve">threshold quantity of a </w:t>
      </w:r>
      <w:r w:rsidR="007021C8" w:rsidRPr="00DA31E7">
        <w:t xml:space="preserve">listed substance in a process. </w:t>
      </w:r>
      <w:r w:rsidRPr="00DA31E7">
        <w:t>State and local authorities will use the information in RMPs to modify and enhance t</w:t>
      </w:r>
      <w:r w:rsidR="00601FD1" w:rsidRPr="00DA31E7">
        <w:t xml:space="preserve">heir community response plans. </w:t>
      </w:r>
      <w:r w:rsidRPr="00DA31E7">
        <w:t xml:space="preserve">The agencies implementing </w:t>
      </w:r>
      <w:r w:rsidR="00FD277E" w:rsidRPr="00DA31E7">
        <w:t xml:space="preserve">the </w:t>
      </w:r>
      <w:r w:rsidRPr="00DA31E7">
        <w:t>RMP rule will use RMPs to evaluate compliance with part 68 and</w:t>
      </w:r>
      <w:r w:rsidR="00FD277E" w:rsidRPr="00DA31E7">
        <w:t xml:space="preserve"> to</w:t>
      </w:r>
      <w:r w:rsidRPr="00DA31E7">
        <w:t xml:space="preserve"> identify sources for inspection because they may pose significant risks </w:t>
      </w:r>
      <w:r w:rsidR="00222CA1" w:rsidRPr="00DA31E7">
        <w:t xml:space="preserve">to the community. </w:t>
      </w:r>
      <w:r w:rsidRPr="00DA31E7">
        <w:t>Citizens may use RMPs to assess and address chemical hazards in their communities.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rPr>
          <w:b/>
          <w:bCs/>
        </w:rPr>
        <w:t>Petitions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 xml:space="preserve">This information collection is authorized under </w:t>
      </w:r>
      <w:smartTag w:uri="urn:schemas-microsoft-com:office:smarttags" w:element="stockticker">
        <w:r w:rsidRPr="00DA31E7">
          <w:t>CAA</w:t>
        </w:r>
      </w:smartTag>
      <w:r w:rsidRPr="00DA31E7">
        <w:t xml:space="preserve"> section 112(r)(3), which</w:t>
      </w:r>
      <w:r w:rsidR="00222CA1" w:rsidRPr="00DA31E7">
        <w:t>, in the relevant part, states,</w:t>
      </w:r>
      <w:r w:rsidRPr="00DA31E7">
        <w:t xml:space="preserve"> </w:t>
      </w:r>
      <w:r w:rsidR="004B0EA6" w:rsidRPr="00DA31E7">
        <w:t>“</w:t>
      </w:r>
      <w:r w:rsidRPr="00DA31E7">
        <w:t>The Administrator shall establish procedures for the addition and deletion of substances from the list established under this paragraph consistent with those applicable to the list in subsection (b).</w:t>
      </w:r>
      <w:r w:rsidR="004B0EA6" w:rsidRPr="00DA31E7">
        <w:t>”</w:t>
      </w:r>
      <w:r w:rsidRPr="00DA31E7">
        <w:t xml:space="preserve"> The information collected during the petition process will provide the primary basis for </w:t>
      </w:r>
      <w:r w:rsidR="00222CA1" w:rsidRPr="00DA31E7">
        <w:t>EPA to determine whether</w:t>
      </w:r>
      <w:r w:rsidRPr="00DA31E7">
        <w:t xml:space="preserve"> it is appropria</w:t>
      </w:r>
      <w:r w:rsidR="00222CA1" w:rsidRPr="00DA31E7">
        <w:t>te to add or delete a chemical.</w:t>
      </w:r>
      <w:r w:rsidRPr="00DA31E7">
        <w:t xml:space="preserve"> To be consistent with the petition process under CAA section 112(b), EPA is required to consider and respond to petitions to modify the list of regulated substances within 18 months of submission of the petition; complete data supporting the petition are necessary to </w:t>
      </w:r>
      <w:r w:rsidR="00D853AC" w:rsidRPr="00DA31E7">
        <w:t xml:space="preserve">enable </w:t>
      </w:r>
      <w:r w:rsidRPr="00DA31E7">
        <w:t>EPA to finish its review within that time period.</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rPr>
          <w:b/>
          <w:bCs/>
        </w:rPr>
        <w:t>2(b)</w:t>
      </w:r>
      <w:r w:rsidRPr="00DA31E7">
        <w:rPr>
          <w:b/>
          <w:bCs/>
        </w:rPr>
        <w:tab/>
        <w:t>Use/Users of the Data</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rPr>
          <w:b/>
          <w:bCs/>
          <w:i/>
          <w:iCs/>
        </w:rPr>
        <w:t>Risk Management Plans</w:t>
      </w:r>
      <w:r w:rsidR="00222CA1" w:rsidRPr="00DA31E7">
        <w:t xml:space="preserve">. </w:t>
      </w:r>
      <w:r w:rsidRPr="00DA31E7">
        <w:t>The information collected in the RMP is critical for assisting government agencies in assessing the quality and thoroughness of a source</w:t>
      </w:r>
      <w:r w:rsidR="004B0EA6" w:rsidRPr="00DA31E7">
        <w:t>’</w:t>
      </w:r>
      <w:r w:rsidRPr="00DA31E7">
        <w:t>s hazard assessment, prevention program, a</w:t>
      </w:r>
      <w:r w:rsidR="00222CA1" w:rsidRPr="00DA31E7">
        <w:t xml:space="preserve">nd emergency response program. </w:t>
      </w:r>
      <w:r w:rsidRPr="00DA31E7">
        <w:t>The information also would be used by state and local emergency planners to prepare or modify community response plans</w:t>
      </w:r>
      <w:r w:rsidR="00D853AC" w:rsidRPr="00DA31E7">
        <w:t xml:space="preserve">, </w:t>
      </w:r>
      <w:r w:rsidRPr="00DA31E7">
        <w:t>identify hazards to the community and provide a basis for working with sources to prevent accidents.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rPr>
          <w:b/>
          <w:bCs/>
          <w:i/>
          <w:iCs/>
        </w:rPr>
        <w:t>Risk Management Programs</w:t>
      </w:r>
      <w:r w:rsidR="00222CA1" w:rsidRPr="00DA31E7">
        <w:t xml:space="preserve">. </w:t>
      </w:r>
      <w:r w:rsidRPr="00DA31E7">
        <w:t>Documentation of the implementation of risk management programs is necessary to assist government agencies in determining whether a source has complied with the regulations. In some cases (e.g., safety information and operating procedures), the documentation is a critical requirement of the rule</w:t>
      </w:r>
      <w:r w:rsidR="00D34EA3" w:rsidRPr="00DA31E7">
        <w:t xml:space="preserve"> and</w:t>
      </w:r>
      <w:r w:rsidRPr="00DA31E7">
        <w:t xml:space="preserve"> provid</w:t>
      </w:r>
      <w:r w:rsidR="00D34EA3" w:rsidRPr="00DA31E7">
        <w:t>es</w:t>
      </w:r>
      <w:r w:rsidRPr="00DA31E7">
        <w:t xml:space="preserve"> the basis for other rule elements.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rPr>
          <w:b/>
          <w:bCs/>
          <w:i/>
          <w:iCs/>
        </w:rPr>
        <w:t>Petitions</w:t>
      </w:r>
      <w:r w:rsidRPr="00DA31E7">
        <w:rPr>
          <w:b/>
          <w:bCs/>
        </w:rPr>
        <w:t>.</w:t>
      </w:r>
      <w:r w:rsidR="00222CA1" w:rsidRPr="00DA31E7">
        <w:t xml:space="preserve"> </w:t>
      </w:r>
      <w:r w:rsidR="00D34EA3" w:rsidRPr="00DA31E7">
        <w:t>EPA uses t</w:t>
      </w:r>
      <w:r w:rsidRPr="00DA31E7">
        <w:t>he information collected in support of a petition to modify the list o</w:t>
      </w:r>
      <w:r w:rsidR="00222CA1" w:rsidRPr="00DA31E7">
        <w:t>f regulated substances</w:t>
      </w:r>
      <w:r w:rsidR="002907D8" w:rsidRPr="00DA31E7">
        <w:t xml:space="preserve"> </w:t>
      </w:r>
      <w:r w:rsidRPr="00DA31E7">
        <w:t xml:space="preserve">to determine whether to grant or deny a petition to add or delete a chemical from the list. </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rPr>
          <w:b/>
          <w:bCs/>
        </w:rPr>
        <w:t>3.</w:t>
      </w:r>
      <w:r w:rsidRPr="00DA31E7">
        <w:rPr>
          <w:b/>
          <w:bCs/>
        </w:rPr>
        <w:tab/>
        <w:t>NONDUPLICATION, CONSULTATIONS, AND OTHER COLLECTION CRITERIA</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rPr>
          <w:b/>
          <w:bCs/>
        </w:rPr>
        <w:t>3(a)</w:t>
      </w:r>
      <w:r w:rsidRPr="00DA31E7">
        <w:rPr>
          <w:b/>
          <w:bCs/>
        </w:rPr>
        <w:tab/>
        <w:t>Nonduplication</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rPr>
          <w:b/>
          <w:bCs/>
          <w:i/>
          <w:iCs/>
        </w:rPr>
        <w:t>Risk Management Plans</w:t>
      </w:r>
      <w:r w:rsidRPr="00DA31E7">
        <w:rPr>
          <w:b/>
          <w:bCs/>
        </w:rPr>
        <w:t>.</w:t>
      </w:r>
      <w:r w:rsidRPr="00DA31E7">
        <w:t xml:space="preserve">  Some sources may have submitted information to EPA Headquarters or Regions under other regulations (i.e., Form R or RCRA Biennial Reports) </w:t>
      </w:r>
      <w:r w:rsidR="0066398C" w:rsidRPr="00DA31E7">
        <w:t xml:space="preserve">which </w:t>
      </w:r>
      <w:r w:rsidR="00E56DFE" w:rsidRPr="00DA31E7">
        <w:t>appears</w:t>
      </w:r>
      <w:r w:rsidRPr="00DA31E7">
        <w:t xml:space="preserve"> similar to the information requested in the registratio</w:t>
      </w:r>
      <w:r w:rsidR="00425B4E" w:rsidRPr="00DA31E7">
        <w:t>n form under these regulations.</w:t>
      </w:r>
      <w:r w:rsidR="00D853AC" w:rsidRPr="00DA31E7">
        <w:t xml:space="preserve"> In fact</w:t>
      </w:r>
      <w:r w:rsidR="00FD277E" w:rsidRPr="00DA31E7">
        <w:t>, not all of the</w:t>
      </w:r>
      <w:r w:rsidR="00804994" w:rsidRPr="00DA31E7">
        <w:t xml:space="preserve"> information in the</w:t>
      </w:r>
      <w:r w:rsidR="00FD277E" w:rsidRPr="00DA31E7">
        <w:t xml:space="preserve"> RMP registration section, and </w:t>
      </w:r>
      <w:r w:rsidR="00885FFD" w:rsidRPr="00DA31E7">
        <w:t xml:space="preserve">almost </w:t>
      </w:r>
      <w:r w:rsidR="00FD277E" w:rsidRPr="00DA31E7">
        <w:t>none of the information in the prevention program and hazard</w:t>
      </w:r>
      <w:r w:rsidR="000D7F62" w:rsidRPr="00DA31E7">
        <w:t xml:space="preserve"> assessment sections of the RMP, is</w:t>
      </w:r>
      <w:r w:rsidR="00FD277E" w:rsidRPr="00DA31E7">
        <w:t xml:space="preserve"> submitted to EPA under other regulations.</w:t>
      </w:r>
      <w:r w:rsidR="00C61DCB" w:rsidRPr="00DA31E7">
        <w:t xml:space="preserve"> </w:t>
      </w:r>
      <w:smartTag w:uri="urn:schemas-microsoft-com:office:smarttags" w:element="stockticker">
        <w:r w:rsidRPr="00DA31E7">
          <w:t>EPC</w:t>
        </w:r>
      </w:smartTag>
      <w:r w:rsidRPr="00DA31E7">
        <w:t>RA Section 312 Tier II forms, which</w:t>
      </w:r>
      <w:r w:rsidR="00FD277E" w:rsidRPr="00DA31E7">
        <w:t xml:space="preserve"> also</w:t>
      </w:r>
      <w:r w:rsidRPr="00DA31E7">
        <w:t xml:space="preserve"> include</w:t>
      </w:r>
      <w:r w:rsidR="00FD277E" w:rsidRPr="00DA31E7">
        <w:t xml:space="preserve"> some</w:t>
      </w:r>
      <w:r w:rsidRPr="00DA31E7">
        <w:t xml:space="preserve"> information</w:t>
      </w:r>
      <w:r w:rsidR="00FD277E" w:rsidRPr="00DA31E7">
        <w:t xml:space="preserve"> similar to that in the RMP registration form</w:t>
      </w:r>
      <w:r w:rsidRPr="00DA31E7">
        <w:t xml:space="preserve">, are submitted only to states and local planning authorities, not </w:t>
      </w:r>
      <w:r w:rsidR="00D853AC" w:rsidRPr="00DA31E7">
        <w:t xml:space="preserve">to </w:t>
      </w:r>
      <w:r w:rsidRPr="00DA31E7">
        <w:t>EPA</w:t>
      </w:r>
      <w:r w:rsidR="00C61DCB" w:rsidRPr="00DA31E7">
        <w:t>.</w:t>
      </w:r>
      <w:r w:rsidRPr="00DA31E7">
        <w:t xml:space="preserve"> </w:t>
      </w:r>
      <w:r w:rsidR="00FD277E" w:rsidRPr="00DA31E7">
        <w:t>Therefore, f</w:t>
      </w:r>
      <w:r w:rsidRPr="00DA31E7">
        <w:t>or EPA to best comply with the Act, the informat</w:t>
      </w:r>
      <w:r w:rsidR="000D7F62" w:rsidRPr="00DA31E7">
        <w:t>ion requested for registration should be</w:t>
      </w:r>
      <w:r w:rsidRPr="00DA31E7">
        <w:t xml:space="preserve"> submitted in a concise and organized format, </w:t>
      </w:r>
      <w:r w:rsidR="00FC3832" w:rsidRPr="00DA31E7">
        <w:t xml:space="preserve">along with prevention program, hazard assessment, and emergency response program information, </w:t>
      </w:r>
      <w:r w:rsidRPr="00DA31E7">
        <w:t>using the RMP form.</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rPr>
          <w:b/>
          <w:bCs/>
          <w:i/>
          <w:iCs/>
        </w:rPr>
        <w:t>Confidential Business Information</w:t>
      </w:r>
      <w:r w:rsidRPr="00DA31E7">
        <w:rPr>
          <w:b/>
          <w:bCs/>
        </w:rPr>
        <w:t>.</w:t>
      </w:r>
      <w:r w:rsidRPr="00DA31E7">
        <w:t xml:space="preserve">  Some sources may have submitted substantiation of CBI claims for chemical identity or other information to EPA Headquarters or Regions under other regulations similar to the </w:t>
      </w:r>
      <w:r w:rsidR="00D853AC" w:rsidRPr="00DA31E7">
        <w:t xml:space="preserve">substantiation </w:t>
      </w:r>
      <w:r w:rsidRPr="00DA31E7">
        <w:t>information req</w:t>
      </w:r>
      <w:r w:rsidR="000D7F62" w:rsidRPr="00DA31E7">
        <w:t>uested under these regulations.</w:t>
      </w:r>
      <w:r w:rsidRPr="00DA31E7">
        <w:t xml:space="preserve"> For EPA to best comply with the Act and most ef</w:t>
      </w:r>
      <w:r w:rsidR="000D7F62" w:rsidRPr="00DA31E7">
        <w:t>fectively evaluate such claims,</w:t>
      </w:r>
      <w:r w:rsidRPr="00DA31E7">
        <w:t xml:space="preserve"> th</w:t>
      </w:r>
      <w:r w:rsidR="000D7F62" w:rsidRPr="00DA31E7">
        <w:t>e CBI substantiation should accompany</w:t>
      </w:r>
      <w:r w:rsidRPr="00DA31E7">
        <w:t xml:space="preserve"> the submission of the RMP.</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407CA" w:rsidRPr="00DA31E7" w:rsidRDefault="00A407CA" w:rsidP="00A407CA">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r w:rsidRPr="00DA31E7">
        <w:rPr>
          <w:b/>
          <w:bCs/>
        </w:rPr>
        <w:t>3(b)</w:t>
      </w:r>
      <w:r w:rsidRPr="00DA31E7">
        <w:rPr>
          <w:b/>
          <w:bCs/>
        </w:rPr>
        <w:tab/>
        <w:t>Public Notice</w:t>
      </w:r>
    </w:p>
    <w:p w:rsidR="00A407CA" w:rsidRPr="00DA31E7" w:rsidRDefault="00A407CA" w:rsidP="00A407CA">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rsidR="00A407CA" w:rsidRPr="00DA31E7" w:rsidRDefault="00A407CA" w:rsidP="00D34EA3">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90" w:hanging="90"/>
      </w:pPr>
      <w:r w:rsidRPr="00DA31E7">
        <w:tab/>
      </w:r>
      <w:r w:rsidR="00D34EA3" w:rsidRPr="00DA31E7">
        <w:tab/>
      </w:r>
      <w:r w:rsidRPr="00DA31E7">
        <w:t>In compliance with the Paperwork Reduction Act (44 U.S.C. 3501 et seq.), the Agency</w:t>
      </w:r>
      <w:r w:rsidR="00C964D2" w:rsidRPr="00DA31E7">
        <w:t xml:space="preserve"> </w:t>
      </w:r>
      <w:r w:rsidRPr="00DA31E7">
        <w:t>notified</w:t>
      </w:r>
      <w:r w:rsidR="00C01221" w:rsidRPr="00DA31E7">
        <w:t xml:space="preserve"> </w:t>
      </w:r>
      <w:r w:rsidRPr="00DA31E7">
        <w:t xml:space="preserve">the public </w:t>
      </w:r>
      <w:r w:rsidR="00B877C5">
        <w:t>of</w:t>
      </w:r>
      <w:r w:rsidRPr="00DA31E7">
        <w:t xml:space="preserve"> the </w:t>
      </w:r>
      <w:r w:rsidR="00290450">
        <w:t xml:space="preserve">ICR </w:t>
      </w:r>
      <w:r w:rsidRPr="00DA31E7">
        <w:t xml:space="preserve">renewal </w:t>
      </w:r>
      <w:r w:rsidR="00B877C5">
        <w:t>through publi</w:t>
      </w:r>
      <w:r w:rsidR="00290450">
        <w:t>cation of</w:t>
      </w:r>
      <w:r w:rsidR="00B877C5">
        <w:t xml:space="preserve"> a Federal Register notice </w:t>
      </w:r>
      <w:r w:rsidR="000D7F62" w:rsidRPr="00DA31E7">
        <w:t>on</w:t>
      </w:r>
      <w:r w:rsidR="00C964D2" w:rsidRPr="00DA31E7">
        <w:rPr>
          <w:b/>
        </w:rPr>
        <w:t xml:space="preserve"> </w:t>
      </w:r>
      <w:r w:rsidR="00C964D2" w:rsidRPr="00DA31E7">
        <w:t>Sept.11</w:t>
      </w:r>
      <w:r w:rsidR="000D7F62" w:rsidRPr="00DA31E7">
        <w:t>, 201</w:t>
      </w:r>
      <w:r w:rsidR="0098425A" w:rsidRPr="00DA31E7">
        <w:t>8</w:t>
      </w:r>
      <w:r w:rsidR="00B877C5">
        <w:t xml:space="preserve"> </w:t>
      </w:r>
      <w:r w:rsidR="0098425A" w:rsidRPr="00DA31E7">
        <w:t>(80 FR</w:t>
      </w:r>
      <w:r w:rsidR="00C964D2" w:rsidRPr="00DA31E7">
        <w:t xml:space="preserve"> 45928</w:t>
      </w:r>
      <w:r w:rsidR="000D7F62" w:rsidRPr="00DA31E7">
        <w:t>).</w:t>
      </w:r>
      <w:r w:rsidRPr="00DA31E7">
        <w:t xml:space="preserve"> EPA did not receive any comments.</w:t>
      </w:r>
    </w:p>
    <w:p w:rsidR="00A407CA" w:rsidRPr="00DA31E7" w:rsidRDefault="00A407CA"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rPr>
      </w:pPr>
      <w:r w:rsidRPr="00DA31E7">
        <w:rPr>
          <w:b/>
          <w:bCs/>
        </w:rPr>
        <w:t>3(</w:t>
      </w:r>
      <w:r w:rsidR="00A407CA" w:rsidRPr="00DA31E7">
        <w:rPr>
          <w:b/>
          <w:bCs/>
        </w:rPr>
        <w:t>c</w:t>
      </w:r>
      <w:r w:rsidRPr="00DA31E7">
        <w:rPr>
          <w:b/>
          <w:bCs/>
        </w:rPr>
        <w:t>)</w:t>
      </w:r>
      <w:r w:rsidRPr="00DA31E7">
        <w:rPr>
          <w:b/>
          <w:bCs/>
        </w:rPr>
        <w:tab/>
        <w:t>Consultations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rsidR="00D853AC" w:rsidRPr="00DA31E7" w:rsidRDefault="00A10D71"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In developing this ICR renewal</w:t>
      </w:r>
      <w:r w:rsidR="00A031D0" w:rsidRPr="00DA31E7">
        <w:t xml:space="preserve">, the Agency contacted </w:t>
      </w:r>
      <w:r w:rsidR="001C3573" w:rsidRPr="00DA31E7">
        <w:t xml:space="preserve">several </w:t>
      </w:r>
      <w:r w:rsidR="00A031D0" w:rsidRPr="00DA31E7">
        <w:t xml:space="preserve">sources to </w:t>
      </w:r>
      <w:r w:rsidR="00ED6C3D" w:rsidRPr="00DA31E7">
        <w:t xml:space="preserve">obtain information </w:t>
      </w:r>
      <w:r w:rsidR="00FC49CA" w:rsidRPr="00DA31E7">
        <w:t>on the number of hours sources spend on collecting data and submitting</w:t>
      </w:r>
      <w:r w:rsidR="00293278" w:rsidRPr="00DA31E7">
        <w:t xml:space="preserve"> an</w:t>
      </w:r>
      <w:r w:rsidR="00FC49CA" w:rsidRPr="00DA31E7">
        <w:t xml:space="preserve"> RMP.  </w:t>
      </w:r>
      <w:r w:rsidR="00A031D0" w:rsidRPr="00DA31E7">
        <w:t>Some o</w:t>
      </w:r>
      <w:r w:rsidR="00D853AC" w:rsidRPr="00DA31E7">
        <w:t>f the sources contacted have re</w:t>
      </w:r>
      <w:r w:rsidR="00A031D0" w:rsidRPr="00DA31E7">
        <w:t>submitted the</w:t>
      </w:r>
      <w:r w:rsidR="00DD3283" w:rsidRPr="00DA31E7">
        <w:t>ir</w:t>
      </w:r>
      <w:r w:rsidR="00806640" w:rsidRPr="00DA31E7">
        <w:t xml:space="preserve"> RMP</w:t>
      </w:r>
      <w:r w:rsidR="00D853AC" w:rsidRPr="00DA31E7">
        <w:t xml:space="preserve"> off-cycle</w:t>
      </w:r>
      <w:r w:rsidR="00806640" w:rsidRPr="00DA31E7">
        <w:t xml:space="preserve"> </w:t>
      </w:r>
      <w:r w:rsidR="001E76C6">
        <w:t xml:space="preserve">from </w:t>
      </w:r>
      <w:r w:rsidR="00D853AC" w:rsidRPr="00DA31E7">
        <w:t xml:space="preserve">the </w:t>
      </w:r>
      <w:r w:rsidR="00806640" w:rsidRPr="00DA31E7">
        <w:t>four</w:t>
      </w:r>
      <w:r w:rsidR="00DD3283" w:rsidRPr="00DA31E7">
        <w:t xml:space="preserve"> previous</w:t>
      </w:r>
      <w:r w:rsidR="00A031D0" w:rsidRPr="00DA31E7">
        <w:t xml:space="preserve"> reporting periods (June 1999</w:t>
      </w:r>
      <w:r w:rsidR="00DD3283" w:rsidRPr="00DA31E7">
        <w:t>,</w:t>
      </w:r>
      <w:r w:rsidR="00A031D0" w:rsidRPr="00DA31E7">
        <w:t xml:space="preserve"> 2004</w:t>
      </w:r>
      <w:r w:rsidR="00806640" w:rsidRPr="00DA31E7">
        <w:t>,</w:t>
      </w:r>
      <w:r w:rsidR="00DD3283" w:rsidRPr="00DA31E7">
        <w:t xml:space="preserve"> 2009</w:t>
      </w:r>
      <w:r w:rsidR="00806640" w:rsidRPr="00DA31E7">
        <w:t>, and 2014</w:t>
      </w:r>
      <w:r w:rsidR="00A031D0" w:rsidRPr="00DA31E7">
        <w:t xml:space="preserve">) </w:t>
      </w:r>
      <w:r w:rsidR="000D7F62" w:rsidRPr="00DA31E7">
        <w:t>because of</w:t>
      </w:r>
      <w:r w:rsidR="00A031D0" w:rsidRPr="00DA31E7">
        <w:t xml:space="preserve"> changes in their processes or worst-case or alternative scenario</w:t>
      </w:r>
      <w:r w:rsidR="00DD3283" w:rsidRPr="00DA31E7">
        <w:t>s</w:t>
      </w:r>
      <w:r w:rsidR="00A031D0" w:rsidRPr="00DA31E7">
        <w:t>. Others had resubmitted</w:t>
      </w:r>
      <w:r w:rsidR="00DD3283" w:rsidRPr="00DA31E7">
        <w:t xml:space="preserve"> with</w:t>
      </w:r>
      <w:r w:rsidR="00A031D0" w:rsidRPr="00DA31E7">
        <w:t xml:space="preserve"> only minor changes to their previous RMP.  </w:t>
      </w:r>
    </w:p>
    <w:p w:rsidR="00D853AC" w:rsidRPr="00DA31E7" w:rsidRDefault="00D853AC" w:rsidP="00D853AC">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D853AC" w:rsidP="00D853AC">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t>EPA contacted t</w:t>
      </w:r>
      <w:r w:rsidR="00A031D0" w:rsidRPr="00DA31E7">
        <w:t>he following</w:t>
      </w:r>
      <w:r w:rsidR="008430AC" w:rsidRPr="00DA31E7">
        <w:t xml:space="preserve"> eight</w:t>
      </w:r>
      <w:r w:rsidR="00A031D0" w:rsidRPr="00DA31E7">
        <w:t xml:space="preserve"> sources </w:t>
      </w:r>
      <w:r w:rsidR="0066398C" w:rsidRPr="00DA31E7">
        <w:t xml:space="preserve">for the current </w:t>
      </w:r>
      <w:r w:rsidR="00A10D71" w:rsidRPr="00DA31E7">
        <w:t>renewal</w:t>
      </w:r>
      <w:r w:rsidR="00C63877" w:rsidRPr="00DA31E7">
        <w:t>:</w:t>
      </w:r>
    </w:p>
    <w:p w:rsidR="001C3573" w:rsidRPr="00DA31E7" w:rsidRDefault="001C3573"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p>
    <w:p w:rsidR="003225CC" w:rsidRPr="00DA31E7" w:rsidRDefault="007B67AC"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 xml:space="preserve">Blanchard Refining Company LLC- Galveston Bay Refinery, Texas City, TX </w:t>
      </w:r>
    </w:p>
    <w:p w:rsidR="003225CC" w:rsidRPr="00DA31E7" w:rsidRDefault="007B67AC"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Enterprise Greenwood Terminal &amp; Storage, Greenwood, NE</w:t>
      </w:r>
    </w:p>
    <w:p w:rsidR="007B67AC" w:rsidRPr="00DA31E7" w:rsidRDefault="007B67AC"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Londonderry Freezer Warehouse, Londonderry, NH</w:t>
      </w:r>
    </w:p>
    <w:p w:rsidR="007B67AC" w:rsidRPr="00DA31E7" w:rsidRDefault="007B67AC"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The McGregor Company Endicott Retail, Endicott, WA</w:t>
      </w:r>
    </w:p>
    <w:p w:rsidR="007B67AC" w:rsidRPr="00DA31E7" w:rsidRDefault="007B67AC"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Meijer Tipp City Distribution Complex, Tipp City, OH</w:t>
      </w:r>
    </w:p>
    <w:p w:rsidR="007B67AC" w:rsidRPr="00DA31E7" w:rsidRDefault="007B67AC"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Perdue Foods LLC, Milford, DE</w:t>
      </w:r>
    </w:p>
    <w:p w:rsidR="007B67AC" w:rsidRPr="00DA31E7" w:rsidRDefault="007B67AC"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San Jose Creek Water Reclamation Plant, Whittier, CA</w:t>
      </w:r>
    </w:p>
    <w:p w:rsidR="007B67AC" w:rsidRPr="00DA31E7" w:rsidRDefault="007B67AC"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DA31E7">
        <w:t>SiVance LLC, Gainesville, FL</w:t>
      </w:r>
    </w:p>
    <w:p w:rsidR="007B67AC" w:rsidRPr="00DA31E7" w:rsidRDefault="007B67AC"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p>
    <w:p w:rsidR="00A031D0" w:rsidRPr="00DA31E7" w:rsidRDefault="006244CE"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Cs/>
        </w:rPr>
      </w:pPr>
      <w:r w:rsidRPr="00DA31E7">
        <w:rPr>
          <w:bCs/>
        </w:rPr>
        <w:tab/>
        <w:t xml:space="preserve">These </w:t>
      </w:r>
      <w:r w:rsidR="00FC49CA" w:rsidRPr="00DA31E7">
        <w:rPr>
          <w:bCs/>
        </w:rPr>
        <w:t xml:space="preserve">sources </w:t>
      </w:r>
      <w:r w:rsidRPr="00DA31E7">
        <w:rPr>
          <w:bCs/>
        </w:rPr>
        <w:t xml:space="preserve">are </w:t>
      </w:r>
      <w:r w:rsidR="00FC49CA" w:rsidRPr="00DA31E7">
        <w:rPr>
          <w:bCs/>
        </w:rPr>
        <w:t xml:space="preserve">in various </w:t>
      </w:r>
      <w:r w:rsidRPr="00DA31E7">
        <w:rPr>
          <w:bCs/>
        </w:rPr>
        <w:t xml:space="preserve">industry </w:t>
      </w:r>
      <w:r w:rsidR="00FC49CA" w:rsidRPr="00DA31E7">
        <w:rPr>
          <w:bCs/>
        </w:rPr>
        <w:t>sectors,</w:t>
      </w:r>
      <w:r w:rsidR="002A734A" w:rsidRPr="00DA31E7">
        <w:rPr>
          <w:bCs/>
        </w:rPr>
        <w:t xml:space="preserve"> including</w:t>
      </w:r>
      <w:r w:rsidR="00E01984" w:rsidRPr="00DA31E7">
        <w:rPr>
          <w:bCs/>
        </w:rPr>
        <w:t xml:space="preserve"> </w:t>
      </w:r>
      <w:r w:rsidR="00735C1E" w:rsidRPr="00DA31E7">
        <w:rPr>
          <w:bCs/>
        </w:rPr>
        <w:t xml:space="preserve">petroleum refining, chemical manufacturing, agricultural retail, </w:t>
      </w:r>
      <w:r w:rsidRPr="00DA31E7">
        <w:rPr>
          <w:bCs/>
        </w:rPr>
        <w:t xml:space="preserve">and </w:t>
      </w:r>
      <w:r w:rsidR="00735C1E" w:rsidRPr="00DA31E7">
        <w:rPr>
          <w:bCs/>
        </w:rPr>
        <w:t>cold storage,</w:t>
      </w:r>
      <w:r w:rsidRPr="00DA31E7">
        <w:rPr>
          <w:bCs/>
        </w:rPr>
        <w:t xml:space="preserve"> among others</w:t>
      </w:r>
      <w:r w:rsidR="00735C1E" w:rsidRPr="00DA31E7">
        <w:rPr>
          <w:bCs/>
        </w:rPr>
        <w:t>, and</w:t>
      </w:r>
      <w:r w:rsidR="00FC49CA" w:rsidRPr="00DA31E7">
        <w:rPr>
          <w:bCs/>
        </w:rPr>
        <w:t xml:space="preserve"> of different sizes (small, medium and large). </w:t>
      </w:r>
      <w:r w:rsidR="005E3EC7" w:rsidRPr="00DA31E7">
        <w:rPr>
          <w:bCs/>
        </w:rPr>
        <w:t>The number of</w:t>
      </w:r>
      <w:r w:rsidR="00735C1E" w:rsidRPr="00DA31E7">
        <w:rPr>
          <w:bCs/>
        </w:rPr>
        <w:t xml:space="preserve"> burden</w:t>
      </w:r>
      <w:r w:rsidR="005E3EC7" w:rsidRPr="00DA31E7">
        <w:rPr>
          <w:bCs/>
        </w:rPr>
        <w:t xml:space="preserve"> hours reported by these sources ranged from </w:t>
      </w:r>
      <w:r w:rsidR="00DB6D8E" w:rsidRPr="00DA31E7">
        <w:rPr>
          <w:bCs/>
        </w:rPr>
        <w:t>5</w:t>
      </w:r>
      <w:r w:rsidR="003225CC" w:rsidRPr="00DA31E7">
        <w:rPr>
          <w:bCs/>
        </w:rPr>
        <w:t xml:space="preserve"> </w:t>
      </w:r>
      <w:r w:rsidR="00E0551F" w:rsidRPr="00DA31E7">
        <w:rPr>
          <w:bCs/>
        </w:rPr>
        <w:t xml:space="preserve">to </w:t>
      </w:r>
      <w:r w:rsidR="00DB6D8E" w:rsidRPr="00DA31E7">
        <w:rPr>
          <w:bCs/>
        </w:rPr>
        <w:t>339</w:t>
      </w:r>
      <w:r w:rsidR="003225CC" w:rsidRPr="00DA31E7">
        <w:rPr>
          <w:bCs/>
        </w:rPr>
        <w:t xml:space="preserve"> </w:t>
      </w:r>
      <w:r w:rsidR="000D7F62" w:rsidRPr="00DA31E7">
        <w:rPr>
          <w:bCs/>
        </w:rPr>
        <w:t>hours.</w:t>
      </w:r>
      <w:r w:rsidR="005E3EC7" w:rsidRPr="00DA31E7">
        <w:rPr>
          <w:bCs/>
        </w:rPr>
        <w:t xml:space="preserve"> These hours </w:t>
      </w:r>
      <w:r w:rsidR="00735C1E" w:rsidRPr="00DA31E7">
        <w:rPr>
          <w:bCs/>
        </w:rPr>
        <w:t>were</w:t>
      </w:r>
      <w:r w:rsidR="005E3EC7" w:rsidRPr="00DA31E7">
        <w:rPr>
          <w:bCs/>
        </w:rPr>
        <w:t xml:space="preserve"> spent </w:t>
      </w:r>
      <w:r w:rsidR="00207C61" w:rsidRPr="00DA31E7">
        <w:rPr>
          <w:bCs/>
        </w:rPr>
        <w:t>prepar</w:t>
      </w:r>
      <w:r w:rsidR="008A1C77" w:rsidRPr="00DA31E7">
        <w:rPr>
          <w:bCs/>
        </w:rPr>
        <w:t>ing</w:t>
      </w:r>
      <w:r w:rsidR="00207C61" w:rsidRPr="00DA31E7">
        <w:rPr>
          <w:bCs/>
        </w:rPr>
        <w:t xml:space="preserve"> and submit</w:t>
      </w:r>
      <w:r w:rsidR="008A1C77" w:rsidRPr="00DA31E7">
        <w:rPr>
          <w:bCs/>
        </w:rPr>
        <w:t>ting</w:t>
      </w:r>
      <w:r w:rsidR="002907D8" w:rsidRPr="00DA31E7">
        <w:rPr>
          <w:bCs/>
        </w:rPr>
        <w:t xml:space="preserve"> an RMP, as well as</w:t>
      </w:r>
      <w:r w:rsidR="00207C61" w:rsidRPr="00DA31E7">
        <w:rPr>
          <w:bCs/>
        </w:rPr>
        <w:t xml:space="preserve"> </w:t>
      </w:r>
      <w:r w:rsidR="005E3EC7" w:rsidRPr="00DA31E7">
        <w:rPr>
          <w:bCs/>
        </w:rPr>
        <w:t>comply</w:t>
      </w:r>
      <w:r w:rsidR="008A1C77" w:rsidRPr="00DA31E7">
        <w:rPr>
          <w:bCs/>
        </w:rPr>
        <w:t>ing</w:t>
      </w:r>
      <w:r w:rsidR="005E3EC7" w:rsidRPr="00DA31E7">
        <w:rPr>
          <w:bCs/>
        </w:rPr>
        <w:t xml:space="preserve"> with </w:t>
      </w:r>
      <w:r w:rsidR="00207C61" w:rsidRPr="00DA31E7">
        <w:rPr>
          <w:bCs/>
        </w:rPr>
        <w:t xml:space="preserve">hazard assessment, management, and </w:t>
      </w:r>
      <w:r w:rsidR="000D7F62" w:rsidRPr="00DA31E7">
        <w:rPr>
          <w:bCs/>
        </w:rPr>
        <w:t xml:space="preserve">prevention program activities. </w:t>
      </w:r>
      <w:r w:rsidR="005E3EC7" w:rsidRPr="00DA31E7">
        <w:rPr>
          <w:bCs/>
        </w:rPr>
        <w:t xml:space="preserve">Although currently covered sources already </w:t>
      </w:r>
      <w:r w:rsidR="005F6181" w:rsidRPr="00DA31E7">
        <w:rPr>
          <w:bCs/>
        </w:rPr>
        <w:t xml:space="preserve">have a </w:t>
      </w:r>
      <w:r w:rsidR="00207C61" w:rsidRPr="00DA31E7">
        <w:rPr>
          <w:bCs/>
        </w:rPr>
        <w:t xml:space="preserve">risk management </w:t>
      </w:r>
      <w:r w:rsidR="005E3EC7" w:rsidRPr="00DA31E7">
        <w:rPr>
          <w:bCs/>
        </w:rPr>
        <w:t>program in place, these sources are expected to review and update</w:t>
      </w:r>
      <w:r w:rsidR="00B64ABF" w:rsidRPr="00DA31E7">
        <w:rPr>
          <w:bCs/>
        </w:rPr>
        <w:t xml:space="preserve"> it for</w:t>
      </w:r>
      <w:r w:rsidR="005E3EC7" w:rsidRPr="00DA31E7">
        <w:rPr>
          <w:bCs/>
        </w:rPr>
        <w:t xml:space="preserve"> any </w:t>
      </w:r>
      <w:r w:rsidR="009B2B2D" w:rsidRPr="00DA31E7">
        <w:rPr>
          <w:bCs/>
        </w:rPr>
        <w:t>changes</w:t>
      </w:r>
      <w:r w:rsidR="00B64ABF" w:rsidRPr="00DA31E7">
        <w:rPr>
          <w:bCs/>
        </w:rPr>
        <w:t xml:space="preserve"> made and to</w:t>
      </w:r>
      <w:r w:rsidR="009B2B2D" w:rsidRPr="00DA31E7">
        <w:rPr>
          <w:bCs/>
        </w:rPr>
        <w:t xml:space="preserve"> </w:t>
      </w:r>
      <w:r w:rsidR="001D1857" w:rsidRPr="00DA31E7">
        <w:rPr>
          <w:bCs/>
        </w:rPr>
        <w:t>re</w:t>
      </w:r>
      <w:r w:rsidR="009B2B2D" w:rsidRPr="00DA31E7">
        <w:rPr>
          <w:bCs/>
        </w:rPr>
        <w:t xml:space="preserve">submit the RMP on their </w:t>
      </w:r>
      <w:r w:rsidR="001C1D49" w:rsidRPr="00DA31E7">
        <w:rPr>
          <w:bCs/>
        </w:rPr>
        <w:t>resubmission</w:t>
      </w:r>
      <w:r w:rsidR="009B2B2D" w:rsidRPr="00DA31E7">
        <w:rPr>
          <w:bCs/>
        </w:rPr>
        <w:t xml:space="preserve"> deadline.</w:t>
      </w:r>
      <w:r w:rsidR="00207C61" w:rsidRPr="00DA31E7">
        <w:rPr>
          <w:bCs/>
        </w:rPr>
        <w:t xml:space="preserve"> </w:t>
      </w:r>
      <w:r w:rsidR="00207C61" w:rsidRPr="00DA31E7">
        <w:t xml:space="preserve">For RMP-covered sources that are also covered under the </w:t>
      </w:r>
      <w:r w:rsidR="002E3D57" w:rsidRPr="00DA31E7">
        <w:t xml:space="preserve">OSHA PSM </w:t>
      </w:r>
      <w:r w:rsidR="00207C61" w:rsidRPr="00DA31E7">
        <w:t xml:space="preserve">standard, which requires </w:t>
      </w:r>
      <w:r w:rsidRPr="00DA31E7">
        <w:t xml:space="preserve">activities that are </w:t>
      </w:r>
      <w:r w:rsidR="00207C61" w:rsidRPr="00DA31E7">
        <w:t>vi</w:t>
      </w:r>
      <w:r w:rsidR="000D7F62" w:rsidRPr="00DA31E7">
        <w:t xml:space="preserve">rtually identical </w:t>
      </w:r>
      <w:r w:rsidRPr="00DA31E7">
        <w:t xml:space="preserve">to those </w:t>
      </w:r>
      <w:r w:rsidR="000D7F62" w:rsidRPr="00DA31E7">
        <w:t xml:space="preserve">required </w:t>
      </w:r>
      <w:r w:rsidR="00207C61" w:rsidRPr="00DA31E7">
        <w:t xml:space="preserve">under Subparts C and D of </w:t>
      </w:r>
      <w:r w:rsidR="002E3D57" w:rsidRPr="00DA31E7">
        <w:t>p</w:t>
      </w:r>
      <w:r w:rsidR="00207C61" w:rsidRPr="00DA31E7">
        <w:t>art 68</w:t>
      </w:r>
      <w:r w:rsidR="002A734A" w:rsidRPr="00DA31E7">
        <w:t xml:space="preserve"> for </w:t>
      </w:r>
      <w:r w:rsidR="002907D8" w:rsidRPr="00DA31E7">
        <w:t>P</w:t>
      </w:r>
      <w:r w:rsidR="002A734A" w:rsidRPr="00DA31E7">
        <w:t>rogram level 3 sources, the burden associated with</w:t>
      </w:r>
      <w:r w:rsidR="00207C61" w:rsidRPr="00DA31E7">
        <w:t xml:space="preserve"> ongoing prevention program activities accrue</w:t>
      </w:r>
      <w:r w:rsidR="002A734A" w:rsidRPr="00DA31E7">
        <w:t>s</w:t>
      </w:r>
      <w:r w:rsidR="00207C61" w:rsidRPr="00DA31E7">
        <w:t xml:space="preserve"> to</w:t>
      </w:r>
      <w:r w:rsidR="002A734A" w:rsidRPr="00DA31E7">
        <w:t xml:space="preserve"> </w:t>
      </w:r>
      <w:r w:rsidRPr="00DA31E7">
        <w:t xml:space="preserve">the </w:t>
      </w:r>
      <w:smartTag w:uri="urn:schemas-microsoft-com:office:smarttags" w:element="stockticker">
        <w:r w:rsidR="002A734A" w:rsidRPr="00DA31E7">
          <w:t>OSH</w:t>
        </w:r>
      </w:smartTag>
      <w:r w:rsidR="002A734A" w:rsidRPr="00DA31E7">
        <w:t>A PSM rather than</w:t>
      </w:r>
      <w:r w:rsidR="000D7F62" w:rsidRPr="00DA31E7">
        <w:t xml:space="preserve"> this ICR. </w:t>
      </w:r>
      <w:r w:rsidR="00207C61" w:rsidRPr="00DA31E7">
        <w:t xml:space="preserve">Therefore, burden hours reported by PSM-covered sources </w:t>
      </w:r>
      <w:r w:rsidR="008A1C77" w:rsidRPr="00DA31E7">
        <w:t>include</w:t>
      </w:r>
      <w:r w:rsidR="00207C61" w:rsidRPr="00DA31E7">
        <w:t xml:space="preserve"> only burden hours required to comply with </w:t>
      </w:r>
      <w:r w:rsidR="002E3D57" w:rsidRPr="00DA31E7">
        <w:t>p</w:t>
      </w:r>
      <w:r w:rsidR="00207C61" w:rsidRPr="00DA31E7">
        <w:t xml:space="preserve">art 68 requirements beyond </w:t>
      </w:r>
      <w:r w:rsidR="002A0D66" w:rsidRPr="00DA31E7">
        <w:t>those of OSHA PSM (e.g., hazard assessment, RMP submission, etc.)</w:t>
      </w:r>
      <w:r w:rsidR="00207C61" w:rsidRPr="00DA31E7">
        <w:t xml:space="preserve">. </w:t>
      </w:r>
      <w:r w:rsidR="009B2B2D" w:rsidRPr="00DA31E7">
        <w:rPr>
          <w:bCs/>
        </w:rPr>
        <w:t xml:space="preserve">  </w:t>
      </w:r>
    </w:p>
    <w:p w:rsidR="00F23287" w:rsidRPr="00DA31E7" w:rsidRDefault="00F23287"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rPr>
      </w:pPr>
      <w:r w:rsidRPr="00DA31E7">
        <w:rPr>
          <w:b/>
          <w:bCs/>
        </w:rPr>
        <w:t>3 (</w:t>
      </w:r>
      <w:r w:rsidR="00FA5386" w:rsidRPr="00DA31E7">
        <w:rPr>
          <w:b/>
          <w:bCs/>
        </w:rPr>
        <w:t>d</w:t>
      </w:r>
      <w:r w:rsidRPr="00DA31E7">
        <w:rPr>
          <w:b/>
          <w:bCs/>
        </w:rPr>
        <w:t xml:space="preserve">) </w:t>
      </w:r>
      <w:r w:rsidRPr="00DA31E7">
        <w:rPr>
          <w:b/>
          <w:bCs/>
        </w:rPr>
        <w:tab/>
        <w:t>Effects of Less Frequent Collection</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rPr>
      </w:pPr>
      <w:r w:rsidRPr="00DA31E7">
        <w:t>Sources are required</w:t>
      </w:r>
      <w:r w:rsidR="006244CE" w:rsidRPr="00DA31E7">
        <w:t xml:space="preserve"> by statute</w:t>
      </w:r>
      <w:r w:rsidRPr="00DA31E7">
        <w:t xml:space="preserve"> to </w:t>
      </w:r>
      <w:r w:rsidR="001E76C6">
        <w:t>register and</w:t>
      </w:r>
      <w:r w:rsidR="000D7F62" w:rsidRPr="00DA31E7">
        <w:t xml:space="preserve"> submit</w:t>
      </w:r>
      <w:r w:rsidR="006244CE" w:rsidRPr="00DA31E7">
        <w:t xml:space="preserve"> an</w:t>
      </w:r>
      <w:r w:rsidR="000D7F62" w:rsidRPr="00DA31E7">
        <w:t xml:space="preserve"> RMP </w:t>
      </w:r>
      <w:r w:rsidRPr="00DA31E7">
        <w:t>once every five years, unless there are significant changes in the</w:t>
      </w:r>
      <w:r w:rsidR="000D7F62" w:rsidRPr="00DA31E7">
        <w:t xml:space="preserve"> information provided. </w:t>
      </w:r>
      <w:r w:rsidR="00C01221" w:rsidRPr="00DA31E7">
        <w:t>Less frequent collection is not allowed.</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rPr>
          <w:b/>
          <w:bCs/>
        </w:rPr>
        <w:t>3(</w:t>
      </w:r>
      <w:r w:rsidR="00FA5386" w:rsidRPr="00DA31E7">
        <w:rPr>
          <w:b/>
          <w:bCs/>
        </w:rPr>
        <w:t>e</w:t>
      </w:r>
      <w:r w:rsidRPr="00DA31E7">
        <w:rPr>
          <w:b/>
          <w:bCs/>
        </w:rPr>
        <w:t>)</w:t>
      </w:r>
      <w:r w:rsidRPr="00DA31E7">
        <w:rPr>
          <w:b/>
          <w:bCs/>
        </w:rPr>
        <w:tab/>
        <w:t>General Guidelines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rPr>
      </w:pPr>
      <w:smartTag w:uri="urn:schemas-microsoft-com:office:smarttags" w:element="stockticker">
        <w:r w:rsidRPr="00DA31E7">
          <w:t>CAA</w:t>
        </w:r>
      </w:smartTag>
      <w:r w:rsidRPr="00DA31E7">
        <w:t xml:space="preserve"> section 112(r)(7)(B)(iii) requires that sources update their RMPs periodically. To maintain consistency with OSHA PSM requirements, EPA</w:t>
      </w:r>
      <w:r w:rsidR="004B0EA6" w:rsidRPr="00DA31E7">
        <w:t>’</w:t>
      </w:r>
      <w:r w:rsidRPr="00DA31E7">
        <w:t>s implementing rule requires sources to update PHAs and hazard</w:t>
      </w:r>
      <w:r w:rsidR="0031669F" w:rsidRPr="00DA31E7">
        <w:t xml:space="preserve"> assessments every five years. </w:t>
      </w:r>
      <w:r w:rsidRPr="00DA31E7">
        <w:t>Thus, sources are required to maintain such documentation for five years</w:t>
      </w:r>
      <w:r w:rsidR="001D7855" w:rsidRPr="00DA31E7">
        <w:t xml:space="preserve"> (and in the case of the PHA, for the life of the covered process)</w:t>
      </w:r>
      <w:r w:rsidRPr="00DA31E7">
        <w:t>, which is greater than the three years specified in OMB</w:t>
      </w:r>
      <w:r w:rsidR="004B0EA6" w:rsidRPr="00DA31E7">
        <w:t>’</w:t>
      </w:r>
      <w:r w:rsidRPr="00DA31E7">
        <w:t>s general guidelines.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DA31E7">
        <w:rPr>
          <w:b/>
          <w:bCs/>
        </w:rPr>
        <w:t>3(</w:t>
      </w:r>
      <w:r w:rsidR="00FA5386" w:rsidRPr="00DA31E7">
        <w:rPr>
          <w:b/>
          <w:bCs/>
        </w:rPr>
        <w:t>f</w:t>
      </w:r>
      <w:r w:rsidRPr="00DA31E7">
        <w:rPr>
          <w:b/>
          <w:bCs/>
        </w:rPr>
        <w:t>)</w:t>
      </w:r>
      <w:r w:rsidRPr="00DA31E7">
        <w:rPr>
          <w:b/>
          <w:bCs/>
        </w:rPr>
        <w:tab/>
        <w:t>Confidentiality and Sensitive Questions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right" w:pos="7203"/>
        </w:tabs>
        <w:ind w:left="720" w:hanging="720"/>
      </w:pPr>
      <w:r w:rsidRPr="00DA31E7">
        <w:rPr>
          <w:b/>
          <w:bCs/>
        </w:rPr>
        <w:t>(</w:t>
      </w:r>
      <w:r w:rsidR="008430AC" w:rsidRPr="00DA31E7">
        <w:rPr>
          <w:b/>
          <w:bCs/>
        </w:rPr>
        <w:t>i</w:t>
      </w:r>
      <w:r w:rsidRPr="00DA31E7">
        <w:rPr>
          <w:b/>
          <w:bCs/>
        </w:rPr>
        <w:t>)</w:t>
      </w:r>
      <w:r w:rsidRPr="00DA31E7">
        <w:rPr>
          <w:b/>
          <w:bCs/>
        </w:rPr>
        <w:tab/>
        <w:t>Confidentiality</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31669F"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t xml:space="preserve">Certain </w:t>
      </w:r>
      <w:r w:rsidR="00A031D0" w:rsidRPr="00DA31E7">
        <w:t xml:space="preserve">elements mandated in the regulation for the </w:t>
      </w:r>
      <w:r w:rsidR="001B359B">
        <w:t>RMP</w:t>
      </w:r>
      <w:r w:rsidR="00A031D0" w:rsidRPr="00DA31E7">
        <w:t xml:space="preserve"> may require the submittal of data viewed as proprietary, trade secret, or confidential. As described above, EPA has adopted procedures for sources to claim certain information as confidential business information.</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rPr>
      </w:pPr>
      <w:r w:rsidRPr="00DA31E7">
        <w:rPr>
          <w:b/>
          <w:bCs/>
        </w:rPr>
        <w:t>(ii)</w:t>
      </w:r>
      <w:r w:rsidRPr="00DA31E7">
        <w:rPr>
          <w:b/>
          <w:bCs/>
        </w:rPr>
        <w:tab/>
        <w:t>Sensitive Questions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t>No questions of a sensitive nature are included in any of the infor</w:t>
      </w:r>
      <w:r w:rsidR="0031669F" w:rsidRPr="00DA31E7">
        <w:t>mation collection requirements.</w:t>
      </w:r>
      <w:r w:rsidR="008430AC" w:rsidRPr="00DA31E7">
        <w:t xml:space="preserve"> </w:t>
      </w:r>
      <w:r w:rsidRPr="00DA31E7">
        <w:t>The information submitted in an RMP includes information on a source</w:t>
      </w:r>
      <w:r w:rsidR="004B0EA6" w:rsidRPr="00DA31E7">
        <w:t>’</w:t>
      </w:r>
      <w:r w:rsidRPr="00DA31E7">
        <w:t xml:space="preserve">s hazard assessment, prevention program, and emergency response program, and the information submitted in support of a petition to modify the list of regulated substances includes toxicity </w:t>
      </w:r>
      <w:r w:rsidR="0031669F" w:rsidRPr="00DA31E7">
        <w:t>data and accident history data.</w:t>
      </w:r>
      <w:r w:rsidRPr="00DA31E7">
        <w:t xml:space="preserve"> The information collection requested under the EPA rulemaking </w:t>
      </w:r>
      <w:r w:rsidR="00563D9A" w:rsidRPr="00DA31E7">
        <w:t>complies</w:t>
      </w:r>
      <w:r w:rsidRPr="00DA31E7">
        <w:t xml:space="preserve"> with the Privacy Act of 1974 and OMB Circular A</w:t>
      </w:r>
      <w:r w:rsidRPr="00DA31E7">
        <w:rPr>
          <w:b/>
          <w:bCs/>
        </w:rPr>
        <w:t>-</w:t>
      </w:r>
      <w:r w:rsidRPr="00DA31E7">
        <w:t>108.</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rPr>
          <w:b/>
          <w:bCs/>
        </w:rPr>
        <w:t>4.</w:t>
      </w:r>
      <w:r w:rsidRPr="00DA31E7">
        <w:rPr>
          <w:b/>
          <w:bCs/>
        </w:rPr>
        <w:tab/>
        <w:t xml:space="preserve">THE </w:t>
      </w:r>
      <w:smartTag w:uri="urn:schemas-microsoft-com:office:smarttags" w:element="stockticker">
        <w:r w:rsidRPr="00DA31E7">
          <w:rPr>
            <w:b/>
            <w:bCs/>
          </w:rPr>
          <w:t>RESP</w:t>
        </w:r>
      </w:smartTag>
      <w:r w:rsidRPr="00DA31E7">
        <w:rPr>
          <w:b/>
          <w:bCs/>
        </w:rPr>
        <w:t>O</w:t>
      </w:r>
      <w:smartTag w:uri="urn:schemas-microsoft-com:office:smarttags" w:element="stockticker">
        <w:r w:rsidRPr="00DA31E7">
          <w:rPr>
            <w:b/>
            <w:bCs/>
          </w:rPr>
          <w:t>NDE</w:t>
        </w:r>
      </w:smartTag>
      <w:r w:rsidRPr="00DA31E7">
        <w:rPr>
          <w:b/>
          <w:bCs/>
        </w:rPr>
        <w:t>NTS AND THE INFORMATION REQUESTED</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rPr>
          <w:b/>
          <w:bCs/>
        </w:rPr>
        <w:t>4(a)</w:t>
      </w:r>
      <w:r w:rsidRPr="00DA31E7">
        <w:rPr>
          <w:b/>
          <w:bCs/>
        </w:rPr>
        <w:tab/>
        <w:t>Respondents/NAICS Codes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pStyle w:val="HHeading2"/>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4"/>
          <w:szCs w:val="24"/>
        </w:rPr>
      </w:pPr>
      <w:r w:rsidRPr="00DA31E7">
        <w:rPr>
          <w:sz w:val="24"/>
          <w:szCs w:val="24"/>
        </w:rPr>
        <w:t>Risk Management Programs and Plans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pStyle w:val="BodyTextI1"/>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4"/>
          <w:szCs w:val="24"/>
          <w:u w:val="single"/>
        </w:rPr>
      </w:pPr>
      <w:r w:rsidRPr="00DA31E7">
        <w:rPr>
          <w:sz w:val="24"/>
          <w:szCs w:val="24"/>
        </w:rPr>
        <w:t xml:space="preserve">The accidental release prevention program under the </w:t>
      </w:r>
      <w:smartTag w:uri="urn:schemas-microsoft-com:office:smarttags" w:element="stockticker">
        <w:r w:rsidRPr="00DA31E7">
          <w:rPr>
            <w:sz w:val="24"/>
            <w:szCs w:val="24"/>
          </w:rPr>
          <w:t>CAA</w:t>
        </w:r>
      </w:smartTag>
      <w:r w:rsidRPr="00DA31E7">
        <w:rPr>
          <w:sz w:val="24"/>
          <w:szCs w:val="24"/>
        </w:rPr>
        <w:t xml:space="preserve"> was developed for sources that manufacture, react, mix, store, or use regulated substances in processes that require equipment designed, constructed, installed, operated, or maintained in specific ways to prevent accidental relea</w:t>
      </w:r>
      <w:r w:rsidR="0031669F" w:rsidRPr="00DA31E7">
        <w:rPr>
          <w:sz w:val="24"/>
          <w:szCs w:val="24"/>
        </w:rPr>
        <w:t>ses and ensure safe operations.</w:t>
      </w:r>
      <w:r w:rsidRPr="00DA31E7">
        <w:rPr>
          <w:sz w:val="24"/>
          <w:szCs w:val="24"/>
        </w:rPr>
        <w:t xml:space="preserve"> The </w:t>
      </w:r>
      <w:smartTag w:uri="urn:schemas-microsoft-com:office:smarttags" w:element="stockticker">
        <w:r w:rsidRPr="00DA31E7">
          <w:rPr>
            <w:sz w:val="24"/>
            <w:szCs w:val="24"/>
          </w:rPr>
          <w:t>CAA</w:t>
        </w:r>
      </w:smartTag>
      <w:r w:rsidRPr="00DA31E7">
        <w:rPr>
          <w:sz w:val="24"/>
          <w:szCs w:val="24"/>
        </w:rPr>
        <w:t xml:space="preserve"> requires sources to comply with the regulations if they have more than </w:t>
      </w:r>
      <w:r w:rsidR="009E5720" w:rsidRPr="00DA31E7">
        <w:rPr>
          <w:sz w:val="24"/>
          <w:szCs w:val="24"/>
        </w:rPr>
        <w:t>a threshold quantity of a</w:t>
      </w:r>
      <w:r w:rsidRPr="00DA31E7">
        <w:rPr>
          <w:sz w:val="24"/>
          <w:szCs w:val="24"/>
        </w:rPr>
        <w:t xml:space="preserve"> regulated substance</w:t>
      </w:r>
      <w:r w:rsidR="009E5720" w:rsidRPr="00DA31E7">
        <w:rPr>
          <w:sz w:val="24"/>
          <w:szCs w:val="24"/>
        </w:rPr>
        <w:t xml:space="preserve"> </w:t>
      </w:r>
      <w:r w:rsidR="003F1003" w:rsidRPr="00DA31E7">
        <w:rPr>
          <w:sz w:val="24"/>
          <w:szCs w:val="24"/>
        </w:rPr>
        <w:t xml:space="preserve">on-site to use </w:t>
      </w:r>
      <w:r w:rsidR="009E5720" w:rsidRPr="00DA31E7">
        <w:rPr>
          <w:sz w:val="24"/>
          <w:szCs w:val="24"/>
        </w:rPr>
        <w:t>in a process</w:t>
      </w:r>
      <w:r w:rsidR="0031669F" w:rsidRPr="00DA31E7">
        <w:rPr>
          <w:sz w:val="24"/>
          <w:szCs w:val="24"/>
        </w:rPr>
        <w:t>.</w:t>
      </w:r>
      <w:r w:rsidRPr="00DA31E7">
        <w:rPr>
          <w:sz w:val="24"/>
          <w:szCs w:val="24"/>
        </w:rPr>
        <w:t xml:space="preserve"> Based on submissions of RMPs, the rule applies to manufacturers (i.e., sources categorized in North American Industry Classification System (NAICS) codes 31-33), as well as some non-manufacturers, including </w:t>
      </w:r>
      <w:r w:rsidR="00A04357">
        <w:rPr>
          <w:sz w:val="24"/>
          <w:szCs w:val="24"/>
        </w:rPr>
        <w:t>F</w:t>
      </w:r>
      <w:r w:rsidRPr="00DA31E7">
        <w:rPr>
          <w:sz w:val="24"/>
          <w:szCs w:val="24"/>
        </w:rPr>
        <w:t xml:space="preserve">ederal sources, utilities (NAICS code 221: electric utilities, drinking water systems, wastewater treatment works), warehouses, large ammonia refrigeration systems (e.g. food processors and distributors), wholesalers, ammonia retailers, and gas processors. </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u w:val="single"/>
        </w:rPr>
      </w:pPr>
      <w:bookmarkStart w:id="3" w:name="_Hlk519248448"/>
    </w:p>
    <w:p w:rsidR="00D47B9E" w:rsidRPr="00DA31E7" w:rsidRDefault="002F5734" w:rsidP="005C7134">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t xml:space="preserve">As of </w:t>
      </w:r>
      <w:r w:rsidR="004D4C78" w:rsidRPr="00DA31E7">
        <w:t xml:space="preserve">September </w:t>
      </w:r>
      <w:r w:rsidR="000044FD" w:rsidRPr="00DA31E7">
        <w:t>201</w:t>
      </w:r>
      <w:r w:rsidR="004D4C78" w:rsidRPr="00DA31E7">
        <w:t>8</w:t>
      </w:r>
      <w:r w:rsidRPr="00DA31E7">
        <w:t>, a</w:t>
      </w:r>
      <w:r w:rsidR="00A031D0" w:rsidRPr="00DA31E7">
        <w:t xml:space="preserve">pproximately </w:t>
      </w:r>
      <w:r w:rsidR="00C92206" w:rsidRPr="00DA31E7">
        <w:t>12,</w:t>
      </w:r>
      <w:r w:rsidR="004D4C78" w:rsidRPr="00DA31E7">
        <w:t>3</w:t>
      </w:r>
      <w:r w:rsidR="00FD4840" w:rsidRPr="00DA31E7">
        <w:t xml:space="preserve">00 </w:t>
      </w:r>
      <w:r w:rsidR="005C7134" w:rsidRPr="00DA31E7">
        <w:t xml:space="preserve">sources </w:t>
      </w:r>
      <w:r w:rsidR="009825FC" w:rsidRPr="00DA31E7">
        <w:t xml:space="preserve">currently </w:t>
      </w:r>
      <w:r w:rsidR="003B455D" w:rsidRPr="00DA31E7">
        <w:t xml:space="preserve">are </w:t>
      </w:r>
      <w:r w:rsidR="005C7134" w:rsidRPr="00DA31E7">
        <w:t xml:space="preserve">subject to 40 </w:t>
      </w:r>
      <w:smartTag w:uri="urn:schemas-microsoft-com:office:smarttags" w:element="stockticker">
        <w:r w:rsidR="005C7134" w:rsidRPr="00DA31E7">
          <w:t>CFR</w:t>
        </w:r>
      </w:smartTag>
      <w:r w:rsidR="005C7134" w:rsidRPr="00DA31E7">
        <w:t xml:space="preserve"> part 68 requirements</w:t>
      </w:r>
      <w:r w:rsidR="0031669F" w:rsidRPr="00DA31E7">
        <w:t>.</w:t>
      </w:r>
      <w:r w:rsidR="00A031D0" w:rsidRPr="00DA31E7">
        <w:t xml:space="preserve"> RMPs are due every five years</w:t>
      </w:r>
      <w:r w:rsidR="005C7134" w:rsidRPr="00DA31E7">
        <w:t>. The</w:t>
      </w:r>
      <w:r w:rsidR="00A031D0" w:rsidRPr="00DA31E7">
        <w:t xml:space="preserve"> first </w:t>
      </w:r>
      <w:r w:rsidR="005C7134" w:rsidRPr="00DA31E7">
        <w:t xml:space="preserve">submission </w:t>
      </w:r>
      <w:r w:rsidR="003F1003" w:rsidRPr="00DA31E7">
        <w:t>deadline</w:t>
      </w:r>
      <w:r w:rsidR="005F1B14" w:rsidRPr="00DA31E7">
        <w:t xml:space="preserve"> </w:t>
      </w:r>
      <w:r w:rsidR="00A031D0" w:rsidRPr="00DA31E7">
        <w:t xml:space="preserve">was </w:t>
      </w:r>
      <w:smartTag w:uri="urn:schemas-microsoft-com:office:smarttags" w:element="date">
        <w:smartTagPr>
          <w:attr w:name="Month" w:val="6"/>
          <w:attr w:name="Day" w:val="21"/>
          <w:attr w:name="Year" w:val="1999"/>
        </w:smartTagPr>
        <w:r w:rsidR="00A031D0" w:rsidRPr="00DA31E7">
          <w:t xml:space="preserve">June </w:t>
        </w:r>
        <w:r w:rsidR="005C7134" w:rsidRPr="00DA31E7">
          <w:t xml:space="preserve">21, </w:t>
        </w:r>
        <w:r w:rsidR="00A031D0" w:rsidRPr="00DA31E7">
          <w:t>1999</w:t>
        </w:r>
      </w:smartTag>
      <w:r w:rsidR="00A031D0" w:rsidRPr="00DA31E7">
        <w:t>.</w:t>
      </w:r>
      <w:r w:rsidR="0031669F" w:rsidRPr="00DA31E7">
        <w:t xml:space="preserve"> </w:t>
      </w:r>
      <w:r w:rsidR="000044FD" w:rsidRPr="00DA31E7">
        <w:t>The second, third, and fourth</w:t>
      </w:r>
      <w:r w:rsidR="002C335E" w:rsidRPr="00DA31E7">
        <w:t xml:space="preserve"> </w:t>
      </w:r>
      <w:r w:rsidR="00A031D0" w:rsidRPr="00DA31E7">
        <w:t>submission</w:t>
      </w:r>
      <w:r w:rsidR="003F1003" w:rsidRPr="00DA31E7">
        <w:t xml:space="preserve"> deadlines</w:t>
      </w:r>
      <w:r w:rsidR="005C7134" w:rsidRPr="00DA31E7">
        <w:t xml:space="preserve"> w</w:t>
      </w:r>
      <w:r w:rsidR="002C335E" w:rsidRPr="00DA31E7">
        <w:t>ere</w:t>
      </w:r>
      <w:r w:rsidR="00A031D0" w:rsidRPr="00DA31E7">
        <w:t xml:space="preserve"> June 2004</w:t>
      </w:r>
      <w:r w:rsidR="000044FD" w:rsidRPr="00DA31E7">
        <w:t>,</w:t>
      </w:r>
      <w:r w:rsidR="003F1003" w:rsidRPr="00DA31E7">
        <w:t xml:space="preserve"> June</w:t>
      </w:r>
      <w:r w:rsidR="000044FD" w:rsidRPr="00DA31E7">
        <w:t xml:space="preserve"> 2009, </w:t>
      </w:r>
      <w:r w:rsidR="002C335E" w:rsidRPr="00DA31E7">
        <w:t>and</w:t>
      </w:r>
      <w:r w:rsidR="003F1003" w:rsidRPr="00DA31E7">
        <w:t xml:space="preserve"> June</w:t>
      </w:r>
      <w:r w:rsidR="002C335E" w:rsidRPr="00DA31E7">
        <w:t xml:space="preserve"> 20</w:t>
      </w:r>
      <w:r w:rsidR="000044FD" w:rsidRPr="00DA31E7">
        <w:t>14</w:t>
      </w:r>
      <w:r w:rsidR="00A031D0" w:rsidRPr="00DA31E7">
        <w:t xml:space="preserve">. </w:t>
      </w:r>
      <w:r w:rsidR="008144B4" w:rsidRPr="00DA31E7">
        <w:t xml:space="preserve">The </w:t>
      </w:r>
      <w:r w:rsidR="00672D65" w:rsidRPr="00DA31E7">
        <w:t>next</w:t>
      </w:r>
      <w:r w:rsidR="008144B4" w:rsidRPr="00DA31E7">
        <w:t xml:space="preserve"> five-year </w:t>
      </w:r>
      <w:r w:rsidR="001C1D49" w:rsidRPr="00DA31E7">
        <w:t>resubmission</w:t>
      </w:r>
      <w:r w:rsidR="0031669F" w:rsidRPr="00DA31E7">
        <w:t xml:space="preserve"> deadline is June</w:t>
      </w:r>
      <w:r w:rsidR="008144B4" w:rsidRPr="00DA31E7">
        <w:t xml:space="preserve"> 20</w:t>
      </w:r>
      <w:r w:rsidR="002C335E" w:rsidRPr="00DA31E7">
        <w:t>1</w:t>
      </w:r>
      <w:r w:rsidR="000044FD" w:rsidRPr="00DA31E7">
        <w:t>9</w:t>
      </w:r>
      <w:r w:rsidR="008144B4" w:rsidRPr="00DA31E7">
        <w:t xml:space="preserve">, which </w:t>
      </w:r>
      <w:r w:rsidR="000044FD" w:rsidRPr="00DA31E7">
        <w:t>is</w:t>
      </w:r>
      <w:r w:rsidR="002907D8" w:rsidRPr="00DA31E7">
        <w:t xml:space="preserve"> </w:t>
      </w:r>
      <w:r w:rsidR="00D47B9E" w:rsidRPr="00DA31E7">
        <w:t xml:space="preserve">during </w:t>
      </w:r>
      <w:r w:rsidR="000044FD" w:rsidRPr="00DA31E7">
        <w:t xml:space="preserve">the period </w:t>
      </w:r>
      <w:r w:rsidR="0031669F" w:rsidRPr="00DA31E7">
        <w:t xml:space="preserve">covered by this ICR. </w:t>
      </w:r>
    </w:p>
    <w:p w:rsidR="00D47B9E" w:rsidRPr="00DA31E7" w:rsidRDefault="00D47B9E" w:rsidP="005C7134">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p>
    <w:p w:rsidR="00F31718" w:rsidRPr="00DA31E7" w:rsidRDefault="00D47B9E" w:rsidP="00F0201C">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t>While this ICR period includes a major reporting year (</w:t>
      </w:r>
      <w:r w:rsidR="003B455D" w:rsidRPr="00DA31E7">
        <w:t>e</w:t>
      </w:r>
      <w:r w:rsidR="002907D8" w:rsidRPr="00DA31E7">
        <w:t>.</w:t>
      </w:r>
      <w:r w:rsidR="003B455D" w:rsidRPr="00DA31E7">
        <w:t>g</w:t>
      </w:r>
      <w:r w:rsidR="002907D8" w:rsidRPr="00DA31E7">
        <w:t>.</w:t>
      </w:r>
      <w:r w:rsidR="0066398C" w:rsidRPr="00DA31E7">
        <w:t>,</w:t>
      </w:r>
      <w:r w:rsidRPr="00DA31E7">
        <w:t xml:space="preserve"> 2019</w:t>
      </w:r>
      <w:r w:rsidR="00FC4005" w:rsidRPr="00DA31E7">
        <w:t xml:space="preserve">), some covered sources included in this ICR </w:t>
      </w:r>
      <w:r w:rsidR="008144B4" w:rsidRPr="00DA31E7">
        <w:t xml:space="preserve">resubmitted their RMPs for various reasons specified in 40 </w:t>
      </w:r>
      <w:smartTag w:uri="urn:schemas-microsoft-com:office:smarttags" w:element="stockticker">
        <w:r w:rsidR="008144B4" w:rsidRPr="00DA31E7">
          <w:t>CFR</w:t>
        </w:r>
      </w:smartTag>
      <w:r w:rsidR="008144B4" w:rsidRPr="00DA31E7">
        <w:t xml:space="preserve"> </w:t>
      </w:r>
      <w:r w:rsidR="00477D0C" w:rsidRPr="00DA31E7">
        <w:t>68.190</w:t>
      </w:r>
      <w:r w:rsidR="00914AA2" w:rsidRPr="00DA31E7">
        <w:t xml:space="preserve"> </w:t>
      </w:r>
      <w:r w:rsidR="002C335E" w:rsidRPr="00DA31E7">
        <w:t xml:space="preserve">prior to the next scheduled five-year </w:t>
      </w:r>
      <w:r w:rsidR="0031669F" w:rsidRPr="00DA31E7">
        <w:t>submission deadline;</w:t>
      </w:r>
      <w:r w:rsidR="00914AA2" w:rsidRPr="00DA31E7">
        <w:t xml:space="preserve"> therefore, </w:t>
      </w:r>
      <w:r w:rsidR="009825FC" w:rsidRPr="00DA31E7">
        <w:t xml:space="preserve">EPA </w:t>
      </w:r>
      <w:r w:rsidR="0031669F" w:rsidRPr="00DA31E7">
        <w:t>assigned</w:t>
      </w:r>
      <w:r w:rsidR="002C335E" w:rsidRPr="00DA31E7">
        <w:t xml:space="preserve"> these sources </w:t>
      </w:r>
      <w:r w:rsidR="00914AA2" w:rsidRPr="00DA31E7">
        <w:t>a</w:t>
      </w:r>
      <w:r w:rsidR="002C335E" w:rsidRPr="00DA31E7">
        <w:t xml:space="preserve"> new</w:t>
      </w:r>
      <w:r w:rsidR="00914AA2" w:rsidRPr="00DA31E7">
        <w:t xml:space="preserve"> five-year deadline</w:t>
      </w:r>
      <w:r w:rsidR="005F6181" w:rsidRPr="00DA31E7">
        <w:t>, which is not</w:t>
      </w:r>
      <w:r w:rsidR="00AF6DE7" w:rsidRPr="00DA31E7">
        <w:t xml:space="preserve"> necessarily</w:t>
      </w:r>
      <w:r w:rsidR="005F6181" w:rsidRPr="00DA31E7">
        <w:t xml:space="preserve"> the </w:t>
      </w:r>
      <w:r w:rsidR="00AF6DE7" w:rsidRPr="00DA31E7">
        <w:t xml:space="preserve">original </w:t>
      </w:r>
      <w:r w:rsidR="005F6181" w:rsidRPr="00DA31E7">
        <w:t>deadline specified in part 68 (</w:t>
      </w:r>
      <w:r w:rsidR="003B455D" w:rsidRPr="00DA31E7">
        <w:t>e</w:t>
      </w:r>
      <w:r w:rsidR="002907D8" w:rsidRPr="00DA31E7">
        <w:t>.</w:t>
      </w:r>
      <w:r w:rsidR="003B455D" w:rsidRPr="00DA31E7">
        <w:t>g</w:t>
      </w:r>
      <w:r w:rsidR="00FD4840" w:rsidRPr="00DA31E7">
        <w:t xml:space="preserve">., </w:t>
      </w:r>
      <w:r w:rsidR="005F6181" w:rsidRPr="00DA31E7">
        <w:t>June 21)</w:t>
      </w:r>
      <w:r w:rsidR="001E6E55" w:rsidRPr="00DA31E7">
        <w:t xml:space="preserve">. </w:t>
      </w:r>
      <w:r w:rsidR="00FC4005" w:rsidRPr="00DA31E7">
        <w:t xml:space="preserve">Accordingly, this ICR includes sources with on-cycle (i.e. June 2019) and off-cycle RMP submission dates. </w:t>
      </w:r>
      <w:r w:rsidR="00621925" w:rsidRPr="00DA31E7">
        <w:t>O</w:t>
      </w:r>
      <w:r w:rsidR="005F1B14" w:rsidRPr="00DA31E7">
        <w:t>f the 8,449 sources submitting RMPs during this three-year ICR period</w:t>
      </w:r>
      <w:r w:rsidR="00F906E0" w:rsidRPr="00DA31E7">
        <w:t xml:space="preserve">, </w:t>
      </w:r>
      <w:r w:rsidR="00930538" w:rsidRPr="00DA31E7">
        <w:t>4,766</w:t>
      </w:r>
      <w:r w:rsidR="006A7068" w:rsidRPr="00DA31E7">
        <w:t xml:space="preserve"> </w:t>
      </w:r>
      <w:r w:rsidR="00477D0C" w:rsidRPr="00DA31E7">
        <w:t xml:space="preserve">have a </w:t>
      </w:r>
      <w:r w:rsidR="00AE3345" w:rsidRPr="00DA31E7">
        <w:t xml:space="preserve">resubmission </w:t>
      </w:r>
      <w:r w:rsidR="00477D0C" w:rsidRPr="00DA31E7">
        <w:t xml:space="preserve">deadline </w:t>
      </w:r>
      <w:r w:rsidR="000A2DB1" w:rsidRPr="00DA31E7">
        <w:t>in the first year of this ICR period (Jan</w:t>
      </w:r>
      <w:r w:rsidR="0066398C" w:rsidRPr="00DA31E7">
        <w:t>.</w:t>
      </w:r>
      <w:r w:rsidR="000A2DB1" w:rsidRPr="00DA31E7">
        <w:t xml:space="preserve"> to Dec</w:t>
      </w:r>
      <w:r w:rsidR="002907D8" w:rsidRPr="00DA31E7">
        <w:t xml:space="preserve">. </w:t>
      </w:r>
      <w:r w:rsidR="00FC4005" w:rsidRPr="00DA31E7">
        <w:t>2019</w:t>
      </w:r>
      <w:r w:rsidR="000A2DB1" w:rsidRPr="00DA31E7">
        <w:t>)</w:t>
      </w:r>
      <w:r w:rsidR="00AE3345" w:rsidRPr="00DA31E7">
        <w:t xml:space="preserve">, </w:t>
      </w:r>
      <w:r w:rsidR="00930538" w:rsidRPr="00DA31E7">
        <w:t>1,730</w:t>
      </w:r>
      <w:r w:rsidR="000A2DB1" w:rsidRPr="00DA31E7">
        <w:t xml:space="preserve"> sources </w:t>
      </w:r>
      <w:r w:rsidR="00477D0C" w:rsidRPr="00DA31E7">
        <w:t xml:space="preserve">have </w:t>
      </w:r>
      <w:r w:rsidR="00AE3345" w:rsidRPr="00DA31E7">
        <w:t xml:space="preserve">a </w:t>
      </w:r>
      <w:r w:rsidR="00087949" w:rsidRPr="00DA31E7">
        <w:t xml:space="preserve">resubmission </w:t>
      </w:r>
      <w:r w:rsidR="00477D0C" w:rsidRPr="00DA31E7">
        <w:t xml:space="preserve">deadline </w:t>
      </w:r>
      <w:r w:rsidR="00877F20" w:rsidRPr="00DA31E7">
        <w:t xml:space="preserve">in the second </w:t>
      </w:r>
      <w:r w:rsidR="000A2DB1" w:rsidRPr="00DA31E7">
        <w:t>year</w:t>
      </w:r>
      <w:r w:rsidR="001E76C6">
        <w:t>,</w:t>
      </w:r>
      <w:r w:rsidR="000A2DB1" w:rsidRPr="00DA31E7">
        <w:t xml:space="preserve"> </w:t>
      </w:r>
      <w:r w:rsidR="00877F20" w:rsidRPr="00DA31E7">
        <w:t>and</w:t>
      </w:r>
      <w:r w:rsidR="000A2DB1" w:rsidRPr="00DA31E7">
        <w:t xml:space="preserve"> </w:t>
      </w:r>
      <w:r w:rsidR="00930538" w:rsidRPr="00DA31E7">
        <w:t xml:space="preserve">1,953 </w:t>
      </w:r>
      <w:r w:rsidR="000A2DB1" w:rsidRPr="00DA31E7">
        <w:t>sources have</w:t>
      </w:r>
      <w:r w:rsidR="00AE3345" w:rsidRPr="00DA31E7">
        <w:t xml:space="preserve"> a</w:t>
      </w:r>
      <w:r w:rsidR="000A2DB1" w:rsidRPr="00DA31E7">
        <w:t xml:space="preserve"> </w:t>
      </w:r>
      <w:r w:rsidR="00087949" w:rsidRPr="00DA31E7">
        <w:t xml:space="preserve">resubmission </w:t>
      </w:r>
      <w:r w:rsidR="000A2DB1" w:rsidRPr="00DA31E7">
        <w:t>deadline in the</w:t>
      </w:r>
      <w:r w:rsidR="00877F20" w:rsidRPr="00DA31E7">
        <w:t xml:space="preserve"> </w:t>
      </w:r>
      <w:r w:rsidR="005F1B14" w:rsidRPr="00DA31E7">
        <w:t>third year covered by this ICR.</w:t>
      </w:r>
      <w:r w:rsidR="00877F20" w:rsidRPr="00DA31E7">
        <w:t xml:space="preserve"> </w:t>
      </w:r>
      <w:r w:rsidR="00C57A18" w:rsidRPr="00DA31E7">
        <w:t>At the time of the publica</w:t>
      </w:r>
      <w:r w:rsidR="002907D8" w:rsidRPr="00DA31E7">
        <w:t xml:space="preserve">tion of this ICR, approximately </w:t>
      </w:r>
      <w:r w:rsidR="00FC4005" w:rsidRPr="00DA31E7">
        <w:t xml:space="preserve">310 </w:t>
      </w:r>
      <w:r w:rsidR="00C57A18" w:rsidRPr="00DA31E7">
        <w:t>sources had overdue resubmissions (</w:t>
      </w:r>
      <w:r w:rsidR="003B455D" w:rsidRPr="00DA31E7">
        <w:t>e</w:t>
      </w:r>
      <w:r w:rsidR="002907D8" w:rsidRPr="00DA31E7">
        <w:t>.</w:t>
      </w:r>
      <w:r w:rsidR="0066398C" w:rsidRPr="00DA31E7">
        <w:t>g</w:t>
      </w:r>
      <w:r w:rsidR="00C57A18" w:rsidRPr="00DA31E7">
        <w:t xml:space="preserve">., these sources had not resubmitted their RMPs by their last five-year resubmission deadline, and had not submitted a deregistration notice to the Agency). </w:t>
      </w:r>
      <w:r w:rsidR="00450E3B" w:rsidRPr="00DA31E7">
        <w:t>The</w:t>
      </w:r>
      <w:r w:rsidR="00087949" w:rsidRPr="00DA31E7">
        <w:t xml:space="preserve"> remaining sources covered under part 68 (</w:t>
      </w:r>
      <w:r w:rsidR="00FC4005" w:rsidRPr="00DA31E7">
        <w:t>3,</w:t>
      </w:r>
      <w:r w:rsidR="00930538" w:rsidRPr="00DA31E7">
        <w:t>542</w:t>
      </w:r>
      <w:r w:rsidR="006A7068" w:rsidRPr="00DA31E7">
        <w:t xml:space="preserve"> </w:t>
      </w:r>
      <w:r w:rsidR="00087949" w:rsidRPr="00DA31E7">
        <w:t xml:space="preserve">sources) </w:t>
      </w:r>
      <w:r w:rsidR="00450E3B" w:rsidRPr="00DA31E7">
        <w:t xml:space="preserve">have </w:t>
      </w:r>
      <w:r w:rsidR="00AE3345" w:rsidRPr="00DA31E7">
        <w:t>resubmission</w:t>
      </w:r>
      <w:r w:rsidR="00450E3B" w:rsidRPr="00DA31E7">
        <w:t xml:space="preserve"> deadline</w:t>
      </w:r>
      <w:r w:rsidR="00AE3345" w:rsidRPr="00DA31E7">
        <w:t>s</w:t>
      </w:r>
      <w:r w:rsidR="00450E3B" w:rsidRPr="00DA31E7">
        <w:t xml:space="preserve"> beyond the period covered by thi</w:t>
      </w:r>
      <w:r w:rsidR="0031669F" w:rsidRPr="00DA31E7">
        <w:t>s ICR.</w:t>
      </w:r>
      <w:r w:rsidR="006D5377" w:rsidRPr="00DA31E7">
        <w:t xml:space="preserve"> </w:t>
      </w:r>
      <w:r w:rsidR="00C57A18" w:rsidRPr="00DA31E7">
        <w:t xml:space="preserve">EPA estimates that </w:t>
      </w:r>
      <w:r w:rsidR="005F1B14" w:rsidRPr="00DA31E7">
        <w:t>155, or h</w:t>
      </w:r>
      <w:r w:rsidR="00C57A18" w:rsidRPr="00DA31E7">
        <w:t>alf of the</w:t>
      </w:r>
      <w:r w:rsidR="00AF6DE7" w:rsidRPr="00DA31E7">
        <w:t xml:space="preserve"> overdue sources</w:t>
      </w:r>
      <w:r w:rsidR="001E76C6">
        <w:t xml:space="preserve"> will</w:t>
      </w:r>
      <w:r w:rsidR="00AF6DE7" w:rsidRPr="00DA31E7">
        <w:t xml:space="preserve"> resubmit during this ICR period, and that the other half are i</w:t>
      </w:r>
      <w:r w:rsidR="0031669F" w:rsidRPr="00DA31E7">
        <w:t xml:space="preserve">n fact no longer covered under </w:t>
      </w:r>
      <w:r w:rsidR="00314243" w:rsidRPr="00DA31E7">
        <w:t>part 68</w:t>
      </w:r>
      <w:r w:rsidR="00AF6DE7" w:rsidRPr="00DA31E7">
        <w:t xml:space="preserve"> and will submit a deregistration notice to the Agency.</w:t>
      </w:r>
      <w:r w:rsidR="004740F3" w:rsidRPr="00DA31E7">
        <w:t xml:space="preserve"> Based on the number of new sources that reported between </w:t>
      </w:r>
      <w:r w:rsidR="00D83791" w:rsidRPr="00DA31E7">
        <w:t>201</w:t>
      </w:r>
      <w:r w:rsidR="0037197F" w:rsidRPr="00DA31E7">
        <w:t>4</w:t>
      </w:r>
      <w:r w:rsidR="00D83791" w:rsidRPr="00DA31E7">
        <w:t xml:space="preserve"> </w:t>
      </w:r>
      <w:r w:rsidR="00AA25DF" w:rsidRPr="00DA31E7">
        <w:t xml:space="preserve">and </w:t>
      </w:r>
      <w:r w:rsidR="00D83791" w:rsidRPr="00DA31E7">
        <w:t>201</w:t>
      </w:r>
      <w:r w:rsidR="0037197F" w:rsidRPr="00DA31E7">
        <w:t>6</w:t>
      </w:r>
      <w:r w:rsidR="004740F3" w:rsidRPr="00DA31E7">
        <w:t>, EPA</w:t>
      </w:r>
      <w:r w:rsidR="00851C90" w:rsidRPr="00DA31E7">
        <w:t xml:space="preserve"> estimates that approximately</w:t>
      </w:r>
      <w:r w:rsidR="000730C7" w:rsidRPr="00DA31E7">
        <w:t xml:space="preserve"> </w:t>
      </w:r>
      <w:r w:rsidR="0037197F" w:rsidRPr="00DA31E7">
        <w:t>8</w:t>
      </w:r>
      <w:r w:rsidR="00443E8C" w:rsidRPr="00DA31E7">
        <w:t>49</w:t>
      </w:r>
      <w:r w:rsidR="000161A5" w:rsidRPr="00DA31E7">
        <w:t xml:space="preserve"> </w:t>
      </w:r>
      <w:r w:rsidR="00A031D0" w:rsidRPr="00DA31E7">
        <w:t xml:space="preserve">new </w:t>
      </w:r>
      <w:r w:rsidR="004740F3" w:rsidRPr="00DA31E7">
        <w:t>sources</w:t>
      </w:r>
      <w:r w:rsidR="00A031D0" w:rsidRPr="00DA31E7">
        <w:t xml:space="preserve"> may </w:t>
      </w:r>
      <w:r w:rsidR="00293278" w:rsidRPr="00DA31E7">
        <w:t xml:space="preserve">comply </w:t>
      </w:r>
      <w:r w:rsidR="00C92206" w:rsidRPr="00DA31E7">
        <w:t>with the regulation during this three-year ICR period, or</w:t>
      </w:r>
      <w:r w:rsidR="000730C7" w:rsidRPr="00DA31E7">
        <w:t xml:space="preserve"> an average of approximately</w:t>
      </w:r>
      <w:r w:rsidR="002907D8" w:rsidRPr="00DA31E7">
        <w:rPr>
          <w:b/>
        </w:rPr>
        <w:t xml:space="preserve"> </w:t>
      </w:r>
      <w:r w:rsidR="00135937" w:rsidRPr="00DA31E7">
        <w:t>283</w:t>
      </w:r>
      <w:r w:rsidR="000161A5" w:rsidRPr="00DA31E7">
        <w:t xml:space="preserve"> </w:t>
      </w:r>
      <w:r w:rsidR="00A031D0" w:rsidRPr="00DA31E7">
        <w:t>each year</w:t>
      </w:r>
      <w:r w:rsidR="004740F3" w:rsidRPr="00DA31E7">
        <w:t xml:space="preserve">. </w:t>
      </w:r>
      <w:bookmarkEnd w:id="3"/>
      <w:r w:rsidR="00F0201C" w:rsidRPr="00DA31E7">
        <w:t xml:space="preserve">Summing these sources results in a total of 12,995 sources, all of which </w:t>
      </w:r>
      <w:r w:rsidR="00A05F7B" w:rsidRPr="00DA31E7">
        <w:t xml:space="preserve">will be </w:t>
      </w:r>
      <w:r w:rsidR="00E22DCE" w:rsidRPr="00DA31E7">
        <w:t xml:space="preserve">required </w:t>
      </w:r>
      <w:r w:rsidR="00A05F7B" w:rsidRPr="00DA31E7">
        <w:t>to maintain on-site documentation</w:t>
      </w:r>
      <w:r w:rsidR="00E22DCE" w:rsidRPr="00DA31E7">
        <w:t>.</w:t>
      </w:r>
      <w:r w:rsidR="00A05F7B" w:rsidRPr="00DA31E7">
        <w:t xml:space="preserve"> </w:t>
      </w:r>
      <w:r w:rsidR="00E22DCE" w:rsidRPr="00DA31E7">
        <w:t xml:space="preserve">Most sources will also be required to conduct </w:t>
      </w:r>
      <w:r w:rsidR="00A05F7B" w:rsidRPr="00DA31E7">
        <w:t>prevention program activities</w:t>
      </w:r>
      <w:r w:rsidR="00E22DCE" w:rsidRPr="00DA31E7">
        <w:t>, although for sources covered under the OSHA PSM standard, the burden associated with those activities does not accrue to this ICR</w:t>
      </w:r>
      <w:r w:rsidR="00A05F7B" w:rsidRPr="00DA31E7">
        <w:t xml:space="preserve">.  </w:t>
      </w:r>
    </w:p>
    <w:p w:rsidR="00F0201C" w:rsidRPr="00DA31E7" w:rsidRDefault="00F0201C" w:rsidP="00555AAA">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5C0F2F" w:rsidRPr="00DA31E7" w:rsidRDefault="00F0201C" w:rsidP="00555AAA">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tab/>
        <w:t>During the period covered by this ICR, approximately 14 State and local agencies will maintain a delegation of authority from EPA to implement the RMP program. These 14 agencies are expected to carry out their implementing functions each year covered by this ICR.</w:t>
      </w:r>
    </w:p>
    <w:p w:rsidR="00F0201C" w:rsidRPr="00DA31E7" w:rsidRDefault="00F0201C" w:rsidP="00555AAA">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F31718" w:rsidP="00555AAA">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tab/>
      </w:r>
      <w:r w:rsidR="00C57A18" w:rsidRPr="00DA31E7">
        <w:t>Therefore, t</w:t>
      </w:r>
      <w:r w:rsidR="00F92C06" w:rsidRPr="00DA31E7">
        <w:t>he</w:t>
      </w:r>
      <w:r w:rsidR="00C57A18" w:rsidRPr="00DA31E7">
        <w:t xml:space="preserve"> total</w:t>
      </w:r>
      <w:r w:rsidR="00F0201C" w:rsidRPr="00DA31E7">
        <w:t xml:space="preserve"> number of</w:t>
      </w:r>
      <w:r w:rsidR="00A031D0" w:rsidRPr="00DA31E7">
        <w:t xml:space="preserve"> respo</w:t>
      </w:r>
      <w:r w:rsidR="00657AA2" w:rsidRPr="00DA31E7">
        <w:t xml:space="preserve">ndents for this ICR </w:t>
      </w:r>
      <w:r w:rsidR="00F0201C" w:rsidRPr="00DA31E7">
        <w:t>period</w:t>
      </w:r>
      <w:r w:rsidR="00C57A18" w:rsidRPr="00DA31E7">
        <w:t xml:space="preserve"> </w:t>
      </w:r>
      <w:r w:rsidR="00A031D0" w:rsidRPr="00DA31E7">
        <w:t>is</w:t>
      </w:r>
      <w:r w:rsidR="006A7068" w:rsidRPr="00DA31E7">
        <w:t xml:space="preserve"> </w:t>
      </w:r>
      <w:r w:rsidR="005428C0" w:rsidRPr="00DA31E7">
        <w:t>13,</w:t>
      </w:r>
      <w:r w:rsidR="00135937" w:rsidRPr="00DA31E7">
        <w:t>009</w:t>
      </w:r>
      <w:r w:rsidR="00F0201C" w:rsidRPr="00DA31E7">
        <w:t xml:space="preserve">. </w:t>
      </w:r>
      <w:r w:rsidR="00A031D0" w:rsidRPr="00DA31E7">
        <w:t>Exhibit 1 shows the number of</w:t>
      </w:r>
      <w:r w:rsidR="006A7068" w:rsidRPr="00DA31E7">
        <w:t xml:space="preserve"> </w:t>
      </w:r>
      <w:r w:rsidR="00A031D0" w:rsidRPr="00DA31E7">
        <w:t xml:space="preserve">sources </w:t>
      </w:r>
      <w:r w:rsidR="00B25048" w:rsidRPr="00DA31E7">
        <w:t xml:space="preserve">that have </w:t>
      </w:r>
      <w:r w:rsidR="001C1D49" w:rsidRPr="00DA31E7">
        <w:t>resubmission</w:t>
      </w:r>
      <w:r w:rsidR="00B25048" w:rsidRPr="00DA31E7">
        <w:t xml:space="preserve"> deadlines from </w:t>
      </w:r>
      <w:r w:rsidR="00A95C46" w:rsidRPr="00DA31E7">
        <w:t xml:space="preserve">January </w:t>
      </w:r>
      <w:r w:rsidR="00B25048" w:rsidRPr="00DA31E7">
        <w:t>20</w:t>
      </w:r>
      <w:r w:rsidR="00656D4D" w:rsidRPr="00DA31E7">
        <w:t>1</w:t>
      </w:r>
      <w:r w:rsidR="00A95C46" w:rsidRPr="00DA31E7">
        <w:t>9</w:t>
      </w:r>
      <w:r w:rsidR="00B25048" w:rsidRPr="00DA31E7">
        <w:t xml:space="preserve"> to December </w:t>
      </w:r>
      <w:r w:rsidR="00A95C46" w:rsidRPr="00DA31E7">
        <w:t>2023</w:t>
      </w:r>
      <w:r w:rsidR="00B25048" w:rsidRPr="00DA31E7">
        <w:t xml:space="preserve">. </w:t>
      </w:r>
      <w:r w:rsidR="00FD03EF" w:rsidRPr="00DA31E7">
        <w:t xml:space="preserve"> </w:t>
      </w:r>
      <w:r w:rsidR="00B25048" w:rsidRPr="00DA31E7">
        <w:t xml:space="preserve">Exhibit 2 shows the number of </w:t>
      </w:r>
      <w:r w:rsidR="008F018C" w:rsidRPr="00DA31E7">
        <w:t xml:space="preserve">new </w:t>
      </w:r>
      <w:r w:rsidR="00E40053" w:rsidRPr="00DA31E7">
        <w:t xml:space="preserve">manufacturing and nonmanufacturing </w:t>
      </w:r>
      <w:r w:rsidR="00B25048" w:rsidRPr="00DA31E7">
        <w:t xml:space="preserve">sources </w:t>
      </w:r>
      <w:r w:rsidR="008F018C" w:rsidRPr="00DA31E7">
        <w:t xml:space="preserve">expected to be in compliance this ICR period. </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rPr>
          <w:b/>
          <w:bCs/>
          <w:u w:val="single"/>
        </w:rPr>
        <w:t>Petitions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t>Any person may petition EPA to modify, by addition or deletion, th</w:t>
      </w:r>
      <w:r w:rsidR="002F22C1" w:rsidRPr="00DA31E7">
        <w:t>e list of regulated substances.</w:t>
      </w:r>
      <w:r w:rsidRPr="00DA31E7">
        <w:t xml:space="preserve"> Potential petitioners are likely to include environmental groups, industry</w:t>
      </w:r>
      <w:r w:rsidR="002F22C1" w:rsidRPr="00DA31E7">
        <w:t>, and state and local agencies. Due to the nature of its</w:t>
      </w:r>
      <w:r w:rsidRPr="00DA31E7">
        <w:t xml:space="preserve"> activities, the chemical manufacturing sector is likely to be the primary industry producing, using, or storing listed regulated substances aff</w:t>
      </w:r>
      <w:r w:rsidR="002F22C1" w:rsidRPr="00DA31E7">
        <w:t>ected by the petition process.</w:t>
      </w:r>
      <w:bookmarkStart w:id="4" w:name="_Hlk527705550"/>
      <w:r w:rsidR="002F22C1" w:rsidRPr="00DA31E7">
        <w:t xml:space="preserve"> </w:t>
      </w:r>
      <w:r w:rsidRPr="00DA31E7">
        <w:t>Since the list rule was promulgated in January 1994, however, only one peti</w:t>
      </w:r>
      <w:r w:rsidR="001E7742" w:rsidRPr="00DA31E7">
        <w:t xml:space="preserve">tion has been submitted to EPA, and that </w:t>
      </w:r>
      <w:r w:rsidRPr="00DA31E7">
        <w:t>petition</w:t>
      </w:r>
      <w:r w:rsidR="001E7742" w:rsidRPr="00DA31E7">
        <w:t xml:space="preserve"> later</w:t>
      </w:r>
      <w:r w:rsidRPr="00DA31E7">
        <w:t xml:space="preserve"> was withdrawn. Based on this record, EPA assumes that no additional petitions will be submitted in the period covered by this ICR.</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bookmarkEnd w:id="4"/>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rPr>
      </w:pPr>
      <w:r w:rsidRPr="00DA31E7">
        <w:rPr>
          <w:b/>
          <w:bCs/>
        </w:rPr>
        <w:t>4(b)</w:t>
      </w:r>
      <w:r w:rsidRPr="00DA31E7">
        <w:rPr>
          <w:b/>
          <w:bCs/>
        </w:rPr>
        <w:tab/>
        <w:t>Information Requested</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t xml:space="preserve">Data requirements and respondent activities vary by program level. Program 1 requires the </w:t>
      </w:r>
      <w:r w:rsidR="003E28C7" w:rsidRPr="00DA31E7">
        <w:t>smallest</w:t>
      </w:r>
      <w:r w:rsidRPr="00DA31E7">
        <w:t xml:space="preserve"> amount of data and </w:t>
      </w:r>
      <w:r w:rsidR="002907D8" w:rsidRPr="00DA31E7">
        <w:t xml:space="preserve">respondent </w:t>
      </w:r>
      <w:r w:rsidRPr="00DA31E7">
        <w:t>time, whil</w:t>
      </w:r>
      <w:r w:rsidR="002907D8" w:rsidRPr="00DA31E7">
        <w:t xml:space="preserve">e Program 3 requires the most. </w:t>
      </w:r>
      <w:r w:rsidRPr="00DA31E7">
        <w:t xml:space="preserve">Sources with Program 3 processes are those that do not meet Program 1 but </w:t>
      </w:r>
      <w:r w:rsidR="003F24B6" w:rsidRPr="00DA31E7">
        <w:t xml:space="preserve">are </w:t>
      </w:r>
      <w:r w:rsidRPr="00DA31E7">
        <w:t>subject to OSHA</w:t>
      </w:r>
      <w:r w:rsidR="004B0EA6" w:rsidRPr="00DA31E7">
        <w:t>’</w:t>
      </w:r>
      <w:r w:rsidRPr="00DA31E7">
        <w:t xml:space="preserve">s PSM standard, or those </w:t>
      </w:r>
      <w:r w:rsidR="00A95349" w:rsidRPr="00DA31E7">
        <w:t>in</w:t>
      </w:r>
      <w:r w:rsidRPr="00DA31E7">
        <w:t xml:space="preserve"> any of the </w:t>
      </w:r>
      <w:r w:rsidR="003F24B6" w:rsidRPr="00DA31E7">
        <w:t>ten</w:t>
      </w:r>
      <w:r w:rsidRPr="00DA31E7">
        <w:t xml:space="preserve"> NAICS codes</w:t>
      </w:r>
      <w:r w:rsidR="001E6E55" w:rsidRPr="00DA31E7">
        <w:t xml:space="preserve"> listed in section 68.10(d)(1).</w:t>
      </w:r>
      <w:r w:rsidRPr="00DA31E7">
        <w:t xml:space="preserve"> Program 2 proces</w:t>
      </w:r>
      <w:r w:rsidR="001E7742" w:rsidRPr="00DA31E7">
        <w:t xml:space="preserve">ses are those that do not meet </w:t>
      </w:r>
      <w:r w:rsidRPr="00DA31E7">
        <w:t>Program</w:t>
      </w:r>
      <w:r w:rsidR="00335FFB" w:rsidRPr="00DA31E7">
        <w:t xml:space="preserve"> 1 </w:t>
      </w:r>
      <w:r w:rsidRPr="00DA31E7">
        <w:t xml:space="preserve">or 3 eligibility requirements. See section 68.10 for more detailed description of each Program.  </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p>
    <w:p w:rsidR="00A031D0" w:rsidRPr="00DA31E7" w:rsidRDefault="005768CF"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t>Every five years, a</w:t>
      </w:r>
      <w:r w:rsidR="00A031D0" w:rsidRPr="00DA31E7">
        <w:t>ll sources are required to update and submit an RMP that includes basic facility data, an executive summary, five-year accident history, data on the worst-</w:t>
      </w:r>
      <w:r w:rsidR="002F22C1" w:rsidRPr="00DA31E7">
        <w:t>case release scenarios (a minimum of</w:t>
      </w:r>
      <w:r w:rsidR="00A031D0" w:rsidRPr="00DA31E7">
        <w:t xml:space="preserve"> one for toxics and one for flammables), and data on emergency response regardless of</w:t>
      </w:r>
      <w:r w:rsidR="002F22C1" w:rsidRPr="00DA31E7">
        <w:t xml:space="preserve"> their program classification. </w:t>
      </w:r>
      <w:r w:rsidR="00A031D0" w:rsidRPr="00DA31E7">
        <w:t>In addition, Program 2 and 3 sources must also submit data on alternative release scenarios (one for each toxic and one for flammables) and their pr</w:t>
      </w:r>
      <w:r w:rsidR="002F22C1" w:rsidRPr="00DA31E7">
        <w:t>evention programs (by process).</w:t>
      </w:r>
      <w:r w:rsidR="00A031D0" w:rsidRPr="00DA31E7">
        <w:t xml:space="preserve"> If a change at the source (e.g., a substantial change in the quantity held, a major modification of a </w:t>
      </w:r>
      <w:r w:rsidR="009D05D0" w:rsidRPr="00DA31E7">
        <w:t>covered process</w:t>
      </w:r>
      <w:r w:rsidR="00A031D0" w:rsidRPr="00DA31E7">
        <w:t>)</w:t>
      </w:r>
      <w:r w:rsidR="004B5CBA" w:rsidRPr="00DA31E7">
        <w:t xml:space="preserve"> meets one or more of the conditions specified in section 68.190(b)</w:t>
      </w:r>
      <w:r w:rsidR="00A031D0" w:rsidRPr="00DA31E7">
        <w:t>, the RMP m</w:t>
      </w:r>
      <w:r w:rsidR="002F22C1" w:rsidRPr="00DA31E7">
        <w:t>ust be revised and resubmitted.</w:t>
      </w:r>
      <w:r w:rsidR="00A031D0" w:rsidRPr="00DA31E7">
        <w:t xml:space="preserve"> Depending on the event that triggers the need for an update, the source must resubmit the revised RMP either before the change is implemented (e.g., the addition of a new regulated substance) or within six months of the change (e.g., a major process modification).</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rPr>
          <w:b/>
          <w:bCs/>
        </w:rPr>
        <w:t>(i)</w:t>
      </w:r>
      <w:r w:rsidRPr="00DA31E7">
        <w:rPr>
          <w:b/>
          <w:bCs/>
        </w:rPr>
        <w:tab/>
        <w:t>Data Items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rPr>
          <w:b/>
          <w:bCs/>
          <w:u w:val="single"/>
        </w:rPr>
        <w:t>Risk Management Plans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rPr>
          <w:b/>
          <w:bCs/>
          <w:i/>
          <w:iCs/>
        </w:rPr>
        <w:t>Registration</w:t>
      </w:r>
      <w:r w:rsidRPr="00DA31E7">
        <w:rPr>
          <w:b/>
          <w:bCs/>
        </w:rPr>
        <w:t>.</w:t>
      </w:r>
      <w:r w:rsidR="00C3380D" w:rsidRPr="00DA31E7">
        <w:t xml:space="preserve">  </w:t>
      </w:r>
      <w:r w:rsidRPr="00DA31E7">
        <w:t>Sources must submit the following information to EPA in the registration section of the RMP:</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Name and location of the stationary source</w:t>
      </w:r>
      <w:r w:rsidR="00C3380D" w:rsidRPr="00DA31E7">
        <w:t xml:space="preserve">, </w:t>
      </w:r>
      <w:r w:rsidRPr="00DA31E7">
        <w:t>latitude and longitude, as well as the method used to determine the latitude and longitude and an indication of the specific location at the source that it represents;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The name, telephone number, and mailing address of the owner/operator of the source;</w:t>
      </w:r>
    </w:p>
    <w:p w:rsidR="00A031D0" w:rsidRPr="00DA31E7" w:rsidRDefault="00A031D0" w:rsidP="004B0EA6">
      <w:pPr>
        <w:tabs>
          <w:tab w:val="left" w:pos="360"/>
          <w:tab w:val="left" w:pos="1080"/>
          <w:tab w:val="left" w:pos="1800"/>
          <w:tab w:val="left" w:pos="2520"/>
          <w:tab w:val="left" w:pos="3240"/>
          <w:tab w:val="left" w:pos="3960"/>
          <w:tab w:val="left" w:pos="4680"/>
          <w:tab w:val="left" w:pos="5400"/>
          <w:tab w:val="right" w:pos="6124"/>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Name and title or position of the person responsible for RMP implementation at the source;</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Name, title, phone number, 24-hour telephone number and the email address of the emergency contact at the source;</w:t>
      </w:r>
    </w:p>
    <w:p w:rsidR="00A031D0" w:rsidRPr="00DA31E7" w:rsidRDefault="00A031D0" w:rsidP="0051326B">
      <w:pPr>
        <w:pStyle w:val="Level1"/>
        <w:tabs>
          <w:tab w:val="left" w:pos="720"/>
          <w:tab w:val="left" w:pos="1440"/>
          <w:tab w:val="left" w:pos="2160"/>
          <w:tab w:val="left" w:pos="2880"/>
          <w:tab w:val="left" w:pos="3600"/>
          <w:tab w:val="left" w:pos="4320"/>
          <w:tab w:val="left" w:pos="5040"/>
          <w:tab w:val="left" w:pos="5760"/>
          <w:tab w:val="right" w:pos="6483"/>
        </w:tabs>
        <w:ind w:left="720" w:firstLine="0"/>
        <w:rPr>
          <w:bCs/>
        </w:rPr>
      </w:pPr>
    </w:p>
    <w:p w:rsidR="00A031D0" w:rsidRPr="00DA31E7" w:rsidRDefault="00C3380D"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Name, mailing address, and</w:t>
      </w:r>
      <w:r w:rsidR="00A031D0" w:rsidRPr="00DA31E7">
        <w:t xml:space="preserve"> telephone number of the contractor who prepared the RMP (if any);</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The source</w:t>
      </w:r>
      <w:r w:rsidR="004B0EA6" w:rsidRPr="00DA31E7">
        <w:t>’</w:t>
      </w:r>
      <w:r w:rsidRPr="00DA31E7">
        <w:t>s (and parent company</w:t>
      </w:r>
      <w:r w:rsidR="004B0EA6" w:rsidRPr="00DA31E7">
        <w:t>’</w:t>
      </w:r>
      <w:r w:rsidR="00C3380D" w:rsidRPr="00DA31E7">
        <w:t>s, if applicable) Dun &amp;</w:t>
      </w:r>
      <w:r w:rsidRPr="00DA31E7">
        <w:t xml:space="preserve"> Bradstreet number, which is a common identifier for sources and would allow EPA to cross-reference the data with other EPA databases;</w:t>
      </w:r>
    </w:p>
    <w:p w:rsidR="00A031D0" w:rsidRPr="00DA31E7"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For each covered process, the names, CAS numbers, and quantities (to two significant digits) of all regulated substances and the applicable NAICS code(s);</w:t>
      </w:r>
    </w:p>
    <w:p w:rsidR="00A031D0" w:rsidRPr="00DA31E7"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Number of full-time employees at the source;</w:t>
      </w:r>
    </w:p>
    <w:p w:rsidR="00A031D0" w:rsidRPr="00DA31E7"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Whether the source is co</w:t>
      </w:r>
      <w:r w:rsidR="002E3D57" w:rsidRPr="00DA31E7">
        <w:t>vered under the OSHA PSM standard</w:t>
      </w:r>
      <w:r w:rsidRPr="00DA31E7">
        <w:t xml:space="preserve"> and EPCRA 302;</w:t>
      </w:r>
    </w:p>
    <w:p w:rsidR="00A031D0" w:rsidRPr="00DA31E7"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The source</w:t>
      </w:r>
      <w:r w:rsidR="006D3A36" w:rsidRPr="00DA31E7">
        <w:t>’</w:t>
      </w:r>
      <w:r w:rsidRPr="00DA31E7">
        <w:t xml:space="preserve">s </w:t>
      </w:r>
      <w:smartTag w:uri="urn:schemas-microsoft-com:office:smarttags" w:element="stockticker">
        <w:r w:rsidRPr="00DA31E7">
          <w:t>CAA</w:t>
        </w:r>
      </w:smartTag>
      <w:r w:rsidRPr="00DA31E7">
        <w:t xml:space="preserve"> Title V permit number (if applicable); and</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sidRPr="00DA31E7">
        <w:t>The type of and reason for any changes being made to a previously submitted RMP;</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r w:rsidRPr="00DA31E7">
        <w:t>Voluntary data elements that may be provided as part of the registration include the LEPC for the planning district in</w:t>
      </w:r>
      <w:r w:rsidR="00C3380D" w:rsidRPr="00DA31E7">
        <w:t xml:space="preserve"> which the source is located; and,</w:t>
      </w:r>
      <w:r w:rsidRPr="00DA31E7">
        <w:t xml:space="preserve"> to support communication with the public, a public contact phone number for the source, the </w:t>
      </w:r>
      <w:r w:rsidR="00A04357">
        <w:t>website</w:t>
      </w:r>
      <w:r w:rsidRPr="00DA31E7">
        <w:t xml:space="preserve"> of the source or its parent company, and the e-mail address of the source.</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r w:rsidRPr="00DA31E7">
        <w:rPr>
          <w:i/>
          <w:iCs/>
        </w:rPr>
        <w:t>Program 1</w:t>
      </w:r>
      <w:r w:rsidRPr="00DA31E7">
        <w:t>.  Sources with Program 1 processes are required to prepare an executive summary and include a five-year accident history and emerge</w:t>
      </w:r>
      <w:r w:rsidR="00C3380D" w:rsidRPr="00DA31E7">
        <w:t>ncy response data in their RMP.</w:t>
      </w:r>
      <w:r w:rsidRPr="00DA31E7">
        <w:t xml:space="preserve"> In addition, for Program 1 processes, owners/operators are required to document the worst-case release in the RMP and certify that: </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pPr>
    </w:p>
    <w:p w:rsidR="00EC5F5B" w:rsidRPr="00DA31E7" w:rsidRDefault="00C3380D" w:rsidP="00EC5F5B">
      <w:pPr>
        <w:tabs>
          <w:tab w:val="left" w:pos="720"/>
          <w:tab w:val="left" w:pos="1440"/>
          <w:tab w:val="left" w:pos="2160"/>
          <w:tab w:val="left" w:pos="2880"/>
          <w:tab w:val="left" w:pos="3600"/>
          <w:tab w:val="left" w:pos="4320"/>
          <w:tab w:val="left" w:pos="5040"/>
          <w:tab w:val="left" w:pos="5760"/>
          <w:tab w:val="right" w:pos="6484"/>
        </w:tabs>
        <w:ind w:left="1440" w:hanging="720"/>
      </w:pPr>
      <w:r w:rsidRPr="00DA31E7">
        <w:t>(1)</w:t>
      </w:r>
      <w:r w:rsidRPr="00DA31E7">
        <w:tab/>
        <w:t xml:space="preserve">The </w:t>
      </w:r>
      <w:r w:rsidR="00A031D0" w:rsidRPr="00DA31E7">
        <w:t xml:space="preserve">worst-case release would not reach any public receptors; </w:t>
      </w:r>
    </w:p>
    <w:p w:rsidR="00EC5F5B" w:rsidRPr="00DA31E7" w:rsidRDefault="00EC5F5B" w:rsidP="00EC5F5B">
      <w:pPr>
        <w:tabs>
          <w:tab w:val="left" w:pos="720"/>
          <w:tab w:val="left" w:pos="1440"/>
          <w:tab w:val="left" w:pos="2160"/>
          <w:tab w:val="left" w:pos="2880"/>
          <w:tab w:val="left" w:pos="3600"/>
          <w:tab w:val="left" w:pos="4320"/>
          <w:tab w:val="left" w:pos="5040"/>
          <w:tab w:val="left" w:pos="5760"/>
          <w:tab w:val="right" w:pos="6484"/>
        </w:tabs>
        <w:ind w:left="1440" w:hanging="720"/>
      </w:pPr>
    </w:p>
    <w:p w:rsidR="00A031D0" w:rsidRPr="00DA31E7" w:rsidRDefault="00EC5F5B" w:rsidP="00EC5F5B">
      <w:pPr>
        <w:tabs>
          <w:tab w:val="left" w:pos="720"/>
          <w:tab w:val="left" w:pos="1440"/>
          <w:tab w:val="left" w:pos="2160"/>
          <w:tab w:val="left" w:pos="2880"/>
          <w:tab w:val="left" w:pos="3600"/>
          <w:tab w:val="left" w:pos="4320"/>
          <w:tab w:val="left" w:pos="5040"/>
          <w:tab w:val="left" w:pos="5760"/>
          <w:tab w:val="right" w:pos="6484"/>
        </w:tabs>
        <w:ind w:left="1440" w:hanging="720"/>
      </w:pPr>
      <w:r w:rsidRPr="00DA31E7">
        <w:t>(2)</w:t>
      </w:r>
      <w:r w:rsidRPr="00DA31E7">
        <w:tab/>
      </w:r>
      <w:r w:rsidR="00A031D0" w:rsidRPr="00DA31E7">
        <w:t xml:space="preserve">The process has had no accidents in the previous five years that resulted </w:t>
      </w:r>
      <w:r w:rsidR="00C3380D" w:rsidRPr="00DA31E7">
        <w:t xml:space="preserve">in certain impacts offsite; </w:t>
      </w:r>
    </w:p>
    <w:p w:rsidR="00A031D0" w:rsidRPr="00DA31E7" w:rsidRDefault="00A031D0"/>
    <w:p w:rsidR="001548C7" w:rsidRPr="00DA31E7" w:rsidRDefault="00A031D0">
      <w:pPr>
        <w:tabs>
          <w:tab w:val="left" w:pos="1440"/>
          <w:tab w:val="left" w:pos="2160"/>
          <w:tab w:val="left" w:pos="2880"/>
          <w:tab w:val="left" w:pos="3600"/>
          <w:tab w:val="left" w:pos="4320"/>
          <w:tab w:val="left" w:pos="5040"/>
          <w:tab w:val="left" w:pos="5760"/>
          <w:tab w:val="left" w:pos="6484"/>
        </w:tabs>
        <w:ind w:left="1440" w:hanging="720"/>
      </w:pPr>
      <w:r w:rsidRPr="00DA31E7">
        <w:t>(3)</w:t>
      </w:r>
      <w:r w:rsidRPr="00DA31E7">
        <w:tab/>
      </w:r>
      <w:r w:rsidR="001548C7" w:rsidRPr="00DA31E7">
        <w:t>No additional measures are necessary to prevent offsite i</w:t>
      </w:r>
      <w:r w:rsidR="00C3380D" w:rsidRPr="00DA31E7">
        <w:t>mpacts from accidental releases; and,</w:t>
      </w:r>
    </w:p>
    <w:p w:rsidR="001548C7" w:rsidRPr="00DA31E7" w:rsidRDefault="001548C7">
      <w:pPr>
        <w:tabs>
          <w:tab w:val="left" w:pos="1440"/>
          <w:tab w:val="left" w:pos="2160"/>
          <w:tab w:val="left" w:pos="2880"/>
          <w:tab w:val="left" w:pos="3600"/>
          <w:tab w:val="left" w:pos="4320"/>
          <w:tab w:val="left" w:pos="5040"/>
          <w:tab w:val="left" w:pos="5760"/>
          <w:tab w:val="left" w:pos="6484"/>
        </w:tabs>
        <w:ind w:left="1440" w:hanging="720"/>
      </w:pPr>
    </w:p>
    <w:p w:rsidR="00A031D0" w:rsidRPr="00DA31E7" w:rsidRDefault="001548C7" w:rsidP="001548C7">
      <w:pPr>
        <w:tabs>
          <w:tab w:val="left" w:pos="1440"/>
          <w:tab w:val="left" w:pos="2160"/>
          <w:tab w:val="left" w:pos="2880"/>
          <w:tab w:val="left" w:pos="3600"/>
          <w:tab w:val="left" w:pos="4320"/>
          <w:tab w:val="left" w:pos="5040"/>
          <w:tab w:val="left" w:pos="5760"/>
          <w:tab w:val="left" w:pos="6484"/>
        </w:tabs>
        <w:ind w:left="1440" w:hanging="720"/>
      </w:pPr>
      <w:r w:rsidRPr="00DA31E7">
        <w:t>(4)</w:t>
      </w:r>
      <w:r w:rsidRPr="00DA31E7">
        <w:tab/>
        <w:t>In the event of fire, explosion, or a release of a regulated substance from the process(es), entry within the distance to the specified endpoints may pose a danger to public emergency responders.</w:t>
      </w:r>
      <w:r w:rsidR="00834C9C" w:rsidRPr="00DA31E7">
        <w:t xml:space="preserve"> </w:t>
      </w:r>
      <w:r w:rsidRPr="00DA31E7">
        <w:t xml:space="preserve">Therefore, </w:t>
      </w:r>
      <w:r w:rsidR="00834C9C" w:rsidRPr="00DA31E7">
        <w:t>p</w:t>
      </w:r>
      <w:r w:rsidRPr="00DA31E7">
        <w:t>ublic emergency responders</w:t>
      </w:r>
      <w:r w:rsidR="00834C9C" w:rsidRPr="00DA31E7">
        <w:t xml:space="preserve"> </w:t>
      </w:r>
      <w:r w:rsidRPr="00DA31E7">
        <w:t>should not enter this area except as</w:t>
      </w:r>
      <w:r w:rsidR="00834C9C" w:rsidRPr="00DA31E7">
        <w:t xml:space="preserve"> </w:t>
      </w:r>
      <w:r w:rsidRPr="00DA31E7">
        <w:t>arranged with the emergency contact</w:t>
      </w:r>
      <w:r w:rsidR="00834C9C" w:rsidRPr="00DA31E7">
        <w:t xml:space="preserve"> </w:t>
      </w:r>
      <w:r w:rsidRPr="00DA31E7">
        <w:t xml:space="preserve">indicated in the RMP. </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rPr>
          <w:i/>
          <w:iCs/>
        </w:rPr>
        <w:t>Programs 2 and 3</w:t>
      </w:r>
      <w:r w:rsidRPr="00DA31E7">
        <w:t xml:space="preserve">.  Sources with Program 2 and Program 3 processes are required to submit an RMP that includes the following information:  </w:t>
      </w:r>
    </w:p>
    <w:p w:rsidR="00CF0CEE" w:rsidRPr="00DA31E7" w:rsidRDefault="00CF0CEE"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pPr>
      <w:r w:rsidRPr="00DA31E7">
        <w:t>An executive summary;</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pPr>
      <w:r w:rsidRPr="00DA31E7">
        <w:t xml:space="preserve">A five-year accident history for each incident that caused specific on-site or offsite impacts from a release of a regulated substance held above its threshold in a covered process; </w:t>
      </w:r>
    </w:p>
    <w:p w:rsidR="00A031D0" w:rsidRPr="00DA31E7"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pPr>
      <w:r w:rsidRPr="00DA31E7">
        <w:t>The results of the offsite consequence analysis (OCA) (worst-case and alternative release scenarios);</w:t>
      </w:r>
    </w:p>
    <w:p w:rsidR="00A031D0" w:rsidRPr="00DA31E7"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pPr>
      <w:r w:rsidRPr="00DA31E7">
        <w:t>Information concerning the prevention program and process hazards, controls, mitigation systems, and detection systems identified during the PHA or hazard review for each covered process;</w:t>
      </w:r>
    </w:p>
    <w:p w:rsidR="00A031D0" w:rsidRPr="00DA31E7"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pPr>
      <w:r w:rsidRPr="00DA31E7">
        <w:t>Information concerning emergency response steps and coordination with the LEPC plan; and</w:t>
      </w:r>
      <w:r w:rsidR="004C5C10" w:rsidRPr="00DA31E7">
        <w:t>,</w:t>
      </w:r>
    </w:p>
    <w:p w:rsidR="00A031D0" w:rsidRPr="00DA31E7"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pPr>
    </w:p>
    <w:p w:rsidR="00A031D0" w:rsidRPr="00DA31E7"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pPr>
      <w:r w:rsidRPr="00DA31E7">
        <w:t>Certification of the accuracy of the information submitted.</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r w:rsidRPr="00DA31E7">
        <w:t>The requested information in the RMP is critical in assisting government agencies in assessing the quality and thoroughness of a source</w:t>
      </w:r>
      <w:r w:rsidR="004B0EA6" w:rsidRPr="00DA31E7">
        <w:t>’</w:t>
      </w:r>
      <w:r w:rsidRPr="00DA31E7">
        <w:t>s prevention, de</w:t>
      </w:r>
      <w:r w:rsidR="004C5C10" w:rsidRPr="00DA31E7">
        <w:t xml:space="preserve">tection, and response program. </w:t>
      </w:r>
      <w:r w:rsidRPr="00DA31E7">
        <w:t>The information will assist agencies in identifying sources that should be visited to ensure safe source operations.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r w:rsidRPr="00DA31E7">
        <w:rPr>
          <w:b/>
          <w:bCs/>
          <w:i/>
          <w:iCs/>
        </w:rPr>
        <w:t>Deregistration</w:t>
      </w:r>
      <w:r w:rsidRPr="00DA31E7">
        <w:rPr>
          <w:i/>
          <w:iCs/>
        </w:rPr>
        <w:t xml:space="preserve">.  </w:t>
      </w:r>
      <w:r w:rsidRPr="00DA31E7">
        <w:t xml:space="preserve">Sources that are no longer subject to </w:t>
      </w:r>
      <w:r w:rsidR="002E3D57" w:rsidRPr="00DA31E7">
        <w:t>p</w:t>
      </w:r>
      <w:r w:rsidRPr="00DA31E7">
        <w:t>art 68 are required to notify EPA in writing within six months of the date on which they are no longer covered.</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rPr>
          <w:b/>
          <w:bCs/>
          <w:u w:val="single"/>
        </w:rPr>
      </w:pPr>
      <w:r w:rsidRPr="00DA31E7">
        <w:rPr>
          <w:b/>
          <w:bCs/>
          <w:u w:val="single"/>
        </w:rPr>
        <w:t>Risk Management Programs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pPr>
      <w:r w:rsidRPr="00DA31E7">
        <w:rPr>
          <w:b/>
          <w:bCs/>
        </w:rPr>
        <w:t>Prevention Program Documentation</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r w:rsidRPr="00DA31E7">
        <w:t xml:space="preserve">All covered sources with Program 2 or 3 processes </w:t>
      </w:r>
      <w:r w:rsidR="006D3A36" w:rsidRPr="00DA31E7">
        <w:t xml:space="preserve">are required </w:t>
      </w:r>
      <w:r w:rsidRPr="00DA31E7">
        <w:t xml:space="preserve">to conduct </w:t>
      </w:r>
      <w:r w:rsidR="003918BA" w:rsidRPr="00DA31E7">
        <w:t xml:space="preserve">and document </w:t>
      </w:r>
      <w:r w:rsidRPr="00DA31E7">
        <w:t xml:space="preserve">a </w:t>
      </w:r>
      <w:r w:rsidR="003918BA" w:rsidRPr="00DA31E7">
        <w:t>c</w:t>
      </w:r>
      <w:r w:rsidRPr="00DA31E7">
        <w:t>ompliance audit within the three</w:t>
      </w:r>
      <w:r w:rsidRPr="00DA31E7">
        <w:noBreakHyphen/>
        <w:t xml:space="preserve">year period of this ICR. </w:t>
      </w:r>
      <w:r w:rsidR="00054E70" w:rsidRPr="00DA31E7">
        <w:t xml:space="preserve">These sources are also assumed to </w:t>
      </w:r>
      <w:r w:rsidRPr="00DA31E7">
        <w:t xml:space="preserve">incur costs for </w:t>
      </w:r>
      <w:r w:rsidR="00054E70" w:rsidRPr="00DA31E7">
        <w:t>inci</w:t>
      </w:r>
      <w:r w:rsidRPr="00DA31E7">
        <w:t>dent investigation</w:t>
      </w:r>
      <w:r w:rsidR="00054E70" w:rsidRPr="00DA31E7">
        <w:t xml:space="preserve"> if they have an incident meeting the incident investigation criteria </w:t>
      </w:r>
      <w:r w:rsidR="00E67279" w:rsidRPr="00DA31E7">
        <w:t>specified in</w:t>
      </w:r>
      <w:r w:rsidR="00054E70" w:rsidRPr="00DA31E7">
        <w:t xml:space="preserve"> </w:t>
      </w:r>
      <w:r w:rsidR="00E67279" w:rsidRPr="00DA31E7">
        <w:t>§§</w:t>
      </w:r>
      <w:r w:rsidR="00054E70" w:rsidRPr="00DA31E7">
        <w:t>68.60 (for Program 2) or 68.81 (for Program 3)</w:t>
      </w:r>
      <w:r w:rsidR="00E47005" w:rsidRPr="00DA31E7">
        <w:t>.</w:t>
      </w:r>
      <w:r w:rsidRPr="00DA31E7">
        <w:t xml:space="preserve"> Other on</w:t>
      </w:r>
      <w:r w:rsidRPr="00DA31E7">
        <w:noBreakHyphen/>
        <w:t>going costs for documentation for Pro</w:t>
      </w:r>
      <w:r w:rsidR="00E47005" w:rsidRPr="00DA31E7">
        <w:t>gram 2 processes are for maintaining up-to-date s</w:t>
      </w:r>
      <w:r w:rsidRPr="00DA31E7">
        <w:t>afety information and</w:t>
      </w:r>
      <w:r w:rsidR="00E47005" w:rsidRPr="00DA31E7">
        <w:t xml:space="preserve"> operating procedures</w:t>
      </w:r>
      <w:r w:rsidR="00453D59" w:rsidRPr="00DA31E7">
        <w:t>.</w:t>
      </w:r>
      <w:r w:rsidR="00E67279" w:rsidRPr="00DA31E7">
        <w:t xml:space="preserve"> </w:t>
      </w:r>
      <w:r w:rsidRPr="00DA31E7">
        <w:t>For Program 3 processes,</w:t>
      </w:r>
      <w:r w:rsidR="00AD44EF" w:rsidRPr="00DA31E7">
        <w:t xml:space="preserve"> most</w:t>
      </w:r>
      <w:r w:rsidRPr="00DA31E7">
        <w:t xml:space="preserve"> on</w:t>
      </w:r>
      <w:r w:rsidRPr="00DA31E7">
        <w:noBreakHyphen/>
        <w:t xml:space="preserve">going costs </w:t>
      </w:r>
      <w:r w:rsidR="00AD44EF" w:rsidRPr="00DA31E7">
        <w:t xml:space="preserve">of </w:t>
      </w:r>
      <w:r w:rsidRPr="00DA31E7">
        <w:t>keeping Process Safety Information (PSI) and Operating Procedures up</w:t>
      </w:r>
      <w:r w:rsidRPr="00DA31E7">
        <w:noBreakHyphen/>
        <w:t>to date, documenting refresher training, training of new employees, m</w:t>
      </w:r>
      <w:r w:rsidR="00E67279" w:rsidRPr="00DA31E7">
        <w:t>echanical integrity</w:t>
      </w:r>
      <w:r w:rsidRPr="00DA31E7">
        <w:t>, and management of change</w:t>
      </w:r>
      <w:r w:rsidR="00C66047" w:rsidRPr="00DA31E7">
        <w:t xml:space="preserve"> acc</w:t>
      </w:r>
      <w:r w:rsidR="00AD44EF" w:rsidRPr="00DA31E7">
        <w:t>r</w:t>
      </w:r>
      <w:r w:rsidR="00C66047" w:rsidRPr="00DA31E7">
        <w:t>u</w:t>
      </w:r>
      <w:r w:rsidR="002E3D57" w:rsidRPr="00DA31E7">
        <w:t>e to the OSHA PSM standard</w:t>
      </w:r>
      <w:r w:rsidRPr="00DA31E7">
        <w:t xml:space="preserve">. Any source that has an emergency response plan is subject to </w:t>
      </w:r>
      <w:r w:rsidR="00233766" w:rsidRPr="00DA31E7">
        <w:t xml:space="preserve">the </w:t>
      </w:r>
      <w:r w:rsidRPr="00DA31E7">
        <w:t>OSHA</w:t>
      </w:r>
      <w:r w:rsidR="00233766" w:rsidRPr="00DA31E7">
        <w:t xml:space="preserve"> Hazardous Waste Operations and Emergency Response</w:t>
      </w:r>
      <w:r w:rsidRPr="00DA31E7">
        <w:t xml:space="preserve"> </w:t>
      </w:r>
      <w:r w:rsidR="00233766" w:rsidRPr="00DA31E7">
        <w:t>(</w:t>
      </w:r>
      <w:r w:rsidRPr="00DA31E7">
        <w:t>HAZWOPER</w:t>
      </w:r>
      <w:r w:rsidR="00233766" w:rsidRPr="00DA31E7">
        <w:t>) standard (29 CFR 1910.1</w:t>
      </w:r>
      <w:r w:rsidR="00F22EA8" w:rsidRPr="00DA31E7">
        <w:t>2</w:t>
      </w:r>
      <w:r w:rsidR="00233766" w:rsidRPr="00DA31E7">
        <w:t>0)</w:t>
      </w:r>
      <w:r w:rsidRPr="00DA31E7">
        <w:t xml:space="preserve">; all costs for updating the plan accrue to the OSHA </w:t>
      </w:r>
      <w:r w:rsidR="00233766" w:rsidRPr="00DA31E7">
        <w:t>standard</w:t>
      </w:r>
      <w:r w:rsidRPr="00DA31E7">
        <w:t xml:space="preserve">. </w:t>
      </w:r>
      <w:r w:rsidR="00F22EA8" w:rsidRPr="00DA31E7">
        <w:t xml:space="preserve">A few sources </w:t>
      </w:r>
      <w:r w:rsidRPr="00DA31E7">
        <w:t>are expected to change their O</w:t>
      </w:r>
      <w:r w:rsidR="00453D59" w:rsidRPr="00DA31E7">
        <w:t>CA over the three</w:t>
      </w:r>
      <w:r w:rsidR="00453D59" w:rsidRPr="00DA31E7">
        <w:noBreakHyphen/>
        <w:t xml:space="preserve">year period. </w:t>
      </w:r>
      <w:r w:rsidRPr="00DA31E7">
        <w:t xml:space="preserve">The documentation for those costs is </w:t>
      </w:r>
      <w:r w:rsidR="002849E5" w:rsidRPr="00DA31E7">
        <w:t>included</w:t>
      </w:r>
      <w:r w:rsidRPr="00DA31E7">
        <w:t xml:space="preserve"> in the RMP costs.</w:t>
      </w:r>
    </w:p>
    <w:p w:rsidR="002350F1" w:rsidRPr="00DA31E7" w:rsidRDefault="002350F1" w:rsidP="004B0EA6">
      <w:pPr>
        <w:tabs>
          <w:tab w:val="left" w:pos="720"/>
          <w:tab w:val="left" w:pos="1440"/>
          <w:tab w:val="left" w:pos="2160"/>
          <w:tab w:val="left" w:pos="2880"/>
          <w:tab w:val="left" w:pos="3600"/>
          <w:tab w:val="left" w:pos="4320"/>
          <w:tab w:val="left" w:pos="5040"/>
          <w:tab w:val="left" w:pos="5760"/>
          <w:tab w:val="right" w:pos="6483"/>
        </w:tabs>
        <w:ind w:firstLine="720"/>
        <w:rPr>
          <w:i/>
          <w:iCs/>
        </w:rPr>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rPr>
      </w:pPr>
      <w:r w:rsidRPr="00DA31E7">
        <w:rPr>
          <w:i/>
          <w:iCs/>
        </w:rPr>
        <w:t>Program 1.</w:t>
      </w:r>
      <w:r w:rsidRPr="00DA31E7">
        <w:t xml:space="preserve">  New Program 1 sources will need to maintain only on-site records of their worst-case release analy</w:t>
      </w:r>
      <w:r w:rsidR="00282D8F" w:rsidRPr="00DA31E7">
        <w:t xml:space="preserve">sis, and their simplified RMP. </w:t>
      </w:r>
      <w:r w:rsidRPr="00DA31E7">
        <w:t xml:space="preserve">Maintaining copies of these submissions is expected </w:t>
      </w:r>
      <w:r w:rsidR="00282D8F" w:rsidRPr="00DA31E7">
        <w:t>to require no additional effort</w:t>
      </w:r>
      <w:r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rPr>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r w:rsidRPr="00DA31E7">
        <w:rPr>
          <w:i/>
          <w:iCs/>
        </w:rPr>
        <w:t>Program 2</w:t>
      </w:r>
      <w:r w:rsidRPr="00DA31E7">
        <w:t>.  New Program 2 sources will need to maintain on-site records supporting the contents of their RMP and compliance</w:t>
      </w:r>
      <w:r w:rsidR="00282D8F" w:rsidRPr="00DA31E7">
        <w:t xml:space="preserve"> with other rule requirements. </w:t>
      </w:r>
      <w:r w:rsidRPr="00DA31E7">
        <w:t xml:space="preserve">These sources must also maintain records of any compliance audits performed and any accident investigation reports.  </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rPr>
      </w:pPr>
      <w:r w:rsidRPr="00DA31E7">
        <w:t xml:space="preserve">The on-site documentation associated with the risk management program for Program 2 sources consists of information that will be generated automatically during the development of the hazard assessment, </w:t>
      </w:r>
      <w:r w:rsidR="005B2AAE" w:rsidRPr="00DA31E7">
        <w:t>operating procedure</w:t>
      </w:r>
      <w:r w:rsidRPr="00DA31E7">
        <w:t>s, compliance audits, and safety info</w:t>
      </w:r>
      <w:r w:rsidR="00282D8F" w:rsidRPr="00DA31E7">
        <w:t>rmation.</w:t>
      </w:r>
      <w:r w:rsidRPr="00DA31E7">
        <w:t xml:space="preserve"> Each required data item is an integral element of a good program; maintenance of these data on</w:t>
      </w:r>
      <w:r w:rsidR="00774BAA" w:rsidRPr="00DA31E7">
        <w:t>-</w:t>
      </w:r>
      <w:r w:rsidRPr="00DA31E7">
        <w:t xml:space="preserve">site will allow EPA or state or local authorities to conduct effective source audits without requiring submittal of </w:t>
      </w:r>
      <w:r w:rsidR="00277D82" w:rsidRPr="00DA31E7">
        <w:t>sensitive business information.</w:t>
      </w:r>
      <w:r w:rsidRPr="00DA31E7">
        <w:t xml:space="preserve"> Under the requirements, Program 2 sources must maintain the following specific on-site documentation:</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rPr>
      </w:pPr>
    </w:p>
    <w:p w:rsidR="00A031D0" w:rsidRPr="00DA31E7" w:rsidRDefault="004B0EA6" w:rsidP="003B0926">
      <w:pPr>
        <w:tabs>
          <w:tab w:val="left" w:pos="720"/>
          <w:tab w:val="left" w:pos="1440"/>
          <w:tab w:val="left" w:pos="2160"/>
          <w:tab w:val="left" w:pos="2880"/>
          <w:tab w:val="left" w:pos="3600"/>
          <w:tab w:val="left" w:pos="4320"/>
          <w:tab w:val="left" w:pos="5040"/>
          <w:tab w:val="left" w:pos="5760"/>
          <w:tab w:val="right" w:pos="6483"/>
        </w:tabs>
        <w:ind w:left="2160" w:hanging="720"/>
      </w:pPr>
      <w:r w:rsidRPr="00DA31E7">
        <w:sym w:font="Symbol" w:char="F0B7"/>
      </w:r>
      <w:r w:rsidR="00A031D0" w:rsidRPr="00DA31E7">
        <w:tab/>
        <w:t>Records of the hazard assessment, including data and assumptions used, and descriptions of alternative and worst-case release scenarios (updated once every five years);</w:t>
      </w:r>
    </w:p>
    <w:p w:rsidR="00AD44EF" w:rsidRPr="00DA31E7" w:rsidRDefault="00AD44EF" w:rsidP="004B0EA6">
      <w:pPr>
        <w:tabs>
          <w:tab w:val="left" w:pos="720"/>
          <w:tab w:val="left" w:pos="1440"/>
          <w:tab w:val="left" w:pos="2160"/>
          <w:tab w:val="left" w:pos="2880"/>
          <w:tab w:val="left" w:pos="3600"/>
          <w:tab w:val="left" w:pos="4320"/>
          <w:tab w:val="left" w:pos="5040"/>
          <w:tab w:val="left" w:pos="5760"/>
          <w:tab w:val="right" w:pos="6483"/>
        </w:tabs>
        <w:ind w:left="2160" w:hanging="720"/>
      </w:pPr>
    </w:p>
    <w:p w:rsidR="00AD44EF" w:rsidRPr="00DA31E7" w:rsidRDefault="00AD44EF" w:rsidP="004B0EA6">
      <w:pPr>
        <w:tabs>
          <w:tab w:val="left" w:pos="720"/>
          <w:tab w:val="left" w:pos="1440"/>
          <w:tab w:val="left" w:pos="2160"/>
          <w:tab w:val="left" w:pos="2880"/>
          <w:tab w:val="left" w:pos="3600"/>
          <w:tab w:val="left" w:pos="4320"/>
          <w:tab w:val="left" w:pos="5040"/>
          <w:tab w:val="left" w:pos="5760"/>
          <w:tab w:val="right" w:pos="6483"/>
        </w:tabs>
        <w:ind w:left="2160" w:hanging="720"/>
      </w:pPr>
      <w:r w:rsidRPr="00DA31E7">
        <w:sym w:font="Symbol" w:char="F0B7"/>
      </w:r>
      <w:r w:rsidRPr="00DA31E7">
        <w:tab/>
        <w:t>Documentation of the source’s management system for implementation of risk management program requirements.</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pPr>
      <w:r w:rsidRPr="00DA31E7">
        <w:sym w:font="Symbol" w:char="F0B7"/>
      </w:r>
      <w:r w:rsidR="00A031D0" w:rsidRPr="00DA31E7">
        <w:tab/>
        <w:t>Applicable parameters and other documentation associated with the safety information requirements;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1440"/>
      </w:pPr>
      <w:r w:rsidRPr="00DA31E7">
        <w:sym w:font="Symbol" w:char="F0B7"/>
      </w:r>
      <w:r w:rsidR="00A031D0" w:rsidRPr="00DA31E7">
        <w:tab/>
        <w:t>Written operating procedures for each Program 2 process;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pPr>
      <w:r w:rsidRPr="00DA31E7">
        <w:sym w:font="Symbol" w:char="F0B7"/>
      </w:r>
      <w:r w:rsidR="00A031D0" w:rsidRPr="00DA31E7">
        <w:tab/>
        <w:t>Hazard review report using models, checklists,</w:t>
      </w:r>
      <w:r w:rsidR="003918BA" w:rsidRPr="00DA31E7">
        <w:t xml:space="preserve"> or </w:t>
      </w:r>
      <w:r w:rsidR="00A031D0" w:rsidRPr="00DA31E7">
        <w:t xml:space="preserve">What Ifs (updated once every five years);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pPr>
      <w:r w:rsidRPr="00DA31E7">
        <w:sym w:font="Symbol" w:char="F0B7"/>
      </w:r>
      <w:r w:rsidR="00A031D0" w:rsidRPr="00DA31E7">
        <w:tab/>
        <w:t xml:space="preserve">Compliance audit reports; </w:t>
      </w:r>
      <w:r w:rsidR="00277D82" w:rsidRPr="00DA31E7">
        <w:t>and,</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pPr>
      <w:r w:rsidRPr="00DA31E7">
        <w:sym w:font="Symbol" w:char="F0B7"/>
      </w:r>
      <w:r w:rsidR="00A031D0" w:rsidRPr="00DA31E7">
        <w:tab/>
        <w:t>The emergency response plan, including procedures for warning employees and the public, a list of response personnel and equipment, and response action procedures.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rPr>
          <w:i/>
          <w:iCs/>
        </w:rPr>
        <w:t>Program 3.</w:t>
      </w:r>
      <w:r w:rsidRPr="00DA31E7">
        <w:t xml:space="preserve"> EPA</w:t>
      </w:r>
      <w:r w:rsidR="004B0EA6" w:rsidRPr="00DA31E7">
        <w:t>’</w:t>
      </w:r>
      <w:r w:rsidRPr="00DA31E7">
        <w:t>s risk management program identifies specific information that Program 3 sour</w:t>
      </w:r>
      <w:r w:rsidR="00277D82" w:rsidRPr="00DA31E7">
        <w:t>ces are required to maintain on-</w:t>
      </w:r>
      <w:r w:rsidRPr="00DA31E7">
        <w:t>site, as well as specific information to be included in the RMP.  Most Program 3 processes are covered by OSHA</w:t>
      </w:r>
      <w:r w:rsidR="004B0EA6" w:rsidRPr="00DA31E7">
        <w:t>’</w:t>
      </w:r>
      <w:r w:rsidR="00CA04B6" w:rsidRPr="00DA31E7">
        <w:t>s PSM standard</w:t>
      </w:r>
      <w:r w:rsidR="00277D82" w:rsidRPr="00DA31E7">
        <w:t>.</w:t>
      </w:r>
      <w:r w:rsidRPr="00DA31E7">
        <w:t xml:space="preserve"> Therefore, these sources are expected to incur the costs of maintaining on-site documentation for only those activities performed for processes and substances not already covered under OSHA</w:t>
      </w:r>
      <w:r w:rsidR="004B0EA6" w:rsidRPr="00DA31E7">
        <w:t>’</w:t>
      </w:r>
      <w:r w:rsidR="00CA04B6" w:rsidRPr="00DA31E7">
        <w:t>s PSM standard</w:t>
      </w:r>
      <w:r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The on-site documentation consists of information that will be generated automatically during the development and performance of the hazard assessment, the PHA, safety information, </w:t>
      </w:r>
      <w:r w:rsidR="00B14A18" w:rsidRPr="00DA31E7">
        <w:t>operating procedure</w:t>
      </w:r>
      <w:r w:rsidRPr="00DA31E7">
        <w:t xml:space="preserve">s, the </w:t>
      </w:r>
      <w:r w:rsidR="00B14A18" w:rsidRPr="00DA31E7">
        <w:t>mechanical integrity</w:t>
      </w:r>
      <w:r w:rsidRPr="00DA31E7">
        <w:t xml:space="preserve"> and training programs, compliance audits, management of change, accident investigations, and emergency response</w:t>
      </w:r>
      <w:r w:rsidR="00B14A18" w:rsidRPr="00DA31E7">
        <w:t xml:space="preserve"> program</w:t>
      </w:r>
      <w:r w:rsidR="00277D82" w:rsidRPr="00DA31E7">
        <w:t xml:space="preserve">. </w:t>
      </w:r>
      <w:r w:rsidRPr="00DA31E7">
        <w:t>On-site documentation for Program 3 sources will include the following:</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Records of the hazard assessment, including data and assumptions used, and descriptions of alternative and worst-case release scenarios (updated once every five years);</w:t>
      </w:r>
    </w:p>
    <w:p w:rsidR="00AD44EF" w:rsidRPr="00DA31E7" w:rsidRDefault="00AD44EF" w:rsidP="00AD44EF">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1200"/>
      </w:pPr>
    </w:p>
    <w:p w:rsidR="00AD44EF" w:rsidRPr="00DA31E7" w:rsidRDefault="00AD44EF" w:rsidP="00AD44EF">
      <w:pPr>
        <w:numPr>
          <w:ilvl w:val="0"/>
          <w:numId w:val="5"/>
        </w:numPr>
        <w:tabs>
          <w:tab w:val="left" w:pos="720"/>
          <w:tab w:val="left" w:pos="1440"/>
          <w:tab w:val="left" w:pos="2160"/>
          <w:tab w:val="left" w:pos="2880"/>
          <w:tab w:val="left" w:pos="3600"/>
          <w:tab w:val="left" w:pos="4320"/>
          <w:tab w:val="left" w:pos="5040"/>
          <w:tab w:val="left" w:pos="5760"/>
          <w:tab w:val="right" w:pos="6483"/>
        </w:tabs>
      </w:pPr>
      <w:r w:rsidRPr="00DA31E7">
        <w:t>Documentation of the source’s management system for implementation of risk management program requirements.</w:t>
      </w:r>
    </w:p>
    <w:p w:rsidR="00C45B94" w:rsidRPr="00DA31E7" w:rsidRDefault="00C45B94" w:rsidP="00C45B94">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BE195C" w:rsidRPr="00DA31E7" w:rsidRDefault="00C45B94" w:rsidP="00C45B94">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Ch</w:t>
      </w:r>
      <w:r w:rsidR="00BE195C" w:rsidRPr="00DA31E7">
        <w:t xml:space="preserve">emical and process information, including equipment specifications, and diagrams of equipment, piping, pumps, valves, controls, and instrumentation (P&amp;IDs) for each Program 3 process; </w:t>
      </w:r>
    </w:p>
    <w:p w:rsidR="00BE195C" w:rsidRPr="00DA31E7" w:rsidRDefault="00BE195C" w:rsidP="00BE195C">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BE195C" w:rsidRPr="00DA31E7"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 xml:space="preserve">Process hazard analysis report and management steps to address identified hazards (updated once every five years); </w:t>
      </w:r>
    </w:p>
    <w:p w:rsidR="00BE195C" w:rsidRPr="00DA31E7" w:rsidRDefault="00BE195C" w:rsidP="00BE195C">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BE195C" w:rsidRPr="00DA31E7"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 xml:space="preserve">Written operating procedures for each Program 3 process; </w:t>
      </w:r>
    </w:p>
    <w:p w:rsidR="00BE195C" w:rsidRPr="00DA31E7" w:rsidRDefault="00BE195C" w:rsidP="00BE195C">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4"/>
        </w:tabs>
      </w:pPr>
      <w:r w:rsidRPr="00DA31E7">
        <w:t>Records of all training programs;</w:t>
      </w:r>
    </w:p>
    <w:p w:rsidR="00BE195C" w:rsidRPr="00DA31E7" w:rsidRDefault="00BE195C" w:rsidP="00BE195C">
      <w:pPr>
        <w:tabs>
          <w:tab w:val="left" w:pos="720"/>
          <w:tab w:val="left" w:pos="1440"/>
          <w:tab w:val="left" w:pos="2160"/>
          <w:tab w:val="left" w:pos="2880"/>
          <w:tab w:val="left" w:pos="3600"/>
          <w:tab w:val="left" w:pos="4320"/>
          <w:tab w:val="left" w:pos="5040"/>
          <w:tab w:val="left" w:pos="5850"/>
          <w:tab w:val="left" w:pos="6484"/>
        </w:tabs>
      </w:pPr>
    </w:p>
    <w:p w:rsidR="00BE195C" w:rsidRPr="00DA31E7"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4"/>
        </w:tabs>
      </w:pPr>
      <w:r w:rsidRPr="00DA31E7">
        <w:t xml:space="preserve">Records of the </w:t>
      </w:r>
      <w:r w:rsidR="00B14A18" w:rsidRPr="00DA31E7">
        <w:t>mechanical integrity</w:t>
      </w:r>
      <w:r w:rsidRPr="00DA31E7">
        <w:t xml:space="preserve"> program, including inspection and testing schedules; </w:t>
      </w:r>
    </w:p>
    <w:p w:rsidR="00BE195C" w:rsidRPr="00DA31E7" w:rsidRDefault="00BE195C" w:rsidP="00BE195C">
      <w:pPr>
        <w:tabs>
          <w:tab w:val="left" w:pos="720"/>
          <w:tab w:val="left" w:pos="1440"/>
          <w:tab w:val="left" w:pos="2160"/>
          <w:tab w:val="left" w:pos="2880"/>
          <w:tab w:val="left" w:pos="3600"/>
          <w:tab w:val="left" w:pos="4320"/>
          <w:tab w:val="left" w:pos="5040"/>
          <w:tab w:val="left" w:pos="5850"/>
          <w:tab w:val="left" w:pos="6484"/>
        </w:tabs>
      </w:pPr>
    </w:p>
    <w:p w:rsidR="00BE195C" w:rsidRPr="00DA31E7"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4"/>
        </w:tabs>
      </w:pPr>
      <w:r w:rsidRPr="00DA31E7">
        <w:t xml:space="preserve">Procedures for conducting pre-startup reviews; </w:t>
      </w:r>
    </w:p>
    <w:p w:rsidR="00DB5E2A" w:rsidRPr="00DA31E7" w:rsidRDefault="00DB5E2A" w:rsidP="00DB5E2A">
      <w:pPr>
        <w:tabs>
          <w:tab w:val="left" w:pos="720"/>
          <w:tab w:val="left" w:pos="1440"/>
          <w:tab w:val="left" w:pos="2160"/>
          <w:tab w:val="left" w:pos="2880"/>
          <w:tab w:val="left" w:pos="3600"/>
          <w:tab w:val="left" w:pos="4320"/>
          <w:tab w:val="left" w:pos="5040"/>
          <w:tab w:val="left" w:pos="5850"/>
          <w:tab w:val="left" w:pos="6484"/>
        </w:tabs>
      </w:pPr>
    </w:p>
    <w:p w:rsidR="00DB5E2A" w:rsidRPr="00DA31E7" w:rsidRDefault="00DB5E2A" w:rsidP="00BE195C">
      <w:pPr>
        <w:numPr>
          <w:ilvl w:val="0"/>
          <w:numId w:val="5"/>
        </w:numPr>
        <w:tabs>
          <w:tab w:val="left" w:pos="720"/>
          <w:tab w:val="left" w:pos="1440"/>
          <w:tab w:val="left" w:pos="2160"/>
          <w:tab w:val="left" w:pos="2880"/>
          <w:tab w:val="left" w:pos="3600"/>
          <w:tab w:val="left" w:pos="4320"/>
          <w:tab w:val="left" w:pos="5040"/>
          <w:tab w:val="left" w:pos="5850"/>
          <w:tab w:val="left" w:pos="6484"/>
        </w:tabs>
      </w:pPr>
      <w:r w:rsidRPr="00DA31E7">
        <w:t xml:space="preserve">Procedures used for managing changes in processes, operations, and procedures; </w:t>
      </w:r>
    </w:p>
    <w:p w:rsidR="00DB5E2A" w:rsidRPr="00DA31E7" w:rsidRDefault="00DB5E2A" w:rsidP="00DB5E2A">
      <w:pPr>
        <w:tabs>
          <w:tab w:val="left" w:pos="720"/>
          <w:tab w:val="left" w:pos="1440"/>
          <w:tab w:val="left" w:pos="2160"/>
          <w:tab w:val="left" w:pos="2880"/>
          <w:tab w:val="left" w:pos="3600"/>
          <w:tab w:val="left" w:pos="4320"/>
          <w:tab w:val="left" w:pos="5040"/>
          <w:tab w:val="left" w:pos="5850"/>
          <w:tab w:val="left" w:pos="6484"/>
        </w:tabs>
      </w:pPr>
    </w:p>
    <w:p w:rsidR="00DB5E2A" w:rsidRPr="00DA31E7" w:rsidRDefault="00DB5E2A" w:rsidP="00BE195C">
      <w:pPr>
        <w:numPr>
          <w:ilvl w:val="0"/>
          <w:numId w:val="5"/>
        </w:numPr>
        <w:tabs>
          <w:tab w:val="left" w:pos="720"/>
          <w:tab w:val="left" w:pos="1440"/>
          <w:tab w:val="left" w:pos="2160"/>
          <w:tab w:val="left" w:pos="2880"/>
          <w:tab w:val="left" w:pos="3600"/>
          <w:tab w:val="left" w:pos="4320"/>
          <w:tab w:val="left" w:pos="5040"/>
          <w:tab w:val="left" w:pos="5850"/>
          <w:tab w:val="left" w:pos="6484"/>
        </w:tabs>
      </w:pPr>
      <w:r w:rsidRPr="00DA31E7">
        <w:t xml:space="preserve">Compliance audit reports; </w:t>
      </w:r>
    </w:p>
    <w:p w:rsidR="00DB5E2A" w:rsidRPr="00DA31E7" w:rsidRDefault="00DB5E2A" w:rsidP="00DB5E2A">
      <w:pPr>
        <w:tabs>
          <w:tab w:val="left" w:pos="720"/>
          <w:tab w:val="left" w:pos="1440"/>
          <w:tab w:val="left" w:pos="2160"/>
          <w:tab w:val="left" w:pos="2880"/>
          <w:tab w:val="left" w:pos="3600"/>
          <w:tab w:val="left" w:pos="4320"/>
          <w:tab w:val="left" w:pos="5040"/>
          <w:tab w:val="left" w:pos="5850"/>
          <w:tab w:val="left" w:pos="6484"/>
        </w:tabs>
      </w:pPr>
    </w:p>
    <w:p w:rsidR="000E1322" w:rsidRPr="00DA31E7" w:rsidRDefault="00DB5E2A" w:rsidP="000E1322">
      <w:pPr>
        <w:numPr>
          <w:ilvl w:val="0"/>
          <w:numId w:val="5"/>
        </w:numPr>
        <w:tabs>
          <w:tab w:val="left" w:pos="720"/>
          <w:tab w:val="left" w:pos="1440"/>
          <w:tab w:val="left" w:pos="2160"/>
          <w:tab w:val="left" w:pos="2880"/>
          <w:tab w:val="left" w:pos="3600"/>
          <w:tab w:val="left" w:pos="4320"/>
          <w:tab w:val="left" w:pos="5040"/>
          <w:tab w:val="left" w:pos="5850"/>
          <w:tab w:val="left" w:pos="6484"/>
        </w:tabs>
      </w:pPr>
      <w:r w:rsidRPr="00DA31E7">
        <w:t>Accident investigation procedures</w:t>
      </w:r>
      <w:r w:rsidR="000E1322" w:rsidRPr="00DA31E7">
        <w:t>;</w:t>
      </w:r>
      <w:r w:rsidR="00277D82" w:rsidRPr="00DA31E7">
        <w:t xml:space="preserve"> and,</w:t>
      </w:r>
    </w:p>
    <w:p w:rsidR="000E1322" w:rsidRPr="00DA31E7" w:rsidRDefault="000E1322" w:rsidP="000E1322">
      <w:pPr>
        <w:tabs>
          <w:tab w:val="left" w:pos="720"/>
          <w:tab w:val="left" w:pos="1440"/>
          <w:tab w:val="left" w:pos="2160"/>
          <w:tab w:val="left" w:pos="2880"/>
          <w:tab w:val="left" w:pos="3600"/>
          <w:tab w:val="left" w:pos="4320"/>
          <w:tab w:val="left" w:pos="5040"/>
          <w:tab w:val="left" w:pos="5850"/>
          <w:tab w:val="left" w:pos="6484"/>
        </w:tabs>
        <w:ind w:left="1200"/>
      </w:pPr>
    </w:p>
    <w:p w:rsidR="000E1322" w:rsidRPr="00DA31E7" w:rsidRDefault="003B0926" w:rsidP="000E1322">
      <w:pPr>
        <w:numPr>
          <w:ilvl w:val="0"/>
          <w:numId w:val="5"/>
        </w:numPr>
        <w:tabs>
          <w:tab w:val="left" w:pos="720"/>
          <w:tab w:val="left" w:pos="1440"/>
          <w:tab w:val="left" w:pos="2160"/>
          <w:tab w:val="left" w:pos="2880"/>
          <w:tab w:val="left" w:pos="3600"/>
          <w:tab w:val="left" w:pos="4320"/>
          <w:tab w:val="left" w:pos="5040"/>
          <w:tab w:val="left" w:pos="5850"/>
          <w:tab w:val="left" w:pos="6484"/>
        </w:tabs>
      </w:pPr>
      <w:r w:rsidRPr="00DA31E7">
        <w:t>T</w:t>
      </w:r>
      <w:r w:rsidR="000E1322" w:rsidRPr="00DA31E7">
        <w:t>he emergency response plan, including procedures for warning employees and the public, a list of response personnel and equipment, and response action procedures.</w:t>
      </w:r>
    </w:p>
    <w:p w:rsidR="00A031D0" w:rsidRPr="00DA31E7" w:rsidRDefault="00A031D0" w:rsidP="000E1322">
      <w:pPr>
        <w:tabs>
          <w:tab w:val="left" w:pos="720"/>
          <w:tab w:val="left" w:pos="1440"/>
          <w:tab w:val="left" w:pos="2160"/>
          <w:tab w:val="left" w:pos="2880"/>
          <w:tab w:val="left" w:pos="3600"/>
          <w:tab w:val="left" w:pos="4320"/>
          <w:tab w:val="left" w:pos="5040"/>
          <w:tab w:val="left" w:pos="5850"/>
          <w:tab w:val="left" w:pos="6484"/>
        </w:tabs>
      </w:pPr>
    </w:p>
    <w:p w:rsidR="00A031D0" w:rsidRPr="00DA31E7" w:rsidRDefault="005569B2"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All </w:t>
      </w:r>
      <w:r w:rsidR="002B3EE8" w:rsidRPr="00DA31E7">
        <w:t>the data elements listed above are</w:t>
      </w:r>
      <w:r w:rsidR="00A031D0" w:rsidRPr="00DA31E7">
        <w:t xml:space="preserve"> integral to an efficient and effe</w:t>
      </w:r>
      <w:r w:rsidR="00277D82" w:rsidRPr="00DA31E7">
        <w:t xml:space="preserve">ctive risk management program. </w:t>
      </w:r>
      <w:r w:rsidR="00A031D0" w:rsidRPr="00DA31E7">
        <w:t>Sources and processes covered by OSHA</w:t>
      </w:r>
      <w:r w:rsidR="004B0EA6" w:rsidRPr="00DA31E7">
        <w:t>’</w:t>
      </w:r>
      <w:r w:rsidR="00687F58" w:rsidRPr="00DA31E7">
        <w:t>s standard</w:t>
      </w:r>
      <w:r w:rsidR="00A031D0" w:rsidRPr="00DA31E7">
        <w:t xml:space="preserve"> are already required to maintain all of this information (except </w:t>
      </w:r>
      <w:r w:rsidR="00EA2458" w:rsidRPr="00DA31E7">
        <w:t>the hazard assessment</w:t>
      </w:r>
      <w:r w:rsidR="00AD44EF" w:rsidRPr="00DA31E7">
        <w:t xml:space="preserve"> and management system</w:t>
      </w:r>
      <w:r w:rsidR="00277D82" w:rsidRPr="00DA31E7">
        <w:t>) on-</w:t>
      </w:r>
      <w:r w:rsidR="00EA2458" w:rsidRPr="00DA31E7">
        <w:t xml:space="preserve">site </w:t>
      </w:r>
      <w:r w:rsidR="00A031D0" w:rsidRPr="00DA31E7">
        <w:t>and are assumed to incur only the additional costs to maintain on-site records of the hazard assessment</w:t>
      </w:r>
      <w:r w:rsidR="00AD44EF" w:rsidRPr="00DA31E7">
        <w:t xml:space="preserve"> and management system</w:t>
      </w:r>
      <w:r w:rsidR="00F8603E" w:rsidRPr="00DA31E7">
        <w:t xml:space="preserve">. </w:t>
      </w:r>
      <w:r w:rsidR="00A031D0" w:rsidRPr="00DA31E7">
        <w:t xml:space="preserve">For example, </w:t>
      </w:r>
      <w:r w:rsidR="00774BAA" w:rsidRPr="00DA31E7">
        <w:t xml:space="preserve">the ICR includes </w:t>
      </w:r>
      <w:r w:rsidR="00A031D0" w:rsidRPr="00DA31E7">
        <w:t xml:space="preserve">no additional costs associated with developing pre-startup review and management of change procedures because all Program 3 sources are already required to have such procedures in </w:t>
      </w:r>
      <w:r w:rsidR="00687F58" w:rsidRPr="00DA31E7">
        <w:t>place under the OSHA PSM standard</w:t>
      </w:r>
      <w:r w:rsidR="00A031D0" w:rsidRPr="00DA31E7">
        <w:t>.</w:t>
      </w:r>
      <w:r w:rsidR="00DB5E2A" w:rsidRPr="00DA31E7">
        <w:t xml:space="preserve"> </w:t>
      </w:r>
      <w:r w:rsidR="003010E5">
        <w:t>For a</w:t>
      </w:r>
      <w:r w:rsidR="00DB5E2A" w:rsidRPr="00DA31E7">
        <w:t xml:space="preserve">ny source that has an emergency response plan is subject to 29 CFR 1910.120, all costs for updating </w:t>
      </w:r>
      <w:r w:rsidR="00687F58" w:rsidRPr="00DA31E7">
        <w:t>the plan accrue to the OSHA standard</w:t>
      </w:r>
      <w:r w:rsidR="00DB5E2A"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Confidential Business Information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Section 68.210 provides that information will be available to the public under </w:t>
      </w:r>
      <w:smartTag w:uri="urn:schemas-microsoft-com:office:smarttags" w:element="stockticker">
        <w:r w:rsidRPr="00DA31E7">
          <w:t>CAA</w:t>
        </w:r>
      </w:smartTag>
      <w:r w:rsidRPr="00DA31E7">
        <w:t xml:space="preserve"> section 114(c), which provides f</w:t>
      </w:r>
      <w:r w:rsidR="00F8603E" w:rsidRPr="00DA31E7">
        <w:t>or protection of trade secrets.</w:t>
      </w:r>
      <w:r w:rsidRPr="00DA31E7">
        <w:t xml:space="preserve"> To clarify procedures for submitting RMPs that contain confidential business information (CBI), EPA a</w:t>
      </w:r>
      <w:r w:rsidR="00F8603E" w:rsidRPr="00DA31E7">
        <w:t xml:space="preserve">dded two sections to the rule. </w:t>
      </w:r>
      <w:r w:rsidRPr="00DA31E7">
        <w:t xml:space="preserve">In general, however, the </w:t>
      </w:r>
      <w:r w:rsidR="00F8603E" w:rsidRPr="00DA31E7">
        <w:t xml:space="preserve">existing </w:t>
      </w:r>
      <w:r w:rsidRPr="00DA31E7">
        <w:t>rules g</w:t>
      </w:r>
      <w:r w:rsidR="00F8603E" w:rsidRPr="00DA31E7">
        <w:t xml:space="preserve">overning CBI </w:t>
      </w:r>
      <w:r w:rsidRPr="00DA31E7">
        <w:t>in 40 CFR part 2 will also apply and provide procedures for determining the appropriateness of CBI claims as well as the substantive criteria that mus</w:t>
      </w:r>
      <w:r w:rsidR="00F8603E" w:rsidRPr="00DA31E7">
        <w:t>t be met to assert such claims.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To qualify for CBI protection, the substantive criteria set fort</w:t>
      </w:r>
      <w:r w:rsidR="00F8603E" w:rsidRPr="00DA31E7">
        <w:t xml:space="preserve">h at 40 CFR 2.301 must be met. </w:t>
      </w:r>
      <w:r w:rsidRPr="00DA31E7">
        <w:t>These criteria generally require that the data not be available to the public through other means, that the source take appropriate steps to prevent disclosure, and that disclosure of the data would be likely to cause substantial harm to the source</w:t>
      </w:r>
      <w:r w:rsidR="004B0EA6" w:rsidRPr="00DA31E7">
        <w:t>’</w:t>
      </w:r>
      <w:r w:rsidRPr="00DA31E7">
        <w:t>s competitive position.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To assert a CBI claim, a source is required to submit a sanitized version of its RMP, w</w:t>
      </w:r>
      <w:r w:rsidR="00E46BAE" w:rsidRPr="00DA31E7">
        <w:t xml:space="preserve">hich </w:t>
      </w:r>
      <w:r w:rsidR="0070128C" w:rsidRPr="00DA31E7">
        <w:t xml:space="preserve">EPA </w:t>
      </w:r>
      <w:r w:rsidR="00E46BAE" w:rsidRPr="00DA31E7">
        <w:t>enter</w:t>
      </w:r>
      <w:r w:rsidR="0070128C" w:rsidRPr="00DA31E7">
        <w:t>s</w:t>
      </w:r>
      <w:r w:rsidR="00E46BAE" w:rsidRPr="00DA31E7">
        <w:t xml:space="preserve"> into the RMP database. </w:t>
      </w:r>
      <w:r w:rsidRPr="00DA31E7">
        <w:t xml:space="preserve">The sanitized version will identify each data element, except chemical identity, claimed as CBI by the notation </w:t>
      </w:r>
      <w:r w:rsidR="004B0EA6" w:rsidRPr="00DA31E7">
        <w:t>“</w:t>
      </w:r>
      <w:r w:rsidRPr="00DA31E7">
        <w:t>CBI</w:t>
      </w:r>
      <w:r w:rsidR="004B0EA6" w:rsidRPr="00DA31E7">
        <w:t>”</w:t>
      </w:r>
      <w:r w:rsidR="00E46BAE" w:rsidRPr="00DA31E7">
        <w:t xml:space="preserve"> in the data field. </w:t>
      </w:r>
      <w:r w:rsidRPr="00DA31E7">
        <w:t>For chemical identity, the source is required to provide a generic chemical category or class name in lie</w:t>
      </w:r>
      <w:r w:rsidR="00E46BAE" w:rsidRPr="00DA31E7">
        <w:t xml:space="preserve">u of the actual chemical name. </w:t>
      </w:r>
      <w:r w:rsidRPr="00DA31E7">
        <w:t>At the same time, the source is also required to submit to EPA the data claimed as confident</w:t>
      </w:r>
      <w:r w:rsidR="00E46BAE" w:rsidRPr="00DA31E7">
        <w:t xml:space="preserve">ial on a separate, paper form. </w:t>
      </w:r>
      <w:r w:rsidRPr="00DA31E7">
        <w:t xml:space="preserve">The source must also substantiate why each item claimed as CBI </w:t>
      </w:r>
      <w:r w:rsidR="00E46BAE" w:rsidRPr="00DA31E7">
        <w:t xml:space="preserve">meets </w:t>
      </w:r>
      <w:r w:rsidR="0070128C" w:rsidRPr="00DA31E7">
        <w:t xml:space="preserve">the </w:t>
      </w:r>
      <w:r w:rsidR="00E46BAE" w:rsidRPr="00DA31E7">
        <w:t xml:space="preserve">CBI criteria. </w:t>
      </w:r>
      <w:r w:rsidRPr="00DA31E7">
        <w:t>Substantiation in</w:t>
      </w:r>
      <w:r w:rsidR="003010E5">
        <w:t>formation may be claimed as CBI. I</w:t>
      </w:r>
      <w:r w:rsidRPr="00DA31E7">
        <w:t>f all or part of the substantiation is claimed as CBI, a sanitized version of substantiation must also be filed with EPA. Review of the CBI claims will be handled as provided for in 40 CFR part 2.</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CBI</w:t>
      </w:r>
      <w:r w:rsidR="003010E5">
        <w:t xml:space="preserve"> claims</w:t>
      </w:r>
      <w:r w:rsidRPr="00DA31E7">
        <w:t xml:space="preserve"> must be</w:t>
      </w:r>
      <w:r w:rsidR="003010E5">
        <w:t xml:space="preserve"> made </w:t>
      </w:r>
      <w:r w:rsidR="00E46BAE" w:rsidRPr="00DA31E7">
        <w:t>at the time of submittal.</w:t>
      </w:r>
      <w:r w:rsidRPr="00DA31E7">
        <w:t xml:space="preserve"> The source</w:t>
      </w:r>
      <w:r w:rsidR="004B0EA6" w:rsidRPr="00DA31E7">
        <w:t>’</w:t>
      </w:r>
      <w:r w:rsidRPr="00DA31E7">
        <w:t>s owner, operator, or senior official is required to certify the accuracy of the CBI substantiation claims.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Petitions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 xml:space="preserve">Any person may petition the Administrator to modify, by addition or deletion, the list of regulated substances in 40 </w:t>
      </w:r>
      <w:smartTag w:uri="urn:schemas-microsoft-com:office:smarttags" w:element="stockticker">
        <w:r w:rsidRPr="00DA31E7">
          <w:t>CFR</w:t>
        </w:r>
      </w:smartTag>
      <w:r w:rsidRPr="00DA31E7">
        <w:t xml:space="preserve"> 68.130.  Based on the information presented by the petitioner, EPA may grant or deny a petition.  Under </w:t>
      </w:r>
      <w:r w:rsidR="004B0EA6" w:rsidRPr="00DA31E7">
        <w:t>§</w:t>
      </w:r>
      <w:r w:rsidRPr="00DA31E7">
        <w:t xml:space="preserve"> 68.120(g), all petitions must contain the following information: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rPr>
          <w:rStyle w:val="pbllt18312"/>
          <w:rFonts w:ascii="Times New Roman" w:hAnsi="Times New Roman" w:cs="Times New Roman"/>
        </w:rPr>
        <w:t></w:t>
      </w:r>
      <w:r w:rsidRPr="00DA31E7">
        <w:rPr>
          <w:rStyle w:val="pbllt18312"/>
          <w:rFonts w:ascii="Times New Roman" w:hAnsi="Times New Roman" w:cs="Times New Roman"/>
        </w:rPr>
        <w:tab/>
      </w:r>
      <w:r w:rsidRPr="00DA31E7">
        <w:t>Name and address of the petitioner and a brief description of the organization(s) that the petitioner represents, if applicable;</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rPr>
          <w:rStyle w:val="pbllt18312"/>
          <w:rFonts w:ascii="Times New Roman" w:hAnsi="Times New Roman" w:cs="Times New Roman"/>
        </w:rPr>
        <w:t></w:t>
      </w:r>
      <w:r w:rsidRPr="00DA31E7">
        <w:rPr>
          <w:rStyle w:val="pbllt18312"/>
          <w:rFonts w:ascii="Times New Roman" w:hAnsi="Times New Roman" w:cs="Times New Roman"/>
        </w:rPr>
        <w:tab/>
      </w:r>
      <w:r w:rsidRPr="00DA31E7">
        <w:t>Name, address, and telephone number of a contact person for the petition;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rPr>
          <w:rStyle w:val="pbllt18312"/>
          <w:rFonts w:ascii="Times New Roman" w:hAnsi="Times New Roman" w:cs="Times New Roman"/>
        </w:rPr>
        <w:t></w:t>
      </w:r>
      <w:r w:rsidRPr="00DA31E7">
        <w:rPr>
          <w:rStyle w:val="pbllt18312"/>
          <w:rFonts w:ascii="Times New Roman" w:hAnsi="Times New Roman" w:cs="Times New Roman"/>
        </w:rPr>
        <w:tab/>
      </w:r>
      <w:r w:rsidRPr="00DA31E7">
        <w:t>Common chemical name(s), common synonym(s), Chemical Abstract Service (CAS) number(s), and chemical formula and structure;</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rPr>
          <w:rStyle w:val="pbllt18312"/>
          <w:rFonts w:ascii="Times New Roman" w:hAnsi="Times New Roman" w:cs="Times New Roman"/>
        </w:rPr>
        <w:t></w:t>
      </w:r>
      <w:r w:rsidRPr="00DA31E7">
        <w:rPr>
          <w:rStyle w:val="pbllt18312"/>
          <w:rFonts w:ascii="Times New Roman" w:hAnsi="Times New Roman" w:cs="Times New Roman"/>
        </w:rPr>
        <w:tab/>
      </w:r>
      <w:r w:rsidRPr="00DA31E7">
        <w:t>Action requested (addition or deletion of a substance);</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rPr>
          <w:rStyle w:val="pbllt18312"/>
          <w:rFonts w:ascii="Times New Roman" w:hAnsi="Times New Roman" w:cs="Times New Roman"/>
        </w:rPr>
        <w:t></w:t>
      </w:r>
      <w:r w:rsidRPr="00DA31E7">
        <w:rPr>
          <w:rStyle w:val="pbllt18312"/>
          <w:rFonts w:ascii="Times New Roman" w:hAnsi="Times New Roman" w:cs="Times New Roman"/>
        </w:rPr>
        <w:tab/>
      </w:r>
      <w:r w:rsidRPr="00DA31E7">
        <w:t>Rationale supporting the petitioner</w:t>
      </w:r>
      <w:r w:rsidR="004B0EA6" w:rsidRPr="00DA31E7">
        <w:t>’</w:t>
      </w:r>
      <w:r w:rsidRPr="00DA31E7">
        <w:t xml:space="preserve">s position </w:t>
      </w:r>
      <w:r w:rsidR="004B0EA6" w:rsidRPr="00DA31E7">
        <w:t>—</w:t>
      </w:r>
      <w:r w:rsidRPr="00DA31E7">
        <w:t xml:space="preserve"> how the substance meets the criteria for addition or deletion.  A short summary of the rationale must be submitted along with a more detailed narrative; and</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rPr>
          <w:rStyle w:val="pbllt18312"/>
          <w:rFonts w:ascii="Times New Roman" w:hAnsi="Times New Roman" w:cs="Times New Roman"/>
        </w:rPr>
        <w:t></w:t>
      </w:r>
      <w:r w:rsidRPr="00DA31E7">
        <w:rPr>
          <w:rStyle w:val="pbllt18312"/>
          <w:rFonts w:ascii="Times New Roman" w:hAnsi="Times New Roman" w:cs="Times New Roman"/>
        </w:rPr>
        <w:tab/>
      </w:r>
      <w:r w:rsidRPr="00DA31E7">
        <w:t xml:space="preserve">Supporting data </w:t>
      </w:r>
      <w:r w:rsidR="004B0EA6" w:rsidRPr="00DA31E7">
        <w:t>—</w:t>
      </w:r>
      <w:r w:rsidRPr="00DA31E7">
        <w:t xml:space="preserve"> the petition must include sufficient information to scientifically support the request to modify the list.  EPA believes that the information required to be submitted in support of a petition is the minimum information that would enable the Agency to determine whether to grant or deny a petition within the 18-month time frame.</w:t>
      </w:r>
      <w:r w:rsidR="00A13CF8" w:rsidRPr="00DA31E7">
        <w:t xml:space="preserve"> </w:t>
      </w:r>
      <w:r w:rsidRPr="00DA31E7">
        <w:t>The information must include:</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6"/>
        </w:tabs>
        <w:ind w:left="2160" w:hanging="720"/>
      </w:pPr>
      <w:r w:rsidRPr="00DA31E7">
        <w:t>--</w:t>
      </w:r>
      <w:r w:rsidRPr="00DA31E7">
        <w:tab/>
        <w:t>A list of all supporting documents;</w:t>
      </w:r>
    </w:p>
    <w:p w:rsidR="00A031D0" w:rsidRPr="00DA31E7" w:rsidRDefault="00A031D0" w:rsidP="004B0EA6">
      <w:pPr>
        <w:tabs>
          <w:tab w:val="left" w:pos="720"/>
          <w:tab w:val="left" w:pos="1440"/>
          <w:tab w:val="left" w:pos="2160"/>
          <w:tab w:val="left" w:pos="2880"/>
          <w:tab w:val="left" w:pos="3600"/>
          <w:tab w:val="left" w:pos="4320"/>
          <w:tab w:val="left" w:pos="5040"/>
          <w:tab w:val="left" w:pos="5766"/>
        </w:tabs>
        <w:ind w:left="2160" w:hanging="720"/>
      </w:pPr>
    </w:p>
    <w:p w:rsidR="00A031D0" w:rsidRPr="00DA31E7" w:rsidRDefault="00A031D0" w:rsidP="004B0EA6">
      <w:pPr>
        <w:tabs>
          <w:tab w:val="left" w:pos="720"/>
          <w:tab w:val="left" w:pos="1440"/>
          <w:tab w:val="left" w:pos="2160"/>
          <w:tab w:val="left" w:pos="2880"/>
          <w:tab w:val="left" w:pos="3600"/>
          <w:tab w:val="left" w:pos="4320"/>
          <w:tab w:val="left" w:pos="5040"/>
          <w:tab w:val="left" w:pos="5766"/>
        </w:tabs>
        <w:ind w:left="2160" w:hanging="720"/>
      </w:pPr>
      <w:r w:rsidRPr="00DA31E7">
        <w:t>--</w:t>
      </w:r>
      <w:r w:rsidRPr="00DA31E7">
        <w:tab/>
        <w:t>Documentation of literature searches conducted, including, but not limited to, identification of the database(s) searched, the search strategy, dates covered, and printed results;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766"/>
        </w:tabs>
        <w:ind w:left="2160" w:hanging="720"/>
      </w:pPr>
      <w:r w:rsidRPr="00DA31E7">
        <w:t>--</w:t>
      </w:r>
      <w:r w:rsidRPr="00DA31E7">
        <w:tab/>
        <w:t>Effects data (animal, human, and environmental test data) indicating the potential for death, injury, or serious adverse human and environmental impacts from acute exposure following an accidental release.  Printed copies of the data sources, in English, should be provided; and</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C45B9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2160"/>
      </w:pPr>
      <w:r w:rsidRPr="00DA31E7">
        <w:tab/>
      </w:r>
      <w:r w:rsidRPr="00DA31E7">
        <w:tab/>
      </w:r>
      <w:r w:rsidR="00A031D0" w:rsidRPr="00DA31E7">
        <w:t>--</w:t>
      </w:r>
      <w:r w:rsidR="00A031D0" w:rsidRPr="00DA31E7">
        <w:tab/>
        <w:t>Exposure data or previous release accident history data indicating the potential for serious adverse human health or environmental effects from accidental releases. These data might include, but are not limited to, physical and chemical properties of the substance (such as vapor pressure); modeling results (including data and assumptions used and model documentation); and historical accident data, citing data sources.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rPr>
        <w:t>(ii)</w:t>
      </w:r>
      <w:r w:rsidRPr="00DA31E7">
        <w:rPr>
          <w:b/>
          <w:bCs/>
        </w:rPr>
        <w:tab/>
        <w:t>Respondent Activities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Rule Familiarization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All newly affected sources are expected to spend t</w:t>
      </w:r>
      <w:r w:rsidR="00742A6F" w:rsidRPr="00DA31E7">
        <w:t xml:space="preserve">ime to read and understand the </w:t>
      </w:r>
      <w:r w:rsidRPr="00DA31E7">
        <w:t>requirements when they f</w:t>
      </w:r>
      <w:r w:rsidR="004B5A88" w:rsidRPr="00DA31E7">
        <w:t>irst become subject to part 68.</w:t>
      </w:r>
      <w:r w:rsidRPr="00DA31E7">
        <w:t xml:space="preserve"> Burden for currently covered sources for rule familiarization was included in previous ICRs.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Risk Management Programs and Plans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rPr>
          <w:i/>
          <w:iCs/>
        </w:rPr>
        <w:t>Deregistration</w:t>
      </w:r>
      <w:r w:rsidR="000E734E" w:rsidRPr="00DA31E7">
        <w:t xml:space="preserve">. </w:t>
      </w:r>
      <w:r w:rsidRPr="00DA31E7">
        <w:t xml:space="preserve">Any source that is no longer subject to </w:t>
      </w:r>
      <w:r w:rsidR="00314243" w:rsidRPr="00DA31E7">
        <w:t>part 68</w:t>
      </w:r>
      <w:r w:rsidRPr="00DA31E7">
        <w:t xml:space="preserve"> is required to notify EPA in writing within six </w:t>
      </w:r>
      <w:r w:rsidR="000E734E" w:rsidRPr="00DA31E7">
        <w:t xml:space="preserve">months of the date on which it is </w:t>
      </w:r>
      <w:r w:rsidRPr="00DA31E7">
        <w:t>no longer</w:t>
      </w:r>
      <w:r w:rsidR="000E734E" w:rsidRPr="00DA31E7">
        <w:t xml:space="preserve"> subject</w:t>
      </w:r>
      <w:r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0E734E">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rPr>
          <w:i/>
          <w:iCs/>
        </w:rPr>
        <w:t>Program 1.</w:t>
      </w:r>
      <w:r w:rsidR="004D05C9" w:rsidRPr="00DA31E7">
        <w:t xml:space="preserve"> </w:t>
      </w:r>
      <w:r w:rsidRPr="00DA31E7">
        <w:t xml:space="preserve">Burden for new </w:t>
      </w:r>
      <w:r w:rsidR="000E734E" w:rsidRPr="00DA31E7">
        <w:t>P</w:t>
      </w:r>
      <w:r w:rsidR="0064689C" w:rsidRPr="00DA31E7">
        <w:t xml:space="preserve">rogram 1 </w:t>
      </w:r>
      <w:r w:rsidRPr="00DA31E7">
        <w:t xml:space="preserve">sources to prepare and submit a RMP is </w:t>
      </w:r>
      <w:r w:rsidR="004D05C9" w:rsidRPr="00DA31E7">
        <w:t xml:space="preserve">included </w:t>
      </w:r>
      <w:r w:rsidRPr="00DA31E7">
        <w:t>in this ICR.</w:t>
      </w:r>
      <w:r w:rsidR="000E734E" w:rsidRPr="00DA31E7">
        <w:t xml:space="preserve"> Burden for existing P</w:t>
      </w:r>
      <w:r w:rsidR="00F94109" w:rsidRPr="00DA31E7">
        <w:t xml:space="preserve">rogram 1 </w:t>
      </w:r>
      <w:r w:rsidRPr="00DA31E7">
        <w:t xml:space="preserve">sources that </w:t>
      </w:r>
      <w:r w:rsidR="00CB7BCD" w:rsidRPr="00DA31E7">
        <w:t xml:space="preserve">will be resubmitting </w:t>
      </w:r>
      <w:r w:rsidRPr="00DA31E7">
        <w:t xml:space="preserve">their RMP </w:t>
      </w:r>
      <w:r w:rsidR="0011504D" w:rsidRPr="00DA31E7">
        <w:t>in 201</w:t>
      </w:r>
      <w:r w:rsidR="000E734E" w:rsidRPr="00DA31E7">
        <w:t>9, 2020, or 2021</w:t>
      </w:r>
      <w:r w:rsidR="0011504D" w:rsidRPr="00DA31E7">
        <w:t xml:space="preserve"> </w:t>
      </w:r>
      <w:r w:rsidRPr="00DA31E7">
        <w:t xml:space="preserve">is </w:t>
      </w:r>
      <w:r w:rsidR="0064689C" w:rsidRPr="00DA31E7">
        <w:t xml:space="preserve">also </w:t>
      </w:r>
      <w:r w:rsidRPr="00DA31E7">
        <w:t>included in this ICR</w:t>
      </w:r>
      <w:r w:rsidR="000E734E" w:rsidRPr="00DA31E7">
        <w:t xml:space="preserve">. </w:t>
      </w:r>
      <w:r w:rsidR="0062405D" w:rsidRPr="00DA31E7">
        <w:t xml:space="preserve">New </w:t>
      </w:r>
      <w:r w:rsidR="00CB7BCD" w:rsidRPr="00DA31E7">
        <w:t>and e</w:t>
      </w:r>
      <w:r w:rsidR="0062405D" w:rsidRPr="00DA31E7">
        <w:t xml:space="preserve">xisting </w:t>
      </w:r>
      <w:r w:rsidR="0064689C" w:rsidRPr="00DA31E7">
        <w:t xml:space="preserve">Program 1 </w:t>
      </w:r>
      <w:r w:rsidR="0062405D" w:rsidRPr="00DA31E7">
        <w:t>sources are required to maintain records supporting the implementation of the risk management program</w:t>
      </w:r>
      <w:r w:rsidR="0064689C" w:rsidRPr="00DA31E7">
        <w:t>, as explained in the previous section</w:t>
      </w:r>
      <w:r w:rsidR="0062405D"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rPr>
          <w:i/>
          <w:iCs/>
        </w:rPr>
        <w:t>Program 2</w:t>
      </w:r>
      <w:r w:rsidRPr="00DA31E7">
        <w:t xml:space="preserve">. Program 2 sources incur the burden of preparing or revising an RMP and maintaining specific on-site documentation of the items listed in the previous section.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rPr>
          <w:i/>
          <w:iCs/>
        </w:rPr>
        <w:t>Program 3</w:t>
      </w:r>
      <w:r w:rsidRPr="00DA31E7">
        <w:t xml:space="preserve">. </w:t>
      </w:r>
      <w:r w:rsidR="000E734E" w:rsidRPr="00DA31E7">
        <w:t>Program 3 sources</w:t>
      </w:r>
      <w:r w:rsidRPr="00DA31E7">
        <w:t xml:space="preserve"> incur the burden of assembling information </w:t>
      </w:r>
      <w:r w:rsidR="000E734E" w:rsidRPr="00DA31E7">
        <w:t>to maintain</w:t>
      </w:r>
      <w:r w:rsidRPr="00DA31E7">
        <w:t xml:space="preserve"> on-site d</w:t>
      </w:r>
      <w:r w:rsidR="008E3855" w:rsidRPr="00DA31E7">
        <w:t>ocumentation</w:t>
      </w:r>
      <w:r w:rsidR="0011504D" w:rsidRPr="00DA31E7">
        <w:t xml:space="preserve"> (except that already required under OSHA PSM)</w:t>
      </w:r>
      <w:r w:rsidR="008E3855" w:rsidRPr="00DA31E7">
        <w:t xml:space="preserve"> and preparing and submitting </w:t>
      </w:r>
      <w:r w:rsidRPr="00DA31E7">
        <w:t xml:space="preserve">an RMP.  </w:t>
      </w:r>
    </w:p>
    <w:p w:rsidR="00F14E54" w:rsidRPr="00DA31E7" w:rsidRDefault="00F14E5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F14E54" w:rsidRPr="00DA31E7" w:rsidRDefault="00F14E5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The burden estimates for preparing the RMP and maintaining on-site documentation for sources with Program 2 or Program 3 processes are presented in section 6(a) of this ICR.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Confidential Business Information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rPr>
      </w:pPr>
      <w:r w:rsidRPr="00DA31E7">
        <w:t xml:space="preserve">Based on the CBI claims received </w:t>
      </w:r>
      <w:r w:rsidR="00824D8F" w:rsidRPr="00DA31E7">
        <w:t>in prior reporting years</w:t>
      </w:r>
      <w:r w:rsidR="00BD5B8E" w:rsidRPr="00DA31E7">
        <w:t>,</w:t>
      </w:r>
      <w:r w:rsidR="002350F1" w:rsidRPr="00DA31E7">
        <w:t xml:space="preserve"> EPA expects a small number of </w:t>
      </w:r>
      <w:r w:rsidRPr="00DA31E7">
        <w:t>sources with processes in Program 2 and Program 3 may seek to claim certain RMP information as confidential business information</w:t>
      </w:r>
      <w:r w:rsidR="002D739A" w:rsidRPr="00DA31E7">
        <w:t xml:space="preserve"> during </w:t>
      </w:r>
      <w:r w:rsidR="002350F1" w:rsidRPr="00DA31E7">
        <w:t>the three-year ICR renewal period (</w:t>
      </w:r>
      <w:r w:rsidR="006666B8" w:rsidRPr="00DA31E7">
        <w:t>2019</w:t>
      </w:r>
      <w:r w:rsidR="002350F1" w:rsidRPr="00DA31E7">
        <w:t>-</w:t>
      </w:r>
      <w:r w:rsidR="00824D8F" w:rsidRPr="00DA31E7">
        <w:t xml:space="preserve"> 20</w:t>
      </w:r>
      <w:r w:rsidR="006666B8" w:rsidRPr="00DA31E7">
        <w:t>2</w:t>
      </w:r>
      <w:r w:rsidR="002350F1" w:rsidRPr="00DA31E7">
        <w:t>1).</w:t>
      </w:r>
      <w:r w:rsidRPr="00DA31E7">
        <w:t xml:space="preserve"> The required </w:t>
      </w:r>
      <w:r w:rsidR="00123B02" w:rsidRPr="00DA31E7">
        <w:t xml:space="preserve">activities </w:t>
      </w:r>
      <w:r w:rsidRPr="00DA31E7">
        <w:t xml:space="preserve">for such sources include the preparation of a sanitized RMP (estimated as described above for all sources) and a substantiation of the claim for each data element (and potentially the substantiation itself) claimed as confidential, the list of unsanitized data elements and the submission of these documents to EPA at the </w:t>
      </w:r>
      <w:r w:rsidR="00123B02" w:rsidRPr="00DA31E7">
        <w:t xml:space="preserve">time of the submission of the RMP. </w:t>
      </w:r>
      <w:r w:rsidRPr="00DA31E7">
        <w:t xml:space="preserve">Burden estimates for these activities are presented in section 6(a) of this ICR.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Petitions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63C59"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ab/>
      </w:r>
      <w:r w:rsidR="00A031D0" w:rsidRPr="00DA31E7">
        <w:t>To submit a petition to modify the list of regulated substances, a petitioner</w:t>
      </w:r>
      <w:r w:rsidR="0070128C" w:rsidRPr="00DA31E7">
        <w:t xml:space="preserve"> is</w:t>
      </w:r>
      <w:r w:rsidR="00A031D0" w:rsidRPr="00DA31E7">
        <w:t xml:space="preserve"> expected to perform the following activities: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624820">
      <w:pPr>
        <w:pStyle w:val="ListParagraph"/>
        <w:numPr>
          <w:ilvl w:val="0"/>
          <w:numId w:val="6"/>
        </w:numPr>
        <w:tabs>
          <w:tab w:val="left" w:pos="720"/>
          <w:tab w:val="left" w:pos="1440"/>
          <w:tab w:val="left" w:pos="2160"/>
          <w:tab w:val="left" w:pos="2880"/>
          <w:tab w:val="left" w:pos="3600"/>
          <w:tab w:val="left" w:pos="4320"/>
          <w:tab w:val="left" w:pos="5040"/>
          <w:tab w:val="left" w:pos="5850"/>
          <w:tab w:val="left" w:pos="6484"/>
        </w:tabs>
      </w:pPr>
      <w:r w:rsidRPr="00DA31E7">
        <w:t>Read EPA guidance document and consult with EPA;</w:t>
      </w:r>
    </w:p>
    <w:p w:rsidR="00A031D0" w:rsidRPr="00DA31E7" w:rsidRDefault="00A031D0" w:rsidP="00624820">
      <w:pPr>
        <w:pStyle w:val="ListParagraph"/>
        <w:numPr>
          <w:ilvl w:val="0"/>
          <w:numId w:val="6"/>
        </w:numPr>
        <w:tabs>
          <w:tab w:val="left" w:pos="720"/>
          <w:tab w:val="left" w:pos="1440"/>
          <w:tab w:val="left" w:pos="2160"/>
          <w:tab w:val="left" w:pos="2880"/>
          <w:tab w:val="left" w:pos="3600"/>
          <w:tab w:val="left" w:pos="4320"/>
          <w:tab w:val="left" w:pos="5040"/>
          <w:tab w:val="left" w:pos="5850"/>
          <w:tab w:val="left" w:pos="6484"/>
        </w:tabs>
      </w:pPr>
      <w:r w:rsidRPr="00DA31E7">
        <w:t>Plan activities;</w:t>
      </w:r>
    </w:p>
    <w:p w:rsidR="00A031D0" w:rsidRPr="00DA31E7" w:rsidRDefault="00A031D0" w:rsidP="00624820">
      <w:pPr>
        <w:pStyle w:val="ListParagraph"/>
        <w:numPr>
          <w:ilvl w:val="0"/>
          <w:numId w:val="6"/>
        </w:numPr>
        <w:tabs>
          <w:tab w:val="left" w:pos="720"/>
          <w:tab w:val="left" w:pos="1440"/>
          <w:tab w:val="left" w:pos="2160"/>
          <w:tab w:val="left" w:pos="2880"/>
          <w:tab w:val="left" w:pos="3600"/>
          <w:tab w:val="left" w:pos="4320"/>
          <w:tab w:val="left" w:pos="5040"/>
          <w:tab w:val="left" w:pos="5850"/>
          <w:tab w:val="left" w:pos="6484"/>
        </w:tabs>
      </w:pPr>
      <w:r w:rsidRPr="00DA31E7">
        <w:t>Prepare literature search;</w:t>
      </w:r>
    </w:p>
    <w:p w:rsidR="00A031D0" w:rsidRPr="00DA31E7" w:rsidRDefault="00A031D0" w:rsidP="00624820">
      <w:pPr>
        <w:pStyle w:val="ListParagraph"/>
        <w:numPr>
          <w:ilvl w:val="0"/>
          <w:numId w:val="6"/>
        </w:numPr>
        <w:tabs>
          <w:tab w:val="left" w:pos="720"/>
          <w:tab w:val="left" w:pos="1440"/>
          <w:tab w:val="left" w:pos="2160"/>
          <w:tab w:val="left" w:pos="2880"/>
          <w:tab w:val="left" w:pos="3600"/>
          <w:tab w:val="left" w:pos="4320"/>
          <w:tab w:val="left" w:pos="5040"/>
          <w:tab w:val="left" w:pos="5850"/>
          <w:tab w:val="left" w:pos="6484"/>
        </w:tabs>
      </w:pPr>
      <w:r w:rsidRPr="00DA31E7">
        <w:t>Conduct literature search;</w:t>
      </w:r>
    </w:p>
    <w:p w:rsidR="00A031D0" w:rsidRPr="00DA31E7" w:rsidRDefault="00A031D0" w:rsidP="00624820">
      <w:pPr>
        <w:pStyle w:val="ListParagraph"/>
        <w:numPr>
          <w:ilvl w:val="0"/>
          <w:numId w:val="6"/>
        </w:numPr>
        <w:tabs>
          <w:tab w:val="left" w:pos="720"/>
          <w:tab w:val="left" w:pos="1440"/>
          <w:tab w:val="left" w:pos="2160"/>
          <w:tab w:val="left" w:pos="2880"/>
          <w:tab w:val="left" w:pos="3600"/>
          <w:tab w:val="left" w:pos="4320"/>
          <w:tab w:val="left" w:pos="5040"/>
          <w:tab w:val="left" w:pos="5850"/>
          <w:tab w:val="left" w:pos="6484"/>
        </w:tabs>
      </w:pPr>
      <w:r w:rsidRPr="00DA31E7">
        <w:t>Process information;</w:t>
      </w:r>
    </w:p>
    <w:p w:rsidR="00A031D0" w:rsidRPr="00DA31E7" w:rsidRDefault="00A031D0" w:rsidP="00624820">
      <w:pPr>
        <w:pStyle w:val="ListParagraph"/>
        <w:numPr>
          <w:ilvl w:val="0"/>
          <w:numId w:val="6"/>
        </w:numPr>
        <w:tabs>
          <w:tab w:val="left" w:pos="720"/>
          <w:tab w:val="left" w:pos="1440"/>
          <w:tab w:val="left" w:pos="2160"/>
          <w:tab w:val="left" w:pos="2880"/>
          <w:tab w:val="left" w:pos="3600"/>
          <w:tab w:val="left" w:pos="4320"/>
          <w:tab w:val="left" w:pos="5040"/>
          <w:tab w:val="left" w:pos="5850"/>
          <w:tab w:val="left" w:pos="6484"/>
        </w:tabs>
      </w:pPr>
      <w:r w:rsidRPr="00DA31E7">
        <w:t>Review and focus information;</w:t>
      </w:r>
    </w:p>
    <w:p w:rsidR="00A031D0" w:rsidRPr="00DA31E7" w:rsidRDefault="00A031D0" w:rsidP="00624820">
      <w:pPr>
        <w:pStyle w:val="ListParagraph"/>
        <w:numPr>
          <w:ilvl w:val="0"/>
          <w:numId w:val="6"/>
        </w:numPr>
        <w:tabs>
          <w:tab w:val="left" w:pos="720"/>
          <w:tab w:val="left" w:pos="1440"/>
          <w:tab w:val="left" w:pos="2160"/>
          <w:tab w:val="left" w:pos="2880"/>
          <w:tab w:val="left" w:pos="3600"/>
          <w:tab w:val="left" w:pos="4320"/>
          <w:tab w:val="left" w:pos="5040"/>
          <w:tab w:val="left" w:pos="5850"/>
          <w:tab w:val="left" w:pos="6484"/>
        </w:tabs>
      </w:pPr>
      <w:r w:rsidRPr="00DA31E7">
        <w:t>Write petition;</w:t>
      </w:r>
    </w:p>
    <w:p w:rsidR="00A031D0" w:rsidRPr="00DA31E7" w:rsidRDefault="00A031D0" w:rsidP="00624820">
      <w:pPr>
        <w:pStyle w:val="ListParagraph"/>
        <w:numPr>
          <w:ilvl w:val="0"/>
          <w:numId w:val="6"/>
        </w:numPr>
        <w:tabs>
          <w:tab w:val="left" w:pos="720"/>
          <w:tab w:val="left" w:pos="1440"/>
          <w:tab w:val="left" w:pos="2160"/>
          <w:tab w:val="left" w:pos="2880"/>
          <w:tab w:val="left" w:pos="3600"/>
          <w:tab w:val="left" w:pos="4320"/>
          <w:tab w:val="left" w:pos="5040"/>
          <w:tab w:val="left" w:pos="5850"/>
          <w:tab w:val="left" w:pos="6484"/>
        </w:tabs>
      </w:pPr>
      <w:r w:rsidRPr="00DA31E7">
        <w:t>Review and edit petition; and</w:t>
      </w:r>
      <w:r w:rsidR="00123B02" w:rsidRPr="00DA31E7">
        <w:t>,</w:t>
      </w:r>
    </w:p>
    <w:p w:rsidR="00A031D0" w:rsidRPr="00DA31E7" w:rsidRDefault="00A031D0" w:rsidP="00624820">
      <w:pPr>
        <w:pStyle w:val="ListParagraph"/>
        <w:numPr>
          <w:ilvl w:val="0"/>
          <w:numId w:val="6"/>
        </w:numPr>
        <w:tabs>
          <w:tab w:val="left" w:pos="720"/>
          <w:tab w:val="left" w:pos="1440"/>
          <w:tab w:val="left" w:pos="2160"/>
          <w:tab w:val="left" w:pos="2880"/>
          <w:tab w:val="left" w:pos="3600"/>
          <w:tab w:val="left" w:pos="4320"/>
          <w:tab w:val="left" w:pos="5040"/>
          <w:tab w:val="left" w:pos="5850"/>
          <w:tab w:val="left" w:pos="6484"/>
        </w:tabs>
      </w:pPr>
      <w:r w:rsidRPr="00DA31E7">
        <w:t>Submit petition to EPA and file.</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C43B3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r w:rsidRPr="00DA31E7">
        <w:t>The burden for petitions is discussed in section 6(a) of this ICR.</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rPr>
        <w:t>5.</w:t>
      </w:r>
      <w:r w:rsidRPr="00DA31E7">
        <w:rPr>
          <w:b/>
          <w:bCs/>
        </w:rPr>
        <w:tab/>
        <w:t xml:space="preserve">THE </w:t>
      </w:r>
      <w:smartTag w:uri="urn:schemas-microsoft-com:office:smarttags" w:element="stockticker">
        <w:r w:rsidRPr="00DA31E7">
          <w:rPr>
            <w:b/>
            <w:bCs/>
          </w:rPr>
          <w:t>INFO</w:t>
        </w:r>
      </w:smartTag>
      <w:r w:rsidRPr="00DA31E7">
        <w:rPr>
          <w:b/>
          <w:bCs/>
        </w:rPr>
        <w:t xml:space="preserve">RMATION </w:t>
      </w:r>
      <w:smartTag w:uri="urn:schemas-microsoft-com:office:smarttags" w:element="stockticker">
        <w:r w:rsidRPr="00DA31E7">
          <w:rPr>
            <w:b/>
            <w:bCs/>
          </w:rPr>
          <w:t>COL</w:t>
        </w:r>
        <w:smartTag w:uri="urn:schemas-microsoft-com:office:smarttags" w:element="stockticker">
          <w:r w:rsidRPr="00DA31E7">
            <w:rPr>
              <w:b/>
              <w:bCs/>
            </w:rPr>
            <w:t>L</w:t>
          </w:r>
        </w:smartTag>
      </w:smartTag>
      <w:r w:rsidRPr="00DA31E7">
        <w:rPr>
          <w:b/>
          <w:bCs/>
        </w:rPr>
        <w:t xml:space="preserve">ECTED </w:t>
      </w:r>
      <w:r w:rsidR="004B0EA6" w:rsidRPr="00DA31E7">
        <w:rPr>
          <w:b/>
          <w:bCs/>
        </w:rPr>
        <w:t>—</w:t>
      </w:r>
      <w:r w:rsidRPr="00DA31E7">
        <w:rPr>
          <w:b/>
          <w:bCs/>
        </w:rPr>
        <w:t xml:space="preserve"> AGENCY ACTIVITIES, COLLECTION METHODOLOGY, AND INFORMATION MANAGEMENT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r w:rsidRPr="00DA31E7">
        <w:rPr>
          <w:b/>
          <w:bCs/>
        </w:rPr>
        <w:t>5(a)</w:t>
      </w:r>
      <w:r w:rsidRPr="00DA31E7">
        <w:rPr>
          <w:b/>
          <w:bCs/>
        </w:rPr>
        <w:tab/>
        <w:t>Federal, State, and Local Government Activities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Burden to State and Local Agencies and Others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rPr>
      </w:pPr>
      <w:r w:rsidRPr="00DA31E7">
        <w:t xml:space="preserve">The burden and cost estimates developed for the following state and local government activities are presented in section 6(b) of this </w:t>
      </w:r>
      <w:r w:rsidR="0070128C" w:rsidRPr="00DA31E7">
        <w:t>Supporting Statement</w:t>
      </w:r>
      <w:r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r w:rsidRPr="00DA31E7">
        <w:rPr>
          <w:b/>
          <w:bCs/>
        </w:rPr>
        <w:t>Program Management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p>
    <w:p w:rsidR="00A031D0" w:rsidRPr="00DA31E7" w:rsidRDefault="00AB45ED"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Fourteen</w:t>
      </w:r>
      <w:r w:rsidR="008C42DF" w:rsidRPr="00DA31E7">
        <w:t xml:space="preserve"> s</w:t>
      </w:r>
      <w:r w:rsidR="00A031D0" w:rsidRPr="00DA31E7">
        <w:t xml:space="preserve">tate </w:t>
      </w:r>
      <w:r w:rsidR="00557067" w:rsidRPr="00DA31E7">
        <w:t>and local agencies</w:t>
      </w:r>
      <w:r w:rsidR="004407B3" w:rsidRPr="00DA31E7">
        <w:t xml:space="preserve"> currently</w:t>
      </w:r>
      <w:r w:rsidR="00A031D0" w:rsidRPr="00DA31E7">
        <w:t xml:space="preserve"> </w:t>
      </w:r>
      <w:r w:rsidR="0070128C" w:rsidRPr="00DA31E7">
        <w:t xml:space="preserve">are </w:t>
      </w:r>
      <w:r w:rsidR="00A031D0" w:rsidRPr="00DA31E7">
        <w:t>approved to serve as</w:t>
      </w:r>
      <w:r w:rsidR="00314243" w:rsidRPr="00DA31E7">
        <w:t xml:space="preserve"> the implementing agencies for part 68. </w:t>
      </w:r>
      <w:r w:rsidR="00557067" w:rsidRPr="00DA31E7">
        <w:t xml:space="preserve">We do not expect any </w:t>
      </w:r>
      <w:r w:rsidR="00314243" w:rsidRPr="00DA31E7">
        <w:t xml:space="preserve">additional </w:t>
      </w:r>
      <w:r w:rsidR="00557067" w:rsidRPr="00DA31E7">
        <w:t xml:space="preserve">agencies </w:t>
      </w:r>
      <w:r w:rsidRPr="00DA31E7">
        <w:t>to seek</w:t>
      </w:r>
      <w:r w:rsidR="00557067" w:rsidRPr="00DA31E7">
        <w:t xml:space="preserve"> delegation to implement the program</w:t>
      </w:r>
      <w:r w:rsidR="00314243" w:rsidRPr="00DA31E7">
        <w:t xml:space="preserve"> during the period of this ICR.</w:t>
      </w:r>
      <w:r w:rsidR="00557067" w:rsidRPr="00DA31E7">
        <w:t xml:space="preserve"> </w:t>
      </w:r>
      <w:r w:rsidRPr="00DA31E7">
        <w:t xml:space="preserve">Delegated implementing </w:t>
      </w:r>
      <w:r w:rsidR="004D0FD8" w:rsidRPr="00DA31E7">
        <w:t xml:space="preserve">agencies </w:t>
      </w:r>
      <w:r w:rsidR="00A031D0" w:rsidRPr="00DA31E7">
        <w:t>will be required to implement and enforce the program for all or some o</w:t>
      </w:r>
      <w:r w:rsidR="00DE58E1" w:rsidRPr="00DA31E7">
        <w:t xml:space="preserve">f the sources in their states. </w:t>
      </w:r>
      <w:r w:rsidR="00A031D0" w:rsidRPr="00DA31E7">
        <w:t>Implementing agencies will need to keep records of reviews, audits, and inspections conducted, any administrative and legal actions taken, and other correspondence between the agency and sources, other</w:t>
      </w:r>
      <w:r w:rsidR="00DE58E1" w:rsidRPr="00DA31E7">
        <w:t xml:space="preserve"> agencies, EPA, and the public.</w:t>
      </w:r>
      <w:r w:rsidR="00A031D0" w:rsidRPr="00DA31E7">
        <w:t xml:space="preserve"> Implementing agencies will also</w:t>
      </w:r>
      <w:r w:rsidR="00DE58E1" w:rsidRPr="00DA31E7">
        <w:t xml:space="preserve"> need to document their budgets</w:t>
      </w:r>
      <w:r w:rsidR="00A031D0" w:rsidRPr="00DA31E7">
        <w:t xml:space="preserve"> for internal purposes, and any agreements they reach with other state, local, or federal agencies. </w:t>
      </w:r>
      <w:r w:rsidR="00DE58E1" w:rsidRPr="00DA31E7">
        <w:t>To become a delegated implementing agency, the state or local agency must be able to demonstrate</w:t>
      </w:r>
      <w:r w:rsidR="00115AC7" w:rsidRPr="00DA31E7">
        <w:t xml:space="preserve"> to EPA</w:t>
      </w:r>
      <w:r w:rsidR="00DE58E1" w:rsidRPr="00DA31E7">
        <w:t xml:space="preserve"> that it</w:t>
      </w:r>
      <w:r w:rsidR="00A031D0" w:rsidRPr="00DA31E7">
        <w:t xml:space="preserve"> has the personnel and other resources to perform these tasks.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During th</w:t>
      </w:r>
      <w:r w:rsidR="008C42DF" w:rsidRPr="00DA31E7">
        <w:t>e period covered by this ICR, EPA</w:t>
      </w:r>
      <w:r w:rsidRPr="00DA31E7">
        <w:t xml:space="preserve"> expect</w:t>
      </w:r>
      <w:r w:rsidR="008C42DF" w:rsidRPr="00DA31E7">
        <w:t>s</w:t>
      </w:r>
      <w:r w:rsidRPr="00DA31E7">
        <w:t xml:space="preserve"> that all 1</w:t>
      </w:r>
      <w:r w:rsidR="00AB45ED" w:rsidRPr="00DA31E7">
        <w:t>4</w:t>
      </w:r>
      <w:r w:rsidRPr="00DA31E7">
        <w:t xml:space="preserve"> </w:t>
      </w:r>
      <w:r w:rsidR="00ED7E12" w:rsidRPr="00DA31E7">
        <w:t>agencies</w:t>
      </w:r>
      <w:r w:rsidRPr="00DA31E7">
        <w:t xml:space="preserve"> will be implementing the program each year.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u w:val="single"/>
        </w:rPr>
      </w:pPr>
      <w:r w:rsidRPr="00DA31E7">
        <w:rPr>
          <w:b/>
          <w:bCs/>
          <w:color w:val="000000"/>
          <w:u w:val="single"/>
        </w:rPr>
        <w:t>Burden to the Federal Government</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u w:val="single"/>
        </w:rPr>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sidRPr="00DA31E7">
        <w:rPr>
          <w:color w:val="000000"/>
        </w:rPr>
        <w:t xml:space="preserve">The burden estimates developed for the following </w:t>
      </w:r>
      <w:r w:rsidR="008960F7">
        <w:rPr>
          <w:color w:val="000000"/>
        </w:rPr>
        <w:t>F</w:t>
      </w:r>
      <w:r w:rsidRPr="00DA31E7">
        <w:rPr>
          <w:color w:val="000000"/>
        </w:rPr>
        <w:t>ederal government activities are presented in section 6(</w:t>
      </w:r>
      <w:r w:rsidR="00F2713B" w:rsidRPr="00DA31E7">
        <w:rPr>
          <w:color w:val="000000"/>
        </w:rPr>
        <w:t>c</w:t>
      </w:r>
      <w:r w:rsidRPr="00DA31E7">
        <w:rPr>
          <w:color w:val="000000"/>
        </w:rPr>
        <w:t xml:space="preserve">) of this </w:t>
      </w:r>
      <w:r w:rsidR="0070128C" w:rsidRPr="00DA31E7">
        <w:rPr>
          <w:color w:val="000000"/>
        </w:rPr>
        <w:t>Supporting Statement</w:t>
      </w:r>
      <w:r w:rsidRPr="00DA31E7">
        <w:rPr>
          <w:color w:val="000000"/>
        </w:rPr>
        <w:t>.</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rPr>
      </w:pPr>
      <w:r w:rsidRPr="00DA31E7">
        <w:rPr>
          <w:b/>
          <w:bCs/>
          <w:color w:val="000000"/>
        </w:rPr>
        <w:t>Federal Program Management</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rPr>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sidRPr="00DA31E7">
        <w:rPr>
          <w:color w:val="000000"/>
        </w:rPr>
        <w:t xml:space="preserve">EPA will serve as the implementing agency for any </w:t>
      </w:r>
      <w:r w:rsidR="008960F7">
        <w:rPr>
          <w:color w:val="000000"/>
        </w:rPr>
        <w:t>S</w:t>
      </w:r>
      <w:r w:rsidRPr="00DA31E7">
        <w:rPr>
          <w:color w:val="000000"/>
        </w:rPr>
        <w:t>tate that does not seek</w:t>
      </w:r>
      <w:r w:rsidR="00115AC7" w:rsidRPr="00DA31E7">
        <w:rPr>
          <w:color w:val="000000"/>
        </w:rPr>
        <w:t xml:space="preserve"> or is not granted delegation. </w:t>
      </w:r>
      <w:r w:rsidRPr="00DA31E7">
        <w:rPr>
          <w:color w:val="000000"/>
        </w:rPr>
        <w:t xml:space="preserve">EPA will need to keep records of reviews, audits, and inspections conducted, any administrative and legal actions taken, and other correspondence between the agency and sources, </w:t>
      </w:r>
      <w:r w:rsidR="00115AC7" w:rsidRPr="00DA31E7">
        <w:rPr>
          <w:color w:val="000000"/>
        </w:rPr>
        <w:t>other agencies, and the public.</w:t>
      </w:r>
      <w:r w:rsidRPr="00DA31E7">
        <w:rPr>
          <w:color w:val="000000"/>
        </w:rPr>
        <w:t xml:space="preserve"> EPA will al</w:t>
      </w:r>
      <w:r w:rsidR="00115AC7" w:rsidRPr="00DA31E7">
        <w:rPr>
          <w:color w:val="000000"/>
        </w:rPr>
        <w:t>so need to document its budgets</w:t>
      </w:r>
      <w:r w:rsidRPr="00DA31E7">
        <w:rPr>
          <w:color w:val="000000"/>
        </w:rPr>
        <w:t xml:space="preserve"> for internal purposes, and any agreements it reaches with other </w:t>
      </w:r>
      <w:r w:rsidR="008960F7">
        <w:rPr>
          <w:color w:val="000000"/>
        </w:rPr>
        <w:t>S</w:t>
      </w:r>
      <w:r w:rsidRPr="00DA31E7">
        <w:rPr>
          <w:color w:val="000000"/>
        </w:rPr>
        <w:t xml:space="preserve">tate, local, or </w:t>
      </w:r>
      <w:r w:rsidR="008960F7">
        <w:rPr>
          <w:color w:val="000000"/>
        </w:rPr>
        <w:t>F</w:t>
      </w:r>
      <w:r w:rsidRPr="00DA31E7">
        <w:rPr>
          <w:color w:val="000000"/>
        </w:rPr>
        <w:t>ederal agencies.</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rPr>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rPr>
      </w:pPr>
      <w:r w:rsidRPr="00DA31E7">
        <w:rPr>
          <w:b/>
          <w:bCs/>
          <w:color w:val="000000"/>
        </w:rPr>
        <w:t>Risk Management Plans</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rPr>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sidRPr="00DA31E7">
        <w:rPr>
          <w:color w:val="000000"/>
        </w:rPr>
        <w:t xml:space="preserve">In 1999, at the </w:t>
      </w:r>
      <w:r w:rsidR="00543A78" w:rsidRPr="00DA31E7">
        <w:rPr>
          <w:color w:val="000000"/>
        </w:rPr>
        <w:t>R</w:t>
      </w:r>
      <w:r w:rsidR="00AB45ED" w:rsidRPr="00DA31E7">
        <w:rPr>
          <w:color w:val="000000"/>
        </w:rPr>
        <w:t xml:space="preserve">isk </w:t>
      </w:r>
      <w:r w:rsidR="00543A78" w:rsidRPr="00DA31E7">
        <w:rPr>
          <w:color w:val="000000"/>
        </w:rPr>
        <w:t>M</w:t>
      </w:r>
      <w:r w:rsidR="00AB45ED" w:rsidRPr="00DA31E7">
        <w:rPr>
          <w:color w:val="000000"/>
        </w:rPr>
        <w:t>anagement</w:t>
      </w:r>
      <w:r w:rsidR="00543A78" w:rsidRPr="00DA31E7">
        <w:rPr>
          <w:color w:val="000000"/>
        </w:rPr>
        <w:t xml:space="preserve"> P</w:t>
      </w:r>
      <w:r w:rsidRPr="00DA31E7">
        <w:rPr>
          <w:color w:val="000000"/>
        </w:rPr>
        <w:t xml:space="preserve">rogram’s inception, EPA developed and made available a suite of </w:t>
      </w:r>
      <w:r w:rsidR="0054741F" w:rsidRPr="00DA31E7">
        <w:rPr>
          <w:color w:val="000000"/>
        </w:rPr>
        <w:t xml:space="preserve">software </w:t>
      </w:r>
      <w:r w:rsidRPr="00DA31E7">
        <w:rPr>
          <w:color w:val="000000"/>
        </w:rPr>
        <w:t>applications which perform various functio</w:t>
      </w:r>
      <w:r w:rsidR="00543A78" w:rsidRPr="00DA31E7">
        <w:rPr>
          <w:color w:val="000000"/>
        </w:rPr>
        <w:t xml:space="preserve">ns to assist with the program. </w:t>
      </w:r>
      <w:r w:rsidRPr="00DA31E7">
        <w:rPr>
          <w:color w:val="000000"/>
        </w:rPr>
        <w:t>They include</w:t>
      </w:r>
      <w:r w:rsidR="0054741F" w:rsidRPr="00DA31E7">
        <w:rPr>
          <w:color w:val="000000"/>
        </w:rPr>
        <w:t>d</w:t>
      </w:r>
      <w:r w:rsidRPr="00DA31E7">
        <w:rPr>
          <w:color w:val="000000"/>
        </w:rPr>
        <w:t xml:space="preserve"> RMP*Submit, </w:t>
      </w:r>
      <w:r w:rsidR="00543A78" w:rsidRPr="00DA31E7">
        <w:rPr>
          <w:color w:val="000000"/>
        </w:rPr>
        <w:t>which</w:t>
      </w:r>
      <w:r w:rsidRPr="00DA31E7">
        <w:rPr>
          <w:color w:val="000000"/>
        </w:rPr>
        <w:t xml:space="preserve"> create</w:t>
      </w:r>
      <w:r w:rsidR="00543A78" w:rsidRPr="00DA31E7">
        <w:rPr>
          <w:color w:val="000000"/>
        </w:rPr>
        <w:t>s</w:t>
      </w:r>
      <w:r w:rsidRPr="00DA31E7">
        <w:rPr>
          <w:color w:val="000000"/>
        </w:rPr>
        <w:t xml:space="preserve"> an electronic file for submission</w:t>
      </w:r>
      <w:r w:rsidR="0054741F" w:rsidRPr="00DA31E7">
        <w:rPr>
          <w:color w:val="000000"/>
        </w:rPr>
        <w:t xml:space="preserve"> </w:t>
      </w:r>
      <w:r w:rsidR="004A2A5E" w:rsidRPr="00DA31E7">
        <w:rPr>
          <w:color w:val="000000"/>
        </w:rPr>
        <w:t xml:space="preserve">of a </w:t>
      </w:r>
      <w:r w:rsidR="0054741F" w:rsidRPr="00DA31E7">
        <w:rPr>
          <w:color w:val="000000"/>
        </w:rPr>
        <w:t>diskette or CD in the mail</w:t>
      </w:r>
      <w:r w:rsidRPr="00DA31E7">
        <w:rPr>
          <w:color w:val="000000"/>
        </w:rPr>
        <w:t>.</w:t>
      </w:r>
      <w:r w:rsidR="0054741F" w:rsidRPr="00DA31E7">
        <w:rPr>
          <w:color w:val="000000"/>
        </w:rPr>
        <w:t xml:space="preserve"> In 2009, EPA replaced</w:t>
      </w:r>
      <w:r w:rsidRPr="00DA31E7">
        <w:rPr>
          <w:color w:val="000000"/>
        </w:rPr>
        <w:t xml:space="preserve"> RMP*Submit </w:t>
      </w:r>
      <w:r w:rsidR="00093637" w:rsidRPr="00DA31E7">
        <w:rPr>
          <w:color w:val="000000"/>
        </w:rPr>
        <w:t>with a new</w:t>
      </w:r>
      <w:r w:rsidR="008C42DF" w:rsidRPr="00DA31E7">
        <w:rPr>
          <w:color w:val="000000"/>
        </w:rPr>
        <w:t xml:space="preserve">, web-based </w:t>
      </w:r>
      <w:r w:rsidR="0054741F" w:rsidRPr="00DA31E7">
        <w:rPr>
          <w:color w:val="000000"/>
        </w:rPr>
        <w:t>RMP submissi</w:t>
      </w:r>
      <w:r w:rsidR="008C42DF" w:rsidRPr="00DA31E7">
        <w:rPr>
          <w:color w:val="000000"/>
        </w:rPr>
        <w:t>on system named RMP*eSubmit</w:t>
      </w:r>
      <w:r w:rsidR="00543A78" w:rsidRPr="00DA31E7">
        <w:rPr>
          <w:color w:val="000000"/>
        </w:rPr>
        <w:t>,</w:t>
      </w:r>
      <w:r w:rsidR="008C42DF" w:rsidRPr="00DA31E7">
        <w:rPr>
          <w:color w:val="000000"/>
        </w:rPr>
        <w:t xml:space="preserve"> which </w:t>
      </w:r>
      <w:r w:rsidR="00093637" w:rsidRPr="00DA31E7">
        <w:rPr>
          <w:color w:val="000000"/>
        </w:rPr>
        <w:t>allows sources to submit thei</w:t>
      </w:r>
      <w:r w:rsidR="008C42DF" w:rsidRPr="00DA31E7">
        <w:rPr>
          <w:color w:val="000000"/>
        </w:rPr>
        <w:t>r RMP directly to EPA over the i</w:t>
      </w:r>
      <w:r w:rsidR="00543A78" w:rsidRPr="00DA31E7">
        <w:rPr>
          <w:color w:val="000000"/>
        </w:rPr>
        <w:t>nternet.</w:t>
      </w:r>
      <w:r w:rsidR="00093637" w:rsidRPr="00DA31E7">
        <w:rPr>
          <w:color w:val="000000"/>
        </w:rPr>
        <w:t xml:space="preserve"> RMP*eSubmit</w:t>
      </w:r>
      <w:r w:rsidR="0054741F" w:rsidRPr="00DA31E7">
        <w:rPr>
          <w:color w:val="000000"/>
        </w:rPr>
        <w:t xml:space="preserve"> </w:t>
      </w:r>
      <w:r w:rsidRPr="00DA31E7">
        <w:rPr>
          <w:color w:val="000000"/>
        </w:rPr>
        <w:t>includes pick lists for chemical names, LEPCs</w:t>
      </w:r>
      <w:r w:rsidR="00093637" w:rsidRPr="00DA31E7">
        <w:rPr>
          <w:color w:val="000000"/>
        </w:rPr>
        <w:t>, and certain other data elements</w:t>
      </w:r>
      <w:r w:rsidRPr="00DA31E7">
        <w:rPr>
          <w:color w:val="000000"/>
        </w:rPr>
        <w:t xml:space="preserve"> f</w:t>
      </w:r>
      <w:r w:rsidR="00543A78" w:rsidRPr="00DA31E7">
        <w:rPr>
          <w:color w:val="000000"/>
        </w:rPr>
        <w:t xml:space="preserve">rom which a source may choose its responses. </w:t>
      </w:r>
      <w:r w:rsidRPr="00DA31E7">
        <w:rPr>
          <w:color w:val="000000"/>
        </w:rPr>
        <w:t xml:space="preserve">EPA has </w:t>
      </w:r>
      <w:r w:rsidR="00093637" w:rsidRPr="00DA31E7">
        <w:rPr>
          <w:color w:val="000000"/>
        </w:rPr>
        <w:t xml:space="preserve">made </w:t>
      </w:r>
      <w:r w:rsidRPr="00DA31E7">
        <w:rPr>
          <w:color w:val="000000"/>
        </w:rPr>
        <w:t xml:space="preserve">the </w:t>
      </w:r>
      <w:r w:rsidR="00093637" w:rsidRPr="00DA31E7">
        <w:rPr>
          <w:color w:val="000000"/>
        </w:rPr>
        <w:t>system</w:t>
      </w:r>
      <w:r w:rsidRPr="00DA31E7">
        <w:rPr>
          <w:color w:val="000000"/>
        </w:rPr>
        <w:t xml:space="preserve"> and accompanying documentation</w:t>
      </w:r>
      <w:r w:rsidR="00093637" w:rsidRPr="00DA31E7">
        <w:rPr>
          <w:color w:val="000000"/>
        </w:rPr>
        <w:t xml:space="preserve"> available</w:t>
      </w:r>
      <w:r w:rsidRPr="00DA31E7">
        <w:rPr>
          <w:color w:val="000000"/>
        </w:rPr>
        <w:t xml:space="preserve"> </w:t>
      </w:r>
      <w:r w:rsidR="00093637" w:rsidRPr="00DA31E7">
        <w:rPr>
          <w:color w:val="000000"/>
        </w:rPr>
        <w:t>via</w:t>
      </w:r>
      <w:r w:rsidRPr="00DA31E7">
        <w:rPr>
          <w:color w:val="000000"/>
        </w:rPr>
        <w:t xml:space="preserve"> its website.</w:t>
      </w:r>
      <w:r w:rsidR="008C42DF" w:rsidRPr="00DA31E7">
        <w:rPr>
          <w:color w:val="000000"/>
        </w:rPr>
        <w:t xml:space="preserve"> The web-based system reduces burden for facilities by simplifying the RMP submission process. It also has improved data quality and security.</w:t>
      </w:r>
      <w:r w:rsidRPr="00DA31E7">
        <w:rPr>
          <w:color w:val="000000"/>
        </w:rPr>
        <w:t xml:space="preserve"> EPA also accepts RMPs on a paper form, although </w:t>
      </w:r>
      <w:r w:rsidR="008C42DF" w:rsidRPr="00DA31E7">
        <w:rPr>
          <w:color w:val="000000"/>
        </w:rPr>
        <w:t>less than one percent</w:t>
      </w:r>
      <w:r w:rsidRPr="00DA31E7">
        <w:rPr>
          <w:color w:val="000000"/>
        </w:rPr>
        <w:t xml:space="preserve"> of RMP facilities file on paper</w:t>
      </w:r>
      <w:r w:rsidR="002B3EE8" w:rsidRPr="00DA31E7">
        <w:rPr>
          <w:rStyle w:val="FootnoteReference"/>
          <w:color w:val="000000"/>
          <w:vertAlign w:val="superscript"/>
        </w:rPr>
        <w:footnoteReference w:id="3"/>
      </w:r>
      <w:r w:rsidRPr="00DA31E7">
        <w:rPr>
          <w:color w:val="000000"/>
        </w:rPr>
        <w:t xml:space="preserve">.   </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rPr>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rPr>
      </w:pPr>
      <w:r w:rsidRPr="00DA31E7">
        <w:rPr>
          <w:color w:val="000000"/>
        </w:rPr>
        <w:tab/>
        <w:t>Other RMP software applications allow processing of the RMPs and creation of a database,</w:t>
      </w:r>
      <w:r w:rsidR="003323E7" w:rsidRPr="00DA31E7">
        <w:rPr>
          <w:color w:val="000000"/>
        </w:rPr>
        <w:t xml:space="preserve"> which are</w:t>
      </w:r>
      <w:r w:rsidRPr="00DA31E7">
        <w:rPr>
          <w:color w:val="000000"/>
        </w:rPr>
        <w:t xml:space="preserve"> functions performed</w:t>
      </w:r>
      <w:r w:rsidR="003323E7" w:rsidRPr="00DA31E7">
        <w:rPr>
          <w:color w:val="000000"/>
        </w:rPr>
        <w:t xml:space="preserve"> by contractors who operate EPA’s </w:t>
      </w:r>
      <w:r w:rsidRPr="00DA31E7">
        <w:rPr>
          <w:color w:val="000000"/>
        </w:rPr>
        <w:t xml:space="preserve">RMP Reporting Center to which facilities </w:t>
      </w:r>
      <w:r w:rsidR="00DC35EE" w:rsidRPr="00DA31E7">
        <w:rPr>
          <w:color w:val="000000"/>
        </w:rPr>
        <w:t>electronically submit</w:t>
      </w:r>
      <w:r w:rsidR="00D61F90" w:rsidRPr="00DA31E7">
        <w:rPr>
          <w:color w:val="000000"/>
        </w:rPr>
        <w:t xml:space="preserve"> their RMPs. </w:t>
      </w:r>
      <w:r w:rsidRPr="00DA31E7">
        <w:rPr>
          <w:color w:val="000000"/>
        </w:rPr>
        <w:t>The suite of applications also includes RMP*Info, a database with extracts from the main R</w:t>
      </w:r>
      <w:r w:rsidR="003323E7" w:rsidRPr="00DA31E7">
        <w:rPr>
          <w:color w:val="000000"/>
        </w:rPr>
        <w:t>MP database and query functions, and RMP*Review</w:t>
      </w:r>
      <w:r w:rsidRPr="00DA31E7">
        <w:rPr>
          <w:color w:val="000000"/>
        </w:rPr>
        <w:t xml:space="preserve"> software to assist in querying the database. </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rPr>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rPr>
      </w:pPr>
      <w:r w:rsidRPr="00DA31E7">
        <w:rPr>
          <w:color w:val="000000"/>
        </w:rPr>
        <w:t>The Agency performs the following activities:</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rPr>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sidRPr="00DA31E7">
        <w:rPr>
          <w:color w:val="000000"/>
        </w:rPr>
        <w:t>•</w:t>
      </w:r>
      <w:r w:rsidRPr="00DA31E7">
        <w:rPr>
          <w:color w:val="000000"/>
        </w:rPr>
        <w:tab/>
        <w:t>Make</w:t>
      </w:r>
      <w:r w:rsidR="004A2A5E" w:rsidRPr="00DA31E7">
        <w:rPr>
          <w:color w:val="000000"/>
        </w:rPr>
        <w:t>s</w:t>
      </w:r>
      <w:r w:rsidRPr="00DA31E7">
        <w:rPr>
          <w:color w:val="000000"/>
        </w:rPr>
        <w:t xml:space="preserve"> the RMP </w:t>
      </w:r>
      <w:r w:rsidR="004A2A5E" w:rsidRPr="00DA31E7">
        <w:rPr>
          <w:color w:val="000000"/>
        </w:rPr>
        <w:t xml:space="preserve">submission system, database, </w:t>
      </w:r>
      <w:r w:rsidRPr="00DA31E7">
        <w:rPr>
          <w:color w:val="000000"/>
        </w:rPr>
        <w:t>software and forms available;</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left="1440" w:hanging="720"/>
        <w:rPr>
          <w:color w:val="000000"/>
        </w:rPr>
      </w:pPr>
      <w:r w:rsidRPr="00DA31E7">
        <w:rPr>
          <w:color w:val="000000"/>
        </w:rPr>
        <w:t>•</w:t>
      </w:r>
      <w:r w:rsidRPr="00DA31E7">
        <w:rPr>
          <w:color w:val="000000"/>
        </w:rPr>
        <w:tab/>
        <w:t>Process</w:t>
      </w:r>
      <w:r w:rsidR="004A2A5E" w:rsidRPr="00DA31E7">
        <w:rPr>
          <w:color w:val="000000"/>
        </w:rPr>
        <w:t>es</w:t>
      </w:r>
      <w:r w:rsidRPr="00DA31E7">
        <w:rPr>
          <w:color w:val="000000"/>
        </w:rPr>
        <w:t xml:space="preserve"> the RMPs submitted by sources into a database and make</w:t>
      </w:r>
      <w:r w:rsidR="004A2A5E" w:rsidRPr="00DA31E7">
        <w:rPr>
          <w:color w:val="000000"/>
        </w:rPr>
        <w:t>s</w:t>
      </w:r>
      <w:r w:rsidRPr="00DA31E7">
        <w:rPr>
          <w:color w:val="000000"/>
        </w:rPr>
        <w:t xml:space="preserve"> the information available through various means; </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sidRPr="00DA31E7">
        <w:rPr>
          <w:color w:val="000000"/>
        </w:rPr>
        <w:t>•</w:t>
      </w:r>
      <w:r w:rsidRPr="00DA31E7">
        <w:rPr>
          <w:color w:val="000000"/>
        </w:rPr>
        <w:tab/>
        <w:t>Answer</w:t>
      </w:r>
      <w:r w:rsidR="004A2A5E" w:rsidRPr="00DA31E7">
        <w:rPr>
          <w:color w:val="000000"/>
        </w:rPr>
        <w:t>s</w:t>
      </w:r>
      <w:r w:rsidRPr="00DA31E7">
        <w:rPr>
          <w:color w:val="000000"/>
        </w:rPr>
        <w:t xml:space="preserve"> any questions from sources concerning the </w:t>
      </w:r>
      <w:r w:rsidR="004A2A5E" w:rsidRPr="00DA31E7">
        <w:rPr>
          <w:color w:val="000000"/>
        </w:rPr>
        <w:t xml:space="preserve">submission </w:t>
      </w:r>
      <w:r w:rsidRPr="00DA31E7">
        <w:rPr>
          <w:color w:val="000000"/>
        </w:rPr>
        <w:t xml:space="preserve">process; </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sidRPr="00DA31E7">
        <w:rPr>
          <w:color w:val="000000"/>
        </w:rPr>
        <w:t>•</w:t>
      </w:r>
      <w:r w:rsidRPr="00DA31E7">
        <w:rPr>
          <w:color w:val="000000"/>
        </w:rPr>
        <w:tab/>
        <w:t>Process</w:t>
      </w:r>
      <w:r w:rsidR="004A2A5E" w:rsidRPr="00DA31E7">
        <w:rPr>
          <w:color w:val="000000"/>
        </w:rPr>
        <w:t>es</w:t>
      </w:r>
      <w:r w:rsidRPr="00DA31E7">
        <w:rPr>
          <w:color w:val="000000"/>
        </w:rPr>
        <w:t xml:space="preserve"> any claims of confidential business information; </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sidRPr="00DA31E7">
        <w:rPr>
          <w:color w:val="000000"/>
        </w:rPr>
        <w:t>•</w:t>
      </w:r>
      <w:r w:rsidRPr="00DA31E7">
        <w:rPr>
          <w:color w:val="000000"/>
        </w:rPr>
        <w:tab/>
        <w:t>Notif</w:t>
      </w:r>
      <w:r w:rsidR="004A2A5E" w:rsidRPr="00DA31E7">
        <w:rPr>
          <w:color w:val="000000"/>
        </w:rPr>
        <w:t>ies</w:t>
      </w:r>
      <w:r w:rsidRPr="00DA31E7">
        <w:rPr>
          <w:color w:val="000000"/>
        </w:rPr>
        <w:t xml:space="preserve"> each submitter of the status of their RMP;</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sidRPr="00DA31E7">
        <w:rPr>
          <w:color w:val="000000"/>
        </w:rPr>
        <w:t>•</w:t>
      </w:r>
      <w:r w:rsidRPr="00DA31E7">
        <w:rPr>
          <w:color w:val="000000"/>
        </w:rPr>
        <w:tab/>
        <w:t>Store</w:t>
      </w:r>
      <w:r w:rsidR="004A2A5E" w:rsidRPr="00DA31E7">
        <w:rPr>
          <w:color w:val="000000"/>
        </w:rPr>
        <w:t>s</w:t>
      </w:r>
      <w:r w:rsidRPr="00DA31E7">
        <w:rPr>
          <w:color w:val="000000"/>
        </w:rPr>
        <w:t xml:space="preserve"> RMP submissions and retrieve</w:t>
      </w:r>
      <w:r w:rsidR="004A2A5E" w:rsidRPr="00DA31E7">
        <w:rPr>
          <w:color w:val="000000"/>
        </w:rPr>
        <w:t>s</w:t>
      </w:r>
      <w:r w:rsidRPr="00DA31E7">
        <w:rPr>
          <w:color w:val="000000"/>
        </w:rPr>
        <w:t xml:space="preserve"> information;</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left="720"/>
        <w:rPr>
          <w:color w:val="000000"/>
        </w:rPr>
      </w:pPr>
      <w:r w:rsidRPr="00DA31E7">
        <w:rPr>
          <w:color w:val="000000"/>
        </w:rPr>
        <w:t>•</w:t>
      </w:r>
      <w:r w:rsidRPr="00DA31E7">
        <w:rPr>
          <w:color w:val="000000"/>
        </w:rPr>
        <w:tab/>
        <w:t>Provide</w:t>
      </w:r>
      <w:r w:rsidR="004A2A5E" w:rsidRPr="00DA31E7">
        <w:rPr>
          <w:color w:val="000000"/>
        </w:rPr>
        <w:t>s</w:t>
      </w:r>
      <w:r w:rsidRPr="00DA31E7">
        <w:rPr>
          <w:color w:val="000000"/>
        </w:rPr>
        <w:t xml:space="preserve"> technical assistance to sources; and</w:t>
      </w:r>
      <w:r w:rsidR="003323E7" w:rsidRPr="00DA31E7">
        <w:rPr>
          <w:color w:val="000000"/>
        </w:rPr>
        <w:t>,</w:t>
      </w:r>
    </w:p>
    <w:p w:rsidR="003F4912" w:rsidRPr="00DA31E7" w:rsidRDefault="003F4912" w:rsidP="00897407">
      <w:pPr>
        <w:autoSpaceDE w:val="0"/>
        <w:autoSpaceDN w:val="0"/>
        <w:ind w:firstLine="720"/>
        <w:rPr>
          <w:color w:val="000000"/>
        </w:rPr>
      </w:pPr>
      <w:r w:rsidRPr="00DA31E7">
        <w:rPr>
          <w:color w:val="000000"/>
        </w:rPr>
        <w:t>•</w:t>
      </w:r>
      <w:r w:rsidRPr="00DA31E7">
        <w:rPr>
          <w:color w:val="000000"/>
        </w:rPr>
        <w:tab/>
        <w:t>Maintain</w:t>
      </w:r>
      <w:r w:rsidR="004A2A5E" w:rsidRPr="00DA31E7">
        <w:rPr>
          <w:color w:val="000000"/>
        </w:rPr>
        <w:t>s</w:t>
      </w:r>
      <w:r w:rsidRPr="00DA31E7">
        <w:rPr>
          <w:color w:val="000000"/>
        </w:rPr>
        <w:t xml:space="preserve"> the RMP database.</w:t>
      </w: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sidRPr="00DA31E7">
        <w:rPr>
          <w:color w:val="000000"/>
        </w:rPr>
        <w:t>The</w:t>
      </w:r>
      <w:r w:rsidR="003323E7" w:rsidRPr="00DA31E7">
        <w:rPr>
          <w:color w:val="000000"/>
        </w:rPr>
        <w:t xml:space="preserve"> EPA contractor who operates the</w:t>
      </w:r>
      <w:r w:rsidRPr="00DA31E7">
        <w:rPr>
          <w:color w:val="000000"/>
        </w:rPr>
        <w:t xml:space="preserve"> reporting center processes</w:t>
      </w:r>
      <w:r w:rsidR="00897407" w:rsidRPr="00DA31E7">
        <w:rPr>
          <w:color w:val="000000"/>
        </w:rPr>
        <w:t xml:space="preserve"> electronically submitted</w:t>
      </w:r>
      <w:r w:rsidRPr="00DA31E7">
        <w:rPr>
          <w:color w:val="000000"/>
        </w:rPr>
        <w:t xml:space="preserve"> RMPs and manually e</w:t>
      </w:r>
      <w:r w:rsidR="003323E7" w:rsidRPr="00DA31E7">
        <w:rPr>
          <w:color w:val="000000"/>
        </w:rPr>
        <w:t xml:space="preserve">nters RMPs submitted on paper. </w:t>
      </w:r>
      <w:r w:rsidRPr="00DA31E7">
        <w:rPr>
          <w:color w:val="000000"/>
        </w:rPr>
        <w:t xml:space="preserve">The </w:t>
      </w:r>
      <w:r w:rsidR="003E6CBE" w:rsidRPr="00DA31E7">
        <w:rPr>
          <w:color w:val="000000"/>
        </w:rPr>
        <w:t>C</w:t>
      </w:r>
      <w:r w:rsidRPr="00DA31E7">
        <w:rPr>
          <w:color w:val="000000"/>
        </w:rPr>
        <w:t xml:space="preserve">enter also responds to questions from sources and handles any CBI information. </w:t>
      </w:r>
    </w:p>
    <w:p w:rsidR="003F4912" w:rsidRPr="00DA31E7" w:rsidRDefault="003F4912" w:rsidP="008C42DF">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rPr>
      </w:pPr>
    </w:p>
    <w:p w:rsidR="003F4912" w:rsidRPr="00DA31E7"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sidRPr="00DA31E7">
        <w:rPr>
          <w:color w:val="000000"/>
        </w:rPr>
        <w:t xml:space="preserve">EPA has also provided web-based access to the database by </w:t>
      </w:r>
      <w:r w:rsidR="00494DAA">
        <w:rPr>
          <w:color w:val="000000"/>
        </w:rPr>
        <w:t>F</w:t>
      </w:r>
      <w:r w:rsidR="00CD3A0D" w:rsidRPr="00DA31E7">
        <w:rPr>
          <w:color w:val="000000"/>
        </w:rPr>
        <w:t xml:space="preserve">ederal, </w:t>
      </w:r>
      <w:r w:rsidR="00494DAA">
        <w:rPr>
          <w:color w:val="000000"/>
        </w:rPr>
        <w:t>S</w:t>
      </w:r>
      <w:r w:rsidRPr="00DA31E7">
        <w:rPr>
          <w:color w:val="000000"/>
        </w:rPr>
        <w:t xml:space="preserve">tate and local </w:t>
      </w:r>
      <w:r w:rsidR="00CD3A0D" w:rsidRPr="00DA31E7">
        <w:rPr>
          <w:color w:val="000000"/>
        </w:rPr>
        <w:t xml:space="preserve">government </w:t>
      </w:r>
      <w:r w:rsidRPr="00DA31E7">
        <w:rPr>
          <w:color w:val="000000"/>
        </w:rPr>
        <w:t xml:space="preserve">officials through RMP*Info now available </w:t>
      </w:r>
      <w:r w:rsidR="00CD3A0D" w:rsidRPr="00DA31E7">
        <w:rPr>
          <w:color w:val="000000"/>
        </w:rPr>
        <w:t>via the Agency’s Central Data Exchange</w:t>
      </w:r>
      <w:r w:rsidRPr="00DA31E7">
        <w:rPr>
          <w:color w:val="000000"/>
        </w:rPr>
        <w:t xml:space="preserve"> </w:t>
      </w:r>
      <w:r w:rsidR="00CD3A0D" w:rsidRPr="00DA31E7">
        <w:rPr>
          <w:color w:val="000000"/>
        </w:rPr>
        <w:t>(</w:t>
      </w:r>
      <w:smartTag w:uri="urn:schemas-microsoft-com:office:smarttags" w:element="stockticker">
        <w:r w:rsidRPr="00DA31E7">
          <w:rPr>
            <w:color w:val="000000"/>
          </w:rPr>
          <w:t>CDX</w:t>
        </w:r>
      </w:smartTag>
      <w:r w:rsidR="00CD3A0D" w:rsidRPr="00DA31E7">
        <w:rPr>
          <w:color w:val="000000"/>
        </w:rPr>
        <w:t>)</w:t>
      </w:r>
      <w:r w:rsidRPr="00DA31E7">
        <w:rPr>
          <w:color w:val="000000"/>
        </w:rPr>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r w:rsidRPr="00DA31E7">
        <w:rPr>
          <w:b/>
          <w:bCs/>
        </w:rPr>
        <w:t>Petitions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p>
    <w:p w:rsidR="00A031D0" w:rsidRPr="00DA31E7" w:rsidRDefault="003323E7" w:rsidP="003323E7">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ab/>
        <w:t>EPA</w:t>
      </w:r>
      <w:r w:rsidR="00ED7E12" w:rsidRPr="00DA31E7">
        <w:t xml:space="preserve"> do</w:t>
      </w:r>
      <w:r w:rsidRPr="00DA31E7">
        <w:t>es</w:t>
      </w:r>
      <w:r w:rsidR="00ED7E12" w:rsidRPr="00DA31E7">
        <w:t xml:space="preserve"> not expect </w:t>
      </w:r>
      <w:r w:rsidR="002350F1" w:rsidRPr="00DA31E7">
        <w:t xml:space="preserve">to receive </w:t>
      </w:r>
      <w:r w:rsidR="00ED7E12" w:rsidRPr="00DA31E7">
        <w:t>any petition</w:t>
      </w:r>
      <w:r w:rsidR="004A2A5E" w:rsidRPr="00DA31E7">
        <w:t>s</w:t>
      </w:r>
      <w:r w:rsidR="00ED7E12" w:rsidRPr="00DA31E7">
        <w:t xml:space="preserve"> during this ICR period. However, f</w:t>
      </w:r>
      <w:r w:rsidR="00A031D0" w:rsidRPr="00DA31E7">
        <w:t xml:space="preserve">or </w:t>
      </w:r>
      <w:r w:rsidR="00ED7E12" w:rsidRPr="00DA31E7">
        <w:t>any</w:t>
      </w:r>
      <w:r w:rsidR="00A031D0" w:rsidRPr="00DA31E7">
        <w:t xml:space="preserve"> petition submitted under 40 </w:t>
      </w:r>
      <w:smartTag w:uri="urn:schemas-microsoft-com:office:smarttags" w:element="stockticker">
        <w:r w:rsidR="00A031D0" w:rsidRPr="00DA31E7">
          <w:t>CFR</w:t>
        </w:r>
      </w:smartTag>
      <w:r w:rsidR="00A031D0" w:rsidRPr="00DA31E7">
        <w:t xml:space="preserve"> 68.120, EPA would perform the following activities: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sym w:font="Symbol" w:char="F0B7"/>
      </w:r>
      <w:r w:rsidR="00A031D0" w:rsidRPr="00DA31E7">
        <w:tab/>
        <w:t>Answer respondent</w:t>
      </w:r>
      <w:r w:rsidRPr="00DA31E7">
        <w:t>’</w:t>
      </w:r>
      <w:r w:rsidR="00A031D0" w:rsidRPr="00DA31E7">
        <w:t>s questions;</w:t>
      </w: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sym w:font="Symbol" w:char="F0B7"/>
      </w:r>
      <w:r w:rsidR="00A031D0" w:rsidRPr="00DA31E7">
        <w:tab/>
        <w:t xml:space="preserve">Review petition for completeness; </w:t>
      </w: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sym w:font="Symbol" w:char="F0B7"/>
      </w:r>
      <w:r w:rsidR="00A031D0" w:rsidRPr="00DA31E7">
        <w:tab/>
        <w:t xml:space="preserve">Publish </w:t>
      </w:r>
      <w:r w:rsidR="00AB45ED" w:rsidRPr="00DA31E7">
        <w:t xml:space="preserve">a </w:t>
      </w:r>
      <w:r w:rsidR="00A031D0" w:rsidRPr="00DA31E7">
        <w:t>notice of petition receipt and request for comments;</w:t>
      </w: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sym w:font="Symbol" w:char="F0B7"/>
      </w:r>
      <w:r w:rsidR="00A031D0" w:rsidRPr="00DA31E7">
        <w:tab/>
        <w:t>Review data submissions;</w:t>
      </w: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sym w:font="Symbol" w:char="F0B7"/>
      </w:r>
      <w:r w:rsidR="00A031D0" w:rsidRPr="00DA31E7">
        <w:tab/>
        <w:t>Record or enter the data submissions;</w:t>
      </w: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sym w:font="Symbol" w:char="F0B7"/>
      </w:r>
      <w:r w:rsidR="00A031D0" w:rsidRPr="00DA31E7">
        <w:tab/>
        <w:t xml:space="preserve">Store the data; and </w:t>
      </w:r>
    </w:p>
    <w:p w:rsidR="00A031D0" w:rsidRPr="00DA31E7"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pPr>
      <w:r w:rsidRPr="00DA31E7">
        <w:sym w:font="Symbol" w:char="F0B7"/>
      </w:r>
      <w:r w:rsidR="00A031D0" w:rsidRPr="00DA31E7">
        <w:tab/>
        <w:t>Prepare and publish the final decision.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pPr>
    </w:p>
    <w:p w:rsidR="00A031D0" w:rsidRPr="00DA31E7" w:rsidRDefault="00A031D0" w:rsidP="004B0EA6">
      <w:pPr>
        <w:keepNext/>
        <w:keepLines/>
        <w:tabs>
          <w:tab w:val="left" w:pos="720"/>
          <w:tab w:val="left" w:pos="1440"/>
          <w:tab w:val="left" w:pos="2160"/>
          <w:tab w:val="left" w:pos="2880"/>
          <w:tab w:val="left" w:pos="3600"/>
          <w:tab w:val="left" w:pos="4320"/>
          <w:tab w:val="left" w:pos="5040"/>
          <w:tab w:val="left" w:pos="5760"/>
          <w:tab w:val="left" w:pos="6480"/>
          <w:tab w:val="right" w:pos="7203"/>
        </w:tabs>
        <w:ind w:left="720" w:hanging="720"/>
      </w:pPr>
      <w:r w:rsidRPr="00DA31E7">
        <w:rPr>
          <w:b/>
          <w:bCs/>
        </w:rPr>
        <w:t>5(b)</w:t>
      </w:r>
      <w:r w:rsidRPr="00DA31E7">
        <w:rPr>
          <w:b/>
          <w:bCs/>
        </w:rPr>
        <w:tab/>
        <w:t>Collection Methodology and Management</w:t>
      </w:r>
    </w:p>
    <w:p w:rsidR="00A031D0" w:rsidRPr="00DA31E7" w:rsidRDefault="00A031D0" w:rsidP="004B0EA6">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A031D0" w:rsidP="004B0EA6">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sidRPr="00DA31E7">
        <w:t>Respondents complete an RMP electronically or on paper.  EPA manages the data as discussed above.</w:t>
      </w:r>
    </w:p>
    <w:p w:rsidR="00A031D0" w:rsidRPr="00DA31E7" w:rsidRDefault="00A031D0" w:rsidP="004B0EA6">
      <w:pPr>
        <w:keepLines/>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b/>
          <w:bCs/>
          <w:i/>
          <w:iCs/>
        </w:rPr>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rPr>
          <w:b/>
          <w:bCs/>
        </w:rPr>
        <w:t>5(c)</w:t>
      </w:r>
      <w:r w:rsidRPr="00DA31E7">
        <w:rPr>
          <w:b/>
          <w:bCs/>
        </w:rPr>
        <w:tab/>
        <w:t>Small Entity Flexibility</w:t>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46351C" w:rsidRPr="00DA31E7" w:rsidRDefault="00411F8F"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tab/>
      </w:r>
      <w:r w:rsidR="00A031D0" w:rsidRPr="00DA31E7">
        <w:t>The rule includes several measures to reduce</w:t>
      </w:r>
      <w:r w:rsidR="00EB2FD6" w:rsidRPr="00DA31E7">
        <w:t xml:space="preserve"> the burden to small entities.</w:t>
      </w:r>
      <w:r w:rsidR="00315F3D" w:rsidRPr="00DA31E7">
        <w:t xml:space="preserve"> </w:t>
      </w:r>
      <w:r w:rsidR="00A031D0" w:rsidRPr="00DA31E7">
        <w:t>Most sources subject to Program 3 requirements</w:t>
      </w:r>
      <w:r w:rsidR="00A13CF8" w:rsidRPr="00DA31E7">
        <w:t xml:space="preserve"> </w:t>
      </w:r>
      <w:r w:rsidR="00A031D0" w:rsidRPr="00DA31E7">
        <w:t xml:space="preserve">already </w:t>
      </w:r>
      <w:r w:rsidR="003E6CBE" w:rsidRPr="00DA31E7">
        <w:t xml:space="preserve">are </w:t>
      </w:r>
      <w:r w:rsidR="00A031D0" w:rsidRPr="00DA31E7">
        <w:t xml:space="preserve">required to </w:t>
      </w:r>
      <w:r w:rsidR="002E3D57" w:rsidRPr="00DA31E7">
        <w:t>comply with the OSHA PSM standard</w:t>
      </w:r>
      <w:r w:rsidR="00264D65" w:rsidRPr="00DA31E7">
        <w:t xml:space="preserve">. </w:t>
      </w:r>
      <w:r w:rsidR="00315F3D" w:rsidRPr="00DA31E7">
        <w:t xml:space="preserve">These sources therefore have already completed </w:t>
      </w:r>
      <w:r w:rsidR="009443AC" w:rsidRPr="00DA31E7">
        <w:t xml:space="preserve">the </w:t>
      </w:r>
      <w:r w:rsidR="00315F3D" w:rsidRPr="00DA31E7">
        <w:t xml:space="preserve">prevention program elements specified in </w:t>
      </w:r>
      <w:r w:rsidR="009443AC" w:rsidRPr="00DA31E7">
        <w:t xml:space="preserve">Subpart D of 40 CFR part 68.  </w:t>
      </w:r>
    </w:p>
    <w:p w:rsidR="008C42DF" w:rsidRPr="00DA31E7" w:rsidRDefault="008C42DF"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A031D0" w:rsidRPr="00DA31E7" w:rsidRDefault="009443AC"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tab/>
      </w:r>
      <w:r w:rsidR="00A031D0" w:rsidRPr="00DA31E7">
        <w:t xml:space="preserve">All other </w:t>
      </w:r>
      <w:r w:rsidRPr="00DA31E7">
        <w:t xml:space="preserve">small </w:t>
      </w:r>
      <w:r w:rsidR="00A031D0" w:rsidRPr="00DA31E7">
        <w:t>sources face reduced requi</w:t>
      </w:r>
      <w:r w:rsidR="00EB2FD6" w:rsidRPr="00DA31E7">
        <w:t>rements under Programs 1 and 2.</w:t>
      </w:r>
      <w:r w:rsidR="00A031D0" w:rsidRPr="00DA31E7">
        <w:t xml:space="preserve"> In addition, the quantity of information submitted in the RMP and the associated burden varies with the size of the source (i.e., smaller sources would</w:t>
      </w:r>
      <w:r w:rsidR="004A2A5E" w:rsidRPr="00DA31E7">
        <w:t xml:space="preserve"> generally</w:t>
      </w:r>
      <w:r w:rsidR="00A031D0" w:rsidRPr="00DA31E7">
        <w:t xml:space="preserve"> have a lower burden). EPA has developed industry-specific guidance documents to help smalle</w:t>
      </w:r>
      <w:r w:rsidR="00EB2FD6" w:rsidRPr="00DA31E7">
        <w:t>r sources comply with the rule.</w:t>
      </w:r>
      <w:r w:rsidR="00A031D0" w:rsidRPr="00DA31E7">
        <w:t xml:space="preserve"> Therefore, the RMP regulations do not impose a disproportionate compliance</w:t>
      </w:r>
      <w:r w:rsidR="00EB2FD6" w:rsidRPr="00DA31E7">
        <w:t xml:space="preserve"> burden </w:t>
      </w:r>
      <w:r w:rsidR="00A031D0" w:rsidRPr="00DA31E7">
        <w:t>on small sources.</w:t>
      </w:r>
    </w:p>
    <w:p w:rsidR="008C42DF" w:rsidRPr="00DA31E7" w:rsidRDefault="008C42DF"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9443AC" w:rsidRPr="00DA31E7" w:rsidRDefault="009443AC"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rPr>
      </w:pPr>
      <w:r w:rsidRPr="00DA31E7">
        <w:tab/>
        <w:t>Al</w:t>
      </w:r>
      <w:r w:rsidR="00EB2FD6" w:rsidRPr="00DA31E7">
        <w:t xml:space="preserve">so, as mentioned in the end of </w:t>
      </w:r>
      <w:r w:rsidR="003E6CBE" w:rsidRPr="00DA31E7">
        <w:t>s</w:t>
      </w:r>
      <w:r w:rsidRPr="00DA31E7">
        <w:t>ection 1 of this document, the RMP online reporting</w:t>
      </w:r>
      <w:r w:rsidR="00792843" w:rsidRPr="00DA31E7">
        <w:t xml:space="preserve"> system</w:t>
      </w:r>
      <w:r w:rsidRPr="00DA31E7">
        <w:t xml:space="preserve"> (RMP*eSubmit) </w:t>
      </w:r>
      <w:r w:rsidR="004A2A5E" w:rsidRPr="00DA31E7">
        <w:t xml:space="preserve">was </w:t>
      </w:r>
      <w:r w:rsidR="00792843" w:rsidRPr="00DA31E7">
        <w:t>made</w:t>
      </w:r>
      <w:r w:rsidRPr="00DA31E7">
        <w:t xml:space="preserve"> available </w:t>
      </w:r>
      <w:r w:rsidR="00792843" w:rsidRPr="00DA31E7">
        <w:t>in</w:t>
      </w:r>
      <w:r w:rsidR="00EB2FD6" w:rsidRPr="00DA31E7">
        <w:t xml:space="preserve"> 2009. </w:t>
      </w:r>
      <w:r w:rsidRPr="00DA31E7">
        <w:t>This reduce</w:t>
      </w:r>
      <w:r w:rsidR="00EB2FD6" w:rsidRPr="00DA31E7">
        <w:t>s</w:t>
      </w:r>
      <w:r w:rsidRPr="00DA31E7">
        <w:t xml:space="preserve"> burden for small entities </w:t>
      </w:r>
      <w:r w:rsidR="00EB2FD6" w:rsidRPr="00DA31E7">
        <w:t xml:space="preserve">because submitters can </w:t>
      </w:r>
      <w:r w:rsidR="004A2A5E" w:rsidRPr="00DA31E7">
        <w:t xml:space="preserve">more easily </w:t>
      </w:r>
      <w:r w:rsidR="00EB2FD6" w:rsidRPr="00DA31E7">
        <w:t xml:space="preserve">revise </w:t>
      </w:r>
      <w:r w:rsidRPr="00DA31E7">
        <w:t xml:space="preserve">and </w:t>
      </w:r>
      <w:r w:rsidR="004A2A5E" w:rsidRPr="00DA31E7">
        <w:t>re</w:t>
      </w:r>
      <w:r w:rsidRPr="00DA31E7">
        <w:t xml:space="preserve">submit </w:t>
      </w:r>
      <w:r w:rsidR="00EB2FD6" w:rsidRPr="00DA31E7">
        <w:t>information online rather than print and/or mail EPA</w:t>
      </w:r>
      <w:r w:rsidRPr="00DA31E7">
        <w:t xml:space="preserve"> </w:t>
      </w:r>
      <w:r w:rsidR="003E6CBE" w:rsidRPr="00DA31E7">
        <w:t>CD</w:t>
      </w:r>
      <w:r w:rsidR="00A13CF8" w:rsidRPr="00DA31E7">
        <w:t>s</w:t>
      </w:r>
      <w:r w:rsidR="00264D65" w:rsidRPr="00DA31E7">
        <w:t xml:space="preserve"> </w:t>
      </w:r>
      <w:r w:rsidRPr="00DA31E7">
        <w:t xml:space="preserve">with the changes.  </w:t>
      </w:r>
      <w:r w:rsidRPr="00DA31E7">
        <w:tab/>
      </w: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rPr>
      </w:pPr>
    </w:p>
    <w:p w:rsidR="00A031D0" w:rsidRPr="00DA31E7"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DA31E7">
        <w:rPr>
          <w:b/>
          <w:bCs/>
        </w:rPr>
        <w:t>5(d)</w:t>
      </w:r>
      <w:r w:rsidRPr="00DA31E7">
        <w:rPr>
          <w:b/>
          <w:bCs/>
        </w:rPr>
        <w:tab/>
        <w:t>Collection Schedule</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rPr>
          <w:b/>
          <w:bCs/>
          <w:i/>
          <w:iCs/>
        </w:rPr>
        <w:t>Risk Management Plans</w:t>
      </w:r>
      <w:r w:rsidRPr="00DA31E7">
        <w:rPr>
          <w:b/>
          <w:bCs/>
        </w:rPr>
        <w:t>.</w:t>
      </w:r>
      <w:r w:rsidRPr="00DA31E7">
        <w:t xml:space="preserve"> Sources with more than a threshold quantity of a listed substance in a process </w:t>
      </w:r>
      <w:r w:rsidR="003E6CBE" w:rsidRPr="00DA31E7">
        <w:t>are</w:t>
      </w:r>
      <w:r w:rsidR="00374992" w:rsidRPr="00DA31E7">
        <w:t xml:space="preserve"> </w:t>
      </w:r>
      <w:r w:rsidR="008C42DF" w:rsidRPr="00DA31E7">
        <w:t>required to comply</w:t>
      </w:r>
      <w:r w:rsidRPr="00DA31E7">
        <w:t xml:space="preserve"> with the risk management program beginning </w:t>
      </w:r>
      <w:smartTag w:uri="urn:schemas-microsoft-com:office:smarttags" w:element="date">
        <w:smartTagPr>
          <w:attr w:name="Year" w:val="1999"/>
          <w:attr w:name="Day" w:val="21"/>
          <w:attr w:name="Month" w:val="6"/>
        </w:smartTagPr>
        <w:r w:rsidRPr="00DA31E7">
          <w:t>June 21, 1999</w:t>
        </w:r>
      </w:smartTag>
      <w:r w:rsidR="00EB2FD6" w:rsidRPr="00DA31E7">
        <w:t xml:space="preserve">. </w:t>
      </w:r>
      <w:r w:rsidR="000634E5" w:rsidRPr="00DA31E7">
        <w:t xml:space="preserve">Compliance includes, among other </w:t>
      </w:r>
      <w:r w:rsidR="003E6CBE" w:rsidRPr="00DA31E7">
        <w:t>activities</w:t>
      </w:r>
      <w:r w:rsidR="000634E5" w:rsidRPr="00DA31E7">
        <w:t>, submitting an RMP to EPA by the initial compliance date</w:t>
      </w:r>
      <w:r w:rsidRPr="00DA31E7">
        <w:t xml:space="preserve"> and</w:t>
      </w:r>
      <w:r w:rsidR="000634E5" w:rsidRPr="00DA31E7">
        <w:t xml:space="preserve"> at least</w:t>
      </w:r>
      <w:r w:rsidRPr="00DA31E7">
        <w:t xml:space="preserve"> every five years </w:t>
      </w:r>
      <w:r w:rsidR="000634E5" w:rsidRPr="00DA31E7">
        <w:t>there</w:t>
      </w:r>
      <w:r w:rsidR="00EB2FD6" w:rsidRPr="00DA31E7">
        <w:t>after.</w:t>
      </w:r>
      <w:r w:rsidRPr="00DA31E7">
        <w:t xml:space="preserve"> After submitting an RMP, a source must upda</w:t>
      </w:r>
      <w:r w:rsidR="00EB2FD6" w:rsidRPr="00DA31E7">
        <w:t xml:space="preserve">te it by the time it adds a listed substance new to the source </w:t>
      </w:r>
      <w:r w:rsidRPr="00DA31E7">
        <w:t>in a process above</w:t>
      </w:r>
      <w:r w:rsidR="000634E5" w:rsidRPr="00DA31E7">
        <w:t xml:space="preserve"> a</w:t>
      </w:r>
      <w:r w:rsidRPr="00DA31E7">
        <w:t xml:space="preserve"> threshold quantity</w:t>
      </w:r>
      <w:r w:rsidR="009443AC" w:rsidRPr="00DA31E7">
        <w:t xml:space="preserve"> or for other reasons </w:t>
      </w:r>
      <w:r w:rsidR="00AA6D57" w:rsidRPr="00DA31E7">
        <w:t xml:space="preserve">and within the timeframes </w:t>
      </w:r>
      <w:r w:rsidR="009443AC" w:rsidRPr="00DA31E7">
        <w:t xml:space="preserve">specified in 40 </w:t>
      </w:r>
      <w:smartTag w:uri="urn:schemas-microsoft-com:office:smarttags" w:element="stockticker">
        <w:r w:rsidR="009443AC" w:rsidRPr="00DA31E7">
          <w:t>CFR</w:t>
        </w:r>
      </w:smartTag>
      <w:r w:rsidR="009443AC" w:rsidRPr="00DA31E7">
        <w:t xml:space="preserve"> 68.190</w:t>
      </w:r>
      <w:r w:rsidR="00EB2FD6" w:rsidRPr="00DA31E7">
        <w:t xml:space="preserve">. </w:t>
      </w:r>
      <w:r w:rsidRPr="00DA31E7">
        <w:t>Otherwise, sources are required to resubmit their RMP within five years of their last submi</w:t>
      </w:r>
      <w:r w:rsidR="003E6CBE" w:rsidRPr="00DA31E7">
        <w:t>ssion</w:t>
      </w:r>
      <w:r w:rsidRPr="00DA31E7">
        <w:t xml:space="preserve"> even </w:t>
      </w:r>
      <w:r w:rsidR="00596D7A">
        <w:t xml:space="preserve">if </w:t>
      </w:r>
      <w:r w:rsidR="00587D8A" w:rsidRPr="00DA31E7">
        <w:t xml:space="preserve">there were </w:t>
      </w:r>
      <w:r w:rsidR="00AA6D57" w:rsidRPr="00DA31E7">
        <w:t xml:space="preserve">no </w:t>
      </w:r>
      <w:r w:rsidR="00587D8A" w:rsidRPr="00DA31E7">
        <w:t>significant</w:t>
      </w:r>
      <w:r w:rsidRPr="00DA31E7">
        <w:t xml:space="preserve"> change</w:t>
      </w:r>
      <w:r w:rsidR="00587D8A" w:rsidRPr="00DA31E7">
        <w:t>s to the source or its covered processes</w:t>
      </w:r>
      <w:r w:rsidRPr="00DA31E7">
        <w:t xml:space="preserve"> during the five-year period.</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rPr>
          <w:b/>
          <w:bCs/>
          <w:i/>
          <w:iCs/>
        </w:rPr>
        <w:t>Petitions</w:t>
      </w:r>
      <w:r w:rsidRPr="00DA31E7">
        <w:rPr>
          <w:b/>
          <w:bCs/>
        </w:rPr>
        <w:t>.</w:t>
      </w:r>
      <w:r w:rsidRPr="00DA31E7">
        <w:t xml:space="preserve">  Each petitioner need</w:t>
      </w:r>
      <w:r w:rsidR="00596D7A">
        <w:t>s</w:t>
      </w:r>
      <w:r w:rsidRPr="00DA31E7">
        <w:t xml:space="preserve"> </w:t>
      </w:r>
      <w:r w:rsidR="00596D7A">
        <w:t xml:space="preserve">to </w:t>
      </w:r>
      <w:r w:rsidRPr="00DA31E7">
        <w:t xml:space="preserve">submit information </w:t>
      </w:r>
      <w:r w:rsidR="00EB2FD6" w:rsidRPr="00DA31E7">
        <w:t xml:space="preserve">only </w:t>
      </w:r>
      <w:r w:rsidRPr="00DA31E7">
        <w:t>once in support of a petition.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rPr>
        <w:t>6.</w:t>
      </w:r>
      <w:r w:rsidRPr="00DA31E7">
        <w:rPr>
          <w:b/>
          <w:bCs/>
        </w:rPr>
        <w:tab/>
        <w:t>ESTIMATING THE BURDEN AND COST OF THE COLLECTION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D53339"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The </w:t>
      </w:r>
      <w:r w:rsidR="002350F1" w:rsidRPr="00DA31E7">
        <w:t xml:space="preserve">source-level (unit) </w:t>
      </w:r>
      <w:r w:rsidRPr="00DA31E7">
        <w:t xml:space="preserve">burden applied to various </w:t>
      </w:r>
      <w:r w:rsidR="002350F1" w:rsidRPr="00DA31E7">
        <w:t xml:space="preserve">types of sources and </w:t>
      </w:r>
      <w:r w:rsidRPr="00DA31E7">
        <w:t>sectors is based on the complexity of</w:t>
      </w:r>
      <w:r w:rsidR="00EB2FD6" w:rsidRPr="00DA31E7">
        <w:t xml:space="preserve"> the processes at the sources. </w:t>
      </w:r>
      <w:r w:rsidR="002350F1" w:rsidRPr="00DA31E7">
        <w:t>Exhibits 3 to 6 show the source-level</w:t>
      </w:r>
      <w:r w:rsidRPr="00DA31E7">
        <w:t xml:space="preserve"> burden for currently covered and new sources.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9A0491"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r w:rsidRPr="00DA31E7">
        <w:rPr>
          <w:b/>
          <w:bCs/>
        </w:rPr>
        <w:t>6(a)</w:t>
      </w:r>
      <w:r w:rsidRPr="00DA31E7">
        <w:rPr>
          <w:b/>
          <w:bCs/>
        </w:rPr>
        <w:tab/>
        <w:t>Respondent Burden</w:t>
      </w:r>
    </w:p>
    <w:p w:rsidR="009A0491" w:rsidRPr="00DA31E7" w:rsidRDefault="009A0491"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p>
    <w:p w:rsidR="009A0491" w:rsidRPr="00DA31E7" w:rsidRDefault="009A0491" w:rsidP="009A0491">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534E56">
        <w:t>Because of the schedule for cer</w:t>
      </w:r>
      <w:r w:rsidR="002E3D57" w:rsidRPr="00534E56">
        <w:t>tain activities established in p</w:t>
      </w:r>
      <w:r w:rsidRPr="00534E56">
        <w:t xml:space="preserve">art 68, </w:t>
      </w:r>
      <w:r w:rsidR="00BA562B" w:rsidRPr="00534E56">
        <w:t xml:space="preserve">respondents do not incur certain </w:t>
      </w:r>
      <w:r w:rsidRPr="00534E56">
        <w:t xml:space="preserve">costs </w:t>
      </w:r>
      <w:r w:rsidR="00BA562B" w:rsidRPr="00534E56">
        <w:t xml:space="preserve">during </w:t>
      </w:r>
      <w:r w:rsidR="00F345B5" w:rsidRPr="00534E56">
        <w:t xml:space="preserve">the three-year </w:t>
      </w:r>
      <w:r w:rsidR="00BA562B" w:rsidRPr="00534E56">
        <w:t>period covered by this ICR.</w:t>
      </w:r>
      <w:r w:rsidRPr="00534E56">
        <w:t xml:space="preserve"> </w:t>
      </w:r>
      <w:r w:rsidR="003460FA" w:rsidRPr="00534E56">
        <w:t xml:space="preserve">In this ICR period, </w:t>
      </w:r>
      <w:r w:rsidR="0004433F" w:rsidRPr="00534E56">
        <w:t xml:space="preserve">approximately </w:t>
      </w:r>
      <w:r w:rsidR="00185F5C" w:rsidRPr="00534E56">
        <w:t>70 percent</w:t>
      </w:r>
      <w:r w:rsidR="00587D8A" w:rsidRPr="00534E56">
        <w:t xml:space="preserve"> </w:t>
      </w:r>
      <w:r w:rsidR="002350F1" w:rsidRPr="00534E56">
        <w:t>(</w:t>
      </w:r>
      <w:r w:rsidR="00185F5C" w:rsidRPr="00534E56">
        <w:t>8,449</w:t>
      </w:r>
      <w:r w:rsidR="002350F1" w:rsidRPr="00534E56">
        <w:t xml:space="preserve">) </w:t>
      </w:r>
      <w:r w:rsidR="003460FA" w:rsidRPr="00534E56">
        <w:t xml:space="preserve">of the </w:t>
      </w:r>
      <w:r w:rsidR="002350F1" w:rsidRPr="00534E56">
        <w:t xml:space="preserve">12,146 </w:t>
      </w:r>
      <w:r w:rsidR="00950A67" w:rsidRPr="00534E56">
        <w:t>currently covered</w:t>
      </w:r>
      <w:r w:rsidR="003460FA" w:rsidRPr="00534E56">
        <w:t xml:space="preserve"> </w:t>
      </w:r>
      <w:r w:rsidRPr="00534E56">
        <w:t xml:space="preserve">sources will </w:t>
      </w:r>
      <w:r w:rsidR="003460FA" w:rsidRPr="00534E56">
        <w:t xml:space="preserve">be </w:t>
      </w:r>
      <w:r w:rsidR="00B9682B" w:rsidRPr="00534E56">
        <w:t>re</w:t>
      </w:r>
      <w:r w:rsidR="003460FA" w:rsidRPr="00534E56">
        <w:t>submitting</w:t>
      </w:r>
      <w:r w:rsidRPr="00534E56">
        <w:t xml:space="preserve"> their RMPs </w:t>
      </w:r>
      <w:r w:rsidR="00590CA5" w:rsidRPr="00534E56">
        <w:t xml:space="preserve">by </w:t>
      </w:r>
      <w:r w:rsidR="003460FA" w:rsidRPr="00534E56">
        <w:t xml:space="preserve">their scheduled </w:t>
      </w:r>
      <w:r w:rsidR="001C1D49" w:rsidRPr="00534E56">
        <w:t>resubmission</w:t>
      </w:r>
      <w:r w:rsidR="005F0568" w:rsidRPr="00534E56">
        <w:t xml:space="preserve"> deadline</w:t>
      </w:r>
      <w:r w:rsidR="00021834" w:rsidRPr="00534E56">
        <w:t>. EPA estimates that</w:t>
      </w:r>
      <w:r w:rsidR="00BC659B" w:rsidRPr="00534E56">
        <w:t xml:space="preserve"> </w:t>
      </w:r>
      <w:r w:rsidR="002350F1" w:rsidRPr="00534E56">
        <w:t>155 overdue sources</w:t>
      </w:r>
      <w:r w:rsidR="00021834" w:rsidRPr="00534E56">
        <w:t xml:space="preserve"> will also submit during this ICR period</w:t>
      </w:r>
      <w:r w:rsidR="002350F1" w:rsidRPr="00534E56">
        <w:t xml:space="preserve">. </w:t>
      </w:r>
      <w:r w:rsidR="003460FA" w:rsidRPr="00534E56">
        <w:t xml:space="preserve">These sources will </w:t>
      </w:r>
      <w:r w:rsidRPr="00534E56">
        <w:t>update their process hazard analyses, hazard reviews, offsite consequence analyses</w:t>
      </w:r>
      <w:r w:rsidR="00B9682B" w:rsidRPr="00534E56">
        <w:t>,</w:t>
      </w:r>
      <w:r w:rsidR="005F0568" w:rsidRPr="00534E56">
        <w:t xml:space="preserve"> etc. </w:t>
      </w:r>
      <w:r w:rsidR="003460FA" w:rsidRPr="00534E56">
        <w:t xml:space="preserve">The burden incurred by </w:t>
      </w:r>
      <w:r w:rsidR="00185F5C" w:rsidRPr="00534E56">
        <w:t xml:space="preserve">currently covered </w:t>
      </w:r>
      <w:r w:rsidR="003460FA" w:rsidRPr="00534E56">
        <w:t xml:space="preserve">sources that </w:t>
      </w:r>
      <w:r w:rsidR="00FF3BD1" w:rsidRPr="00534E56">
        <w:t>re</w:t>
      </w:r>
      <w:r w:rsidR="003460FA" w:rsidRPr="00534E56">
        <w:t>submit their RMPs in the two years after this ICR period (</w:t>
      </w:r>
      <w:r w:rsidR="00A009FE" w:rsidRPr="00534E56">
        <w:t>3,542</w:t>
      </w:r>
      <w:r w:rsidR="00EF3748" w:rsidRPr="00534E56">
        <w:t xml:space="preserve"> sources</w:t>
      </w:r>
      <w:r w:rsidR="00BC659B" w:rsidRPr="00534E56">
        <w:t xml:space="preserve"> submitting in 2022-2023</w:t>
      </w:r>
      <w:r w:rsidR="003460FA" w:rsidRPr="00534E56">
        <w:t xml:space="preserve">) will </w:t>
      </w:r>
      <w:r w:rsidR="00EF3748" w:rsidRPr="00534E56">
        <w:t>consist of</w:t>
      </w:r>
      <w:r w:rsidR="003460FA" w:rsidRPr="00534E56">
        <w:t xml:space="preserve"> complying with </w:t>
      </w:r>
      <w:r w:rsidR="00950A67" w:rsidRPr="00534E56">
        <w:t xml:space="preserve">some of the </w:t>
      </w:r>
      <w:r w:rsidR="003460FA" w:rsidRPr="00534E56">
        <w:t>prevention program</w:t>
      </w:r>
      <w:r w:rsidR="00B9682B" w:rsidRPr="00534E56">
        <w:t>, hazard assessment, and management system</w:t>
      </w:r>
      <w:r w:rsidR="003460FA" w:rsidRPr="00534E56">
        <w:t xml:space="preserve"> elements </w:t>
      </w:r>
      <w:r w:rsidR="00EF3748" w:rsidRPr="00534E56">
        <w:t>during</w:t>
      </w:r>
      <w:r w:rsidR="005F0568" w:rsidRPr="00534E56">
        <w:t xml:space="preserve"> this ICR period. </w:t>
      </w:r>
      <w:r w:rsidR="00EF3748" w:rsidRPr="00534E56">
        <w:t>Although</w:t>
      </w:r>
      <w:r w:rsidR="003460FA" w:rsidRPr="00534E56">
        <w:t xml:space="preserve"> these sources submitted their RMPs</w:t>
      </w:r>
      <w:r w:rsidR="00950A67" w:rsidRPr="00534E56">
        <w:t xml:space="preserve"> prior to this ICR period</w:t>
      </w:r>
      <w:r w:rsidR="00B9682B" w:rsidRPr="00534E56">
        <w:t>,</w:t>
      </w:r>
      <w:r w:rsidR="007F2ACD" w:rsidRPr="00534E56">
        <w:t xml:space="preserve"> </w:t>
      </w:r>
      <w:r w:rsidR="003460FA" w:rsidRPr="00534E56">
        <w:t xml:space="preserve">some of the program </w:t>
      </w:r>
      <w:r w:rsidR="007F2ACD" w:rsidRPr="00534E56">
        <w:t>elements (</w:t>
      </w:r>
      <w:r w:rsidR="00B9682B" w:rsidRPr="00534E56">
        <w:t xml:space="preserve">e.g., </w:t>
      </w:r>
      <w:r w:rsidR="007F2ACD" w:rsidRPr="00534E56">
        <w:t>compliance audits, refresher training for their employees</w:t>
      </w:r>
      <w:r w:rsidR="00B9682B" w:rsidRPr="00534E56">
        <w:t>,</w:t>
      </w:r>
      <w:r w:rsidR="007F2ACD" w:rsidRPr="00534E56">
        <w:t xml:space="preserve"> etc.) will be conducted</w:t>
      </w:r>
      <w:r w:rsidR="00E005D9" w:rsidRPr="00534E56">
        <w:t xml:space="preserve"> </w:t>
      </w:r>
      <w:r w:rsidR="00EF3748" w:rsidRPr="00534E56">
        <w:t>during this ICR period</w:t>
      </w:r>
      <w:r w:rsidR="00E64691" w:rsidRPr="00534E56">
        <w:t>.</w:t>
      </w:r>
      <w:r w:rsidR="007F2ACD" w:rsidRPr="00534E56">
        <w:t xml:space="preserve"> </w:t>
      </w:r>
      <w:r w:rsidR="005F0568" w:rsidRPr="00534E56">
        <w:t xml:space="preserve">Also, as mentioned in </w:t>
      </w:r>
      <w:r w:rsidR="00C72CA9" w:rsidRPr="00534E56">
        <w:t>s</w:t>
      </w:r>
      <w:r w:rsidRPr="00534E56">
        <w:t xml:space="preserve">ection 1 of this </w:t>
      </w:r>
      <w:r w:rsidR="00C72CA9" w:rsidRPr="00534E56">
        <w:t>Supporting Statement</w:t>
      </w:r>
      <w:r w:rsidRPr="00534E56">
        <w:t>, this ICR will also in</w:t>
      </w:r>
      <w:r w:rsidR="00E64691" w:rsidRPr="00534E56">
        <w:t>clude burden incurred by an estimated 849 source</w:t>
      </w:r>
      <w:r w:rsidRPr="00534E56">
        <w:t>s that may bec</w:t>
      </w:r>
      <w:r w:rsidR="005F0568" w:rsidRPr="00534E56">
        <w:t>ome subject to the regulations.</w:t>
      </w:r>
      <w:r w:rsidRPr="00534E56">
        <w:t xml:space="preserve"> </w:t>
      </w:r>
      <w:r w:rsidR="00587D8A" w:rsidRPr="00534E56">
        <w:t>Therefore, t</w:t>
      </w:r>
      <w:r w:rsidRPr="00534E56">
        <w:t>he recordk</w:t>
      </w:r>
      <w:r w:rsidR="002E3D57" w:rsidRPr="00534E56">
        <w:t>eeping and reporting costs for p</w:t>
      </w:r>
      <w:r w:rsidRPr="00534E56">
        <w:t xml:space="preserve">art 68 </w:t>
      </w:r>
      <w:r w:rsidR="00587D8A" w:rsidRPr="00534E56">
        <w:t>may</w:t>
      </w:r>
      <w:r w:rsidRPr="00534E56">
        <w:t xml:space="preserve"> fluctuate considerably from </w:t>
      </w:r>
      <w:r w:rsidR="00E64691" w:rsidRPr="00534E56">
        <w:t xml:space="preserve">one </w:t>
      </w:r>
      <w:r w:rsidRPr="00534E56">
        <w:t xml:space="preserve">ICR </w:t>
      </w:r>
      <w:r w:rsidR="00E64691" w:rsidRPr="00534E56">
        <w:t>period to another</w:t>
      </w:r>
      <w:r w:rsidRPr="00534E56">
        <w:t>.</w:t>
      </w:r>
    </w:p>
    <w:p w:rsidR="009A0491" w:rsidRPr="00DA31E7" w:rsidRDefault="009A0491"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Respondent Burden for Rule Familiarization</w:t>
      </w:r>
      <w:r w:rsidRPr="00DA31E7">
        <w:t xml:space="preserve"> (</w:t>
      </w:r>
      <w:r w:rsidR="0081528F" w:rsidRPr="001A083E">
        <w:rPr>
          <w:i/>
        </w:rPr>
        <w:t>N</w:t>
      </w:r>
      <w:r w:rsidRPr="001A083E">
        <w:rPr>
          <w:i/>
        </w:rPr>
        <w:t xml:space="preserve">ew </w:t>
      </w:r>
      <w:r w:rsidR="000D2EE3" w:rsidRPr="001A083E">
        <w:rPr>
          <w:i/>
        </w:rPr>
        <w:t>s</w:t>
      </w:r>
      <w:r w:rsidRPr="001A083E">
        <w:rPr>
          <w:i/>
        </w:rPr>
        <w:t>ources</w:t>
      </w:r>
      <w:r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i/>
          <w:iCs/>
        </w:rPr>
      </w:pPr>
      <w:r w:rsidRPr="00DA31E7">
        <w:t>The burden associated with rule familiarization was estimated in previous ICRs for those sources that are current</w:t>
      </w:r>
      <w:r w:rsidR="00CF17AB" w:rsidRPr="00DA31E7">
        <w:t xml:space="preserve">ly subject to the regulations. </w:t>
      </w:r>
      <w:r w:rsidRPr="00DA31E7">
        <w:t xml:space="preserve">This ICR estimates </w:t>
      </w:r>
      <w:r w:rsidR="007F2ACD" w:rsidRPr="00DA31E7">
        <w:t xml:space="preserve">rule familiarization </w:t>
      </w:r>
      <w:r w:rsidRPr="00DA31E7">
        <w:t>burden</w:t>
      </w:r>
      <w:r w:rsidR="00E31367" w:rsidRPr="00DA31E7">
        <w:t xml:space="preserve"> only</w:t>
      </w:r>
      <w:r w:rsidRPr="00DA31E7">
        <w:t xml:space="preserve"> for any new sources that may be</w:t>
      </w:r>
      <w:r w:rsidR="007F2ACD" w:rsidRPr="00DA31E7">
        <w:t>come</w:t>
      </w:r>
      <w:r w:rsidRPr="00DA31E7">
        <w:t xml:space="preserve"> subject to </w:t>
      </w:r>
      <w:r w:rsidR="00106A60" w:rsidRPr="00DA31E7">
        <w:t xml:space="preserve">the </w:t>
      </w:r>
      <w:r w:rsidRPr="00DA31E7">
        <w:t>regulations during t</w:t>
      </w:r>
      <w:r w:rsidR="00CF17AB" w:rsidRPr="00DA31E7">
        <w:t xml:space="preserve">he period covered by this ICR. </w:t>
      </w:r>
      <w:r w:rsidR="006A65B6" w:rsidRPr="00DA31E7">
        <w:t xml:space="preserve">Based on the data </w:t>
      </w:r>
      <w:r w:rsidR="00C43E45" w:rsidRPr="00DA31E7">
        <w:t xml:space="preserve">of the new sources submitted from </w:t>
      </w:r>
      <w:r w:rsidR="00D033EB" w:rsidRPr="00DA31E7">
        <w:t xml:space="preserve">2014 </w:t>
      </w:r>
      <w:r w:rsidR="00EF3748" w:rsidRPr="00DA31E7">
        <w:t xml:space="preserve">to </w:t>
      </w:r>
      <w:r w:rsidR="00D033EB" w:rsidRPr="00DA31E7">
        <w:t xml:space="preserve">2016 </w:t>
      </w:r>
      <w:r w:rsidR="00C43E45" w:rsidRPr="00DA31E7">
        <w:t>(</w:t>
      </w:r>
      <w:r w:rsidR="003C4743" w:rsidRPr="00DA31E7">
        <w:t xml:space="preserve">the </w:t>
      </w:r>
      <w:r w:rsidR="00D033EB" w:rsidRPr="00DA31E7">
        <w:t>most recent calendar years including a major RMP reporting year</w:t>
      </w:r>
      <w:r w:rsidR="00C43E45" w:rsidRPr="00DA31E7">
        <w:t xml:space="preserve">), </w:t>
      </w:r>
      <w:r w:rsidR="00E8451B" w:rsidRPr="00DA31E7">
        <w:t>EPA estimates that the number of new sources in this ICR period will be</w:t>
      </w:r>
      <w:r w:rsidR="00EF3748" w:rsidRPr="00DA31E7">
        <w:t xml:space="preserve"> </w:t>
      </w:r>
      <w:r w:rsidR="00E8610A" w:rsidRPr="00DA31E7">
        <w:t>8</w:t>
      </w:r>
      <w:r w:rsidR="00135937" w:rsidRPr="00DA31E7">
        <w:t>49</w:t>
      </w:r>
      <w:r w:rsidR="00EF3748" w:rsidRPr="00DA31E7">
        <w:t>, or an average of approximately</w:t>
      </w:r>
      <w:r w:rsidR="00E8451B" w:rsidRPr="00DA31E7">
        <w:t xml:space="preserve"> </w:t>
      </w:r>
      <w:r w:rsidR="00D033EB" w:rsidRPr="00DA31E7">
        <w:t>28</w:t>
      </w:r>
      <w:r w:rsidR="00135937" w:rsidRPr="00DA31E7">
        <w:t>3</w:t>
      </w:r>
      <w:r w:rsidR="00D033EB" w:rsidRPr="00DA31E7">
        <w:t xml:space="preserve"> </w:t>
      </w:r>
      <w:r w:rsidR="008043EF" w:rsidRPr="00DA31E7">
        <w:t>annually.</w:t>
      </w:r>
      <w:r w:rsidR="00E64691" w:rsidRPr="00DA31E7">
        <w:t xml:space="preserve"> </w:t>
      </w:r>
      <w:r w:rsidR="008043EF" w:rsidRPr="00DA31E7">
        <w:t xml:space="preserve">Exhibit </w:t>
      </w:r>
      <w:r w:rsidR="00C43E45" w:rsidRPr="00DA31E7">
        <w:t xml:space="preserve">2 </w:t>
      </w:r>
      <w:r w:rsidR="008043EF" w:rsidRPr="00DA31E7">
        <w:t xml:space="preserve">shows the number of new sources </w:t>
      </w:r>
      <w:r w:rsidR="00E31367" w:rsidRPr="00DA31E7">
        <w:t>EPA expects</w:t>
      </w:r>
      <w:r w:rsidR="008043EF" w:rsidRPr="00DA31E7">
        <w:t xml:space="preserve"> to </w:t>
      </w:r>
      <w:r w:rsidR="00264D65" w:rsidRPr="00DA31E7">
        <w:t xml:space="preserve">comply </w:t>
      </w:r>
      <w:r w:rsidR="008043EF" w:rsidRPr="00DA31E7">
        <w:t xml:space="preserve">in this ICR period. </w:t>
      </w:r>
      <w:r w:rsidR="0072709C" w:rsidRPr="00DA31E7">
        <w:t xml:space="preserve">The number of </w:t>
      </w:r>
      <w:r w:rsidR="000C1216" w:rsidRPr="00DA31E7">
        <w:t xml:space="preserve">new </w:t>
      </w:r>
      <w:r w:rsidR="0072709C" w:rsidRPr="00DA31E7">
        <w:t>sources estimated in each category (manufacturers/non-manufacture</w:t>
      </w:r>
      <w:r w:rsidR="00264D65" w:rsidRPr="00DA31E7">
        <w:t>r</w:t>
      </w:r>
      <w:r w:rsidR="0072709C" w:rsidRPr="00DA31E7">
        <w:t>s, PSM/no</w:t>
      </w:r>
      <w:r w:rsidR="005B7C74" w:rsidRPr="00DA31E7">
        <w:t xml:space="preserve">n-PSM) is calculated based on the number </w:t>
      </w:r>
      <w:r w:rsidR="0072709C" w:rsidRPr="00DA31E7">
        <w:t xml:space="preserve">of </w:t>
      </w:r>
      <w:r w:rsidR="005B7C74" w:rsidRPr="00DA31E7">
        <w:t xml:space="preserve">new </w:t>
      </w:r>
      <w:r w:rsidR="0072709C" w:rsidRPr="00DA31E7">
        <w:t xml:space="preserve">sources that submitted RMPs </w:t>
      </w:r>
      <w:r w:rsidR="000C1216" w:rsidRPr="00DA31E7">
        <w:t>from</w:t>
      </w:r>
      <w:r w:rsidR="00A104D1" w:rsidRPr="00DA31E7">
        <w:t xml:space="preserve"> </w:t>
      </w:r>
      <w:r w:rsidR="0043751A" w:rsidRPr="00DA31E7">
        <w:t xml:space="preserve">2014 </w:t>
      </w:r>
      <w:r w:rsidR="00EF3748" w:rsidRPr="00DA31E7">
        <w:t xml:space="preserve">to </w:t>
      </w:r>
      <w:r w:rsidR="0043751A" w:rsidRPr="00DA31E7">
        <w:t>2016</w:t>
      </w:r>
      <w:r w:rsidR="0072709C" w:rsidRPr="00DA31E7">
        <w:t xml:space="preserve">. </w:t>
      </w:r>
      <w:r w:rsidR="005B7C74"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EF1061"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EPA assumes that t</w:t>
      </w:r>
      <w:r w:rsidR="00145E53" w:rsidRPr="00DA31E7">
        <w:t>he n</w:t>
      </w:r>
      <w:r w:rsidR="00A031D0" w:rsidRPr="00DA31E7">
        <w:t xml:space="preserve">ew sources </w:t>
      </w:r>
      <w:r w:rsidR="00715EA4" w:rsidRPr="00DA31E7">
        <w:t>ar</w:t>
      </w:r>
      <w:r w:rsidR="00A031D0" w:rsidRPr="00DA31E7">
        <w:t>e mainly</w:t>
      </w:r>
      <w:r w:rsidR="00BC5539" w:rsidRPr="00DA31E7">
        <w:t xml:space="preserve"> small to medium-sized facilities</w:t>
      </w:r>
      <w:r w:rsidR="00A031D0" w:rsidRPr="00DA31E7">
        <w:t xml:space="preserve"> i</w:t>
      </w:r>
      <w:r w:rsidR="006A65B6" w:rsidRPr="00DA31E7">
        <w:t>n the non-manufacturing sectors</w:t>
      </w:r>
      <w:r w:rsidRPr="00DA31E7">
        <w:t xml:space="preserve">. </w:t>
      </w:r>
      <w:r w:rsidR="000A78A2" w:rsidRPr="00DA31E7">
        <w:t xml:space="preserve">The </w:t>
      </w:r>
      <w:r w:rsidR="00AA4607" w:rsidRPr="00DA31E7">
        <w:t>distribution of new sources among various sec</w:t>
      </w:r>
      <w:r w:rsidR="00FB2163" w:rsidRPr="00DA31E7">
        <w:t xml:space="preserve">tors is similar to previous </w:t>
      </w:r>
      <w:r w:rsidR="00AA4607" w:rsidRPr="00DA31E7">
        <w:t>ICR</w:t>
      </w:r>
      <w:r w:rsidR="00DA75D9" w:rsidRPr="00DA31E7">
        <w:t>s</w:t>
      </w:r>
      <w:r w:rsidR="00AA4607" w:rsidRPr="00DA31E7">
        <w:t xml:space="preserve">, </w:t>
      </w:r>
      <w:r w:rsidR="007653CE" w:rsidRPr="00DA31E7">
        <w:t>and</w:t>
      </w:r>
      <w:r w:rsidR="00715EA4" w:rsidRPr="00DA31E7">
        <w:t xml:space="preserve"> the </w:t>
      </w:r>
      <w:r w:rsidR="00E64691" w:rsidRPr="00DA31E7">
        <w:t>source-level</w:t>
      </w:r>
      <w:r w:rsidR="00AA4607" w:rsidRPr="00DA31E7">
        <w:t xml:space="preserve"> burden </w:t>
      </w:r>
      <w:r w:rsidR="00715EA4" w:rsidRPr="00DA31E7">
        <w:t xml:space="preserve">is </w:t>
      </w:r>
      <w:r w:rsidR="00FB2163" w:rsidRPr="00DA31E7">
        <w:t>applied to these sectors as in previous ICR</w:t>
      </w:r>
      <w:r w:rsidR="00DA75D9" w:rsidRPr="00DA31E7">
        <w:t>s</w:t>
      </w:r>
      <w:r w:rsidRPr="00DA31E7">
        <w:t>.</w:t>
      </w:r>
      <w:r w:rsidR="00501A6F" w:rsidRPr="00DA31E7">
        <w:t xml:space="preserve"> </w:t>
      </w:r>
      <w:r w:rsidR="006A65B6" w:rsidRPr="00DA31E7">
        <w:t>T</w:t>
      </w:r>
      <w:r w:rsidR="00E64691" w:rsidRPr="00DA31E7">
        <w:t>he source-level</w:t>
      </w:r>
      <w:r w:rsidR="00A031D0" w:rsidRPr="00DA31E7">
        <w:t xml:space="preserve"> burden </w:t>
      </w:r>
      <w:r w:rsidR="000C1216" w:rsidRPr="00DA31E7">
        <w:t xml:space="preserve">for rule familiarization for new sources </w:t>
      </w:r>
      <w:r w:rsidR="00A031D0" w:rsidRPr="00DA31E7">
        <w:t xml:space="preserve">is estimated to range from </w:t>
      </w:r>
      <w:smartTag w:uri="urn:schemas-microsoft-com:office:smarttags" w:element="time">
        <w:smartTagPr>
          <w:attr w:name="Minute" w:val="0"/>
          <w:attr w:name="Hour" w:val="12"/>
        </w:smartTagPr>
        <w:r w:rsidR="00BE0B7A" w:rsidRPr="00DA31E7">
          <w:t>1</w:t>
        </w:r>
        <w:r w:rsidR="000C1216" w:rsidRPr="00DA31E7">
          <w:t>2</w:t>
        </w:r>
      </w:smartTag>
      <w:r w:rsidR="00A031D0" w:rsidRPr="00DA31E7">
        <w:t xml:space="preserve"> to </w:t>
      </w:r>
      <w:r w:rsidR="00F7394F" w:rsidRPr="00DA31E7">
        <w:t>32</w:t>
      </w:r>
      <w:r w:rsidR="00A031D0" w:rsidRPr="00DA31E7">
        <w:t xml:space="preserve"> hours for the various sec</w:t>
      </w:r>
      <w:r w:rsidR="00FB2163" w:rsidRPr="00DA31E7">
        <w:t xml:space="preserve">tors covered by the regulations. </w:t>
      </w:r>
      <w:r w:rsidR="00A031D0" w:rsidRPr="00DA31E7">
        <w:t xml:space="preserve">The total burden for all </w:t>
      </w:r>
      <w:r w:rsidR="00FB2163" w:rsidRPr="00DA31E7">
        <w:t xml:space="preserve">new </w:t>
      </w:r>
      <w:r w:rsidR="00A031D0" w:rsidRPr="00DA31E7">
        <w:t>s</w:t>
      </w:r>
      <w:r w:rsidR="000C1216" w:rsidRPr="00DA31E7">
        <w:t>ource</w:t>
      </w:r>
      <w:r w:rsidR="00A031D0" w:rsidRPr="00DA31E7">
        <w:t xml:space="preserve">s to become familiar with the rule is estimated to be </w:t>
      </w:r>
      <w:r w:rsidR="00F637FA" w:rsidRPr="00DA31E7">
        <w:t>3</w:t>
      </w:r>
      <w:r w:rsidR="00864AC3" w:rsidRPr="00DA31E7">
        <w:t>,</w:t>
      </w:r>
      <w:r w:rsidR="00E64691" w:rsidRPr="00DA31E7">
        <w:t>496</w:t>
      </w:r>
      <w:r w:rsidR="00A031D0" w:rsidRPr="00DA31E7">
        <w:t xml:space="preserve"> hours at a cost of $</w:t>
      </w:r>
      <w:r w:rsidR="00220571" w:rsidRPr="00DA31E7">
        <w:t>205,613</w:t>
      </w:r>
      <w:r w:rsidR="0019732A" w:rsidRPr="00DA31E7">
        <w:t xml:space="preserve"> </w:t>
      </w:r>
      <w:r w:rsidR="00590CA5" w:rsidRPr="00DA31E7">
        <w:t>annual</w:t>
      </w:r>
      <w:r w:rsidR="00590CA5">
        <w:t>ly</w:t>
      </w:r>
      <w:r w:rsidR="00590CA5" w:rsidRPr="00DA31E7">
        <w:t xml:space="preserve"> </w:t>
      </w:r>
      <w:r w:rsidR="009317CC" w:rsidRPr="00DA31E7">
        <w:t xml:space="preserve">(Exhibits </w:t>
      </w:r>
      <w:r w:rsidR="00E64691" w:rsidRPr="00DA31E7">
        <w:t xml:space="preserve">3, </w:t>
      </w:r>
      <w:r w:rsidR="009317CC" w:rsidRPr="00DA31E7">
        <w:t>8 and 12).</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Respondent Burden for Initial RMP Preparation and Submission</w:t>
      </w:r>
      <w:r w:rsidRPr="00DA31E7">
        <w:rPr>
          <w:b/>
          <w:bCs/>
        </w:rPr>
        <w:t xml:space="preserve"> </w:t>
      </w:r>
      <w:r w:rsidRPr="00DA31E7">
        <w:t>(</w:t>
      </w:r>
      <w:r w:rsidR="0081528F" w:rsidRPr="001A083E">
        <w:rPr>
          <w:i/>
        </w:rPr>
        <w:t>N</w:t>
      </w:r>
      <w:r w:rsidRPr="001A083E">
        <w:rPr>
          <w:i/>
        </w:rPr>
        <w:t xml:space="preserve">ew </w:t>
      </w:r>
      <w:r w:rsidR="000D2EE3" w:rsidRPr="001A083E">
        <w:rPr>
          <w:i/>
        </w:rPr>
        <w:t>s</w:t>
      </w:r>
      <w:r w:rsidRPr="001A083E">
        <w:rPr>
          <w:i/>
        </w:rPr>
        <w:t>ources</w:t>
      </w:r>
      <w:r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Exhibit </w:t>
      </w:r>
      <w:r w:rsidR="00D37BEC" w:rsidRPr="00DA31E7">
        <w:t>3</w:t>
      </w:r>
      <w:r w:rsidR="00E64691" w:rsidRPr="00DA31E7">
        <w:t xml:space="preserve"> presents the estimated source-level</w:t>
      </w:r>
      <w:r w:rsidRPr="00DA31E7">
        <w:t xml:space="preserve"> burden hours for preparing and submitting an RMP for </w:t>
      </w:r>
      <w:r w:rsidR="00D37BEC" w:rsidRPr="00DA31E7">
        <w:t xml:space="preserve">new </w:t>
      </w:r>
      <w:r w:rsidRPr="00DA31E7">
        <w:t xml:space="preserve">sources that </w:t>
      </w:r>
      <w:r w:rsidR="00D37BEC" w:rsidRPr="00DA31E7">
        <w:t>may</w:t>
      </w:r>
      <w:r w:rsidRPr="00DA31E7">
        <w:t xml:space="preserve"> be subject to the regulations during </w:t>
      </w:r>
      <w:r w:rsidR="00EF1061" w:rsidRPr="00DA31E7">
        <w:t>the period covered by this ICR.</w:t>
      </w:r>
      <w:r w:rsidRPr="00DA31E7">
        <w:t xml:space="preserve"> As stated above, based on the RMPs submitted between </w:t>
      </w:r>
      <w:r w:rsidR="0043751A" w:rsidRPr="00DA31E7">
        <w:t xml:space="preserve">2014 </w:t>
      </w:r>
      <w:r w:rsidR="00E964F2" w:rsidRPr="00DA31E7">
        <w:t xml:space="preserve">and </w:t>
      </w:r>
      <w:r w:rsidR="0043751A" w:rsidRPr="00DA31E7">
        <w:t>2016</w:t>
      </w:r>
      <w:r w:rsidR="00E64691" w:rsidRPr="00DA31E7">
        <w:t xml:space="preserve">, EPA estimates that </w:t>
      </w:r>
      <w:r w:rsidR="0043751A" w:rsidRPr="00DA31E7">
        <w:t>28</w:t>
      </w:r>
      <w:r w:rsidR="00135937" w:rsidRPr="00DA31E7">
        <w:t>3</w:t>
      </w:r>
      <w:r w:rsidR="0043751A" w:rsidRPr="00DA31E7">
        <w:t xml:space="preserve"> </w:t>
      </w:r>
      <w:r w:rsidRPr="00DA31E7">
        <w:t>new sources will submit RMPs annually</w:t>
      </w:r>
      <w:r w:rsidR="00EF1061" w:rsidRPr="00DA31E7">
        <w:t xml:space="preserve">. </w:t>
      </w:r>
      <w:r w:rsidR="00D37BEC" w:rsidRPr="00DA31E7">
        <w:t>Based on the information provided by some of the sources that EPA contacted and the estimates developed in previous ICRs, t</w:t>
      </w:r>
      <w:r w:rsidRPr="00DA31E7">
        <w:t>he average unit burden to prepare and submit an RMP range</w:t>
      </w:r>
      <w:r w:rsidR="00EF1061" w:rsidRPr="00DA31E7">
        <w:t>s</w:t>
      </w:r>
      <w:r w:rsidRPr="00DA31E7">
        <w:t xml:space="preserve"> from </w:t>
      </w:r>
      <w:smartTag w:uri="urn:schemas-microsoft-com:office:smarttags" w:element="time">
        <w:smartTagPr>
          <w:attr w:name="Minute" w:val="0"/>
          <w:attr w:name="Hour" w:val="8"/>
        </w:smartTagPr>
        <w:r w:rsidR="00D37BEC" w:rsidRPr="00DA31E7">
          <w:t>8</w:t>
        </w:r>
        <w:r w:rsidR="00061E43" w:rsidRPr="00DA31E7">
          <w:t>.25</w:t>
        </w:r>
      </w:smartTag>
      <w:r w:rsidRPr="00DA31E7">
        <w:t xml:space="preserve"> to </w:t>
      </w:r>
      <w:r w:rsidR="00061E43" w:rsidRPr="00DA31E7">
        <w:t>33</w:t>
      </w:r>
      <w:r w:rsidRPr="00DA31E7">
        <w:t xml:space="preserve"> hours for the various sectors covered by the regulations.  The total burden for new sources for preparing and submitting an RMP is estimated to be </w:t>
      </w:r>
      <w:r w:rsidR="003B22F1" w:rsidRPr="00DA31E7">
        <w:t>4,947</w:t>
      </w:r>
      <w:r w:rsidR="00D14926" w:rsidRPr="00DA31E7">
        <w:t xml:space="preserve"> </w:t>
      </w:r>
      <w:r w:rsidRPr="00DA31E7">
        <w:t>hours at a cost of $</w:t>
      </w:r>
      <w:r w:rsidR="00864AC3" w:rsidRPr="00DA31E7">
        <w:t>1</w:t>
      </w:r>
      <w:r w:rsidR="003B22F1" w:rsidRPr="00DA31E7">
        <w:t>60,677</w:t>
      </w:r>
      <w:r w:rsidRPr="00DA31E7">
        <w:t xml:space="preserve"> </w:t>
      </w:r>
      <w:r w:rsidR="00590CA5" w:rsidRPr="00DA31E7">
        <w:t>annual</w:t>
      </w:r>
      <w:r w:rsidR="00590CA5">
        <w:t>ly</w:t>
      </w:r>
      <w:r w:rsidR="00590CA5" w:rsidRPr="00DA31E7">
        <w:t xml:space="preserve"> </w:t>
      </w:r>
      <w:r w:rsidRPr="00DA31E7">
        <w:t>(</w:t>
      </w:r>
      <w:r w:rsidR="0032040A" w:rsidRPr="00DA31E7">
        <w:t>14,840</w:t>
      </w:r>
      <w:r w:rsidR="004E1A55" w:rsidRPr="00DA31E7">
        <w:t xml:space="preserve"> </w:t>
      </w:r>
      <w:r w:rsidRPr="00DA31E7">
        <w:t>hours at a cost of $</w:t>
      </w:r>
      <w:r w:rsidR="0032040A" w:rsidRPr="00DA31E7">
        <w:t>4</w:t>
      </w:r>
      <w:r w:rsidR="003B22F1" w:rsidRPr="00DA31E7">
        <w:t xml:space="preserve">82,031 </w:t>
      </w:r>
      <w:r w:rsidRPr="00DA31E7">
        <w:t>for three years)</w:t>
      </w:r>
      <w:r w:rsidR="009317CC" w:rsidRPr="00DA31E7">
        <w:t xml:space="preserve"> (Exhibits 8 and 12)</w:t>
      </w:r>
      <w:r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Respondent Burden for Prevention Program</w:t>
      </w:r>
      <w:r w:rsidRPr="00DA31E7">
        <w:t xml:space="preserve"> (</w:t>
      </w:r>
      <w:r w:rsidR="0081528F" w:rsidRPr="001A083E">
        <w:rPr>
          <w:i/>
        </w:rPr>
        <w:t>N</w:t>
      </w:r>
      <w:r w:rsidRPr="001A083E">
        <w:rPr>
          <w:i/>
        </w:rPr>
        <w:t xml:space="preserve">ew </w:t>
      </w:r>
      <w:r w:rsidR="000D2EE3" w:rsidRPr="001A083E">
        <w:rPr>
          <w:i/>
        </w:rPr>
        <w:t>s</w:t>
      </w:r>
      <w:r w:rsidRPr="001A083E">
        <w:rPr>
          <w:i/>
        </w:rPr>
        <w:t>ources</w:t>
      </w:r>
      <w:r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New sources al</w:t>
      </w:r>
      <w:r w:rsidR="00EF1061" w:rsidRPr="00DA31E7">
        <w:t>so incur</w:t>
      </w:r>
      <w:r w:rsidRPr="00DA31E7">
        <w:t xml:space="preserve"> costs for developing documentation for</w:t>
      </w:r>
      <w:r w:rsidR="00EF1061" w:rsidRPr="00DA31E7">
        <w:t xml:space="preserve"> prevention program elements.</w:t>
      </w:r>
      <w:r w:rsidRPr="00DA31E7">
        <w:t xml:space="preserve"> Estimates of the respondent burden hours for maintaining on-site documentation vary, depending on the size of the source and the complexity of the on-site processes as well as whether the source is </w:t>
      </w:r>
      <w:r w:rsidR="00AF0AC9" w:rsidRPr="00DA31E7">
        <w:t>already covered by OSHA PSM standard</w:t>
      </w:r>
      <w:r w:rsidR="00EF1061" w:rsidRPr="00DA31E7">
        <w:t xml:space="preserve">. </w:t>
      </w:r>
      <w:r w:rsidRPr="00DA31E7">
        <w:t xml:space="preserve">As stated in section 4(b)(i) of this document, these sources are expected to incur the costs of maintaining on-site documentation </w:t>
      </w:r>
      <w:r w:rsidR="00E954AE" w:rsidRPr="00DA31E7">
        <w:t>only for</w:t>
      </w:r>
      <w:r w:rsidRPr="00DA31E7">
        <w:t xml:space="preserve"> those activities performed for processes and substances not covered under OSHA</w:t>
      </w:r>
      <w:r w:rsidR="004B0EA6" w:rsidRPr="00DA31E7">
        <w:t>’</w:t>
      </w:r>
      <w:r w:rsidR="00AF0AC9" w:rsidRPr="00DA31E7">
        <w:t>s PSM standard</w:t>
      </w:r>
      <w:r w:rsidR="00EF1061" w:rsidRPr="00DA31E7">
        <w:t>.</w:t>
      </w:r>
      <w:r w:rsidRPr="00DA31E7">
        <w:t xml:space="preserve"> </w:t>
      </w:r>
      <w:r w:rsidR="000F26E0" w:rsidRPr="00DA31E7">
        <w:t>EPA developed an estimate</w:t>
      </w:r>
      <w:r w:rsidR="0029424A" w:rsidRPr="00DA31E7">
        <w:t>,</w:t>
      </w:r>
      <w:r w:rsidR="000F26E0" w:rsidRPr="00DA31E7">
        <w:t xml:space="preserve"> based on the </w:t>
      </w:r>
      <w:r w:rsidR="000F472C" w:rsidRPr="00DA31E7">
        <w:t xml:space="preserve">number </w:t>
      </w:r>
      <w:r w:rsidR="000F26E0" w:rsidRPr="00DA31E7">
        <w:t>of PSM</w:t>
      </w:r>
      <w:r w:rsidR="00477844" w:rsidRPr="00DA31E7">
        <w:t xml:space="preserve"> and </w:t>
      </w:r>
      <w:r w:rsidR="000F26E0" w:rsidRPr="00DA31E7">
        <w:t>non-PSM sources currently subject to the regulations</w:t>
      </w:r>
      <w:r w:rsidR="0029424A" w:rsidRPr="00DA31E7">
        <w:t>,</w:t>
      </w:r>
      <w:r w:rsidR="00E954AE" w:rsidRPr="00DA31E7">
        <w:t xml:space="preserve"> of the</w:t>
      </w:r>
      <w:r w:rsidR="000F26E0" w:rsidRPr="00DA31E7">
        <w:t xml:space="preserve"> </w:t>
      </w:r>
      <w:r w:rsidR="00E954AE" w:rsidRPr="00DA31E7">
        <w:t xml:space="preserve">numbers of </w:t>
      </w:r>
      <w:r w:rsidR="000F26E0" w:rsidRPr="00DA31E7">
        <w:t>new sources in these categories</w:t>
      </w:r>
      <w:r w:rsidR="00EF1061" w:rsidRPr="00DA31E7">
        <w:t xml:space="preserve">. </w:t>
      </w:r>
      <w:r w:rsidR="00E954AE" w:rsidRPr="00DA31E7">
        <w:t>The estimated source-level</w:t>
      </w:r>
      <w:r w:rsidRPr="00DA31E7">
        <w:t xml:space="preserve"> burden for prevention program</w:t>
      </w:r>
      <w:r w:rsidR="00477844" w:rsidRPr="00DA31E7">
        <w:t xml:space="preserve"> activities</w:t>
      </w:r>
      <w:r w:rsidRPr="00DA31E7">
        <w:t xml:space="preserve"> for new sources range</w:t>
      </w:r>
      <w:r w:rsidR="00477844" w:rsidRPr="00DA31E7">
        <w:t>s</w:t>
      </w:r>
      <w:r w:rsidRPr="00DA31E7">
        <w:t xml:space="preserve"> from </w:t>
      </w:r>
      <w:smartTag w:uri="urn:schemas-microsoft-com:office:smarttags" w:element="time">
        <w:smartTagPr>
          <w:attr w:name="Minute" w:val="0"/>
          <w:attr w:name="Hour" w:val="19"/>
        </w:smartTagPr>
        <w:r w:rsidR="0005268F" w:rsidRPr="00DA31E7">
          <w:t>7</w:t>
        </w:r>
      </w:smartTag>
      <w:r w:rsidRPr="00DA31E7">
        <w:t xml:space="preserve"> to </w:t>
      </w:r>
      <w:r w:rsidR="0005268F" w:rsidRPr="00DA31E7">
        <w:t>188</w:t>
      </w:r>
      <w:r w:rsidR="00E954AE" w:rsidRPr="00DA31E7">
        <w:t xml:space="preserve"> hours (</w:t>
      </w:r>
      <w:r w:rsidRPr="00DA31E7">
        <w:t xml:space="preserve">Exhibit </w:t>
      </w:r>
      <w:r w:rsidR="000F26E0" w:rsidRPr="00DA31E7">
        <w:t>4</w:t>
      </w:r>
      <w:r w:rsidRPr="00DA31E7">
        <w:t xml:space="preserve">). </w:t>
      </w:r>
      <w:r w:rsidR="00590CA5">
        <w:t>The total</w:t>
      </w:r>
      <w:r w:rsidR="007E0BA8" w:rsidRPr="00DA31E7">
        <w:t xml:space="preserve"> burden for the new </w:t>
      </w:r>
      <w:r w:rsidRPr="00DA31E7">
        <w:t xml:space="preserve">sources </w:t>
      </w:r>
      <w:r w:rsidR="008763DB" w:rsidRPr="00DA31E7">
        <w:t xml:space="preserve">to comply with prevention program </w:t>
      </w:r>
      <w:r w:rsidRPr="00DA31E7">
        <w:t xml:space="preserve">is estimated to be </w:t>
      </w:r>
      <w:r w:rsidR="00D95010" w:rsidRPr="00DA31E7">
        <w:t>19,151</w:t>
      </w:r>
      <w:r w:rsidR="000F472C" w:rsidRPr="00DA31E7">
        <w:t xml:space="preserve"> </w:t>
      </w:r>
      <w:r w:rsidRPr="00DA31E7">
        <w:t>hours at a cost of $</w:t>
      </w:r>
      <w:r w:rsidR="003B22F1" w:rsidRPr="00DA31E7">
        <w:t>384,201</w:t>
      </w:r>
      <w:r w:rsidR="00EF1061" w:rsidRPr="00DA31E7">
        <w:t xml:space="preserve"> </w:t>
      </w:r>
      <w:r w:rsidR="00590CA5" w:rsidRPr="00DA31E7">
        <w:t>annua</w:t>
      </w:r>
      <w:r w:rsidR="00590CA5">
        <w:t>lly</w:t>
      </w:r>
      <w:r w:rsidR="00590CA5" w:rsidRPr="00DA31E7">
        <w:t xml:space="preserve"> </w:t>
      </w:r>
      <w:r w:rsidRPr="00DA31E7">
        <w:t>(</w:t>
      </w:r>
      <w:r w:rsidR="00D95010" w:rsidRPr="00DA31E7">
        <w:t>57,452</w:t>
      </w:r>
      <w:r w:rsidR="000F472C" w:rsidRPr="00DA31E7">
        <w:t xml:space="preserve"> </w:t>
      </w:r>
      <w:r w:rsidRPr="00DA31E7">
        <w:t>hours at a cost of $</w:t>
      </w:r>
      <w:r w:rsidR="00864AC3" w:rsidRPr="00DA31E7">
        <w:t>1,</w:t>
      </w:r>
      <w:r w:rsidR="003B22F1" w:rsidRPr="00DA31E7">
        <w:t>152,603</w:t>
      </w:r>
      <w:r w:rsidRPr="00DA31E7">
        <w:t xml:space="preserve"> for three years)</w:t>
      </w:r>
      <w:r w:rsidR="008763DB" w:rsidRPr="00DA31E7">
        <w:t xml:space="preserve"> (Exhibits 8 and 12).</w:t>
      </w:r>
      <w:r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r w:rsidRPr="00DA31E7">
        <w:rPr>
          <w:b/>
          <w:bCs/>
          <w:u w:val="single"/>
        </w:rPr>
        <w:t xml:space="preserve">RMP </w:t>
      </w:r>
      <w:r w:rsidR="00F62BFC" w:rsidRPr="00DA31E7">
        <w:rPr>
          <w:b/>
          <w:bCs/>
          <w:u w:val="single"/>
        </w:rPr>
        <w:t>S</w:t>
      </w:r>
      <w:r w:rsidRPr="00DA31E7">
        <w:rPr>
          <w:b/>
          <w:bCs/>
          <w:u w:val="single"/>
        </w:rPr>
        <w:t>ubmission</w:t>
      </w:r>
      <w:r w:rsidR="00E954AE" w:rsidRPr="00DA31E7">
        <w:rPr>
          <w:b/>
          <w:bCs/>
          <w:u w:val="single"/>
        </w:rPr>
        <w:t xml:space="preserve"> </w:t>
      </w:r>
      <w:r w:rsidR="008E5EF3" w:rsidRPr="00DA31E7">
        <w:rPr>
          <w:b/>
          <w:bCs/>
          <w:u w:val="single"/>
        </w:rPr>
        <w:t>Prevention Program Documentation</w:t>
      </w:r>
      <w:r w:rsidR="000D2EE3" w:rsidRPr="00DA31E7">
        <w:rPr>
          <w:b/>
          <w:bCs/>
        </w:rPr>
        <w:t xml:space="preserve"> </w:t>
      </w:r>
      <w:r w:rsidR="000D2EE3" w:rsidRPr="00DA31E7">
        <w:rPr>
          <w:bCs/>
        </w:rPr>
        <w:t>(</w:t>
      </w:r>
      <w:r w:rsidR="0081528F" w:rsidRPr="001A083E">
        <w:rPr>
          <w:bCs/>
          <w:i/>
        </w:rPr>
        <w:t>C</w:t>
      </w:r>
      <w:r w:rsidR="00F62BFC" w:rsidRPr="001A083E">
        <w:rPr>
          <w:bCs/>
          <w:i/>
        </w:rPr>
        <w:t>urrent</w:t>
      </w:r>
      <w:r w:rsidR="00640630" w:rsidRPr="001A083E">
        <w:rPr>
          <w:bCs/>
          <w:i/>
        </w:rPr>
        <w:t xml:space="preserve">ly covered </w:t>
      </w:r>
      <w:r w:rsidR="00F62BFC" w:rsidRPr="001A083E">
        <w:rPr>
          <w:bCs/>
          <w:i/>
        </w:rPr>
        <w:t>sources</w:t>
      </w:r>
      <w:r w:rsidR="008E5EF3" w:rsidRPr="001A083E">
        <w:rPr>
          <w:bCs/>
          <w:i/>
        </w:rPr>
        <w:t xml:space="preserve"> with </w:t>
      </w:r>
      <w:r w:rsidR="001C1D49" w:rsidRPr="001A083E">
        <w:rPr>
          <w:bCs/>
          <w:i/>
        </w:rPr>
        <w:t>resubmission</w:t>
      </w:r>
      <w:r w:rsidR="008E5EF3" w:rsidRPr="001A083E">
        <w:rPr>
          <w:bCs/>
          <w:i/>
        </w:rPr>
        <w:t xml:space="preserve"> deadline</w:t>
      </w:r>
      <w:r w:rsidR="001C1D49" w:rsidRPr="001A083E">
        <w:rPr>
          <w:bCs/>
          <w:i/>
        </w:rPr>
        <w:t>s in</w:t>
      </w:r>
      <w:r w:rsidR="008E5EF3" w:rsidRPr="001A083E">
        <w:rPr>
          <w:bCs/>
          <w:i/>
        </w:rPr>
        <w:t xml:space="preserve"> this ICR period</w:t>
      </w:r>
      <w:r w:rsidR="00F62BFC" w:rsidRPr="00DA31E7">
        <w:rPr>
          <w:bCs/>
        </w:rPr>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u w:val="single"/>
        </w:rPr>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Initial RMPs were submitted in June 1999</w:t>
      </w:r>
      <w:r w:rsidR="0022791B" w:rsidRPr="00DA31E7">
        <w:t xml:space="preserve"> and s</w:t>
      </w:r>
      <w:r w:rsidR="00501A6F" w:rsidRPr="00DA31E7">
        <w:t xml:space="preserve">ubsequent </w:t>
      </w:r>
      <w:r w:rsidR="0022791B" w:rsidRPr="00DA31E7">
        <w:t>submission deadline</w:t>
      </w:r>
      <w:r w:rsidR="000F472C" w:rsidRPr="00DA31E7">
        <w:t>s</w:t>
      </w:r>
      <w:r w:rsidR="0022791B" w:rsidRPr="00DA31E7">
        <w:t xml:space="preserve"> w</w:t>
      </w:r>
      <w:r w:rsidR="000F472C" w:rsidRPr="00DA31E7">
        <w:t xml:space="preserve">ere </w:t>
      </w:r>
      <w:r w:rsidR="0022791B" w:rsidRPr="00DA31E7">
        <w:t>2004</w:t>
      </w:r>
      <w:r w:rsidR="00501A6F" w:rsidRPr="00DA31E7">
        <w:t xml:space="preserve">, </w:t>
      </w:r>
      <w:r w:rsidR="000F472C" w:rsidRPr="00DA31E7">
        <w:t>2009</w:t>
      </w:r>
      <w:r w:rsidR="00501A6F" w:rsidRPr="00DA31E7">
        <w:t>, and 2014</w:t>
      </w:r>
      <w:r w:rsidR="0022791B" w:rsidRPr="00DA31E7">
        <w:t xml:space="preserve"> </w:t>
      </w:r>
      <w:r w:rsidR="004A63E3" w:rsidRPr="00DA31E7">
        <w:t>(five</w:t>
      </w:r>
      <w:r w:rsidR="00501A6F" w:rsidRPr="00DA31E7">
        <w:t xml:space="preserve">, </w:t>
      </w:r>
      <w:r w:rsidR="000F472C" w:rsidRPr="00DA31E7">
        <w:t>ten</w:t>
      </w:r>
      <w:r w:rsidR="00501A6F" w:rsidRPr="00DA31E7">
        <w:t xml:space="preserve">, and </w:t>
      </w:r>
      <w:r w:rsidR="00C72CA9" w:rsidRPr="00DA31E7">
        <w:t>15</w:t>
      </w:r>
      <w:r w:rsidR="004A63E3" w:rsidRPr="00DA31E7">
        <w:t xml:space="preserve"> year</w:t>
      </w:r>
      <w:r w:rsidR="000F472C" w:rsidRPr="00DA31E7">
        <w:t>s</w:t>
      </w:r>
      <w:r w:rsidR="004A63E3" w:rsidRPr="00DA31E7">
        <w:t xml:space="preserve"> after the initial submission) </w:t>
      </w:r>
      <w:r w:rsidR="0022791B" w:rsidRPr="00DA31E7">
        <w:t xml:space="preserve">for most </w:t>
      </w:r>
      <w:r w:rsidR="00C72CA9" w:rsidRPr="00DA31E7">
        <w:t>sources</w:t>
      </w:r>
      <w:r w:rsidR="00A104D1" w:rsidRPr="00DA31E7">
        <w:t>.</w:t>
      </w:r>
      <w:r w:rsidR="0022791B" w:rsidRPr="00DA31E7">
        <w:t xml:space="preserve"> As </w:t>
      </w:r>
      <w:r w:rsidR="00E954AE" w:rsidRPr="00DA31E7">
        <w:t xml:space="preserve">discussed </w:t>
      </w:r>
      <w:r w:rsidR="0022791B" w:rsidRPr="00DA31E7">
        <w:t>in the previous sections of</w:t>
      </w:r>
      <w:r w:rsidR="00E954AE" w:rsidRPr="00DA31E7">
        <w:t xml:space="preserve"> this document, many sources re</w:t>
      </w:r>
      <w:r w:rsidR="0022791B" w:rsidRPr="00DA31E7">
        <w:t xml:space="preserve">submitted their RMP </w:t>
      </w:r>
      <w:r w:rsidR="00C72CA9" w:rsidRPr="00DA31E7">
        <w:t xml:space="preserve">outside </w:t>
      </w:r>
      <w:r w:rsidR="0022791B" w:rsidRPr="00DA31E7">
        <w:t xml:space="preserve">the </w:t>
      </w:r>
      <w:r w:rsidR="00477844" w:rsidRPr="00DA31E7">
        <w:t>five-year</w:t>
      </w:r>
      <w:r w:rsidR="004A63E3" w:rsidRPr="00DA31E7">
        <w:t xml:space="preserve"> regulatory </w:t>
      </w:r>
      <w:r w:rsidR="001C1D49" w:rsidRPr="00DA31E7">
        <w:t>resubmission</w:t>
      </w:r>
      <w:r w:rsidR="0022791B" w:rsidRPr="00DA31E7">
        <w:t xml:space="preserve"> </w:t>
      </w:r>
      <w:r w:rsidR="004A63E3" w:rsidRPr="00DA31E7">
        <w:t>deadline</w:t>
      </w:r>
      <w:r w:rsidR="00477844" w:rsidRPr="00DA31E7">
        <w:t>s</w:t>
      </w:r>
      <w:r w:rsidR="0022791B" w:rsidRPr="00DA31E7">
        <w:t>. Therefore, these sources were assigned a new</w:t>
      </w:r>
      <w:r w:rsidR="00737103" w:rsidRPr="00DA31E7">
        <w:t>,</w:t>
      </w:r>
      <w:r w:rsidR="0022791B" w:rsidRPr="00DA31E7">
        <w:t xml:space="preserve"> </w:t>
      </w:r>
      <w:r w:rsidR="00477844" w:rsidRPr="00DA31E7">
        <w:t>off-cycle</w:t>
      </w:r>
      <w:r w:rsidR="00737103" w:rsidRPr="00DA31E7">
        <w:t>,</w:t>
      </w:r>
      <w:r w:rsidR="00477844" w:rsidRPr="00DA31E7">
        <w:t xml:space="preserve"> </w:t>
      </w:r>
      <w:r w:rsidR="00EF1061" w:rsidRPr="00DA31E7">
        <w:t xml:space="preserve">five-year submission deadline. </w:t>
      </w:r>
      <w:r w:rsidR="004A63E3" w:rsidRPr="00DA31E7">
        <w:t>Adding new processes or other</w:t>
      </w:r>
      <w:r w:rsidR="00477844" w:rsidRPr="00DA31E7">
        <w:t xml:space="preserve"> changes</w:t>
      </w:r>
      <w:r w:rsidR="00330439">
        <w:t>,</w:t>
      </w:r>
      <w:r w:rsidR="004A63E3" w:rsidRPr="00DA31E7">
        <w:t xml:space="preserve"> these sources</w:t>
      </w:r>
      <w:r w:rsidR="00894609" w:rsidRPr="00DA31E7">
        <w:t xml:space="preserve"> </w:t>
      </w:r>
      <w:r w:rsidR="004A63E3" w:rsidRPr="00DA31E7">
        <w:t>result</w:t>
      </w:r>
      <w:r w:rsidR="00477844" w:rsidRPr="00DA31E7">
        <w:t>ed</w:t>
      </w:r>
      <w:r w:rsidR="004A63E3" w:rsidRPr="00DA31E7">
        <w:t xml:space="preserve"> </w:t>
      </w:r>
      <w:r w:rsidR="00477844" w:rsidRPr="00DA31E7">
        <w:t>in</w:t>
      </w:r>
      <w:r w:rsidR="004A63E3" w:rsidRPr="00DA31E7">
        <w:t xml:space="preserve"> the revision</w:t>
      </w:r>
      <w:r w:rsidR="00E954AE" w:rsidRPr="00DA31E7">
        <w:t xml:space="preserve"> and re</w:t>
      </w:r>
      <w:r w:rsidR="00EF1061" w:rsidRPr="00DA31E7">
        <w:t xml:space="preserve">submission of the RMP. </w:t>
      </w:r>
      <w:r w:rsidR="0043751A" w:rsidRPr="00DA31E7">
        <w:t xml:space="preserve">Because 2019 is a </w:t>
      </w:r>
      <w:r w:rsidR="00E954AE" w:rsidRPr="00DA31E7">
        <w:t>major RMP reporting</w:t>
      </w:r>
      <w:r w:rsidR="00BD46BC" w:rsidRPr="00DA31E7">
        <w:t xml:space="preserve"> year, this ICR period includes more resubmission deadlines than the previous ICR period. While the previous ICR period </w:t>
      </w:r>
      <w:r w:rsidR="0083607E" w:rsidRPr="00DA31E7">
        <w:t>included</w:t>
      </w:r>
      <w:r w:rsidR="00BD46BC" w:rsidRPr="00DA31E7">
        <w:t xml:space="preserve"> 3,972 of approximately 12,600</w:t>
      </w:r>
      <w:r w:rsidR="003771C2" w:rsidRPr="00DA31E7">
        <w:t xml:space="preserve"> total</w:t>
      </w:r>
      <w:r w:rsidR="00BD46BC" w:rsidRPr="00DA31E7">
        <w:t xml:space="preserve"> sources with resubmissio</w:t>
      </w:r>
      <w:r w:rsidR="00894609" w:rsidRPr="00DA31E7">
        <w:t>n deadlines, this ICR period includes</w:t>
      </w:r>
      <w:r w:rsidR="00BD46BC" w:rsidRPr="00DA31E7">
        <w:t xml:space="preserve"> </w:t>
      </w:r>
      <w:r w:rsidR="00E87555" w:rsidRPr="00DA31E7">
        <w:t>8,</w:t>
      </w:r>
      <w:r w:rsidR="00C9149D" w:rsidRPr="00DA31E7">
        <w:t>449</w:t>
      </w:r>
      <w:r w:rsidR="00894609" w:rsidRPr="00DA31E7">
        <w:t xml:space="preserve"> out</w:t>
      </w:r>
      <w:r w:rsidR="00E954AE" w:rsidRPr="00DA31E7">
        <w:t xml:space="preserve"> of an estimated 12,146</w:t>
      </w:r>
      <w:r w:rsidR="00BD46BC" w:rsidRPr="00DA31E7">
        <w:t xml:space="preserve"> </w:t>
      </w:r>
      <w:r w:rsidR="003771C2" w:rsidRPr="00DA31E7">
        <w:t xml:space="preserve">total </w:t>
      </w:r>
      <w:r w:rsidR="00BD46BC" w:rsidRPr="00DA31E7">
        <w:t xml:space="preserve">sources with resubmission deadlines.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523648"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As mentioned</w:t>
      </w:r>
      <w:r w:rsidR="00E954AE" w:rsidRPr="00DA31E7">
        <w:t xml:space="preserve"> previously</w:t>
      </w:r>
      <w:r w:rsidRPr="00DA31E7">
        <w:t xml:space="preserve"> in this document, </w:t>
      </w:r>
      <w:r w:rsidR="00333039" w:rsidRPr="00DA31E7">
        <w:t xml:space="preserve">EPA contacted </w:t>
      </w:r>
      <w:r w:rsidR="00477844" w:rsidRPr="00DA31E7">
        <w:t xml:space="preserve">several </w:t>
      </w:r>
      <w:r w:rsidR="00333039" w:rsidRPr="00DA31E7">
        <w:t>sources t</w:t>
      </w:r>
      <w:r w:rsidR="00A031D0" w:rsidRPr="00DA31E7">
        <w:t xml:space="preserve">hat </w:t>
      </w:r>
      <w:r w:rsidR="00A90877" w:rsidRPr="00DA31E7">
        <w:t xml:space="preserve">recently </w:t>
      </w:r>
      <w:r w:rsidR="00A031D0" w:rsidRPr="00DA31E7">
        <w:t>resubmitted RMP</w:t>
      </w:r>
      <w:r w:rsidR="00477844" w:rsidRPr="00DA31E7">
        <w:t>s</w:t>
      </w:r>
      <w:r w:rsidR="00A031D0" w:rsidRPr="00DA31E7">
        <w:t xml:space="preserve"> </w:t>
      </w:r>
      <w:r w:rsidR="00E954AE" w:rsidRPr="00DA31E7">
        <w:t>to inquire about</w:t>
      </w:r>
      <w:r w:rsidR="00EF1061" w:rsidRPr="00DA31E7">
        <w:t xml:space="preserve"> the burden they incur </w:t>
      </w:r>
      <w:r w:rsidR="00A031D0" w:rsidRPr="00DA31E7">
        <w:t xml:space="preserve">to revise and resubmit </w:t>
      </w:r>
      <w:r w:rsidR="00477844" w:rsidRPr="00DA31E7">
        <w:t xml:space="preserve">their </w:t>
      </w:r>
      <w:r w:rsidR="00960E90" w:rsidRPr="00DA31E7">
        <w:t>RMP (s</w:t>
      </w:r>
      <w:r w:rsidR="00264D65" w:rsidRPr="00DA31E7">
        <w:t>ee s</w:t>
      </w:r>
      <w:r w:rsidR="00EF1061" w:rsidRPr="00DA31E7">
        <w:t>ection 3(b) of this document</w:t>
      </w:r>
      <w:r w:rsidR="00960E90" w:rsidRPr="00DA31E7">
        <w:t xml:space="preserve"> for more details)</w:t>
      </w:r>
      <w:r w:rsidR="00EF1061" w:rsidRPr="00DA31E7">
        <w:t xml:space="preserve">. </w:t>
      </w:r>
      <w:r w:rsidR="003314AC" w:rsidRPr="00DA31E7">
        <w:t xml:space="preserve">EPA contacted small, medium and large sources </w:t>
      </w:r>
      <w:r w:rsidR="00EF1061" w:rsidRPr="00DA31E7">
        <w:t>in various sectors.</w:t>
      </w:r>
      <w:r w:rsidR="00E954AE" w:rsidRPr="00DA31E7">
        <w:t xml:space="preserve"> The source-level</w:t>
      </w:r>
      <w:r w:rsidR="007D2255" w:rsidRPr="00DA31E7">
        <w:t xml:space="preserve"> burden for RMP submission and prevention prog</w:t>
      </w:r>
      <w:r w:rsidR="00EF1061" w:rsidRPr="00DA31E7">
        <w:t>ram documentation are shown in E</w:t>
      </w:r>
      <w:r w:rsidR="007D2255" w:rsidRPr="00DA31E7">
        <w:t>xhibit</w:t>
      </w:r>
      <w:r w:rsidR="00AD5155" w:rsidRPr="00DA31E7">
        <w:t xml:space="preserve"> 6.</w:t>
      </w:r>
      <w:r w:rsidR="007D2255"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8E5EF3"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The total number of </w:t>
      </w:r>
      <w:r w:rsidR="00477844" w:rsidRPr="00DA31E7">
        <w:t xml:space="preserve">burden </w:t>
      </w:r>
      <w:r w:rsidRPr="00DA31E7">
        <w:t>hours for</w:t>
      </w:r>
      <w:r w:rsidR="007A180D" w:rsidRPr="00DA31E7">
        <w:t xml:space="preserve"> the </w:t>
      </w:r>
      <w:r w:rsidR="00A001FF" w:rsidRPr="00DA31E7">
        <w:t>8</w:t>
      </w:r>
      <w:r w:rsidR="0041078E" w:rsidRPr="00DA31E7">
        <w:t>,</w:t>
      </w:r>
      <w:r w:rsidR="00C9149D" w:rsidRPr="00DA31E7">
        <w:t>449</w:t>
      </w:r>
      <w:r w:rsidR="00960E90" w:rsidRPr="00DA31E7">
        <w:t xml:space="preserve"> currently covered</w:t>
      </w:r>
      <w:r w:rsidR="00650E0D" w:rsidRPr="00DA31E7">
        <w:t xml:space="preserve"> </w:t>
      </w:r>
      <w:r w:rsidRPr="00DA31E7">
        <w:t>sources</w:t>
      </w:r>
      <w:r w:rsidR="00DA5B3E" w:rsidRPr="00DA31E7">
        <w:t xml:space="preserve"> to</w:t>
      </w:r>
      <w:r w:rsidR="00477844" w:rsidRPr="00DA31E7">
        <w:t xml:space="preserve"> resubmit </w:t>
      </w:r>
      <w:r w:rsidRPr="00DA31E7">
        <w:t>RMP</w:t>
      </w:r>
      <w:r w:rsidR="00477844" w:rsidRPr="00DA31E7">
        <w:t>s</w:t>
      </w:r>
      <w:r w:rsidRPr="00DA31E7">
        <w:t xml:space="preserve"> in this ICR period is</w:t>
      </w:r>
      <w:r w:rsidR="007A180D" w:rsidRPr="00DA31E7">
        <w:t xml:space="preserve"> </w:t>
      </w:r>
      <w:r w:rsidR="00375B52" w:rsidRPr="00DA31E7">
        <w:t>20,287</w:t>
      </w:r>
      <w:r w:rsidR="003463C8" w:rsidRPr="00DA31E7">
        <w:t xml:space="preserve"> hours at a cost of $</w:t>
      </w:r>
      <w:r w:rsidR="00960E90" w:rsidRPr="00DA31E7">
        <w:t>1,243,591</w:t>
      </w:r>
      <w:r w:rsidR="00590CA5" w:rsidRPr="00DA31E7">
        <w:t xml:space="preserve"> annually</w:t>
      </w:r>
      <w:r w:rsidR="00855742" w:rsidRPr="00DA31E7">
        <w:t xml:space="preserve">. </w:t>
      </w:r>
      <w:r w:rsidR="00A031D0" w:rsidRPr="00DA31E7">
        <w:t xml:space="preserve">The total number of hours </w:t>
      </w:r>
      <w:r w:rsidR="00A74A7B" w:rsidRPr="00DA31E7">
        <w:t xml:space="preserve">for </w:t>
      </w:r>
      <w:r w:rsidR="008D70E3" w:rsidRPr="00DA31E7">
        <w:t>the 8,449</w:t>
      </w:r>
      <w:r w:rsidR="00A74A7B" w:rsidRPr="00DA31E7">
        <w:t xml:space="preserve"> sources to comply with </w:t>
      </w:r>
      <w:r w:rsidR="00E954AE" w:rsidRPr="00DA31E7">
        <w:t>prevention program documentation</w:t>
      </w:r>
      <w:r w:rsidR="00A74A7B" w:rsidRPr="00DA31E7">
        <w:t xml:space="preserve"> is </w:t>
      </w:r>
      <w:r w:rsidR="008D70E3" w:rsidRPr="00DA31E7">
        <w:t>7,124</w:t>
      </w:r>
      <w:r w:rsidR="00A74A7B" w:rsidRPr="00DA31E7">
        <w:t xml:space="preserve"> hours at a cost of $</w:t>
      </w:r>
      <w:r w:rsidR="00375B52" w:rsidRPr="00DA31E7">
        <w:t>364,978</w:t>
      </w:r>
      <w:r w:rsidR="00590CA5" w:rsidRPr="00590CA5">
        <w:t xml:space="preserve"> </w:t>
      </w:r>
      <w:r w:rsidR="00590CA5" w:rsidRPr="00DA31E7">
        <w:t>annually</w:t>
      </w:r>
      <w:r w:rsidR="003B48DB">
        <w:t>.</w:t>
      </w:r>
      <w:r w:rsidR="00A74A7B" w:rsidRPr="00DA31E7">
        <w:t xml:space="preserve"> </w:t>
      </w:r>
      <w:r w:rsidR="00E954AE" w:rsidRPr="00DA31E7">
        <w:t>(Exhibits 9</w:t>
      </w:r>
      <w:r w:rsidR="00A74A7B" w:rsidRPr="00DA31E7">
        <w:t xml:space="preserve"> and 13).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2F0CE1"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u w:val="single"/>
        </w:rPr>
      </w:pPr>
      <w:r w:rsidRPr="00DA31E7">
        <w:rPr>
          <w:b/>
          <w:bCs/>
          <w:u w:val="single"/>
        </w:rPr>
        <w:t xml:space="preserve">Prevention Program </w:t>
      </w:r>
      <w:r w:rsidR="00640630" w:rsidRPr="00DA31E7">
        <w:rPr>
          <w:b/>
          <w:u w:val="single"/>
        </w:rPr>
        <w:t>Documentation</w:t>
      </w:r>
      <w:r w:rsidR="00640630" w:rsidRPr="00DA31E7">
        <w:rPr>
          <w:b/>
        </w:rPr>
        <w:t xml:space="preserve"> </w:t>
      </w:r>
      <w:r w:rsidR="0081528F" w:rsidRPr="00DA31E7">
        <w:t>(</w:t>
      </w:r>
      <w:r w:rsidR="0081528F" w:rsidRPr="001A083E">
        <w:rPr>
          <w:i/>
        </w:rPr>
        <w:t>C</w:t>
      </w:r>
      <w:r w:rsidR="00640630" w:rsidRPr="001A083E">
        <w:rPr>
          <w:i/>
        </w:rPr>
        <w:t xml:space="preserve">urrently covered sources with </w:t>
      </w:r>
      <w:r w:rsidR="001C1D49" w:rsidRPr="001A083E">
        <w:rPr>
          <w:i/>
        </w:rPr>
        <w:t>resubmission</w:t>
      </w:r>
      <w:r w:rsidR="00640630" w:rsidRPr="001A083E">
        <w:rPr>
          <w:i/>
        </w:rPr>
        <w:t xml:space="preserve"> deadline</w:t>
      </w:r>
      <w:r w:rsidR="001C1D49" w:rsidRPr="001A083E">
        <w:rPr>
          <w:i/>
        </w:rPr>
        <w:t>s</w:t>
      </w:r>
      <w:r w:rsidR="00640630" w:rsidRPr="001A083E">
        <w:rPr>
          <w:i/>
        </w:rPr>
        <w:t xml:space="preserve"> in </w:t>
      </w:r>
      <w:r w:rsidR="00307B23" w:rsidRPr="001A083E">
        <w:rPr>
          <w:i/>
        </w:rPr>
        <w:t xml:space="preserve">2022 </w:t>
      </w:r>
      <w:r w:rsidR="00640630" w:rsidRPr="001A083E">
        <w:rPr>
          <w:i/>
        </w:rPr>
        <w:t xml:space="preserve">and </w:t>
      </w:r>
      <w:r w:rsidR="00307B23" w:rsidRPr="001A083E">
        <w:rPr>
          <w:i/>
        </w:rPr>
        <w:t>2023</w:t>
      </w:r>
      <w:r w:rsidR="00640630" w:rsidRPr="00DA31E7">
        <w:t>)</w:t>
      </w:r>
    </w:p>
    <w:p w:rsidR="00343439" w:rsidRPr="00DA31E7" w:rsidRDefault="008F39F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rPr>
      </w:pPr>
      <w:r w:rsidRPr="00DA31E7">
        <w:rPr>
          <w:b/>
        </w:rPr>
        <w:tab/>
      </w:r>
    </w:p>
    <w:p w:rsidR="008F39F6" w:rsidRPr="00DA31E7" w:rsidRDefault="008F39F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rPr>
        <w:tab/>
      </w:r>
      <w:r w:rsidRPr="00DA31E7">
        <w:t>These sources have submitted their RMPs p</w:t>
      </w:r>
      <w:r w:rsidR="00EF1061" w:rsidRPr="00DA31E7">
        <w:t>rior to this ICR period because</w:t>
      </w:r>
      <w:r w:rsidRPr="00DA31E7">
        <w:t xml:space="preserve"> they were assigned a five-year </w:t>
      </w:r>
      <w:r w:rsidR="001C1D49" w:rsidRPr="00DA31E7">
        <w:t>resubmission</w:t>
      </w:r>
      <w:r w:rsidRPr="00DA31E7">
        <w:t xml:space="preserve"> deadline based on the</w:t>
      </w:r>
      <w:r w:rsidR="00E005D9" w:rsidRPr="00DA31E7">
        <w:t>ir last</w:t>
      </w:r>
      <w:r w:rsidR="00EF1061" w:rsidRPr="00DA31E7">
        <w:t xml:space="preserve"> resubmission date.</w:t>
      </w:r>
      <w:r w:rsidRPr="00DA31E7">
        <w:t xml:space="preserve"> </w:t>
      </w:r>
      <w:r w:rsidR="0083607E" w:rsidRPr="00DA31E7">
        <w:t>Therefore</w:t>
      </w:r>
      <w:r w:rsidRPr="00DA31E7">
        <w:t xml:space="preserve">, these </w:t>
      </w:r>
      <w:r w:rsidR="00E06568" w:rsidRPr="00DA31E7">
        <w:t xml:space="preserve">sources </w:t>
      </w:r>
      <w:r w:rsidRPr="00DA31E7">
        <w:t xml:space="preserve">are required to conduct </w:t>
      </w:r>
      <w:r w:rsidR="0083607E" w:rsidRPr="00DA31E7">
        <w:t xml:space="preserve">only </w:t>
      </w:r>
      <w:r w:rsidRPr="00DA31E7">
        <w:t xml:space="preserve">certain </w:t>
      </w:r>
      <w:r w:rsidR="00E005D9" w:rsidRPr="00DA31E7">
        <w:t xml:space="preserve">on-site </w:t>
      </w:r>
      <w:r w:rsidRPr="00DA31E7">
        <w:t>activities of their prevention program (compliance audits, refresher training, etc</w:t>
      </w:r>
      <w:r w:rsidR="00EF1061" w:rsidRPr="00DA31E7">
        <w:t xml:space="preserve">.) in this ICR period. </w:t>
      </w:r>
      <w:r w:rsidR="00B36C19" w:rsidRPr="00DA31E7">
        <w:t>Some of the prevention program elements must be conducted annually or every three</w:t>
      </w:r>
      <w:r w:rsidR="001A4590" w:rsidRPr="00DA31E7">
        <w:t xml:space="preserve"> or five</w:t>
      </w:r>
      <w:r w:rsidR="00EF1061" w:rsidRPr="00DA31E7">
        <w:t xml:space="preserve"> years. </w:t>
      </w:r>
      <w:r w:rsidRPr="00DA31E7">
        <w:t xml:space="preserve">EPA encourages sources to review all the prevention program elements and update them periodically </w:t>
      </w:r>
      <w:r w:rsidR="003770BE" w:rsidRPr="00DA31E7">
        <w:t>even where</w:t>
      </w:r>
      <w:r w:rsidR="00EF1061" w:rsidRPr="00DA31E7">
        <w:t xml:space="preserve"> they are not required to do so</w:t>
      </w:r>
      <w:r w:rsidR="003770BE" w:rsidRPr="00DA31E7">
        <w:t xml:space="preserve"> on any specific deadline or schedule</w:t>
      </w:r>
      <w:r w:rsidRPr="00DA31E7">
        <w:t xml:space="preserve">.  </w:t>
      </w:r>
    </w:p>
    <w:p w:rsidR="00B36C19" w:rsidRPr="00DA31E7" w:rsidRDefault="00B36C19"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As above, estimates of the respondent burden hours for </w:t>
      </w:r>
      <w:r w:rsidR="00BA5F42" w:rsidRPr="00DA31E7">
        <w:t xml:space="preserve">conducting prevention program activities and </w:t>
      </w:r>
      <w:r w:rsidRPr="00DA31E7">
        <w:t>maintaining on-site documentation vary, depending upon the size of the source and the complexity of on-site processes</w:t>
      </w:r>
      <w:r w:rsidR="00855742" w:rsidRPr="00DA31E7">
        <w:t>,</w:t>
      </w:r>
      <w:r w:rsidRPr="00DA31E7">
        <w:t xml:space="preserve"> as well as whether the source is alre</w:t>
      </w:r>
      <w:r w:rsidR="00AF0AC9" w:rsidRPr="00DA31E7">
        <w:t>ady covered by the OSHA PSM standard</w:t>
      </w:r>
      <w:r w:rsidR="00EF1061" w:rsidRPr="00DA31E7">
        <w:t xml:space="preserve">. </w:t>
      </w:r>
      <w:r w:rsidR="00B36C19" w:rsidRPr="00DA31E7">
        <w:t>However, EPA assumes that sources</w:t>
      </w:r>
      <w:r w:rsidR="00117954" w:rsidRPr="00DA31E7">
        <w:t xml:space="preserve"> with resubmission deadlines beyond this ICR period</w:t>
      </w:r>
      <w:r w:rsidR="00855742" w:rsidRPr="00DA31E7">
        <w:t xml:space="preserve"> may spend only</w:t>
      </w:r>
      <w:r w:rsidR="00B36C19" w:rsidRPr="00DA31E7">
        <w:t xml:space="preserve"> half of the time</w:t>
      </w:r>
      <w:r w:rsidR="00855742" w:rsidRPr="00DA31E7">
        <w:t xml:space="preserve"> on these activities compared to the time spent</w:t>
      </w:r>
      <w:r w:rsidR="00117954" w:rsidRPr="00DA31E7">
        <w:t xml:space="preserve"> by sources with resubmission deadlines within this ICR period</w:t>
      </w:r>
      <w:r w:rsidR="00B36C19"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E861BB"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For the</w:t>
      </w:r>
      <w:r w:rsidR="001A4590" w:rsidRPr="00DA31E7">
        <w:t xml:space="preserve"> approximately</w:t>
      </w:r>
      <w:r w:rsidRPr="00DA31E7">
        <w:t xml:space="preserve"> </w:t>
      </w:r>
      <w:r w:rsidR="0041078E" w:rsidRPr="00DA31E7">
        <w:t>3,</w:t>
      </w:r>
      <w:r w:rsidR="00C9149D" w:rsidRPr="00DA31E7">
        <w:t>542</w:t>
      </w:r>
      <w:r w:rsidRPr="00DA31E7">
        <w:t xml:space="preserve"> sources that have </w:t>
      </w:r>
      <w:r w:rsidR="001C1D49" w:rsidRPr="00DA31E7">
        <w:t>resubmission</w:t>
      </w:r>
      <w:r w:rsidRPr="00DA31E7">
        <w:t xml:space="preserve"> deadline</w:t>
      </w:r>
      <w:r w:rsidR="001C1D49" w:rsidRPr="00DA31E7">
        <w:t>s</w:t>
      </w:r>
      <w:r w:rsidRPr="00DA31E7">
        <w:t xml:space="preserve"> in </w:t>
      </w:r>
      <w:r w:rsidR="00307B23" w:rsidRPr="00DA31E7">
        <w:t xml:space="preserve">2022 </w:t>
      </w:r>
      <w:r w:rsidR="001A4590" w:rsidRPr="00DA31E7">
        <w:t xml:space="preserve">and </w:t>
      </w:r>
      <w:r w:rsidR="00307B23" w:rsidRPr="00DA31E7">
        <w:t>2023</w:t>
      </w:r>
      <w:r w:rsidRPr="00DA31E7">
        <w:t xml:space="preserve">, the total number of hours for prevention program documentation is </w:t>
      </w:r>
      <w:r w:rsidR="0058669F" w:rsidRPr="00DA31E7">
        <w:t>2,484</w:t>
      </w:r>
      <w:r w:rsidR="00117954" w:rsidRPr="00DA31E7">
        <w:t xml:space="preserve"> </w:t>
      </w:r>
      <w:r w:rsidR="0020656C" w:rsidRPr="00DA31E7">
        <w:t xml:space="preserve">hours at a cost of </w:t>
      </w:r>
      <w:r w:rsidR="00855742" w:rsidRPr="00DA31E7">
        <w:t>$1,805,052</w:t>
      </w:r>
      <w:r w:rsidR="0020656C" w:rsidRPr="00DA31E7">
        <w:t xml:space="preserve"> </w:t>
      </w:r>
      <w:r w:rsidR="00590CA5" w:rsidRPr="00DA31E7">
        <w:t xml:space="preserve">annually </w:t>
      </w:r>
      <w:r w:rsidR="0020656C" w:rsidRPr="00DA31E7">
        <w:t>(</w:t>
      </w:r>
      <w:r w:rsidR="0058669F" w:rsidRPr="00DA31E7">
        <w:t>7,453</w:t>
      </w:r>
      <w:r w:rsidR="00117954" w:rsidRPr="00DA31E7">
        <w:t xml:space="preserve"> </w:t>
      </w:r>
      <w:r w:rsidR="0020656C" w:rsidRPr="00DA31E7">
        <w:t>hour</w:t>
      </w:r>
      <w:r w:rsidR="00EE6543" w:rsidRPr="00DA31E7">
        <w:t xml:space="preserve">s at a cost of </w:t>
      </w:r>
      <w:r w:rsidR="00855742" w:rsidRPr="00DA31E7">
        <w:t>$5,415,156</w:t>
      </w:r>
      <w:r w:rsidR="00FC78ED" w:rsidRPr="00DA31E7">
        <w:t xml:space="preserve"> f</w:t>
      </w:r>
      <w:r w:rsidR="0020656C" w:rsidRPr="00DA31E7">
        <w:t>or three ye</w:t>
      </w:r>
      <w:r w:rsidR="00855742" w:rsidRPr="00DA31E7">
        <w:t>ars) (Exhibits</w:t>
      </w:r>
      <w:r w:rsidR="0058669F" w:rsidRPr="00DA31E7">
        <w:t xml:space="preserve"> </w:t>
      </w:r>
      <w:r w:rsidR="0020656C" w:rsidRPr="00DA31E7">
        <w:t>9 and 13).</w:t>
      </w:r>
    </w:p>
    <w:p w:rsidR="0020656C" w:rsidRPr="00DA31E7" w:rsidRDefault="0020656C"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20656C" w:rsidRPr="00DA31E7" w:rsidRDefault="0020656C" w:rsidP="002E659F">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u w:val="single"/>
        </w:rPr>
        <w:t>Overdue Sources</w:t>
      </w:r>
      <w:r w:rsidRPr="00DA31E7">
        <w:rPr>
          <w:b/>
        </w:rPr>
        <w:t xml:space="preserve"> </w:t>
      </w:r>
      <w:r w:rsidR="0081528F" w:rsidRPr="00DA31E7">
        <w:t>(</w:t>
      </w:r>
      <w:r w:rsidR="0081528F" w:rsidRPr="001A083E">
        <w:rPr>
          <w:i/>
        </w:rPr>
        <w:t>E</w:t>
      </w:r>
      <w:r w:rsidRPr="001A083E">
        <w:rPr>
          <w:i/>
        </w:rPr>
        <w:t xml:space="preserve">xpected to </w:t>
      </w:r>
      <w:r w:rsidR="00590CA5">
        <w:rPr>
          <w:i/>
        </w:rPr>
        <w:t xml:space="preserve">comply </w:t>
      </w:r>
      <w:r w:rsidRPr="001A083E">
        <w:rPr>
          <w:i/>
        </w:rPr>
        <w:t>this ICR period</w:t>
      </w:r>
      <w:r w:rsidRPr="00DA31E7">
        <w:t>)</w:t>
      </w:r>
    </w:p>
    <w:p w:rsidR="00E63AF4" w:rsidRPr="00DA31E7" w:rsidRDefault="00E63AF4" w:rsidP="002E659F">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886654" w:rsidRPr="00DA31E7" w:rsidRDefault="0015251C"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Some</w:t>
      </w:r>
      <w:r w:rsidR="009478EF" w:rsidRPr="00DA31E7">
        <w:t xml:space="preserve"> </w:t>
      </w:r>
      <w:r w:rsidR="002C70ED" w:rsidRPr="00DA31E7">
        <w:t>3</w:t>
      </w:r>
      <w:r w:rsidR="0026116C" w:rsidRPr="00DA31E7">
        <w:t>1</w:t>
      </w:r>
      <w:r w:rsidR="002C70ED" w:rsidRPr="00DA31E7">
        <w:t>0</w:t>
      </w:r>
      <w:r w:rsidR="009478EF" w:rsidRPr="00DA31E7">
        <w:t xml:space="preserve"> sources have not submitted their RMPs on their assigned </w:t>
      </w:r>
      <w:r w:rsidR="001C1D49" w:rsidRPr="00DA31E7">
        <w:t>resubmission</w:t>
      </w:r>
      <w:r w:rsidR="009478EF" w:rsidRPr="00DA31E7">
        <w:t xml:space="preserve"> deadline </w:t>
      </w:r>
      <w:r w:rsidR="00243EF2" w:rsidRPr="00DA31E7">
        <w:t>as of the date of this ICR</w:t>
      </w:r>
      <w:r w:rsidR="00EF1061" w:rsidRPr="00DA31E7">
        <w:t xml:space="preserve">. </w:t>
      </w:r>
      <w:r w:rsidR="009478EF" w:rsidRPr="00DA31E7">
        <w:t>EPA assumes that</w:t>
      </w:r>
      <w:r w:rsidR="00676A84" w:rsidRPr="00DA31E7">
        <w:t xml:space="preserve"> half</w:t>
      </w:r>
      <w:r w:rsidR="00EF1061" w:rsidRPr="00DA31E7">
        <w:t xml:space="preserve"> </w:t>
      </w:r>
      <w:r w:rsidR="00676A84" w:rsidRPr="00DA31E7">
        <w:t xml:space="preserve">(155) </w:t>
      </w:r>
      <w:r w:rsidR="009478EF" w:rsidRPr="00DA31E7">
        <w:t xml:space="preserve">may be no longer subject to 40 </w:t>
      </w:r>
      <w:smartTag w:uri="urn:schemas-microsoft-com:office:smarttags" w:element="stockticker">
        <w:r w:rsidR="009478EF" w:rsidRPr="00DA31E7">
          <w:t>CFR</w:t>
        </w:r>
      </w:smartTag>
      <w:r w:rsidR="009478EF" w:rsidRPr="00DA31E7">
        <w:t xml:space="preserve"> part 68 requirements</w:t>
      </w:r>
      <w:r w:rsidR="00243EF2" w:rsidRPr="00DA31E7">
        <w:t>, and that</w:t>
      </w:r>
      <w:r w:rsidR="009478EF" w:rsidRPr="00DA31E7">
        <w:t xml:space="preserve"> </w:t>
      </w:r>
      <w:r w:rsidR="006A2FEB" w:rsidRPr="00DA31E7">
        <w:t xml:space="preserve">the other </w:t>
      </w:r>
      <w:r w:rsidR="00676A84" w:rsidRPr="00DA31E7">
        <w:t>half</w:t>
      </w:r>
      <w:r w:rsidR="009478EF" w:rsidRPr="00DA31E7">
        <w:t xml:space="preserve"> (</w:t>
      </w:r>
      <w:r w:rsidR="00186F2D" w:rsidRPr="00DA31E7">
        <w:t>155</w:t>
      </w:r>
      <w:r w:rsidR="009478EF" w:rsidRPr="00DA31E7">
        <w:t xml:space="preserve">) </w:t>
      </w:r>
      <w:r w:rsidR="00151D46" w:rsidRPr="00DA31E7">
        <w:t>will</w:t>
      </w:r>
      <w:r w:rsidR="009478EF" w:rsidRPr="00DA31E7">
        <w:t xml:space="preserve"> </w:t>
      </w:r>
      <w:r w:rsidR="00151D46" w:rsidRPr="00DA31E7">
        <w:t>re</w:t>
      </w:r>
      <w:r w:rsidR="009478EF" w:rsidRPr="00DA31E7">
        <w:t xml:space="preserve">submit </w:t>
      </w:r>
      <w:r w:rsidR="002C70ED" w:rsidRPr="00DA31E7">
        <w:t>their RMPs in this ICR period.</w:t>
      </w:r>
    </w:p>
    <w:p w:rsidR="00E63AF4" w:rsidRPr="00DA31E7" w:rsidRDefault="00E63AF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20656C" w:rsidRPr="00DA31E7" w:rsidRDefault="00886654" w:rsidP="0020656C">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The total number of hours estimated for </w:t>
      </w:r>
      <w:r w:rsidR="00186F2D" w:rsidRPr="00DA31E7">
        <w:t xml:space="preserve">155 </w:t>
      </w:r>
      <w:r w:rsidRPr="00DA31E7">
        <w:t xml:space="preserve">sources to </w:t>
      </w:r>
      <w:r w:rsidR="00151D46" w:rsidRPr="00DA31E7">
        <w:t>re</w:t>
      </w:r>
      <w:r w:rsidRPr="00DA31E7">
        <w:t xml:space="preserve">submit </w:t>
      </w:r>
      <w:r w:rsidR="00151D46" w:rsidRPr="00DA31E7">
        <w:t xml:space="preserve">their </w:t>
      </w:r>
      <w:r w:rsidR="00676A84" w:rsidRPr="00DA31E7">
        <w:t xml:space="preserve">RMP is 347 </w:t>
      </w:r>
      <w:r w:rsidRPr="00DA31E7">
        <w:t>hours at a cost of $</w:t>
      </w:r>
      <w:r w:rsidR="009B7EFD" w:rsidRPr="00DA31E7">
        <w:t>2</w:t>
      </w:r>
      <w:r w:rsidR="00676A84" w:rsidRPr="00DA31E7">
        <w:t>0,441</w:t>
      </w:r>
      <w:r w:rsidRPr="00DA31E7">
        <w:t xml:space="preserve"> annually (</w:t>
      </w:r>
      <w:r w:rsidR="00151D46" w:rsidRPr="00DA31E7">
        <w:t>1,</w:t>
      </w:r>
      <w:r w:rsidR="00676A84" w:rsidRPr="00DA31E7">
        <w:t>041</w:t>
      </w:r>
      <w:r w:rsidRPr="00DA31E7">
        <w:t xml:space="preserve"> hours at a cost of $</w:t>
      </w:r>
      <w:r w:rsidR="00676A84" w:rsidRPr="00DA31E7">
        <w:t>61,324</w:t>
      </w:r>
      <w:r w:rsidR="00837D11" w:rsidRPr="00DA31E7">
        <w:t xml:space="preserve"> for three years). </w:t>
      </w:r>
      <w:r w:rsidRPr="00DA31E7">
        <w:t xml:space="preserve">The total number of hours estimated for </w:t>
      </w:r>
      <w:r w:rsidR="00676A84" w:rsidRPr="00DA31E7">
        <w:t>155</w:t>
      </w:r>
      <w:r w:rsidRPr="00DA31E7">
        <w:t xml:space="preserve"> sources to comply with prevention program and documentation</w:t>
      </w:r>
      <w:r w:rsidR="00151D46" w:rsidRPr="00DA31E7">
        <w:t xml:space="preserve"> requirements</w:t>
      </w:r>
      <w:r w:rsidRPr="00DA31E7">
        <w:t xml:space="preserve"> is </w:t>
      </w:r>
      <w:r w:rsidR="00676A84" w:rsidRPr="00DA31E7">
        <w:t>209</w:t>
      </w:r>
      <w:r w:rsidR="00AB39C0" w:rsidRPr="00DA31E7">
        <w:t xml:space="preserve"> hours at a cost of </w:t>
      </w:r>
      <w:r w:rsidR="005251C5" w:rsidRPr="00DA31E7">
        <w:t>$</w:t>
      </w:r>
      <w:r w:rsidR="00676A84" w:rsidRPr="00DA31E7">
        <w:t>48,164</w:t>
      </w:r>
      <w:r w:rsidR="00590CA5">
        <w:t xml:space="preserve"> annually</w:t>
      </w:r>
      <w:r w:rsidR="00AB39C0" w:rsidRPr="00DA31E7">
        <w:t xml:space="preserve"> (</w:t>
      </w:r>
      <w:r w:rsidR="00676A84" w:rsidRPr="00DA31E7">
        <w:t>626</w:t>
      </w:r>
      <w:r w:rsidR="00AB39C0" w:rsidRPr="00DA31E7">
        <w:t xml:space="preserve"> hours at a cost of $</w:t>
      </w:r>
      <w:r w:rsidR="00676A84" w:rsidRPr="00DA31E7">
        <w:t>144,491</w:t>
      </w:r>
      <w:r w:rsidR="00AB39C0" w:rsidRPr="00DA31E7">
        <w:t xml:space="preserve"> for three years) (Exhibits 9 and 13</w:t>
      </w:r>
      <w:r w:rsidR="00156B5B" w:rsidRPr="00DA31E7">
        <w:t>).</w:t>
      </w:r>
    </w:p>
    <w:p w:rsidR="002E659F" w:rsidRPr="00DA31E7" w:rsidRDefault="002E659F"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05767D" w:rsidRPr="00DA31E7" w:rsidRDefault="0005767D" w:rsidP="0005767D">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u w:val="single"/>
        </w:rPr>
      </w:pPr>
      <w:r w:rsidRPr="00DA31E7">
        <w:rPr>
          <w:b/>
          <w:bCs/>
          <w:u w:val="single"/>
        </w:rPr>
        <w:t>Respondent Burden for Confidential Business Information (CBI) Claims</w:t>
      </w:r>
    </w:p>
    <w:p w:rsidR="0005767D" w:rsidRPr="00DA31E7" w:rsidRDefault="0005767D" w:rsidP="0005767D">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rPr>
          <w:b/>
          <w:bCs/>
        </w:rPr>
      </w:pPr>
    </w:p>
    <w:p w:rsidR="0005767D" w:rsidRPr="00DA31E7" w:rsidRDefault="0005767D" w:rsidP="00182C2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The requirement that </w:t>
      </w:r>
      <w:r w:rsidR="001B69A3" w:rsidRPr="00DA31E7">
        <w:t>sources submi</w:t>
      </w:r>
      <w:r w:rsidR="001B69A3" w:rsidRPr="00DA31E7">
        <w:rPr>
          <w:color w:val="7030A0"/>
        </w:rPr>
        <w:t xml:space="preserve">t </w:t>
      </w:r>
      <w:r w:rsidRPr="00DA31E7">
        <w:t>substantiation</w:t>
      </w:r>
      <w:r w:rsidR="00837D11" w:rsidRPr="00DA31E7">
        <w:t xml:space="preserve"> with the </w:t>
      </w:r>
      <w:r w:rsidR="001B69A3" w:rsidRPr="00DA31E7">
        <w:t xml:space="preserve">CBI </w:t>
      </w:r>
      <w:r w:rsidR="00837D11" w:rsidRPr="00DA31E7">
        <w:t xml:space="preserve">claim </w:t>
      </w:r>
      <w:r w:rsidRPr="00DA31E7">
        <w:t xml:space="preserve">will </w:t>
      </w:r>
      <w:r w:rsidR="00837D11" w:rsidRPr="00DA31E7">
        <w:t>impose costs on the source making the CBI claim</w:t>
      </w:r>
      <w:r w:rsidRPr="00DA31E7">
        <w:t>. Previous ICRs estimated that the time required to develop and submit CBI substant</w:t>
      </w:r>
      <w:r w:rsidR="00837D11" w:rsidRPr="00DA31E7">
        <w:t>iation is 9.5 hours per claim.</w:t>
      </w:r>
      <w:r w:rsidR="001B69A3" w:rsidRPr="00DA31E7">
        <w:t xml:space="preserve"> </w:t>
      </w:r>
      <w:r w:rsidR="006A205D" w:rsidRPr="00DA31E7">
        <w:t xml:space="preserve">There have been no changes to these requirements, so the same </w:t>
      </w:r>
      <w:r w:rsidR="001B69A3" w:rsidRPr="00DA31E7">
        <w:t xml:space="preserve">burden </w:t>
      </w:r>
      <w:r w:rsidR="00C97D39" w:rsidRPr="00DA31E7">
        <w:t>estimate is</w:t>
      </w:r>
      <w:r w:rsidR="006A205D" w:rsidRPr="00DA31E7">
        <w:t xml:space="preserve"> used for thi</w:t>
      </w:r>
      <w:r w:rsidR="00837D11" w:rsidRPr="00DA31E7">
        <w:t>s ICR.</w:t>
      </w:r>
      <w:r w:rsidR="006A205D" w:rsidRPr="00DA31E7">
        <w:t xml:space="preserve"> </w:t>
      </w:r>
      <w:r w:rsidRPr="00DA31E7">
        <w:t xml:space="preserve">Exhibit </w:t>
      </w:r>
      <w:r w:rsidR="006A205D" w:rsidRPr="00DA31E7">
        <w:t>5</w:t>
      </w:r>
      <w:r w:rsidRPr="00DA31E7">
        <w:t xml:space="preserve"> shows the</w:t>
      </w:r>
      <w:r w:rsidR="00C97D39" w:rsidRPr="00DA31E7">
        <w:t xml:space="preserve"> estimated </w:t>
      </w:r>
      <w:r w:rsidR="002168EC" w:rsidRPr="00DA31E7">
        <w:t>burden</w:t>
      </w:r>
      <w:r w:rsidR="00C97D39" w:rsidRPr="00DA31E7">
        <w:t xml:space="preserve"> per claim</w:t>
      </w:r>
      <w:r w:rsidR="002168EC" w:rsidRPr="00DA31E7">
        <w:t xml:space="preserve"> for this activity.</w:t>
      </w:r>
      <w:r w:rsidRPr="00DA31E7">
        <w:t xml:space="preserve"> EPA received</w:t>
      </w:r>
      <w:r w:rsidR="004955E7" w:rsidRPr="00DA31E7">
        <w:t xml:space="preserve"> 19</w:t>
      </w:r>
      <w:r w:rsidRPr="00DA31E7">
        <w:t xml:space="preserve"> </w:t>
      </w:r>
      <w:r w:rsidR="002B7137" w:rsidRPr="00DA31E7">
        <w:t xml:space="preserve">CBI </w:t>
      </w:r>
      <w:r w:rsidRPr="00DA31E7">
        <w:t xml:space="preserve">claims for the </w:t>
      </w:r>
      <w:r w:rsidR="00734EB2" w:rsidRPr="00DA31E7">
        <w:t>three-year ICR period</w:t>
      </w:r>
      <w:r w:rsidRPr="00DA31E7">
        <w:t xml:space="preserve"> </w:t>
      </w:r>
      <w:r w:rsidR="00182C24" w:rsidRPr="00DA31E7">
        <w:t>(</w:t>
      </w:r>
      <w:r w:rsidR="001A4590" w:rsidRPr="00DA31E7">
        <w:t>201</w:t>
      </w:r>
      <w:r w:rsidR="00FE55D3" w:rsidRPr="00DA31E7">
        <w:t>4</w:t>
      </w:r>
      <w:r w:rsidR="00734EB2" w:rsidRPr="00DA31E7">
        <w:t>-2016</w:t>
      </w:r>
      <w:r w:rsidR="00182C24" w:rsidRPr="00DA31E7">
        <w:t>)</w:t>
      </w:r>
      <w:r w:rsidRPr="00DA31E7">
        <w:t xml:space="preserve"> </w:t>
      </w:r>
      <w:r w:rsidR="00734EB2" w:rsidRPr="00DA31E7">
        <w:t>with 12 claims</w:t>
      </w:r>
      <w:r w:rsidR="00196942" w:rsidRPr="00DA31E7">
        <w:t xml:space="preserve"> submitted during a major</w:t>
      </w:r>
      <w:r w:rsidR="00423383" w:rsidRPr="00DA31E7">
        <w:t xml:space="preserve"> reporting year (2014)</w:t>
      </w:r>
      <w:r w:rsidR="00734EB2" w:rsidRPr="00DA31E7">
        <w:rPr>
          <w:rStyle w:val="FootnoteReference"/>
          <w:vertAlign w:val="superscript"/>
        </w:rPr>
        <w:footnoteReference w:id="4"/>
      </w:r>
      <w:r w:rsidR="002168EC" w:rsidRPr="00DA31E7">
        <w:t>. Because</w:t>
      </w:r>
      <w:r w:rsidR="00FF424A" w:rsidRPr="00DA31E7">
        <w:t xml:space="preserve"> this</w:t>
      </w:r>
      <w:r w:rsidR="001A4590" w:rsidRPr="00DA31E7">
        <w:t xml:space="preserve"> ICR period </w:t>
      </w:r>
      <w:r w:rsidR="00196942" w:rsidRPr="00DA31E7">
        <w:t xml:space="preserve">also </w:t>
      </w:r>
      <w:r w:rsidR="001A4590" w:rsidRPr="00DA31E7">
        <w:t>include</w:t>
      </w:r>
      <w:r w:rsidR="00495BFF" w:rsidRPr="00DA31E7">
        <w:t>s</w:t>
      </w:r>
      <w:r w:rsidR="00196942" w:rsidRPr="00DA31E7">
        <w:t xml:space="preserve"> a major</w:t>
      </w:r>
      <w:r w:rsidR="001A4590" w:rsidRPr="00DA31E7">
        <w:t xml:space="preserve"> reporting year</w:t>
      </w:r>
      <w:r w:rsidR="00196942" w:rsidRPr="00DA31E7">
        <w:t xml:space="preserve"> (2019)</w:t>
      </w:r>
      <w:r w:rsidR="001A4590" w:rsidRPr="00DA31E7">
        <w:t xml:space="preserve">, </w:t>
      </w:r>
      <w:r w:rsidR="006A205D" w:rsidRPr="00DA31E7">
        <w:t>EPA assumes th</w:t>
      </w:r>
      <w:r w:rsidR="002168EC" w:rsidRPr="00DA31E7">
        <w:t xml:space="preserve">at </w:t>
      </w:r>
      <w:r w:rsidR="00495BFF" w:rsidRPr="00DA31E7">
        <w:t>the number of CBI claims</w:t>
      </w:r>
      <w:r w:rsidR="00A104D1" w:rsidRPr="00DA31E7">
        <w:t xml:space="preserve"> </w:t>
      </w:r>
      <w:r w:rsidR="001A4590" w:rsidRPr="00DA31E7">
        <w:t>made during this ICR period</w:t>
      </w:r>
      <w:r w:rsidR="00495BFF" w:rsidRPr="00DA31E7">
        <w:t xml:space="preserve"> </w:t>
      </w:r>
      <w:r w:rsidR="00734EB2" w:rsidRPr="00DA31E7">
        <w:t>(2019-202</w:t>
      </w:r>
      <w:r w:rsidR="00FF424A" w:rsidRPr="00DA31E7">
        <w:t>1</w:t>
      </w:r>
      <w:r w:rsidR="00734EB2" w:rsidRPr="00DA31E7">
        <w:t xml:space="preserve">) </w:t>
      </w:r>
      <w:r w:rsidR="00495BFF" w:rsidRPr="00DA31E7">
        <w:t>will be similar</w:t>
      </w:r>
      <w:r w:rsidR="001A4590" w:rsidRPr="00DA31E7">
        <w:t>.</w:t>
      </w:r>
      <w:r w:rsidR="002168EC" w:rsidRPr="00DA31E7">
        <w:t xml:space="preserve"> </w:t>
      </w:r>
      <w:r w:rsidR="001A4590" w:rsidRPr="00DA31E7">
        <w:t xml:space="preserve">Therefore, for </w:t>
      </w:r>
      <w:r w:rsidRPr="00DA31E7">
        <w:t xml:space="preserve">the estimated </w:t>
      </w:r>
      <w:r w:rsidR="00734EB2" w:rsidRPr="00DA31E7">
        <w:t>19</w:t>
      </w:r>
      <w:r w:rsidR="00255660" w:rsidRPr="00DA31E7">
        <w:t xml:space="preserve"> </w:t>
      </w:r>
      <w:r w:rsidRPr="00DA31E7">
        <w:t>sources preparing and submitting CBI claims, the estimated industry burden is</w:t>
      </w:r>
      <w:r w:rsidR="00C97D39" w:rsidRPr="00DA31E7">
        <w:t xml:space="preserve"> 60</w:t>
      </w:r>
      <w:r w:rsidR="00FF424A" w:rsidRPr="00DA31E7">
        <w:t xml:space="preserve"> </w:t>
      </w:r>
      <w:r w:rsidRPr="00DA31E7">
        <w:t xml:space="preserve">hours at cost of </w:t>
      </w:r>
      <w:r w:rsidR="00FE55D3" w:rsidRPr="00DA31E7">
        <w:t>$</w:t>
      </w:r>
      <w:r w:rsidR="00FF424A" w:rsidRPr="00DA31E7">
        <w:t>5,507</w:t>
      </w:r>
      <w:r w:rsidR="00590CA5">
        <w:t xml:space="preserve"> annually</w:t>
      </w:r>
      <w:r w:rsidR="00734EB2" w:rsidRPr="00DA31E7">
        <w:t xml:space="preserve"> </w:t>
      </w:r>
      <w:r w:rsidRPr="00DA31E7">
        <w:t>(</w:t>
      </w:r>
      <w:r w:rsidR="00FF424A" w:rsidRPr="00DA31E7">
        <w:t xml:space="preserve">181 </w:t>
      </w:r>
      <w:r w:rsidRPr="00DA31E7">
        <w:t>hours at a cost of $</w:t>
      </w:r>
      <w:r w:rsidR="00FF424A" w:rsidRPr="00DA31E7">
        <w:t>16,520</w:t>
      </w:r>
      <w:r w:rsidRPr="00DA31E7">
        <w:t xml:space="preserve"> </w:t>
      </w:r>
      <w:r w:rsidR="00255660" w:rsidRPr="00DA31E7">
        <w:t>for three years) (Exhibit 14).</w:t>
      </w:r>
      <w:r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u w:val="single"/>
        </w:rPr>
      </w:pPr>
      <w:r w:rsidRPr="00DA31E7">
        <w:rPr>
          <w:b/>
          <w:bCs/>
          <w:u w:val="single"/>
        </w:rPr>
        <w:t>Respondent Burden for Petitions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u w:val="single"/>
        </w:rPr>
      </w:pPr>
    </w:p>
    <w:p w:rsidR="00A031D0" w:rsidRPr="00DA31E7" w:rsidRDefault="002168EC"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Since </w:t>
      </w:r>
      <w:r w:rsidR="00590CA5">
        <w:t xml:space="preserve">1994 when </w:t>
      </w:r>
      <w:r w:rsidR="00963021">
        <w:t xml:space="preserve">EPA published </w:t>
      </w:r>
      <w:r w:rsidR="00A031D0" w:rsidRPr="00DA31E7">
        <w:t xml:space="preserve">the list of chemicals, EPA </w:t>
      </w:r>
      <w:r w:rsidRPr="00DA31E7">
        <w:t>has</w:t>
      </w:r>
      <w:r w:rsidR="00A031D0" w:rsidRPr="00DA31E7">
        <w:t xml:space="preserve"> received </w:t>
      </w:r>
      <w:r w:rsidRPr="00DA31E7">
        <w:t xml:space="preserve">only </w:t>
      </w:r>
      <w:r w:rsidR="00A031D0" w:rsidRPr="00DA31E7">
        <w:t>one petition to re</w:t>
      </w:r>
      <w:r w:rsidRPr="00DA31E7">
        <w:t xml:space="preserve">move a chemical from the list. </w:t>
      </w:r>
      <w:r w:rsidR="00A41E3F" w:rsidRPr="00DA31E7">
        <w:t>The Agency</w:t>
      </w:r>
      <w:r w:rsidR="00A031D0" w:rsidRPr="00DA31E7">
        <w:t xml:space="preserve"> do</w:t>
      </w:r>
      <w:r w:rsidR="00BD1FE2" w:rsidRPr="00DA31E7">
        <w:t>es</w:t>
      </w:r>
      <w:r w:rsidR="00A031D0" w:rsidRPr="00DA31E7">
        <w:t xml:space="preserve"> not expect to receive any petition</w:t>
      </w:r>
      <w:r w:rsidR="00BD1FE2" w:rsidRPr="00DA31E7">
        <w:t>s</w:t>
      </w:r>
      <w:r w:rsidR="00A031D0" w:rsidRPr="00DA31E7">
        <w:t xml:space="preserve"> during the period cove</w:t>
      </w:r>
      <w:r w:rsidR="00151046" w:rsidRPr="00DA31E7">
        <w:t xml:space="preserve">red by this ICR. </w:t>
      </w:r>
      <w:r w:rsidRPr="00DA31E7">
        <w:t>Therefore, this ICR does n</w:t>
      </w:r>
      <w:r w:rsidR="00A031D0" w:rsidRPr="00DA31E7">
        <w:t xml:space="preserve">ot account </w:t>
      </w:r>
      <w:r w:rsidR="00BD1FE2" w:rsidRPr="00DA31E7">
        <w:t xml:space="preserve">for </w:t>
      </w:r>
      <w:r w:rsidR="00A031D0" w:rsidRPr="00DA31E7">
        <w:t xml:space="preserve">any burden for filing petitions.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341BD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De</w:t>
      </w:r>
      <w:r w:rsidR="00A031D0" w:rsidRPr="00DA31E7">
        <w:rPr>
          <w:b/>
          <w:bCs/>
          <w:u w:val="single"/>
        </w:rPr>
        <w:t>registration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bookmarkStart w:id="5" w:name="_Hlk526198466"/>
      <w:r w:rsidRPr="00DA31E7">
        <w:t xml:space="preserve">Based on the number of </w:t>
      </w:r>
      <w:r w:rsidR="00BD1FE2" w:rsidRPr="00DA31E7">
        <w:t xml:space="preserve">deregistration </w:t>
      </w:r>
      <w:r w:rsidR="002168EC" w:rsidRPr="00DA31E7">
        <w:t>letters</w:t>
      </w:r>
      <w:r w:rsidR="009D6432" w:rsidRPr="00DA31E7">
        <w:t xml:space="preserve"> (1,257)</w:t>
      </w:r>
      <w:r w:rsidR="002168EC" w:rsidRPr="00DA31E7">
        <w:t xml:space="preserve"> EPA </w:t>
      </w:r>
      <w:r w:rsidRPr="00DA31E7">
        <w:t xml:space="preserve">received </w:t>
      </w:r>
      <w:r w:rsidR="009D6432" w:rsidRPr="00DA31E7">
        <w:t>in the period 2014-2016, which includes the major reporting year of 2014,</w:t>
      </w:r>
      <w:r w:rsidRPr="00DA31E7">
        <w:t xml:space="preserve"> </w:t>
      </w:r>
      <w:r w:rsidR="00985D77" w:rsidRPr="00DA31E7">
        <w:t>EPA</w:t>
      </w:r>
      <w:r w:rsidRPr="00DA31E7">
        <w:t xml:space="preserve"> estimate</w:t>
      </w:r>
      <w:r w:rsidR="00985D77" w:rsidRPr="00DA31E7">
        <w:t>s</w:t>
      </w:r>
      <w:r w:rsidR="009D6432" w:rsidRPr="00DA31E7">
        <w:t xml:space="preserve"> that</w:t>
      </w:r>
      <w:r w:rsidR="00A104D1" w:rsidRPr="00DA31E7">
        <w:t xml:space="preserve"> </w:t>
      </w:r>
      <w:r w:rsidR="009D6432" w:rsidRPr="00BC659B">
        <w:t>419</w:t>
      </w:r>
      <w:r w:rsidR="000A5B33" w:rsidRPr="00BC659B">
        <w:t xml:space="preserve"> </w:t>
      </w:r>
      <w:r w:rsidRPr="00DA31E7">
        <w:t>sources</w:t>
      </w:r>
      <w:bookmarkEnd w:id="5"/>
      <w:r w:rsidR="00590CA5">
        <w:t xml:space="preserve"> </w:t>
      </w:r>
      <w:r w:rsidRPr="00DA31E7">
        <w:t xml:space="preserve">may submit deregistration </w:t>
      </w:r>
      <w:r w:rsidR="005B4769" w:rsidRPr="00DA31E7">
        <w:t>letters</w:t>
      </w:r>
      <w:r w:rsidRPr="00DA31E7">
        <w:t xml:space="preserve"> to EPA </w:t>
      </w:r>
      <w:r w:rsidR="005B4769" w:rsidRPr="00DA31E7">
        <w:t>annually</w:t>
      </w:r>
      <w:r w:rsidR="00D37504" w:rsidRPr="00DA31E7">
        <w:t>.</w:t>
      </w:r>
      <w:r w:rsidR="005F17DD" w:rsidRPr="00DA31E7">
        <w:t xml:space="preserve"> </w:t>
      </w:r>
      <w:r w:rsidR="00E63AF4" w:rsidRPr="00DA31E7">
        <w:t>T</w:t>
      </w:r>
      <w:r w:rsidR="009D6432" w:rsidRPr="00DA31E7">
        <w:t xml:space="preserve">he 1,257 estimate includes </w:t>
      </w:r>
      <w:r w:rsidR="00E63AF4" w:rsidRPr="00DA31E7">
        <w:t xml:space="preserve">the </w:t>
      </w:r>
      <w:r w:rsidR="009D6432" w:rsidRPr="00DA31E7">
        <w:t xml:space="preserve">deregistration letters from approximately half of the overdue sources. </w:t>
      </w:r>
      <w:r w:rsidRPr="00DA31E7">
        <w:t xml:space="preserve">The </w:t>
      </w:r>
      <w:r w:rsidR="00BD1FE2" w:rsidRPr="00DA31E7">
        <w:t xml:space="preserve">deregistration </w:t>
      </w:r>
      <w:r w:rsidRPr="00DA31E7">
        <w:t xml:space="preserve">form letter is available on the RMP information website </w:t>
      </w:r>
      <w:r w:rsidR="00E005D9" w:rsidRPr="00DA31E7">
        <w:t>for</w:t>
      </w:r>
      <w:r w:rsidRPr="00DA31E7">
        <w:t xml:space="preserve"> download</w:t>
      </w:r>
      <w:r w:rsidR="004B6ABF" w:rsidRPr="00DA31E7">
        <w:t>,</w:t>
      </w:r>
      <w:r w:rsidRPr="00DA31E7">
        <w:t xml:space="preserve"> or sou</w:t>
      </w:r>
      <w:r w:rsidR="002168EC" w:rsidRPr="00DA31E7">
        <w:t>rces can write their own letter. We estimate that technical staff spend one</w:t>
      </w:r>
      <w:r w:rsidRPr="00DA31E7">
        <w:t xml:space="preserve"> hour </w:t>
      </w:r>
      <w:r w:rsidR="002168EC" w:rsidRPr="00DA31E7">
        <w:t xml:space="preserve">to produce the letter. </w:t>
      </w:r>
      <w:r w:rsidRPr="00DA31E7">
        <w:t xml:space="preserve">The total </w:t>
      </w:r>
      <w:r w:rsidR="00A41E3F" w:rsidRPr="00DA31E7">
        <w:t>burden</w:t>
      </w:r>
      <w:r w:rsidRPr="00DA31E7">
        <w:t xml:space="preserve"> for this activity is </w:t>
      </w:r>
      <w:r w:rsidR="009D6432" w:rsidRPr="00DA31E7">
        <w:t>419</w:t>
      </w:r>
      <w:r w:rsidR="000A5B33" w:rsidRPr="00DA31E7">
        <w:t xml:space="preserve"> </w:t>
      </w:r>
      <w:r w:rsidRPr="00DA31E7">
        <w:t>hours at a cost of $</w:t>
      </w:r>
      <w:r w:rsidR="00A0532B" w:rsidRPr="00DA31E7">
        <w:t>25,549</w:t>
      </w:r>
      <w:r w:rsidR="009D6432" w:rsidRPr="00DA31E7">
        <w:t xml:space="preserve"> </w:t>
      </w:r>
      <w:r w:rsidR="00151881" w:rsidRPr="00DA31E7">
        <w:t xml:space="preserve">annually </w:t>
      </w:r>
      <w:r w:rsidRPr="00DA31E7">
        <w:t>(</w:t>
      </w:r>
      <w:r w:rsidR="009D6432" w:rsidRPr="00DA31E7">
        <w:t xml:space="preserve">1,257 </w:t>
      </w:r>
      <w:r w:rsidRPr="00DA31E7">
        <w:t>hours at a cost of $</w:t>
      </w:r>
      <w:r w:rsidR="00A0532B" w:rsidRPr="00DA31E7">
        <w:t>76,646</w:t>
      </w:r>
      <w:r w:rsidR="00997A8A" w:rsidRPr="00DA31E7">
        <w:t xml:space="preserve"> </w:t>
      </w:r>
      <w:r w:rsidRPr="00DA31E7">
        <w:t xml:space="preserve">for three years).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rPr>
        <w:t>6(b)</w:t>
      </w:r>
      <w:r w:rsidRPr="00DA31E7">
        <w:rPr>
          <w:b/>
          <w:bCs/>
        </w:rPr>
        <w:tab/>
        <w:t>Estimating Respondent Costs</w:t>
      </w:r>
      <w:r w:rsidR="00A27201" w:rsidRPr="00DA31E7">
        <w:t xml:space="preserve"> (</w:t>
      </w:r>
      <w:r w:rsidR="00A27201" w:rsidRPr="001A083E">
        <w:rPr>
          <w:i/>
        </w:rPr>
        <w:t>Sources and</w:t>
      </w:r>
      <w:r w:rsidR="0081528F" w:rsidRPr="001A083E">
        <w:rPr>
          <w:i/>
        </w:rPr>
        <w:t xml:space="preserve"> state i</w:t>
      </w:r>
      <w:r w:rsidRPr="001A083E">
        <w:rPr>
          <w:i/>
        </w:rPr>
        <w:t xml:space="preserve">mplementing </w:t>
      </w:r>
      <w:r w:rsidR="0081528F" w:rsidRPr="001A083E">
        <w:rPr>
          <w:i/>
        </w:rPr>
        <w:t>a</w:t>
      </w:r>
      <w:r w:rsidRPr="001A083E">
        <w:rPr>
          <w:i/>
        </w:rPr>
        <w:t>gencies</w:t>
      </w:r>
      <w:r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pPr>
      <w:r w:rsidRPr="00DA31E7">
        <w:rPr>
          <w:b/>
          <w:bCs/>
        </w:rPr>
        <w:t>(i)</w:t>
      </w:r>
      <w:r w:rsidRPr="00DA31E7">
        <w:rPr>
          <w:b/>
          <w:bCs/>
        </w:rPr>
        <w:tab/>
        <w:t>Estimating Labor Costs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ED5A7E">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Sources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837FF7" w:rsidP="00837FF7">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ab/>
      </w:r>
      <w:r w:rsidR="00A031D0" w:rsidRPr="00DA31E7">
        <w:t>The estimated unit costs for private firms were based on three categories of labor (legal, managerial, and technical) and wage rates reported by the Bureau of Labor Statistics (BLS),</w:t>
      </w:r>
      <w:r w:rsidR="00C247BA" w:rsidRPr="00DA31E7">
        <w:t xml:space="preserve"> National Industry-specific Occupational Employment Statistics, May </w:t>
      </w:r>
      <w:r w:rsidR="00635475" w:rsidRPr="00DA31E7">
        <w:t>2017 (data were released March 30, 2018)</w:t>
      </w:r>
      <w:r w:rsidR="00C247BA" w:rsidRPr="00DA31E7">
        <w:t>.</w:t>
      </w:r>
      <w:r w:rsidR="00F62675" w:rsidRPr="00DA31E7">
        <w:t xml:space="preserve"> </w:t>
      </w:r>
      <w:r w:rsidR="00C60C29" w:rsidRPr="00DA31E7">
        <w:t>This is</w:t>
      </w:r>
      <w:r w:rsidR="001201C0" w:rsidRPr="00DA31E7">
        <w:t xml:space="preserve"> the most recent wage rate available at </w:t>
      </w:r>
      <w:hyperlink r:id="rId8" w:history="1">
        <w:r w:rsidR="001201C0" w:rsidRPr="00DA31E7">
          <w:rPr>
            <w:rStyle w:val="Hyperlink"/>
          </w:rPr>
          <w:t>www.bls.gov</w:t>
        </w:r>
      </w:hyperlink>
      <w:r w:rsidR="001201C0" w:rsidRPr="00DA31E7">
        <w:t xml:space="preserve">. </w:t>
      </w:r>
      <w:r w:rsidR="00F62675" w:rsidRPr="00DA31E7">
        <w:t>The wage rates for each category were multiplied by a fringe benefits fact</w:t>
      </w:r>
      <w:r w:rsidR="006B24E7" w:rsidRPr="00DA31E7">
        <w:t xml:space="preserve">or of 1.5 to create a </w:t>
      </w:r>
      <w:r w:rsidR="0057316C" w:rsidRPr="00DA31E7">
        <w:t xml:space="preserve">loaded wage rate. </w:t>
      </w:r>
      <w:r w:rsidR="00F62675" w:rsidRPr="00DA31E7">
        <w:t xml:space="preserve">The multiplier is based on an average for the categories as estimated by BLS in its </w:t>
      </w:r>
      <w:r w:rsidR="00F62675" w:rsidRPr="00DA31E7">
        <w:rPr>
          <w:i/>
        </w:rPr>
        <w:t>Employer Costs for Employee Compensation</w:t>
      </w:r>
      <w:r w:rsidR="00F62675" w:rsidRPr="00DA31E7">
        <w:t>.</w:t>
      </w:r>
      <w:r w:rsidR="00A031D0"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DA3B3D"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u w:val="single"/>
        </w:rPr>
      </w:pPr>
      <w:r w:rsidRPr="00DA31E7">
        <w:t>The estimated labor and wage rates for state employees</w:t>
      </w:r>
      <w:r w:rsidR="006A581B" w:rsidRPr="00DA31E7">
        <w:t xml:space="preserve"> also</w:t>
      </w:r>
      <w:r w:rsidRPr="00DA31E7">
        <w:t xml:space="preserve"> </w:t>
      </w:r>
      <w:r w:rsidR="006B24E7" w:rsidRPr="00DA31E7">
        <w:t xml:space="preserve">were </w:t>
      </w:r>
      <w:r w:rsidRPr="00DA31E7">
        <w:t xml:space="preserve">based on </w:t>
      </w:r>
      <w:r w:rsidR="00D879F5" w:rsidRPr="00DA31E7">
        <w:t xml:space="preserve">managerial and technical </w:t>
      </w:r>
      <w:r w:rsidRPr="00DA31E7">
        <w:t xml:space="preserve">wage rates as reported </w:t>
      </w:r>
      <w:r w:rsidR="00151046" w:rsidRPr="00DA31E7">
        <w:t xml:space="preserve">by BLS. </w:t>
      </w:r>
      <w:r w:rsidR="00366869" w:rsidRPr="00DA31E7">
        <w:t xml:space="preserve">Costs for </w:t>
      </w:r>
      <w:r w:rsidR="00FB5A72">
        <w:t>F</w:t>
      </w:r>
      <w:r w:rsidR="00366869" w:rsidRPr="00DA31E7">
        <w:t xml:space="preserve">ederal employees were based on </w:t>
      </w:r>
      <w:r w:rsidR="0057316C" w:rsidRPr="00DA31E7">
        <w:t xml:space="preserve">the </w:t>
      </w:r>
      <w:r w:rsidRPr="00DA31E7">
        <w:t>Office of Personnel Management (OPM</w:t>
      </w:r>
      <w:r w:rsidR="0057316C" w:rsidRPr="00DA31E7">
        <w:t xml:space="preserve">, </w:t>
      </w:r>
      <w:hyperlink r:id="rId9" w:history="1">
        <w:r w:rsidR="0057316C" w:rsidRPr="00DA31E7">
          <w:rPr>
            <w:rStyle w:val="Hyperlink"/>
          </w:rPr>
          <w:t>www.opm.gov</w:t>
        </w:r>
      </w:hyperlink>
      <w:r w:rsidRPr="00DA31E7">
        <w:t xml:space="preserve">) Salary Table, effective January </w:t>
      </w:r>
      <w:r w:rsidR="00D879F5" w:rsidRPr="00DA31E7">
        <w:t>201</w:t>
      </w:r>
      <w:r w:rsidR="00342D21" w:rsidRPr="00DA31E7">
        <w:t>8</w:t>
      </w:r>
      <w:r w:rsidR="00DA3B3D" w:rsidRPr="00DA31E7">
        <w:t>.</w:t>
      </w:r>
      <w:r w:rsidR="006B24E7" w:rsidRPr="00DA31E7">
        <w:t xml:space="preserve"> The management labor wage rate is based on a GS-14, step 7 employee, and the technical labor wage rate is based on a GS 12, step 10 employee. </w:t>
      </w:r>
    </w:p>
    <w:p w:rsidR="00DA3B3D" w:rsidRPr="00DA31E7" w:rsidRDefault="00DA3B3D"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u w:val="single"/>
        </w:rPr>
      </w:pPr>
    </w:p>
    <w:p w:rsidR="00A031D0" w:rsidRPr="00DA31E7" w:rsidRDefault="00A031D0" w:rsidP="00ED5A7E">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u w:val="single"/>
        </w:rPr>
        <w:t>Implementing Agency Costs</w:t>
      </w:r>
      <w:r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Although EPA does not require states to obtain delegation to implement </w:t>
      </w:r>
      <w:r w:rsidR="00242B99" w:rsidRPr="00DA31E7">
        <w:t xml:space="preserve">the </w:t>
      </w:r>
      <w:r w:rsidR="00A217B1" w:rsidRPr="00DA31E7">
        <w:t>p</w:t>
      </w:r>
      <w:r w:rsidRPr="00DA31E7">
        <w:t>ar</w:t>
      </w:r>
      <w:r w:rsidR="00342D21" w:rsidRPr="00DA31E7">
        <w:t xml:space="preserve">t 68 program, to date, </w:t>
      </w:r>
      <w:r w:rsidRPr="00DA31E7">
        <w:t>1</w:t>
      </w:r>
      <w:r w:rsidR="00587BAC" w:rsidRPr="00DA31E7">
        <w:t>4</w:t>
      </w:r>
      <w:r w:rsidRPr="00DA31E7">
        <w:t xml:space="preserve"> </w:t>
      </w:r>
      <w:r w:rsidR="00383501">
        <w:t>S</w:t>
      </w:r>
      <w:r w:rsidRPr="00DA31E7">
        <w:t>tate</w:t>
      </w:r>
      <w:r w:rsidR="00DA3B3D" w:rsidRPr="00DA31E7">
        <w:t xml:space="preserve"> and local agencies</w:t>
      </w:r>
      <w:r w:rsidR="00342D21" w:rsidRPr="00DA31E7">
        <w:t xml:space="preserve"> </w:t>
      </w:r>
      <w:r w:rsidR="00BB5683" w:rsidRPr="00DA31E7">
        <w:t>have</w:t>
      </w:r>
      <w:r w:rsidRPr="00DA31E7">
        <w:t xml:space="preserve"> </w:t>
      </w:r>
      <w:r w:rsidR="006B24E7" w:rsidRPr="00DA31E7">
        <w:t>the delegated authority</w:t>
      </w:r>
      <w:r w:rsidRPr="00DA31E7">
        <w:t xml:space="preserve"> </w:t>
      </w:r>
      <w:r w:rsidR="00342D21" w:rsidRPr="00DA31E7">
        <w:t>to implement the program.  Because</w:t>
      </w:r>
      <w:r w:rsidRPr="00DA31E7">
        <w:t xml:space="preserve"> EPA will not be granting funds to states as part of the delegation process, the burden and cost that the states will incur is added to the</w:t>
      </w:r>
      <w:r w:rsidR="00E77B33" w:rsidRPr="00DA31E7">
        <w:t xml:space="preserve"> respondent burden in this ICR.</w:t>
      </w:r>
      <w:r w:rsidRPr="00DA31E7">
        <w:t xml:space="preserve"> For the states that do not obtain delegation of the program, EPA will be the implementing agency.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57316C" w:rsidRPr="00DA31E7" w:rsidRDefault="00DA3B3D"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The Agency do</w:t>
      </w:r>
      <w:r w:rsidR="00A217B1" w:rsidRPr="00DA31E7">
        <w:t>es</w:t>
      </w:r>
      <w:r w:rsidRPr="00DA31E7">
        <w:t xml:space="preserve"> not expect </w:t>
      </w:r>
      <w:r w:rsidR="00342D21" w:rsidRPr="00DA31E7">
        <w:t xml:space="preserve">to grant </w:t>
      </w:r>
      <w:r w:rsidRPr="00DA31E7">
        <w:t>any new delegation</w:t>
      </w:r>
      <w:r w:rsidR="00242B99" w:rsidRPr="00DA31E7">
        <w:t>s</w:t>
      </w:r>
      <w:r w:rsidR="00342D21" w:rsidRPr="00DA31E7">
        <w:t xml:space="preserve"> for this ICR period. </w:t>
      </w:r>
      <w:r w:rsidR="00A031D0" w:rsidRPr="00DA31E7">
        <w:t xml:space="preserve">These </w:t>
      </w:r>
      <w:r w:rsidR="00242B99" w:rsidRPr="00DA31E7">
        <w:t>1</w:t>
      </w:r>
      <w:r w:rsidR="00587BAC" w:rsidRPr="00DA31E7">
        <w:t>4</w:t>
      </w:r>
      <w:r w:rsidR="00A031D0" w:rsidRPr="00DA31E7">
        <w:t xml:space="preserve"> </w:t>
      </w:r>
      <w:r w:rsidR="00383501">
        <w:t>S</w:t>
      </w:r>
      <w:r w:rsidR="00A031D0" w:rsidRPr="00DA31E7">
        <w:t>tate</w:t>
      </w:r>
      <w:r w:rsidRPr="00DA31E7">
        <w:t xml:space="preserve"> and local agencies</w:t>
      </w:r>
      <w:r w:rsidR="00A031D0" w:rsidRPr="00DA31E7">
        <w:t xml:space="preserve"> are expected to carry out the implementation duties during </w:t>
      </w:r>
      <w:r w:rsidR="00342D21" w:rsidRPr="00DA31E7">
        <w:t xml:space="preserve">each year covered by this ICR. </w:t>
      </w:r>
      <w:r w:rsidR="00A031D0" w:rsidRPr="00DA31E7">
        <w:t>EPA will serve as the implementing agency for all other states.  Implementing agencies are expected to review RMPs, audit RMPs, inspect sources, provide technical assistance, and conduct standard program management activities (e.g., developing budgets, filing administrative ord</w:t>
      </w:r>
      <w:r w:rsidR="00342D21" w:rsidRPr="00DA31E7">
        <w:t>ers and enforcement actions).</w:t>
      </w:r>
    </w:p>
    <w:p w:rsidR="0057316C" w:rsidRPr="00DA31E7" w:rsidRDefault="0057316C"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57316C" w:rsidRPr="00DA31E7" w:rsidRDefault="0057316C"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Implementing agencies conduct the following activities:</w:t>
      </w:r>
    </w:p>
    <w:p w:rsidR="0057316C" w:rsidRPr="00DA31E7" w:rsidRDefault="0057316C"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57316C" w:rsidRPr="00DA31E7" w:rsidRDefault="00A031D0" w:rsidP="0057316C">
      <w:pPr>
        <w:pStyle w:val="ListParagraph"/>
        <w:numPr>
          <w:ilvl w:val="0"/>
          <w:numId w:val="7"/>
        </w:num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rPr>
        <w:t>Initial reviews,</w:t>
      </w:r>
      <w:r w:rsidRPr="00DA31E7">
        <w:t xml:space="preserve"> which are first checks of the RMPs to id</w:t>
      </w:r>
      <w:r w:rsidR="0057316C" w:rsidRPr="00DA31E7">
        <w:t>entify any problems (e.g.,</w:t>
      </w:r>
      <w:r w:rsidRPr="00DA31E7">
        <w:t xml:space="preserve"> inconsistencies in reported data, failure to list obvious hazards such as flammability for a listed flammable</w:t>
      </w:r>
      <w:r w:rsidR="0057316C" w:rsidRPr="00DA31E7">
        <w:t xml:space="preserve"> material</w:t>
      </w:r>
      <w:r w:rsidRPr="00DA31E7">
        <w:t xml:space="preserve">) are estimated to require </w:t>
      </w:r>
      <w:r w:rsidR="00342D21" w:rsidRPr="00DA31E7">
        <w:t xml:space="preserve">between </w:t>
      </w:r>
      <w:r w:rsidR="0057316C" w:rsidRPr="00DA31E7">
        <w:t xml:space="preserve">one and </w:t>
      </w:r>
      <w:r w:rsidRPr="00DA31E7">
        <w:t>five hours, depending on the number and complexity of</w:t>
      </w:r>
      <w:r w:rsidR="0057316C" w:rsidRPr="00DA31E7">
        <w:t xml:space="preserve"> processes covered in the RMP. </w:t>
      </w:r>
    </w:p>
    <w:p w:rsidR="00E77B33" w:rsidRPr="00DA31E7" w:rsidRDefault="00E77B33" w:rsidP="00E77B33">
      <w:pPr>
        <w:pStyle w:val="ListParagraph"/>
        <w:tabs>
          <w:tab w:val="left" w:pos="720"/>
          <w:tab w:val="left" w:pos="1440"/>
          <w:tab w:val="left" w:pos="2160"/>
          <w:tab w:val="left" w:pos="2880"/>
          <w:tab w:val="left" w:pos="3600"/>
          <w:tab w:val="left" w:pos="4320"/>
          <w:tab w:val="left" w:pos="5040"/>
          <w:tab w:val="left" w:pos="5850"/>
          <w:tab w:val="left" w:pos="6480"/>
          <w:tab w:val="left" w:pos="7200"/>
          <w:tab w:val="left" w:pos="7922"/>
        </w:tabs>
        <w:ind w:left="1500"/>
      </w:pPr>
    </w:p>
    <w:p w:rsidR="0057316C" w:rsidRPr="00DA31E7" w:rsidRDefault="0057316C" w:rsidP="0057316C">
      <w:pPr>
        <w:pStyle w:val="ListParagraph"/>
        <w:numPr>
          <w:ilvl w:val="0"/>
          <w:numId w:val="7"/>
        </w:num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rPr>
        <w:t>Audits</w:t>
      </w:r>
      <w:r w:rsidRPr="00DA31E7">
        <w:t xml:space="preserve"> are</w:t>
      </w:r>
      <w:r w:rsidR="00A031D0" w:rsidRPr="00DA31E7">
        <w:t xml:space="preserve"> detailed rev</w:t>
      </w:r>
      <w:r w:rsidR="00D9058C" w:rsidRPr="00DA31E7">
        <w:t>iews of th</w:t>
      </w:r>
      <w:r w:rsidRPr="00DA31E7">
        <w:t>e RMPs, requiring between two and</w:t>
      </w:r>
      <w:r w:rsidR="00D9058C" w:rsidRPr="00DA31E7">
        <w:t xml:space="preserve"> 12</w:t>
      </w:r>
      <w:r w:rsidRPr="00DA31E7">
        <w:t xml:space="preserve"> hours per RMP. A</w:t>
      </w:r>
      <w:r w:rsidR="00A031D0" w:rsidRPr="00DA31E7">
        <w:t>udits require technical staff capable of identifying data that may indicate safety problems (e.g., failure to report chemical or process hazards, which could indicate an inadequate PHA, or lack of normal process controls, which could indicate either an incomplete RMP or inadequate safety p</w:t>
      </w:r>
      <w:r w:rsidR="00D9058C" w:rsidRPr="00DA31E7">
        <w:t>ractices). Audits may be conducted entirely</w:t>
      </w:r>
      <w:r w:rsidR="00A031D0" w:rsidRPr="00DA31E7">
        <w:t xml:space="preserve"> off</w:t>
      </w:r>
      <w:r w:rsidR="00DA3B3D" w:rsidRPr="00DA31E7">
        <w:t>-</w:t>
      </w:r>
      <w:r w:rsidR="00A031D0" w:rsidRPr="00DA31E7">
        <w:t>site or may include a site visit to review documentation and</w:t>
      </w:r>
      <w:r w:rsidR="00D9058C" w:rsidRPr="00DA31E7">
        <w:t xml:space="preserve"> other aspects of the program. </w:t>
      </w:r>
      <w:r w:rsidR="00A031D0" w:rsidRPr="00DA31E7">
        <w:t>The result</w:t>
      </w:r>
      <w:r w:rsidRPr="00DA31E7">
        <w:t>s of the audits will help identify</w:t>
      </w:r>
      <w:r w:rsidR="00A031D0" w:rsidRPr="00DA31E7">
        <w:t xml:space="preserve"> sources that may require inspection to determine whether </w:t>
      </w:r>
      <w:r w:rsidR="00D9058C" w:rsidRPr="00DA31E7">
        <w:t>the source complies with</w:t>
      </w:r>
      <w:r w:rsidR="00A031D0" w:rsidRPr="00DA31E7">
        <w:t xml:space="preserve"> </w:t>
      </w:r>
      <w:r w:rsidR="00D9058C" w:rsidRPr="00DA31E7">
        <w:t xml:space="preserve">the rule and </w:t>
      </w:r>
      <w:r w:rsidRPr="00DA31E7">
        <w:t xml:space="preserve">is </w:t>
      </w:r>
      <w:r w:rsidR="00D9058C" w:rsidRPr="00DA31E7">
        <w:t xml:space="preserve">operating safely. </w:t>
      </w:r>
    </w:p>
    <w:p w:rsidR="00E77B33" w:rsidRPr="00DA31E7" w:rsidRDefault="00E77B33" w:rsidP="00E77B33">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57316C" w:rsidRPr="00DA31E7" w:rsidRDefault="00A031D0" w:rsidP="0057316C">
      <w:pPr>
        <w:pStyle w:val="ListParagraph"/>
        <w:numPr>
          <w:ilvl w:val="0"/>
          <w:numId w:val="7"/>
        </w:num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rPr>
        <w:t>Inspections</w:t>
      </w:r>
      <w:r w:rsidRPr="00DA31E7">
        <w:t xml:space="preserve"> are site visits to review the activities and documentation. Ins</w:t>
      </w:r>
      <w:r w:rsidR="00D9058C" w:rsidRPr="00DA31E7">
        <w:t>pections are estimated to take between eight and</w:t>
      </w:r>
      <w:r w:rsidRPr="00DA31E7">
        <w:t xml:space="preserve"> </w:t>
      </w:r>
      <w:r w:rsidR="00683624" w:rsidRPr="00DA31E7">
        <w:t>5</w:t>
      </w:r>
      <w:r w:rsidR="0057316C" w:rsidRPr="00DA31E7">
        <w:t>0 hours.</w:t>
      </w:r>
      <w:r w:rsidRPr="00DA31E7">
        <w:t xml:space="preserve"> </w:t>
      </w:r>
    </w:p>
    <w:p w:rsidR="00E77B33" w:rsidRPr="00DA31E7" w:rsidRDefault="00E77B33" w:rsidP="00E77B33">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57316C" w:rsidRPr="00DA31E7" w:rsidRDefault="001B69A3" w:rsidP="0057316C">
      <w:pPr>
        <w:pStyle w:val="ListParagraph"/>
        <w:numPr>
          <w:ilvl w:val="0"/>
          <w:numId w:val="7"/>
        </w:num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rPr>
        <w:t xml:space="preserve">Report writing </w:t>
      </w:r>
      <w:r w:rsidRPr="00DA31E7">
        <w:t xml:space="preserve">is assumed to be </w:t>
      </w:r>
      <w:r w:rsidR="001B33C2" w:rsidRPr="00DA31E7">
        <w:t>12.5 percent of the inspection</w:t>
      </w:r>
      <w:r w:rsidRPr="00DA31E7">
        <w:t xml:space="preserve"> time</w:t>
      </w:r>
      <w:r w:rsidR="00683624" w:rsidRPr="00DA31E7">
        <w:t xml:space="preserve"> and recordkeeping is assumed </w:t>
      </w:r>
      <w:r w:rsidRPr="00DA31E7">
        <w:t xml:space="preserve">to be </w:t>
      </w:r>
      <w:r w:rsidR="00D9058C" w:rsidRPr="00DA31E7">
        <w:t>10 percent of the inspection</w:t>
      </w:r>
      <w:r w:rsidRPr="00DA31E7">
        <w:t xml:space="preserve"> time</w:t>
      </w:r>
      <w:r w:rsidR="00D9058C" w:rsidRPr="00DA31E7">
        <w:t>.</w:t>
      </w:r>
      <w:r w:rsidR="00683624" w:rsidRPr="00DA31E7">
        <w:t xml:space="preserve"> </w:t>
      </w:r>
    </w:p>
    <w:p w:rsidR="0057316C" w:rsidRPr="00DA31E7" w:rsidRDefault="0057316C" w:rsidP="0057316C">
      <w:pPr>
        <w:pStyle w:val="ListParagraph"/>
        <w:tabs>
          <w:tab w:val="left" w:pos="720"/>
          <w:tab w:val="left" w:pos="1440"/>
          <w:tab w:val="left" w:pos="2160"/>
          <w:tab w:val="left" w:pos="2880"/>
          <w:tab w:val="left" w:pos="3600"/>
          <w:tab w:val="left" w:pos="4320"/>
          <w:tab w:val="left" w:pos="5040"/>
          <w:tab w:val="left" w:pos="5850"/>
          <w:tab w:val="left" w:pos="6480"/>
          <w:tab w:val="left" w:pos="7200"/>
          <w:tab w:val="left" w:pos="7922"/>
        </w:tabs>
        <w:ind w:left="1500"/>
      </w:pPr>
    </w:p>
    <w:p w:rsidR="001D44E5" w:rsidRDefault="0057316C" w:rsidP="0057316C">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ab/>
      </w:r>
      <w:r w:rsidR="001B69A3" w:rsidRPr="00DA31E7">
        <w:t xml:space="preserve">These 14 agencies cover </w:t>
      </w:r>
      <w:r w:rsidR="00D82B83" w:rsidRPr="00DA31E7">
        <w:t>a total of</w:t>
      </w:r>
      <w:r w:rsidR="001B69A3" w:rsidRPr="00DA31E7">
        <w:t xml:space="preserve"> </w:t>
      </w:r>
      <w:r w:rsidR="00727B1C" w:rsidRPr="00DA31E7">
        <w:t>1,997</w:t>
      </w:r>
      <w:r w:rsidR="001B69A3" w:rsidRPr="00DA31E7">
        <w:t xml:space="preserve"> sources, with an average</w:t>
      </w:r>
      <w:r w:rsidR="00D82B83" w:rsidRPr="00DA31E7">
        <w:t xml:space="preserve"> </w:t>
      </w:r>
      <w:r w:rsidR="00727B1C" w:rsidRPr="00DA31E7">
        <w:t xml:space="preserve">143 </w:t>
      </w:r>
      <w:r w:rsidR="00D82B83" w:rsidRPr="00DA31E7">
        <w:t>sources</w:t>
      </w:r>
      <w:r w:rsidR="001B69A3" w:rsidRPr="00DA31E7">
        <w:t xml:space="preserve"> per agency</w:t>
      </w:r>
      <w:r w:rsidR="00D9058C" w:rsidRPr="00DA31E7">
        <w:t xml:space="preserve">. </w:t>
      </w:r>
      <w:r w:rsidR="00A75A24" w:rsidRPr="00DA31E7">
        <w:t>The implementing agencies are expected to complete inspection</w:t>
      </w:r>
      <w:r w:rsidR="00242B99" w:rsidRPr="00DA31E7">
        <w:t>s of all sources within their jurisdiction</w:t>
      </w:r>
      <w:r w:rsidR="00A75A24" w:rsidRPr="00DA31E7">
        <w:t xml:space="preserve"> in five years</w:t>
      </w:r>
      <w:r w:rsidR="00D9058C" w:rsidRPr="00DA31E7">
        <w:t>,</w:t>
      </w:r>
      <w:r w:rsidR="007E226F" w:rsidRPr="00DA31E7">
        <w:t xml:space="preserve"> which means each will have </w:t>
      </w:r>
      <w:r w:rsidR="00242B99" w:rsidRPr="00DA31E7">
        <w:t>to</w:t>
      </w:r>
      <w:r w:rsidR="00534A44" w:rsidRPr="00DA31E7">
        <w:t xml:space="preserve"> review RMPs, inspect the facility</w:t>
      </w:r>
      <w:r w:rsidR="00242B99" w:rsidRPr="00DA31E7">
        <w:t>,</w:t>
      </w:r>
      <w:r w:rsidR="00534A44" w:rsidRPr="00DA31E7">
        <w:t xml:space="preserve"> etc.</w:t>
      </w:r>
      <w:r w:rsidR="00242B99" w:rsidRPr="00DA31E7">
        <w:t>, for approximately</w:t>
      </w:r>
      <w:r w:rsidR="00D82B83" w:rsidRPr="00DA31E7">
        <w:t xml:space="preserve"> </w:t>
      </w:r>
      <w:r w:rsidR="00727B1C" w:rsidRPr="00DA31E7">
        <w:t xml:space="preserve">29 </w:t>
      </w:r>
      <w:r w:rsidR="00EF29CF" w:rsidRPr="00DA31E7">
        <w:t>sources per year.</w:t>
      </w:r>
      <w:r w:rsidR="00D82B83" w:rsidRPr="00DA31E7">
        <w:t xml:space="preserve"> </w:t>
      </w:r>
      <w:r w:rsidR="00A75A24" w:rsidRPr="00DA31E7">
        <w:t>This ICR account</w:t>
      </w:r>
      <w:r w:rsidR="00BB5683" w:rsidRPr="00DA31E7">
        <w:t>s</w:t>
      </w:r>
      <w:r w:rsidR="00E77B33" w:rsidRPr="00DA31E7">
        <w:t xml:space="preserve"> for</w:t>
      </w:r>
      <w:r w:rsidR="00A75A24" w:rsidRPr="00DA31E7">
        <w:t xml:space="preserve"> reporting and recordkeeping burden an</w:t>
      </w:r>
      <w:r w:rsidR="00D9058C" w:rsidRPr="00DA31E7">
        <w:t>d costs related to inspection</w:t>
      </w:r>
      <w:r w:rsidR="00817E8D" w:rsidRPr="00DA31E7">
        <w:t>s over the next three-year ICR period</w:t>
      </w:r>
      <w:r w:rsidR="00D9058C" w:rsidRPr="00DA31E7">
        <w:t>. E</w:t>
      </w:r>
      <w:r w:rsidR="001F29E8" w:rsidRPr="00DA31E7">
        <w:t>ach a</w:t>
      </w:r>
      <w:r w:rsidR="00D9058C" w:rsidRPr="00DA31E7">
        <w:t>gency will spend</w:t>
      </w:r>
      <w:r w:rsidR="001F29E8" w:rsidRPr="00DA31E7">
        <w:t xml:space="preserve"> </w:t>
      </w:r>
      <w:r w:rsidR="00D863FB" w:rsidRPr="00DA31E7">
        <w:t>an estimated</w:t>
      </w:r>
      <w:r w:rsidR="00817E8D" w:rsidRPr="00DA31E7">
        <w:t xml:space="preserve"> </w:t>
      </w:r>
      <w:r w:rsidR="004C134D" w:rsidRPr="004C134D">
        <w:t xml:space="preserve">591 hours at a cost of $42,912 annually </w:t>
      </w:r>
      <w:r w:rsidR="00817E8D" w:rsidRPr="004C134D">
        <w:t xml:space="preserve">on these activities </w:t>
      </w:r>
      <w:r w:rsidR="004C134D" w:rsidRPr="004C134D">
        <w:t xml:space="preserve">(1,772 hours at a cost of $128,735 for three years) </w:t>
      </w:r>
      <w:r w:rsidR="00817E8D" w:rsidRPr="004C134D">
        <w:t xml:space="preserve">based on a five-year inspection cycle. The estimated </w:t>
      </w:r>
      <w:r w:rsidR="00C31CFB" w:rsidRPr="004C134D">
        <w:t xml:space="preserve">burden </w:t>
      </w:r>
      <w:r w:rsidR="004C134D" w:rsidRPr="004C134D">
        <w:t>for the 14</w:t>
      </w:r>
      <w:r w:rsidR="002C1A05" w:rsidRPr="004C134D">
        <w:t xml:space="preserve"> agenc</w:t>
      </w:r>
      <w:r w:rsidR="004C134D" w:rsidRPr="004C134D">
        <w:t>ies</w:t>
      </w:r>
      <w:r w:rsidR="00BA7578">
        <w:t xml:space="preserve"> combined</w:t>
      </w:r>
      <w:r w:rsidR="002C1A05" w:rsidRPr="004C134D">
        <w:t xml:space="preserve"> </w:t>
      </w:r>
      <w:r w:rsidR="00817E8D" w:rsidRPr="004C134D">
        <w:t>is</w:t>
      </w:r>
      <w:r w:rsidR="00C31CFB" w:rsidRPr="004C134D">
        <w:t xml:space="preserve"> 8,268 hours</w:t>
      </w:r>
      <w:r w:rsidR="00817E8D" w:rsidRPr="004C134D">
        <w:t xml:space="preserve"> </w:t>
      </w:r>
      <w:r w:rsidR="00C31CFB" w:rsidRPr="004C134D">
        <w:t xml:space="preserve">at a cost of </w:t>
      </w:r>
      <w:r w:rsidR="004C134D" w:rsidRPr="004C134D">
        <w:t>$600,764 annually</w:t>
      </w:r>
      <w:r w:rsidR="00C31CFB" w:rsidRPr="004C134D">
        <w:t xml:space="preserve"> </w:t>
      </w:r>
      <w:r w:rsidR="00ED5A7E" w:rsidRPr="004C134D">
        <w:t>(</w:t>
      </w:r>
      <w:r w:rsidR="00C31CFB" w:rsidRPr="004C134D">
        <w:t xml:space="preserve">24,803 hours </w:t>
      </w:r>
      <w:r w:rsidR="004C134D" w:rsidRPr="004C134D">
        <w:t xml:space="preserve">at a cost of $1,802,293 </w:t>
      </w:r>
      <w:r w:rsidR="002C1A05" w:rsidRPr="004C134D">
        <w:t>for three years</w:t>
      </w:r>
      <w:r w:rsidR="00ED5A7E" w:rsidRPr="004C134D">
        <w:t>)</w:t>
      </w:r>
      <w:r w:rsidR="007E226F" w:rsidRPr="004C134D">
        <w:t>.</w:t>
      </w:r>
      <w:r w:rsidR="002C1A05" w:rsidRPr="004C134D">
        <w:t xml:space="preserve"> </w:t>
      </w:r>
    </w:p>
    <w:p w:rsidR="00714E32" w:rsidRDefault="00714E32" w:rsidP="0057316C">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FF0000"/>
        </w:rPr>
      </w:pPr>
    </w:p>
    <w:p w:rsidR="00714E32" w:rsidRPr="00C31CFB" w:rsidRDefault="00714E32" w:rsidP="0057316C">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FF0000"/>
        </w:rPr>
      </w:pPr>
    </w:p>
    <w:p w:rsidR="00A031D0" w:rsidRPr="00C31CFB"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FF0000"/>
        </w:rPr>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pPr>
      <w:r w:rsidRPr="00DA31E7">
        <w:rPr>
          <w:b/>
          <w:bCs/>
        </w:rPr>
        <w:t>(ii)</w:t>
      </w:r>
      <w:r w:rsidRPr="00DA31E7">
        <w:rPr>
          <w:b/>
          <w:bCs/>
        </w:rPr>
        <w:tab/>
        <w:t>Estimating Capital and Operations and Maintenance Costs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rPr>
          <w:b/>
          <w:bCs/>
          <w:u w:val="single"/>
        </w:rPr>
        <w:t>Capital Costs</w:t>
      </w:r>
      <w:r w:rsidRPr="00DA31E7">
        <w:t xml:space="preserve"> (</w:t>
      </w:r>
      <w:r w:rsidRPr="001A083E">
        <w:rPr>
          <w:i/>
        </w:rPr>
        <w:t xml:space="preserve">State and </w:t>
      </w:r>
      <w:r w:rsidR="0081528F" w:rsidRPr="001A083E">
        <w:rPr>
          <w:i/>
        </w:rPr>
        <w:t>l</w:t>
      </w:r>
      <w:r w:rsidRPr="001A083E">
        <w:rPr>
          <w:i/>
        </w:rPr>
        <w:t>ocal agencies</w:t>
      </w:r>
      <w:r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Because RMPs will be available electronically and EPA will provide</w:t>
      </w:r>
      <w:r w:rsidR="00BB5683" w:rsidRPr="00DA31E7">
        <w:t xml:space="preserve"> them</w:t>
      </w:r>
      <w:r w:rsidR="00BF066C" w:rsidRPr="00DA31E7">
        <w:t xml:space="preserve"> </w:t>
      </w:r>
      <w:r w:rsidRPr="00DA31E7">
        <w:t xml:space="preserve">to anyone who does not have Internet access, </w:t>
      </w:r>
      <w:r w:rsidR="001D44E5">
        <w:t>s</w:t>
      </w:r>
      <w:r w:rsidRPr="00DA31E7">
        <w:t xml:space="preserve">tate and local agencies are expected to incur no </w:t>
      </w:r>
      <w:r w:rsidR="00D9774D" w:rsidRPr="00DA31E7">
        <w:t xml:space="preserve">capital costs related to RMPs. </w:t>
      </w:r>
      <w:r w:rsidRPr="00DA31E7">
        <w:t>Implementing agencies will</w:t>
      </w:r>
      <w:r w:rsidR="00BF066C" w:rsidRPr="00DA31E7">
        <w:t xml:space="preserve"> also</w:t>
      </w:r>
      <w:r w:rsidRPr="00DA31E7">
        <w:t xml:space="preserve"> incur </w:t>
      </w:r>
      <w:r w:rsidR="00BF066C" w:rsidRPr="00DA31E7">
        <w:t>minimal</w:t>
      </w:r>
      <w:r w:rsidRPr="00DA31E7">
        <w:t xml:space="preserve"> capital costs to maintain documents on program implementation.</w:t>
      </w:r>
      <w:r w:rsidR="00BF066C" w:rsidRPr="00DA31E7">
        <w:t xml:space="preserve"> Most files associated with program implementation are electronic and implementing agencies are assumed to already have computer systems, so the cost of these systems does not accrue to this ICR.</w:t>
      </w:r>
      <w:r w:rsidRPr="00DA31E7">
        <w:t xml:space="preserve"> Previous ICR</w:t>
      </w:r>
      <w:r w:rsidR="00F47B2D" w:rsidRPr="00DA31E7">
        <w:t>s calculated the required number</w:t>
      </w:r>
      <w:r w:rsidRPr="00DA31E7">
        <w:t xml:space="preserve"> of file cabinets for the states</w:t>
      </w:r>
      <w:r w:rsidR="00211B7C" w:rsidRPr="00DA31E7">
        <w:t xml:space="preserve">, but because EPA now assumes that states </w:t>
      </w:r>
      <w:r w:rsidR="00BF066C" w:rsidRPr="00DA31E7">
        <w:t xml:space="preserve">store files electronically, </w:t>
      </w:r>
      <w:r w:rsidR="00D9774D" w:rsidRPr="00DA31E7">
        <w:t>the Agency does not include</w:t>
      </w:r>
      <w:r w:rsidR="007845DA" w:rsidRPr="00DA31E7">
        <w:t xml:space="preserve"> the </w:t>
      </w:r>
      <w:r w:rsidRPr="00DA31E7">
        <w:t xml:space="preserve">costs </w:t>
      </w:r>
      <w:r w:rsidR="007845DA" w:rsidRPr="00DA31E7">
        <w:t>of</w:t>
      </w:r>
      <w:r w:rsidRPr="00DA31E7">
        <w:t xml:space="preserve"> file cabinets in this ICR.</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rPr>
          <w:b/>
          <w:bCs/>
          <w:u w:val="single"/>
        </w:rPr>
        <w:t>Operating &amp; Maintenance Costs</w:t>
      </w:r>
      <w:r w:rsidRPr="00DA31E7">
        <w:rPr>
          <w:b/>
          <w:bCs/>
        </w:rPr>
        <w:t xml:space="preserve"> </w:t>
      </w:r>
      <w:r w:rsidRPr="00DA31E7">
        <w:t>(</w:t>
      </w:r>
      <w:r w:rsidRPr="001A083E">
        <w:rPr>
          <w:i/>
        </w:rPr>
        <w:t>Sources</w:t>
      </w:r>
      <w:r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This section considers capital or startup costs, annual op</w:t>
      </w:r>
      <w:r w:rsidR="00245E43" w:rsidRPr="00DA31E7">
        <w:t>erating and maintenance costs, and</w:t>
      </w:r>
      <w:r w:rsidRPr="00DA31E7">
        <w:t xml:space="preserve"> costs for services, suc</w:t>
      </w:r>
      <w:r w:rsidR="00245E43" w:rsidRPr="00DA31E7">
        <w:t>h as consultant services which r</w:t>
      </w:r>
      <w:r w:rsidRPr="00DA31E7">
        <w:t xml:space="preserve">espondents </w:t>
      </w:r>
      <w:r w:rsidR="00245E43" w:rsidRPr="00DA31E7">
        <w:t xml:space="preserve">may use to collect </w:t>
      </w:r>
      <w:r w:rsidRPr="00DA31E7">
        <w:t>information.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Sources are not required </w:t>
      </w:r>
      <w:r w:rsidR="00D9774D" w:rsidRPr="00DA31E7">
        <w:t>n</w:t>
      </w:r>
      <w:r w:rsidRPr="00DA31E7">
        <w:t xml:space="preserve">or expected to use consultants to prepare and submit their RMP </w:t>
      </w:r>
      <w:r w:rsidR="00D9774D" w:rsidRPr="00DA31E7">
        <w:t>or their on-site documentation.</w:t>
      </w:r>
      <w:r w:rsidRPr="00DA31E7">
        <w:t xml:space="preserve"> The R</w:t>
      </w:r>
      <w:r w:rsidR="00D9774D" w:rsidRPr="00DA31E7">
        <w:t xml:space="preserve">MP program has simplified the requirements and </w:t>
      </w:r>
      <w:r w:rsidR="00245E43" w:rsidRPr="00DA31E7">
        <w:t xml:space="preserve">now </w:t>
      </w:r>
      <w:r w:rsidR="00D9774D" w:rsidRPr="00DA31E7">
        <w:t xml:space="preserve">allows </w:t>
      </w:r>
      <w:r w:rsidRPr="00DA31E7">
        <w:t>sources to use prepared forms and models to eliminate the need for</w:t>
      </w:r>
      <w:r w:rsidR="00245E43" w:rsidRPr="00DA31E7">
        <w:t xml:space="preserve"> consultants.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Sources </w:t>
      </w:r>
      <w:r w:rsidR="00F06694" w:rsidRPr="00DA31E7">
        <w:t xml:space="preserve">are required to </w:t>
      </w:r>
      <w:r w:rsidRPr="00DA31E7">
        <w:t>submit the data electronically on</w:t>
      </w:r>
      <w:r w:rsidR="00D9774D" w:rsidRPr="00DA31E7">
        <w:t>-</w:t>
      </w:r>
      <w:r w:rsidR="00BB5683" w:rsidRPr="00DA31E7">
        <w:t>line</w:t>
      </w:r>
      <w:r w:rsidR="00D9774D" w:rsidRPr="00DA31E7">
        <w:t xml:space="preserve">. </w:t>
      </w:r>
      <w:r w:rsidRPr="00DA31E7">
        <w:t xml:space="preserve">EPA has developed </w:t>
      </w:r>
      <w:r w:rsidR="00F06694" w:rsidRPr="00DA31E7">
        <w:t xml:space="preserve">an on-line reporting system </w:t>
      </w:r>
      <w:r w:rsidRPr="00DA31E7">
        <w:t>t</w:t>
      </w:r>
      <w:r w:rsidR="00F06694" w:rsidRPr="00DA31E7">
        <w:t xml:space="preserve">o submit the </w:t>
      </w:r>
      <w:r w:rsidR="00F1120C" w:rsidRPr="00DA31E7">
        <w:t>RMP</w:t>
      </w:r>
      <w:r w:rsidRPr="00DA31E7">
        <w:t xml:space="preserve">, at no cost to </w:t>
      </w:r>
      <w:r w:rsidR="00F1120C" w:rsidRPr="00DA31E7">
        <w:t>the regulated community</w:t>
      </w:r>
      <w:r w:rsidR="00277A7E" w:rsidRPr="00DA31E7">
        <w:t xml:space="preserve">. </w:t>
      </w:r>
      <w:r w:rsidR="00A0551B" w:rsidRPr="00DA31E7">
        <w:t>Most</w:t>
      </w:r>
      <w:r w:rsidRPr="00DA31E7">
        <w:t xml:space="preserve"> sour</w:t>
      </w:r>
      <w:r w:rsidR="00245E43" w:rsidRPr="00DA31E7">
        <w:t>ces already have access to the i</w:t>
      </w:r>
      <w:r w:rsidRPr="00DA31E7">
        <w:t>nternet; therefore, the con</w:t>
      </w:r>
      <w:r w:rsidR="00245E43" w:rsidRPr="00DA31E7">
        <w:t>nection charge associated with i</w:t>
      </w:r>
      <w:r w:rsidRPr="00DA31E7">
        <w:t xml:space="preserve">nternet access is not applied to this </w:t>
      </w:r>
      <w:r w:rsidR="008956E6" w:rsidRPr="00DA31E7">
        <w:t>ICR</w:t>
      </w:r>
      <w:r w:rsidRPr="00DA31E7">
        <w:t xml:space="preserv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F1120C"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In previous ICRs, EPA estimated mailing costs as part of operating costs</w:t>
      </w:r>
      <w:r w:rsidR="00277A7E" w:rsidRPr="00DA31E7">
        <w:t>.</w:t>
      </w:r>
      <w:r w:rsidR="00EF66D8" w:rsidRPr="00DA31E7">
        <w:t xml:space="preserve"> However, </w:t>
      </w:r>
      <w:r w:rsidR="00277A7E" w:rsidRPr="00DA31E7">
        <w:t xml:space="preserve">sources no longer incur mailing costs because </w:t>
      </w:r>
      <w:r w:rsidR="00EF66D8" w:rsidRPr="00DA31E7">
        <w:t xml:space="preserve">EPA </w:t>
      </w:r>
      <w:r w:rsidR="0033628C" w:rsidRPr="00DA31E7">
        <w:t xml:space="preserve">now </w:t>
      </w:r>
      <w:r w:rsidR="00EF66D8" w:rsidRPr="00DA31E7">
        <w:t>require</w:t>
      </w:r>
      <w:r w:rsidR="00D817D2" w:rsidRPr="00DA31E7">
        <w:t xml:space="preserve">s </w:t>
      </w:r>
      <w:r w:rsidR="00EF66D8" w:rsidRPr="00DA31E7">
        <w:t xml:space="preserve">sources to submit their RMP on-line.  </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rPr>
        <w:t>6(c)</w:t>
      </w:r>
      <w:r w:rsidRPr="00DA31E7">
        <w:rPr>
          <w:b/>
          <w:bCs/>
        </w:rPr>
        <w:tab/>
        <w:t>Estimating Agency Burden and Cost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556917" w:rsidRPr="00DA31E7" w:rsidRDefault="00556917"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pPr>
      <w:r w:rsidRPr="00DA31E7">
        <w:rPr>
          <w:color w:val="000000"/>
        </w:rPr>
        <w:t>EPA developed a software system for submission of RMPs (RMP*Submit) at the inception of the RMP program</w:t>
      </w:r>
      <w:r w:rsidR="00245E43" w:rsidRPr="00DA31E7">
        <w:rPr>
          <w:color w:val="000000"/>
        </w:rPr>
        <w:t xml:space="preserve"> in 1998. This software was downloadable</w:t>
      </w:r>
      <w:r w:rsidRPr="00DA31E7">
        <w:rPr>
          <w:color w:val="000000"/>
        </w:rPr>
        <w:t xml:space="preserve"> from the agency’s website; facilities created a file and mailed it on </w:t>
      </w:r>
      <w:r w:rsidR="00496E40" w:rsidRPr="00DA31E7">
        <w:rPr>
          <w:color w:val="000000"/>
        </w:rPr>
        <w:t xml:space="preserve">a </w:t>
      </w:r>
      <w:r w:rsidRPr="00DA31E7">
        <w:rPr>
          <w:color w:val="000000"/>
        </w:rPr>
        <w:t xml:space="preserve">diskette or </w:t>
      </w:r>
      <w:r w:rsidR="00496E40" w:rsidRPr="00DA31E7">
        <w:rPr>
          <w:color w:val="000000"/>
        </w:rPr>
        <w:t xml:space="preserve">a </w:t>
      </w:r>
      <w:r w:rsidR="00245E43" w:rsidRPr="00DA31E7">
        <w:rPr>
          <w:color w:val="000000"/>
        </w:rPr>
        <w:t xml:space="preserve">CD to EPA’s </w:t>
      </w:r>
      <w:r w:rsidRPr="00DA31E7">
        <w:rPr>
          <w:color w:val="000000"/>
        </w:rPr>
        <w:t>contractor-operated reporting center. This software was refined in 2004 at the first five-year repor</w:t>
      </w:r>
      <w:r w:rsidR="00496E40" w:rsidRPr="00DA31E7">
        <w:rPr>
          <w:color w:val="000000"/>
        </w:rPr>
        <w:t>ting anniversary of the program</w:t>
      </w:r>
      <w:r w:rsidRPr="00DA31E7">
        <w:rPr>
          <w:color w:val="000000"/>
        </w:rPr>
        <w:t xml:space="preserve"> to accommodate regulatory cha</w:t>
      </w:r>
      <w:r w:rsidR="00496E40" w:rsidRPr="00DA31E7">
        <w:rPr>
          <w:color w:val="000000"/>
        </w:rPr>
        <w:t xml:space="preserve">nges introduced for that year. </w:t>
      </w:r>
      <w:r w:rsidRPr="00DA31E7">
        <w:rPr>
          <w:color w:val="000000"/>
        </w:rPr>
        <w:t>In 2009, for the second five-year reporting deadline, EPA introduce</w:t>
      </w:r>
      <w:r w:rsidR="00BB5683" w:rsidRPr="00DA31E7">
        <w:rPr>
          <w:color w:val="000000"/>
        </w:rPr>
        <w:t>d</w:t>
      </w:r>
      <w:r w:rsidRPr="00DA31E7">
        <w:rPr>
          <w:color w:val="000000"/>
        </w:rPr>
        <w:t xml:space="preserve"> a w</w:t>
      </w:r>
      <w:r w:rsidR="00245E43" w:rsidRPr="00DA31E7">
        <w:rPr>
          <w:color w:val="000000"/>
        </w:rPr>
        <w:t xml:space="preserve">eb-based reporting application called </w:t>
      </w:r>
      <w:r w:rsidRPr="00DA31E7">
        <w:rPr>
          <w:color w:val="000000"/>
        </w:rPr>
        <w:t>RMP*eSubmit</w:t>
      </w:r>
      <w:r w:rsidR="00BB5683" w:rsidRPr="00DA31E7">
        <w:rPr>
          <w:color w:val="000000"/>
        </w:rPr>
        <w:t>, which is the current system for submittin</w:t>
      </w:r>
      <w:r w:rsidR="00A0551B" w:rsidRPr="00DA31E7">
        <w:rPr>
          <w:color w:val="000000"/>
        </w:rPr>
        <w:t>g</w:t>
      </w:r>
      <w:r w:rsidR="00BB5683" w:rsidRPr="00DA31E7">
        <w:rPr>
          <w:color w:val="000000"/>
        </w:rPr>
        <w:t xml:space="preserve"> RMPs</w:t>
      </w:r>
      <w:r w:rsidR="00496E40" w:rsidRPr="00DA31E7">
        <w:rPr>
          <w:color w:val="000000"/>
        </w:rPr>
        <w:t>. Other components</w:t>
      </w:r>
      <w:r w:rsidRPr="00DA31E7">
        <w:rPr>
          <w:color w:val="000000"/>
        </w:rPr>
        <w:t xml:space="preserve"> of the suite of applications for the RMP system (</w:t>
      </w:r>
      <w:r w:rsidR="00245E43" w:rsidRPr="00DA31E7">
        <w:rPr>
          <w:color w:val="000000"/>
        </w:rPr>
        <w:t>SRMP) include RMP Maintain, an O</w:t>
      </w:r>
      <w:r w:rsidRPr="00DA31E7">
        <w:rPr>
          <w:color w:val="000000"/>
        </w:rPr>
        <w:t xml:space="preserve">racle application maintaining a secure database with complete RMP data. RMP*Review allows queries and program management for </w:t>
      </w:r>
      <w:r w:rsidR="000476CC">
        <w:rPr>
          <w:color w:val="000000"/>
        </w:rPr>
        <w:t>F</w:t>
      </w:r>
      <w:r w:rsidRPr="00DA31E7">
        <w:rPr>
          <w:color w:val="000000"/>
        </w:rPr>
        <w:t xml:space="preserve">ederal, </w:t>
      </w:r>
      <w:r w:rsidR="000476CC">
        <w:rPr>
          <w:color w:val="000000"/>
        </w:rPr>
        <w:t>S</w:t>
      </w:r>
      <w:r w:rsidRPr="00DA31E7">
        <w:rPr>
          <w:color w:val="000000"/>
        </w:rPr>
        <w:t>tate and</w:t>
      </w:r>
      <w:r w:rsidR="00496E40" w:rsidRPr="00DA31E7">
        <w:rPr>
          <w:color w:val="000000"/>
        </w:rPr>
        <w:t xml:space="preserve"> local agencies and the public.</w:t>
      </w:r>
      <w:r w:rsidRPr="00DA31E7">
        <w:rPr>
          <w:color w:val="000000"/>
        </w:rPr>
        <w:t xml:space="preserve"> RMP*Info is a user-friendly version of the database</w:t>
      </w:r>
      <w:r w:rsidR="00245E43" w:rsidRPr="00DA31E7">
        <w:rPr>
          <w:color w:val="000000"/>
        </w:rPr>
        <w:t xml:space="preserve"> on the Agency’s Central Data Exchange (CDX),</w:t>
      </w:r>
      <w:r w:rsidRPr="00DA31E7">
        <w:rPr>
          <w:color w:val="000000"/>
        </w:rPr>
        <w:t xml:space="preserve"> </w:t>
      </w:r>
      <w:r w:rsidR="00245E43" w:rsidRPr="00DA31E7">
        <w:rPr>
          <w:color w:val="000000"/>
        </w:rPr>
        <w:t>which makes RMPs available to the government staff</w:t>
      </w:r>
      <w:r w:rsidR="00245E43" w:rsidRPr="00DA31E7">
        <w:t xml:space="preserve">. </w:t>
      </w:r>
      <w:r w:rsidRPr="00DA31E7">
        <w:t>Extramural costs for the software maintenance and development for</w:t>
      </w:r>
      <w:r w:rsidR="00496E40" w:rsidRPr="00DA31E7">
        <w:t xml:space="preserve"> the RMP program</w:t>
      </w:r>
      <w:r w:rsidR="00C068B9">
        <w:t xml:space="preserve"> are</w:t>
      </w:r>
      <w:r w:rsidR="00496E40" w:rsidRPr="00DA31E7">
        <w:t xml:space="preserve"> </w:t>
      </w:r>
      <w:r w:rsidR="00C068B9" w:rsidRPr="00DA31E7">
        <w:t xml:space="preserve">$705,911 annually </w:t>
      </w:r>
      <w:r w:rsidR="00C068B9">
        <w:t>($2,117,734 for three years</w:t>
      </w:r>
      <w:r w:rsidR="0069791D" w:rsidRPr="00DA31E7">
        <w:t>)</w:t>
      </w:r>
      <w:r w:rsidRPr="00DA31E7">
        <w:t xml:space="preserve">. </w:t>
      </w:r>
    </w:p>
    <w:p w:rsidR="00556917" w:rsidRPr="00DA31E7" w:rsidRDefault="00556917" w:rsidP="0055691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p>
    <w:p w:rsidR="00676F24" w:rsidRPr="00DA31E7" w:rsidRDefault="00496E40" w:rsidP="0055691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FF0000"/>
        </w:rPr>
      </w:pPr>
      <w:r w:rsidRPr="00DA31E7">
        <w:rPr>
          <w:color w:val="000000"/>
        </w:rPr>
        <w:t>The cost t</w:t>
      </w:r>
      <w:r w:rsidR="008A2C62" w:rsidRPr="00DA31E7">
        <w:rPr>
          <w:color w:val="000000"/>
        </w:rPr>
        <w:t>o operate the Reporting C</w:t>
      </w:r>
      <w:r w:rsidR="00A50CA3" w:rsidRPr="00DA31E7">
        <w:rPr>
          <w:color w:val="000000"/>
        </w:rPr>
        <w:t>enter, including answering questions from the public</w:t>
      </w:r>
      <w:r w:rsidRPr="00DA31E7">
        <w:rPr>
          <w:color w:val="000000"/>
        </w:rPr>
        <w:t xml:space="preserve"> and inputting </w:t>
      </w:r>
      <w:r w:rsidR="00A50CA3" w:rsidRPr="00DA31E7">
        <w:rPr>
          <w:color w:val="000000"/>
        </w:rPr>
        <w:t>paper submissions (if any) into the system</w:t>
      </w:r>
      <w:r w:rsidR="00A62DBC" w:rsidRPr="00DA31E7">
        <w:rPr>
          <w:color w:val="000000"/>
        </w:rPr>
        <w:t>,</w:t>
      </w:r>
      <w:r w:rsidR="00A50CA3" w:rsidRPr="00DA31E7">
        <w:rPr>
          <w:color w:val="000000"/>
        </w:rPr>
        <w:t xml:space="preserve"> etc</w:t>
      </w:r>
      <w:r w:rsidR="00A62DBC" w:rsidRPr="00DA31E7">
        <w:rPr>
          <w:color w:val="000000"/>
        </w:rPr>
        <w:t>.</w:t>
      </w:r>
      <w:r w:rsidR="00A50CA3" w:rsidRPr="00DA31E7">
        <w:rPr>
          <w:color w:val="000000"/>
        </w:rPr>
        <w:t>,</w:t>
      </w:r>
      <w:r w:rsidR="00B83EBB" w:rsidRPr="00DA31E7">
        <w:rPr>
          <w:color w:val="000000"/>
        </w:rPr>
        <w:t xml:space="preserve"> is estimated to be</w:t>
      </w:r>
      <w:r w:rsidR="00B83EBB" w:rsidRPr="00DA31E7">
        <w:rPr>
          <w:color w:val="FF0000"/>
        </w:rPr>
        <w:t xml:space="preserve"> </w:t>
      </w:r>
      <w:r w:rsidR="00C068B9" w:rsidRPr="00DA31E7">
        <w:t xml:space="preserve">$768,656 annually </w:t>
      </w:r>
      <w:r w:rsidR="00C068B9">
        <w:t>(</w:t>
      </w:r>
      <w:r w:rsidR="00676F24" w:rsidRPr="00DA31E7">
        <w:t>$2,305,967 over three years).</w:t>
      </w:r>
      <w:r w:rsidR="00336C6A" w:rsidRPr="00DA31E7">
        <w:t xml:space="preserve"> The combined total cost</w:t>
      </w:r>
      <w:r w:rsidR="004B67C7" w:rsidRPr="00DA31E7">
        <w:t xml:space="preserve"> for the Reporting Center, including both software maintenance and development, and operations, is estimated to be </w:t>
      </w:r>
      <w:r w:rsidR="00C068B9" w:rsidRPr="00DA31E7">
        <w:t xml:space="preserve">$1,474,567 annually </w:t>
      </w:r>
      <w:r w:rsidR="00C068B9">
        <w:t>($4,423,701 for three years</w:t>
      </w:r>
      <w:r w:rsidR="004B67C7" w:rsidRPr="00DA31E7">
        <w:t xml:space="preserve">). </w:t>
      </w:r>
    </w:p>
    <w:p w:rsidR="00556917" w:rsidRPr="00DA31E7" w:rsidRDefault="00556917" w:rsidP="00676F24">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rPr>
      </w:pPr>
    </w:p>
    <w:p w:rsidR="004601C6" w:rsidRPr="00DA31E7" w:rsidRDefault="00E33F15"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pPr>
      <w:r w:rsidRPr="00DA31E7">
        <w:rPr>
          <w:color w:val="000000"/>
        </w:rPr>
        <w:t xml:space="preserve">As stated in section 6(b) of this document, </w:t>
      </w:r>
      <w:r w:rsidR="00676F24" w:rsidRPr="00DA31E7">
        <w:rPr>
          <w:color w:val="000000"/>
        </w:rPr>
        <w:t xml:space="preserve">EPA is </w:t>
      </w:r>
      <w:r w:rsidR="00496E40" w:rsidRPr="00DA31E7">
        <w:rPr>
          <w:color w:val="000000"/>
        </w:rPr>
        <w:t>the implementing agency</w:t>
      </w:r>
      <w:r w:rsidR="00676F24" w:rsidRPr="00DA31E7">
        <w:rPr>
          <w:color w:val="000000"/>
        </w:rPr>
        <w:t xml:space="preserve"> for</w:t>
      </w:r>
      <w:r w:rsidR="00496E40" w:rsidRPr="00DA31E7">
        <w:rPr>
          <w:color w:val="000000"/>
        </w:rPr>
        <w:t xml:space="preserve"> sources in those states</w:t>
      </w:r>
      <w:r w:rsidR="00707A2C" w:rsidRPr="00DA31E7">
        <w:rPr>
          <w:color w:val="000000"/>
        </w:rPr>
        <w:t xml:space="preserve"> not del</w:t>
      </w:r>
      <w:r w:rsidR="00496E40" w:rsidRPr="00DA31E7">
        <w:rPr>
          <w:color w:val="000000"/>
        </w:rPr>
        <w:t>egated to implement the program.</w:t>
      </w:r>
      <w:r w:rsidR="00644F6A" w:rsidRPr="00DA31E7">
        <w:rPr>
          <w:color w:val="000000"/>
        </w:rPr>
        <w:t xml:space="preserve"> Of the sources responding during this ICR period</w:t>
      </w:r>
      <w:r w:rsidR="00707A2C" w:rsidRPr="00DA31E7">
        <w:rPr>
          <w:color w:val="000000"/>
        </w:rPr>
        <w:t>, approximately</w:t>
      </w:r>
      <w:r w:rsidR="001A4DB5" w:rsidRPr="00DA31E7">
        <w:rPr>
          <w:color w:val="000000"/>
        </w:rPr>
        <w:t xml:space="preserve"> </w:t>
      </w:r>
      <w:r w:rsidR="00EA3541" w:rsidRPr="00DA31E7">
        <w:rPr>
          <w:color w:val="000000"/>
        </w:rPr>
        <w:t>10,998</w:t>
      </w:r>
      <w:r w:rsidR="00A104D1" w:rsidRPr="00DA31E7">
        <w:rPr>
          <w:color w:val="000000"/>
        </w:rPr>
        <w:t xml:space="preserve"> </w:t>
      </w:r>
      <w:r w:rsidR="00707A2C" w:rsidRPr="00DA31E7">
        <w:rPr>
          <w:color w:val="000000"/>
        </w:rPr>
        <w:t xml:space="preserve">will be </w:t>
      </w:r>
      <w:r w:rsidR="00AE2F3B" w:rsidRPr="00DA31E7">
        <w:rPr>
          <w:color w:val="000000"/>
        </w:rPr>
        <w:t>managed by EP</w:t>
      </w:r>
      <w:r w:rsidR="004B67C7" w:rsidRPr="00DA31E7">
        <w:rPr>
          <w:color w:val="000000"/>
        </w:rPr>
        <w:t>A.</w:t>
      </w:r>
      <w:r w:rsidR="00AE2F3B" w:rsidRPr="003D1521">
        <w:rPr>
          <w:color w:val="000000"/>
        </w:rPr>
        <w:t xml:space="preserve"> EPA expects to audit </w:t>
      </w:r>
      <w:r w:rsidR="00DA2AF1" w:rsidRPr="003D1521">
        <w:rPr>
          <w:color w:val="000000"/>
        </w:rPr>
        <w:t xml:space="preserve">and inspect </w:t>
      </w:r>
      <w:r w:rsidR="00AE2F3B" w:rsidRPr="003D1521">
        <w:rPr>
          <w:color w:val="000000"/>
        </w:rPr>
        <w:t>only</w:t>
      </w:r>
      <w:r w:rsidR="00BB5683" w:rsidRPr="003D1521">
        <w:rPr>
          <w:color w:val="000000"/>
        </w:rPr>
        <w:t xml:space="preserve"> approximately</w:t>
      </w:r>
      <w:r w:rsidR="00AE2F3B" w:rsidRPr="003D1521">
        <w:rPr>
          <w:color w:val="000000"/>
        </w:rPr>
        <w:t xml:space="preserve"> </w:t>
      </w:r>
      <w:r w:rsidR="004B67C7" w:rsidRPr="00DA31E7">
        <w:rPr>
          <w:color w:val="000000"/>
        </w:rPr>
        <w:t>four</w:t>
      </w:r>
      <w:r w:rsidR="00676F24" w:rsidRPr="00DA31E7">
        <w:rPr>
          <w:color w:val="000000"/>
        </w:rPr>
        <w:t xml:space="preserve"> percent of these</w:t>
      </w:r>
      <w:r w:rsidR="004B67C7" w:rsidRPr="00DA31E7">
        <w:rPr>
          <w:color w:val="000000"/>
        </w:rPr>
        <w:t xml:space="preserve"> sources</w:t>
      </w:r>
      <w:r w:rsidR="006132ED" w:rsidRPr="003D1521">
        <w:rPr>
          <w:color w:val="000000"/>
        </w:rPr>
        <w:t xml:space="preserve"> annually</w:t>
      </w:r>
      <w:r w:rsidR="00AE2F3B" w:rsidRPr="003D1521">
        <w:rPr>
          <w:color w:val="000000"/>
        </w:rPr>
        <w:t xml:space="preserve"> </w:t>
      </w:r>
      <w:r w:rsidR="006132ED" w:rsidRPr="003D1521">
        <w:rPr>
          <w:color w:val="000000"/>
        </w:rPr>
        <w:t>during</w:t>
      </w:r>
      <w:r w:rsidR="00245E43" w:rsidRPr="00DA31E7">
        <w:rPr>
          <w:color w:val="000000"/>
        </w:rPr>
        <w:t xml:space="preserve"> this ICR period.</w:t>
      </w:r>
      <w:r w:rsidR="00AE2F3B" w:rsidRPr="003D1521">
        <w:rPr>
          <w:color w:val="000000"/>
        </w:rPr>
        <w:t xml:space="preserve"> </w:t>
      </w:r>
      <w:r w:rsidR="004B67C7" w:rsidRPr="00DA31E7">
        <w:rPr>
          <w:color w:val="000000"/>
        </w:rPr>
        <w:t>The average burden to review an RMP, inspect the source and prepare a report, is</w:t>
      </w:r>
      <w:r w:rsidR="00D72B5B" w:rsidRPr="00DA31E7">
        <w:rPr>
          <w:color w:val="000000"/>
        </w:rPr>
        <w:t xml:space="preserve"> </w:t>
      </w:r>
      <w:r w:rsidR="004B67C7" w:rsidRPr="00DA31E7">
        <w:rPr>
          <w:color w:val="000000"/>
        </w:rPr>
        <w:t>20.7 hours per source.</w:t>
      </w:r>
      <w:r w:rsidR="00D72B5B" w:rsidRPr="00DA31E7">
        <w:rPr>
          <w:color w:val="000000"/>
        </w:rPr>
        <w:t xml:space="preserve"> </w:t>
      </w:r>
      <w:r w:rsidR="00D863FB" w:rsidRPr="00DA31E7">
        <w:rPr>
          <w:color w:val="000000"/>
        </w:rPr>
        <w:t xml:space="preserve">The cost to conduct one inspection is estimated to be $1,566. </w:t>
      </w:r>
      <w:r w:rsidR="00152267" w:rsidRPr="00DA31E7">
        <w:rPr>
          <w:color w:val="000000"/>
        </w:rPr>
        <w:t>Total annual burden for all 10 Regions to inspect and prepare reports in</w:t>
      </w:r>
      <w:r w:rsidR="00D863FB" w:rsidRPr="00DA31E7">
        <w:rPr>
          <w:color w:val="000000"/>
        </w:rPr>
        <w:t xml:space="preserve"> this ICR period is estimated to be </w:t>
      </w:r>
      <w:r w:rsidR="00C068B9" w:rsidRPr="00DA31E7">
        <w:rPr>
          <w:color w:val="000000"/>
        </w:rPr>
        <w:t xml:space="preserve">9,106 hours </w:t>
      </w:r>
      <w:r w:rsidR="00C068B9">
        <w:rPr>
          <w:color w:val="000000"/>
        </w:rPr>
        <w:t xml:space="preserve">at a cost of </w:t>
      </w:r>
      <w:r w:rsidR="00C068B9" w:rsidRPr="003D1521">
        <w:t>$6</w:t>
      </w:r>
      <w:r w:rsidR="00C068B9">
        <w:t>88,754 annually</w:t>
      </w:r>
      <w:r w:rsidR="00C068B9" w:rsidRPr="00DA31E7">
        <w:rPr>
          <w:color w:val="000000"/>
        </w:rPr>
        <w:t xml:space="preserve"> </w:t>
      </w:r>
      <w:r w:rsidR="00C068B9">
        <w:rPr>
          <w:color w:val="000000"/>
        </w:rPr>
        <w:t>(</w:t>
      </w:r>
      <w:r w:rsidR="00D863FB" w:rsidRPr="00DA31E7">
        <w:rPr>
          <w:color w:val="000000"/>
        </w:rPr>
        <w:t xml:space="preserve">27,319 hours </w:t>
      </w:r>
      <w:r w:rsidR="00152267" w:rsidRPr="00DA31E7">
        <w:rPr>
          <w:color w:val="000000"/>
        </w:rPr>
        <w:t>at a cost of</w:t>
      </w:r>
      <w:r w:rsidR="00D863FB" w:rsidRPr="00DA31E7">
        <w:rPr>
          <w:color w:val="000000"/>
        </w:rPr>
        <w:t xml:space="preserve"> </w:t>
      </w:r>
      <w:r w:rsidR="00D863FB" w:rsidRPr="003D1521">
        <w:t>$2,0</w:t>
      </w:r>
      <w:r w:rsidR="00D863FB" w:rsidRPr="00DA31E7">
        <w:t>66,263 for three years)</w:t>
      </w:r>
      <w:r w:rsidR="00152267" w:rsidRPr="00DA31E7">
        <w:t>.</w:t>
      </w:r>
    </w:p>
    <w:p w:rsidR="0069791D" w:rsidRPr="00DA31E7" w:rsidRDefault="0069791D" w:rsidP="005B426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pPr>
    </w:p>
    <w:p w:rsidR="0069791D" w:rsidRPr="00DA31E7" w:rsidRDefault="0069791D" w:rsidP="005B426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b/>
          <w:bCs/>
        </w:rPr>
      </w:pPr>
      <w:r w:rsidRPr="00DA31E7">
        <w:t xml:space="preserve">The total </w:t>
      </w:r>
      <w:r w:rsidR="006966E2">
        <w:t xml:space="preserve">Federal government </w:t>
      </w:r>
      <w:r w:rsidR="009B77BD" w:rsidRPr="00DA31E7">
        <w:t xml:space="preserve">cost </w:t>
      </w:r>
      <w:r w:rsidR="00D863FB" w:rsidRPr="00DA31E7">
        <w:t xml:space="preserve">for both Reporting Center and inspection costs </w:t>
      </w:r>
      <w:r w:rsidRPr="00DA31E7">
        <w:t xml:space="preserve">is thus </w:t>
      </w:r>
      <w:r w:rsidR="00C068B9" w:rsidRPr="003D1521">
        <w:t>$2,</w:t>
      </w:r>
      <w:r w:rsidR="00C068B9" w:rsidRPr="00DA31E7">
        <w:t>163,321 a</w:t>
      </w:r>
      <w:r w:rsidR="00C068B9" w:rsidRPr="00DA31E7">
        <w:rPr>
          <w:color w:val="000000"/>
        </w:rPr>
        <w:t>nnually</w:t>
      </w:r>
      <w:r w:rsidR="00C068B9" w:rsidRPr="003D1521">
        <w:t xml:space="preserve"> </w:t>
      </w:r>
      <w:r w:rsidR="00C068B9">
        <w:t>(</w:t>
      </w:r>
      <w:r w:rsidRPr="003D1521">
        <w:t>$</w:t>
      </w:r>
      <w:r w:rsidR="00AD1519" w:rsidRPr="003D1521">
        <w:t>6,</w:t>
      </w:r>
      <w:r w:rsidR="00D863FB" w:rsidRPr="00DA31E7">
        <w:t>489,964</w:t>
      </w:r>
      <w:r w:rsidR="00C068B9">
        <w:t xml:space="preserve"> for three </w:t>
      </w:r>
      <w:r w:rsidRPr="00DA31E7">
        <w:t>year</w:t>
      </w:r>
      <w:r w:rsidR="00C068B9">
        <w:t>s)</w:t>
      </w:r>
      <w:r w:rsidR="00D863FB" w:rsidRPr="00DA31E7">
        <w:rPr>
          <w:color w:val="000000"/>
        </w:rPr>
        <w:t xml:space="preserve">. </w:t>
      </w:r>
    </w:p>
    <w:p w:rsidR="004601C6" w:rsidRPr="00DA31E7" w:rsidRDefault="004601C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b/>
          <w:bCs/>
        </w:rPr>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b/>
          <w:bCs/>
        </w:rPr>
      </w:pPr>
      <w:r w:rsidRPr="00DA31E7">
        <w:rPr>
          <w:b/>
          <w:bCs/>
        </w:rPr>
        <w:t>6(d)</w:t>
      </w:r>
      <w:r w:rsidRPr="00DA31E7">
        <w:rPr>
          <w:b/>
          <w:bCs/>
        </w:rPr>
        <w:tab/>
        <w:t>Estimating the Respondent Universe and Total Burden and Costs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rPr>
      </w:pPr>
    </w:p>
    <w:p w:rsidR="00A031D0" w:rsidRPr="00DA31E7" w:rsidRDefault="00D408A4" w:rsidP="00DD6929">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T</w:t>
      </w:r>
      <w:r w:rsidR="00316DFD" w:rsidRPr="00DA31E7">
        <w:t>his ICR period</w:t>
      </w:r>
      <w:r w:rsidR="00341BD4" w:rsidRPr="00DA31E7">
        <w:t xml:space="preserve"> covers</w:t>
      </w:r>
      <w:r w:rsidR="00316DFD" w:rsidRPr="00DA31E7">
        <w:t xml:space="preserve"> </w:t>
      </w:r>
      <w:r w:rsidR="00AB3B3A" w:rsidRPr="00DA31E7">
        <w:t>1</w:t>
      </w:r>
      <w:r w:rsidR="00F44D67" w:rsidRPr="00DA31E7">
        <w:t>2,995</w:t>
      </w:r>
      <w:r w:rsidR="00AB3B3A" w:rsidRPr="00DA31E7">
        <w:t xml:space="preserve"> </w:t>
      </w:r>
      <w:r w:rsidR="00316DFD" w:rsidRPr="00DA31E7">
        <w:t>sources and 1</w:t>
      </w:r>
      <w:r w:rsidR="00DF2712" w:rsidRPr="00DA31E7">
        <w:t>4</w:t>
      </w:r>
      <w:r w:rsidRPr="00DA31E7">
        <w:t xml:space="preserve"> implementing agencies. </w:t>
      </w:r>
      <w:r w:rsidR="00316DFD" w:rsidRPr="00DA31E7">
        <w:t xml:space="preserve">The </w:t>
      </w:r>
      <w:r w:rsidR="00A031D0" w:rsidRPr="00DA31E7">
        <w:t xml:space="preserve">number </w:t>
      </w:r>
      <w:r w:rsidR="00316DFD" w:rsidRPr="00DA31E7">
        <w:t>of sources change</w:t>
      </w:r>
      <w:r w:rsidR="00DF2712" w:rsidRPr="00DA31E7">
        <w:t>s</w:t>
      </w:r>
      <w:r w:rsidR="00A031D0" w:rsidRPr="00DA31E7">
        <w:t xml:space="preserve"> weekly and sometimes </w:t>
      </w:r>
      <w:r w:rsidRPr="00DA31E7">
        <w:t xml:space="preserve">even </w:t>
      </w:r>
      <w:r w:rsidR="00A031D0" w:rsidRPr="00DA31E7">
        <w:t>daily</w:t>
      </w:r>
      <w:r w:rsidR="00402713" w:rsidRPr="00DA31E7">
        <w:t>,</w:t>
      </w:r>
      <w:r w:rsidR="00A031D0" w:rsidRPr="00DA31E7">
        <w:t xml:space="preserve"> depending on how many new sources come into compliance and on</w:t>
      </w:r>
      <w:r w:rsidR="00402713" w:rsidRPr="00DA31E7">
        <w:t xml:space="preserve"> how many sources de</w:t>
      </w:r>
      <w:r w:rsidRPr="00DA31E7">
        <w:t xml:space="preserve">register. </w:t>
      </w:r>
      <w:r w:rsidR="00DF2712" w:rsidRPr="00DA31E7">
        <w:t>T</w:t>
      </w:r>
      <w:r w:rsidR="00A031D0" w:rsidRPr="00DA31E7">
        <w:t>he number of annual respondents during this ICR period include</w:t>
      </w:r>
      <w:r w:rsidR="00DF2712" w:rsidRPr="00DA31E7">
        <w:t>s</w:t>
      </w:r>
      <w:r w:rsidR="00A031D0" w:rsidRPr="00DA31E7">
        <w:t xml:space="preserve"> new sources, sources that </w:t>
      </w:r>
      <w:r w:rsidR="00316DFD" w:rsidRPr="00DA31E7">
        <w:t>have</w:t>
      </w:r>
      <w:r w:rsidR="006045B5" w:rsidRPr="00DA31E7">
        <w:t xml:space="preserve"> been</w:t>
      </w:r>
      <w:r w:rsidR="00316DFD" w:rsidRPr="00DA31E7">
        <w:t xml:space="preserve"> assigned</w:t>
      </w:r>
      <w:r w:rsidR="006045B5" w:rsidRPr="00DA31E7">
        <w:t xml:space="preserve"> a</w:t>
      </w:r>
      <w:r w:rsidR="00316DFD" w:rsidRPr="00DA31E7">
        <w:t xml:space="preserve"> five-year </w:t>
      </w:r>
      <w:r w:rsidR="001C1D49" w:rsidRPr="00DA31E7">
        <w:t>resubmission</w:t>
      </w:r>
      <w:r w:rsidR="00316DFD" w:rsidRPr="00DA31E7">
        <w:t xml:space="preserve"> deadline during the period of this ICR, sources that have</w:t>
      </w:r>
      <w:r w:rsidR="006045B5" w:rsidRPr="00DA31E7">
        <w:t xml:space="preserve"> a</w:t>
      </w:r>
      <w:r w:rsidR="00316DFD" w:rsidRPr="00DA31E7">
        <w:t xml:space="preserve"> </w:t>
      </w:r>
      <w:r w:rsidR="001C1D49" w:rsidRPr="00DA31E7">
        <w:t>resubmission</w:t>
      </w:r>
      <w:r w:rsidR="00316DFD" w:rsidRPr="00DA31E7">
        <w:t xml:space="preserve"> deadline</w:t>
      </w:r>
      <w:r w:rsidR="00DF2712" w:rsidRPr="00DA31E7">
        <w:t xml:space="preserve"> during the</w:t>
      </w:r>
      <w:r w:rsidR="00316DFD" w:rsidRPr="00DA31E7">
        <w:t xml:space="preserve"> two years after this ICR period </w:t>
      </w:r>
      <w:r w:rsidR="006045B5" w:rsidRPr="00DA31E7">
        <w:t>(</w:t>
      </w:r>
      <w:r w:rsidRPr="00DA31E7">
        <w:t>because</w:t>
      </w:r>
      <w:r w:rsidR="00316DFD" w:rsidRPr="00DA31E7">
        <w:t xml:space="preserve"> these sources will be complying with certain prevention program activities in this ICR period</w:t>
      </w:r>
      <w:r w:rsidR="006045B5" w:rsidRPr="00DA31E7">
        <w:t>)</w:t>
      </w:r>
      <w:r w:rsidR="002B0219" w:rsidRPr="00DA31E7">
        <w:t>, overdue sources that will resubmit during this ICR period,</w:t>
      </w:r>
      <w:r w:rsidRPr="00DA31E7">
        <w:t xml:space="preserve"> and the implementing agencies.</w:t>
      </w:r>
      <w:r w:rsidR="00A031D0" w:rsidRPr="00DA31E7">
        <w:t xml:space="preserve"> The total </w:t>
      </w:r>
      <w:r w:rsidR="00753632" w:rsidRPr="00DA31E7">
        <w:t xml:space="preserve">number of </w:t>
      </w:r>
      <w:r w:rsidR="00A031D0" w:rsidRPr="00DA31E7">
        <w:t>respondent</w:t>
      </w:r>
      <w:r w:rsidR="00753632" w:rsidRPr="00DA31E7">
        <w:t>s</w:t>
      </w:r>
      <w:r w:rsidR="00A031D0" w:rsidRPr="00DA31E7">
        <w:t xml:space="preserve"> for this ICR period is </w:t>
      </w:r>
      <w:r w:rsidR="002B0219" w:rsidRPr="00DA31E7">
        <w:t>13,</w:t>
      </w:r>
      <w:r w:rsidR="00F44D67" w:rsidRPr="00DA31E7">
        <w:t>009</w:t>
      </w:r>
      <w:r w:rsidR="00316DFD" w:rsidRPr="00DA31E7">
        <w: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B31E29" w:rsidRPr="00DA31E7" w:rsidRDefault="00A031D0" w:rsidP="000269B8">
      <w:pPr>
        <w:widowControl/>
        <w:adjustRightInd/>
        <w:ind w:firstLine="720"/>
        <w:rPr>
          <w:b/>
          <w:bCs/>
        </w:rPr>
      </w:pPr>
      <w:r w:rsidRPr="00DA31E7">
        <w:t xml:space="preserve">Although </w:t>
      </w:r>
      <w:r w:rsidR="009F78BA" w:rsidRPr="00DA31E7">
        <w:t>not all covered</w:t>
      </w:r>
      <w:r w:rsidR="00AC7A81" w:rsidRPr="00DA31E7">
        <w:t xml:space="preserve"> sources </w:t>
      </w:r>
      <w:r w:rsidR="009F78BA" w:rsidRPr="00DA31E7">
        <w:t>will</w:t>
      </w:r>
      <w:r w:rsidRPr="00DA31E7">
        <w:t xml:space="preserve"> </w:t>
      </w:r>
      <w:r w:rsidR="009F78BA" w:rsidRPr="00DA31E7">
        <w:t>re</w:t>
      </w:r>
      <w:r w:rsidRPr="00DA31E7">
        <w:t xml:space="preserve">submit their RMPs during this ICR period, </w:t>
      </w:r>
      <w:r w:rsidR="009F78BA" w:rsidRPr="00DA31E7">
        <w:t>all sources</w:t>
      </w:r>
      <w:r w:rsidRPr="00DA31E7">
        <w:t xml:space="preserve"> are required to </w:t>
      </w:r>
      <w:r w:rsidR="00AC7A81" w:rsidRPr="00DA31E7">
        <w:t xml:space="preserve">comply with </w:t>
      </w:r>
      <w:r w:rsidR="009F78BA" w:rsidRPr="00DA31E7">
        <w:t xml:space="preserve">certain </w:t>
      </w:r>
      <w:r w:rsidRPr="00DA31E7">
        <w:t>documentation</w:t>
      </w:r>
      <w:r w:rsidR="009F78BA" w:rsidRPr="00DA31E7">
        <w:t xml:space="preserve"> requirements</w:t>
      </w:r>
      <w:r w:rsidR="00D408A4" w:rsidRPr="00DA31E7">
        <w:t>.</w:t>
      </w:r>
      <w:r w:rsidRPr="00DA31E7">
        <w:t xml:space="preserve"> </w:t>
      </w:r>
      <w:r w:rsidR="00D408A4" w:rsidRPr="00DA31E7">
        <w:t xml:space="preserve">New sources incur </w:t>
      </w:r>
      <w:r w:rsidRPr="00DA31E7">
        <w:t>burden hours and costs</w:t>
      </w:r>
      <w:r w:rsidR="00D408A4" w:rsidRPr="00DA31E7">
        <w:t xml:space="preserve"> to become</w:t>
      </w:r>
      <w:r w:rsidRPr="00DA31E7">
        <w:t xml:space="preserve"> familiar with the regulations, prepare and submit RMPs, develop prevention program documentation, and </w:t>
      </w:r>
      <w:r w:rsidR="005E02A6" w:rsidRPr="00DA31E7">
        <w:t xml:space="preserve">make </w:t>
      </w:r>
      <w:r w:rsidR="00D408A4" w:rsidRPr="00DA31E7">
        <w:t>CBI submissions.</w:t>
      </w:r>
      <w:r w:rsidRPr="00DA31E7">
        <w:t xml:space="preserve"> </w:t>
      </w:r>
      <w:r w:rsidR="00D408A4" w:rsidRPr="00DA31E7">
        <w:t xml:space="preserve">Existing sources incur </w:t>
      </w:r>
      <w:r w:rsidRPr="00DA31E7">
        <w:t>burden hours and costs for revising RMPs (</w:t>
      </w:r>
      <w:r w:rsidR="009F78BA" w:rsidRPr="00DA31E7">
        <w:t xml:space="preserve">for </w:t>
      </w:r>
      <w:r w:rsidRPr="00DA31E7">
        <w:t>some sources) and to maintain documentation for</w:t>
      </w:r>
      <w:r w:rsidR="006045B5" w:rsidRPr="00DA31E7">
        <w:t xml:space="preserve"> the</w:t>
      </w:r>
      <w:r w:rsidRPr="00DA31E7">
        <w:t xml:space="preserve"> prevention pro</w:t>
      </w:r>
      <w:r w:rsidR="00D408A4" w:rsidRPr="00DA31E7">
        <w:t>gram.</w:t>
      </w:r>
      <w:r w:rsidR="00B31E29" w:rsidRPr="00DA31E7">
        <w:t xml:space="preserve"> The burden for sources (excluding the 14 implementing agencies) is </w:t>
      </w:r>
      <w:r w:rsidR="00C068B9" w:rsidRPr="00DA31E7">
        <w:t>58,52</w:t>
      </w:r>
      <w:r w:rsidR="00E171C8">
        <w:t>5</w:t>
      </w:r>
      <w:r w:rsidR="00C068B9" w:rsidRPr="00DA31E7">
        <w:t xml:space="preserve"> hours</w:t>
      </w:r>
      <w:r w:rsidR="008301D1">
        <w:t xml:space="preserve"> (or 13.51 hours per response)</w:t>
      </w:r>
      <w:r w:rsidR="00C068B9">
        <w:t xml:space="preserve"> at a cost of </w:t>
      </w:r>
      <w:r w:rsidR="000269B8" w:rsidRPr="00DA31E7">
        <w:t xml:space="preserve">$4,263,772 </w:t>
      </w:r>
      <w:r w:rsidR="00C068B9" w:rsidRPr="00DA31E7">
        <w:t xml:space="preserve">annually </w:t>
      </w:r>
      <w:r w:rsidR="00C068B9">
        <w:t>(175,573 hours at a cost of</w:t>
      </w:r>
      <w:r w:rsidR="00C068B9" w:rsidRPr="000269B8">
        <w:t xml:space="preserve"> </w:t>
      </w:r>
      <w:r w:rsidR="000269B8" w:rsidRPr="000269B8">
        <w:t>$12,791,317</w:t>
      </w:r>
      <w:r w:rsidR="000269B8">
        <w:t xml:space="preserve"> for </w:t>
      </w:r>
      <w:r w:rsidR="00B31E29" w:rsidRPr="00DA31E7">
        <w:t xml:space="preserve">three years). </w:t>
      </w:r>
      <w:r w:rsidR="000269B8">
        <w:t>(</w:t>
      </w:r>
      <w:r w:rsidR="00B31E29" w:rsidRPr="00DA31E7">
        <w:t>See Exhibit 14</w:t>
      </w:r>
      <w:r w:rsidR="000269B8">
        <w:t>)</w:t>
      </w:r>
      <w:r w:rsidR="00B31E29" w:rsidRPr="00DA31E7">
        <w:t>.</w:t>
      </w:r>
      <w:r w:rsidR="001D44E5">
        <w:t xml:space="preserve"> </w:t>
      </w:r>
    </w:p>
    <w:p w:rsidR="00A031D0" w:rsidRPr="00DA31E7" w:rsidRDefault="00A031D0" w:rsidP="009F78BA">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rPr>
      </w:pPr>
    </w:p>
    <w:p w:rsidR="00A031D0" w:rsidRPr="00DA31E7" w:rsidRDefault="00A031D0" w:rsidP="001D44E5">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t xml:space="preserve">During the period covered by this ICR, </w:t>
      </w:r>
      <w:r w:rsidR="004F098E" w:rsidRPr="00DA31E7">
        <w:t>1</w:t>
      </w:r>
      <w:r w:rsidR="005E02A6" w:rsidRPr="00DA31E7">
        <w:t>4</w:t>
      </w:r>
      <w:r w:rsidR="004F098E" w:rsidRPr="00DA31E7">
        <w:t xml:space="preserve"> </w:t>
      </w:r>
      <w:r w:rsidR="00421BEA">
        <w:t>S</w:t>
      </w:r>
      <w:r w:rsidR="004F098E" w:rsidRPr="00DA31E7">
        <w:t xml:space="preserve">tate and local agencies </w:t>
      </w:r>
      <w:r w:rsidR="00D408A4" w:rsidRPr="00DA31E7">
        <w:t xml:space="preserve">will </w:t>
      </w:r>
      <w:r w:rsidRPr="00DA31E7">
        <w:t>implement th</w:t>
      </w:r>
      <w:r w:rsidR="00D408A4" w:rsidRPr="00DA31E7">
        <w:t xml:space="preserve">e RMP program in their states. </w:t>
      </w:r>
      <w:r w:rsidRPr="00DA31E7">
        <w:t>We assume that these 1</w:t>
      </w:r>
      <w:r w:rsidR="005E02A6" w:rsidRPr="00DA31E7">
        <w:t>4</w:t>
      </w:r>
      <w:r w:rsidRPr="00DA31E7">
        <w:t xml:space="preserve"> </w:t>
      </w:r>
      <w:r w:rsidR="004F098E" w:rsidRPr="00DA31E7">
        <w:t>agencie</w:t>
      </w:r>
      <w:r w:rsidRPr="00DA31E7">
        <w:t>s will carry out their functions ev</w:t>
      </w:r>
      <w:r w:rsidR="00E77B33" w:rsidRPr="00DA31E7">
        <w:t>ery year covered by this ICR. T</w:t>
      </w:r>
      <w:r w:rsidRPr="00DA31E7">
        <w:t xml:space="preserve">he total </w:t>
      </w:r>
      <w:r w:rsidR="00B31E29" w:rsidRPr="00DA31E7">
        <w:t xml:space="preserve">burden </w:t>
      </w:r>
      <w:r w:rsidR="000269B8" w:rsidRPr="00DA31E7">
        <w:t>for the 14 implementing agencies</w:t>
      </w:r>
      <w:r w:rsidR="000269B8">
        <w:t xml:space="preserve"> is </w:t>
      </w:r>
      <w:r w:rsidR="000269B8" w:rsidRPr="00DA31E7">
        <w:t>8,268</w:t>
      </w:r>
      <w:r w:rsidR="000269B8">
        <w:t xml:space="preserve"> hours</w:t>
      </w:r>
      <w:r w:rsidR="008301D1">
        <w:t xml:space="preserve"> (or 59.57 hours per response)</w:t>
      </w:r>
      <w:r w:rsidR="000269B8">
        <w:t xml:space="preserve"> at a cost of </w:t>
      </w:r>
      <w:r w:rsidR="000269B8" w:rsidRPr="003D1521">
        <w:t>$</w:t>
      </w:r>
      <w:r w:rsidR="000269B8" w:rsidRPr="00DA31E7">
        <w:t>600,764 annually</w:t>
      </w:r>
      <w:r w:rsidR="000269B8">
        <w:t xml:space="preserve"> (</w:t>
      </w:r>
      <w:r w:rsidR="00B31E29" w:rsidRPr="00DA31E7">
        <w:t>24,803 hours</w:t>
      </w:r>
      <w:r w:rsidR="000269B8">
        <w:t xml:space="preserve"> at a cost of</w:t>
      </w:r>
      <w:r w:rsidR="00BD7724" w:rsidRPr="00DA31E7">
        <w:t xml:space="preserve"> </w:t>
      </w:r>
      <w:r w:rsidRPr="003D1521">
        <w:t>$</w:t>
      </w:r>
      <w:r w:rsidR="00782D62" w:rsidRPr="003D1521">
        <w:t>1,</w:t>
      </w:r>
      <w:r w:rsidR="00E77B33" w:rsidRPr="00DA31E7">
        <w:t>802,293</w:t>
      </w:r>
      <w:r w:rsidR="000269B8">
        <w:t xml:space="preserve"> for three years</w:t>
      </w:r>
      <w:r w:rsidR="00BD7724" w:rsidRPr="00DA31E7">
        <w:t xml:space="preserve">). </w:t>
      </w:r>
      <w:r w:rsidR="004F098E" w:rsidRPr="00DA31E7">
        <w:t>See section 6(b)(i) of this document</w:t>
      </w:r>
      <w:r w:rsidR="00782D62" w:rsidRPr="00DA31E7">
        <w:t xml:space="preserve"> and Exhibit 14</w:t>
      </w:r>
      <w:r w:rsidR="004F098E" w:rsidRPr="00DA31E7">
        <w:t xml:space="preserve">. </w:t>
      </w:r>
    </w:p>
    <w:p w:rsidR="00B31E29" w:rsidRPr="00DA31E7" w:rsidRDefault="00B31E29" w:rsidP="009F78BA">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B31E29" w:rsidRPr="00DA31E7" w:rsidRDefault="00B31E29" w:rsidP="00B31E29">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rPr>
      </w:pPr>
      <w:r w:rsidRPr="00DA31E7">
        <w:t xml:space="preserve">The total burden </w:t>
      </w:r>
      <w:r w:rsidR="00BD7724" w:rsidRPr="00DA31E7">
        <w:t>for both sources and the implementing agencies</w:t>
      </w:r>
      <w:r w:rsidRPr="00DA31E7">
        <w:t xml:space="preserve"> is</w:t>
      </w:r>
      <w:r w:rsidR="000269B8">
        <w:t xml:space="preserve"> </w:t>
      </w:r>
      <w:r w:rsidR="000269B8" w:rsidRPr="00DA31E7">
        <w:t>66,792</w:t>
      </w:r>
      <w:r w:rsidR="000269B8">
        <w:t xml:space="preserve"> hours at a cost of </w:t>
      </w:r>
      <w:r w:rsidR="000269B8" w:rsidRPr="00DA31E7">
        <w:t xml:space="preserve">$4,864,537 annually </w:t>
      </w:r>
      <w:r w:rsidR="000269B8">
        <w:t>(</w:t>
      </w:r>
      <w:r w:rsidRPr="00DA31E7">
        <w:t xml:space="preserve">200,375 hours </w:t>
      </w:r>
      <w:r w:rsidR="000269B8">
        <w:t xml:space="preserve">at a cost of </w:t>
      </w:r>
      <w:r w:rsidRPr="00DA31E7">
        <w:t>$14,593,610</w:t>
      </w:r>
      <w:r w:rsidR="000269B8">
        <w:t xml:space="preserve"> for three years</w:t>
      </w:r>
      <w:r w:rsidRPr="00DA31E7">
        <w:t xml:space="preserve">). </w:t>
      </w:r>
      <w:r w:rsidR="000269B8">
        <w:t>(</w:t>
      </w:r>
      <w:r w:rsidRPr="00DA31E7">
        <w:t>See Exhibit 14</w:t>
      </w:r>
      <w:r w:rsidR="000269B8">
        <w:t>)</w:t>
      </w:r>
      <w:r w:rsidRPr="00DA31E7">
        <w:t>.</w:t>
      </w:r>
    </w:p>
    <w:p w:rsidR="00B31E29" w:rsidRPr="00DA31E7" w:rsidRDefault="00B31E29" w:rsidP="009F78BA">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rPr>
        <w:t>6(e)</w:t>
      </w:r>
      <w:r w:rsidRPr="00DA31E7">
        <w:rPr>
          <w:b/>
          <w:bCs/>
        </w:rPr>
        <w:tab/>
        <w:t>Bottom Line Burden Hours and Costs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505EF"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Exhibit</w:t>
      </w:r>
      <w:r w:rsidR="00AA3CAA" w:rsidRPr="00DA31E7">
        <w:t>s</w:t>
      </w:r>
      <w:r w:rsidR="00A505EF" w:rsidRPr="00DA31E7">
        <w:t xml:space="preserve"> </w:t>
      </w:r>
      <w:r w:rsidR="00ED608F" w:rsidRPr="00DA31E7">
        <w:t>1,</w:t>
      </w:r>
      <w:r w:rsidR="00BB4FE6">
        <w:t xml:space="preserve"> </w:t>
      </w:r>
      <w:r w:rsidR="00ED608F" w:rsidRPr="00DA31E7">
        <w:t xml:space="preserve">2, </w:t>
      </w:r>
      <w:r w:rsidR="00A505EF" w:rsidRPr="00DA31E7">
        <w:t>8, 9, 12 and 13</w:t>
      </w:r>
      <w:r w:rsidRPr="00DA31E7">
        <w:t xml:space="preserve"> present the estimated</w:t>
      </w:r>
      <w:r w:rsidR="00ED608F" w:rsidRPr="00DA31E7">
        <w:t xml:space="preserve"> numbers of sources,</w:t>
      </w:r>
      <w:r w:rsidRPr="00DA31E7">
        <w:t xml:space="preserve"> total hours and costs for all sources</w:t>
      </w:r>
      <w:r w:rsidR="00A505EF" w:rsidRPr="00DA31E7">
        <w:t xml:space="preserve"> for the th</w:t>
      </w:r>
      <w:r w:rsidR="00100CD0" w:rsidRPr="00DA31E7">
        <w:t xml:space="preserve">ree years covered by this ICR. </w:t>
      </w:r>
      <w:r w:rsidR="00431B9C" w:rsidRPr="00DA31E7">
        <w:t>The summary is presented in Exhibit 14.</w:t>
      </w:r>
    </w:p>
    <w:p w:rsidR="00D63697" w:rsidRPr="00DA31E7" w:rsidRDefault="00D63697"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D63697" w:rsidRPr="00DA31E7" w:rsidRDefault="00D408A4" w:rsidP="00D6369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rPr>
      </w:pPr>
      <w:r w:rsidRPr="00DA31E7">
        <w:rPr>
          <w:b/>
        </w:rPr>
        <w:t>Annual Respondent Burden and</w:t>
      </w:r>
      <w:r w:rsidR="00D63697" w:rsidRPr="00DA31E7">
        <w:rPr>
          <w:b/>
        </w:rPr>
        <w:t xml:space="preserve">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3"/>
        <w:gridCol w:w="2441"/>
        <w:gridCol w:w="2245"/>
      </w:tblGrid>
      <w:tr w:rsidR="00D63697" w:rsidRPr="00DA31E7" w:rsidTr="00BD7724">
        <w:tc>
          <w:tcPr>
            <w:tcW w:w="2331" w:type="dxa"/>
          </w:tcPr>
          <w:p w:rsidR="00D63697" w:rsidRPr="00DA31E7"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pPr>
          </w:p>
        </w:tc>
        <w:tc>
          <w:tcPr>
            <w:tcW w:w="2333" w:type="dxa"/>
          </w:tcPr>
          <w:p w:rsidR="00BD7724" w:rsidRPr="00DA31E7" w:rsidRDefault="00BD7724" w:rsidP="00BD772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rPr>
            </w:pPr>
          </w:p>
          <w:p w:rsidR="00D63697" w:rsidRPr="00DA31E7" w:rsidRDefault="00D63697" w:rsidP="00BD772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rPr>
            </w:pPr>
            <w:r w:rsidRPr="00DA31E7">
              <w:rPr>
                <w:b/>
              </w:rPr>
              <w:t>Sources</w:t>
            </w:r>
          </w:p>
        </w:tc>
        <w:tc>
          <w:tcPr>
            <w:tcW w:w="2441" w:type="dxa"/>
          </w:tcPr>
          <w:p w:rsidR="00D63697" w:rsidRPr="00DA31E7" w:rsidRDefault="00BD7724" w:rsidP="00BD772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rPr>
            </w:pPr>
            <w:r w:rsidRPr="00DA31E7">
              <w:rPr>
                <w:b/>
              </w:rPr>
              <w:t xml:space="preserve">Implementing </w:t>
            </w:r>
            <w:r w:rsidR="00D63697" w:rsidRPr="00DA31E7">
              <w:rPr>
                <w:b/>
              </w:rPr>
              <w:t>Agencies</w:t>
            </w:r>
          </w:p>
        </w:tc>
        <w:tc>
          <w:tcPr>
            <w:tcW w:w="2245" w:type="dxa"/>
          </w:tcPr>
          <w:p w:rsidR="00BD7724" w:rsidRPr="00DA31E7" w:rsidRDefault="00BD7724" w:rsidP="00BD772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rPr>
            </w:pPr>
          </w:p>
          <w:p w:rsidR="00D63697" w:rsidRPr="00DA31E7" w:rsidRDefault="00D63697" w:rsidP="00BD772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rPr>
            </w:pPr>
            <w:r w:rsidRPr="00DA31E7">
              <w:rPr>
                <w:b/>
              </w:rPr>
              <w:t>TOTAL</w:t>
            </w:r>
          </w:p>
        </w:tc>
      </w:tr>
      <w:tr w:rsidR="00D63697" w:rsidRPr="00DA31E7" w:rsidTr="00BD7724">
        <w:tc>
          <w:tcPr>
            <w:tcW w:w="2331" w:type="dxa"/>
          </w:tcPr>
          <w:p w:rsidR="00D63697" w:rsidRPr="00DA31E7"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rPr>
            </w:pPr>
            <w:r w:rsidRPr="00DA31E7">
              <w:rPr>
                <w:b/>
              </w:rPr>
              <w:t>Responses</w:t>
            </w:r>
          </w:p>
        </w:tc>
        <w:tc>
          <w:tcPr>
            <w:tcW w:w="2333" w:type="dxa"/>
          </w:tcPr>
          <w:p w:rsidR="00D63697" w:rsidRPr="00DA31E7" w:rsidRDefault="003728B7" w:rsidP="007D6F6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DA31E7">
              <w:rPr>
                <w:sz w:val="22"/>
                <w:szCs w:val="22"/>
              </w:rPr>
              <w:t>4,332</w:t>
            </w:r>
          </w:p>
        </w:tc>
        <w:tc>
          <w:tcPr>
            <w:tcW w:w="2441" w:type="dxa"/>
          </w:tcPr>
          <w:p w:rsidR="00D63697" w:rsidRPr="00DA31E7"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DA31E7">
              <w:rPr>
                <w:sz w:val="22"/>
                <w:szCs w:val="22"/>
              </w:rPr>
              <w:t>1</w:t>
            </w:r>
            <w:r w:rsidR="005E02A6" w:rsidRPr="00DA31E7">
              <w:rPr>
                <w:sz w:val="22"/>
                <w:szCs w:val="22"/>
              </w:rPr>
              <w:t>4</w:t>
            </w:r>
          </w:p>
        </w:tc>
        <w:tc>
          <w:tcPr>
            <w:tcW w:w="2245" w:type="dxa"/>
          </w:tcPr>
          <w:p w:rsidR="00D63697" w:rsidRPr="00DA31E7" w:rsidRDefault="00D63697" w:rsidP="007D6F6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DA31E7">
              <w:rPr>
                <w:sz w:val="22"/>
                <w:szCs w:val="22"/>
              </w:rPr>
              <w:t>4,</w:t>
            </w:r>
            <w:r w:rsidR="003728B7" w:rsidRPr="00DA31E7">
              <w:rPr>
                <w:sz w:val="22"/>
                <w:szCs w:val="22"/>
              </w:rPr>
              <w:t>346</w:t>
            </w:r>
          </w:p>
        </w:tc>
      </w:tr>
      <w:tr w:rsidR="00D63697" w:rsidRPr="00DA31E7" w:rsidTr="00BD7724">
        <w:tc>
          <w:tcPr>
            <w:tcW w:w="2331" w:type="dxa"/>
          </w:tcPr>
          <w:p w:rsidR="00D63697" w:rsidRPr="00DA31E7"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rPr>
            </w:pPr>
            <w:r w:rsidRPr="00DA31E7">
              <w:rPr>
                <w:b/>
              </w:rPr>
              <w:t>Hours</w:t>
            </w:r>
          </w:p>
        </w:tc>
        <w:tc>
          <w:tcPr>
            <w:tcW w:w="2333" w:type="dxa"/>
          </w:tcPr>
          <w:p w:rsidR="00D63697" w:rsidRPr="00DA31E7" w:rsidRDefault="003728B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DA31E7">
              <w:rPr>
                <w:sz w:val="22"/>
                <w:szCs w:val="22"/>
              </w:rPr>
              <w:t>58,525</w:t>
            </w:r>
          </w:p>
        </w:tc>
        <w:tc>
          <w:tcPr>
            <w:tcW w:w="2441" w:type="dxa"/>
          </w:tcPr>
          <w:p w:rsidR="00D63697" w:rsidRPr="00DA31E7" w:rsidRDefault="00F842C4" w:rsidP="007D6F6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DA31E7">
              <w:rPr>
                <w:sz w:val="22"/>
                <w:szCs w:val="22"/>
              </w:rPr>
              <w:t>8,</w:t>
            </w:r>
            <w:r w:rsidR="003728B7" w:rsidRPr="00DA31E7">
              <w:rPr>
                <w:sz w:val="22"/>
                <w:szCs w:val="22"/>
              </w:rPr>
              <w:t>268</w:t>
            </w:r>
          </w:p>
        </w:tc>
        <w:tc>
          <w:tcPr>
            <w:tcW w:w="2245" w:type="dxa"/>
          </w:tcPr>
          <w:p w:rsidR="00D63697" w:rsidRPr="00DA31E7" w:rsidRDefault="009B77BD"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DA31E7">
              <w:rPr>
                <w:sz w:val="22"/>
                <w:szCs w:val="22"/>
              </w:rPr>
              <w:t>66,793</w:t>
            </w:r>
          </w:p>
        </w:tc>
      </w:tr>
      <w:tr w:rsidR="00D63697" w:rsidRPr="00DA31E7" w:rsidTr="00DA31E7">
        <w:trPr>
          <w:trHeight w:val="305"/>
        </w:trPr>
        <w:tc>
          <w:tcPr>
            <w:tcW w:w="2331" w:type="dxa"/>
          </w:tcPr>
          <w:p w:rsidR="00D63697" w:rsidRPr="00DA31E7"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rPr>
            </w:pPr>
            <w:r w:rsidRPr="00DA31E7">
              <w:rPr>
                <w:b/>
              </w:rPr>
              <w:t>Costs</w:t>
            </w:r>
          </w:p>
        </w:tc>
        <w:tc>
          <w:tcPr>
            <w:tcW w:w="2333" w:type="dxa"/>
          </w:tcPr>
          <w:p w:rsidR="00D63697" w:rsidRPr="00DA31E7" w:rsidRDefault="009B77BD" w:rsidP="00DA31E7">
            <w:pPr>
              <w:widowControl/>
              <w:adjustRightInd/>
              <w:rPr>
                <w:sz w:val="22"/>
                <w:szCs w:val="22"/>
              </w:rPr>
            </w:pPr>
            <w:r w:rsidRPr="00DA31E7">
              <w:rPr>
                <w:sz w:val="22"/>
                <w:szCs w:val="22"/>
              </w:rPr>
              <w:t>$4,263,772</w:t>
            </w:r>
          </w:p>
        </w:tc>
        <w:tc>
          <w:tcPr>
            <w:tcW w:w="2441" w:type="dxa"/>
          </w:tcPr>
          <w:p w:rsidR="00D63697" w:rsidRPr="00DA31E7" w:rsidRDefault="009B77BD" w:rsidP="00DA31E7">
            <w:pPr>
              <w:widowControl/>
              <w:adjustRightInd/>
              <w:rPr>
                <w:sz w:val="22"/>
                <w:szCs w:val="22"/>
              </w:rPr>
            </w:pPr>
            <w:r w:rsidRPr="00DA31E7">
              <w:rPr>
                <w:sz w:val="22"/>
                <w:szCs w:val="22"/>
              </w:rPr>
              <w:t>$600,764</w:t>
            </w:r>
          </w:p>
        </w:tc>
        <w:tc>
          <w:tcPr>
            <w:tcW w:w="2245" w:type="dxa"/>
          </w:tcPr>
          <w:p w:rsidR="00D63697" w:rsidRPr="00DA31E7" w:rsidRDefault="009B77BD" w:rsidP="00DA31E7">
            <w:pPr>
              <w:widowControl/>
              <w:adjustRightInd/>
              <w:rPr>
                <w:sz w:val="22"/>
                <w:szCs w:val="22"/>
              </w:rPr>
            </w:pPr>
            <w:r w:rsidRPr="00DA31E7">
              <w:rPr>
                <w:sz w:val="22"/>
                <w:szCs w:val="22"/>
              </w:rPr>
              <w:t>$4,864,537</w:t>
            </w:r>
          </w:p>
        </w:tc>
      </w:tr>
    </w:tbl>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BA40D0" w:rsidRPr="00BA40D0" w:rsidRDefault="00A031D0" w:rsidP="00BA40D0">
      <w:pPr>
        <w:widowControl/>
        <w:adjustRightInd/>
      </w:pPr>
      <w:r w:rsidRPr="00DA31E7">
        <w:t xml:space="preserve">The total annual estimated </w:t>
      </w:r>
      <w:r w:rsidR="009B77BD" w:rsidRPr="00DA31E7">
        <w:t xml:space="preserve">cost to </w:t>
      </w:r>
      <w:r w:rsidRPr="00DA31E7">
        <w:t xml:space="preserve">EPA for </w:t>
      </w:r>
      <w:r w:rsidR="00BA40D0">
        <w:t xml:space="preserve">Reporting Center operations, and software development and maintenance costs is </w:t>
      </w:r>
      <w:r w:rsidR="0069791D" w:rsidRPr="00DA31E7">
        <w:rPr>
          <w:color w:val="000000"/>
        </w:rPr>
        <w:t>$</w:t>
      </w:r>
      <w:r w:rsidR="009B77BD" w:rsidRPr="00DA31E7">
        <w:t>2,163,321</w:t>
      </w:r>
      <w:r w:rsidR="00BA40D0">
        <w:t xml:space="preserve"> annually </w:t>
      </w:r>
      <w:r w:rsidR="00BA40D0" w:rsidRPr="00BA40D0">
        <w:t>($6,489,964</w:t>
      </w:r>
      <w:r w:rsidR="00BA40D0">
        <w:t xml:space="preserve"> for three years).</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pPr>
      <w:r w:rsidRPr="00DA31E7">
        <w:rPr>
          <w:b/>
          <w:bCs/>
        </w:rPr>
        <w:t>6(f)</w:t>
      </w:r>
      <w:r w:rsidRPr="00DA31E7">
        <w:rPr>
          <w:b/>
          <w:bCs/>
        </w:rPr>
        <w:tab/>
        <w:t>Reasons for Change in Burden</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ED0AB2" w:rsidRPr="00DA31E7" w:rsidRDefault="00D408A4" w:rsidP="00F842C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921BE9">
        <w:t xml:space="preserve">This ICR </w:t>
      </w:r>
      <w:r w:rsidR="00AC524F" w:rsidRPr="00921BE9">
        <w:t>includes</w:t>
      </w:r>
      <w:r w:rsidRPr="00921BE9">
        <w:t xml:space="preserve"> a</w:t>
      </w:r>
      <w:r w:rsidR="00A104D1" w:rsidRPr="00921BE9">
        <w:t>n</w:t>
      </w:r>
      <w:r w:rsidR="001B4B4B" w:rsidRPr="00921BE9">
        <w:t xml:space="preserve"> </w:t>
      </w:r>
      <w:r w:rsidR="00C9149D" w:rsidRPr="00921BE9">
        <w:t>increase</w:t>
      </w:r>
      <w:r w:rsidR="00C9149D" w:rsidRPr="00921BE9">
        <w:rPr>
          <w:color w:val="3366FF"/>
        </w:rPr>
        <w:t xml:space="preserve"> </w:t>
      </w:r>
      <w:r w:rsidR="001B4B4B" w:rsidRPr="00921BE9">
        <w:t xml:space="preserve">of </w:t>
      </w:r>
      <w:r w:rsidR="00094643">
        <w:t>12,</w:t>
      </w:r>
      <w:r w:rsidR="00BF2D0B">
        <w:t>792</w:t>
      </w:r>
      <w:r w:rsidR="00921BE9" w:rsidRPr="00921BE9">
        <w:t xml:space="preserve"> </w:t>
      </w:r>
      <w:r w:rsidR="00AC524F" w:rsidRPr="00921BE9">
        <w:t>burden</w:t>
      </w:r>
      <w:r w:rsidR="001B4B4B" w:rsidRPr="00921BE9">
        <w:t xml:space="preserve"> hours </w:t>
      </w:r>
      <w:r w:rsidR="00AC524F" w:rsidRPr="00921BE9">
        <w:t xml:space="preserve">for all sources and states compared to the previous ICR. </w:t>
      </w:r>
      <w:r w:rsidR="001B4B4B" w:rsidRPr="00921BE9">
        <w:t>There are</w:t>
      </w:r>
      <w:r w:rsidR="00921BE9" w:rsidRPr="00921BE9">
        <w:t xml:space="preserve"> two primary reasons for this in</w:t>
      </w:r>
      <w:r w:rsidR="001B4B4B" w:rsidRPr="00921BE9">
        <w:t xml:space="preserve">crease in burden. First, as explained in section 1 of this document, the burden varies from ICR to ICR due to different </w:t>
      </w:r>
      <w:r w:rsidR="001C1D49" w:rsidRPr="00921BE9">
        <w:t>resubmission</w:t>
      </w:r>
      <w:r w:rsidR="001B4B4B" w:rsidRPr="00921BE9">
        <w:t xml:space="preserve"> deadlines based on the sources’ RMP re-submission deadline</w:t>
      </w:r>
      <w:r w:rsidR="005E02A6" w:rsidRPr="00921BE9">
        <w:t>s</w:t>
      </w:r>
      <w:r w:rsidR="001B4B4B" w:rsidRPr="00921BE9">
        <w:t xml:space="preserve"> and other regu</w:t>
      </w:r>
      <w:r w:rsidR="00151046" w:rsidRPr="00921BE9">
        <w:t xml:space="preserve">latory deadlines. </w:t>
      </w:r>
      <w:r w:rsidR="001B4B4B" w:rsidRPr="00921BE9">
        <w:t xml:space="preserve">Therefore, the burden </w:t>
      </w:r>
      <w:r w:rsidR="00294E09" w:rsidRPr="00921BE9">
        <w:t>changes</w:t>
      </w:r>
      <w:r w:rsidR="001B4B4B" w:rsidRPr="00921BE9">
        <w:t xml:space="preserve"> each year depending on how many sources have to submit their RMP and comply with certain prevention program requirements.</w:t>
      </w:r>
      <w:r w:rsidR="00921BE9" w:rsidRPr="00921BE9">
        <w:t xml:space="preserve"> </w:t>
      </w:r>
      <w:r w:rsidR="00BB4FE6">
        <w:t>The majority of the increased burden is b</w:t>
      </w:r>
      <w:r w:rsidR="00921BE9" w:rsidRPr="00921BE9">
        <w:t>ecause</w:t>
      </w:r>
      <w:r w:rsidR="006D653C" w:rsidRPr="00921BE9">
        <w:t xml:space="preserve"> this ICR period </w:t>
      </w:r>
      <w:r w:rsidR="00921BE9" w:rsidRPr="00921BE9">
        <w:t>i</w:t>
      </w:r>
      <w:r w:rsidR="006D653C" w:rsidRPr="00921BE9">
        <w:t>nclude</w:t>
      </w:r>
      <w:r w:rsidR="00921BE9" w:rsidRPr="00921BE9">
        <w:t>s a major RMP reporting</w:t>
      </w:r>
      <w:r w:rsidR="006D653C" w:rsidRPr="00921BE9">
        <w:t xml:space="preserve"> year and the previous ICR did </w:t>
      </w:r>
      <w:r w:rsidR="00921BE9" w:rsidRPr="00921BE9">
        <w:t>not</w:t>
      </w:r>
      <w:r w:rsidR="006D653C" w:rsidRPr="00921BE9">
        <w:t>.</w:t>
      </w:r>
      <w:r w:rsidR="00151046" w:rsidRPr="00921BE9">
        <w:t xml:space="preserve"> </w:t>
      </w:r>
      <w:r w:rsidR="001B4B4B" w:rsidRPr="00921BE9">
        <w:t xml:space="preserve">Second, </w:t>
      </w:r>
      <w:r w:rsidR="00D63697" w:rsidRPr="00921BE9">
        <w:t xml:space="preserve">as mentioned in section 6(d), </w:t>
      </w:r>
      <w:r w:rsidR="001B4B4B" w:rsidRPr="00921BE9">
        <w:t xml:space="preserve">the number of sources subject to the regulations </w:t>
      </w:r>
      <w:r w:rsidR="00D63697" w:rsidRPr="00921BE9">
        <w:t xml:space="preserve">fluctuates regularly, and </w:t>
      </w:r>
      <w:r w:rsidR="001B4B4B" w:rsidRPr="00921BE9">
        <w:t xml:space="preserve">is lower </w:t>
      </w:r>
      <w:r w:rsidR="00953AF2" w:rsidRPr="00921BE9">
        <w:t>than in the previous ICR (1</w:t>
      </w:r>
      <w:r w:rsidR="00921BE9" w:rsidRPr="00921BE9">
        <w:t>3,396</w:t>
      </w:r>
      <w:r w:rsidR="001B4B4B" w:rsidRPr="00921BE9">
        <w:t xml:space="preserve"> sources in</w:t>
      </w:r>
      <w:r w:rsidR="00921BE9" w:rsidRPr="00921BE9">
        <w:t xml:space="preserve"> the previous ICR vs. 12,995</w:t>
      </w:r>
      <w:r w:rsidR="00F842C4" w:rsidRPr="00921BE9">
        <w:t xml:space="preserve"> in</w:t>
      </w:r>
      <w:r w:rsidR="001B4B4B" w:rsidRPr="00921BE9">
        <w:t xml:space="preserve"> this ICR period).</w:t>
      </w:r>
      <w:r w:rsidR="001B4B4B" w:rsidRPr="00DA31E7">
        <w:t xml:space="preserve">  </w:t>
      </w:r>
    </w:p>
    <w:p w:rsidR="009B7A54" w:rsidRPr="00DA31E7" w:rsidRDefault="009B7A54" w:rsidP="00F842C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9B7A54" w:rsidRPr="00921BE9" w:rsidRDefault="00921BE9" w:rsidP="00921BE9">
      <w:pPr>
        <w:ind w:firstLine="720"/>
        <w:rPr>
          <w:sz w:val="22"/>
          <w:szCs w:val="22"/>
        </w:rPr>
      </w:pPr>
      <w:r w:rsidRPr="00921BE9">
        <w:t xml:space="preserve">This </w:t>
      </w:r>
      <w:r>
        <w:t xml:space="preserve">ICR renewal also corrects an error in previous ICR renewals in the cost calculation for </w:t>
      </w:r>
      <w:r w:rsidR="009B7A54" w:rsidRPr="00921BE9">
        <w:t>the prevention program for current sources</w:t>
      </w:r>
      <w:r>
        <w:t>. </w:t>
      </w:r>
      <w:r w:rsidR="009B7A54" w:rsidRPr="00921BE9">
        <w:t xml:space="preserve">In the spreadsheets for previous ICR renewals, we had incorrectly multiplied the total number of current sources (both </w:t>
      </w:r>
      <w:r>
        <w:t xml:space="preserve">OSHA </w:t>
      </w:r>
      <w:r w:rsidR="009B7A54" w:rsidRPr="00921BE9">
        <w:t xml:space="preserve">PSM-covered and non-PSM-covered sources) </w:t>
      </w:r>
      <w:r>
        <w:t>by the unit burden value</w:t>
      </w:r>
      <w:r w:rsidR="00BA40D0" w:rsidRPr="00BA40D0">
        <w:t xml:space="preserve"> </w:t>
      </w:r>
      <w:r w:rsidR="00BA40D0" w:rsidRPr="00921BE9">
        <w:t>when calculating the total cost of curre</w:t>
      </w:r>
      <w:r w:rsidR="00BA40D0">
        <w:t>nt sources’ prevention programs</w:t>
      </w:r>
      <w:r>
        <w:t>. However, because</w:t>
      </w:r>
      <w:r w:rsidR="009B7A54" w:rsidRPr="00921BE9">
        <w:t xml:space="preserve"> the ongoing prevention program burden for PSM-covered RMP facilities accrues to the OSHA PSM standard and not the RMP rule, </w:t>
      </w:r>
      <w:r>
        <w:t>the correct way to calculate the cost is to multiply</w:t>
      </w:r>
      <w:r w:rsidR="009B7A54" w:rsidRPr="00921BE9">
        <w:t xml:space="preserve"> by the number of non-PSM-covered sour</w:t>
      </w:r>
      <w:r w:rsidR="00BA40D0">
        <w:t>ces only.</w:t>
      </w:r>
      <w:r w:rsidR="009B7A54" w:rsidRPr="00921BE9">
        <w:t xml:space="preserve"> This is because both regulations have identical prevention program requirements, but the OSHA PSM standard precede</w:t>
      </w:r>
      <w:r w:rsidR="00B53E95">
        <w:t>d the RMP rule by a few years; t</w:t>
      </w:r>
      <w:r w:rsidR="009B7A54" w:rsidRPr="00921BE9">
        <w:t>herefore</w:t>
      </w:r>
      <w:r w:rsidR="00B53E95">
        <w:t>;</w:t>
      </w:r>
      <w:r w:rsidR="009B7A54" w:rsidRPr="00921BE9">
        <w:t xml:space="preserve"> the prevention program burden for PSM-covered RMP facilities accrues to the OSHA standard only (this is explained in the supporting statement).  </w:t>
      </w:r>
    </w:p>
    <w:p w:rsidR="009B7A54" w:rsidRPr="00921BE9" w:rsidRDefault="009B7A54" w:rsidP="009B7A54">
      <w:pPr>
        <w:rPr>
          <w:color w:val="FF0000"/>
        </w:rPr>
      </w:pPr>
    </w:p>
    <w:p w:rsidR="00100CD0" w:rsidRPr="00DA31E7" w:rsidRDefault="00100CD0" w:rsidP="009B7A54">
      <w:pPr>
        <w:rPr>
          <w:color w:val="FF0000"/>
        </w:rPr>
      </w:pP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DA31E7">
        <w:rPr>
          <w:b/>
          <w:bCs/>
        </w:rPr>
        <w:t>6(g)</w:t>
      </w:r>
      <w:r w:rsidRPr="00DA31E7">
        <w:rPr>
          <w:b/>
          <w:bCs/>
        </w:rPr>
        <w:tab/>
        <w:t>Burden Statement</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rsidR="00187525" w:rsidRPr="00DA31E7" w:rsidRDefault="00BB219B" w:rsidP="00F842C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r w:rsidRPr="00DA31E7">
        <w:t xml:space="preserve">The annual public reporting and recordkeeping burden for this collection of information is estimated to average </w:t>
      </w:r>
      <w:r w:rsidR="003037CC" w:rsidRPr="00DA31E7">
        <w:t>13.5</w:t>
      </w:r>
      <w:r w:rsidRPr="00DA31E7">
        <w:t xml:space="preserve"> hours per response. </w:t>
      </w:r>
      <w:r w:rsidR="006B4DB1" w:rsidRPr="00DA31E7">
        <w:t>T</w:t>
      </w:r>
      <w:r w:rsidR="00187525" w:rsidRPr="00DA31E7">
        <w:t xml:space="preserve">he public reporting burden will depend on the size of the sources complying with 40 </w:t>
      </w:r>
      <w:smartTag w:uri="urn:schemas-microsoft-com:office:smarttags" w:element="stockticker">
        <w:r w:rsidR="00187525" w:rsidRPr="00DA31E7">
          <w:t>CFR</w:t>
        </w:r>
      </w:smartTag>
      <w:r w:rsidR="00AC524F" w:rsidRPr="00DA31E7">
        <w:t xml:space="preserve"> part 68 requirements.</w:t>
      </w:r>
      <w:r w:rsidR="00187525" w:rsidRPr="00DA31E7">
        <w:t xml:space="preserve"> In this ICR, the </w:t>
      </w:r>
      <w:r w:rsidR="006B4DB1" w:rsidRPr="00DA31E7">
        <w:t xml:space="preserve">public reporting </w:t>
      </w:r>
      <w:r w:rsidR="00187525" w:rsidRPr="00DA31E7">
        <w:t>burden for rule familiarization for new so</w:t>
      </w:r>
      <w:r w:rsidR="00AC524F" w:rsidRPr="00DA31E7">
        <w:t>urces is estimated to range between</w:t>
      </w:r>
      <w:r w:rsidR="00187525" w:rsidRPr="00DA31E7">
        <w:t xml:space="preserve"> </w:t>
      </w:r>
      <w:smartTag w:uri="urn:schemas-microsoft-com:office:smarttags" w:element="time">
        <w:smartTagPr>
          <w:attr w:name="Minute" w:val="0"/>
          <w:attr w:name="Hour" w:val="12"/>
        </w:smartTagPr>
        <w:r w:rsidR="00187525" w:rsidRPr="00DA31E7">
          <w:t>12</w:t>
        </w:r>
      </w:smartTag>
      <w:r w:rsidR="006B4DB1" w:rsidRPr="00DA31E7">
        <w:t xml:space="preserve"> and 32 hours per source;</w:t>
      </w:r>
      <w:r w:rsidR="00187525" w:rsidRPr="00DA31E7">
        <w:t xml:space="preserve"> to prepare and submit a RMP for new so</w:t>
      </w:r>
      <w:r w:rsidR="00AC524F" w:rsidRPr="00DA31E7">
        <w:t>urces</w:t>
      </w:r>
      <w:r w:rsidR="006B4DB1" w:rsidRPr="00DA31E7">
        <w:t xml:space="preserve">, </w:t>
      </w:r>
      <w:r w:rsidR="00AC524F" w:rsidRPr="00DA31E7">
        <w:t>between</w:t>
      </w:r>
      <w:r w:rsidR="00187525" w:rsidRPr="00DA31E7">
        <w:t xml:space="preserve"> </w:t>
      </w:r>
      <w:smartTag w:uri="urn:schemas-microsoft-com:office:smarttags" w:element="time">
        <w:smartTagPr>
          <w:attr w:name="Minute" w:val="0"/>
          <w:attr w:name="Hour" w:val="8"/>
        </w:smartTagPr>
        <w:r w:rsidR="00187525" w:rsidRPr="00DA31E7">
          <w:t>8.25</w:t>
        </w:r>
      </w:smartTag>
      <w:r w:rsidR="006B4DB1" w:rsidRPr="00DA31E7">
        <w:t xml:space="preserve"> and 33 hours; and </w:t>
      </w:r>
      <w:r w:rsidR="00187525" w:rsidRPr="00DA31E7">
        <w:t>to develop a prevention pr</w:t>
      </w:r>
      <w:r w:rsidR="006B4DB1" w:rsidRPr="00DA31E7">
        <w:t xml:space="preserve">ogram, </w:t>
      </w:r>
      <w:r w:rsidR="00AC524F" w:rsidRPr="00DA31E7">
        <w:t>between</w:t>
      </w:r>
      <w:r w:rsidR="00187525" w:rsidRPr="00DA31E7">
        <w:t xml:space="preserve"> </w:t>
      </w:r>
      <w:r w:rsidR="00AC524F" w:rsidRPr="00DA31E7">
        <w:t>seven and</w:t>
      </w:r>
      <w:r w:rsidR="006B4DB1" w:rsidRPr="00DA31E7">
        <w:t xml:space="preserve"> 188 hours per source.</w:t>
      </w:r>
      <w:r w:rsidR="00187525" w:rsidRPr="00DA31E7">
        <w:t xml:space="preserve"> The public reporting burden for those sources that claim CBI is estima</w:t>
      </w:r>
      <w:r w:rsidR="00151046" w:rsidRPr="00DA31E7">
        <w:t>ted to be 9.5 hours per</w:t>
      </w:r>
      <w:r w:rsidR="001A083E">
        <w:t xml:space="preserve"> claim</w:t>
      </w:r>
      <w:r w:rsidR="00151046" w:rsidRPr="00DA31E7">
        <w:t xml:space="preserve">. </w:t>
      </w:r>
      <w:r w:rsidR="00100CD0" w:rsidRPr="00DA31E7">
        <w:t>For currently covered sources, the public reporting burden</w:t>
      </w:r>
      <w:r w:rsidR="00187525" w:rsidRPr="00DA31E7">
        <w:t xml:space="preserve"> to prepare and submit </w:t>
      </w:r>
      <w:r w:rsidR="00BB3926">
        <w:t>an</w:t>
      </w:r>
      <w:r w:rsidR="00033C9D">
        <w:t xml:space="preserve"> </w:t>
      </w:r>
      <w:r w:rsidR="00187525" w:rsidRPr="00DA31E7">
        <w:t xml:space="preserve">RMP is estimated to range from </w:t>
      </w:r>
      <w:smartTag w:uri="urn:schemas-microsoft-com:office:smarttags" w:element="time">
        <w:smartTagPr>
          <w:attr w:name="Minute" w:val="0"/>
          <w:attr w:name="Hour" w:val="17"/>
        </w:smartTagPr>
        <w:r w:rsidR="00187525" w:rsidRPr="00DA31E7">
          <w:t>5</w:t>
        </w:r>
      </w:smartTag>
      <w:r w:rsidR="00187525" w:rsidRPr="00DA31E7">
        <w:t xml:space="preserve"> to 28 hours</w:t>
      </w:r>
      <w:r w:rsidR="00100CD0" w:rsidRPr="00DA31E7">
        <w:t xml:space="preserve">; and the </w:t>
      </w:r>
      <w:r w:rsidR="00187525" w:rsidRPr="00DA31E7">
        <w:t xml:space="preserve">record keeping burden to </w:t>
      </w:r>
      <w:r w:rsidR="00100CD0" w:rsidRPr="00DA31E7">
        <w:t xml:space="preserve">maintain on-site documentation, between </w:t>
      </w:r>
      <w:smartTag w:uri="urn:schemas-microsoft-com:office:smarttags" w:element="time">
        <w:smartTagPr>
          <w:attr w:name="Minute" w:val="0"/>
          <w:attr w:name="Hour" w:val="16"/>
        </w:smartTagPr>
        <w:r w:rsidR="00187525" w:rsidRPr="00DA31E7">
          <w:t>4.5</w:t>
        </w:r>
      </w:smartTag>
      <w:r w:rsidR="00187525" w:rsidRPr="00DA31E7">
        <w:t xml:space="preserve"> </w:t>
      </w:r>
      <w:r w:rsidR="00100CD0" w:rsidRPr="00DA31E7">
        <w:t xml:space="preserve">and </w:t>
      </w:r>
      <w:r w:rsidR="00187525" w:rsidRPr="00DA31E7">
        <w:t xml:space="preserve">124 hours. The total annual public reporting burden for all sources is </w:t>
      </w:r>
      <w:r w:rsidR="003037CC" w:rsidRPr="00DA31E7">
        <w:t>58,525</w:t>
      </w:r>
      <w:r w:rsidR="00187525" w:rsidRPr="00DA31E7">
        <w:t xml:space="preserve"> hours (</w:t>
      </w:r>
      <w:r w:rsidR="003037CC" w:rsidRPr="00DA31E7">
        <w:t>175,573</w:t>
      </w:r>
      <w:r w:rsidR="00BA40D0">
        <w:t xml:space="preserve"> hours for</w:t>
      </w:r>
      <w:r w:rsidR="00187525" w:rsidRPr="00DA31E7">
        <w:t xml:space="preserve"> three years). The total annual burden estimated for 1</w:t>
      </w:r>
      <w:r w:rsidR="007D6F62" w:rsidRPr="00DA31E7">
        <w:t>4</w:t>
      </w:r>
      <w:r w:rsidR="00187525" w:rsidRPr="00DA31E7">
        <w:t xml:space="preserve"> implementing agencies is </w:t>
      </w:r>
      <w:r w:rsidR="00396E22" w:rsidRPr="00DA31E7">
        <w:t>8,</w:t>
      </w:r>
      <w:r w:rsidR="003037CC" w:rsidRPr="00DA31E7">
        <w:t>268</w:t>
      </w:r>
      <w:r w:rsidR="00187525" w:rsidRPr="00DA31E7">
        <w:t xml:space="preserve"> hours (</w:t>
      </w:r>
      <w:r w:rsidR="00396E22" w:rsidRPr="00DA31E7">
        <w:t>2</w:t>
      </w:r>
      <w:r w:rsidR="003037CC" w:rsidRPr="00DA31E7">
        <w:t>4,803</w:t>
      </w:r>
      <w:r w:rsidR="00151046" w:rsidRPr="00DA31E7">
        <w:t xml:space="preserve"> hours for three years). </w:t>
      </w:r>
      <w:r w:rsidR="00187525" w:rsidRPr="00DA31E7">
        <w:t xml:space="preserve">Therefore, the total annual burden for all </w:t>
      </w:r>
      <w:r w:rsidR="003037CC" w:rsidRPr="00DA31E7">
        <w:t>respondents (</w:t>
      </w:r>
      <w:r w:rsidR="00187525" w:rsidRPr="00DA31E7">
        <w:t>sources and states</w:t>
      </w:r>
      <w:r w:rsidR="003037CC" w:rsidRPr="00DA31E7">
        <w:t>)</w:t>
      </w:r>
      <w:r w:rsidR="00187525" w:rsidRPr="00DA31E7">
        <w:t xml:space="preserve"> is estimated to be </w:t>
      </w:r>
      <w:r w:rsidR="003037CC" w:rsidRPr="00DA31E7">
        <w:t>66,79</w:t>
      </w:r>
      <w:r w:rsidR="00094643">
        <w:t>3</w:t>
      </w:r>
      <w:r w:rsidR="00187525" w:rsidRPr="00DA31E7">
        <w:t xml:space="preserve"> hours (</w:t>
      </w:r>
      <w:r w:rsidR="003037CC" w:rsidRPr="00DA31E7">
        <w:t>200,375</w:t>
      </w:r>
      <w:r w:rsidR="00187525" w:rsidRPr="00DA31E7">
        <w:t xml:space="preserve"> hours for three years).</w:t>
      </w:r>
    </w:p>
    <w:p w:rsidR="00731DF1" w:rsidRPr="00DA31E7" w:rsidRDefault="00731DF1"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pPr>
    </w:p>
    <w:p w:rsidR="00731DF1" w:rsidRPr="00DA31E7" w:rsidRDefault="00731DF1" w:rsidP="0073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A31E7">
        <w:rPr>
          <w:color w:val="000000"/>
        </w:rPr>
        <w:tab/>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731DF1" w:rsidRPr="00DA31E7" w:rsidRDefault="00731DF1" w:rsidP="0073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109FC" w:rsidRPr="00DA31E7" w:rsidRDefault="00731DF1" w:rsidP="003934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spacing w:after="59"/>
        <w:rPr>
          <w:sz w:val="22"/>
          <w:szCs w:val="22"/>
        </w:rPr>
        <w:sectPr w:rsidR="008109FC" w:rsidRPr="00DA31E7" w:rsidSect="00A9309D">
          <w:footerReference w:type="even" r:id="rId10"/>
          <w:footerReference w:type="default" r:id="rId11"/>
          <w:pgSz w:w="12240" w:h="15840"/>
          <w:pgMar w:top="1440" w:right="1440" w:bottom="1440" w:left="1440" w:header="1195" w:footer="1195" w:gutter="0"/>
          <w:cols w:space="720"/>
          <w:noEndnote/>
          <w:docGrid w:linePitch="326"/>
        </w:sectPr>
      </w:pPr>
      <w:r w:rsidRPr="00DA31E7">
        <w:rPr>
          <w:color w:val="000000"/>
        </w:rPr>
        <w:tab/>
      </w:r>
      <w:r w:rsidRPr="00DA31E7">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DA31E7">
        <w:t>EPA-HQ-</w:t>
      </w:r>
      <w:r w:rsidR="00CE0F84" w:rsidRPr="00DA31E7">
        <w:t>OAR</w:t>
      </w:r>
      <w:r w:rsidRPr="00DA31E7">
        <w:t>-</w:t>
      </w:r>
      <w:r w:rsidR="00CE0F84" w:rsidRPr="00DA31E7">
        <w:t>2003</w:t>
      </w:r>
      <w:r w:rsidRPr="00DA31E7">
        <w:t>-</w:t>
      </w:r>
      <w:r w:rsidR="00CE0F84" w:rsidRPr="00DA31E7">
        <w:t>0052</w:t>
      </w:r>
      <w:r w:rsidRPr="00DA31E7">
        <w:rPr>
          <w:color w:val="0F0F0F"/>
        </w:rPr>
        <w:t xml:space="preserve">, which is available for online viewing at </w:t>
      </w:r>
      <w:hyperlink r:id="rId12" w:history="1">
        <w:r w:rsidRPr="00DA31E7">
          <w:rPr>
            <w:rStyle w:val="Hyperlink"/>
          </w:rPr>
          <w:t>www.regulations.gov</w:t>
        </w:r>
      </w:hyperlink>
      <w:r w:rsidRPr="00DA31E7">
        <w:rPr>
          <w:color w:val="0F0F0F"/>
        </w:rPr>
        <w:t>, or in person viewing at the</w:t>
      </w:r>
      <w:r w:rsidR="00CE0F84" w:rsidRPr="00DA31E7">
        <w:rPr>
          <w:color w:val="0F0F0F"/>
        </w:rPr>
        <w:t xml:space="preserve"> Air </w:t>
      </w:r>
      <w:r w:rsidR="0039348A" w:rsidRPr="00DA31E7">
        <w:rPr>
          <w:color w:val="0F0F0F"/>
        </w:rPr>
        <w:t xml:space="preserve">&amp; Radiation </w:t>
      </w:r>
      <w:r w:rsidR="00CE0F84" w:rsidRPr="00DA31E7">
        <w:rPr>
          <w:color w:val="0F0F0F"/>
        </w:rPr>
        <w:t>Docket</w:t>
      </w:r>
      <w:r w:rsidRPr="00DA31E7">
        <w:rPr>
          <w:color w:val="0F0F0F"/>
        </w:rPr>
        <w:t xml:space="preserve"> in the EPA Docket Center (EPA/DC), EPA West, Room</w:t>
      </w:r>
      <w:r w:rsidR="00BD0572" w:rsidRPr="00DA31E7">
        <w:rPr>
          <w:color w:val="0F0F0F"/>
        </w:rPr>
        <w:t xml:space="preserve"> B102</w:t>
      </w:r>
      <w:r w:rsidRPr="00DA31E7">
        <w:rPr>
          <w:color w:val="0F0F0F"/>
        </w:rPr>
        <w:t xml:space="preserve">, 1301 Constitution Avenue, NW, Washington, D.C.  The EPA Docket Center Public Reading Room is open from </w:t>
      </w:r>
      <w:smartTag w:uri="urn:schemas-microsoft-com:office:smarttags" w:element="time">
        <w:smartTagPr>
          <w:attr w:name="Hour" w:val="8"/>
          <w:attr w:name="Minute" w:val="30"/>
        </w:smartTagPr>
        <w:r w:rsidRPr="00DA31E7">
          <w:rPr>
            <w:color w:val="0F0F0F"/>
          </w:rPr>
          <w:t>8:30 a.m.</w:t>
        </w:r>
      </w:smartTag>
      <w:r w:rsidRPr="00DA31E7">
        <w:rPr>
          <w:color w:val="0F0F0F"/>
        </w:rPr>
        <w:t xml:space="preserve"> to </w:t>
      </w:r>
      <w:smartTag w:uri="urn:schemas-microsoft-com:office:smarttags" w:element="time">
        <w:smartTagPr>
          <w:attr w:name="Hour" w:val="16"/>
          <w:attr w:name="Minute" w:val="30"/>
        </w:smartTagPr>
        <w:r w:rsidRPr="00DA31E7">
          <w:rPr>
            <w:color w:val="0F0F0F"/>
          </w:rPr>
          <w:t>4:30 p.m.</w:t>
        </w:r>
      </w:smartTag>
      <w:r w:rsidRPr="00DA31E7">
        <w:rPr>
          <w:color w:val="0F0F0F"/>
        </w:rPr>
        <w:t xml:space="preserve">, Monday through Friday, excluding legal holidays.  The telephone number for the Reading Room is (202) 566-1744, and the telephone number for the </w:t>
      </w:r>
      <w:r w:rsidR="00CE0F84" w:rsidRPr="00DA31E7">
        <w:rPr>
          <w:color w:val="0F0F0F"/>
        </w:rPr>
        <w:t xml:space="preserve">Air </w:t>
      </w:r>
      <w:r w:rsidR="0039348A" w:rsidRPr="00DA31E7">
        <w:rPr>
          <w:color w:val="0F0F0F"/>
        </w:rPr>
        <w:t xml:space="preserve">&amp; Radiation </w:t>
      </w:r>
      <w:r w:rsidR="00CE0F84" w:rsidRPr="00DA31E7">
        <w:rPr>
          <w:color w:val="0F0F0F"/>
        </w:rPr>
        <w:t>Docket</w:t>
      </w:r>
      <w:r w:rsidRPr="00DA31E7">
        <w:rPr>
          <w:color w:val="0F0F0F"/>
        </w:rPr>
        <w:t xml:space="preserve"> is (202) 566-</w:t>
      </w:r>
      <w:r w:rsidR="00066E5C" w:rsidRPr="00DA31E7">
        <w:rPr>
          <w:color w:val="0F0F0F"/>
        </w:rPr>
        <w:t xml:space="preserve">1742.  </w:t>
      </w:r>
      <w:r w:rsidRPr="00DA31E7">
        <w:rPr>
          <w:color w:val="0F0F0F"/>
        </w:rPr>
        <w:t>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EB6DA1" w:rsidRPr="00DA31E7">
        <w:rPr>
          <w:color w:val="0F0F0F"/>
        </w:rPr>
        <w:t xml:space="preserve"> </w:t>
      </w:r>
      <w:r w:rsidRPr="00DA31E7">
        <w:rPr>
          <w:color w:val="0F0F0F"/>
        </w:rPr>
        <w:t xml:space="preserve">Number </w:t>
      </w:r>
      <w:r w:rsidR="00EB6DA1" w:rsidRPr="00DA31E7">
        <w:t>EPA-HQ-</w:t>
      </w:r>
      <w:r w:rsidR="00066E5C" w:rsidRPr="00DA31E7">
        <w:t>OAR-</w:t>
      </w:r>
      <w:r w:rsidRPr="00DA31E7">
        <w:t>200</w:t>
      </w:r>
      <w:r w:rsidR="00066E5C" w:rsidRPr="00DA31E7">
        <w:t>3</w:t>
      </w:r>
      <w:r w:rsidRPr="00DA31E7">
        <w:t>-</w:t>
      </w:r>
      <w:r w:rsidR="00066E5C" w:rsidRPr="00DA31E7">
        <w:t>0052</w:t>
      </w:r>
      <w:r w:rsidRPr="00DA31E7">
        <w:rPr>
          <w:color w:val="0F0F0F"/>
        </w:rPr>
        <w:t xml:space="preserve"> and OMB Control Number </w:t>
      </w:r>
      <w:r w:rsidR="00066E5C" w:rsidRPr="00DA31E7">
        <w:rPr>
          <w:color w:val="0F0F0F"/>
        </w:rPr>
        <w:t>2050</w:t>
      </w:r>
      <w:r w:rsidRPr="00DA31E7">
        <w:t>-</w:t>
      </w:r>
      <w:r w:rsidR="00066E5C" w:rsidRPr="00DA31E7">
        <w:t>0144</w:t>
      </w:r>
      <w:r w:rsidRPr="00DA31E7">
        <w:rPr>
          <w:color w:val="0F0F0F"/>
        </w:rPr>
        <w:t xml:space="preserve"> in any correspon</w:t>
      </w:r>
      <w:r w:rsidRPr="00DA31E7">
        <w:rPr>
          <w:color w:val="0F0F0F"/>
          <w:sz w:val="22"/>
          <w:szCs w:val="22"/>
        </w:rPr>
        <w:t>dence.</w:t>
      </w:r>
    </w:p>
    <w:p w:rsidR="00A031D0" w:rsidRPr="00DA31E7" w:rsidRDefault="00CB6B42"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color w:val="000000"/>
          <w:sz w:val="32"/>
          <w:szCs w:val="32"/>
        </w:rPr>
      </w:pPr>
      <w:r w:rsidRPr="00DA31E7">
        <w:rPr>
          <w:b/>
          <w:color w:val="000000"/>
          <w:sz w:val="32"/>
          <w:szCs w:val="32"/>
        </w:rPr>
        <w:t>APPENDIX</w:t>
      </w:r>
    </w:p>
    <w:p w:rsidR="008E17FD" w:rsidRPr="00DA31E7" w:rsidRDefault="008E17FD"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color w:val="000000"/>
        </w:rPr>
      </w:pPr>
    </w:p>
    <w:p w:rsidR="00A031D0" w:rsidRPr="00DA31E7" w:rsidRDefault="00A031D0"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color w:val="000000"/>
        </w:rPr>
      </w:pPr>
      <w:r w:rsidRPr="00DA31E7">
        <w:rPr>
          <w:b/>
          <w:color w:val="000000"/>
        </w:rPr>
        <w:t>EXHIBIT 1</w:t>
      </w:r>
    </w:p>
    <w:p w:rsidR="006144B9" w:rsidRPr="00DA31E7" w:rsidRDefault="00855742"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color w:val="000000"/>
        </w:rPr>
      </w:pPr>
      <w:r w:rsidRPr="00DA31E7">
        <w:rPr>
          <w:b/>
          <w:color w:val="000000"/>
        </w:rPr>
        <w:t>ALL</w:t>
      </w:r>
      <w:r w:rsidR="00A031D0" w:rsidRPr="00DA31E7">
        <w:rPr>
          <w:b/>
          <w:color w:val="000000"/>
        </w:rPr>
        <w:t xml:space="preserve"> </w:t>
      </w:r>
      <w:r w:rsidR="006144B9" w:rsidRPr="00DA31E7">
        <w:rPr>
          <w:b/>
          <w:color w:val="000000"/>
        </w:rPr>
        <w:t xml:space="preserve">CURRENTLY COVERED SOURCES </w:t>
      </w:r>
    </w:p>
    <w:p w:rsidR="00A031D0" w:rsidRPr="00DA31E7" w:rsidRDefault="006144B9"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i/>
          <w:color w:val="000000"/>
        </w:rPr>
      </w:pPr>
      <w:r w:rsidRPr="00DA31E7">
        <w:rPr>
          <w:b/>
          <w:i/>
          <w:color w:val="000000"/>
        </w:rPr>
        <w:t>With submission deadlines January 1, 2019 to December 31, 2023</w:t>
      </w:r>
    </w:p>
    <w:p w:rsidR="00A031D0" w:rsidRPr="00DA31E7"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color w:val="000000"/>
          <w:sz w:val="20"/>
          <w:szCs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221"/>
        <w:gridCol w:w="1080"/>
        <w:gridCol w:w="1200"/>
        <w:gridCol w:w="1080"/>
        <w:gridCol w:w="1320"/>
        <w:gridCol w:w="1080"/>
        <w:gridCol w:w="1200"/>
        <w:gridCol w:w="1080"/>
        <w:gridCol w:w="2268"/>
      </w:tblGrid>
      <w:tr w:rsidR="00F1168F" w:rsidRPr="00DA31E7" w:rsidTr="001D0B43">
        <w:tc>
          <w:tcPr>
            <w:tcW w:w="1647" w:type="dxa"/>
          </w:tcPr>
          <w:p w:rsidR="008E17FD" w:rsidRPr="003D1521"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4581" w:type="dxa"/>
            <w:gridSpan w:val="4"/>
          </w:tcPr>
          <w:p w:rsidR="008E17FD" w:rsidRPr="003D1521"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D1521">
              <w:t>Manufactur</w:t>
            </w:r>
            <w:r w:rsidR="00610A7F" w:rsidRPr="003D1521">
              <w:t>ers</w:t>
            </w:r>
          </w:p>
        </w:tc>
        <w:tc>
          <w:tcPr>
            <w:tcW w:w="4680" w:type="dxa"/>
            <w:gridSpan w:val="4"/>
          </w:tcPr>
          <w:p w:rsidR="008E17FD" w:rsidRPr="003D1521"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D1521">
              <w:t>Non-Manufactur</w:t>
            </w:r>
            <w:r w:rsidR="00610A7F" w:rsidRPr="003D1521">
              <w:t>ers</w:t>
            </w:r>
          </w:p>
        </w:tc>
        <w:tc>
          <w:tcPr>
            <w:tcW w:w="2268" w:type="dxa"/>
          </w:tcPr>
          <w:p w:rsidR="008E17FD" w:rsidRPr="003D1521"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E17FD" w:rsidRPr="003D1521"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rsidR="00F1168F" w:rsidRPr="00DA31E7" w:rsidTr="001D0B43">
        <w:tc>
          <w:tcPr>
            <w:tcW w:w="1647" w:type="dxa"/>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tc>
        <w:tc>
          <w:tcPr>
            <w:tcW w:w="2301" w:type="dxa"/>
            <w:gridSpan w:val="2"/>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D1521">
              <w:t>PSM</w:t>
            </w:r>
          </w:p>
        </w:tc>
        <w:tc>
          <w:tcPr>
            <w:tcW w:w="2280" w:type="dxa"/>
            <w:gridSpan w:val="2"/>
            <w:shd w:val="clear" w:color="auto" w:fill="auto"/>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D1521">
              <w:t>Non-PSM</w:t>
            </w:r>
          </w:p>
        </w:tc>
        <w:tc>
          <w:tcPr>
            <w:tcW w:w="2400" w:type="dxa"/>
            <w:gridSpan w:val="2"/>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D1521">
              <w:t>PSM</w:t>
            </w:r>
          </w:p>
        </w:tc>
        <w:tc>
          <w:tcPr>
            <w:tcW w:w="2280" w:type="dxa"/>
            <w:gridSpan w:val="2"/>
            <w:shd w:val="clear" w:color="auto" w:fill="auto"/>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D1521">
              <w:t>Non-PSM</w:t>
            </w:r>
          </w:p>
        </w:tc>
        <w:tc>
          <w:tcPr>
            <w:tcW w:w="2268" w:type="dxa"/>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rPr>
            </w:pPr>
          </w:p>
        </w:tc>
      </w:tr>
      <w:tr w:rsidR="00F1168F" w:rsidRPr="00DA31E7" w:rsidTr="001D0B43">
        <w:tc>
          <w:tcPr>
            <w:tcW w:w="1647" w:type="dxa"/>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3D1521">
              <w:rPr>
                <w:i/>
              </w:rPr>
              <w:t>Year</w:t>
            </w:r>
          </w:p>
        </w:tc>
        <w:tc>
          <w:tcPr>
            <w:tcW w:w="1221" w:type="dxa"/>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3D1521">
              <w:rPr>
                <w:i/>
              </w:rPr>
              <w:t>Large</w:t>
            </w:r>
          </w:p>
        </w:tc>
        <w:tc>
          <w:tcPr>
            <w:tcW w:w="1080" w:type="dxa"/>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3D1521">
              <w:rPr>
                <w:i/>
              </w:rPr>
              <w:t>S/M</w:t>
            </w:r>
          </w:p>
        </w:tc>
        <w:tc>
          <w:tcPr>
            <w:tcW w:w="1200" w:type="dxa"/>
            <w:shd w:val="clear" w:color="auto" w:fill="auto"/>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3D1521">
              <w:rPr>
                <w:i/>
              </w:rPr>
              <w:t>Large</w:t>
            </w:r>
          </w:p>
        </w:tc>
        <w:tc>
          <w:tcPr>
            <w:tcW w:w="1080" w:type="dxa"/>
            <w:shd w:val="clear" w:color="auto" w:fill="auto"/>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3D1521">
              <w:rPr>
                <w:i/>
              </w:rPr>
              <w:t>S/M</w:t>
            </w:r>
          </w:p>
        </w:tc>
        <w:tc>
          <w:tcPr>
            <w:tcW w:w="1320" w:type="dxa"/>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3D1521">
              <w:rPr>
                <w:i/>
              </w:rPr>
              <w:t>Large</w:t>
            </w:r>
          </w:p>
        </w:tc>
        <w:tc>
          <w:tcPr>
            <w:tcW w:w="1080" w:type="dxa"/>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3D1521">
              <w:rPr>
                <w:i/>
              </w:rPr>
              <w:t>S/M</w:t>
            </w:r>
          </w:p>
        </w:tc>
        <w:tc>
          <w:tcPr>
            <w:tcW w:w="1200" w:type="dxa"/>
            <w:shd w:val="clear" w:color="auto" w:fill="auto"/>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3D1521">
              <w:rPr>
                <w:i/>
              </w:rPr>
              <w:t>Large</w:t>
            </w:r>
          </w:p>
        </w:tc>
        <w:tc>
          <w:tcPr>
            <w:tcW w:w="1080" w:type="dxa"/>
            <w:shd w:val="clear" w:color="auto" w:fill="auto"/>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3D1521">
              <w:rPr>
                <w:i/>
              </w:rPr>
              <w:t>S/M</w:t>
            </w:r>
          </w:p>
        </w:tc>
        <w:tc>
          <w:tcPr>
            <w:tcW w:w="2268" w:type="dxa"/>
          </w:tcPr>
          <w:p w:rsidR="003F164D" w:rsidRPr="003D1521"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3D1521">
              <w:rPr>
                <w:i/>
              </w:rPr>
              <w:t>Total</w:t>
            </w:r>
          </w:p>
        </w:tc>
      </w:tr>
      <w:tr w:rsidR="00C179F7" w:rsidRPr="00DA31E7" w:rsidTr="00650E0D">
        <w:tc>
          <w:tcPr>
            <w:tcW w:w="1647" w:type="dxa"/>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A31E7">
              <w:t>2019</w:t>
            </w:r>
          </w:p>
        </w:tc>
        <w:tc>
          <w:tcPr>
            <w:tcW w:w="1221"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193</w:t>
            </w:r>
          </w:p>
        </w:tc>
        <w:tc>
          <w:tcPr>
            <w:tcW w:w="108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908</w:t>
            </w:r>
          </w:p>
        </w:tc>
        <w:tc>
          <w:tcPr>
            <w:tcW w:w="120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1</w:t>
            </w:r>
          </w:p>
        </w:tc>
        <w:tc>
          <w:tcPr>
            <w:tcW w:w="108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105</w:t>
            </w:r>
          </w:p>
        </w:tc>
        <w:tc>
          <w:tcPr>
            <w:tcW w:w="132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39</w:t>
            </w:r>
          </w:p>
        </w:tc>
        <w:tc>
          <w:tcPr>
            <w:tcW w:w="108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1</w:t>
            </w:r>
            <w:r w:rsidR="00F0201C" w:rsidRPr="00DA31E7">
              <w:rPr>
                <w:b w:val="0"/>
                <w:sz w:val="24"/>
                <w:szCs w:val="24"/>
              </w:rPr>
              <w:t>,</w:t>
            </w:r>
            <w:r w:rsidRPr="00DA31E7">
              <w:rPr>
                <w:b w:val="0"/>
                <w:sz w:val="24"/>
                <w:szCs w:val="24"/>
              </w:rPr>
              <w:t>287</w:t>
            </w:r>
          </w:p>
        </w:tc>
        <w:tc>
          <w:tcPr>
            <w:tcW w:w="120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2</w:t>
            </w:r>
          </w:p>
        </w:tc>
        <w:tc>
          <w:tcPr>
            <w:tcW w:w="108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2</w:t>
            </w:r>
            <w:r w:rsidR="00F0201C" w:rsidRPr="00DA31E7">
              <w:rPr>
                <w:b w:val="0"/>
                <w:sz w:val="24"/>
                <w:szCs w:val="24"/>
              </w:rPr>
              <w:t>,</w:t>
            </w:r>
            <w:r w:rsidRPr="00DA31E7">
              <w:rPr>
                <w:b w:val="0"/>
                <w:sz w:val="24"/>
                <w:szCs w:val="24"/>
              </w:rPr>
              <w:t>231</w:t>
            </w:r>
          </w:p>
        </w:tc>
        <w:tc>
          <w:tcPr>
            <w:tcW w:w="2268" w:type="dxa"/>
            <w:vAlign w:val="bottom"/>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A31E7">
              <w:rPr>
                <w:bCs w:val="0"/>
                <w:sz w:val="24"/>
                <w:szCs w:val="24"/>
              </w:rPr>
              <w:t>4</w:t>
            </w:r>
            <w:r w:rsidR="00F0201C" w:rsidRPr="00DA31E7">
              <w:rPr>
                <w:bCs w:val="0"/>
                <w:sz w:val="24"/>
                <w:szCs w:val="24"/>
              </w:rPr>
              <w:t>,</w:t>
            </w:r>
            <w:r w:rsidRPr="00DA31E7">
              <w:rPr>
                <w:bCs w:val="0"/>
                <w:sz w:val="24"/>
                <w:szCs w:val="24"/>
              </w:rPr>
              <w:t>766</w:t>
            </w:r>
          </w:p>
        </w:tc>
      </w:tr>
      <w:tr w:rsidR="00C179F7" w:rsidRPr="00DA31E7" w:rsidTr="00650E0D">
        <w:tc>
          <w:tcPr>
            <w:tcW w:w="1647" w:type="dxa"/>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A31E7">
              <w:t>2020</w:t>
            </w:r>
          </w:p>
        </w:tc>
        <w:tc>
          <w:tcPr>
            <w:tcW w:w="1221"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75</w:t>
            </w:r>
          </w:p>
        </w:tc>
        <w:tc>
          <w:tcPr>
            <w:tcW w:w="108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430</w:t>
            </w:r>
          </w:p>
        </w:tc>
        <w:tc>
          <w:tcPr>
            <w:tcW w:w="120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2</w:t>
            </w:r>
          </w:p>
        </w:tc>
        <w:tc>
          <w:tcPr>
            <w:tcW w:w="108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35</w:t>
            </w:r>
          </w:p>
        </w:tc>
        <w:tc>
          <w:tcPr>
            <w:tcW w:w="132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23</w:t>
            </w:r>
          </w:p>
        </w:tc>
        <w:tc>
          <w:tcPr>
            <w:tcW w:w="108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580</w:t>
            </w:r>
          </w:p>
        </w:tc>
        <w:tc>
          <w:tcPr>
            <w:tcW w:w="120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1</w:t>
            </w:r>
          </w:p>
        </w:tc>
        <w:tc>
          <w:tcPr>
            <w:tcW w:w="108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584</w:t>
            </w:r>
          </w:p>
        </w:tc>
        <w:tc>
          <w:tcPr>
            <w:tcW w:w="2268" w:type="dxa"/>
            <w:vAlign w:val="bottom"/>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A31E7">
              <w:rPr>
                <w:bCs w:val="0"/>
                <w:sz w:val="24"/>
                <w:szCs w:val="24"/>
              </w:rPr>
              <w:t>1</w:t>
            </w:r>
            <w:r w:rsidR="00F0201C" w:rsidRPr="00DA31E7">
              <w:rPr>
                <w:bCs w:val="0"/>
                <w:sz w:val="24"/>
                <w:szCs w:val="24"/>
              </w:rPr>
              <w:t>,</w:t>
            </w:r>
            <w:r w:rsidRPr="00DA31E7">
              <w:rPr>
                <w:bCs w:val="0"/>
                <w:sz w:val="24"/>
                <w:szCs w:val="24"/>
              </w:rPr>
              <w:t>730</w:t>
            </w:r>
          </w:p>
        </w:tc>
      </w:tr>
      <w:tr w:rsidR="00C179F7" w:rsidRPr="00DA31E7" w:rsidTr="00650E0D">
        <w:tc>
          <w:tcPr>
            <w:tcW w:w="1647" w:type="dxa"/>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A31E7">
              <w:t>2021</w:t>
            </w:r>
          </w:p>
        </w:tc>
        <w:tc>
          <w:tcPr>
            <w:tcW w:w="1221"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99</w:t>
            </w:r>
          </w:p>
        </w:tc>
        <w:tc>
          <w:tcPr>
            <w:tcW w:w="108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440</w:t>
            </w:r>
          </w:p>
        </w:tc>
        <w:tc>
          <w:tcPr>
            <w:tcW w:w="120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1</w:t>
            </w:r>
          </w:p>
        </w:tc>
        <w:tc>
          <w:tcPr>
            <w:tcW w:w="108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40</w:t>
            </w:r>
          </w:p>
        </w:tc>
        <w:tc>
          <w:tcPr>
            <w:tcW w:w="132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33</w:t>
            </w:r>
          </w:p>
        </w:tc>
        <w:tc>
          <w:tcPr>
            <w:tcW w:w="108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847</w:t>
            </w:r>
          </w:p>
        </w:tc>
        <w:tc>
          <w:tcPr>
            <w:tcW w:w="120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0</w:t>
            </w:r>
          </w:p>
        </w:tc>
        <w:tc>
          <w:tcPr>
            <w:tcW w:w="108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493</w:t>
            </w:r>
          </w:p>
        </w:tc>
        <w:tc>
          <w:tcPr>
            <w:tcW w:w="2268" w:type="dxa"/>
            <w:vAlign w:val="bottom"/>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A31E7">
              <w:rPr>
                <w:bCs w:val="0"/>
                <w:sz w:val="24"/>
                <w:szCs w:val="24"/>
              </w:rPr>
              <w:t>1</w:t>
            </w:r>
            <w:r w:rsidR="00F0201C" w:rsidRPr="00DA31E7">
              <w:rPr>
                <w:bCs w:val="0"/>
                <w:sz w:val="24"/>
                <w:szCs w:val="24"/>
              </w:rPr>
              <w:t>,</w:t>
            </w:r>
            <w:r w:rsidRPr="00DA31E7">
              <w:rPr>
                <w:bCs w:val="0"/>
                <w:sz w:val="24"/>
                <w:szCs w:val="24"/>
              </w:rPr>
              <w:t>953</w:t>
            </w:r>
          </w:p>
        </w:tc>
      </w:tr>
      <w:tr w:rsidR="00C179F7" w:rsidRPr="00DA31E7" w:rsidTr="00650E0D">
        <w:tc>
          <w:tcPr>
            <w:tcW w:w="1647" w:type="dxa"/>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A31E7">
              <w:t>2022</w:t>
            </w:r>
          </w:p>
        </w:tc>
        <w:tc>
          <w:tcPr>
            <w:tcW w:w="1221"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127</w:t>
            </w:r>
          </w:p>
        </w:tc>
        <w:tc>
          <w:tcPr>
            <w:tcW w:w="108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492</w:t>
            </w:r>
          </w:p>
        </w:tc>
        <w:tc>
          <w:tcPr>
            <w:tcW w:w="120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4</w:t>
            </w:r>
          </w:p>
        </w:tc>
        <w:tc>
          <w:tcPr>
            <w:tcW w:w="108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40</w:t>
            </w:r>
          </w:p>
        </w:tc>
        <w:tc>
          <w:tcPr>
            <w:tcW w:w="132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21</w:t>
            </w:r>
          </w:p>
        </w:tc>
        <w:tc>
          <w:tcPr>
            <w:tcW w:w="108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643</w:t>
            </w:r>
          </w:p>
        </w:tc>
        <w:tc>
          <w:tcPr>
            <w:tcW w:w="120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0</w:t>
            </w:r>
          </w:p>
        </w:tc>
        <w:tc>
          <w:tcPr>
            <w:tcW w:w="108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476</w:t>
            </w:r>
          </w:p>
        </w:tc>
        <w:tc>
          <w:tcPr>
            <w:tcW w:w="2268" w:type="dxa"/>
            <w:vAlign w:val="bottom"/>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A31E7">
              <w:rPr>
                <w:bCs w:val="0"/>
                <w:sz w:val="24"/>
                <w:szCs w:val="24"/>
              </w:rPr>
              <w:t>1</w:t>
            </w:r>
            <w:r w:rsidR="00F0201C" w:rsidRPr="00DA31E7">
              <w:rPr>
                <w:bCs w:val="0"/>
                <w:sz w:val="24"/>
                <w:szCs w:val="24"/>
              </w:rPr>
              <w:t>,</w:t>
            </w:r>
            <w:r w:rsidRPr="00DA31E7">
              <w:rPr>
                <w:bCs w:val="0"/>
                <w:sz w:val="24"/>
                <w:szCs w:val="24"/>
              </w:rPr>
              <w:t>803</w:t>
            </w:r>
          </w:p>
        </w:tc>
      </w:tr>
      <w:tr w:rsidR="00C179F7" w:rsidRPr="00F1168F" w:rsidTr="00650E0D">
        <w:tc>
          <w:tcPr>
            <w:tcW w:w="1647" w:type="dxa"/>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A31E7">
              <w:t>2023</w:t>
            </w:r>
          </w:p>
        </w:tc>
        <w:tc>
          <w:tcPr>
            <w:tcW w:w="1221"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118</w:t>
            </w:r>
          </w:p>
        </w:tc>
        <w:tc>
          <w:tcPr>
            <w:tcW w:w="108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456</w:t>
            </w:r>
          </w:p>
        </w:tc>
        <w:tc>
          <w:tcPr>
            <w:tcW w:w="120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0</w:t>
            </w:r>
          </w:p>
        </w:tc>
        <w:tc>
          <w:tcPr>
            <w:tcW w:w="108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32</w:t>
            </w:r>
          </w:p>
        </w:tc>
        <w:tc>
          <w:tcPr>
            <w:tcW w:w="132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38</w:t>
            </w:r>
          </w:p>
        </w:tc>
        <w:tc>
          <w:tcPr>
            <w:tcW w:w="1080" w:type="dxa"/>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553</w:t>
            </w:r>
          </w:p>
        </w:tc>
        <w:tc>
          <w:tcPr>
            <w:tcW w:w="120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0</w:t>
            </w:r>
          </w:p>
        </w:tc>
        <w:tc>
          <w:tcPr>
            <w:tcW w:w="1080" w:type="dxa"/>
            <w:shd w:val="clear" w:color="auto" w:fill="auto"/>
            <w:vAlign w:val="center"/>
          </w:tcPr>
          <w:p w:rsidR="00C179F7" w:rsidRPr="00DA31E7"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DA31E7">
              <w:rPr>
                <w:b w:val="0"/>
                <w:sz w:val="24"/>
                <w:szCs w:val="24"/>
              </w:rPr>
              <w:t>542</w:t>
            </w:r>
          </w:p>
        </w:tc>
        <w:tc>
          <w:tcPr>
            <w:tcW w:w="2268" w:type="dxa"/>
            <w:vAlign w:val="bottom"/>
          </w:tcPr>
          <w:p w:rsidR="00C179F7" w:rsidRPr="00650E0D"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A31E7">
              <w:rPr>
                <w:bCs w:val="0"/>
                <w:sz w:val="24"/>
                <w:szCs w:val="24"/>
              </w:rPr>
              <w:t>1</w:t>
            </w:r>
            <w:r w:rsidR="00F0201C" w:rsidRPr="00DA31E7">
              <w:rPr>
                <w:bCs w:val="0"/>
                <w:sz w:val="24"/>
                <w:szCs w:val="24"/>
              </w:rPr>
              <w:t>,</w:t>
            </w:r>
            <w:r w:rsidRPr="00DA31E7">
              <w:rPr>
                <w:bCs w:val="0"/>
                <w:sz w:val="24"/>
                <w:szCs w:val="24"/>
              </w:rPr>
              <w:t>739</w:t>
            </w:r>
          </w:p>
        </w:tc>
      </w:tr>
      <w:tr w:rsidR="00C179F7" w:rsidRPr="00F1168F" w:rsidTr="00650E0D">
        <w:trPr>
          <w:trHeight w:val="206"/>
        </w:trPr>
        <w:tc>
          <w:tcPr>
            <w:tcW w:w="1647" w:type="dxa"/>
            <w:vAlign w:val="center"/>
          </w:tcPr>
          <w:p w:rsidR="00C179F7" w:rsidRPr="00650E0D"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sz w:val="24"/>
                <w:szCs w:val="24"/>
              </w:rPr>
            </w:pPr>
            <w:r w:rsidRPr="00650E0D">
              <w:rPr>
                <w:sz w:val="24"/>
                <w:szCs w:val="24"/>
              </w:rPr>
              <w:t>Total</w:t>
            </w:r>
          </w:p>
        </w:tc>
        <w:tc>
          <w:tcPr>
            <w:tcW w:w="1221" w:type="dxa"/>
            <w:vAlign w:val="bottom"/>
          </w:tcPr>
          <w:p w:rsidR="00C179F7" w:rsidRPr="00650E0D"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50E0D">
              <w:rPr>
                <w:bCs w:val="0"/>
                <w:sz w:val="24"/>
                <w:szCs w:val="24"/>
              </w:rPr>
              <w:t>612</w:t>
            </w:r>
          </w:p>
        </w:tc>
        <w:tc>
          <w:tcPr>
            <w:tcW w:w="1080" w:type="dxa"/>
            <w:vAlign w:val="bottom"/>
          </w:tcPr>
          <w:p w:rsidR="00C179F7" w:rsidRPr="00650E0D"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50E0D">
              <w:rPr>
                <w:bCs w:val="0"/>
                <w:sz w:val="24"/>
                <w:szCs w:val="24"/>
              </w:rPr>
              <w:t>2</w:t>
            </w:r>
            <w:r w:rsidR="00F0201C">
              <w:rPr>
                <w:bCs w:val="0"/>
                <w:sz w:val="24"/>
                <w:szCs w:val="24"/>
              </w:rPr>
              <w:t>,</w:t>
            </w:r>
            <w:r w:rsidRPr="00650E0D">
              <w:rPr>
                <w:bCs w:val="0"/>
                <w:sz w:val="24"/>
                <w:szCs w:val="24"/>
              </w:rPr>
              <w:t>726</w:t>
            </w:r>
          </w:p>
        </w:tc>
        <w:tc>
          <w:tcPr>
            <w:tcW w:w="1200" w:type="dxa"/>
            <w:shd w:val="clear" w:color="auto" w:fill="auto"/>
            <w:vAlign w:val="bottom"/>
          </w:tcPr>
          <w:p w:rsidR="00C179F7" w:rsidRPr="00650E0D"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50E0D">
              <w:rPr>
                <w:bCs w:val="0"/>
                <w:sz w:val="24"/>
                <w:szCs w:val="24"/>
              </w:rPr>
              <w:t>8</w:t>
            </w:r>
          </w:p>
        </w:tc>
        <w:tc>
          <w:tcPr>
            <w:tcW w:w="1080" w:type="dxa"/>
            <w:shd w:val="clear" w:color="auto" w:fill="auto"/>
            <w:vAlign w:val="bottom"/>
          </w:tcPr>
          <w:p w:rsidR="00C179F7" w:rsidRPr="00650E0D"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50E0D">
              <w:rPr>
                <w:bCs w:val="0"/>
                <w:sz w:val="24"/>
                <w:szCs w:val="24"/>
              </w:rPr>
              <w:t>252</w:t>
            </w:r>
          </w:p>
        </w:tc>
        <w:tc>
          <w:tcPr>
            <w:tcW w:w="1320" w:type="dxa"/>
            <w:vAlign w:val="bottom"/>
          </w:tcPr>
          <w:p w:rsidR="00C179F7" w:rsidRPr="00650E0D"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50E0D">
              <w:rPr>
                <w:bCs w:val="0"/>
                <w:sz w:val="24"/>
                <w:szCs w:val="24"/>
              </w:rPr>
              <w:t>154</w:t>
            </w:r>
          </w:p>
        </w:tc>
        <w:tc>
          <w:tcPr>
            <w:tcW w:w="1080" w:type="dxa"/>
            <w:vAlign w:val="bottom"/>
          </w:tcPr>
          <w:p w:rsidR="00C179F7" w:rsidRPr="00650E0D"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50E0D">
              <w:rPr>
                <w:bCs w:val="0"/>
                <w:sz w:val="24"/>
                <w:szCs w:val="24"/>
              </w:rPr>
              <w:t>3</w:t>
            </w:r>
            <w:r w:rsidR="00F0201C">
              <w:rPr>
                <w:bCs w:val="0"/>
                <w:sz w:val="24"/>
                <w:szCs w:val="24"/>
              </w:rPr>
              <w:t>,</w:t>
            </w:r>
            <w:r w:rsidRPr="00650E0D">
              <w:rPr>
                <w:bCs w:val="0"/>
                <w:sz w:val="24"/>
                <w:szCs w:val="24"/>
              </w:rPr>
              <w:t>910</w:t>
            </w:r>
          </w:p>
        </w:tc>
        <w:tc>
          <w:tcPr>
            <w:tcW w:w="1200" w:type="dxa"/>
            <w:shd w:val="clear" w:color="auto" w:fill="auto"/>
            <w:vAlign w:val="bottom"/>
          </w:tcPr>
          <w:p w:rsidR="00C179F7" w:rsidRPr="00650E0D"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50E0D">
              <w:rPr>
                <w:bCs w:val="0"/>
                <w:sz w:val="24"/>
                <w:szCs w:val="24"/>
              </w:rPr>
              <w:t>3</w:t>
            </w:r>
          </w:p>
        </w:tc>
        <w:tc>
          <w:tcPr>
            <w:tcW w:w="1080" w:type="dxa"/>
            <w:shd w:val="clear" w:color="auto" w:fill="auto"/>
            <w:vAlign w:val="bottom"/>
          </w:tcPr>
          <w:p w:rsidR="00C179F7" w:rsidRPr="00650E0D" w:rsidRDefault="00C179F7" w:rsidP="00C179F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50E0D">
              <w:rPr>
                <w:bCs w:val="0"/>
                <w:sz w:val="24"/>
                <w:szCs w:val="24"/>
              </w:rPr>
              <w:t>4</w:t>
            </w:r>
            <w:r w:rsidR="00F0201C">
              <w:rPr>
                <w:bCs w:val="0"/>
                <w:sz w:val="24"/>
                <w:szCs w:val="24"/>
              </w:rPr>
              <w:t>,</w:t>
            </w:r>
            <w:r w:rsidRPr="00650E0D">
              <w:rPr>
                <w:bCs w:val="0"/>
                <w:sz w:val="24"/>
                <w:szCs w:val="24"/>
              </w:rPr>
              <w:t>326</w:t>
            </w:r>
          </w:p>
        </w:tc>
        <w:tc>
          <w:tcPr>
            <w:tcW w:w="2268" w:type="dxa"/>
            <w:vAlign w:val="bottom"/>
          </w:tcPr>
          <w:p w:rsidR="00C179F7" w:rsidRPr="00650E0D" w:rsidRDefault="00C179F7" w:rsidP="00650E0D">
            <w:pPr>
              <w:widowControl/>
              <w:adjustRightInd/>
              <w:jc w:val="center"/>
            </w:pPr>
            <w:r w:rsidRPr="00650E0D">
              <w:rPr>
                <w:b/>
                <w:bCs/>
              </w:rPr>
              <w:t>11</w:t>
            </w:r>
            <w:r w:rsidR="00725D05">
              <w:rPr>
                <w:b/>
                <w:bCs/>
              </w:rPr>
              <w:t>,</w:t>
            </w:r>
            <w:r w:rsidRPr="00650E0D">
              <w:rPr>
                <w:b/>
                <w:bCs/>
              </w:rPr>
              <w:t>991</w:t>
            </w:r>
          </w:p>
        </w:tc>
      </w:tr>
    </w:tbl>
    <w:p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F0676D" w:rsidRDefault="00F0676D" w:rsidP="003D1521">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left"/>
        <w:rPr>
          <w:color w:val="000000"/>
          <w:sz w:val="24"/>
          <w:szCs w:val="24"/>
        </w:rPr>
      </w:pPr>
    </w:p>
    <w:p w:rsidR="00F0676D" w:rsidRDefault="0057229E"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r>
        <w:rPr>
          <w:color w:val="000000"/>
          <w:sz w:val="24"/>
          <w:szCs w:val="24"/>
        </w:rPr>
        <w:t>EXHIBIT 2</w:t>
      </w:r>
    </w:p>
    <w:p w:rsidR="006144B9" w:rsidRPr="006144B9" w:rsidRDefault="006144B9"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r w:rsidRPr="006144B9">
        <w:rPr>
          <w:color w:val="000000"/>
          <w:sz w:val="24"/>
          <w:szCs w:val="24"/>
        </w:rPr>
        <w:t xml:space="preserve">NEW SOURCES </w:t>
      </w:r>
    </w:p>
    <w:p w:rsidR="00610A7F" w:rsidRPr="006144B9" w:rsidRDefault="006144B9"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i/>
          <w:color w:val="000000"/>
          <w:sz w:val="24"/>
          <w:szCs w:val="24"/>
        </w:rPr>
      </w:pPr>
      <w:r>
        <w:rPr>
          <w:i/>
          <w:color w:val="000000"/>
          <w:sz w:val="24"/>
          <w:szCs w:val="24"/>
        </w:rPr>
        <w:t>With Expected Compliance Deadlines 2019-2021</w:t>
      </w:r>
    </w:p>
    <w:p w:rsidR="00610A7F" w:rsidRDefault="00610A7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803"/>
        <w:gridCol w:w="1376"/>
        <w:gridCol w:w="1352"/>
        <w:gridCol w:w="1161"/>
        <w:gridCol w:w="1423"/>
        <w:gridCol w:w="1097"/>
        <w:gridCol w:w="1670"/>
        <w:gridCol w:w="793"/>
        <w:gridCol w:w="1762"/>
      </w:tblGrid>
      <w:tr w:rsidR="00A36D0A" w:rsidRPr="00860CF2" w:rsidTr="001E6E55">
        <w:tc>
          <w:tcPr>
            <w:tcW w:w="1513" w:type="dxa"/>
          </w:tcPr>
          <w:p w:rsidR="00A36D0A" w:rsidRPr="00860CF2" w:rsidRDefault="00A36D0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tc>
        <w:tc>
          <w:tcPr>
            <w:tcW w:w="4692" w:type="dxa"/>
            <w:gridSpan w:val="4"/>
          </w:tcPr>
          <w:p w:rsidR="00A36D0A" w:rsidRPr="00860CF2" w:rsidRDefault="00A36D0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Manufacturers</w:t>
            </w:r>
          </w:p>
        </w:tc>
        <w:tc>
          <w:tcPr>
            <w:tcW w:w="4983" w:type="dxa"/>
            <w:gridSpan w:val="4"/>
          </w:tcPr>
          <w:p w:rsidR="00A36D0A" w:rsidRPr="00860CF2" w:rsidRDefault="00A36D0A"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Non-Manufacturers</w:t>
            </w:r>
          </w:p>
        </w:tc>
        <w:tc>
          <w:tcPr>
            <w:tcW w:w="1762" w:type="dxa"/>
          </w:tcPr>
          <w:p w:rsidR="00A36D0A" w:rsidRPr="00860CF2" w:rsidRDefault="00A36D0A" w:rsidP="00C31E8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p>
        </w:tc>
      </w:tr>
      <w:tr w:rsidR="00C31E87" w:rsidRPr="00860CF2" w:rsidTr="00C31E87">
        <w:tc>
          <w:tcPr>
            <w:tcW w:w="1513"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tc>
        <w:tc>
          <w:tcPr>
            <w:tcW w:w="2179" w:type="dxa"/>
            <w:gridSpan w:val="2"/>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PSM</w:t>
            </w:r>
          </w:p>
        </w:tc>
        <w:tc>
          <w:tcPr>
            <w:tcW w:w="2513" w:type="dxa"/>
            <w:gridSpan w:val="2"/>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Non-PSM</w:t>
            </w:r>
          </w:p>
        </w:tc>
        <w:tc>
          <w:tcPr>
            <w:tcW w:w="2520" w:type="dxa"/>
            <w:gridSpan w:val="2"/>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PSM</w:t>
            </w:r>
          </w:p>
        </w:tc>
        <w:tc>
          <w:tcPr>
            <w:tcW w:w="2463" w:type="dxa"/>
            <w:gridSpan w:val="2"/>
            <w:vAlign w:val="bottom"/>
          </w:tcPr>
          <w:p w:rsidR="00C31E87" w:rsidRPr="00860CF2" w:rsidRDefault="00C31E87" w:rsidP="00C31E8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Non-PSM</w:t>
            </w:r>
          </w:p>
        </w:tc>
        <w:tc>
          <w:tcPr>
            <w:tcW w:w="1762" w:type="dxa"/>
            <w:tcBorders>
              <w:bottom w:val="single" w:sz="4" w:space="0" w:color="auto"/>
            </w:tcBorders>
          </w:tcPr>
          <w:p w:rsidR="00C31E87" w:rsidRPr="00860CF2" w:rsidRDefault="00C31E87" w:rsidP="00C31E87">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p>
        </w:tc>
      </w:tr>
      <w:tr w:rsidR="00C31E87" w:rsidRPr="00860CF2" w:rsidTr="001E6E55">
        <w:tc>
          <w:tcPr>
            <w:tcW w:w="1513"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Year</w:t>
            </w:r>
          </w:p>
        </w:tc>
        <w:tc>
          <w:tcPr>
            <w:tcW w:w="803"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376"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c>
          <w:tcPr>
            <w:tcW w:w="1352"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161"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c>
          <w:tcPr>
            <w:tcW w:w="1423"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097"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c>
          <w:tcPr>
            <w:tcW w:w="1670"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Pr>
                <w:i/>
                <w:color w:val="000000"/>
                <w:sz w:val="24"/>
                <w:szCs w:val="24"/>
              </w:rPr>
              <w:t>Large</w:t>
            </w:r>
          </w:p>
        </w:tc>
        <w:tc>
          <w:tcPr>
            <w:tcW w:w="793"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Pr>
                <w:i/>
                <w:color w:val="000000"/>
                <w:sz w:val="24"/>
                <w:szCs w:val="24"/>
              </w:rPr>
              <w:t>S/M</w:t>
            </w:r>
          </w:p>
        </w:tc>
        <w:tc>
          <w:tcPr>
            <w:tcW w:w="1762" w:type="dxa"/>
            <w:tcBorders>
              <w:bottom w:val="nil"/>
            </w:tcBorders>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Pr>
                <w:i/>
                <w:color w:val="000000"/>
                <w:sz w:val="24"/>
                <w:szCs w:val="24"/>
              </w:rPr>
              <w:t>Total</w:t>
            </w:r>
          </w:p>
        </w:tc>
      </w:tr>
      <w:tr w:rsidR="00C31E87" w:rsidRPr="00860CF2" w:rsidTr="001E6E55">
        <w:tc>
          <w:tcPr>
            <w:tcW w:w="1513" w:type="dxa"/>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650E0D">
              <w:rPr>
                <w:color w:val="000000"/>
                <w:sz w:val="24"/>
                <w:szCs w:val="24"/>
              </w:rPr>
              <w:t>2019</w:t>
            </w:r>
          </w:p>
        </w:tc>
        <w:tc>
          <w:tcPr>
            <w:tcW w:w="803" w:type="dxa"/>
            <w:vAlign w:val="center"/>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6</w:t>
            </w:r>
          </w:p>
        </w:tc>
        <w:tc>
          <w:tcPr>
            <w:tcW w:w="1376" w:type="dxa"/>
            <w:vAlign w:val="center"/>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65</w:t>
            </w:r>
          </w:p>
        </w:tc>
        <w:tc>
          <w:tcPr>
            <w:tcW w:w="1352" w:type="dxa"/>
            <w:vAlign w:val="center"/>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0</w:t>
            </w:r>
          </w:p>
        </w:tc>
        <w:tc>
          <w:tcPr>
            <w:tcW w:w="1161" w:type="dxa"/>
            <w:vAlign w:val="center"/>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5</w:t>
            </w:r>
          </w:p>
        </w:tc>
        <w:tc>
          <w:tcPr>
            <w:tcW w:w="1423" w:type="dxa"/>
          </w:tcPr>
          <w:p w:rsidR="00C31E87" w:rsidRPr="00443E8C"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0</w:t>
            </w:r>
          </w:p>
        </w:tc>
        <w:tc>
          <w:tcPr>
            <w:tcW w:w="1097" w:type="dxa"/>
          </w:tcPr>
          <w:p w:rsidR="00C31E87" w:rsidRPr="00443E8C"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129</w:t>
            </w:r>
          </w:p>
        </w:tc>
        <w:tc>
          <w:tcPr>
            <w:tcW w:w="1670" w:type="dxa"/>
            <w:vAlign w:val="center"/>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0</w:t>
            </w:r>
          </w:p>
        </w:tc>
        <w:tc>
          <w:tcPr>
            <w:tcW w:w="793" w:type="dxa"/>
            <w:vAlign w:val="center"/>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117</w:t>
            </w:r>
          </w:p>
        </w:tc>
        <w:tc>
          <w:tcPr>
            <w:tcW w:w="1762" w:type="dxa"/>
            <w:tcBorders>
              <w:bottom w:val="nil"/>
            </w:tcBorders>
            <w:vAlign w:val="center"/>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C31E87">
              <w:rPr>
                <w:sz w:val="24"/>
                <w:szCs w:val="24"/>
              </w:rPr>
              <w:t>322</w:t>
            </w:r>
          </w:p>
        </w:tc>
      </w:tr>
      <w:tr w:rsidR="00C31E87" w:rsidRPr="00860CF2" w:rsidTr="001E6E55">
        <w:tc>
          <w:tcPr>
            <w:tcW w:w="1513" w:type="dxa"/>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3D1521">
              <w:rPr>
                <w:color w:val="000000"/>
                <w:sz w:val="24"/>
                <w:szCs w:val="24"/>
              </w:rPr>
              <w:t>2020</w:t>
            </w:r>
          </w:p>
        </w:tc>
        <w:tc>
          <w:tcPr>
            <w:tcW w:w="803"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5</w:t>
            </w:r>
          </w:p>
        </w:tc>
        <w:tc>
          <w:tcPr>
            <w:tcW w:w="1376"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65</w:t>
            </w:r>
          </w:p>
        </w:tc>
        <w:tc>
          <w:tcPr>
            <w:tcW w:w="1352"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1</w:t>
            </w:r>
          </w:p>
        </w:tc>
        <w:tc>
          <w:tcPr>
            <w:tcW w:w="1161"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7</w:t>
            </w:r>
          </w:p>
        </w:tc>
        <w:tc>
          <w:tcPr>
            <w:tcW w:w="1423" w:type="dxa"/>
          </w:tcPr>
          <w:p w:rsidR="00C31E87" w:rsidRPr="00443E8C"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1</w:t>
            </w:r>
          </w:p>
        </w:tc>
        <w:tc>
          <w:tcPr>
            <w:tcW w:w="1097" w:type="dxa"/>
          </w:tcPr>
          <w:p w:rsidR="00C31E87" w:rsidRPr="00443E8C"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121</w:t>
            </w:r>
          </w:p>
        </w:tc>
        <w:tc>
          <w:tcPr>
            <w:tcW w:w="1670"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1</w:t>
            </w:r>
          </w:p>
        </w:tc>
        <w:tc>
          <w:tcPr>
            <w:tcW w:w="793"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80</w:t>
            </w:r>
          </w:p>
        </w:tc>
        <w:tc>
          <w:tcPr>
            <w:tcW w:w="1762" w:type="dxa"/>
            <w:tcBorders>
              <w:bottom w:val="nil"/>
            </w:tcBorders>
            <w:vAlign w:val="center"/>
          </w:tcPr>
          <w:p w:rsidR="00C31E87" w:rsidRPr="00C31E87"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C31E87">
              <w:rPr>
                <w:sz w:val="24"/>
                <w:szCs w:val="24"/>
              </w:rPr>
              <w:t>280</w:t>
            </w:r>
          </w:p>
        </w:tc>
      </w:tr>
      <w:tr w:rsidR="00C31E87" w:rsidRPr="00860CF2" w:rsidTr="00C31E87">
        <w:tc>
          <w:tcPr>
            <w:tcW w:w="1513" w:type="dxa"/>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3D1521">
              <w:rPr>
                <w:color w:val="000000"/>
                <w:sz w:val="24"/>
                <w:szCs w:val="24"/>
              </w:rPr>
              <w:t>2021</w:t>
            </w:r>
          </w:p>
        </w:tc>
        <w:tc>
          <w:tcPr>
            <w:tcW w:w="803"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2</w:t>
            </w:r>
          </w:p>
        </w:tc>
        <w:tc>
          <w:tcPr>
            <w:tcW w:w="1376"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64</w:t>
            </w:r>
          </w:p>
        </w:tc>
        <w:tc>
          <w:tcPr>
            <w:tcW w:w="1352"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0</w:t>
            </w:r>
          </w:p>
        </w:tc>
        <w:tc>
          <w:tcPr>
            <w:tcW w:w="1161"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sidRPr="003D1521">
              <w:rPr>
                <w:b w:val="0"/>
                <w:sz w:val="24"/>
                <w:szCs w:val="24"/>
              </w:rPr>
              <w:t>6</w:t>
            </w:r>
          </w:p>
        </w:tc>
        <w:tc>
          <w:tcPr>
            <w:tcW w:w="1423" w:type="dxa"/>
          </w:tcPr>
          <w:p w:rsidR="00C31E87" w:rsidRPr="00443E8C"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0</w:t>
            </w:r>
          </w:p>
        </w:tc>
        <w:tc>
          <w:tcPr>
            <w:tcW w:w="1097" w:type="dxa"/>
          </w:tcPr>
          <w:p w:rsidR="00C31E87" w:rsidRPr="00443E8C"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109</w:t>
            </w:r>
          </w:p>
        </w:tc>
        <w:tc>
          <w:tcPr>
            <w:tcW w:w="1670"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0</w:t>
            </w:r>
          </w:p>
        </w:tc>
        <w:tc>
          <w:tcPr>
            <w:tcW w:w="793" w:type="dxa"/>
            <w:vAlign w:val="center"/>
          </w:tcPr>
          <w:p w:rsidR="00C31E87" w:rsidRPr="00650E0D"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sz w:val="24"/>
                <w:szCs w:val="24"/>
              </w:rPr>
            </w:pPr>
            <w:r>
              <w:rPr>
                <w:b w:val="0"/>
                <w:sz w:val="24"/>
                <w:szCs w:val="24"/>
              </w:rPr>
              <w:t>66</w:t>
            </w:r>
          </w:p>
        </w:tc>
        <w:tc>
          <w:tcPr>
            <w:tcW w:w="1762" w:type="dxa"/>
            <w:tcBorders>
              <w:bottom w:val="single" w:sz="4" w:space="0" w:color="auto"/>
            </w:tcBorders>
            <w:vAlign w:val="center"/>
          </w:tcPr>
          <w:p w:rsidR="00C31E87" w:rsidRPr="00C31E87"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C31E87">
              <w:rPr>
                <w:sz w:val="24"/>
                <w:szCs w:val="24"/>
              </w:rPr>
              <w:t>247</w:t>
            </w:r>
          </w:p>
        </w:tc>
      </w:tr>
      <w:tr w:rsidR="00C31E87" w:rsidRPr="00860CF2" w:rsidTr="00C31E87">
        <w:trPr>
          <w:trHeight w:val="77"/>
        </w:trPr>
        <w:tc>
          <w:tcPr>
            <w:tcW w:w="1513" w:type="dxa"/>
          </w:tcPr>
          <w:p w:rsidR="00C31E87" w:rsidRPr="00860CF2"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4"/>
                <w:szCs w:val="24"/>
              </w:rPr>
            </w:pPr>
            <w:r w:rsidRPr="00860CF2">
              <w:rPr>
                <w:color w:val="000000"/>
                <w:sz w:val="24"/>
                <w:szCs w:val="24"/>
              </w:rPr>
              <w:t xml:space="preserve">Total </w:t>
            </w:r>
          </w:p>
        </w:tc>
        <w:tc>
          <w:tcPr>
            <w:tcW w:w="803" w:type="dxa"/>
            <w:vAlign w:val="bottom"/>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D1521">
              <w:rPr>
                <w:bCs w:val="0"/>
                <w:sz w:val="24"/>
                <w:szCs w:val="24"/>
              </w:rPr>
              <w:t>13</w:t>
            </w:r>
          </w:p>
        </w:tc>
        <w:tc>
          <w:tcPr>
            <w:tcW w:w="1376" w:type="dxa"/>
            <w:vAlign w:val="bottom"/>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D1521">
              <w:rPr>
                <w:bCs w:val="0"/>
                <w:sz w:val="24"/>
                <w:szCs w:val="24"/>
              </w:rPr>
              <w:t>194</w:t>
            </w:r>
          </w:p>
        </w:tc>
        <w:tc>
          <w:tcPr>
            <w:tcW w:w="1352" w:type="dxa"/>
            <w:vAlign w:val="bottom"/>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D1521">
              <w:rPr>
                <w:bCs w:val="0"/>
                <w:sz w:val="24"/>
                <w:szCs w:val="24"/>
              </w:rPr>
              <w:t>1</w:t>
            </w:r>
          </w:p>
        </w:tc>
        <w:tc>
          <w:tcPr>
            <w:tcW w:w="1161" w:type="dxa"/>
            <w:vAlign w:val="bottom"/>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D1521">
              <w:rPr>
                <w:bCs w:val="0"/>
                <w:sz w:val="24"/>
                <w:szCs w:val="24"/>
              </w:rPr>
              <w:t>18</w:t>
            </w:r>
          </w:p>
        </w:tc>
        <w:tc>
          <w:tcPr>
            <w:tcW w:w="1423" w:type="dxa"/>
          </w:tcPr>
          <w:p w:rsidR="00C31E87" w:rsidRPr="00443E8C"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val="0"/>
                <w:sz w:val="24"/>
                <w:szCs w:val="24"/>
              </w:rPr>
            </w:pPr>
            <w:r>
              <w:rPr>
                <w:bCs w:val="0"/>
                <w:sz w:val="24"/>
                <w:szCs w:val="24"/>
              </w:rPr>
              <w:t>1</w:t>
            </w:r>
          </w:p>
        </w:tc>
        <w:tc>
          <w:tcPr>
            <w:tcW w:w="1097" w:type="dxa"/>
          </w:tcPr>
          <w:p w:rsidR="00C31E87" w:rsidRPr="00443E8C"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val="0"/>
                <w:sz w:val="24"/>
                <w:szCs w:val="24"/>
              </w:rPr>
            </w:pPr>
            <w:r>
              <w:rPr>
                <w:bCs w:val="0"/>
                <w:sz w:val="24"/>
                <w:szCs w:val="24"/>
              </w:rPr>
              <w:t>359</w:t>
            </w:r>
          </w:p>
        </w:tc>
        <w:tc>
          <w:tcPr>
            <w:tcW w:w="1670" w:type="dxa"/>
            <w:vAlign w:val="bottom"/>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1</w:t>
            </w:r>
          </w:p>
        </w:tc>
        <w:tc>
          <w:tcPr>
            <w:tcW w:w="793" w:type="dxa"/>
            <w:vAlign w:val="bottom"/>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263</w:t>
            </w:r>
          </w:p>
        </w:tc>
        <w:tc>
          <w:tcPr>
            <w:tcW w:w="1762" w:type="dxa"/>
            <w:tcBorders>
              <w:bottom w:val="single" w:sz="4" w:space="0" w:color="auto"/>
            </w:tcBorders>
            <w:vAlign w:val="bottom"/>
          </w:tcPr>
          <w:p w:rsidR="00C31E87" w:rsidRPr="003D1521" w:rsidRDefault="00C31E87" w:rsidP="00EA3E9D">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849</w:t>
            </w:r>
          </w:p>
        </w:tc>
      </w:tr>
    </w:tbl>
    <w:p w:rsidR="00B91DC9" w:rsidRDefault="00CB76DD" w:rsidP="00D90BDE">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left"/>
        <w:rPr>
          <w:color w:val="000000"/>
          <w:sz w:val="24"/>
          <w:szCs w:val="24"/>
        </w:rPr>
      </w:pPr>
      <w:r>
        <w:rPr>
          <w:b w:val="0"/>
          <w:i/>
          <w:color w:val="000000"/>
          <w:sz w:val="20"/>
          <w:szCs w:val="20"/>
        </w:rPr>
        <w:t xml:space="preserve">Note:  </w:t>
      </w:r>
      <w:r w:rsidR="00E975FD">
        <w:rPr>
          <w:b w:val="0"/>
          <w:i/>
          <w:color w:val="000000"/>
          <w:sz w:val="20"/>
          <w:szCs w:val="20"/>
        </w:rPr>
        <w:t xml:space="preserve">These estimates are based on the number of </w:t>
      </w:r>
      <w:r w:rsidR="00644487">
        <w:rPr>
          <w:b w:val="0"/>
          <w:i/>
          <w:color w:val="000000"/>
          <w:sz w:val="20"/>
          <w:szCs w:val="20"/>
        </w:rPr>
        <w:t xml:space="preserve">new </w:t>
      </w:r>
      <w:r w:rsidR="00E975FD">
        <w:rPr>
          <w:b w:val="0"/>
          <w:i/>
          <w:color w:val="000000"/>
          <w:sz w:val="20"/>
          <w:szCs w:val="20"/>
        </w:rPr>
        <w:t>sources</w:t>
      </w:r>
      <w:r w:rsidR="00644487">
        <w:rPr>
          <w:b w:val="0"/>
          <w:i/>
          <w:color w:val="000000"/>
          <w:sz w:val="20"/>
          <w:szCs w:val="20"/>
        </w:rPr>
        <w:t xml:space="preserve"> that</w:t>
      </w:r>
      <w:r w:rsidR="00E975FD">
        <w:rPr>
          <w:b w:val="0"/>
          <w:i/>
          <w:color w:val="000000"/>
          <w:sz w:val="20"/>
          <w:szCs w:val="20"/>
        </w:rPr>
        <w:t xml:space="preserve"> submitted</w:t>
      </w:r>
      <w:r w:rsidR="00644487">
        <w:rPr>
          <w:b w:val="0"/>
          <w:i/>
          <w:color w:val="000000"/>
          <w:sz w:val="20"/>
          <w:szCs w:val="20"/>
        </w:rPr>
        <w:t xml:space="preserve"> RMPs</w:t>
      </w:r>
      <w:r w:rsidR="00E975FD">
        <w:rPr>
          <w:b w:val="0"/>
          <w:i/>
          <w:color w:val="000000"/>
          <w:sz w:val="20"/>
          <w:szCs w:val="20"/>
        </w:rPr>
        <w:t xml:space="preserve"> in calendar </w:t>
      </w:r>
      <w:r w:rsidR="00E975FD" w:rsidRPr="00C6444A">
        <w:rPr>
          <w:b w:val="0"/>
          <w:i/>
          <w:color w:val="000000"/>
          <w:sz w:val="20"/>
          <w:szCs w:val="20"/>
        </w:rPr>
        <w:t>year</w:t>
      </w:r>
      <w:r w:rsidR="00644487" w:rsidRPr="00C6444A">
        <w:rPr>
          <w:b w:val="0"/>
          <w:i/>
          <w:color w:val="000000"/>
          <w:sz w:val="20"/>
          <w:szCs w:val="20"/>
        </w:rPr>
        <w:t>s</w:t>
      </w:r>
      <w:r w:rsidR="00E975FD" w:rsidRPr="00C6444A">
        <w:rPr>
          <w:b w:val="0"/>
          <w:i/>
          <w:color w:val="000000"/>
          <w:sz w:val="20"/>
          <w:szCs w:val="20"/>
        </w:rPr>
        <w:t xml:space="preserve"> </w:t>
      </w:r>
      <w:r w:rsidR="00C6444A" w:rsidRPr="003D1521">
        <w:rPr>
          <w:b w:val="0"/>
          <w:i/>
          <w:color w:val="000000"/>
          <w:sz w:val="20"/>
          <w:szCs w:val="20"/>
        </w:rPr>
        <w:t xml:space="preserve">2014 </w:t>
      </w:r>
      <w:r w:rsidR="00D90BDE" w:rsidRPr="003D1521">
        <w:rPr>
          <w:b w:val="0"/>
          <w:i/>
          <w:color w:val="000000"/>
          <w:sz w:val="20"/>
          <w:szCs w:val="20"/>
        </w:rPr>
        <w:t xml:space="preserve">to </w:t>
      </w:r>
      <w:r w:rsidR="00C6444A" w:rsidRPr="003D1521">
        <w:rPr>
          <w:b w:val="0"/>
          <w:i/>
          <w:color w:val="000000"/>
          <w:sz w:val="20"/>
          <w:szCs w:val="20"/>
        </w:rPr>
        <w:t>2016</w:t>
      </w:r>
      <w:r w:rsidR="00644487" w:rsidRPr="003D1521">
        <w:rPr>
          <w:b w:val="0"/>
          <w:i/>
          <w:color w:val="000000"/>
          <w:sz w:val="20"/>
          <w:szCs w:val="20"/>
        </w:rPr>
        <w:t>,</w:t>
      </w:r>
      <w:r w:rsidR="00644487" w:rsidRPr="00C6444A">
        <w:rPr>
          <w:b w:val="0"/>
          <w:i/>
          <w:color w:val="000000"/>
          <w:sz w:val="20"/>
          <w:szCs w:val="20"/>
        </w:rPr>
        <w:t xml:space="preserve"> the most recent three-year period </w:t>
      </w:r>
      <w:r w:rsidR="00E10A51">
        <w:rPr>
          <w:b w:val="0"/>
          <w:i/>
          <w:color w:val="000000"/>
          <w:sz w:val="20"/>
          <w:szCs w:val="20"/>
        </w:rPr>
        <w:t>which includes</w:t>
      </w:r>
      <w:r w:rsidR="00644487" w:rsidRPr="00C6444A">
        <w:rPr>
          <w:b w:val="0"/>
          <w:i/>
          <w:color w:val="000000"/>
          <w:sz w:val="20"/>
          <w:szCs w:val="20"/>
        </w:rPr>
        <w:t xml:space="preserve"> a major reporting year</w:t>
      </w:r>
      <w:r w:rsidR="007239D6" w:rsidRPr="00C6444A">
        <w:rPr>
          <w:b w:val="0"/>
          <w:i/>
          <w:color w:val="000000"/>
          <w:sz w:val="20"/>
          <w:szCs w:val="20"/>
        </w:rPr>
        <w:t xml:space="preserve"> </w:t>
      </w:r>
      <w:r w:rsidR="007239D6" w:rsidRPr="003D1521">
        <w:rPr>
          <w:b w:val="0"/>
          <w:i/>
          <w:color w:val="000000"/>
          <w:sz w:val="20"/>
          <w:szCs w:val="20"/>
        </w:rPr>
        <w:t>(20</w:t>
      </w:r>
      <w:r w:rsidR="00D90BDE" w:rsidRPr="003D1521">
        <w:rPr>
          <w:b w:val="0"/>
          <w:i/>
          <w:color w:val="000000"/>
          <w:sz w:val="20"/>
          <w:szCs w:val="20"/>
        </w:rPr>
        <w:t>14</w:t>
      </w:r>
      <w:r w:rsidR="007239D6" w:rsidRPr="00C6444A">
        <w:rPr>
          <w:b w:val="0"/>
          <w:i/>
          <w:color w:val="000000"/>
          <w:sz w:val="20"/>
          <w:szCs w:val="20"/>
        </w:rPr>
        <w:t>).</w:t>
      </w:r>
    </w:p>
    <w:p w:rsidR="00E975FD" w:rsidRDefault="00E975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12246F" w:rsidRDefault="0012246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7D550D" w:rsidRDefault="003A47CA"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r>
        <w:rPr>
          <w:color w:val="000000"/>
          <w:sz w:val="24"/>
          <w:szCs w:val="24"/>
        </w:rPr>
        <w:t>EX</w:t>
      </w:r>
      <w:r w:rsidR="007D550D">
        <w:rPr>
          <w:color w:val="000000"/>
          <w:sz w:val="24"/>
          <w:szCs w:val="24"/>
        </w:rPr>
        <w:t xml:space="preserve">HIBIT </w:t>
      </w:r>
      <w:r w:rsidR="0057229E">
        <w:rPr>
          <w:color w:val="000000"/>
          <w:sz w:val="24"/>
          <w:szCs w:val="24"/>
        </w:rPr>
        <w:t>3</w:t>
      </w:r>
    </w:p>
    <w:p w:rsidR="006144B9" w:rsidRDefault="0057229E"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sz w:val="24"/>
          <w:szCs w:val="24"/>
        </w:rPr>
      </w:pPr>
      <w:r w:rsidRPr="0057229E">
        <w:rPr>
          <w:color w:val="000000"/>
        </w:rPr>
        <w:t>RULE FAMILIARIZATION and RMP SUBMISSION</w:t>
      </w:r>
      <w:r w:rsidR="007D550D" w:rsidRPr="007D550D">
        <w:rPr>
          <w:b w:val="0"/>
          <w:i/>
          <w:color w:val="000000"/>
          <w:sz w:val="24"/>
          <w:szCs w:val="24"/>
        </w:rPr>
        <w:t xml:space="preserve"> </w:t>
      </w:r>
    </w:p>
    <w:p w:rsidR="007D550D" w:rsidRPr="006144B9" w:rsidRDefault="00855742"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i/>
          <w:color w:val="000000"/>
          <w:sz w:val="24"/>
          <w:szCs w:val="24"/>
        </w:rPr>
      </w:pPr>
      <w:r>
        <w:rPr>
          <w:i/>
          <w:color w:val="000000"/>
          <w:sz w:val="24"/>
          <w:szCs w:val="24"/>
        </w:rPr>
        <w:t>Source</w:t>
      </w:r>
      <w:r w:rsidR="006144B9">
        <w:rPr>
          <w:i/>
          <w:color w:val="000000"/>
          <w:sz w:val="24"/>
          <w:szCs w:val="24"/>
        </w:rPr>
        <w:t xml:space="preserve">-Level Burden, </w:t>
      </w:r>
      <w:r w:rsidR="007D550D" w:rsidRPr="006144B9">
        <w:rPr>
          <w:i/>
          <w:color w:val="000000"/>
          <w:sz w:val="24"/>
          <w:szCs w:val="24"/>
        </w:rPr>
        <w:t>New Sources</w:t>
      </w:r>
    </w:p>
    <w:p w:rsidR="007D550D" w:rsidRDefault="007D550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1563"/>
        <w:gridCol w:w="1805"/>
        <w:gridCol w:w="1530"/>
        <w:gridCol w:w="1710"/>
        <w:gridCol w:w="1800"/>
        <w:gridCol w:w="2335"/>
      </w:tblGrid>
      <w:tr w:rsidR="00990DE0" w:rsidRPr="00860CF2" w:rsidTr="00990DE0">
        <w:tc>
          <w:tcPr>
            <w:tcW w:w="2228"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tc>
        <w:tc>
          <w:tcPr>
            <w:tcW w:w="4877" w:type="dxa"/>
            <w:gridSpan w:val="3"/>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 xml:space="preserve">Rule Familiarization </w:t>
            </w:r>
          </w:p>
        </w:tc>
        <w:tc>
          <w:tcPr>
            <w:tcW w:w="5845" w:type="dxa"/>
            <w:gridSpan w:val="3"/>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RMP Preparation and Submission</w:t>
            </w:r>
          </w:p>
        </w:tc>
      </w:tr>
      <w:tr w:rsidR="00990DE0" w:rsidRPr="00860CF2" w:rsidTr="00990DE0">
        <w:tc>
          <w:tcPr>
            <w:tcW w:w="2228"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p>
        </w:tc>
        <w:tc>
          <w:tcPr>
            <w:tcW w:w="1542" w:type="dxa"/>
          </w:tcPr>
          <w:p w:rsidR="00990DE0" w:rsidRPr="00A36D0A"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A36D0A">
              <w:rPr>
                <w:color w:val="000000"/>
                <w:sz w:val="24"/>
                <w:szCs w:val="24"/>
              </w:rPr>
              <w:t>Management</w:t>
            </w:r>
          </w:p>
        </w:tc>
        <w:tc>
          <w:tcPr>
            <w:tcW w:w="1805" w:type="dxa"/>
          </w:tcPr>
          <w:p w:rsidR="00990DE0" w:rsidRPr="00A36D0A"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A36D0A">
              <w:rPr>
                <w:color w:val="000000"/>
                <w:sz w:val="24"/>
                <w:szCs w:val="24"/>
              </w:rPr>
              <w:t xml:space="preserve">Technical </w:t>
            </w:r>
          </w:p>
        </w:tc>
        <w:tc>
          <w:tcPr>
            <w:tcW w:w="1530" w:type="dxa"/>
          </w:tcPr>
          <w:p w:rsidR="00990DE0" w:rsidRPr="00A36D0A"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A36D0A">
              <w:rPr>
                <w:color w:val="000000"/>
                <w:sz w:val="24"/>
                <w:szCs w:val="24"/>
              </w:rPr>
              <w:t>Total</w:t>
            </w:r>
          </w:p>
        </w:tc>
        <w:tc>
          <w:tcPr>
            <w:tcW w:w="1710" w:type="dxa"/>
          </w:tcPr>
          <w:p w:rsidR="00990DE0" w:rsidRPr="00A36D0A"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A36D0A">
              <w:rPr>
                <w:color w:val="000000"/>
                <w:sz w:val="24"/>
                <w:szCs w:val="24"/>
              </w:rPr>
              <w:t>Management</w:t>
            </w:r>
          </w:p>
        </w:tc>
        <w:tc>
          <w:tcPr>
            <w:tcW w:w="1800" w:type="dxa"/>
          </w:tcPr>
          <w:p w:rsidR="00990DE0" w:rsidRPr="00A36D0A"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A36D0A">
              <w:rPr>
                <w:color w:val="000000"/>
                <w:sz w:val="24"/>
                <w:szCs w:val="24"/>
              </w:rPr>
              <w:t>Technical</w:t>
            </w:r>
          </w:p>
        </w:tc>
        <w:tc>
          <w:tcPr>
            <w:tcW w:w="2335" w:type="dxa"/>
          </w:tcPr>
          <w:p w:rsidR="00990DE0" w:rsidRPr="00A36D0A"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A36D0A">
              <w:rPr>
                <w:color w:val="000000"/>
                <w:sz w:val="24"/>
                <w:szCs w:val="24"/>
              </w:rPr>
              <w:t>Total</w:t>
            </w:r>
          </w:p>
        </w:tc>
      </w:tr>
      <w:tr w:rsidR="00990DE0" w:rsidRPr="00860CF2" w:rsidTr="00A36D0A">
        <w:tc>
          <w:tcPr>
            <w:tcW w:w="2228"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Small/Medium Manufacturers</w:t>
            </w:r>
          </w:p>
        </w:tc>
        <w:tc>
          <w:tcPr>
            <w:tcW w:w="1542"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4</w:t>
            </w:r>
          </w:p>
        </w:tc>
        <w:tc>
          <w:tcPr>
            <w:tcW w:w="1805"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1530" w:type="dxa"/>
            <w:vAlign w:val="bottom"/>
          </w:tcPr>
          <w:p w:rsidR="00990DE0" w:rsidRPr="00E3280B"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E3280B">
              <w:rPr>
                <w:color w:val="000000"/>
                <w:sz w:val="24"/>
                <w:szCs w:val="24"/>
              </w:rPr>
              <w:t>12</w:t>
            </w:r>
          </w:p>
        </w:tc>
        <w:tc>
          <w:tcPr>
            <w:tcW w:w="1710"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0.25</w:t>
            </w:r>
          </w:p>
        </w:tc>
        <w:tc>
          <w:tcPr>
            <w:tcW w:w="1800"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16</w:t>
            </w:r>
          </w:p>
        </w:tc>
        <w:tc>
          <w:tcPr>
            <w:tcW w:w="2335" w:type="dxa"/>
            <w:vAlign w:val="bottom"/>
          </w:tcPr>
          <w:p w:rsidR="00990DE0" w:rsidRPr="00E3280B"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E3280B">
              <w:rPr>
                <w:color w:val="000000"/>
                <w:sz w:val="24"/>
                <w:szCs w:val="24"/>
              </w:rPr>
              <w:t>16.25</w:t>
            </w:r>
          </w:p>
        </w:tc>
      </w:tr>
      <w:tr w:rsidR="00990DE0" w:rsidRPr="00860CF2" w:rsidTr="00A36D0A">
        <w:trPr>
          <w:trHeight w:val="332"/>
        </w:trPr>
        <w:tc>
          <w:tcPr>
            <w:tcW w:w="2228"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Large Manufacturers</w:t>
            </w:r>
          </w:p>
        </w:tc>
        <w:tc>
          <w:tcPr>
            <w:tcW w:w="1542"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1805"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24</w:t>
            </w:r>
          </w:p>
        </w:tc>
        <w:tc>
          <w:tcPr>
            <w:tcW w:w="1530" w:type="dxa"/>
            <w:vAlign w:val="bottom"/>
          </w:tcPr>
          <w:p w:rsidR="00990DE0" w:rsidRPr="00E3280B"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E3280B">
              <w:rPr>
                <w:color w:val="000000"/>
                <w:sz w:val="24"/>
                <w:szCs w:val="24"/>
              </w:rPr>
              <w:t>32</w:t>
            </w:r>
          </w:p>
        </w:tc>
        <w:tc>
          <w:tcPr>
            <w:tcW w:w="1710"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1</w:t>
            </w:r>
          </w:p>
        </w:tc>
        <w:tc>
          <w:tcPr>
            <w:tcW w:w="1800"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32</w:t>
            </w:r>
          </w:p>
        </w:tc>
        <w:tc>
          <w:tcPr>
            <w:tcW w:w="2335" w:type="dxa"/>
            <w:vAlign w:val="bottom"/>
          </w:tcPr>
          <w:p w:rsidR="00990DE0" w:rsidRPr="00E3280B"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E3280B">
              <w:rPr>
                <w:color w:val="000000"/>
                <w:sz w:val="24"/>
                <w:szCs w:val="24"/>
              </w:rPr>
              <w:t>33</w:t>
            </w:r>
          </w:p>
        </w:tc>
      </w:tr>
      <w:tr w:rsidR="00990DE0" w:rsidRPr="00860CF2" w:rsidTr="00A36D0A">
        <w:tc>
          <w:tcPr>
            <w:tcW w:w="2228"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Small/Medium Non-Manufacturers</w:t>
            </w:r>
          </w:p>
        </w:tc>
        <w:tc>
          <w:tcPr>
            <w:tcW w:w="1542"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4</w:t>
            </w:r>
          </w:p>
        </w:tc>
        <w:tc>
          <w:tcPr>
            <w:tcW w:w="1805"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1530" w:type="dxa"/>
            <w:vAlign w:val="bottom"/>
          </w:tcPr>
          <w:p w:rsidR="00990DE0" w:rsidRPr="00E3280B"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E3280B">
              <w:rPr>
                <w:color w:val="000000"/>
                <w:sz w:val="24"/>
                <w:szCs w:val="24"/>
              </w:rPr>
              <w:t>12</w:t>
            </w:r>
          </w:p>
        </w:tc>
        <w:tc>
          <w:tcPr>
            <w:tcW w:w="1710"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0.25</w:t>
            </w:r>
          </w:p>
        </w:tc>
        <w:tc>
          <w:tcPr>
            <w:tcW w:w="1800"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2335" w:type="dxa"/>
            <w:vAlign w:val="bottom"/>
          </w:tcPr>
          <w:p w:rsidR="00990DE0" w:rsidRPr="00E3280B"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E3280B">
              <w:rPr>
                <w:color w:val="000000"/>
                <w:sz w:val="24"/>
                <w:szCs w:val="24"/>
              </w:rPr>
              <w:t>8.25</w:t>
            </w:r>
          </w:p>
        </w:tc>
      </w:tr>
      <w:tr w:rsidR="00990DE0" w:rsidRPr="00860CF2" w:rsidTr="00A36D0A">
        <w:tc>
          <w:tcPr>
            <w:tcW w:w="2228"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Large Non-Manufacturers</w:t>
            </w:r>
          </w:p>
        </w:tc>
        <w:tc>
          <w:tcPr>
            <w:tcW w:w="1542"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1805"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24</w:t>
            </w:r>
          </w:p>
        </w:tc>
        <w:tc>
          <w:tcPr>
            <w:tcW w:w="1530" w:type="dxa"/>
            <w:vAlign w:val="bottom"/>
          </w:tcPr>
          <w:p w:rsidR="00990DE0" w:rsidRPr="00E3280B"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E3280B">
              <w:rPr>
                <w:color w:val="000000"/>
                <w:sz w:val="24"/>
                <w:szCs w:val="24"/>
              </w:rPr>
              <w:t>32</w:t>
            </w:r>
          </w:p>
        </w:tc>
        <w:tc>
          <w:tcPr>
            <w:tcW w:w="1710"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0.5</w:t>
            </w:r>
          </w:p>
        </w:tc>
        <w:tc>
          <w:tcPr>
            <w:tcW w:w="1800" w:type="dxa"/>
            <w:vAlign w:val="bottom"/>
          </w:tcPr>
          <w:p w:rsidR="00990DE0" w:rsidRPr="00860CF2"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12</w:t>
            </w:r>
          </w:p>
        </w:tc>
        <w:tc>
          <w:tcPr>
            <w:tcW w:w="2335" w:type="dxa"/>
            <w:vAlign w:val="bottom"/>
          </w:tcPr>
          <w:p w:rsidR="00990DE0" w:rsidRPr="00E3280B" w:rsidRDefault="00990DE0" w:rsidP="00A36D0A">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E3280B">
              <w:rPr>
                <w:color w:val="000000"/>
                <w:sz w:val="24"/>
                <w:szCs w:val="24"/>
              </w:rPr>
              <w:t>12.5</w:t>
            </w:r>
          </w:p>
        </w:tc>
      </w:tr>
    </w:tbl>
    <w:p w:rsidR="007D550D" w:rsidRPr="00A913D9" w:rsidRDefault="007D550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367575" w:rsidRDefault="00367575"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3A47CA" w:rsidRDefault="003A47CA"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326C4" w:rsidRPr="003A12FC" w:rsidRDefault="003A47CA"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EX</w:t>
      </w:r>
      <w:r w:rsidR="000326C4" w:rsidRPr="003A12FC">
        <w:rPr>
          <w:color w:val="000000"/>
          <w:sz w:val="24"/>
          <w:szCs w:val="24"/>
        </w:rPr>
        <w:t xml:space="preserve">HIBIT </w:t>
      </w:r>
      <w:r w:rsidR="0057229E" w:rsidRPr="003A12FC">
        <w:rPr>
          <w:color w:val="000000"/>
          <w:sz w:val="24"/>
          <w:szCs w:val="24"/>
        </w:rPr>
        <w:t>4</w:t>
      </w:r>
    </w:p>
    <w:p w:rsidR="006144B9" w:rsidRDefault="000F633A"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3A12FC">
        <w:rPr>
          <w:color w:val="000000"/>
          <w:sz w:val="24"/>
          <w:szCs w:val="24"/>
        </w:rPr>
        <w:t>PR</w:t>
      </w:r>
      <w:r w:rsidR="006144B9">
        <w:rPr>
          <w:color w:val="000000"/>
          <w:sz w:val="24"/>
          <w:szCs w:val="24"/>
        </w:rPr>
        <w:t>EVENTION PROGRAM DOCUMENTATION</w:t>
      </w:r>
    </w:p>
    <w:p w:rsidR="000326C4" w:rsidRPr="006144B9" w:rsidRDefault="00855742"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Pr>
          <w:i/>
          <w:color w:val="000000"/>
          <w:sz w:val="24"/>
          <w:szCs w:val="24"/>
        </w:rPr>
        <w:t>Source</w:t>
      </w:r>
      <w:r w:rsidR="006144B9">
        <w:rPr>
          <w:i/>
          <w:color w:val="000000"/>
          <w:sz w:val="24"/>
          <w:szCs w:val="24"/>
        </w:rPr>
        <w:t xml:space="preserve">-Level </w:t>
      </w:r>
      <w:r w:rsidR="000F633A" w:rsidRPr="006144B9">
        <w:rPr>
          <w:i/>
          <w:color w:val="000000"/>
          <w:sz w:val="24"/>
          <w:szCs w:val="24"/>
        </w:rPr>
        <w:t>Burden</w:t>
      </w:r>
      <w:r w:rsidR="006144B9" w:rsidRPr="006144B9">
        <w:rPr>
          <w:i/>
          <w:color w:val="000000"/>
          <w:sz w:val="24"/>
          <w:szCs w:val="24"/>
        </w:rPr>
        <w:t xml:space="preserve">, </w:t>
      </w:r>
      <w:r w:rsidR="000326C4" w:rsidRPr="006144B9">
        <w:rPr>
          <w:i/>
          <w:color w:val="000000"/>
          <w:sz w:val="24"/>
          <w:szCs w:val="24"/>
        </w:rPr>
        <w:t>New Sources</w:t>
      </w:r>
    </w:p>
    <w:p w:rsidR="000326C4" w:rsidRDefault="000326C4"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color w:val="00000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385"/>
        <w:gridCol w:w="2755"/>
        <w:gridCol w:w="2430"/>
      </w:tblGrid>
      <w:tr w:rsidR="00990DE0" w:rsidRPr="00860CF2" w:rsidTr="00A36D0A">
        <w:tc>
          <w:tcPr>
            <w:tcW w:w="2877"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p>
        </w:tc>
        <w:tc>
          <w:tcPr>
            <w:tcW w:w="2385" w:type="dxa"/>
            <w:vAlign w:val="bottom"/>
          </w:tcPr>
          <w:p w:rsidR="00990DE0" w:rsidRPr="00990DE0"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90DE0">
              <w:rPr>
                <w:color w:val="000000"/>
              </w:rPr>
              <w:t>Management</w:t>
            </w:r>
          </w:p>
        </w:tc>
        <w:tc>
          <w:tcPr>
            <w:tcW w:w="2755" w:type="dxa"/>
            <w:vAlign w:val="bottom"/>
          </w:tcPr>
          <w:p w:rsidR="00990DE0" w:rsidRPr="00990DE0"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90DE0">
              <w:rPr>
                <w:color w:val="000000"/>
              </w:rPr>
              <w:t>Technical</w:t>
            </w:r>
          </w:p>
        </w:tc>
        <w:tc>
          <w:tcPr>
            <w:tcW w:w="2430" w:type="dxa"/>
            <w:vAlign w:val="bottom"/>
          </w:tcPr>
          <w:p w:rsidR="00990DE0" w:rsidRPr="00990DE0"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90DE0">
              <w:rPr>
                <w:color w:val="000000"/>
              </w:rPr>
              <w:t>Total</w:t>
            </w:r>
          </w:p>
        </w:tc>
      </w:tr>
      <w:tr w:rsidR="00990DE0" w:rsidRPr="00860CF2" w:rsidTr="00A36D0A">
        <w:tc>
          <w:tcPr>
            <w:tcW w:w="2877"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Manufacturers</w:t>
            </w:r>
          </w:p>
        </w:tc>
        <w:tc>
          <w:tcPr>
            <w:tcW w:w="2385" w:type="dxa"/>
            <w:vAlign w:val="bottom"/>
          </w:tcPr>
          <w:p w:rsidR="00990DE0" w:rsidRPr="00860CF2"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w:t>
            </w:r>
          </w:p>
        </w:tc>
        <w:tc>
          <w:tcPr>
            <w:tcW w:w="2755" w:type="dxa"/>
            <w:vAlign w:val="bottom"/>
          </w:tcPr>
          <w:p w:rsidR="00990DE0" w:rsidRPr="00860CF2"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48</w:t>
            </w:r>
          </w:p>
        </w:tc>
        <w:tc>
          <w:tcPr>
            <w:tcW w:w="2430" w:type="dxa"/>
            <w:vAlign w:val="bottom"/>
          </w:tcPr>
          <w:p w:rsidR="00990DE0" w:rsidRPr="00E3280B"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50</w:t>
            </w:r>
          </w:p>
        </w:tc>
      </w:tr>
      <w:tr w:rsidR="00990DE0" w:rsidRPr="00860CF2" w:rsidTr="00A36D0A">
        <w:tc>
          <w:tcPr>
            <w:tcW w:w="2877"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Manufacturers</w:t>
            </w:r>
          </w:p>
        </w:tc>
        <w:tc>
          <w:tcPr>
            <w:tcW w:w="2385" w:type="dxa"/>
            <w:vAlign w:val="bottom"/>
          </w:tcPr>
          <w:p w:rsidR="00990DE0" w:rsidRPr="00860CF2"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8</w:t>
            </w:r>
          </w:p>
        </w:tc>
        <w:tc>
          <w:tcPr>
            <w:tcW w:w="2755" w:type="dxa"/>
            <w:vAlign w:val="bottom"/>
          </w:tcPr>
          <w:p w:rsidR="00990DE0" w:rsidRPr="00860CF2"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180</w:t>
            </w:r>
          </w:p>
        </w:tc>
        <w:tc>
          <w:tcPr>
            <w:tcW w:w="2430" w:type="dxa"/>
            <w:vAlign w:val="bottom"/>
          </w:tcPr>
          <w:p w:rsidR="00990DE0" w:rsidRPr="00E3280B"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188</w:t>
            </w:r>
          </w:p>
        </w:tc>
      </w:tr>
      <w:tr w:rsidR="00990DE0" w:rsidRPr="00860CF2" w:rsidTr="00A36D0A">
        <w:tc>
          <w:tcPr>
            <w:tcW w:w="2877"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Non-Manufacturers</w:t>
            </w:r>
          </w:p>
        </w:tc>
        <w:tc>
          <w:tcPr>
            <w:tcW w:w="2385" w:type="dxa"/>
            <w:vAlign w:val="bottom"/>
          </w:tcPr>
          <w:p w:rsidR="00990DE0" w:rsidRPr="00860CF2"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755" w:type="dxa"/>
            <w:vAlign w:val="bottom"/>
          </w:tcPr>
          <w:p w:rsidR="00990DE0" w:rsidRPr="00860CF2"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6</w:t>
            </w:r>
          </w:p>
        </w:tc>
        <w:tc>
          <w:tcPr>
            <w:tcW w:w="2430" w:type="dxa"/>
            <w:vAlign w:val="bottom"/>
          </w:tcPr>
          <w:p w:rsidR="00990DE0" w:rsidRPr="00E3280B"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7</w:t>
            </w:r>
          </w:p>
        </w:tc>
      </w:tr>
      <w:tr w:rsidR="00990DE0" w:rsidRPr="00860CF2" w:rsidTr="00A36D0A">
        <w:tc>
          <w:tcPr>
            <w:tcW w:w="2877" w:type="dxa"/>
          </w:tcPr>
          <w:p w:rsidR="00990DE0" w:rsidRPr="00860CF2" w:rsidRDefault="00990DE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Non-Manufacturers</w:t>
            </w:r>
          </w:p>
        </w:tc>
        <w:tc>
          <w:tcPr>
            <w:tcW w:w="2385" w:type="dxa"/>
            <w:vAlign w:val="bottom"/>
          </w:tcPr>
          <w:p w:rsidR="00990DE0" w:rsidRPr="00860CF2"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w:t>
            </w:r>
          </w:p>
        </w:tc>
        <w:tc>
          <w:tcPr>
            <w:tcW w:w="2755" w:type="dxa"/>
            <w:vAlign w:val="bottom"/>
          </w:tcPr>
          <w:p w:rsidR="00990DE0" w:rsidRPr="00860CF2"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24</w:t>
            </w:r>
          </w:p>
        </w:tc>
        <w:tc>
          <w:tcPr>
            <w:tcW w:w="2430" w:type="dxa"/>
            <w:vAlign w:val="bottom"/>
          </w:tcPr>
          <w:p w:rsidR="00990DE0" w:rsidRPr="00E3280B" w:rsidRDefault="00990DE0" w:rsidP="00990DE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26</w:t>
            </w:r>
          </w:p>
        </w:tc>
      </w:tr>
    </w:tbl>
    <w:p w:rsidR="000326C4" w:rsidRPr="000326C4" w:rsidRDefault="000326C4"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p>
    <w:p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A36D0A" w:rsidRDefault="00A36D0A"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BA40D0" w:rsidRDefault="00BA40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BA40D0" w:rsidRDefault="00BA40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rsidR="008E17FD" w:rsidRPr="006B7EFA" w:rsidRDefault="001736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r w:rsidRPr="006B7EFA">
        <w:rPr>
          <w:color w:val="000000"/>
          <w:sz w:val="24"/>
          <w:szCs w:val="24"/>
        </w:rPr>
        <w:t xml:space="preserve">EXHITBIT </w:t>
      </w:r>
      <w:r w:rsidR="0057229E" w:rsidRPr="006B7EFA">
        <w:rPr>
          <w:color w:val="000000"/>
          <w:sz w:val="24"/>
          <w:szCs w:val="24"/>
        </w:rPr>
        <w:t>5</w:t>
      </w:r>
    </w:p>
    <w:p w:rsidR="006144B9" w:rsidRDefault="00A0655E"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r w:rsidRPr="006B7EFA">
        <w:rPr>
          <w:color w:val="000000"/>
          <w:sz w:val="24"/>
          <w:szCs w:val="24"/>
        </w:rPr>
        <w:t>CON</w:t>
      </w:r>
      <w:r w:rsidR="006144B9">
        <w:rPr>
          <w:color w:val="000000"/>
          <w:sz w:val="24"/>
          <w:szCs w:val="24"/>
        </w:rPr>
        <w:t xml:space="preserve">FIDENTIAL BUSINESS INFORMATION </w:t>
      </w:r>
    </w:p>
    <w:p w:rsidR="001736D0" w:rsidRPr="006144B9" w:rsidRDefault="00A0655E"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i/>
          <w:color w:val="000000"/>
          <w:sz w:val="24"/>
          <w:szCs w:val="24"/>
        </w:rPr>
      </w:pPr>
      <w:r w:rsidRPr="006B7EFA">
        <w:rPr>
          <w:color w:val="000000"/>
          <w:sz w:val="24"/>
          <w:szCs w:val="24"/>
        </w:rPr>
        <w:t xml:space="preserve"> </w:t>
      </w:r>
      <w:r w:rsidRPr="006144B9">
        <w:rPr>
          <w:i/>
          <w:color w:val="000000"/>
          <w:sz w:val="24"/>
          <w:szCs w:val="24"/>
        </w:rPr>
        <w:t>Burden</w:t>
      </w:r>
      <w:r w:rsidR="006144B9" w:rsidRPr="006144B9">
        <w:rPr>
          <w:i/>
          <w:color w:val="000000"/>
          <w:sz w:val="24"/>
          <w:szCs w:val="24"/>
        </w:rPr>
        <w:t xml:space="preserve"> Per Claim</w:t>
      </w:r>
    </w:p>
    <w:p w:rsidR="00A0655E" w:rsidRPr="00A0655E" w:rsidRDefault="00A0655E"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rPr>
      </w:pPr>
    </w:p>
    <w:tbl>
      <w:tblPr>
        <w:tblW w:w="0" w:type="auto"/>
        <w:tblInd w:w="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434"/>
        <w:gridCol w:w="1829"/>
        <w:gridCol w:w="2295"/>
        <w:gridCol w:w="2070"/>
      </w:tblGrid>
      <w:tr w:rsidR="00E3280B" w:rsidRPr="00860CF2" w:rsidTr="006B7EFA">
        <w:trPr>
          <w:trHeight w:val="305"/>
        </w:trPr>
        <w:tc>
          <w:tcPr>
            <w:tcW w:w="1649" w:type="dxa"/>
          </w:tcPr>
          <w:p w:rsidR="00E3280B" w:rsidRPr="00A36D0A"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1434"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Legal</w:t>
            </w:r>
          </w:p>
        </w:tc>
        <w:tc>
          <w:tcPr>
            <w:tcW w:w="1829"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Management</w:t>
            </w:r>
          </w:p>
        </w:tc>
        <w:tc>
          <w:tcPr>
            <w:tcW w:w="2295"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Technical</w:t>
            </w:r>
          </w:p>
        </w:tc>
        <w:tc>
          <w:tcPr>
            <w:tcW w:w="2070"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Total</w:t>
            </w:r>
          </w:p>
        </w:tc>
      </w:tr>
      <w:tr w:rsidR="00E3280B" w:rsidRPr="00860CF2" w:rsidTr="006B7EFA">
        <w:trPr>
          <w:trHeight w:val="125"/>
        </w:trPr>
        <w:tc>
          <w:tcPr>
            <w:tcW w:w="1649" w:type="dxa"/>
          </w:tcPr>
          <w:p w:rsidR="00E3280B" w:rsidRPr="00A36D0A"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A36D0A">
              <w:rPr>
                <w:color w:val="000000"/>
              </w:rPr>
              <w:t>Hours</w:t>
            </w:r>
          </w:p>
        </w:tc>
        <w:tc>
          <w:tcPr>
            <w:tcW w:w="1434" w:type="dxa"/>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1829" w:type="dxa"/>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3</w:t>
            </w:r>
          </w:p>
        </w:tc>
        <w:tc>
          <w:tcPr>
            <w:tcW w:w="2295" w:type="dxa"/>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5.5</w:t>
            </w:r>
          </w:p>
        </w:tc>
        <w:tc>
          <w:tcPr>
            <w:tcW w:w="2070"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9.5</w:t>
            </w:r>
          </w:p>
        </w:tc>
      </w:tr>
    </w:tbl>
    <w:p w:rsidR="001736D0" w:rsidRPr="001736D0" w:rsidRDefault="001736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color w:val="000000"/>
        </w:rPr>
      </w:pPr>
    </w:p>
    <w:p w:rsidR="001736D0" w:rsidRPr="001736D0" w:rsidRDefault="001736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rPr>
      </w:pPr>
    </w:p>
    <w:p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AD5F4E" w:rsidRDefault="00AD5F4E" w:rsidP="008A46E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3A47CA" w:rsidRDefault="003A47CA" w:rsidP="008A46E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AD5F4E" w:rsidRDefault="00AD5F4E" w:rsidP="008A46E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8A46EE" w:rsidRPr="006B7EFA" w:rsidRDefault="008A46EE" w:rsidP="008A46E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color w:val="000000"/>
        </w:rPr>
      </w:pPr>
      <w:r w:rsidRPr="006B7EFA">
        <w:rPr>
          <w:b/>
          <w:bCs/>
          <w:color w:val="000000"/>
        </w:rPr>
        <w:t>EXHIBIT</w:t>
      </w:r>
      <w:r w:rsidR="0057229E" w:rsidRPr="006B7EFA">
        <w:rPr>
          <w:b/>
          <w:bCs/>
          <w:color w:val="000000"/>
        </w:rPr>
        <w:t xml:space="preserve"> 6</w:t>
      </w:r>
    </w:p>
    <w:p w:rsidR="006144B9" w:rsidRDefault="00C13F2F" w:rsidP="008A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rPr>
      </w:pPr>
      <w:r w:rsidRPr="006B7EFA">
        <w:rPr>
          <w:b/>
          <w:bCs/>
          <w:color w:val="000000"/>
        </w:rPr>
        <w:t xml:space="preserve">RMP SUBMISSION, </w:t>
      </w:r>
      <w:r w:rsidR="008A46EE" w:rsidRPr="006B7EFA">
        <w:rPr>
          <w:b/>
          <w:bCs/>
          <w:color w:val="000000"/>
        </w:rPr>
        <w:t xml:space="preserve">PREVENTION PROGRAM DOCUMENTATION </w:t>
      </w:r>
    </w:p>
    <w:p w:rsidR="006144B9" w:rsidRPr="006144B9" w:rsidRDefault="00855742" w:rsidP="00614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rPr>
      </w:pPr>
      <w:r>
        <w:rPr>
          <w:b/>
          <w:i/>
          <w:iCs/>
          <w:color w:val="000000"/>
        </w:rPr>
        <w:t>Source</w:t>
      </w:r>
      <w:r w:rsidR="006144B9">
        <w:rPr>
          <w:b/>
          <w:i/>
          <w:iCs/>
          <w:color w:val="000000"/>
        </w:rPr>
        <w:t xml:space="preserve">-Level Burden, </w:t>
      </w:r>
      <w:r w:rsidR="006144B9" w:rsidRPr="006144B9">
        <w:rPr>
          <w:b/>
          <w:bCs/>
          <w:i/>
          <w:color w:val="000000"/>
        </w:rPr>
        <w:t>Currently Covered Sources</w:t>
      </w:r>
    </w:p>
    <w:p w:rsidR="00167AE2" w:rsidRPr="006B7EFA" w:rsidRDefault="00167AE2" w:rsidP="008A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rPr>
      </w:pPr>
    </w:p>
    <w:p w:rsidR="00165BA2" w:rsidRDefault="00165BA2" w:rsidP="008A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1451"/>
        <w:gridCol w:w="1198"/>
        <w:gridCol w:w="1370"/>
        <w:gridCol w:w="1900"/>
        <w:gridCol w:w="1969"/>
        <w:gridCol w:w="2886"/>
      </w:tblGrid>
      <w:tr w:rsidR="00E3280B" w:rsidRPr="00860CF2" w:rsidTr="001E6E55">
        <w:tc>
          <w:tcPr>
            <w:tcW w:w="1831" w:type="dxa"/>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4016" w:type="dxa"/>
            <w:gridSpan w:val="3"/>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RMP Preparation and Submission</w:t>
            </w:r>
          </w:p>
        </w:tc>
        <w:tc>
          <w:tcPr>
            <w:tcW w:w="6755" w:type="dxa"/>
            <w:gridSpan w:val="3"/>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Prevention Program Documentation</w:t>
            </w:r>
          </w:p>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(Non-PSM sources)</w:t>
            </w:r>
          </w:p>
        </w:tc>
      </w:tr>
      <w:tr w:rsidR="00E3280B" w:rsidRPr="00860CF2" w:rsidTr="00E3280B">
        <w:trPr>
          <w:trHeight w:val="422"/>
        </w:trPr>
        <w:tc>
          <w:tcPr>
            <w:tcW w:w="1831" w:type="dxa"/>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1448"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Management</w:t>
            </w:r>
          </w:p>
        </w:tc>
        <w:tc>
          <w:tcPr>
            <w:tcW w:w="1198"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Technical</w:t>
            </w:r>
          </w:p>
        </w:tc>
        <w:tc>
          <w:tcPr>
            <w:tcW w:w="1370"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Total</w:t>
            </w:r>
          </w:p>
        </w:tc>
        <w:tc>
          <w:tcPr>
            <w:tcW w:w="1900"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Management</w:t>
            </w:r>
          </w:p>
        </w:tc>
        <w:tc>
          <w:tcPr>
            <w:tcW w:w="1969"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Technical</w:t>
            </w:r>
          </w:p>
        </w:tc>
        <w:tc>
          <w:tcPr>
            <w:tcW w:w="2886" w:type="dxa"/>
          </w:tcPr>
          <w:p w:rsidR="00E3280B" w:rsidRPr="00E3280B"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3280B">
              <w:rPr>
                <w:color w:val="000000"/>
              </w:rPr>
              <w:t>Total</w:t>
            </w:r>
          </w:p>
        </w:tc>
      </w:tr>
      <w:tr w:rsidR="00E3280B" w:rsidRPr="00860CF2" w:rsidTr="00E3280B">
        <w:tc>
          <w:tcPr>
            <w:tcW w:w="1831" w:type="dxa"/>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Manufacturers</w:t>
            </w:r>
          </w:p>
        </w:tc>
        <w:tc>
          <w:tcPr>
            <w:tcW w:w="1448"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1198"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9</w:t>
            </w:r>
          </w:p>
        </w:tc>
        <w:tc>
          <w:tcPr>
            <w:tcW w:w="1370" w:type="dxa"/>
            <w:vAlign w:val="bottom"/>
          </w:tcPr>
          <w:p w:rsidR="00E3280B" w:rsidRPr="006B7EFA"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6B7EFA">
              <w:rPr>
                <w:color w:val="000000"/>
              </w:rPr>
              <w:t>10</w:t>
            </w:r>
          </w:p>
        </w:tc>
        <w:tc>
          <w:tcPr>
            <w:tcW w:w="1900"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1969"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32</w:t>
            </w:r>
          </w:p>
        </w:tc>
        <w:tc>
          <w:tcPr>
            <w:tcW w:w="2886" w:type="dxa"/>
            <w:vAlign w:val="bottom"/>
          </w:tcPr>
          <w:p w:rsidR="00E3280B" w:rsidRPr="006B7EFA"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6B7EFA">
              <w:rPr>
                <w:color w:val="000000"/>
              </w:rPr>
              <w:t>33</w:t>
            </w:r>
          </w:p>
        </w:tc>
      </w:tr>
      <w:tr w:rsidR="00E3280B" w:rsidRPr="00860CF2" w:rsidTr="00E3280B">
        <w:tc>
          <w:tcPr>
            <w:tcW w:w="1831" w:type="dxa"/>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Manufacturers</w:t>
            </w:r>
          </w:p>
        </w:tc>
        <w:tc>
          <w:tcPr>
            <w:tcW w:w="1448"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c>
          <w:tcPr>
            <w:tcW w:w="1198"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24</w:t>
            </w:r>
          </w:p>
        </w:tc>
        <w:tc>
          <w:tcPr>
            <w:tcW w:w="1370" w:type="dxa"/>
            <w:vAlign w:val="bottom"/>
          </w:tcPr>
          <w:p w:rsidR="00E3280B" w:rsidRPr="006B7EFA"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6B7EFA">
              <w:rPr>
                <w:color w:val="000000"/>
              </w:rPr>
              <w:t>28</w:t>
            </w:r>
          </w:p>
        </w:tc>
        <w:tc>
          <w:tcPr>
            <w:tcW w:w="1900"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c>
          <w:tcPr>
            <w:tcW w:w="1969"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120</w:t>
            </w:r>
          </w:p>
        </w:tc>
        <w:tc>
          <w:tcPr>
            <w:tcW w:w="2886" w:type="dxa"/>
            <w:vAlign w:val="bottom"/>
          </w:tcPr>
          <w:p w:rsidR="00E3280B" w:rsidRPr="006B7EFA"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6B7EFA">
              <w:rPr>
                <w:color w:val="000000"/>
              </w:rPr>
              <w:t>124</w:t>
            </w:r>
          </w:p>
        </w:tc>
      </w:tr>
      <w:tr w:rsidR="00E3280B" w:rsidRPr="00860CF2" w:rsidTr="00E3280B">
        <w:tc>
          <w:tcPr>
            <w:tcW w:w="1831" w:type="dxa"/>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Non-Manufacturers</w:t>
            </w:r>
          </w:p>
        </w:tc>
        <w:tc>
          <w:tcPr>
            <w:tcW w:w="1448"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1198"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c>
          <w:tcPr>
            <w:tcW w:w="1370" w:type="dxa"/>
            <w:vAlign w:val="bottom"/>
          </w:tcPr>
          <w:p w:rsidR="00E3280B" w:rsidRPr="006B7EFA"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6B7EFA">
              <w:rPr>
                <w:color w:val="000000"/>
              </w:rPr>
              <w:t>5</w:t>
            </w:r>
          </w:p>
        </w:tc>
        <w:tc>
          <w:tcPr>
            <w:tcW w:w="1900"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0.5</w:t>
            </w:r>
          </w:p>
        </w:tc>
        <w:tc>
          <w:tcPr>
            <w:tcW w:w="1969"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c>
          <w:tcPr>
            <w:tcW w:w="2886" w:type="dxa"/>
            <w:vAlign w:val="bottom"/>
          </w:tcPr>
          <w:p w:rsidR="00E3280B" w:rsidRPr="006B7EFA"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6B7EFA">
              <w:rPr>
                <w:color w:val="000000"/>
              </w:rPr>
              <w:t>4.5</w:t>
            </w:r>
          </w:p>
        </w:tc>
      </w:tr>
      <w:tr w:rsidR="00E3280B" w:rsidRPr="00860CF2" w:rsidTr="00E3280B">
        <w:tc>
          <w:tcPr>
            <w:tcW w:w="1831" w:type="dxa"/>
          </w:tcPr>
          <w:p w:rsidR="00E3280B" w:rsidRPr="00860CF2" w:rsidRDefault="00E3280B"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Non-Manufacturers</w:t>
            </w:r>
          </w:p>
        </w:tc>
        <w:tc>
          <w:tcPr>
            <w:tcW w:w="1448"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w:t>
            </w:r>
          </w:p>
        </w:tc>
        <w:tc>
          <w:tcPr>
            <w:tcW w:w="1198"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6</w:t>
            </w:r>
          </w:p>
        </w:tc>
        <w:tc>
          <w:tcPr>
            <w:tcW w:w="1370" w:type="dxa"/>
            <w:vAlign w:val="bottom"/>
          </w:tcPr>
          <w:p w:rsidR="00E3280B" w:rsidRPr="006B7EFA"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6B7EFA">
              <w:rPr>
                <w:color w:val="000000"/>
              </w:rPr>
              <w:t>8</w:t>
            </w:r>
          </w:p>
        </w:tc>
        <w:tc>
          <w:tcPr>
            <w:tcW w:w="1900"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1969" w:type="dxa"/>
            <w:vAlign w:val="bottom"/>
          </w:tcPr>
          <w:p w:rsidR="00E3280B" w:rsidRPr="00860CF2"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16</w:t>
            </w:r>
          </w:p>
        </w:tc>
        <w:tc>
          <w:tcPr>
            <w:tcW w:w="2886" w:type="dxa"/>
            <w:vAlign w:val="bottom"/>
          </w:tcPr>
          <w:p w:rsidR="00E3280B" w:rsidRPr="006B7EFA" w:rsidRDefault="00E3280B" w:rsidP="00E3280B">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6B7EFA">
              <w:rPr>
                <w:color w:val="000000"/>
              </w:rPr>
              <w:t>17</w:t>
            </w:r>
          </w:p>
        </w:tc>
      </w:tr>
    </w:tbl>
    <w:p w:rsidR="008E17FD" w:rsidRPr="00C13F2F" w:rsidRDefault="00C13F2F" w:rsidP="00C13F2F">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left"/>
        <w:rPr>
          <w:b w:val="0"/>
          <w:i/>
          <w:color w:val="000000"/>
          <w:sz w:val="20"/>
          <w:szCs w:val="20"/>
        </w:rPr>
      </w:pPr>
      <w:r>
        <w:rPr>
          <w:b w:val="0"/>
          <w:i/>
          <w:color w:val="000000"/>
          <w:sz w:val="20"/>
          <w:szCs w:val="20"/>
        </w:rPr>
        <w:t xml:space="preserve">Note:  </w:t>
      </w:r>
      <w:r w:rsidR="007E2FDC">
        <w:rPr>
          <w:b w:val="0"/>
          <w:i/>
          <w:color w:val="000000"/>
          <w:sz w:val="20"/>
          <w:szCs w:val="20"/>
        </w:rPr>
        <w:t xml:space="preserve">Prevention </w:t>
      </w:r>
      <w:r w:rsidR="004A35E1">
        <w:rPr>
          <w:b w:val="0"/>
          <w:i/>
          <w:color w:val="000000"/>
          <w:sz w:val="20"/>
          <w:szCs w:val="20"/>
        </w:rPr>
        <w:t>p</w:t>
      </w:r>
      <w:r w:rsidR="007E2FDC">
        <w:rPr>
          <w:b w:val="0"/>
          <w:i/>
          <w:color w:val="000000"/>
          <w:sz w:val="20"/>
          <w:szCs w:val="20"/>
        </w:rPr>
        <w:t xml:space="preserve">rogram </w:t>
      </w:r>
      <w:r w:rsidR="004A35E1">
        <w:rPr>
          <w:b w:val="0"/>
          <w:i/>
          <w:color w:val="000000"/>
          <w:sz w:val="20"/>
          <w:szCs w:val="20"/>
        </w:rPr>
        <w:t>d</w:t>
      </w:r>
      <w:r w:rsidR="007E2FDC">
        <w:rPr>
          <w:b w:val="0"/>
          <w:i/>
          <w:color w:val="000000"/>
          <w:sz w:val="20"/>
          <w:szCs w:val="20"/>
        </w:rPr>
        <w:t>ocumentation b</w:t>
      </w:r>
      <w:r>
        <w:rPr>
          <w:b w:val="0"/>
          <w:i/>
          <w:color w:val="000000"/>
          <w:sz w:val="20"/>
          <w:szCs w:val="20"/>
        </w:rPr>
        <w:t xml:space="preserve">urden for sources that are covered by the OSHA PSM program is accounted for under OSHA PSM.  </w:t>
      </w:r>
    </w:p>
    <w:p w:rsidR="00EF110F" w:rsidRDefault="00EF110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EF110F" w:rsidRDefault="00EF110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EF110F" w:rsidRDefault="00EF110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6B7EFA" w:rsidRDefault="006B7EFA"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6B7EFA" w:rsidRDefault="006B7EFA"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6B7EFA" w:rsidRDefault="006B7EFA"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6B7EFA" w:rsidRDefault="006B7EFA"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6B7EFA" w:rsidRDefault="006B7EFA"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A031D0" w:rsidRPr="006B7EFA" w:rsidRDefault="00A031D0"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r w:rsidRPr="006B7EFA">
        <w:rPr>
          <w:color w:val="000000"/>
          <w:sz w:val="24"/>
          <w:szCs w:val="24"/>
        </w:rPr>
        <w:t xml:space="preserve">EXHIBIT </w:t>
      </w:r>
      <w:r w:rsidR="00EF110F" w:rsidRPr="006B7EFA">
        <w:rPr>
          <w:color w:val="000000"/>
          <w:sz w:val="24"/>
          <w:szCs w:val="24"/>
        </w:rPr>
        <w:t>7</w:t>
      </w:r>
    </w:p>
    <w:p w:rsidR="00A031D0" w:rsidRDefault="006B7EFA"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0"/>
          <w:szCs w:val="20"/>
        </w:rPr>
      </w:pPr>
      <w:r>
        <w:rPr>
          <w:color w:val="000000"/>
          <w:sz w:val="24"/>
          <w:szCs w:val="24"/>
        </w:rPr>
        <w:t xml:space="preserve">FULLY LOADED </w:t>
      </w:r>
      <w:r w:rsidR="00A031D0">
        <w:rPr>
          <w:color w:val="000000"/>
          <w:sz w:val="24"/>
          <w:szCs w:val="24"/>
        </w:rPr>
        <w:t xml:space="preserve">WAGE RATES </w:t>
      </w:r>
    </w:p>
    <w:p w:rsidR="002D5D68" w:rsidRDefault="002D5D6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b/>
          <w:bCs/>
          <w:color w:val="000000"/>
        </w:rPr>
      </w:pP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2887"/>
        <w:gridCol w:w="3473"/>
      </w:tblGrid>
      <w:tr w:rsidR="002501D7" w:rsidRPr="00860CF2" w:rsidTr="006B7EFA">
        <w:trPr>
          <w:trHeight w:val="332"/>
        </w:trPr>
        <w:tc>
          <w:tcPr>
            <w:tcW w:w="3360" w:type="dxa"/>
          </w:tcPr>
          <w:p w:rsidR="002501D7" w:rsidRPr="006B7EFA"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887" w:type="dxa"/>
          </w:tcPr>
          <w:p w:rsidR="002501D7" w:rsidRPr="006B7EFA"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6B7EFA">
              <w:rPr>
                <w:b/>
                <w:color w:val="000000"/>
                <w:sz w:val="22"/>
                <w:szCs w:val="22"/>
              </w:rPr>
              <w:t>Management</w:t>
            </w:r>
          </w:p>
        </w:tc>
        <w:tc>
          <w:tcPr>
            <w:tcW w:w="3473" w:type="dxa"/>
          </w:tcPr>
          <w:p w:rsidR="002501D7" w:rsidRPr="006B7EFA"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6B7EFA">
              <w:rPr>
                <w:b/>
                <w:color w:val="000000"/>
                <w:sz w:val="22"/>
                <w:szCs w:val="22"/>
              </w:rPr>
              <w:t>Technical</w:t>
            </w:r>
          </w:p>
        </w:tc>
      </w:tr>
      <w:tr w:rsidR="002501D7" w:rsidRPr="00860CF2" w:rsidTr="006B7EFA">
        <w:trPr>
          <w:trHeight w:val="350"/>
        </w:trPr>
        <w:tc>
          <w:tcPr>
            <w:tcW w:w="3360" w:type="dxa"/>
          </w:tcPr>
          <w:p w:rsidR="002501D7" w:rsidRPr="006B7EFA" w:rsidRDefault="006B7EF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2"/>
                <w:szCs w:val="22"/>
              </w:rPr>
            </w:pPr>
            <w:r>
              <w:rPr>
                <w:b/>
                <w:color w:val="000000"/>
                <w:sz w:val="22"/>
                <w:szCs w:val="22"/>
              </w:rPr>
              <w:t>Large</w:t>
            </w:r>
            <w:r w:rsidR="002501D7" w:rsidRPr="006B7EFA">
              <w:rPr>
                <w:b/>
                <w:color w:val="000000"/>
                <w:sz w:val="22"/>
                <w:szCs w:val="22"/>
              </w:rPr>
              <w:t xml:space="preserve"> Manufacturers</w:t>
            </w:r>
          </w:p>
        </w:tc>
        <w:tc>
          <w:tcPr>
            <w:tcW w:w="2887" w:type="dxa"/>
            <w:vAlign w:val="bottom"/>
          </w:tcPr>
          <w:p w:rsidR="002501D7" w:rsidRPr="006B7EFA" w:rsidRDefault="00226651" w:rsidP="006B7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6B7EFA">
              <w:rPr>
                <w:color w:val="000000"/>
                <w:sz w:val="22"/>
                <w:szCs w:val="22"/>
              </w:rPr>
              <w:t>$</w:t>
            </w:r>
            <w:r w:rsidR="00725D05" w:rsidRPr="006B7EFA">
              <w:rPr>
                <w:color w:val="000000"/>
                <w:sz w:val="22"/>
                <w:szCs w:val="22"/>
              </w:rPr>
              <w:t>107.22</w:t>
            </w:r>
          </w:p>
        </w:tc>
        <w:tc>
          <w:tcPr>
            <w:tcW w:w="3473" w:type="dxa"/>
            <w:vAlign w:val="bottom"/>
          </w:tcPr>
          <w:p w:rsidR="002501D7" w:rsidRPr="006B7EFA" w:rsidRDefault="00226651" w:rsidP="006B7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6B7EFA">
              <w:rPr>
                <w:color w:val="000000"/>
                <w:sz w:val="22"/>
                <w:szCs w:val="22"/>
              </w:rPr>
              <w:t>$</w:t>
            </w:r>
            <w:r w:rsidR="00725D05" w:rsidRPr="006B7EFA">
              <w:rPr>
                <w:color w:val="000000"/>
                <w:sz w:val="22"/>
                <w:szCs w:val="22"/>
              </w:rPr>
              <w:t>81.00</w:t>
            </w:r>
          </w:p>
        </w:tc>
      </w:tr>
      <w:tr w:rsidR="002501D7" w:rsidRPr="00860CF2" w:rsidTr="006B7EFA">
        <w:trPr>
          <w:trHeight w:val="368"/>
        </w:trPr>
        <w:tc>
          <w:tcPr>
            <w:tcW w:w="3360" w:type="dxa"/>
          </w:tcPr>
          <w:p w:rsidR="002501D7" w:rsidRPr="006B7EFA"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2"/>
                <w:szCs w:val="22"/>
              </w:rPr>
            </w:pPr>
            <w:r w:rsidRPr="006B7EFA">
              <w:rPr>
                <w:b/>
                <w:color w:val="000000"/>
                <w:sz w:val="22"/>
                <w:szCs w:val="22"/>
              </w:rPr>
              <w:t>Small/Medium Manufacturers</w:t>
            </w:r>
          </w:p>
        </w:tc>
        <w:tc>
          <w:tcPr>
            <w:tcW w:w="2887" w:type="dxa"/>
            <w:vAlign w:val="bottom"/>
          </w:tcPr>
          <w:p w:rsidR="002501D7" w:rsidRPr="006B7EFA" w:rsidRDefault="00F266FA" w:rsidP="006B7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6B7EFA">
              <w:rPr>
                <w:color w:val="000000"/>
                <w:sz w:val="22"/>
                <w:szCs w:val="22"/>
              </w:rPr>
              <w:t>$</w:t>
            </w:r>
            <w:r w:rsidR="00725D05" w:rsidRPr="006B7EFA">
              <w:rPr>
                <w:color w:val="000000"/>
                <w:sz w:val="22"/>
                <w:szCs w:val="22"/>
              </w:rPr>
              <w:t>93.36</w:t>
            </w:r>
          </w:p>
        </w:tc>
        <w:tc>
          <w:tcPr>
            <w:tcW w:w="3473" w:type="dxa"/>
            <w:vAlign w:val="bottom"/>
          </w:tcPr>
          <w:p w:rsidR="002501D7" w:rsidRPr="006B7EFA" w:rsidRDefault="00F266FA" w:rsidP="006B7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6B7EFA">
              <w:rPr>
                <w:color w:val="000000"/>
                <w:sz w:val="22"/>
                <w:szCs w:val="22"/>
              </w:rPr>
              <w:t>$</w:t>
            </w:r>
            <w:r w:rsidR="00725D05" w:rsidRPr="006B7EFA">
              <w:rPr>
                <w:color w:val="000000"/>
                <w:sz w:val="22"/>
                <w:szCs w:val="22"/>
              </w:rPr>
              <w:t>70.82</w:t>
            </w:r>
          </w:p>
        </w:tc>
      </w:tr>
      <w:tr w:rsidR="002501D7" w:rsidRPr="00860CF2" w:rsidTr="006B7EFA">
        <w:trPr>
          <w:trHeight w:val="368"/>
        </w:trPr>
        <w:tc>
          <w:tcPr>
            <w:tcW w:w="3360" w:type="dxa"/>
          </w:tcPr>
          <w:p w:rsidR="002501D7" w:rsidRPr="006B7EFA"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2"/>
                <w:szCs w:val="22"/>
              </w:rPr>
            </w:pPr>
            <w:r w:rsidRPr="006B7EFA">
              <w:rPr>
                <w:b/>
                <w:color w:val="000000"/>
                <w:sz w:val="22"/>
                <w:szCs w:val="22"/>
              </w:rPr>
              <w:t>Large Non-Manufacturers</w:t>
            </w:r>
          </w:p>
        </w:tc>
        <w:tc>
          <w:tcPr>
            <w:tcW w:w="2887" w:type="dxa"/>
            <w:vAlign w:val="bottom"/>
          </w:tcPr>
          <w:p w:rsidR="002501D7" w:rsidRPr="006B7EFA" w:rsidRDefault="00226651" w:rsidP="006B7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6B7EFA">
              <w:rPr>
                <w:color w:val="000000"/>
                <w:sz w:val="22"/>
                <w:szCs w:val="22"/>
              </w:rPr>
              <w:t>$</w:t>
            </w:r>
            <w:r w:rsidR="00725D05" w:rsidRPr="006B7EFA">
              <w:rPr>
                <w:color w:val="000000"/>
                <w:sz w:val="22"/>
                <w:szCs w:val="22"/>
              </w:rPr>
              <w:t>78.02</w:t>
            </w:r>
          </w:p>
        </w:tc>
        <w:tc>
          <w:tcPr>
            <w:tcW w:w="3473" w:type="dxa"/>
            <w:vAlign w:val="bottom"/>
          </w:tcPr>
          <w:p w:rsidR="002501D7" w:rsidRPr="006B7EFA" w:rsidRDefault="00F266FA" w:rsidP="006B7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6B7EFA">
              <w:rPr>
                <w:color w:val="000000"/>
                <w:sz w:val="22"/>
                <w:szCs w:val="22"/>
              </w:rPr>
              <w:t>$</w:t>
            </w:r>
            <w:r w:rsidR="00725D05" w:rsidRPr="006B7EFA">
              <w:rPr>
                <w:color w:val="000000"/>
                <w:sz w:val="22"/>
                <w:szCs w:val="22"/>
              </w:rPr>
              <w:t>60.98</w:t>
            </w:r>
          </w:p>
        </w:tc>
      </w:tr>
      <w:tr w:rsidR="002501D7" w:rsidRPr="00860CF2" w:rsidTr="006B7EFA">
        <w:tc>
          <w:tcPr>
            <w:tcW w:w="3360" w:type="dxa"/>
          </w:tcPr>
          <w:p w:rsidR="002501D7" w:rsidRPr="006B7EFA" w:rsidRDefault="006B7EF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2"/>
                <w:szCs w:val="22"/>
              </w:rPr>
            </w:pPr>
            <w:r>
              <w:rPr>
                <w:b/>
                <w:color w:val="000000"/>
                <w:sz w:val="22"/>
                <w:szCs w:val="22"/>
              </w:rPr>
              <w:t>Small</w:t>
            </w:r>
            <w:r w:rsidR="002501D7" w:rsidRPr="006B7EFA">
              <w:rPr>
                <w:b/>
                <w:color w:val="000000"/>
                <w:sz w:val="22"/>
                <w:szCs w:val="22"/>
              </w:rPr>
              <w:t>/Medium Non-Manufacturers</w:t>
            </w:r>
          </w:p>
        </w:tc>
        <w:tc>
          <w:tcPr>
            <w:tcW w:w="2887" w:type="dxa"/>
            <w:vAlign w:val="bottom"/>
          </w:tcPr>
          <w:p w:rsidR="002501D7" w:rsidRPr="00BA40D0" w:rsidRDefault="00226651" w:rsidP="006B7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BA40D0">
              <w:rPr>
                <w:color w:val="000000"/>
                <w:sz w:val="22"/>
                <w:szCs w:val="22"/>
              </w:rPr>
              <w:t>$</w:t>
            </w:r>
            <w:r w:rsidR="00725D05" w:rsidRPr="00BA40D0">
              <w:rPr>
                <w:color w:val="000000"/>
                <w:sz w:val="22"/>
                <w:szCs w:val="22"/>
              </w:rPr>
              <w:t>75.77</w:t>
            </w:r>
          </w:p>
        </w:tc>
        <w:tc>
          <w:tcPr>
            <w:tcW w:w="3473" w:type="dxa"/>
            <w:vAlign w:val="bottom"/>
          </w:tcPr>
          <w:p w:rsidR="002501D7" w:rsidRPr="00BA40D0" w:rsidRDefault="00226651" w:rsidP="006B7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BA40D0">
              <w:rPr>
                <w:color w:val="000000"/>
                <w:sz w:val="22"/>
                <w:szCs w:val="22"/>
              </w:rPr>
              <w:t>$</w:t>
            </w:r>
            <w:r w:rsidR="00725D05" w:rsidRPr="00BA40D0">
              <w:rPr>
                <w:color w:val="000000"/>
                <w:sz w:val="22"/>
                <w:szCs w:val="22"/>
              </w:rPr>
              <w:t>37.88</w:t>
            </w:r>
          </w:p>
        </w:tc>
      </w:tr>
      <w:tr w:rsidR="002501D7" w:rsidRPr="00860CF2" w:rsidTr="006B7EFA">
        <w:trPr>
          <w:trHeight w:val="332"/>
        </w:trPr>
        <w:tc>
          <w:tcPr>
            <w:tcW w:w="3360" w:type="dxa"/>
          </w:tcPr>
          <w:p w:rsidR="002501D7" w:rsidRPr="006B7EFA" w:rsidRDefault="00823B8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2"/>
                <w:szCs w:val="22"/>
              </w:rPr>
            </w:pPr>
            <w:r w:rsidRPr="006B7EFA">
              <w:rPr>
                <w:b/>
                <w:color w:val="000000"/>
                <w:sz w:val="22"/>
                <w:szCs w:val="22"/>
              </w:rPr>
              <w:t>State/Local</w:t>
            </w:r>
            <w:r w:rsidR="006B7EFA">
              <w:rPr>
                <w:b/>
                <w:color w:val="000000"/>
                <w:sz w:val="22"/>
                <w:szCs w:val="22"/>
              </w:rPr>
              <w:t xml:space="preserve"> Government</w:t>
            </w:r>
          </w:p>
        </w:tc>
        <w:tc>
          <w:tcPr>
            <w:tcW w:w="2887" w:type="dxa"/>
            <w:vAlign w:val="bottom"/>
          </w:tcPr>
          <w:p w:rsidR="002501D7" w:rsidRPr="006B7EFA" w:rsidRDefault="00226651" w:rsidP="006B7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6B7EFA">
              <w:rPr>
                <w:color w:val="000000"/>
                <w:sz w:val="22"/>
                <w:szCs w:val="22"/>
              </w:rPr>
              <w:t>$</w:t>
            </w:r>
            <w:r w:rsidR="00725D05" w:rsidRPr="006B7EFA">
              <w:rPr>
                <w:color w:val="000000"/>
                <w:sz w:val="22"/>
                <w:szCs w:val="22"/>
              </w:rPr>
              <w:t>84.66</w:t>
            </w:r>
          </w:p>
        </w:tc>
        <w:tc>
          <w:tcPr>
            <w:tcW w:w="3473" w:type="dxa"/>
            <w:vAlign w:val="bottom"/>
          </w:tcPr>
          <w:p w:rsidR="002501D7" w:rsidRPr="006B7EFA" w:rsidRDefault="00226651" w:rsidP="006B7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6B7EFA">
              <w:rPr>
                <w:color w:val="000000"/>
                <w:sz w:val="22"/>
                <w:szCs w:val="22"/>
              </w:rPr>
              <w:t>$</w:t>
            </w:r>
            <w:r w:rsidR="00725D05" w:rsidRPr="006B7EFA">
              <w:rPr>
                <w:color w:val="000000"/>
                <w:sz w:val="22"/>
                <w:szCs w:val="22"/>
              </w:rPr>
              <w:t>70.82</w:t>
            </w:r>
          </w:p>
        </w:tc>
      </w:tr>
    </w:tbl>
    <w:p w:rsidR="00597014" w:rsidRPr="00597014" w:rsidRDefault="004D0EAA" w:rsidP="004D0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i/>
          <w:color w:val="000000"/>
          <w:sz w:val="20"/>
          <w:szCs w:val="20"/>
        </w:rPr>
      </w:pPr>
      <w:r>
        <w:rPr>
          <w:color w:val="000000"/>
          <w:sz w:val="20"/>
          <w:szCs w:val="20"/>
        </w:rPr>
        <w:tab/>
      </w:r>
      <w:r>
        <w:rPr>
          <w:color w:val="000000"/>
          <w:sz w:val="20"/>
          <w:szCs w:val="20"/>
        </w:rPr>
        <w:tab/>
      </w:r>
      <w:r>
        <w:rPr>
          <w:i/>
          <w:color w:val="000000"/>
          <w:sz w:val="20"/>
          <w:szCs w:val="20"/>
        </w:rPr>
        <w:t xml:space="preserve">Source:  </w:t>
      </w:r>
      <w:r w:rsidR="000E7214" w:rsidRPr="000E7214">
        <w:rPr>
          <w:i/>
          <w:color w:val="000000"/>
          <w:sz w:val="20"/>
          <w:szCs w:val="20"/>
        </w:rPr>
        <w:t>Bureau of Labor Statistics, National Industry-specific Occupational Employment Statistic</w:t>
      </w:r>
      <w:r w:rsidR="000E7214" w:rsidRPr="00597014">
        <w:rPr>
          <w:i/>
          <w:color w:val="000000"/>
          <w:sz w:val="20"/>
          <w:szCs w:val="20"/>
        </w:rPr>
        <w:t xml:space="preserve">s, </w:t>
      </w:r>
      <w:r w:rsidR="00597014" w:rsidRPr="00597014">
        <w:rPr>
          <w:i/>
          <w:color w:val="000000"/>
          <w:sz w:val="20"/>
          <w:szCs w:val="20"/>
        </w:rPr>
        <w:t>May 2017, released</w:t>
      </w:r>
    </w:p>
    <w:p w:rsidR="00A031D0" w:rsidRPr="004D0EAA" w:rsidRDefault="00597014" w:rsidP="004D0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i/>
          <w:color w:val="000000"/>
          <w:sz w:val="20"/>
          <w:szCs w:val="20"/>
        </w:rPr>
      </w:pPr>
      <w:r w:rsidRPr="00597014">
        <w:rPr>
          <w:i/>
          <w:color w:val="000000"/>
          <w:sz w:val="20"/>
          <w:szCs w:val="20"/>
        </w:rPr>
        <w:t xml:space="preserve"> </w:t>
      </w:r>
      <w:r w:rsidRPr="00597014">
        <w:rPr>
          <w:i/>
          <w:color w:val="000000"/>
          <w:sz w:val="20"/>
          <w:szCs w:val="20"/>
        </w:rPr>
        <w:tab/>
      </w:r>
      <w:r w:rsidRPr="00597014">
        <w:rPr>
          <w:i/>
          <w:color w:val="000000"/>
          <w:sz w:val="20"/>
          <w:szCs w:val="20"/>
        </w:rPr>
        <w:tab/>
      </w:r>
      <w:r w:rsidR="000E7214" w:rsidRPr="00597014">
        <w:rPr>
          <w:i/>
          <w:color w:val="000000"/>
          <w:sz w:val="20"/>
          <w:szCs w:val="20"/>
        </w:rPr>
        <w:t>Ma</w:t>
      </w:r>
      <w:r w:rsidRPr="00597014">
        <w:rPr>
          <w:i/>
          <w:color w:val="000000"/>
          <w:sz w:val="20"/>
          <w:szCs w:val="20"/>
        </w:rPr>
        <w:t>rch</w:t>
      </w:r>
      <w:r w:rsidR="000E7214" w:rsidRPr="00597014">
        <w:rPr>
          <w:i/>
          <w:color w:val="000000"/>
          <w:sz w:val="20"/>
          <w:szCs w:val="20"/>
        </w:rPr>
        <w:t xml:space="preserve"> 201</w:t>
      </w:r>
      <w:r w:rsidRPr="00597014">
        <w:rPr>
          <w:i/>
          <w:color w:val="000000"/>
          <w:sz w:val="20"/>
          <w:szCs w:val="20"/>
        </w:rPr>
        <w:t>8</w:t>
      </w:r>
      <w:r w:rsidR="000E7214" w:rsidRPr="00597014">
        <w:rPr>
          <w:i/>
          <w:color w:val="000000"/>
          <w:sz w:val="20"/>
          <w:szCs w:val="20"/>
        </w:rPr>
        <w:t>.</w:t>
      </w:r>
    </w:p>
    <w:p w:rsidR="002D5D68" w:rsidRDefault="002D5D6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color w:val="000000"/>
          <w:sz w:val="20"/>
          <w:szCs w:val="20"/>
        </w:rPr>
      </w:pPr>
    </w:p>
    <w:p w:rsidR="002D5D68" w:rsidRDefault="002D5D6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b/>
          <w:bCs/>
          <w:color w:val="000000"/>
          <w:sz w:val="22"/>
          <w:szCs w:val="22"/>
        </w:rPr>
      </w:pPr>
    </w:p>
    <w:p w:rsidR="00A031D0" w:rsidRDefault="00A031D0"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B7EFA" w:rsidRPr="006B7EFA" w:rsidRDefault="006B7EFA"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A031D0" w:rsidRPr="006B7EFA" w:rsidRDefault="008634F6"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rPr>
      </w:pPr>
      <w:r w:rsidRPr="006B7EFA">
        <w:rPr>
          <w:b/>
          <w:color w:val="000000"/>
        </w:rPr>
        <w:t>EX</w:t>
      </w:r>
      <w:r w:rsidR="00821464" w:rsidRPr="006B7EFA">
        <w:rPr>
          <w:b/>
          <w:color w:val="000000"/>
        </w:rPr>
        <w:t>HIBIT 8</w:t>
      </w:r>
    </w:p>
    <w:p w:rsidR="00C45A0F" w:rsidRPr="006B7EFA" w:rsidRDefault="0012690F"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rPr>
      </w:pPr>
      <w:r w:rsidRPr="006B7EFA">
        <w:rPr>
          <w:b/>
          <w:color w:val="000000"/>
        </w:rPr>
        <w:t>T</w:t>
      </w:r>
      <w:r>
        <w:rPr>
          <w:b/>
          <w:color w:val="000000"/>
        </w:rPr>
        <w:t>HREE-YEAR</w:t>
      </w:r>
      <w:r w:rsidR="00456D18">
        <w:rPr>
          <w:b/>
          <w:color w:val="000000"/>
        </w:rPr>
        <w:t xml:space="preserve"> AND ANNUAL</w:t>
      </w:r>
      <w:r>
        <w:rPr>
          <w:b/>
          <w:color w:val="000000"/>
        </w:rPr>
        <w:t xml:space="preserve"> </w:t>
      </w:r>
      <w:r w:rsidR="00C45A0F" w:rsidRPr="006B7EFA">
        <w:rPr>
          <w:b/>
          <w:color w:val="000000"/>
        </w:rPr>
        <w:t>TOTAL BURDEN</w:t>
      </w:r>
      <w:r w:rsidR="006B7EFA">
        <w:rPr>
          <w:b/>
          <w:color w:val="000000"/>
        </w:rPr>
        <w:t xml:space="preserve"> HOURS</w:t>
      </w:r>
    </w:p>
    <w:p w:rsidR="00C45A0F" w:rsidRPr="0012690F" w:rsidRDefault="00B16EAA"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iCs/>
          <w:color w:val="000000"/>
        </w:rPr>
      </w:pPr>
      <w:r w:rsidRPr="0012690F">
        <w:rPr>
          <w:b/>
          <w:bCs/>
          <w:i/>
          <w:iCs/>
          <w:color w:val="000000"/>
        </w:rPr>
        <w:t>New Sources</w:t>
      </w:r>
    </w:p>
    <w:p w:rsidR="00B16EAA" w:rsidRDefault="00B16EAA"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B16EAA" w:rsidRDefault="00B16EAA"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1583"/>
        <w:gridCol w:w="1920"/>
        <w:gridCol w:w="2040"/>
        <w:gridCol w:w="2160"/>
        <w:gridCol w:w="1837"/>
      </w:tblGrid>
      <w:tr w:rsidR="0038671D" w:rsidRPr="00860CF2" w:rsidTr="00456D18">
        <w:trPr>
          <w:trHeight w:val="1382"/>
        </w:trPr>
        <w:tc>
          <w:tcPr>
            <w:tcW w:w="1885"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583"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6120" w:type="dxa"/>
            <w:gridSpan w:val="3"/>
          </w:tcPr>
          <w:p w:rsidR="00B16EAA" w:rsidRPr="00860CF2" w:rsidRDefault="00B16EA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p>
          <w:p w:rsidR="00B16EAA" w:rsidRPr="00860CF2" w:rsidRDefault="00B16EA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p>
          <w:p w:rsidR="00B16EAA" w:rsidRPr="00860CF2" w:rsidRDefault="00B16EA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r w:rsidRPr="00860CF2">
              <w:rPr>
                <w:b/>
                <w:i/>
                <w:color w:val="000000"/>
                <w:sz w:val="22"/>
                <w:szCs w:val="22"/>
              </w:rPr>
              <w:t>New Sources</w:t>
            </w:r>
          </w:p>
        </w:tc>
        <w:tc>
          <w:tcPr>
            <w:tcW w:w="1837"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38671D" w:rsidRPr="00860CF2" w:rsidTr="00456D18">
        <w:tc>
          <w:tcPr>
            <w:tcW w:w="1885"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583"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Rule Familiarization</w:t>
            </w:r>
          </w:p>
        </w:tc>
        <w:tc>
          <w:tcPr>
            <w:tcW w:w="2040" w:type="dxa"/>
          </w:tcPr>
          <w:p w:rsidR="0038671D" w:rsidRPr="00860CF2" w:rsidRDefault="00456D1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 xml:space="preserve">RMP Preparation and </w:t>
            </w:r>
            <w:r w:rsidR="0038671D" w:rsidRPr="00860CF2">
              <w:rPr>
                <w:b/>
                <w:color w:val="000000"/>
                <w:sz w:val="22"/>
                <w:szCs w:val="22"/>
              </w:rPr>
              <w:t>Submission</w:t>
            </w:r>
          </w:p>
        </w:tc>
        <w:tc>
          <w:tcPr>
            <w:tcW w:w="216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 xml:space="preserve">Prevention </w:t>
            </w:r>
            <w:r w:rsidR="003D5C05" w:rsidRPr="00860CF2">
              <w:rPr>
                <w:b/>
                <w:color w:val="000000"/>
                <w:sz w:val="22"/>
                <w:szCs w:val="22"/>
              </w:rPr>
              <w:t>P</w:t>
            </w:r>
            <w:r w:rsidRPr="00860CF2">
              <w:rPr>
                <w:b/>
                <w:color w:val="000000"/>
                <w:sz w:val="22"/>
                <w:szCs w:val="22"/>
              </w:rPr>
              <w:t xml:space="preserve">rogram </w:t>
            </w:r>
            <w:r w:rsidR="003D5C05" w:rsidRPr="00860CF2">
              <w:rPr>
                <w:b/>
                <w:color w:val="000000"/>
                <w:sz w:val="22"/>
                <w:szCs w:val="22"/>
              </w:rPr>
              <w:t>D</w:t>
            </w:r>
            <w:r w:rsidRPr="00860CF2">
              <w:rPr>
                <w:b/>
                <w:color w:val="000000"/>
                <w:sz w:val="22"/>
                <w:szCs w:val="22"/>
              </w:rPr>
              <w:t>ocumentation</w:t>
            </w:r>
          </w:p>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 xml:space="preserve">(non-PSM) </w:t>
            </w:r>
          </w:p>
        </w:tc>
        <w:tc>
          <w:tcPr>
            <w:tcW w:w="1837" w:type="dxa"/>
            <w:vAlign w:val="bottom"/>
          </w:tcPr>
          <w:p w:rsidR="0038671D" w:rsidRPr="00860CF2" w:rsidRDefault="00C828F0" w:rsidP="00C82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Total</w:t>
            </w:r>
          </w:p>
        </w:tc>
      </w:tr>
      <w:tr w:rsidR="0038671D" w:rsidRPr="00860CF2" w:rsidTr="00456D18">
        <w:tc>
          <w:tcPr>
            <w:tcW w:w="1885"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Manufacturers</w:t>
            </w:r>
          </w:p>
        </w:tc>
        <w:tc>
          <w:tcPr>
            <w:tcW w:w="1583"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04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160"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37"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38671D" w:rsidRPr="00860CF2" w:rsidTr="00456D18">
        <w:tc>
          <w:tcPr>
            <w:tcW w:w="1885"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583"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192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2,544</w:t>
            </w:r>
          </w:p>
        </w:tc>
        <w:tc>
          <w:tcPr>
            <w:tcW w:w="204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3,445</w:t>
            </w:r>
          </w:p>
        </w:tc>
        <w:tc>
          <w:tcPr>
            <w:tcW w:w="216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10,600</w:t>
            </w:r>
          </w:p>
        </w:tc>
        <w:tc>
          <w:tcPr>
            <w:tcW w:w="1837" w:type="dxa"/>
          </w:tcPr>
          <w:p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38671D" w:rsidRPr="00860CF2" w:rsidTr="00456D18">
        <w:tc>
          <w:tcPr>
            <w:tcW w:w="1885"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583"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416</w:t>
            </w:r>
          </w:p>
        </w:tc>
        <w:tc>
          <w:tcPr>
            <w:tcW w:w="204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6,996</w:t>
            </w:r>
          </w:p>
        </w:tc>
        <w:tc>
          <w:tcPr>
            <w:tcW w:w="216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39,856</w:t>
            </w:r>
          </w:p>
        </w:tc>
        <w:tc>
          <w:tcPr>
            <w:tcW w:w="1837" w:type="dxa"/>
          </w:tcPr>
          <w:p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38671D" w:rsidRPr="00860CF2" w:rsidTr="00456D18">
        <w:tc>
          <w:tcPr>
            <w:tcW w:w="1885" w:type="dxa"/>
          </w:tcPr>
          <w:p w:rsidR="0038671D" w:rsidRPr="00860CF2" w:rsidRDefault="0038671D" w:rsidP="00C82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2"/>
                <w:szCs w:val="22"/>
              </w:rPr>
            </w:pPr>
            <w:r w:rsidRPr="00860CF2">
              <w:rPr>
                <w:b/>
                <w:color w:val="000000"/>
                <w:sz w:val="22"/>
                <w:szCs w:val="22"/>
              </w:rPr>
              <w:t>Non-Manufacturers</w:t>
            </w:r>
          </w:p>
        </w:tc>
        <w:tc>
          <w:tcPr>
            <w:tcW w:w="1583"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040" w:type="dxa"/>
          </w:tcPr>
          <w:p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160" w:type="dxa"/>
          </w:tcPr>
          <w:p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1837" w:type="dxa"/>
          </w:tcPr>
          <w:p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r>
      <w:tr w:rsidR="0038671D" w:rsidRPr="00860CF2" w:rsidTr="00456D18">
        <w:tc>
          <w:tcPr>
            <w:tcW w:w="1885"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583" w:type="dxa"/>
          </w:tcPr>
          <w:p w:rsidR="0038671D" w:rsidRPr="00860CF2" w:rsidRDefault="0038671D" w:rsidP="00B877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192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7,464</w:t>
            </w:r>
          </w:p>
        </w:tc>
        <w:tc>
          <w:tcPr>
            <w:tcW w:w="204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1,749</w:t>
            </w:r>
          </w:p>
        </w:tc>
        <w:tc>
          <w:tcPr>
            <w:tcW w:w="216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1,484</w:t>
            </w:r>
          </w:p>
        </w:tc>
        <w:tc>
          <w:tcPr>
            <w:tcW w:w="1837" w:type="dxa"/>
          </w:tcPr>
          <w:p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38671D" w:rsidRPr="00860CF2" w:rsidTr="00456D18">
        <w:tc>
          <w:tcPr>
            <w:tcW w:w="1885"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583" w:type="dxa"/>
          </w:tcPr>
          <w:p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64</w:t>
            </w:r>
          </w:p>
        </w:tc>
        <w:tc>
          <w:tcPr>
            <w:tcW w:w="204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2,650</w:t>
            </w:r>
          </w:p>
        </w:tc>
        <w:tc>
          <w:tcPr>
            <w:tcW w:w="2160" w:type="dxa"/>
          </w:tcPr>
          <w:p w:rsidR="0038671D"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5,512</w:t>
            </w:r>
          </w:p>
        </w:tc>
        <w:tc>
          <w:tcPr>
            <w:tcW w:w="1837" w:type="dxa"/>
          </w:tcPr>
          <w:p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947EE1" w:rsidRPr="00860CF2" w:rsidTr="00456D18">
        <w:tc>
          <w:tcPr>
            <w:tcW w:w="1885" w:type="dxa"/>
          </w:tcPr>
          <w:p w:rsidR="00947EE1" w:rsidRPr="00860CF2" w:rsidRDefault="00456D1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 xml:space="preserve">Three-Year </w:t>
            </w:r>
            <w:r w:rsidR="00BE43DA" w:rsidRPr="00860CF2">
              <w:rPr>
                <w:b/>
                <w:color w:val="000000"/>
                <w:sz w:val="22"/>
                <w:szCs w:val="22"/>
              </w:rPr>
              <w:t>Total</w:t>
            </w:r>
          </w:p>
        </w:tc>
        <w:tc>
          <w:tcPr>
            <w:tcW w:w="1583" w:type="dxa"/>
          </w:tcPr>
          <w:p w:rsidR="00947EE1" w:rsidRPr="00860CF2" w:rsidRDefault="00947EE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1920" w:type="dxa"/>
          </w:tcPr>
          <w:p w:rsidR="00947EE1"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10,48</w:t>
            </w:r>
            <w:r w:rsidR="00D16E47">
              <w:rPr>
                <w:b/>
                <w:bCs/>
                <w:color w:val="000000"/>
                <w:sz w:val="22"/>
                <w:szCs w:val="22"/>
              </w:rPr>
              <w:t>8</w:t>
            </w:r>
          </w:p>
        </w:tc>
        <w:tc>
          <w:tcPr>
            <w:tcW w:w="2040" w:type="dxa"/>
          </w:tcPr>
          <w:p w:rsidR="00947EE1"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14,840</w:t>
            </w:r>
          </w:p>
        </w:tc>
        <w:tc>
          <w:tcPr>
            <w:tcW w:w="2160" w:type="dxa"/>
          </w:tcPr>
          <w:p w:rsidR="00947EE1"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57,452</w:t>
            </w:r>
          </w:p>
        </w:tc>
        <w:tc>
          <w:tcPr>
            <w:tcW w:w="1837" w:type="dxa"/>
          </w:tcPr>
          <w:p w:rsidR="00947EE1" w:rsidRPr="00D16E47" w:rsidRDefault="00F001C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Pr>
                <w:b/>
                <w:color w:val="000000"/>
                <w:sz w:val="22"/>
                <w:szCs w:val="22"/>
              </w:rPr>
              <w:t>82,780</w:t>
            </w:r>
          </w:p>
        </w:tc>
      </w:tr>
      <w:tr w:rsidR="00456D18" w:rsidRPr="00860CF2" w:rsidTr="00456D18">
        <w:tc>
          <w:tcPr>
            <w:tcW w:w="1885" w:type="dxa"/>
          </w:tcPr>
          <w:p w:rsidR="00456D18" w:rsidRDefault="00456D1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Annual Total</w:t>
            </w:r>
          </w:p>
        </w:tc>
        <w:tc>
          <w:tcPr>
            <w:tcW w:w="1583" w:type="dxa"/>
          </w:tcPr>
          <w:p w:rsidR="00456D18" w:rsidRPr="00860CF2" w:rsidRDefault="00456D1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1920" w:type="dxa"/>
          </w:tcPr>
          <w:p w:rsidR="00456D18" w:rsidRDefault="00456D1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3,496</w:t>
            </w:r>
          </w:p>
        </w:tc>
        <w:tc>
          <w:tcPr>
            <w:tcW w:w="2040" w:type="dxa"/>
          </w:tcPr>
          <w:p w:rsidR="00456D18" w:rsidRDefault="00456D1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4,947</w:t>
            </w:r>
          </w:p>
        </w:tc>
        <w:tc>
          <w:tcPr>
            <w:tcW w:w="2160" w:type="dxa"/>
          </w:tcPr>
          <w:p w:rsidR="00456D18" w:rsidRDefault="00456D1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19,151</w:t>
            </w:r>
          </w:p>
        </w:tc>
        <w:tc>
          <w:tcPr>
            <w:tcW w:w="1837" w:type="dxa"/>
          </w:tcPr>
          <w:p w:rsidR="00456D18" w:rsidRDefault="00456D1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Pr>
                <w:b/>
                <w:color w:val="000000"/>
                <w:sz w:val="22"/>
                <w:szCs w:val="22"/>
              </w:rPr>
              <w:t>27,593</w:t>
            </w:r>
          </w:p>
        </w:tc>
      </w:tr>
    </w:tbl>
    <w:p w:rsidR="00C45A0F" w:rsidRPr="00821464" w:rsidRDefault="00C45A0F"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0"/>
          <w:szCs w:val="20"/>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4B3C25" w:rsidRPr="006B7EFA" w:rsidRDefault="00DF0B29"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rPr>
      </w:pPr>
      <w:r w:rsidRPr="006B7EFA">
        <w:rPr>
          <w:b/>
          <w:bCs/>
          <w:color w:val="000000"/>
        </w:rPr>
        <w:t>EXHIBIT 9</w:t>
      </w:r>
      <w:r w:rsidR="00360CCA" w:rsidRPr="006B7EFA">
        <w:rPr>
          <w:b/>
          <w:bCs/>
          <w:color w:val="000000"/>
        </w:rPr>
        <w:t xml:space="preserve">      </w:t>
      </w:r>
      <w:r w:rsidR="00360CCA" w:rsidRPr="006B7EFA">
        <w:rPr>
          <w:b/>
          <w:bCs/>
          <w:color w:val="FF0000"/>
        </w:rPr>
        <w:t xml:space="preserve">   </w:t>
      </w:r>
      <w:r w:rsidR="00360CCA" w:rsidRPr="006B7EFA">
        <w:rPr>
          <w:b/>
          <w:bCs/>
          <w:color w:val="000000"/>
        </w:rPr>
        <w:t xml:space="preserve">                                                                                                                                                                                                                                                                                                                                                                                                     </w:t>
      </w:r>
    </w:p>
    <w:p w:rsidR="004B3C25" w:rsidRPr="006B7EFA" w:rsidRDefault="00456D1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rPr>
      </w:pPr>
      <w:r w:rsidRPr="006B7EFA">
        <w:rPr>
          <w:b/>
          <w:bCs/>
          <w:color w:val="000000"/>
        </w:rPr>
        <w:t>T</w:t>
      </w:r>
      <w:r w:rsidR="00802937">
        <w:rPr>
          <w:b/>
          <w:bCs/>
          <w:color w:val="000000"/>
        </w:rPr>
        <w:t>HREE-</w:t>
      </w:r>
      <w:r>
        <w:rPr>
          <w:b/>
          <w:bCs/>
          <w:color w:val="000000"/>
        </w:rPr>
        <w:t>YEAR AND ANNUAL</w:t>
      </w:r>
      <w:r w:rsidRPr="006B7EFA">
        <w:rPr>
          <w:b/>
          <w:bCs/>
          <w:color w:val="000000"/>
        </w:rPr>
        <w:t xml:space="preserve"> </w:t>
      </w:r>
      <w:r w:rsidR="00DF0B29" w:rsidRPr="006B7EFA">
        <w:rPr>
          <w:b/>
          <w:bCs/>
          <w:color w:val="000000"/>
        </w:rPr>
        <w:t xml:space="preserve">TOTAL BURDEN </w:t>
      </w:r>
      <w:r w:rsidR="006B7EFA">
        <w:rPr>
          <w:b/>
          <w:bCs/>
          <w:color w:val="000000"/>
        </w:rPr>
        <w:t>HOURS</w:t>
      </w:r>
      <w:r w:rsidR="00DF0B29" w:rsidRPr="006B7EFA">
        <w:rPr>
          <w:b/>
          <w:bCs/>
          <w:color w:val="000000"/>
        </w:rPr>
        <w:t xml:space="preserve"> </w:t>
      </w:r>
    </w:p>
    <w:p w:rsidR="004B3C25" w:rsidRPr="006B7EFA" w:rsidRDefault="005B40E1"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rPr>
      </w:pPr>
      <w:r w:rsidRPr="0012690F">
        <w:rPr>
          <w:b/>
          <w:i/>
          <w:iCs/>
          <w:color w:val="000000"/>
        </w:rPr>
        <w:t xml:space="preserve">Currently Covered </w:t>
      </w:r>
      <w:r w:rsidR="00C828F0" w:rsidRPr="0012690F">
        <w:rPr>
          <w:b/>
          <w:i/>
          <w:iCs/>
          <w:color w:val="000000"/>
        </w:rPr>
        <w:t xml:space="preserve">and </w:t>
      </w:r>
      <w:r w:rsidRPr="0012690F">
        <w:rPr>
          <w:b/>
          <w:i/>
          <w:iCs/>
          <w:color w:val="000000"/>
        </w:rPr>
        <w:t>Overdue Sources</w:t>
      </w:r>
    </w:p>
    <w:p w:rsidR="005B40E1" w:rsidRPr="005B40E1" w:rsidRDefault="005B40E1"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1710"/>
        <w:gridCol w:w="1202"/>
        <w:gridCol w:w="1630"/>
        <w:gridCol w:w="1657"/>
        <w:gridCol w:w="1740"/>
        <w:gridCol w:w="1881"/>
        <w:gridCol w:w="1245"/>
      </w:tblGrid>
      <w:tr w:rsidR="00F90034" w:rsidRPr="00860CF2" w:rsidTr="00802937">
        <w:tc>
          <w:tcPr>
            <w:tcW w:w="188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710"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2832" w:type="dxa"/>
            <w:gridSpan w:val="2"/>
          </w:tcPr>
          <w:p w:rsidR="006B7EFA" w:rsidRDefault="00F90034" w:rsidP="003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6B7EFA">
              <w:rPr>
                <w:b/>
                <w:bCs/>
                <w:i/>
                <w:color w:val="000000"/>
                <w:sz w:val="22"/>
                <w:szCs w:val="22"/>
              </w:rPr>
              <w:t>Currently Covered Sources (</w:t>
            </w:r>
            <w:r w:rsidR="001C1D49" w:rsidRPr="006B7EFA">
              <w:rPr>
                <w:b/>
                <w:bCs/>
                <w:i/>
                <w:color w:val="000000"/>
                <w:sz w:val="22"/>
                <w:szCs w:val="22"/>
              </w:rPr>
              <w:t>resubmission</w:t>
            </w:r>
            <w:r w:rsidRPr="006B7EFA">
              <w:rPr>
                <w:b/>
                <w:bCs/>
                <w:i/>
                <w:color w:val="000000"/>
                <w:sz w:val="22"/>
                <w:szCs w:val="22"/>
              </w:rPr>
              <w:t xml:space="preserve"> deadline </w:t>
            </w:r>
          </w:p>
          <w:p w:rsidR="00F90034" w:rsidRPr="006B7EFA" w:rsidRDefault="00F90034" w:rsidP="003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6B7EFA">
              <w:rPr>
                <w:b/>
                <w:bCs/>
                <w:i/>
                <w:color w:val="000000"/>
                <w:sz w:val="22"/>
                <w:szCs w:val="22"/>
              </w:rPr>
              <w:t>20</w:t>
            </w:r>
            <w:r w:rsidR="00182C24" w:rsidRPr="006B7EFA">
              <w:rPr>
                <w:b/>
                <w:bCs/>
                <w:i/>
                <w:color w:val="000000"/>
                <w:sz w:val="22"/>
                <w:szCs w:val="22"/>
              </w:rPr>
              <w:t>1</w:t>
            </w:r>
            <w:r w:rsidR="00AC524F" w:rsidRPr="006B7EFA">
              <w:rPr>
                <w:b/>
                <w:bCs/>
                <w:i/>
                <w:color w:val="000000"/>
                <w:sz w:val="22"/>
                <w:szCs w:val="22"/>
              </w:rPr>
              <w:t>9 to 2021</w:t>
            </w:r>
            <w:r w:rsidRPr="006B7EFA">
              <w:rPr>
                <w:b/>
                <w:bCs/>
                <w:i/>
                <w:color w:val="000000"/>
                <w:sz w:val="22"/>
                <w:szCs w:val="22"/>
              </w:rPr>
              <w:t>)</w:t>
            </w:r>
          </w:p>
        </w:tc>
        <w:tc>
          <w:tcPr>
            <w:tcW w:w="3397" w:type="dxa"/>
            <w:gridSpan w:val="2"/>
          </w:tcPr>
          <w:p w:rsidR="00802937"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6B7EFA">
              <w:rPr>
                <w:b/>
                <w:bCs/>
                <w:i/>
                <w:color w:val="000000"/>
                <w:sz w:val="22"/>
                <w:szCs w:val="22"/>
              </w:rPr>
              <w:t>Overdue Sources</w:t>
            </w:r>
          </w:p>
          <w:p w:rsidR="00F90034" w:rsidRPr="006B7EFA" w:rsidRDefault="006B7EF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Pr>
                <w:b/>
                <w:bCs/>
                <w:i/>
                <w:color w:val="000000"/>
                <w:sz w:val="22"/>
                <w:szCs w:val="22"/>
              </w:rPr>
              <w:t xml:space="preserve"> (expected to </w:t>
            </w:r>
            <w:r w:rsidR="00E01028" w:rsidRPr="006B7EFA">
              <w:rPr>
                <w:b/>
                <w:bCs/>
                <w:i/>
                <w:color w:val="000000"/>
                <w:sz w:val="22"/>
                <w:szCs w:val="22"/>
              </w:rPr>
              <w:t>resubmit in</w:t>
            </w:r>
            <w:r w:rsidR="00F90034" w:rsidRPr="006B7EFA">
              <w:rPr>
                <w:b/>
                <w:bCs/>
                <w:i/>
                <w:color w:val="000000"/>
                <w:sz w:val="22"/>
                <w:szCs w:val="22"/>
              </w:rPr>
              <w:t xml:space="preserve"> this ICR period)</w:t>
            </w:r>
          </w:p>
        </w:tc>
        <w:tc>
          <w:tcPr>
            <w:tcW w:w="1881"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6B7EFA">
              <w:rPr>
                <w:b/>
                <w:bCs/>
                <w:i/>
                <w:color w:val="000000"/>
                <w:sz w:val="22"/>
                <w:szCs w:val="22"/>
              </w:rPr>
              <w:t>Currently Covered Sources (</w:t>
            </w:r>
            <w:r w:rsidR="001C1D49" w:rsidRPr="006B7EFA">
              <w:rPr>
                <w:b/>
                <w:bCs/>
                <w:i/>
                <w:color w:val="000000"/>
                <w:sz w:val="22"/>
                <w:szCs w:val="22"/>
              </w:rPr>
              <w:t>resubmission</w:t>
            </w:r>
            <w:r w:rsidRPr="006B7EFA">
              <w:rPr>
                <w:b/>
                <w:bCs/>
                <w:i/>
                <w:color w:val="000000"/>
                <w:sz w:val="22"/>
                <w:szCs w:val="22"/>
              </w:rPr>
              <w:t xml:space="preserve"> deadline </w:t>
            </w:r>
            <w:r w:rsidR="003F128D" w:rsidRPr="006B7EFA">
              <w:rPr>
                <w:b/>
                <w:bCs/>
                <w:i/>
                <w:color w:val="000000"/>
                <w:sz w:val="22"/>
                <w:szCs w:val="22"/>
              </w:rPr>
              <w:t>2022</w:t>
            </w:r>
            <w:r w:rsidRPr="006B7EFA">
              <w:rPr>
                <w:b/>
                <w:bCs/>
                <w:i/>
                <w:color w:val="000000"/>
                <w:sz w:val="22"/>
                <w:szCs w:val="22"/>
              </w:rPr>
              <w:t xml:space="preserve"> and 20</w:t>
            </w:r>
            <w:r w:rsidR="003F128D" w:rsidRPr="006B7EFA">
              <w:rPr>
                <w:b/>
                <w:bCs/>
                <w:i/>
                <w:color w:val="000000"/>
                <w:sz w:val="22"/>
                <w:szCs w:val="22"/>
              </w:rPr>
              <w:t>23</w:t>
            </w:r>
            <w:r w:rsidRPr="006B7EFA">
              <w:rPr>
                <w:b/>
                <w:bCs/>
                <w:i/>
                <w:color w:val="000000"/>
                <w:sz w:val="22"/>
                <w:szCs w:val="22"/>
              </w:rPr>
              <w:t>)</w:t>
            </w:r>
          </w:p>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24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6B7EFA">
              <w:rPr>
                <w:b/>
                <w:bCs/>
                <w:color w:val="000000"/>
                <w:sz w:val="22"/>
                <w:szCs w:val="22"/>
              </w:rPr>
              <w:t xml:space="preserve">Total </w:t>
            </w:r>
          </w:p>
        </w:tc>
      </w:tr>
      <w:tr w:rsidR="00F90034" w:rsidRPr="00860CF2" w:rsidTr="00802937">
        <w:tc>
          <w:tcPr>
            <w:tcW w:w="188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710"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202"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6B7EFA">
              <w:rPr>
                <w:bCs/>
                <w:i/>
                <w:color w:val="000000"/>
                <w:sz w:val="22"/>
                <w:szCs w:val="22"/>
              </w:rPr>
              <w:t>RMP Preparation &amp; Submission</w:t>
            </w:r>
          </w:p>
        </w:tc>
        <w:tc>
          <w:tcPr>
            <w:tcW w:w="1630"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6B7EFA">
              <w:rPr>
                <w:bCs/>
                <w:i/>
                <w:color w:val="000000"/>
                <w:sz w:val="22"/>
                <w:szCs w:val="22"/>
              </w:rPr>
              <w:t xml:space="preserve">Prevention Program </w:t>
            </w:r>
            <w:r w:rsidR="00A6731B" w:rsidRPr="006B7EFA">
              <w:rPr>
                <w:bCs/>
                <w:i/>
                <w:color w:val="000000"/>
                <w:sz w:val="22"/>
                <w:szCs w:val="22"/>
              </w:rPr>
              <w:t>d</w:t>
            </w:r>
            <w:r w:rsidRPr="006B7EFA">
              <w:rPr>
                <w:bCs/>
                <w:i/>
                <w:color w:val="000000"/>
                <w:sz w:val="22"/>
                <w:szCs w:val="22"/>
              </w:rPr>
              <w:t>ocumentation</w:t>
            </w:r>
          </w:p>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6B7EFA">
              <w:rPr>
                <w:bCs/>
                <w:i/>
                <w:color w:val="000000"/>
                <w:sz w:val="22"/>
                <w:szCs w:val="22"/>
              </w:rPr>
              <w:t>(non-PSM)</w:t>
            </w:r>
            <w:r w:rsidR="00285312" w:rsidRPr="006B7EFA">
              <w:rPr>
                <w:bCs/>
                <w:i/>
                <w:color w:val="000000"/>
                <w:sz w:val="22"/>
                <w:szCs w:val="22"/>
              </w:rPr>
              <w:t>*</w:t>
            </w:r>
          </w:p>
        </w:tc>
        <w:tc>
          <w:tcPr>
            <w:tcW w:w="1657"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6B7EFA">
              <w:rPr>
                <w:bCs/>
                <w:i/>
                <w:color w:val="000000"/>
                <w:sz w:val="22"/>
                <w:szCs w:val="22"/>
              </w:rPr>
              <w:t xml:space="preserve">RMP Preparation &amp; Submission </w:t>
            </w:r>
          </w:p>
        </w:tc>
        <w:tc>
          <w:tcPr>
            <w:tcW w:w="1740"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6B7EFA">
              <w:rPr>
                <w:bCs/>
                <w:i/>
                <w:color w:val="000000"/>
                <w:sz w:val="22"/>
                <w:szCs w:val="22"/>
              </w:rPr>
              <w:t xml:space="preserve">Prevention Program  </w:t>
            </w:r>
            <w:r w:rsidR="00A6731B" w:rsidRPr="006B7EFA">
              <w:rPr>
                <w:bCs/>
                <w:i/>
                <w:color w:val="000000"/>
                <w:sz w:val="22"/>
                <w:szCs w:val="22"/>
              </w:rPr>
              <w:t>d</w:t>
            </w:r>
            <w:r w:rsidRPr="006B7EFA">
              <w:rPr>
                <w:bCs/>
                <w:i/>
                <w:color w:val="000000"/>
                <w:sz w:val="22"/>
                <w:szCs w:val="22"/>
              </w:rPr>
              <w:t xml:space="preserve">ocumentation </w:t>
            </w:r>
          </w:p>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6B7EFA">
              <w:rPr>
                <w:bCs/>
                <w:i/>
                <w:color w:val="000000"/>
                <w:sz w:val="22"/>
                <w:szCs w:val="22"/>
              </w:rPr>
              <w:t>(non-PSM)</w:t>
            </w:r>
            <w:r w:rsidR="00285312" w:rsidRPr="006B7EFA">
              <w:rPr>
                <w:bCs/>
                <w:i/>
                <w:color w:val="000000"/>
                <w:sz w:val="22"/>
                <w:szCs w:val="22"/>
              </w:rPr>
              <w:t>*</w:t>
            </w:r>
          </w:p>
        </w:tc>
        <w:tc>
          <w:tcPr>
            <w:tcW w:w="1881"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6B7EFA">
              <w:rPr>
                <w:bCs/>
                <w:i/>
                <w:color w:val="000000"/>
                <w:sz w:val="22"/>
                <w:szCs w:val="22"/>
              </w:rPr>
              <w:t xml:space="preserve">Prevention Program and </w:t>
            </w:r>
            <w:r w:rsidR="00A6731B" w:rsidRPr="006B7EFA">
              <w:rPr>
                <w:bCs/>
                <w:i/>
                <w:color w:val="000000"/>
                <w:sz w:val="22"/>
                <w:szCs w:val="22"/>
              </w:rPr>
              <w:t>d</w:t>
            </w:r>
            <w:r w:rsidRPr="006B7EFA">
              <w:rPr>
                <w:bCs/>
                <w:i/>
                <w:color w:val="000000"/>
                <w:sz w:val="22"/>
                <w:szCs w:val="22"/>
              </w:rPr>
              <w:t xml:space="preserve">ocumentation </w:t>
            </w:r>
          </w:p>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6B7EFA">
              <w:rPr>
                <w:bCs/>
                <w:i/>
                <w:color w:val="000000"/>
                <w:sz w:val="22"/>
                <w:szCs w:val="22"/>
              </w:rPr>
              <w:t>(non-PSM)</w:t>
            </w:r>
            <w:r w:rsidR="00285312" w:rsidRPr="006B7EFA">
              <w:rPr>
                <w:bCs/>
                <w:i/>
                <w:color w:val="000000"/>
                <w:sz w:val="22"/>
                <w:szCs w:val="22"/>
              </w:rPr>
              <w:t>*</w:t>
            </w:r>
          </w:p>
        </w:tc>
        <w:tc>
          <w:tcPr>
            <w:tcW w:w="124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r>
      <w:tr w:rsidR="00F90034" w:rsidRPr="00860CF2" w:rsidTr="00802937">
        <w:tc>
          <w:tcPr>
            <w:tcW w:w="188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6B7EFA">
              <w:rPr>
                <w:b/>
                <w:bCs/>
                <w:color w:val="000000"/>
                <w:sz w:val="22"/>
                <w:szCs w:val="22"/>
              </w:rPr>
              <w:t>Manufacturers</w:t>
            </w:r>
          </w:p>
        </w:tc>
        <w:tc>
          <w:tcPr>
            <w:tcW w:w="1710"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202"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630"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657"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740"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881"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24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r>
      <w:tr w:rsidR="00F90034" w:rsidRPr="00860CF2" w:rsidTr="00802937">
        <w:tc>
          <w:tcPr>
            <w:tcW w:w="188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710"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6B7EFA">
              <w:rPr>
                <w:b/>
                <w:bCs/>
                <w:color w:val="000000"/>
                <w:sz w:val="22"/>
                <w:szCs w:val="22"/>
              </w:rPr>
              <w:t xml:space="preserve">Small/Medium </w:t>
            </w:r>
          </w:p>
        </w:tc>
        <w:tc>
          <w:tcPr>
            <w:tcW w:w="1202" w:type="dxa"/>
          </w:tcPr>
          <w:p w:rsidR="00F90034" w:rsidRPr="006B7EFA" w:rsidRDefault="00517A6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19,580</w:t>
            </w:r>
          </w:p>
        </w:tc>
        <w:tc>
          <w:tcPr>
            <w:tcW w:w="1630" w:type="dxa"/>
          </w:tcPr>
          <w:p w:rsidR="00F90034" w:rsidRPr="006B7EFA" w:rsidRDefault="00517A6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5,940</w:t>
            </w:r>
          </w:p>
        </w:tc>
        <w:tc>
          <w:tcPr>
            <w:tcW w:w="1657" w:type="dxa"/>
          </w:tcPr>
          <w:p w:rsidR="00F90034" w:rsidRPr="006B7EFA" w:rsidRDefault="005E187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Pr>
                <w:bCs/>
                <w:color w:val="000000"/>
                <w:sz w:val="22"/>
                <w:szCs w:val="22"/>
              </w:rPr>
              <w:t>34</w:t>
            </w:r>
            <w:r w:rsidR="003B48EC" w:rsidRPr="006B7EFA">
              <w:rPr>
                <w:bCs/>
                <w:color w:val="000000"/>
                <w:sz w:val="22"/>
                <w:szCs w:val="22"/>
              </w:rPr>
              <w:t>5</w:t>
            </w:r>
          </w:p>
        </w:tc>
        <w:tc>
          <w:tcPr>
            <w:tcW w:w="1740" w:type="dxa"/>
          </w:tcPr>
          <w:p w:rsidR="00F90034" w:rsidRPr="006B7EFA" w:rsidRDefault="003475F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Pr>
                <w:bCs/>
                <w:color w:val="000000"/>
                <w:sz w:val="22"/>
                <w:szCs w:val="22"/>
              </w:rPr>
              <w:t>297</w:t>
            </w:r>
          </w:p>
        </w:tc>
        <w:tc>
          <w:tcPr>
            <w:tcW w:w="1881" w:type="dxa"/>
            <w:shd w:val="clear" w:color="auto" w:fill="auto"/>
          </w:tcPr>
          <w:p w:rsidR="00F90034" w:rsidRPr="006B7EFA" w:rsidRDefault="003F128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2,376</w:t>
            </w:r>
          </w:p>
        </w:tc>
        <w:tc>
          <w:tcPr>
            <w:tcW w:w="124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highlight w:val="yellow"/>
              </w:rPr>
            </w:pPr>
          </w:p>
        </w:tc>
      </w:tr>
      <w:tr w:rsidR="00F90034" w:rsidRPr="00860CF2" w:rsidTr="00802937">
        <w:tc>
          <w:tcPr>
            <w:tcW w:w="188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710"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6B7EFA">
              <w:rPr>
                <w:b/>
                <w:bCs/>
                <w:color w:val="000000"/>
                <w:sz w:val="22"/>
                <w:szCs w:val="22"/>
              </w:rPr>
              <w:t>Large</w:t>
            </w:r>
          </w:p>
        </w:tc>
        <w:tc>
          <w:tcPr>
            <w:tcW w:w="1202" w:type="dxa"/>
          </w:tcPr>
          <w:p w:rsidR="00F90034" w:rsidRPr="006B7EFA" w:rsidRDefault="00517A6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10,388</w:t>
            </w:r>
          </w:p>
        </w:tc>
        <w:tc>
          <w:tcPr>
            <w:tcW w:w="1630" w:type="dxa"/>
          </w:tcPr>
          <w:p w:rsidR="00F90034" w:rsidRPr="006B7EFA" w:rsidRDefault="00517A6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496</w:t>
            </w:r>
          </w:p>
        </w:tc>
        <w:tc>
          <w:tcPr>
            <w:tcW w:w="1657" w:type="dxa"/>
          </w:tcPr>
          <w:p w:rsidR="00F90034" w:rsidRPr="006B7EFA" w:rsidRDefault="003475F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Pr>
                <w:bCs/>
                <w:color w:val="000000"/>
                <w:sz w:val="22"/>
                <w:szCs w:val="22"/>
              </w:rPr>
              <w:t>112</w:t>
            </w:r>
          </w:p>
        </w:tc>
        <w:tc>
          <w:tcPr>
            <w:tcW w:w="1740" w:type="dxa"/>
          </w:tcPr>
          <w:p w:rsidR="00F90034" w:rsidRPr="006B7EFA"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0</w:t>
            </w:r>
          </w:p>
        </w:tc>
        <w:tc>
          <w:tcPr>
            <w:tcW w:w="1881" w:type="dxa"/>
            <w:shd w:val="clear" w:color="auto" w:fill="auto"/>
          </w:tcPr>
          <w:p w:rsidR="00F90034" w:rsidRPr="006B7EFA" w:rsidRDefault="003F128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496</w:t>
            </w:r>
          </w:p>
        </w:tc>
        <w:tc>
          <w:tcPr>
            <w:tcW w:w="124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highlight w:val="yellow"/>
              </w:rPr>
            </w:pPr>
          </w:p>
        </w:tc>
      </w:tr>
      <w:tr w:rsidR="00F90034" w:rsidRPr="00860CF2" w:rsidTr="00802937">
        <w:tc>
          <w:tcPr>
            <w:tcW w:w="188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6B7EFA">
              <w:rPr>
                <w:b/>
                <w:bCs/>
                <w:color w:val="000000"/>
                <w:sz w:val="22"/>
                <w:szCs w:val="22"/>
              </w:rPr>
              <w:t>Non-Manufacturers</w:t>
            </w:r>
          </w:p>
        </w:tc>
        <w:tc>
          <w:tcPr>
            <w:tcW w:w="1710"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202"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630"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657"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sz w:val="22"/>
                <w:szCs w:val="22"/>
              </w:rPr>
            </w:pPr>
          </w:p>
        </w:tc>
        <w:tc>
          <w:tcPr>
            <w:tcW w:w="1740"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881"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24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highlight w:val="yellow"/>
              </w:rPr>
            </w:pPr>
          </w:p>
        </w:tc>
      </w:tr>
      <w:tr w:rsidR="00F90034" w:rsidRPr="00860CF2" w:rsidTr="00802937">
        <w:tc>
          <w:tcPr>
            <w:tcW w:w="188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710"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6B7EFA">
              <w:rPr>
                <w:b/>
                <w:bCs/>
                <w:color w:val="000000"/>
                <w:sz w:val="22"/>
                <w:szCs w:val="22"/>
              </w:rPr>
              <w:t>Small/Medium</w:t>
            </w:r>
          </w:p>
        </w:tc>
        <w:tc>
          <w:tcPr>
            <w:tcW w:w="1202" w:type="dxa"/>
          </w:tcPr>
          <w:p w:rsidR="00F90034" w:rsidRPr="006B7EFA" w:rsidRDefault="00517A6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30,110</w:t>
            </w:r>
          </w:p>
        </w:tc>
        <w:tc>
          <w:tcPr>
            <w:tcW w:w="1630" w:type="dxa"/>
          </w:tcPr>
          <w:p w:rsidR="00F90034" w:rsidRPr="006B7EFA" w:rsidRDefault="00517A6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14,886</w:t>
            </w:r>
          </w:p>
        </w:tc>
        <w:tc>
          <w:tcPr>
            <w:tcW w:w="1657" w:type="dxa"/>
          </w:tcPr>
          <w:p w:rsidR="00F90034" w:rsidRPr="006B7EFA" w:rsidRDefault="003475F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Pr>
                <w:bCs/>
                <w:color w:val="000000"/>
                <w:sz w:val="22"/>
                <w:szCs w:val="22"/>
              </w:rPr>
              <w:t>580</w:t>
            </w:r>
          </w:p>
        </w:tc>
        <w:tc>
          <w:tcPr>
            <w:tcW w:w="1740" w:type="dxa"/>
          </w:tcPr>
          <w:p w:rsidR="00F90034" w:rsidRPr="006B7EFA" w:rsidRDefault="003475F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right"/>
              <w:rPr>
                <w:bCs/>
                <w:color w:val="000000"/>
                <w:sz w:val="22"/>
                <w:szCs w:val="22"/>
              </w:rPr>
            </w:pPr>
            <w:r>
              <w:rPr>
                <w:bCs/>
                <w:color w:val="000000"/>
                <w:sz w:val="22"/>
                <w:szCs w:val="22"/>
              </w:rPr>
              <w:t>329</w:t>
            </w:r>
          </w:p>
        </w:tc>
        <w:tc>
          <w:tcPr>
            <w:tcW w:w="1881" w:type="dxa"/>
            <w:shd w:val="clear" w:color="auto" w:fill="auto"/>
          </w:tcPr>
          <w:p w:rsidR="00F90034" w:rsidRPr="006B7EFA" w:rsidRDefault="003F128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4,581</w:t>
            </w:r>
          </w:p>
        </w:tc>
        <w:tc>
          <w:tcPr>
            <w:tcW w:w="124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highlight w:val="yellow"/>
              </w:rPr>
            </w:pPr>
          </w:p>
        </w:tc>
      </w:tr>
      <w:tr w:rsidR="00F90034" w:rsidRPr="00860CF2" w:rsidTr="00802937">
        <w:tc>
          <w:tcPr>
            <w:tcW w:w="188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710"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6B7EFA">
              <w:rPr>
                <w:b/>
                <w:bCs/>
                <w:color w:val="000000"/>
                <w:sz w:val="22"/>
                <w:szCs w:val="22"/>
              </w:rPr>
              <w:t>Large</w:t>
            </w:r>
          </w:p>
        </w:tc>
        <w:tc>
          <w:tcPr>
            <w:tcW w:w="1202" w:type="dxa"/>
          </w:tcPr>
          <w:p w:rsidR="00F90034" w:rsidRPr="006B7EFA" w:rsidRDefault="00517A6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784</w:t>
            </w:r>
          </w:p>
        </w:tc>
        <w:tc>
          <w:tcPr>
            <w:tcW w:w="1630" w:type="dxa"/>
          </w:tcPr>
          <w:p w:rsidR="00F90034" w:rsidRPr="006B7EFA" w:rsidRDefault="00517A6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6B7EFA">
              <w:rPr>
                <w:bCs/>
                <w:color w:val="000000"/>
                <w:sz w:val="22"/>
                <w:szCs w:val="22"/>
              </w:rPr>
              <w:t>51</w:t>
            </w:r>
          </w:p>
        </w:tc>
        <w:tc>
          <w:tcPr>
            <w:tcW w:w="1657" w:type="dxa"/>
          </w:tcPr>
          <w:p w:rsidR="00F90034" w:rsidRPr="006B7EFA" w:rsidRDefault="003475F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Pr>
                <w:bCs/>
                <w:color w:val="000000"/>
                <w:sz w:val="22"/>
                <w:szCs w:val="22"/>
              </w:rPr>
              <w:t>4</w:t>
            </w:r>
          </w:p>
        </w:tc>
        <w:tc>
          <w:tcPr>
            <w:tcW w:w="1740" w:type="dxa"/>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p>
        </w:tc>
        <w:tc>
          <w:tcPr>
            <w:tcW w:w="1881"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p>
        </w:tc>
        <w:tc>
          <w:tcPr>
            <w:tcW w:w="1245" w:type="dxa"/>
            <w:shd w:val="clear" w:color="auto" w:fill="auto"/>
          </w:tcPr>
          <w:p w:rsidR="00F90034" w:rsidRPr="006B7EFA"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highlight w:val="yellow"/>
              </w:rPr>
            </w:pPr>
          </w:p>
        </w:tc>
      </w:tr>
      <w:tr w:rsidR="00456D18" w:rsidRPr="00860CF2" w:rsidTr="00802937">
        <w:tc>
          <w:tcPr>
            <w:tcW w:w="1885" w:type="dxa"/>
            <w:shd w:val="clear" w:color="auto" w:fill="auto"/>
          </w:tcPr>
          <w:p w:rsidR="00456D18" w:rsidRPr="006B7EFA" w:rsidRDefault="00456D18"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color w:val="000000"/>
                <w:sz w:val="22"/>
                <w:szCs w:val="22"/>
              </w:rPr>
              <w:t xml:space="preserve">Three-Year </w:t>
            </w:r>
            <w:r w:rsidRPr="00860CF2">
              <w:rPr>
                <w:b/>
                <w:color w:val="000000"/>
                <w:sz w:val="22"/>
                <w:szCs w:val="22"/>
              </w:rPr>
              <w:t>Total</w:t>
            </w:r>
          </w:p>
        </w:tc>
        <w:tc>
          <w:tcPr>
            <w:tcW w:w="1710" w:type="dxa"/>
            <w:shd w:val="clear" w:color="auto" w:fill="auto"/>
          </w:tcPr>
          <w:p w:rsidR="00456D18" w:rsidRPr="006B7EFA" w:rsidRDefault="00456D18"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202" w:type="dxa"/>
          </w:tcPr>
          <w:p w:rsidR="00456D18" w:rsidRPr="006B7EFA" w:rsidRDefault="00456D18"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6B7EFA">
              <w:rPr>
                <w:b/>
                <w:bCs/>
                <w:color w:val="000000"/>
                <w:sz w:val="22"/>
                <w:szCs w:val="22"/>
              </w:rPr>
              <w:t>60,862</w:t>
            </w:r>
          </w:p>
        </w:tc>
        <w:tc>
          <w:tcPr>
            <w:tcW w:w="1630" w:type="dxa"/>
          </w:tcPr>
          <w:p w:rsidR="00456D18" w:rsidRPr="006B7EFA" w:rsidRDefault="00456D18"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6B7EFA">
              <w:rPr>
                <w:b/>
                <w:bCs/>
                <w:color w:val="000000"/>
                <w:sz w:val="22"/>
                <w:szCs w:val="22"/>
              </w:rPr>
              <w:t>21,373</w:t>
            </w:r>
          </w:p>
        </w:tc>
        <w:tc>
          <w:tcPr>
            <w:tcW w:w="1657" w:type="dxa"/>
          </w:tcPr>
          <w:p w:rsidR="00456D18" w:rsidRPr="006B7EFA" w:rsidRDefault="003475F3"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1,04</w:t>
            </w:r>
            <w:r w:rsidR="00F07E8A">
              <w:rPr>
                <w:b/>
                <w:bCs/>
                <w:color w:val="000000"/>
                <w:sz w:val="22"/>
                <w:szCs w:val="22"/>
              </w:rPr>
              <w:t>1</w:t>
            </w:r>
          </w:p>
        </w:tc>
        <w:tc>
          <w:tcPr>
            <w:tcW w:w="1740" w:type="dxa"/>
          </w:tcPr>
          <w:p w:rsidR="00456D18" w:rsidRPr="006B7EFA" w:rsidRDefault="003475F3"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626</w:t>
            </w:r>
          </w:p>
        </w:tc>
        <w:tc>
          <w:tcPr>
            <w:tcW w:w="1881" w:type="dxa"/>
            <w:shd w:val="clear" w:color="auto" w:fill="auto"/>
          </w:tcPr>
          <w:p w:rsidR="00456D18" w:rsidRPr="006B7EFA" w:rsidRDefault="00456D18"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6B7EFA">
              <w:rPr>
                <w:b/>
                <w:bCs/>
                <w:color w:val="000000"/>
                <w:sz w:val="22"/>
                <w:szCs w:val="22"/>
              </w:rPr>
              <w:t>7,453</w:t>
            </w:r>
          </w:p>
        </w:tc>
        <w:tc>
          <w:tcPr>
            <w:tcW w:w="1245" w:type="dxa"/>
            <w:shd w:val="clear" w:color="auto" w:fill="auto"/>
          </w:tcPr>
          <w:p w:rsidR="00456D18" w:rsidRPr="00C828F0" w:rsidRDefault="003475F3"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highlight w:val="yellow"/>
              </w:rPr>
            </w:pPr>
            <w:r>
              <w:rPr>
                <w:b/>
                <w:bCs/>
                <w:sz w:val="22"/>
                <w:szCs w:val="22"/>
              </w:rPr>
              <w:t>91,355</w:t>
            </w:r>
          </w:p>
        </w:tc>
      </w:tr>
      <w:tr w:rsidR="00456D18" w:rsidRPr="00860CF2" w:rsidTr="00802937">
        <w:tc>
          <w:tcPr>
            <w:tcW w:w="1885" w:type="dxa"/>
            <w:shd w:val="clear" w:color="auto" w:fill="auto"/>
          </w:tcPr>
          <w:p w:rsidR="00456D18" w:rsidRPr="006B7EFA" w:rsidRDefault="00456D18"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color w:val="000000"/>
                <w:sz w:val="22"/>
                <w:szCs w:val="22"/>
              </w:rPr>
              <w:t>Annual Total</w:t>
            </w:r>
          </w:p>
        </w:tc>
        <w:tc>
          <w:tcPr>
            <w:tcW w:w="1710" w:type="dxa"/>
            <w:shd w:val="clear" w:color="auto" w:fill="auto"/>
          </w:tcPr>
          <w:p w:rsidR="00456D18" w:rsidRPr="006B7EFA" w:rsidRDefault="00456D18"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202" w:type="dxa"/>
          </w:tcPr>
          <w:p w:rsidR="00456D18" w:rsidRPr="006B7EFA" w:rsidRDefault="00802937"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20,287</w:t>
            </w:r>
          </w:p>
        </w:tc>
        <w:tc>
          <w:tcPr>
            <w:tcW w:w="1630" w:type="dxa"/>
          </w:tcPr>
          <w:p w:rsidR="00456D18" w:rsidRPr="006B7EFA" w:rsidRDefault="00802937"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7,124</w:t>
            </w:r>
          </w:p>
        </w:tc>
        <w:tc>
          <w:tcPr>
            <w:tcW w:w="1657" w:type="dxa"/>
          </w:tcPr>
          <w:p w:rsidR="00456D18" w:rsidRPr="006B7EFA" w:rsidRDefault="003475F3"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347</w:t>
            </w:r>
          </w:p>
        </w:tc>
        <w:tc>
          <w:tcPr>
            <w:tcW w:w="1740" w:type="dxa"/>
          </w:tcPr>
          <w:p w:rsidR="00456D18" w:rsidRPr="006B7EFA" w:rsidRDefault="00CB4947"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2</w:t>
            </w:r>
            <w:r w:rsidR="003475F3">
              <w:rPr>
                <w:b/>
                <w:bCs/>
                <w:color w:val="000000"/>
                <w:sz w:val="22"/>
                <w:szCs w:val="22"/>
              </w:rPr>
              <w:t>09</w:t>
            </w:r>
          </w:p>
        </w:tc>
        <w:tc>
          <w:tcPr>
            <w:tcW w:w="1881" w:type="dxa"/>
            <w:shd w:val="clear" w:color="auto" w:fill="auto"/>
          </w:tcPr>
          <w:p w:rsidR="00456D18" w:rsidRPr="006B7EFA" w:rsidRDefault="003475F3"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2,4</w:t>
            </w:r>
            <w:r w:rsidR="00CB4947">
              <w:rPr>
                <w:b/>
                <w:bCs/>
                <w:color w:val="000000"/>
                <w:sz w:val="22"/>
                <w:szCs w:val="22"/>
              </w:rPr>
              <w:t>84</w:t>
            </w:r>
          </w:p>
        </w:tc>
        <w:tc>
          <w:tcPr>
            <w:tcW w:w="1245" w:type="dxa"/>
            <w:shd w:val="clear" w:color="auto" w:fill="auto"/>
          </w:tcPr>
          <w:p w:rsidR="00456D18" w:rsidRPr="00FB6697" w:rsidRDefault="003475F3" w:rsidP="0045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sz w:val="22"/>
                <w:szCs w:val="22"/>
                <w:highlight w:val="yellow"/>
              </w:rPr>
            </w:pPr>
            <w:r>
              <w:rPr>
                <w:b/>
                <w:bCs/>
                <w:sz w:val="22"/>
                <w:szCs w:val="22"/>
              </w:rPr>
              <w:t>30,452</w:t>
            </w:r>
          </w:p>
        </w:tc>
      </w:tr>
    </w:tbl>
    <w:p w:rsidR="004B3C25" w:rsidRPr="0081528F" w:rsidRDefault="00A6731B" w:rsidP="00A6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i/>
          <w:color w:val="000000"/>
          <w:sz w:val="20"/>
          <w:szCs w:val="20"/>
        </w:rPr>
      </w:pPr>
      <w:r w:rsidRPr="0081528F">
        <w:rPr>
          <w:bCs/>
          <w:i/>
          <w:color w:val="000000"/>
          <w:sz w:val="20"/>
          <w:szCs w:val="20"/>
        </w:rPr>
        <w:t>*Note:  Prevention program documentation burden for sources covered by PSM is a</w:t>
      </w:r>
      <w:r w:rsidR="0081528F" w:rsidRPr="0081528F">
        <w:rPr>
          <w:bCs/>
          <w:i/>
          <w:color w:val="000000"/>
          <w:sz w:val="20"/>
          <w:szCs w:val="20"/>
        </w:rPr>
        <w:t>ccounted for in OSHA PSM standard</w:t>
      </w:r>
      <w:r w:rsidRPr="0081528F">
        <w:rPr>
          <w:bCs/>
          <w:i/>
          <w:color w:val="000000"/>
          <w:sz w:val="20"/>
          <w:szCs w:val="20"/>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C828F0" w:rsidRDefault="00C828F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C828F0" w:rsidRDefault="00C828F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D5F4E" w:rsidRPr="009D5307" w:rsidRDefault="00CB4947" w:rsidP="00CB4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Cs/>
          <w:color w:val="000000"/>
        </w:rPr>
      </w:pPr>
      <w:r>
        <w:rPr>
          <w:b/>
          <w:iCs/>
          <w:color w:val="000000"/>
        </w:rPr>
        <w:tab/>
      </w:r>
      <w:r>
        <w:rPr>
          <w:b/>
          <w:iCs/>
          <w:color w:val="000000"/>
        </w:rPr>
        <w:tab/>
      </w:r>
      <w:r>
        <w:rPr>
          <w:b/>
          <w:iCs/>
          <w:color w:val="000000"/>
        </w:rPr>
        <w:tab/>
      </w:r>
      <w:r>
        <w:rPr>
          <w:b/>
          <w:iCs/>
          <w:color w:val="000000"/>
        </w:rPr>
        <w:tab/>
      </w:r>
      <w:r>
        <w:rPr>
          <w:b/>
          <w:iCs/>
          <w:color w:val="000000"/>
        </w:rPr>
        <w:tab/>
      </w:r>
      <w:r>
        <w:rPr>
          <w:b/>
          <w:iCs/>
          <w:color w:val="000000"/>
        </w:rPr>
        <w:tab/>
      </w:r>
      <w:r>
        <w:rPr>
          <w:b/>
          <w:iCs/>
          <w:color w:val="000000"/>
        </w:rPr>
        <w:tab/>
      </w:r>
      <w:r w:rsidR="00B32D78" w:rsidRPr="009D5307">
        <w:rPr>
          <w:b/>
          <w:iCs/>
          <w:color w:val="000000"/>
        </w:rPr>
        <w:t>EXHIBIT 10</w:t>
      </w:r>
    </w:p>
    <w:p w:rsidR="00B32D78" w:rsidRPr="009D5307" w:rsidRDefault="00CB4947" w:rsidP="00CB4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Cs/>
          <w:color w:val="000000"/>
        </w:rPr>
      </w:pPr>
      <w:r>
        <w:rPr>
          <w:b/>
          <w:iCs/>
          <w:color w:val="000000"/>
        </w:rPr>
        <w:tab/>
      </w:r>
      <w:r>
        <w:rPr>
          <w:b/>
          <w:iCs/>
          <w:color w:val="000000"/>
        </w:rPr>
        <w:tab/>
      </w:r>
      <w:r>
        <w:rPr>
          <w:b/>
          <w:iCs/>
          <w:color w:val="000000"/>
        </w:rPr>
        <w:tab/>
      </w:r>
      <w:r>
        <w:rPr>
          <w:b/>
          <w:iCs/>
          <w:color w:val="000000"/>
        </w:rPr>
        <w:tab/>
      </w:r>
      <w:r>
        <w:rPr>
          <w:b/>
          <w:iCs/>
          <w:color w:val="000000"/>
        </w:rPr>
        <w:tab/>
      </w:r>
      <w:r>
        <w:rPr>
          <w:b/>
          <w:iCs/>
          <w:color w:val="000000"/>
        </w:rPr>
        <w:tab/>
      </w:r>
      <w:r w:rsidR="003475F3">
        <w:rPr>
          <w:b/>
          <w:iCs/>
          <w:color w:val="000000"/>
        </w:rPr>
        <w:t>SOURCE</w:t>
      </w:r>
      <w:r w:rsidR="00FB6697">
        <w:rPr>
          <w:b/>
          <w:iCs/>
          <w:color w:val="000000"/>
        </w:rPr>
        <w:t xml:space="preserve">-LEVEL </w:t>
      </w:r>
      <w:r w:rsidR="009D5307">
        <w:rPr>
          <w:b/>
          <w:iCs/>
          <w:color w:val="000000"/>
        </w:rPr>
        <w:t>C</w:t>
      </w:r>
      <w:r w:rsidR="00C828F0">
        <w:rPr>
          <w:b/>
          <w:iCs/>
          <w:color w:val="000000"/>
        </w:rPr>
        <w:t>OSTS</w:t>
      </w:r>
    </w:p>
    <w:p w:rsidR="00B32D78" w:rsidRPr="0012690F" w:rsidRDefault="00CB4947" w:rsidP="00CB4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iCs/>
          <w:color w:val="000000"/>
        </w:rPr>
      </w:pPr>
      <w:r>
        <w:rPr>
          <w:b/>
          <w:i/>
          <w:iCs/>
          <w:color w:val="000000"/>
        </w:rPr>
        <w:tab/>
      </w:r>
      <w:r>
        <w:rPr>
          <w:b/>
          <w:i/>
          <w:iCs/>
          <w:color w:val="000000"/>
        </w:rPr>
        <w:tab/>
      </w:r>
      <w:r>
        <w:rPr>
          <w:b/>
          <w:i/>
          <w:iCs/>
          <w:color w:val="000000"/>
        </w:rPr>
        <w:tab/>
      </w:r>
      <w:r>
        <w:rPr>
          <w:b/>
          <w:i/>
          <w:iCs/>
          <w:color w:val="000000"/>
        </w:rPr>
        <w:tab/>
      </w:r>
      <w:r>
        <w:rPr>
          <w:b/>
          <w:i/>
          <w:iCs/>
          <w:color w:val="000000"/>
        </w:rPr>
        <w:tab/>
      </w:r>
      <w:r>
        <w:rPr>
          <w:b/>
          <w:i/>
          <w:iCs/>
          <w:color w:val="000000"/>
        </w:rPr>
        <w:tab/>
      </w:r>
      <w:r>
        <w:rPr>
          <w:b/>
          <w:i/>
          <w:iCs/>
          <w:color w:val="000000"/>
        </w:rPr>
        <w:tab/>
      </w:r>
      <w:r w:rsidR="007E2FDC" w:rsidRPr="0012690F">
        <w:rPr>
          <w:b/>
          <w:i/>
          <w:iCs/>
          <w:color w:val="000000"/>
        </w:rPr>
        <w:t>New Sources</w:t>
      </w:r>
    </w:p>
    <w:p w:rsidR="007E2FDC" w:rsidRPr="009D5307" w:rsidRDefault="007E2FDC" w:rsidP="00CB4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rPr>
      </w:pPr>
    </w:p>
    <w:p w:rsidR="007E2FDC" w:rsidRDefault="007E2FDC"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B32D78" w:rsidRPr="00B32D78" w:rsidRDefault="00B32D7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1"/>
        <w:gridCol w:w="1864"/>
        <w:gridCol w:w="1715"/>
        <w:gridCol w:w="2214"/>
        <w:gridCol w:w="2925"/>
      </w:tblGrid>
      <w:tr w:rsidR="00B2487F" w:rsidRPr="00860CF2" w:rsidTr="00CB4947">
        <w:trPr>
          <w:trHeight w:val="654"/>
        </w:trPr>
        <w:tc>
          <w:tcPr>
            <w:tcW w:w="1641"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64"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6854" w:type="dxa"/>
            <w:gridSpan w:val="3"/>
            <w:vAlign w:val="center"/>
          </w:tcPr>
          <w:p w:rsidR="00B2487F" w:rsidRPr="009D5307" w:rsidRDefault="00B2487F" w:rsidP="00FB6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rPr>
            </w:pPr>
            <w:r w:rsidRPr="009D5307">
              <w:rPr>
                <w:b/>
                <w:i/>
                <w:color w:val="000000"/>
              </w:rPr>
              <w:t>New Sources</w:t>
            </w:r>
          </w:p>
        </w:tc>
      </w:tr>
      <w:tr w:rsidR="00B2487F" w:rsidRPr="00860CF2" w:rsidTr="00CB4947">
        <w:trPr>
          <w:trHeight w:val="694"/>
        </w:trPr>
        <w:tc>
          <w:tcPr>
            <w:tcW w:w="1641"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64"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715"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Rule Familiarization</w:t>
            </w:r>
          </w:p>
        </w:tc>
        <w:tc>
          <w:tcPr>
            <w:tcW w:w="2214" w:type="dxa"/>
          </w:tcPr>
          <w:p w:rsidR="00B2487F"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RMP Preparation and</w:t>
            </w:r>
            <w:r w:rsidR="00B2487F" w:rsidRPr="00860CF2">
              <w:rPr>
                <w:b/>
                <w:color w:val="000000"/>
                <w:sz w:val="22"/>
                <w:szCs w:val="22"/>
              </w:rPr>
              <w:t xml:space="preserve"> Submission</w:t>
            </w:r>
          </w:p>
        </w:tc>
        <w:tc>
          <w:tcPr>
            <w:tcW w:w="2925"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Prevention Program and Documentation</w:t>
            </w:r>
          </w:p>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(non-PSM)</w:t>
            </w:r>
            <w:r w:rsidR="005A781E" w:rsidRPr="00860CF2">
              <w:rPr>
                <w:b/>
                <w:color w:val="000000"/>
                <w:sz w:val="22"/>
                <w:szCs w:val="22"/>
              </w:rPr>
              <w:t>*</w:t>
            </w:r>
            <w:r w:rsidRPr="00860CF2">
              <w:rPr>
                <w:b/>
                <w:color w:val="000000"/>
                <w:sz w:val="22"/>
                <w:szCs w:val="22"/>
              </w:rPr>
              <w:t xml:space="preserve"> </w:t>
            </w:r>
          </w:p>
        </w:tc>
      </w:tr>
      <w:tr w:rsidR="00B2487F" w:rsidRPr="00860CF2" w:rsidTr="00CB4947">
        <w:trPr>
          <w:trHeight w:val="236"/>
        </w:trPr>
        <w:tc>
          <w:tcPr>
            <w:tcW w:w="1641"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Manufacturers</w:t>
            </w:r>
          </w:p>
        </w:tc>
        <w:tc>
          <w:tcPr>
            <w:tcW w:w="1864"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715"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14"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925"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B2487F" w:rsidRPr="00860CF2" w:rsidTr="00CB4947">
        <w:trPr>
          <w:trHeight w:val="222"/>
        </w:trPr>
        <w:tc>
          <w:tcPr>
            <w:tcW w:w="1641"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64"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1715"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940</w:t>
            </w:r>
          </w:p>
        </w:tc>
        <w:tc>
          <w:tcPr>
            <w:tcW w:w="2214"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1,156</w:t>
            </w:r>
          </w:p>
        </w:tc>
        <w:tc>
          <w:tcPr>
            <w:tcW w:w="2925"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3,586</w:t>
            </w:r>
          </w:p>
        </w:tc>
      </w:tr>
      <w:tr w:rsidR="00B2487F" w:rsidRPr="00860CF2" w:rsidTr="00CB4947">
        <w:trPr>
          <w:trHeight w:val="236"/>
        </w:trPr>
        <w:tc>
          <w:tcPr>
            <w:tcW w:w="1641"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64"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715"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2,802</w:t>
            </w:r>
          </w:p>
        </w:tc>
        <w:tc>
          <w:tcPr>
            <w:tcW w:w="2214"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2,699</w:t>
            </w:r>
          </w:p>
        </w:tc>
        <w:tc>
          <w:tcPr>
            <w:tcW w:w="2925"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15,438</w:t>
            </w:r>
          </w:p>
        </w:tc>
      </w:tr>
      <w:tr w:rsidR="00B2487F" w:rsidRPr="00860CF2" w:rsidTr="00CB4947">
        <w:trPr>
          <w:trHeight w:val="472"/>
        </w:trPr>
        <w:tc>
          <w:tcPr>
            <w:tcW w:w="1641" w:type="dxa"/>
          </w:tcPr>
          <w:p w:rsidR="00B2487F" w:rsidRPr="00860CF2" w:rsidRDefault="00B2487F" w:rsidP="00CB4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2"/>
                <w:szCs w:val="22"/>
              </w:rPr>
            </w:pPr>
            <w:r w:rsidRPr="00860CF2">
              <w:rPr>
                <w:b/>
                <w:color w:val="000000"/>
                <w:sz w:val="22"/>
                <w:szCs w:val="22"/>
              </w:rPr>
              <w:t>Non-Manufacturers</w:t>
            </w:r>
          </w:p>
        </w:tc>
        <w:tc>
          <w:tcPr>
            <w:tcW w:w="1864"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715" w:type="dxa"/>
          </w:tcPr>
          <w:p w:rsidR="00B2487F" w:rsidRPr="008B69AC"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214" w:type="dxa"/>
          </w:tcPr>
          <w:p w:rsidR="00B2487F" w:rsidRPr="008B69AC"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925" w:type="dxa"/>
          </w:tcPr>
          <w:p w:rsidR="00B2487F" w:rsidRPr="008B69AC"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r>
      <w:tr w:rsidR="00B2487F" w:rsidRPr="00860CF2" w:rsidTr="00CB4947">
        <w:trPr>
          <w:trHeight w:val="222"/>
        </w:trPr>
        <w:tc>
          <w:tcPr>
            <w:tcW w:w="1641"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64" w:type="dxa"/>
          </w:tcPr>
          <w:p w:rsidR="00B2487F" w:rsidRPr="00860CF2" w:rsidRDefault="00B2487F" w:rsidP="00CB4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1715"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606</w:t>
            </w:r>
          </w:p>
        </w:tc>
        <w:tc>
          <w:tcPr>
            <w:tcW w:w="2214"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322</w:t>
            </w:r>
          </w:p>
        </w:tc>
        <w:tc>
          <w:tcPr>
            <w:tcW w:w="2925"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303</w:t>
            </w:r>
          </w:p>
        </w:tc>
      </w:tr>
      <w:tr w:rsidR="00B2487F" w:rsidRPr="00860CF2" w:rsidTr="00CB4947">
        <w:trPr>
          <w:trHeight w:val="236"/>
        </w:trPr>
        <w:tc>
          <w:tcPr>
            <w:tcW w:w="1641"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64" w:type="dxa"/>
          </w:tcPr>
          <w:p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715"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2,088</w:t>
            </w:r>
          </w:p>
        </w:tc>
        <w:tc>
          <w:tcPr>
            <w:tcW w:w="2214"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771</w:t>
            </w:r>
          </w:p>
        </w:tc>
        <w:tc>
          <w:tcPr>
            <w:tcW w:w="2925" w:type="dxa"/>
          </w:tcPr>
          <w:p w:rsidR="00B2487F" w:rsidRPr="008B69AC"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B69AC">
              <w:rPr>
                <w:color w:val="000000"/>
                <w:sz w:val="22"/>
                <w:szCs w:val="22"/>
              </w:rPr>
              <w:t>$</w:t>
            </w:r>
            <w:r w:rsidR="008B69AC">
              <w:rPr>
                <w:color w:val="000000"/>
                <w:sz w:val="22"/>
                <w:szCs w:val="22"/>
              </w:rPr>
              <w:t>1,619</w:t>
            </w:r>
          </w:p>
        </w:tc>
      </w:tr>
    </w:tbl>
    <w:p w:rsidR="005A781E" w:rsidRPr="00A6731B" w:rsidRDefault="005A781E" w:rsidP="005A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
          <w:color w:val="000000"/>
          <w:sz w:val="20"/>
          <w:szCs w:val="20"/>
        </w:rPr>
      </w:pPr>
      <w:r w:rsidRPr="0081528F">
        <w:rPr>
          <w:bCs/>
          <w:i/>
          <w:color w:val="000000"/>
          <w:sz w:val="20"/>
          <w:szCs w:val="20"/>
        </w:rPr>
        <w:t>*Note:  Prevention program documentation burden for sources covered by PSM is accounted for in O</w:t>
      </w:r>
      <w:r w:rsidR="0081528F" w:rsidRPr="0081528F">
        <w:rPr>
          <w:bCs/>
          <w:i/>
          <w:color w:val="000000"/>
          <w:sz w:val="20"/>
          <w:szCs w:val="20"/>
        </w:rPr>
        <w:t>SHA PSM standard</w:t>
      </w:r>
      <w:r w:rsidRPr="00A6731B">
        <w:rPr>
          <w:b/>
          <w:bCs/>
          <w:i/>
          <w:color w:val="000000"/>
          <w:sz w:val="20"/>
          <w:szCs w:val="20"/>
        </w:rPr>
        <w:t xml:space="preserve">.  </w:t>
      </w:r>
    </w:p>
    <w:p w:rsidR="00B32D78" w:rsidRDefault="00B32D7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AD5F4E" w:rsidRPr="009D5307" w:rsidRDefault="00AD5F4E"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rPr>
      </w:pPr>
      <w:r w:rsidRPr="009D5307">
        <w:rPr>
          <w:b/>
          <w:bCs/>
          <w:color w:val="000000"/>
        </w:rPr>
        <w:t>EXHIBIT 1</w:t>
      </w:r>
      <w:r w:rsidR="00B32D78" w:rsidRPr="009D5307">
        <w:rPr>
          <w:b/>
          <w:bCs/>
          <w:color w:val="000000"/>
        </w:rPr>
        <w:t>1</w:t>
      </w:r>
    </w:p>
    <w:p w:rsidR="00AD5F4E" w:rsidRPr="009D5307" w:rsidRDefault="003475F3"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rPr>
      </w:pPr>
      <w:r>
        <w:rPr>
          <w:b/>
          <w:bCs/>
          <w:color w:val="000000"/>
        </w:rPr>
        <w:t>SOURCE</w:t>
      </w:r>
      <w:r w:rsidR="00FB6697">
        <w:rPr>
          <w:b/>
          <w:bCs/>
          <w:color w:val="000000"/>
        </w:rPr>
        <w:t xml:space="preserve">-LEVEL </w:t>
      </w:r>
      <w:r w:rsidR="00AD5F4E" w:rsidRPr="009D5307">
        <w:rPr>
          <w:b/>
          <w:bCs/>
          <w:color w:val="000000"/>
        </w:rPr>
        <w:t>C</w:t>
      </w:r>
      <w:r w:rsidR="00FB6697">
        <w:rPr>
          <w:b/>
          <w:bCs/>
          <w:color w:val="000000"/>
        </w:rPr>
        <w:t>OSTS</w:t>
      </w:r>
      <w:r w:rsidR="00AD5F4E" w:rsidRPr="009D5307">
        <w:rPr>
          <w:b/>
          <w:bCs/>
          <w:color w:val="000000"/>
        </w:rPr>
        <w:t xml:space="preserve"> </w:t>
      </w:r>
    </w:p>
    <w:p w:rsidR="00AD5F4E" w:rsidRPr="0012690F" w:rsidRDefault="00E059D6" w:rsidP="00E059D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i/>
          <w:iCs/>
          <w:color w:val="000000"/>
        </w:rPr>
      </w:pPr>
      <w:r w:rsidRPr="0012690F">
        <w:rPr>
          <w:b/>
          <w:i/>
          <w:iCs/>
          <w:color w:val="000000"/>
        </w:rPr>
        <w:t>Currently Covered</w:t>
      </w:r>
      <w:r w:rsidR="00FB6697" w:rsidRPr="0012690F">
        <w:rPr>
          <w:b/>
          <w:i/>
          <w:iCs/>
          <w:color w:val="000000"/>
        </w:rPr>
        <w:t xml:space="preserve"> and</w:t>
      </w:r>
      <w:r w:rsidRPr="0012690F">
        <w:rPr>
          <w:b/>
          <w:i/>
          <w:iCs/>
          <w:color w:val="000000"/>
        </w:rPr>
        <w:t xml:space="preserve"> Overdue Sources</w:t>
      </w:r>
    </w:p>
    <w:p w:rsidR="00AD5F4E" w:rsidRDefault="00AD5F4E"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9"/>
        <w:gridCol w:w="1483"/>
        <w:gridCol w:w="1559"/>
        <w:gridCol w:w="1645"/>
        <w:gridCol w:w="1681"/>
        <w:gridCol w:w="1573"/>
        <w:gridCol w:w="1858"/>
        <w:gridCol w:w="1636"/>
      </w:tblGrid>
      <w:tr w:rsidR="00ED3EC9" w:rsidRPr="00860CF2" w:rsidTr="00ED3EC9">
        <w:trPr>
          <w:trHeight w:val="1085"/>
        </w:trPr>
        <w:tc>
          <w:tcPr>
            <w:tcW w:w="1515" w:type="dxa"/>
            <w:gridSpan w:val="2"/>
            <w:shd w:val="clear" w:color="auto" w:fill="auto"/>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3204" w:type="dxa"/>
            <w:gridSpan w:val="2"/>
          </w:tcPr>
          <w:p w:rsidR="00ED3EC9" w:rsidRPr="00860CF2" w:rsidRDefault="00ED3EC9" w:rsidP="008C5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(resubmission deadlin</w:t>
            </w:r>
            <w:r w:rsidRPr="00FB6697">
              <w:rPr>
                <w:b/>
                <w:bCs/>
                <w:i/>
                <w:color w:val="000000"/>
                <w:sz w:val="22"/>
                <w:szCs w:val="22"/>
              </w:rPr>
              <w:t>e 2019 to 2021)</w:t>
            </w:r>
          </w:p>
        </w:tc>
        <w:tc>
          <w:tcPr>
            <w:tcW w:w="3254" w:type="dxa"/>
            <w:gridSpan w:val="2"/>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 xml:space="preserve">Overdue Sources (expected to </w:t>
            </w:r>
            <w:r>
              <w:rPr>
                <w:b/>
                <w:bCs/>
                <w:i/>
                <w:color w:val="000000"/>
                <w:sz w:val="22"/>
                <w:szCs w:val="22"/>
              </w:rPr>
              <w:t>resubmit in</w:t>
            </w:r>
            <w:r w:rsidRPr="00860CF2">
              <w:rPr>
                <w:b/>
                <w:bCs/>
                <w:i/>
                <w:color w:val="000000"/>
                <w:sz w:val="22"/>
                <w:szCs w:val="22"/>
              </w:rPr>
              <w:t xml:space="preserve"> this ICR period)</w:t>
            </w:r>
          </w:p>
        </w:tc>
        <w:tc>
          <w:tcPr>
            <w:tcW w:w="1858" w:type="dxa"/>
            <w:shd w:val="clear" w:color="auto" w:fill="auto"/>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 xml:space="preserve">Currently Covered Sources (resubmission </w:t>
            </w:r>
            <w:r w:rsidRPr="00FB6697">
              <w:rPr>
                <w:b/>
                <w:bCs/>
                <w:i/>
                <w:color w:val="000000"/>
                <w:sz w:val="22"/>
                <w:szCs w:val="22"/>
              </w:rPr>
              <w:t>deadline 2022 and 2023)</w:t>
            </w:r>
          </w:p>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636"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p>
        </w:tc>
      </w:tr>
      <w:tr w:rsidR="00ED3EC9" w:rsidRPr="00860CF2" w:rsidTr="00ED3EC9">
        <w:tc>
          <w:tcPr>
            <w:tcW w:w="1515" w:type="dxa"/>
            <w:gridSpan w:val="2"/>
            <w:shd w:val="clear" w:color="auto" w:fill="auto"/>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59"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RMP Preparation &amp; Submission</w:t>
            </w:r>
          </w:p>
        </w:tc>
        <w:tc>
          <w:tcPr>
            <w:tcW w:w="1645"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Prevention Program and Documentation</w:t>
            </w:r>
          </w:p>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p>
        </w:tc>
        <w:tc>
          <w:tcPr>
            <w:tcW w:w="1681"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RMP Preparation &amp; Submission </w:t>
            </w:r>
          </w:p>
        </w:tc>
        <w:tc>
          <w:tcPr>
            <w:tcW w:w="1573"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Documentation </w:t>
            </w:r>
          </w:p>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p>
        </w:tc>
        <w:tc>
          <w:tcPr>
            <w:tcW w:w="1858" w:type="dxa"/>
            <w:shd w:val="clear" w:color="auto" w:fill="auto"/>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Documentation </w:t>
            </w:r>
          </w:p>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p>
        </w:tc>
        <w:tc>
          <w:tcPr>
            <w:tcW w:w="1636" w:type="dxa"/>
            <w:vAlign w:val="center"/>
          </w:tcPr>
          <w:p w:rsidR="00ED3EC9" w:rsidRPr="00ED3EC9"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ED3EC9">
              <w:rPr>
                <w:b/>
                <w:bCs/>
                <w:i/>
                <w:color w:val="000000"/>
                <w:sz w:val="22"/>
                <w:szCs w:val="22"/>
              </w:rPr>
              <w:t>Total</w:t>
            </w:r>
          </w:p>
        </w:tc>
      </w:tr>
      <w:tr w:rsidR="00ED3EC9" w:rsidRPr="00860CF2" w:rsidTr="00ED3EC9">
        <w:tc>
          <w:tcPr>
            <w:tcW w:w="1515" w:type="dxa"/>
            <w:gridSpan w:val="2"/>
            <w:shd w:val="clear" w:color="auto" w:fill="auto"/>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Manufacturers</w:t>
            </w:r>
          </w:p>
        </w:tc>
        <w:tc>
          <w:tcPr>
            <w:tcW w:w="1483" w:type="dxa"/>
            <w:shd w:val="clear" w:color="auto" w:fill="auto"/>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59"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45"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81"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73"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58" w:type="dxa"/>
            <w:shd w:val="clear" w:color="auto" w:fill="auto"/>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36"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ED3EC9" w:rsidRPr="00860CF2" w:rsidTr="00ED3EC9">
        <w:tc>
          <w:tcPr>
            <w:tcW w:w="1515" w:type="dxa"/>
            <w:gridSpan w:val="2"/>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 xml:space="preserve">Small/Medium </w:t>
            </w:r>
          </w:p>
        </w:tc>
        <w:tc>
          <w:tcPr>
            <w:tcW w:w="1559"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731</w:t>
            </w:r>
          </w:p>
        </w:tc>
        <w:tc>
          <w:tcPr>
            <w:tcW w:w="1645"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2,359</w:t>
            </w:r>
          </w:p>
        </w:tc>
        <w:tc>
          <w:tcPr>
            <w:tcW w:w="1681"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731</w:t>
            </w:r>
          </w:p>
        </w:tc>
        <w:tc>
          <w:tcPr>
            <w:tcW w:w="1573"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2,359</w:t>
            </w:r>
          </w:p>
        </w:tc>
        <w:tc>
          <w:tcPr>
            <w:tcW w:w="1858" w:type="dxa"/>
            <w:shd w:val="clear" w:color="auto" w:fill="auto"/>
          </w:tcPr>
          <w:p w:rsidR="00ED3EC9" w:rsidRPr="00FB6697"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2,359</w:t>
            </w:r>
          </w:p>
        </w:tc>
        <w:tc>
          <w:tcPr>
            <w:tcW w:w="1636" w:type="dxa"/>
          </w:tcPr>
          <w:p w:rsidR="00ED3EC9" w:rsidRPr="00ED3EC9"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ED3EC9">
              <w:rPr>
                <w:b/>
                <w:bCs/>
                <w:color w:val="000000"/>
                <w:sz w:val="20"/>
                <w:szCs w:val="20"/>
              </w:rPr>
              <w:t>$8,540</w:t>
            </w:r>
          </w:p>
        </w:tc>
      </w:tr>
      <w:tr w:rsidR="00ED3EC9" w:rsidRPr="00860CF2" w:rsidTr="00ED3EC9">
        <w:tc>
          <w:tcPr>
            <w:tcW w:w="1515" w:type="dxa"/>
            <w:gridSpan w:val="2"/>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559"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2,373</w:t>
            </w:r>
          </w:p>
        </w:tc>
        <w:tc>
          <w:tcPr>
            <w:tcW w:w="1645"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10,149</w:t>
            </w:r>
          </w:p>
        </w:tc>
        <w:tc>
          <w:tcPr>
            <w:tcW w:w="1681"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2,373</w:t>
            </w:r>
          </w:p>
        </w:tc>
        <w:tc>
          <w:tcPr>
            <w:tcW w:w="1573"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10,149</w:t>
            </w:r>
          </w:p>
        </w:tc>
        <w:tc>
          <w:tcPr>
            <w:tcW w:w="1858" w:type="dxa"/>
            <w:shd w:val="clear" w:color="auto" w:fill="auto"/>
          </w:tcPr>
          <w:p w:rsidR="00ED3EC9" w:rsidRPr="00FB6697"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10,149</w:t>
            </w:r>
          </w:p>
        </w:tc>
        <w:tc>
          <w:tcPr>
            <w:tcW w:w="1636" w:type="dxa"/>
          </w:tcPr>
          <w:p w:rsidR="00ED3EC9" w:rsidRPr="00ED3EC9"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ED3EC9">
              <w:rPr>
                <w:b/>
                <w:bCs/>
                <w:color w:val="000000"/>
                <w:sz w:val="20"/>
                <w:szCs w:val="20"/>
              </w:rPr>
              <w:t>$35,192</w:t>
            </w:r>
          </w:p>
        </w:tc>
      </w:tr>
      <w:tr w:rsidR="00ED3EC9" w:rsidRPr="00860CF2" w:rsidTr="00ED3EC9">
        <w:tc>
          <w:tcPr>
            <w:tcW w:w="1506" w:type="dxa"/>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2" w:type="dxa"/>
            <w:gridSpan w:val="2"/>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59"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45"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81"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573"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58" w:type="dxa"/>
            <w:shd w:val="clear" w:color="auto" w:fill="auto"/>
          </w:tcPr>
          <w:p w:rsidR="00ED3EC9" w:rsidRPr="00FB6697"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36" w:type="dxa"/>
          </w:tcPr>
          <w:p w:rsidR="00ED3EC9" w:rsidRPr="00ED3EC9"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ED3EC9" w:rsidRPr="00860CF2" w:rsidTr="00ED3EC9">
        <w:tc>
          <w:tcPr>
            <w:tcW w:w="1506" w:type="dxa"/>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Non-Manufacturers</w:t>
            </w:r>
          </w:p>
        </w:tc>
        <w:tc>
          <w:tcPr>
            <w:tcW w:w="1492" w:type="dxa"/>
            <w:gridSpan w:val="2"/>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59"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45"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81"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573"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58" w:type="dxa"/>
            <w:shd w:val="clear" w:color="auto" w:fill="auto"/>
          </w:tcPr>
          <w:p w:rsidR="00ED3EC9" w:rsidRPr="00FB6697"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36" w:type="dxa"/>
          </w:tcPr>
          <w:p w:rsidR="00ED3EC9" w:rsidRPr="00ED3EC9"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ED3EC9" w:rsidRPr="00860CF2" w:rsidTr="00ED3EC9">
        <w:tc>
          <w:tcPr>
            <w:tcW w:w="1506" w:type="dxa"/>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2" w:type="dxa"/>
            <w:gridSpan w:val="2"/>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Small/Medium</w:t>
            </w:r>
          </w:p>
        </w:tc>
        <w:tc>
          <w:tcPr>
            <w:tcW w:w="1559"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227</w:t>
            </w:r>
          </w:p>
        </w:tc>
        <w:tc>
          <w:tcPr>
            <w:tcW w:w="1645"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189</w:t>
            </w:r>
          </w:p>
        </w:tc>
        <w:tc>
          <w:tcPr>
            <w:tcW w:w="1681"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$2</w:t>
            </w:r>
            <w:r>
              <w:rPr>
                <w:bCs/>
                <w:color w:val="000000"/>
                <w:sz w:val="20"/>
                <w:szCs w:val="20"/>
              </w:rPr>
              <w:t>27</w:t>
            </w:r>
          </w:p>
        </w:tc>
        <w:tc>
          <w:tcPr>
            <w:tcW w:w="1573"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189</w:t>
            </w:r>
          </w:p>
        </w:tc>
        <w:tc>
          <w:tcPr>
            <w:tcW w:w="1858" w:type="dxa"/>
            <w:shd w:val="clear" w:color="auto" w:fill="auto"/>
          </w:tcPr>
          <w:p w:rsidR="00ED3EC9" w:rsidRPr="00FB6697"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189</w:t>
            </w:r>
          </w:p>
        </w:tc>
        <w:tc>
          <w:tcPr>
            <w:tcW w:w="1636" w:type="dxa"/>
          </w:tcPr>
          <w:p w:rsidR="00ED3EC9" w:rsidRPr="00ED3EC9"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ED3EC9">
              <w:rPr>
                <w:b/>
                <w:bCs/>
                <w:color w:val="000000"/>
                <w:sz w:val="20"/>
                <w:szCs w:val="20"/>
              </w:rPr>
              <w:t>$1,023</w:t>
            </w:r>
          </w:p>
        </w:tc>
      </w:tr>
      <w:tr w:rsidR="00ED3EC9" w:rsidRPr="00860CF2" w:rsidTr="00ED3EC9">
        <w:tc>
          <w:tcPr>
            <w:tcW w:w="1506" w:type="dxa"/>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2" w:type="dxa"/>
            <w:gridSpan w:val="2"/>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559"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522</w:t>
            </w:r>
          </w:p>
        </w:tc>
        <w:tc>
          <w:tcPr>
            <w:tcW w:w="1645"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1,054</w:t>
            </w:r>
          </w:p>
        </w:tc>
        <w:tc>
          <w:tcPr>
            <w:tcW w:w="1681"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522</w:t>
            </w:r>
          </w:p>
        </w:tc>
        <w:tc>
          <w:tcPr>
            <w:tcW w:w="1573" w:type="dxa"/>
          </w:tcPr>
          <w:p w:rsidR="00ED3EC9" w:rsidRPr="00852A5A"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1,054</w:t>
            </w:r>
          </w:p>
        </w:tc>
        <w:tc>
          <w:tcPr>
            <w:tcW w:w="1858" w:type="dxa"/>
            <w:shd w:val="clear" w:color="auto" w:fill="auto"/>
          </w:tcPr>
          <w:p w:rsidR="00ED3EC9" w:rsidRPr="00FB6697"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852A5A">
              <w:rPr>
                <w:bCs/>
                <w:color w:val="000000"/>
                <w:sz w:val="20"/>
                <w:szCs w:val="20"/>
              </w:rPr>
              <w:t>$</w:t>
            </w:r>
            <w:r>
              <w:rPr>
                <w:bCs/>
                <w:color w:val="000000"/>
                <w:sz w:val="20"/>
                <w:szCs w:val="20"/>
              </w:rPr>
              <w:t>1,054</w:t>
            </w:r>
          </w:p>
        </w:tc>
        <w:tc>
          <w:tcPr>
            <w:tcW w:w="1636" w:type="dxa"/>
          </w:tcPr>
          <w:p w:rsidR="00ED3EC9" w:rsidRPr="00ED3EC9"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ED3EC9">
              <w:rPr>
                <w:b/>
                <w:bCs/>
                <w:color w:val="000000"/>
                <w:sz w:val="20"/>
                <w:szCs w:val="20"/>
              </w:rPr>
              <w:t>$4,205</w:t>
            </w:r>
          </w:p>
        </w:tc>
      </w:tr>
      <w:tr w:rsidR="00ED3EC9" w:rsidRPr="00860CF2" w:rsidTr="00ED3EC9">
        <w:tc>
          <w:tcPr>
            <w:tcW w:w="1506" w:type="dxa"/>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Pr>
                <w:b/>
                <w:bCs/>
                <w:color w:val="000000"/>
                <w:sz w:val="20"/>
                <w:szCs w:val="20"/>
              </w:rPr>
              <w:t>Total</w:t>
            </w:r>
          </w:p>
        </w:tc>
        <w:tc>
          <w:tcPr>
            <w:tcW w:w="1492" w:type="dxa"/>
            <w:gridSpan w:val="2"/>
            <w:shd w:val="clear" w:color="auto" w:fill="auto"/>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59" w:type="dxa"/>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45" w:type="dxa"/>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81" w:type="dxa"/>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73" w:type="dxa"/>
          </w:tcPr>
          <w:p w:rsidR="00ED3EC9" w:rsidRPr="00860CF2"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58" w:type="dxa"/>
            <w:shd w:val="clear" w:color="auto" w:fill="auto"/>
          </w:tcPr>
          <w:p w:rsidR="00ED3EC9" w:rsidRPr="00FB6697"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p>
        </w:tc>
        <w:tc>
          <w:tcPr>
            <w:tcW w:w="1636" w:type="dxa"/>
          </w:tcPr>
          <w:p w:rsidR="00ED3EC9" w:rsidRPr="00ED3EC9" w:rsidRDefault="00ED3EC9"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ED3EC9">
              <w:rPr>
                <w:b/>
                <w:bCs/>
                <w:color w:val="000000"/>
                <w:sz w:val="20"/>
                <w:szCs w:val="20"/>
              </w:rPr>
              <w:t>$48,959</w:t>
            </w:r>
          </w:p>
        </w:tc>
      </w:tr>
    </w:tbl>
    <w:p w:rsidR="005A781E" w:rsidRPr="0081528F" w:rsidRDefault="005A781E" w:rsidP="005A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i/>
          <w:color w:val="000000"/>
          <w:sz w:val="20"/>
          <w:szCs w:val="20"/>
        </w:rPr>
      </w:pPr>
      <w:r w:rsidRPr="0081528F">
        <w:rPr>
          <w:bCs/>
          <w:i/>
          <w:color w:val="000000"/>
          <w:sz w:val="20"/>
          <w:szCs w:val="20"/>
        </w:rPr>
        <w:t>*Note:  Prevention program documentation burden for sources covered by PSM is a</w:t>
      </w:r>
      <w:r w:rsidR="0081528F" w:rsidRPr="0081528F">
        <w:rPr>
          <w:bCs/>
          <w:i/>
          <w:color w:val="000000"/>
          <w:sz w:val="20"/>
          <w:szCs w:val="20"/>
        </w:rPr>
        <w:t>ccounted for in OSHA PSM standard</w:t>
      </w:r>
      <w:r w:rsidRPr="0081528F">
        <w:rPr>
          <w:bCs/>
          <w:i/>
          <w:color w:val="000000"/>
          <w:sz w:val="20"/>
          <w:szCs w:val="20"/>
        </w:rPr>
        <w:t xml:space="preserve">.  </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A031D0" w:rsidRPr="00FB6697"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rPr>
      </w:pPr>
      <w:r w:rsidRPr="00FB6697">
        <w:rPr>
          <w:b/>
          <w:bCs/>
          <w:color w:val="000000"/>
        </w:rPr>
        <w:t>EXHIBIT 12</w:t>
      </w:r>
    </w:p>
    <w:p w:rsidR="0054087D" w:rsidRDefault="00E85A6B"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rPr>
      </w:pPr>
      <w:r w:rsidRPr="00FB6697">
        <w:rPr>
          <w:b/>
          <w:bCs/>
          <w:color w:val="000000"/>
        </w:rPr>
        <w:t>THREE-YEAR</w:t>
      </w:r>
      <w:r w:rsidR="00ED3EC9">
        <w:rPr>
          <w:b/>
          <w:bCs/>
          <w:color w:val="000000"/>
        </w:rPr>
        <w:t xml:space="preserve"> AND ANNUAL</w:t>
      </w:r>
      <w:r w:rsidRPr="00FB6697">
        <w:rPr>
          <w:b/>
          <w:bCs/>
          <w:color w:val="000000"/>
        </w:rPr>
        <w:t xml:space="preserve"> TOTAL COSTS </w:t>
      </w:r>
    </w:p>
    <w:p w:rsidR="00FB6697" w:rsidRPr="00CB4947" w:rsidRDefault="00FB6697"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i/>
          <w:color w:val="000000"/>
        </w:rPr>
      </w:pPr>
      <w:r w:rsidRPr="00CB4947">
        <w:rPr>
          <w:b/>
          <w:bCs/>
          <w:i/>
          <w:color w:val="000000"/>
        </w:rPr>
        <w:t>New Sources</w:t>
      </w: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00"/>
        <w:gridCol w:w="1920"/>
        <w:gridCol w:w="2040"/>
        <w:gridCol w:w="2160"/>
        <w:gridCol w:w="2640"/>
      </w:tblGrid>
      <w:tr w:rsidR="0054087D" w:rsidRPr="00860CF2" w:rsidTr="00FB6697">
        <w:trPr>
          <w:trHeight w:val="707"/>
        </w:trPr>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6120" w:type="dxa"/>
            <w:gridSpan w:val="3"/>
            <w:vAlign w:val="center"/>
          </w:tcPr>
          <w:p w:rsidR="0054087D" w:rsidRPr="00860CF2" w:rsidRDefault="0054087D" w:rsidP="00FB6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r w:rsidRPr="00860CF2">
              <w:rPr>
                <w:b/>
                <w:i/>
                <w:color w:val="000000"/>
                <w:sz w:val="22"/>
                <w:szCs w:val="22"/>
              </w:rPr>
              <w:t>New Sources</w:t>
            </w:r>
          </w:p>
        </w:tc>
        <w:tc>
          <w:tcPr>
            <w:tcW w:w="26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Rule Familiarization</w:t>
            </w:r>
          </w:p>
        </w:tc>
        <w:tc>
          <w:tcPr>
            <w:tcW w:w="20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RMP Preparation &amp; Submission</w:t>
            </w:r>
          </w:p>
        </w:tc>
        <w:tc>
          <w:tcPr>
            <w:tcW w:w="216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Prevention Program and Documentation</w:t>
            </w:r>
          </w:p>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(non-PSM)</w:t>
            </w:r>
            <w:r w:rsidR="00E87946" w:rsidRPr="00860CF2">
              <w:rPr>
                <w:b/>
                <w:color w:val="000000"/>
                <w:sz w:val="22"/>
                <w:szCs w:val="22"/>
              </w:rPr>
              <w:t>*</w:t>
            </w:r>
            <w:r w:rsidRPr="00860CF2">
              <w:rPr>
                <w:b/>
                <w:color w:val="000000"/>
                <w:sz w:val="22"/>
                <w:szCs w:val="22"/>
              </w:rPr>
              <w:t xml:space="preserve"> </w:t>
            </w:r>
          </w:p>
        </w:tc>
        <w:tc>
          <w:tcPr>
            <w:tcW w:w="2640" w:type="dxa"/>
          </w:tcPr>
          <w:p w:rsidR="00F65DE3" w:rsidRDefault="00F65DE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rsidR="0054087D" w:rsidRPr="00860CF2" w:rsidRDefault="00F65DE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Total</w:t>
            </w: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Manufacturers</w:t>
            </w: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0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16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64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192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199,272</w:t>
            </w:r>
          </w:p>
        </w:tc>
        <w:tc>
          <w:tcPr>
            <w:tcW w:w="204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245,153</w:t>
            </w:r>
          </w:p>
        </w:tc>
        <w:tc>
          <w:tcPr>
            <w:tcW w:w="216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760,198</w:t>
            </w:r>
          </w:p>
        </w:tc>
        <w:tc>
          <w:tcPr>
            <w:tcW w:w="2640" w:type="dxa"/>
          </w:tcPr>
          <w:p w:rsidR="0054087D" w:rsidRPr="00557307" w:rsidRDefault="00F65DE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557307">
              <w:rPr>
                <w:b/>
                <w:color w:val="000000"/>
                <w:sz w:val="22"/>
                <w:szCs w:val="22"/>
              </w:rPr>
              <w:t>$1,204,622</w:t>
            </w: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36,423</w:t>
            </w:r>
          </w:p>
        </w:tc>
        <w:tc>
          <w:tcPr>
            <w:tcW w:w="204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35,090</w:t>
            </w:r>
          </w:p>
        </w:tc>
        <w:tc>
          <w:tcPr>
            <w:tcW w:w="216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200,691</w:t>
            </w:r>
          </w:p>
        </w:tc>
        <w:tc>
          <w:tcPr>
            <w:tcW w:w="2640" w:type="dxa"/>
          </w:tcPr>
          <w:p w:rsidR="0054087D" w:rsidRPr="00557307" w:rsidRDefault="00F65DE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557307">
              <w:rPr>
                <w:b/>
                <w:color w:val="000000"/>
                <w:sz w:val="22"/>
                <w:szCs w:val="22"/>
              </w:rPr>
              <w:t>$272,204</w:t>
            </w: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Non-Manufacturers</w:t>
            </w: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rsidR="0054087D" w:rsidRPr="00F65DE3"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040" w:type="dxa"/>
          </w:tcPr>
          <w:p w:rsidR="0054087D" w:rsidRPr="00F65DE3" w:rsidRDefault="0054087D" w:rsidP="008F2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2"/>
                <w:szCs w:val="22"/>
              </w:rPr>
            </w:pPr>
          </w:p>
        </w:tc>
        <w:tc>
          <w:tcPr>
            <w:tcW w:w="2160" w:type="dxa"/>
          </w:tcPr>
          <w:p w:rsidR="0054087D" w:rsidRPr="00F65DE3" w:rsidRDefault="0054087D" w:rsidP="008F2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2"/>
                <w:szCs w:val="22"/>
              </w:rPr>
            </w:pPr>
          </w:p>
        </w:tc>
        <w:tc>
          <w:tcPr>
            <w:tcW w:w="2640" w:type="dxa"/>
          </w:tcPr>
          <w:p w:rsidR="0054087D" w:rsidRPr="00557307"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860CF2">
              <w:rPr>
                <w:color w:val="000000"/>
                <w:sz w:val="22"/>
                <w:szCs w:val="22"/>
              </w:rPr>
              <w:t>Small/Medium</w:t>
            </w:r>
          </w:p>
        </w:tc>
        <w:tc>
          <w:tcPr>
            <w:tcW w:w="192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376,969</w:t>
            </w:r>
          </w:p>
        </w:tc>
        <w:tc>
          <w:tcPr>
            <w:tcW w:w="204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200,247</w:t>
            </w:r>
          </w:p>
        </w:tc>
        <w:tc>
          <w:tcPr>
            <w:tcW w:w="216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188,475</w:t>
            </w:r>
          </w:p>
        </w:tc>
        <w:tc>
          <w:tcPr>
            <w:tcW w:w="2640" w:type="dxa"/>
          </w:tcPr>
          <w:p w:rsidR="0054087D" w:rsidRPr="00557307" w:rsidRDefault="00F65DE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557307">
              <w:rPr>
                <w:b/>
                <w:color w:val="000000"/>
                <w:sz w:val="22"/>
                <w:szCs w:val="22"/>
              </w:rPr>
              <w:t>$765,692</w:t>
            </w:r>
          </w:p>
        </w:tc>
      </w:tr>
      <w:tr w:rsidR="0054087D" w:rsidRPr="00860CF2">
        <w:tc>
          <w:tcPr>
            <w:tcW w:w="1668"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4,175</w:t>
            </w:r>
          </w:p>
        </w:tc>
        <w:tc>
          <w:tcPr>
            <w:tcW w:w="204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1,541</w:t>
            </w:r>
          </w:p>
        </w:tc>
        <w:tc>
          <w:tcPr>
            <w:tcW w:w="2160" w:type="dxa"/>
          </w:tcPr>
          <w:p w:rsidR="0054087D" w:rsidRPr="00F65DE3"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F65DE3">
              <w:rPr>
                <w:color w:val="000000"/>
                <w:sz w:val="22"/>
                <w:szCs w:val="22"/>
              </w:rPr>
              <w:t>$</w:t>
            </w:r>
            <w:r w:rsidR="00F65DE3" w:rsidRPr="00F65DE3">
              <w:rPr>
                <w:color w:val="000000"/>
                <w:sz w:val="22"/>
                <w:szCs w:val="22"/>
              </w:rPr>
              <w:t>3,239</w:t>
            </w:r>
          </w:p>
        </w:tc>
        <w:tc>
          <w:tcPr>
            <w:tcW w:w="2640" w:type="dxa"/>
          </w:tcPr>
          <w:p w:rsidR="0054087D" w:rsidRPr="00557307" w:rsidRDefault="00F65DE3"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557307">
              <w:rPr>
                <w:b/>
                <w:color w:val="000000"/>
                <w:sz w:val="22"/>
                <w:szCs w:val="22"/>
              </w:rPr>
              <w:t>$8,955</w:t>
            </w:r>
          </w:p>
        </w:tc>
      </w:tr>
      <w:tr w:rsidR="0054087D" w:rsidRPr="00860CF2" w:rsidTr="00ED3EC9">
        <w:tc>
          <w:tcPr>
            <w:tcW w:w="1668" w:type="dxa"/>
          </w:tcPr>
          <w:p w:rsidR="0054087D"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 xml:space="preserve">Three-Year </w:t>
            </w:r>
            <w:r w:rsidR="0043585C" w:rsidRPr="00860CF2">
              <w:rPr>
                <w:b/>
                <w:color w:val="000000"/>
                <w:sz w:val="22"/>
                <w:szCs w:val="22"/>
              </w:rPr>
              <w:t>Total</w:t>
            </w:r>
            <w:r>
              <w:rPr>
                <w:b/>
                <w:color w:val="000000"/>
                <w:sz w:val="22"/>
                <w:szCs w:val="22"/>
              </w:rPr>
              <w:t xml:space="preserve"> Costs</w:t>
            </w:r>
          </w:p>
        </w:tc>
        <w:tc>
          <w:tcPr>
            <w:tcW w:w="1800" w:type="dxa"/>
          </w:tcPr>
          <w:p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1920" w:type="dxa"/>
            <w:vAlign w:val="bottom"/>
          </w:tcPr>
          <w:p w:rsidR="0054087D" w:rsidRPr="00F65DE3" w:rsidRDefault="007E2FDC"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F65DE3">
              <w:rPr>
                <w:b/>
                <w:color w:val="000000"/>
                <w:sz w:val="22"/>
                <w:szCs w:val="22"/>
              </w:rPr>
              <w:t>$</w:t>
            </w:r>
            <w:r w:rsidR="00F65DE3" w:rsidRPr="00F65DE3">
              <w:rPr>
                <w:b/>
                <w:color w:val="000000"/>
                <w:sz w:val="22"/>
                <w:szCs w:val="22"/>
              </w:rPr>
              <w:t>616,83</w:t>
            </w:r>
            <w:r w:rsidR="00220571">
              <w:rPr>
                <w:b/>
                <w:color w:val="000000"/>
                <w:sz w:val="22"/>
                <w:szCs w:val="22"/>
              </w:rPr>
              <w:t>9</w:t>
            </w:r>
          </w:p>
        </w:tc>
        <w:tc>
          <w:tcPr>
            <w:tcW w:w="2040" w:type="dxa"/>
            <w:vAlign w:val="bottom"/>
          </w:tcPr>
          <w:p w:rsidR="0054087D" w:rsidRPr="00F65DE3" w:rsidRDefault="007E2FDC"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F65DE3">
              <w:rPr>
                <w:b/>
                <w:color w:val="000000"/>
                <w:sz w:val="22"/>
                <w:szCs w:val="22"/>
              </w:rPr>
              <w:t>$</w:t>
            </w:r>
            <w:r w:rsidR="00F66CA1">
              <w:rPr>
                <w:b/>
                <w:color w:val="000000"/>
                <w:sz w:val="22"/>
                <w:szCs w:val="22"/>
              </w:rPr>
              <w:t>482,031</w:t>
            </w:r>
          </w:p>
        </w:tc>
        <w:tc>
          <w:tcPr>
            <w:tcW w:w="2160" w:type="dxa"/>
            <w:vAlign w:val="bottom"/>
          </w:tcPr>
          <w:p w:rsidR="0054087D" w:rsidRPr="00F65DE3" w:rsidRDefault="007E2FDC"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F65DE3">
              <w:rPr>
                <w:b/>
                <w:color w:val="000000"/>
                <w:sz w:val="22"/>
                <w:szCs w:val="22"/>
              </w:rPr>
              <w:t>$</w:t>
            </w:r>
            <w:r w:rsidR="00F65DE3" w:rsidRPr="00F65DE3">
              <w:rPr>
                <w:b/>
                <w:color w:val="000000"/>
                <w:sz w:val="22"/>
                <w:szCs w:val="22"/>
              </w:rPr>
              <w:t>1,152,603</w:t>
            </w:r>
          </w:p>
        </w:tc>
        <w:tc>
          <w:tcPr>
            <w:tcW w:w="2640" w:type="dxa"/>
            <w:vAlign w:val="bottom"/>
          </w:tcPr>
          <w:p w:rsidR="0054087D" w:rsidRPr="00557307" w:rsidRDefault="0034189F"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557307">
              <w:rPr>
                <w:b/>
                <w:color w:val="000000"/>
                <w:sz w:val="22"/>
                <w:szCs w:val="22"/>
              </w:rPr>
              <w:t>$</w:t>
            </w:r>
            <w:r w:rsidR="00F65DE3" w:rsidRPr="00557307">
              <w:rPr>
                <w:b/>
                <w:color w:val="000000"/>
                <w:sz w:val="22"/>
                <w:szCs w:val="22"/>
              </w:rPr>
              <w:t>2,251,473</w:t>
            </w:r>
          </w:p>
        </w:tc>
      </w:tr>
      <w:tr w:rsidR="00ED3EC9" w:rsidRPr="00860CF2" w:rsidTr="00ED3EC9">
        <w:trPr>
          <w:trHeight w:val="323"/>
        </w:trPr>
        <w:tc>
          <w:tcPr>
            <w:tcW w:w="1668" w:type="dxa"/>
          </w:tcPr>
          <w:p w:rsidR="00ED3EC9"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Annual Costs</w:t>
            </w:r>
          </w:p>
        </w:tc>
        <w:tc>
          <w:tcPr>
            <w:tcW w:w="1800" w:type="dxa"/>
          </w:tcPr>
          <w:p w:rsidR="00ED3EC9" w:rsidRPr="00860CF2" w:rsidRDefault="00ED3EC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1920" w:type="dxa"/>
            <w:vAlign w:val="bottom"/>
          </w:tcPr>
          <w:p w:rsidR="00ED3EC9" w:rsidRPr="00F65DE3" w:rsidRDefault="00557307"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Pr>
                <w:b/>
                <w:color w:val="000000"/>
                <w:sz w:val="22"/>
                <w:szCs w:val="22"/>
              </w:rPr>
              <w:t>$205,613</w:t>
            </w:r>
          </w:p>
        </w:tc>
        <w:tc>
          <w:tcPr>
            <w:tcW w:w="2040" w:type="dxa"/>
            <w:vAlign w:val="bottom"/>
          </w:tcPr>
          <w:p w:rsidR="00ED3EC9" w:rsidRPr="00F65DE3" w:rsidRDefault="00557307"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Pr>
                <w:b/>
                <w:color w:val="000000"/>
                <w:sz w:val="22"/>
                <w:szCs w:val="22"/>
              </w:rPr>
              <w:t>$160,677</w:t>
            </w:r>
          </w:p>
        </w:tc>
        <w:tc>
          <w:tcPr>
            <w:tcW w:w="2160" w:type="dxa"/>
            <w:vAlign w:val="bottom"/>
          </w:tcPr>
          <w:p w:rsidR="00ED3EC9" w:rsidRPr="00F65DE3" w:rsidRDefault="00557307"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Pr>
                <w:b/>
                <w:color w:val="000000"/>
                <w:sz w:val="22"/>
                <w:szCs w:val="22"/>
              </w:rPr>
              <w:t>$384,201</w:t>
            </w:r>
          </w:p>
        </w:tc>
        <w:tc>
          <w:tcPr>
            <w:tcW w:w="2640" w:type="dxa"/>
            <w:vAlign w:val="bottom"/>
          </w:tcPr>
          <w:p w:rsidR="00ED3EC9" w:rsidRPr="00F65DE3" w:rsidRDefault="00557307" w:rsidP="00ED3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Pr>
                <w:b/>
                <w:color w:val="000000"/>
                <w:sz w:val="22"/>
                <w:szCs w:val="22"/>
              </w:rPr>
              <w:t>$750,491</w:t>
            </w:r>
          </w:p>
        </w:tc>
      </w:tr>
    </w:tbl>
    <w:p w:rsidR="00E87946" w:rsidRPr="0081528F" w:rsidRDefault="00E87946" w:rsidP="00E87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i/>
          <w:color w:val="000000"/>
          <w:sz w:val="20"/>
          <w:szCs w:val="20"/>
        </w:rPr>
      </w:pPr>
      <w:r w:rsidRPr="0081528F">
        <w:rPr>
          <w:bCs/>
          <w:i/>
          <w:color w:val="000000"/>
          <w:sz w:val="20"/>
          <w:szCs w:val="20"/>
        </w:rPr>
        <w:t>*Note:  Prevention program documentation burden for sources covered by PSM is a</w:t>
      </w:r>
      <w:r w:rsidR="0081528F" w:rsidRPr="0081528F">
        <w:rPr>
          <w:bCs/>
          <w:i/>
          <w:color w:val="000000"/>
          <w:sz w:val="20"/>
          <w:szCs w:val="20"/>
        </w:rPr>
        <w:t>ccounted for in OSHA PSM standard</w:t>
      </w:r>
      <w:r w:rsidRPr="0081528F">
        <w:rPr>
          <w:bCs/>
          <w:i/>
          <w:color w:val="000000"/>
          <w:sz w:val="20"/>
          <w:szCs w:val="20"/>
        </w:rPr>
        <w:t xml:space="preserve">.  </w:t>
      </w:r>
    </w:p>
    <w:p w:rsidR="00A031D0" w:rsidRDefault="00A031D0" w:rsidP="00E8794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p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 w:val="20"/>
          <w:szCs w:val="20"/>
        </w:rPr>
      </w:pPr>
    </w:p>
    <w:p w:rsidR="00A031D0" w:rsidRDefault="00A031D0"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A031D0" w:rsidRDefault="00A031D0"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030ADD" w:rsidRPr="009D5307" w:rsidRDefault="00B6190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rPr>
      </w:pPr>
      <w:r w:rsidRPr="009D5307">
        <w:rPr>
          <w:b/>
          <w:color w:val="000000"/>
        </w:rPr>
        <w:t>EXHIBIT 13</w:t>
      </w:r>
    </w:p>
    <w:p w:rsidR="00030ADD" w:rsidRPr="009D5307" w:rsidRDefault="00E85A6B"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rPr>
      </w:pPr>
      <w:r>
        <w:rPr>
          <w:b/>
          <w:color w:val="000000"/>
        </w:rPr>
        <w:t xml:space="preserve">THREE-YEAR </w:t>
      </w:r>
      <w:r w:rsidR="00CB4947">
        <w:rPr>
          <w:b/>
          <w:color w:val="000000"/>
        </w:rPr>
        <w:t xml:space="preserve">AND ANNUAL </w:t>
      </w:r>
      <w:r>
        <w:rPr>
          <w:b/>
          <w:color w:val="000000"/>
        </w:rPr>
        <w:t>TOTAL COSTS</w:t>
      </w:r>
    </w:p>
    <w:p w:rsidR="00030ADD" w:rsidRPr="00CB4947"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iCs/>
          <w:color w:val="000000"/>
        </w:rPr>
      </w:pPr>
      <w:r w:rsidRPr="00CB4947">
        <w:rPr>
          <w:b/>
          <w:i/>
          <w:iCs/>
          <w:color w:val="000000"/>
        </w:rPr>
        <w:t>Currently Covered Sources, Overdue Sources</w:t>
      </w:r>
    </w:p>
    <w:p w:rsidR="000C0C06" w:rsidRPr="000C0C06"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i/>
          <w:iCs/>
          <w:color w:val="000000"/>
          <w:sz w:val="20"/>
          <w:szCs w:val="20"/>
        </w:rPr>
      </w:pP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193"/>
        <w:gridCol w:w="1440"/>
        <w:gridCol w:w="1890"/>
        <w:gridCol w:w="1350"/>
        <w:gridCol w:w="1620"/>
        <w:gridCol w:w="1890"/>
        <w:gridCol w:w="1440"/>
      </w:tblGrid>
      <w:tr w:rsidR="00030ADD" w:rsidRPr="00860CF2" w:rsidTr="001926D6">
        <w:trPr>
          <w:trHeight w:val="1268"/>
        </w:trPr>
        <w:tc>
          <w:tcPr>
            <w:tcW w:w="1795"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193"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3330" w:type="dxa"/>
            <w:gridSpan w:val="2"/>
          </w:tcPr>
          <w:p w:rsidR="00030ADD" w:rsidRPr="001926D6" w:rsidRDefault="00030ADD" w:rsidP="00D86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1926D6">
              <w:rPr>
                <w:b/>
                <w:bCs/>
                <w:i/>
                <w:color w:val="000000"/>
                <w:sz w:val="22"/>
                <w:szCs w:val="22"/>
              </w:rPr>
              <w:t>Currently Covered Sources (</w:t>
            </w:r>
            <w:r w:rsidR="001C1D49" w:rsidRPr="001926D6">
              <w:rPr>
                <w:b/>
                <w:bCs/>
                <w:i/>
                <w:color w:val="000000"/>
                <w:sz w:val="22"/>
                <w:szCs w:val="22"/>
              </w:rPr>
              <w:t>resubmission</w:t>
            </w:r>
            <w:r w:rsidRPr="001926D6">
              <w:rPr>
                <w:b/>
                <w:bCs/>
                <w:i/>
                <w:color w:val="000000"/>
                <w:sz w:val="22"/>
                <w:szCs w:val="22"/>
              </w:rPr>
              <w:t xml:space="preserve"> deadline 20</w:t>
            </w:r>
            <w:r w:rsidR="009D5307" w:rsidRPr="001926D6">
              <w:rPr>
                <w:b/>
                <w:bCs/>
                <w:i/>
                <w:color w:val="000000"/>
                <w:sz w:val="22"/>
                <w:szCs w:val="22"/>
              </w:rPr>
              <w:t>19 to 2021</w:t>
            </w:r>
            <w:r w:rsidRPr="001926D6">
              <w:rPr>
                <w:b/>
                <w:bCs/>
                <w:i/>
                <w:color w:val="000000"/>
                <w:sz w:val="22"/>
                <w:szCs w:val="22"/>
              </w:rPr>
              <w:t>)</w:t>
            </w:r>
          </w:p>
        </w:tc>
        <w:tc>
          <w:tcPr>
            <w:tcW w:w="2970" w:type="dxa"/>
            <w:gridSpan w:val="2"/>
          </w:tcPr>
          <w:p w:rsid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1926D6">
              <w:rPr>
                <w:b/>
                <w:bCs/>
                <w:i/>
                <w:color w:val="000000"/>
                <w:sz w:val="22"/>
                <w:szCs w:val="22"/>
              </w:rPr>
              <w:t>Overdue Sources</w:t>
            </w:r>
          </w:p>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1926D6">
              <w:rPr>
                <w:b/>
                <w:bCs/>
                <w:i/>
                <w:color w:val="000000"/>
                <w:sz w:val="22"/>
                <w:szCs w:val="22"/>
              </w:rPr>
              <w:t xml:space="preserve"> (expected to </w:t>
            </w:r>
            <w:r w:rsidR="00D14926" w:rsidRPr="001926D6">
              <w:rPr>
                <w:b/>
                <w:bCs/>
                <w:i/>
                <w:color w:val="000000"/>
                <w:sz w:val="22"/>
                <w:szCs w:val="22"/>
              </w:rPr>
              <w:t>resubmit in</w:t>
            </w:r>
            <w:r w:rsidRPr="001926D6">
              <w:rPr>
                <w:b/>
                <w:bCs/>
                <w:i/>
                <w:color w:val="000000"/>
                <w:sz w:val="22"/>
                <w:szCs w:val="22"/>
              </w:rPr>
              <w:t xml:space="preserve"> this ICR period)</w:t>
            </w:r>
          </w:p>
        </w:tc>
        <w:tc>
          <w:tcPr>
            <w:tcW w:w="1890" w:type="dxa"/>
            <w:shd w:val="clear" w:color="auto" w:fill="auto"/>
          </w:tcPr>
          <w:p w:rsidR="00030ADD" w:rsidRPr="001926D6" w:rsidRDefault="00030ADD" w:rsidP="0019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1926D6">
              <w:rPr>
                <w:b/>
                <w:bCs/>
                <w:i/>
                <w:color w:val="000000"/>
                <w:sz w:val="22"/>
                <w:szCs w:val="22"/>
              </w:rPr>
              <w:t>Currently Covered Sources (</w:t>
            </w:r>
            <w:r w:rsidR="001C1D49" w:rsidRPr="001926D6">
              <w:rPr>
                <w:b/>
                <w:bCs/>
                <w:i/>
                <w:color w:val="000000"/>
                <w:sz w:val="22"/>
                <w:szCs w:val="22"/>
              </w:rPr>
              <w:t>resubmission</w:t>
            </w:r>
            <w:r w:rsidRPr="001926D6">
              <w:rPr>
                <w:b/>
                <w:bCs/>
                <w:i/>
                <w:color w:val="000000"/>
                <w:sz w:val="22"/>
                <w:szCs w:val="22"/>
              </w:rPr>
              <w:t xml:space="preserve"> deadline 20</w:t>
            </w:r>
            <w:r w:rsidR="00CB4947" w:rsidRPr="001926D6">
              <w:rPr>
                <w:b/>
                <w:bCs/>
                <w:i/>
                <w:color w:val="000000"/>
                <w:sz w:val="22"/>
                <w:szCs w:val="22"/>
              </w:rPr>
              <w:t>22</w:t>
            </w:r>
            <w:r w:rsidR="00D86A49" w:rsidRPr="001926D6">
              <w:rPr>
                <w:b/>
                <w:bCs/>
                <w:i/>
                <w:color w:val="000000"/>
                <w:sz w:val="22"/>
                <w:szCs w:val="22"/>
              </w:rPr>
              <w:t xml:space="preserve"> and 202</w:t>
            </w:r>
            <w:r w:rsidR="00CB4947" w:rsidRPr="001926D6">
              <w:rPr>
                <w:b/>
                <w:bCs/>
                <w:i/>
                <w:color w:val="000000"/>
                <w:sz w:val="22"/>
                <w:szCs w:val="22"/>
              </w:rPr>
              <w:t>3</w:t>
            </w:r>
            <w:r w:rsidRPr="001926D6">
              <w:rPr>
                <w:b/>
                <w:bCs/>
                <w:i/>
                <w:color w:val="000000"/>
                <w:sz w:val="22"/>
                <w:szCs w:val="22"/>
              </w:rPr>
              <w:t>)</w:t>
            </w:r>
          </w:p>
        </w:tc>
        <w:tc>
          <w:tcPr>
            <w:tcW w:w="144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030ADD" w:rsidRPr="001926D6" w:rsidRDefault="00030ADD" w:rsidP="0019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1926D6">
              <w:rPr>
                <w:b/>
                <w:bCs/>
                <w:color w:val="000000"/>
                <w:sz w:val="22"/>
                <w:szCs w:val="22"/>
              </w:rPr>
              <w:t>Total</w:t>
            </w:r>
          </w:p>
        </w:tc>
      </w:tr>
      <w:tr w:rsidR="00030ADD" w:rsidRPr="00860CF2" w:rsidTr="001926D6">
        <w:tc>
          <w:tcPr>
            <w:tcW w:w="1795"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193"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440" w:type="dxa"/>
          </w:tcPr>
          <w:p w:rsidR="00030ADD"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Pr>
                <w:bCs/>
                <w:i/>
                <w:color w:val="000000"/>
                <w:sz w:val="22"/>
                <w:szCs w:val="22"/>
              </w:rPr>
              <w:t>RMP Preparation and</w:t>
            </w:r>
            <w:r w:rsidR="00030ADD" w:rsidRPr="001926D6">
              <w:rPr>
                <w:bCs/>
                <w:i/>
                <w:color w:val="000000"/>
                <w:sz w:val="22"/>
                <w:szCs w:val="22"/>
              </w:rPr>
              <w:t xml:space="preserve"> Submission</w:t>
            </w:r>
          </w:p>
        </w:tc>
        <w:tc>
          <w:tcPr>
            <w:tcW w:w="189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1926D6">
              <w:rPr>
                <w:bCs/>
                <w:i/>
                <w:color w:val="000000"/>
                <w:sz w:val="22"/>
                <w:szCs w:val="22"/>
              </w:rPr>
              <w:t>Prevention Program and Documentation</w:t>
            </w:r>
          </w:p>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1926D6">
              <w:rPr>
                <w:bCs/>
                <w:i/>
                <w:color w:val="000000"/>
                <w:sz w:val="22"/>
                <w:szCs w:val="22"/>
              </w:rPr>
              <w:t>(non-PSM)</w:t>
            </w:r>
            <w:r w:rsidR="00E87946" w:rsidRPr="001926D6">
              <w:rPr>
                <w:bCs/>
                <w:i/>
                <w:color w:val="000000"/>
                <w:sz w:val="22"/>
                <w:szCs w:val="22"/>
              </w:rPr>
              <w:t>*</w:t>
            </w:r>
          </w:p>
        </w:tc>
        <w:tc>
          <w:tcPr>
            <w:tcW w:w="1350" w:type="dxa"/>
          </w:tcPr>
          <w:p w:rsidR="00030ADD" w:rsidRPr="001926D6" w:rsidRDefault="00CB49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1926D6">
              <w:rPr>
                <w:bCs/>
                <w:i/>
                <w:color w:val="000000"/>
                <w:sz w:val="22"/>
                <w:szCs w:val="22"/>
              </w:rPr>
              <w:t xml:space="preserve">RMP Preparation and </w:t>
            </w:r>
            <w:r w:rsidR="00030ADD" w:rsidRPr="001926D6">
              <w:rPr>
                <w:bCs/>
                <w:i/>
                <w:color w:val="000000"/>
                <w:sz w:val="22"/>
                <w:szCs w:val="22"/>
              </w:rPr>
              <w:t xml:space="preserve">Submission </w:t>
            </w:r>
          </w:p>
        </w:tc>
        <w:tc>
          <w:tcPr>
            <w:tcW w:w="162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1926D6">
              <w:rPr>
                <w:bCs/>
                <w:i/>
                <w:color w:val="000000"/>
                <w:sz w:val="22"/>
                <w:szCs w:val="22"/>
              </w:rPr>
              <w:t xml:space="preserve">Prevention Program and Documentation </w:t>
            </w:r>
          </w:p>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1926D6">
              <w:rPr>
                <w:bCs/>
                <w:i/>
                <w:color w:val="000000"/>
                <w:sz w:val="22"/>
                <w:szCs w:val="22"/>
              </w:rPr>
              <w:t>(non-PSM)</w:t>
            </w:r>
            <w:r w:rsidR="00E87946" w:rsidRPr="001926D6">
              <w:rPr>
                <w:bCs/>
                <w:i/>
                <w:color w:val="000000"/>
                <w:sz w:val="22"/>
                <w:szCs w:val="22"/>
              </w:rPr>
              <w:t>*</w:t>
            </w:r>
          </w:p>
        </w:tc>
        <w:tc>
          <w:tcPr>
            <w:tcW w:w="189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1926D6">
              <w:rPr>
                <w:bCs/>
                <w:i/>
                <w:color w:val="000000"/>
                <w:sz w:val="22"/>
                <w:szCs w:val="22"/>
              </w:rPr>
              <w:t xml:space="preserve">Prevention Program and Documentation </w:t>
            </w:r>
          </w:p>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1926D6">
              <w:rPr>
                <w:bCs/>
                <w:i/>
                <w:color w:val="000000"/>
                <w:sz w:val="22"/>
                <w:szCs w:val="22"/>
              </w:rPr>
              <w:t>(non-PSM)</w:t>
            </w:r>
            <w:r w:rsidR="00E87946" w:rsidRPr="001926D6">
              <w:rPr>
                <w:bCs/>
                <w:i/>
                <w:color w:val="000000"/>
                <w:sz w:val="22"/>
                <w:szCs w:val="22"/>
              </w:rPr>
              <w:t>*</w:t>
            </w:r>
          </w:p>
        </w:tc>
        <w:tc>
          <w:tcPr>
            <w:tcW w:w="144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r>
      <w:tr w:rsidR="00030ADD" w:rsidRPr="00860CF2" w:rsidTr="001926D6">
        <w:tc>
          <w:tcPr>
            <w:tcW w:w="1795"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1926D6">
              <w:rPr>
                <w:b/>
                <w:bCs/>
                <w:color w:val="000000"/>
                <w:sz w:val="22"/>
                <w:szCs w:val="22"/>
              </w:rPr>
              <w:t>Manufacturers</w:t>
            </w:r>
          </w:p>
        </w:tc>
        <w:tc>
          <w:tcPr>
            <w:tcW w:w="1193"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44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89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35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62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89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44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r>
      <w:tr w:rsidR="00030ADD" w:rsidRPr="00860CF2" w:rsidTr="001926D6">
        <w:tc>
          <w:tcPr>
            <w:tcW w:w="1795"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193" w:type="dxa"/>
            <w:shd w:val="clear" w:color="auto" w:fill="auto"/>
          </w:tcPr>
          <w:p w:rsidR="001926D6" w:rsidRDefault="00030ADD" w:rsidP="0019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 w:val="22"/>
                <w:szCs w:val="22"/>
              </w:rPr>
            </w:pPr>
            <w:r w:rsidRPr="001926D6">
              <w:rPr>
                <w:b/>
                <w:bCs/>
                <w:color w:val="000000"/>
                <w:sz w:val="22"/>
                <w:szCs w:val="22"/>
              </w:rPr>
              <w:t>Small/</w:t>
            </w:r>
          </w:p>
          <w:p w:rsidR="00030ADD" w:rsidRPr="001926D6" w:rsidRDefault="00030ADD" w:rsidP="0019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 w:val="22"/>
                <w:szCs w:val="22"/>
              </w:rPr>
            </w:pPr>
            <w:r w:rsidRPr="001926D6">
              <w:rPr>
                <w:b/>
                <w:bCs/>
                <w:color w:val="000000"/>
                <w:sz w:val="22"/>
                <w:szCs w:val="22"/>
              </w:rPr>
              <w:t xml:space="preserve">Medium </w:t>
            </w:r>
          </w:p>
        </w:tc>
        <w:tc>
          <w:tcPr>
            <w:tcW w:w="144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4E3A01" w:rsidRPr="001926D6">
              <w:rPr>
                <w:bCs/>
                <w:color w:val="000000"/>
                <w:sz w:val="22"/>
                <w:szCs w:val="22"/>
              </w:rPr>
              <w:t>1,430,701</w:t>
            </w:r>
          </w:p>
        </w:tc>
        <w:tc>
          <w:tcPr>
            <w:tcW w:w="1890" w:type="dxa"/>
          </w:tcPr>
          <w:p w:rsidR="00030ADD"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Pr>
                <w:bCs/>
                <w:color w:val="000000"/>
                <w:sz w:val="22"/>
                <w:szCs w:val="22"/>
              </w:rPr>
              <w:t>$424,699</w:t>
            </w:r>
          </w:p>
        </w:tc>
        <w:tc>
          <w:tcPr>
            <w:tcW w:w="1350" w:type="dxa"/>
          </w:tcPr>
          <w:p w:rsidR="00030ADD" w:rsidRPr="001926D6" w:rsidRDefault="00765292"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4E3A01" w:rsidRPr="001926D6">
              <w:rPr>
                <w:bCs/>
                <w:color w:val="000000"/>
                <w:sz w:val="22"/>
                <w:szCs w:val="22"/>
              </w:rPr>
              <w:t>2</w:t>
            </w:r>
            <w:r w:rsidR="00F66CA1">
              <w:rPr>
                <w:bCs/>
                <w:color w:val="000000"/>
                <w:sz w:val="22"/>
                <w:szCs w:val="22"/>
              </w:rPr>
              <w:t>5,209</w:t>
            </w:r>
          </w:p>
        </w:tc>
        <w:tc>
          <w:tcPr>
            <w:tcW w:w="162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50516E">
              <w:rPr>
                <w:bCs/>
                <w:color w:val="000000"/>
                <w:sz w:val="22"/>
                <w:szCs w:val="22"/>
              </w:rPr>
              <w:t>81,401</w:t>
            </w:r>
          </w:p>
        </w:tc>
        <w:tc>
          <w:tcPr>
            <w:tcW w:w="189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1926D6">
              <w:rPr>
                <w:bCs/>
                <w:color w:val="000000"/>
                <w:sz w:val="22"/>
                <w:szCs w:val="22"/>
              </w:rPr>
              <w:t>2,406,629</w:t>
            </w:r>
          </w:p>
        </w:tc>
        <w:tc>
          <w:tcPr>
            <w:tcW w:w="1440" w:type="dxa"/>
            <w:shd w:val="clear" w:color="auto" w:fill="auto"/>
          </w:tcPr>
          <w:p w:rsidR="00030ADD" w:rsidRPr="00E96CB9" w:rsidRDefault="00E96CB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E96CB9">
              <w:rPr>
                <w:b/>
                <w:bCs/>
                <w:color w:val="000000"/>
                <w:sz w:val="22"/>
                <w:szCs w:val="22"/>
              </w:rPr>
              <w:t>$4,</w:t>
            </w:r>
            <w:r w:rsidR="0050516E">
              <w:rPr>
                <w:b/>
                <w:bCs/>
                <w:color w:val="000000"/>
                <w:sz w:val="22"/>
                <w:szCs w:val="22"/>
              </w:rPr>
              <w:t>368,638</w:t>
            </w:r>
          </w:p>
        </w:tc>
      </w:tr>
      <w:tr w:rsidR="00030ADD" w:rsidRPr="00860CF2" w:rsidTr="001926D6">
        <w:tc>
          <w:tcPr>
            <w:tcW w:w="1795"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193" w:type="dxa"/>
            <w:shd w:val="clear" w:color="auto" w:fill="auto"/>
          </w:tcPr>
          <w:p w:rsidR="00030ADD" w:rsidRPr="001926D6" w:rsidRDefault="00030ADD" w:rsidP="0019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 w:val="22"/>
                <w:szCs w:val="22"/>
              </w:rPr>
            </w:pPr>
            <w:r w:rsidRPr="001926D6">
              <w:rPr>
                <w:b/>
                <w:bCs/>
                <w:color w:val="000000"/>
                <w:sz w:val="22"/>
                <w:szCs w:val="22"/>
              </w:rPr>
              <w:t>Large</w:t>
            </w:r>
          </w:p>
        </w:tc>
        <w:tc>
          <w:tcPr>
            <w:tcW w:w="144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4E3A01" w:rsidRPr="001926D6">
              <w:rPr>
                <w:bCs/>
                <w:color w:val="000000"/>
                <w:sz w:val="22"/>
                <w:szCs w:val="22"/>
              </w:rPr>
              <w:t>880,338</w:t>
            </w:r>
          </w:p>
        </w:tc>
        <w:tc>
          <w:tcPr>
            <w:tcW w:w="1890" w:type="dxa"/>
          </w:tcPr>
          <w:p w:rsidR="00030ADD"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Pr>
                <w:bCs/>
                <w:color w:val="000000"/>
                <w:sz w:val="22"/>
                <w:szCs w:val="22"/>
              </w:rPr>
              <w:t>$40,596</w:t>
            </w:r>
          </w:p>
        </w:tc>
        <w:tc>
          <w:tcPr>
            <w:tcW w:w="135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F66CA1">
              <w:rPr>
                <w:bCs/>
                <w:color w:val="000000"/>
                <w:sz w:val="22"/>
                <w:szCs w:val="22"/>
              </w:rPr>
              <w:t>9,492</w:t>
            </w:r>
          </w:p>
        </w:tc>
        <w:tc>
          <w:tcPr>
            <w:tcW w:w="162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50516E">
              <w:rPr>
                <w:bCs/>
                <w:color w:val="000000"/>
                <w:sz w:val="22"/>
                <w:szCs w:val="22"/>
              </w:rPr>
              <w:t>40,596</w:t>
            </w:r>
          </w:p>
        </w:tc>
        <w:tc>
          <w:tcPr>
            <w:tcW w:w="189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1926D6">
              <w:rPr>
                <w:bCs/>
                <w:color w:val="000000"/>
                <w:sz w:val="22"/>
                <w:szCs w:val="22"/>
              </w:rPr>
              <w:t>2,527,071</w:t>
            </w:r>
          </w:p>
        </w:tc>
        <w:tc>
          <w:tcPr>
            <w:tcW w:w="1440" w:type="dxa"/>
            <w:shd w:val="clear" w:color="auto" w:fill="auto"/>
          </w:tcPr>
          <w:p w:rsidR="00030ADD" w:rsidRPr="00E96CB9" w:rsidRDefault="00E96CB9"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E96CB9">
              <w:rPr>
                <w:b/>
                <w:bCs/>
                <w:color w:val="000000"/>
                <w:sz w:val="22"/>
                <w:szCs w:val="22"/>
              </w:rPr>
              <w:t>$3,</w:t>
            </w:r>
            <w:r w:rsidR="0050516E">
              <w:rPr>
                <w:b/>
                <w:bCs/>
                <w:color w:val="000000"/>
                <w:sz w:val="22"/>
                <w:szCs w:val="22"/>
              </w:rPr>
              <w:t>498,092</w:t>
            </w:r>
          </w:p>
        </w:tc>
      </w:tr>
      <w:tr w:rsidR="00030ADD" w:rsidRPr="00860CF2" w:rsidTr="001926D6">
        <w:tc>
          <w:tcPr>
            <w:tcW w:w="1795"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193"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44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89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35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62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89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440" w:type="dxa"/>
            <w:shd w:val="clear" w:color="auto" w:fill="auto"/>
          </w:tcPr>
          <w:p w:rsidR="00030ADD" w:rsidRPr="00E96CB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r>
      <w:tr w:rsidR="00030ADD" w:rsidRPr="00860CF2" w:rsidTr="001926D6">
        <w:tc>
          <w:tcPr>
            <w:tcW w:w="1795" w:type="dxa"/>
            <w:shd w:val="clear" w:color="auto" w:fill="auto"/>
          </w:tcPr>
          <w:p w:rsidR="00030ADD" w:rsidRPr="001926D6" w:rsidRDefault="00030ADD" w:rsidP="0019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 w:val="22"/>
                <w:szCs w:val="22"/>
              </w:rPr>
            </w:pPr>
            <w:r w:rsidRPr="001926D6">
              <w:rPr>
                <w:b/>
                <w:bCs/>
                <w:color w:val="000000"/>
                <w:sz w:val="22"/>
                <w:szCs w:val="22"/>
              </w:rPr>
              <w:t>Non-Manufacturers</w:t>
            </w:r>
          </w:p>
        </w:tc>
        <w:tc>
          <w:tcPr>
            <w:tcW w:w="1193"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44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89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35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62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89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2"/>
                <w:szCs w:val="22"/>
              </w:rPr>
            </w:pPr>
          </w:p>
        </w:tc>
        <w:tc>
          <w:tcPr>
            <w:tcW w:w="1440" w:type="dxa"/>
            <w:shd w:val="clear" w:color="auto" w:fill="auto"/>
          </w:tcPr>
          <w:p w:rsidR="00030ADD" w:rsidRPr="00E96CB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r>
      <w:tr w:rsidR="00030ADD" w:rsidRPr="00860CF2" w:rsidTr="001926D6">
        <w:tc>
          <w:tcPr>
            <w:tcW w:w="1795"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193" w:type="dxa"/>
            <w:shd w:val="clear" w:color="auto" w:fill="auto"/>
          </w:tcPr>
          <w:p w:rsidR="001926D6" w:rsidRDefault="00030ADD" w:rsidP="0019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 w:val="22"/>
                <w:szCs w:val="22"/>
              </w:rPr>
            </w:pPr>
            <w:r w:rsidRPr="001926D6">
              <w:rPr>
                <w:b/>
                <w:bCs/>
                <w:color w:val="000000"/>
                <w:sz w:val="22"/>
                <w:szCs w:val="22"/>
              </w:rPr>
              <w:t>Small/</w:t>
            </w:r>
          </w:p>
          <w:p w:rsidR="00030ADD" w:rsidRPr="001926D6" w:rsidRDefault="00030ADD" w:rsidP="0019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 w:val="22"/>
                <w:szCs w:val="22"/>
              </w:rPr>
            </w:pPr>
            <w:r w:rsidRPr="001926D6">
              <w:rPr>
                <w:b/>
                <w:bCs/>
                <w:color w:val="000000"/>
                <w:sz w:val="22"/>
                <w:szCs w:val="22"/>
              </w:rPr>
              <w:t>Medium</w:t>
            </w:r>
          </w:p>
        </w:tc>
        <w:tc>
          <w:tcPr>
            <w:tcW w:w="1440" w:type="dxa"/>
          </w:tcPr>
          <w:p w:rsidR="00030ADD" w:rsidRPr="001926D6" w:rsidRDefault="00B6190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4E3A01" w:rsidRPr="001926D6">
              <w:rPr>
                <w:bCs/>
                <w:color w:val="000000"/>
                <w:sz w:val="22"/>
                <w:szCs w:val="22"/>
              </w:rPr>
              <w:t>1,368,590</w:t>
            </w:r>
          </w:p>
        </w:tc>
        <w:tc>
          <w:tcPr>
            <w:tcW w:w="1890" w:type="dxa"/>
          </w:tcPr>
          <w:p w:rsidR="00030ADD"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Pr>
                <w:bCs/>
                <w:color w:val="000000"/>
                <w:sz w:val="22"/>
                <w:szCs w:val="22"/>
              </w:rPr>
              <w:t>$626,477</w:t>
            </w:r>
          </w:p>
        </w:tc>
        <w:tc>
          <w:tcPr>
            <w:tcW w:w="135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50516E">
              <w:rPr>
                <w:bCs/>
                <w:color w:val="000000"/>
                <w:sz w:val="22"/>
                <w:szCs w:val="22"/>
              </w:rPr>
              <w:t>26,363</w:t>
            </w:r>
          </w:p>
        </w:tc>
        <w:tc>
          <w:tcPr>
            <w:tcW w:w="162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right"/>
              <w:rPr>
                <w:bCs/>
                <w:color w:val="000000"/>
                <w:sz w:val="22"/>
                <w:szCs w:val="22"/>
              </w:rPr>
            </w:pPr>
            <w:r w:rsidRPr="001926D6">
              <w:rPr>
                <w:bCs/>
                <w:color w:val="000000"/>
                <w:sz w:val="22"/>
                <w:szCs w:val="22"/>
              </w:rPr>
              <w:t>$</w:t>
            </w:r>
            <w:r w:rsidR="0050516E">
              <w:rPr>
                <w:bCs/>
                <w:color w:val="000000"/>
                <w:sz w:val="22"/>
                <w:szCs w:val="22"/>
              </w:rPr>
              <w:t>21,968</w:t>
            </w:r>
          </w:p>
        </w:tc>
        <w:tc>
          <w:tcPr>
            <w:tcW w:w="189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1926D6">
              <w:rPr>
                <w:bCs/>
                <w:color w:val="000000"/>
                <w:sz w:val="22"/>
                <w:szCs w:val="22"/>
              </w:rPr>
              <w:t>419,293</w:t>
            </w:r>
          </w:p>
        </w:tc>
        <w:tc>
          <w:tcPr>
            <w:tcW w:w="1440" w:type="dxa"/>
            <w:shd w:val="clear" w:color="auto" w:fill="auto"/>
          </w:tcPr>
          <w:p w:rsidR="00030ADD" w:rsidRPr="00E96CB9" w:rsidRDefault="0050516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$2,462,691</w:t>
            </w:r>
          </w:p>
        </w:tc>
      </w:tr>
      <w:tr w:rsidR="00030ADD" w:rsidRPr="00860CF2" w:rsidTr="001926D6">
        <w:tc>
          <w:tcPr>
            <w:tcW w:w="1795"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193" w:type="dxa"/>
            <w:shd w:val="clear" w:color="auto" w:fill="auto"/>
          </w:tcPr>
          <w:p w:rsidR="00030ADD" w:rsidRPr="001926D6" w:rsidRDefault="00030ADD" w:rsidP="0019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 w:val="22"/>
                <w:szCs w:val="22"/>
              </w:rPr>
            </w:pPr>
            <w:r w:rsidRPr="001926D6">
              <w:rPr>
                <w:b/>
                <w:bCs/>
                <w:color w:val="000000"/>
                <w:sz w:val="22"/>
                <w:szCs w:val="22"/>
              </w:rPr>
              <w:t>Large</w:t>
            </w:r>
          </w:p>
        </w:tc>
        <w:tc>
          <w:tcPr>
            <w:tcW w:w="1440" w:type="dxa"/>
          </w:tcPr>
          <w:p w:rsidR="00030ADD" w:rsidRPr="001926D6" w:rsidRDefault="00B6190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4E3A01" w:rsidRPr="001926D6">
              <w:rPr>
                <w:bCs/>
                <w:color w:val="000000"/>
                <w:sz w:val="22"/>
                <w:szCs w:val="22"/>
              </w:rPr>
              <w:t>51,144</w:t>
            </w:r>
          </w:p>
        </w:tc>
        <w:tc>
          <w:tcPr>
            <w:tcW w:w="1890" w:type="dxa"/>
          </w:tcPr>
          <w:p w:rsidR="00030ADD"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Pr>
                <w:bCs/>
                <w:color w:val="000000"/>
                <w:sz w:val="22"/>
                <w:szCs w:val="22"/>
              </w:rPr>
              <w:t>$3,161</w:t>
            </w:r>
          </w:p>
        </w:tc>
        <w:tc>
          <w:tcPr>
            <w:tcW w:w="135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50516E">
              <w:rPr>
                <w:bCs/>
                <w:color w:val="000000"/>
                <w:sz w:val="22"/>
                <w:szCs w:val="22"/>
              </w:rPr>
              <w:t>261</w:t>
            </w:r>
          </w:p>
        </w:tc>
        <w:tc>
          <w:tcPr>
            <w:tcW w:w="1620" w:type="dxa"/>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50516E">
              <w:rPr>
                <w:bCs/>
                <w:color w:val="000000"/>
                <w:sz w:val="22"/>
                <w:szCs w:val="22"/>
              </w:rPr>
              <w:t>527</w:t>
            </w:r>
          </w:p>
        </w:tc>
        <w:tc>
          <w:tcPr>
            <w:tcW w:w="1890"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2"/>
                <w:szCs w:val="22"/>
              </w:rPr>
            </w:pPr>
            <w:r w:rsidRPr="001926D6">
              <w:rPr>
                <w:bCs/>
                <w:color w:val="000000"/>
                <w:sz w:val="22"/>
                <w:szCs w:val="22"/>
              </w:rPr>
              <w:t>$</w:t>
            </w:r>
            <w:r w:rsidR="001926D6">
              <w:rPr>
                <w:bCs/>
                <w:color w:val="000000"/>
                <w:sz w:val="22"/>
                <w:szCs w:val="22"/>
              </w:rPr>
              <w:t>62,163</w:t>
            </w:r>
          </w:p>
        </w:tc>
        <w:tc>
          <w:tcPr>
            <w:tcW w:w="1440" w:type="dxa"/>
            <w:shd w:val="clear" w:color="auto" w:fill="auto"/>
          </w:tcPr>
          <w:p w:rsidR="00030ADD" w:rsidRPr="00E96CB9" w:rsidRDefault="0050516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$117,256</w:t>
            </w:r>
          </w:p>
        </w:tc>
      </w:tr>
      <w:tr w:rsidR="00030ADD" w:rsidRPr="00860CF2" w:rsidTr="001926D6">
        <w:tc>
          <w:tcPr>
            <w:tcW w:w="1795" w:type="dxa"/>
            <w:shd w:val="clear" w:color="auto" w:fill="auto"/>
          </w:tcPr>
          <w:p w:rsidR="00030ADD" w:rsidRPr="001926D6" w:rsidRDefault="00CB49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1926D6">
              <w:rPr>
                <w:b/>
                <w:color w:val="000000"/>
                <w:sz w:val="22"/>
                <w:szCs w:val="22"/>
              </w:rPr>
              <w:t>Three-Year Total Costs</w:t>
            </w:r>
          </w:p>
        </w:tc>
        <w:tc>
          <w:tcPr>
            <w:tcW w:w="1193" w:type="dxa"/>
            <w:shd w:val="clear" w:color="auto" w:fill="auto"/>
          </w:tcPr>
          <w:p w:rsidR="00030ADD" w:rsidRPr="001926D6"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440" w:type="dxa"/>
          </w:tcPr>
          <w:p w:rsidR="00030ADD" w:rsidRPr="001926D6"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1926D6">
              <w:rPr>
                <w:b/>
                <w:bCs/>
                <w:color w:val="000000"/>
                <w:sz w:val="22"/>
                <w:szCs w:val="22"/>
              </w:rPr>
              <w:t>$</w:t>
            </w:r>
            <w:r w:rsidR="004E3A01" w:rsidRPr="001926D6">
              <w:rPr>
                <w:b/>
                <w:bCs/>
                <w:color w:val="000000"/>
                <w:sz w:val="22"/>
                <w:szCs w:val="22"/>
              </w:rPr>
              <w:t>3,730,773</w:t>
            </w:r>
          </w:p>
        </w:tc>
        <w:tc>
          <w:tcPr>
            <w:tcW w:w="1890" w:type="dxa"/>
          </w:tcPr>
          <w:p w:rsidR="00030ADD"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$1,094,933</w:t>
            </w:r>
          </w:p>
        </w:tc>
        <w:tc>
          <w:tcPr>
            <w:tcW w:w="1350" w:type="dxa"/>
          </w:tcPr>
          <w:p w:rsidR="00030ADD" w:rsidRPr="001926D6"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1926D6">
              <w:rPr>
                <w:b/>
                <w:bCs/>
                <w:color w:val="000000"/>
                <w:sz w:val="22"/>
                <w:szCs w:val="22"/>
              </w:rPr>
              <w:t>$</w:t>
            </w:r>
            <w:r w:rsidR="004E3A01" w:rsidRPr="001926D6">
              <w:rPr>
                <w:b/>
                <w:bCs/>
                <w:color w:val="000000"/>
                <w:sz w:val="22"/>
                <w:szCs w:val="22"/>
              </w:rPr>
              <w:t>6</w:t>
            </w:r>
            <w:r w:rsidR="0050516E">
              <w:rPr>
                <w:b/>
                <w:bCs/>
                <w:color w:val="000000"/>
                <w:sz w:val="22"/>
                <w:szCs w:val="22"/>
              </w:rPr>
              <w:t>1,324</w:t>
            </w:r>
          </w:p>
        </w:tc>
        <w:tc>
          <w:tcPr>
            <w:tcW w:w="1620" w:type="dxa"/>
          </w:tcPr>
          <w:p w:rsidR="00030ADD" w:rsidRPr="001926D6"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sidRPr="001926D6">
              <w:rPr>
                <w:b/>
                <w:bCs/>
                <w:color w:val="000000"/>
                <w:sz w:val="22"/>
                <w:szCs w:val="22"/>
              </w:rPr>
              <w:t>$</w:t>
            </w:r>
            <w:r w:rsidR="0050516E">
              <w:rPr>
                <w:b/>
                <w:bCs/>
                <w:color w:val="000000"/>
                <w:sz w:val="22"/>
                <w:szCs w:val="22"/>
              </w:rPr>
              <w:t>144,491</w:t>
            </w:r>
          </w:p>
        </w:tc>
        <w:tc>
          <w:tcPr>
            <w:tcW w:w="1890" w:type="dxa"/>
            <w:shd w:val="clear" w:color="auto" w:fill="auto"/>
          </w:tcPr>
          <w:p w:rsidR="00030ADD" w:rsidRPr="001926D6"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1926D6">
              <w:rPr>
                <w:b/>
                <w:color w:val="000000"/>
                <w:sz w:val="22"/>
                <w:szCs w:val="22"/>
              </w:rPr>
              <w:t>$</w:t>
            </w:r>
            <w:r w:rsidR="001926D6">
              <w:rPr>
                <w:b/>
                <w:color w:val="000000"/>
                <w:sz w:val="22"/>
                <w:szCs w:val="22"/>
              </w:rPr>
              <w:t>5,415,156</w:t>
            </w:r>
          </w:p>
        </w:tc>
        <w:tc>
          <w:tcPr>
            <w:tcW w:w="1440" w:type="dxa"/>
            <w:shd w:val="clear" w:color="auto" w:fill="auto"/>
          </w:tcPr>
          <w:p w:rsidR="00030ADD" w:rsidRPr="001926D6" w:rsidRDefault="008952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highlight w:val="yellow"/>
              </w:rPr>
            </w:pPr>
            <w:r w:rsidRPr="001926D6">
              <w:rPr>
                <w:b/>
                <w:bCs/>
                <w:color w:val="000000"/>
                <w:sz w:val="22"/>
                <w:szCs w:val="22"/>
              </w:rPr>
              <w:fldChar w:fldCharType="begin"/>
            </w:r>
            <w:r w:rsidR="000C0C06" w:rsidRPr="001926D6">
              <w:rPr>
                <w:b/>
                <w:bCs/>
                <w:color w:val="000000"/>
                <w:sz w:val="22"/>
                <w:szCs w:val="22"/>
              </w:rPr>
              <w:instrText xml:space="preserve"> =SUM(LEFT) </w:instrText>
            </w:r>
            <w:r w:rsidRPr="001926D6">
              <w:rPr>
                <w:b/>
                <w:bCs/>
                <w:color w:val="000000"/>
                <w:sz w:val="22"/>
                <w:szCs w:val="22"/>
              </w:rPr>
              <w:fldChar w:fldCharType="separate"/>
            </w:r>
            <w:r w:rsidR="000C0C06" w:rsidRPr="001926D6">
              <w:rPr>
                <w:b/>
                <w:bCs/>
                <w:noProof/>
                <w:color w:val="000000"/>
                <w:sz w:val="22"/>
                <w:szCs w:val="22"/>
              </w:rPr>
              <w:t>$</w:t>
            </w:r>
            <w:r w:rsidRPr="001926D6">
              <w:rPr>
                <w:b/>
                <w:bCs/>
                <w:color w:val="000000"/>
                <w:sz w:val="22"/>
                <w:szCs w:val="22"/>
              </w:rPr>
              <w:fldChar w:fldCharType="end"/>
            </w:r>
            <w:r w:rsidR="004E3A01" w:rsidRPr="001926D6">
              <w:rPr>
                <w:b/>
                <w:bCs/>
                <w:color w:val="000000"/>
                <w:sz w:val="22"/>
                <w:szCs w:val="22"/>
              </w:rPr>
              <w:t>1</w:t>
            </w:r>
            <w:r w:rsidR="0050516E">
              <w:rPr>
                <w:b/>
                <w:bCs/>
                <w:color w:val="000000"/>
                <w:sz w:val="22"/>
                <w:szCs w:val="22"/>
              </w:rPr>
              <w:t>0,446,678</w:t>
            </w:r>
          </w:p>
        </w:tc>
      </w:tr>
      <w:tr w:rsidR="001926D6" w:rsidRPr="00860CF2" w:rsidTr="001926D6">
        <w:tc>
          <w:tcPr>
            <w:tcW w:w="1795" w:type="dxa"/>
            <w:shd w:val="clear" w:color="auto" w:fill="auto"/>
          </w:tcPr>
          <w:p w:rsidR="001926D6"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Annual Costs</w:t>
            </w:r>
          </w:p>
        </w:tc>
        <w:tc>
          <w:tcPr>
            <w:tcW w:w="1193" w:type="dxa"/>
            <w:shd w:val="clear" w:color="auto" w:fill="auto"/>
          </w:tcPr>
          <w:p w:rsidR="001926D6"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440" w:type="dxa"/>
          </w:tcPr>
          <w:p w:rsidR="001926D6"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$1,243,591</w:t>
            </w:r>
          </w:p>
        </w:tc>
        <w:tc>
          <w:tcPr>
            <w:tcW w:w="1890" w:type="dxa"/>
          </w:tcPr>
          <w:p w:rsidR="001926D6"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$364,978</w:t>
            </w:r>
          </w:p>
        </w:tc>
        <w:tc>
          <w:tcPr>
            <w:tcW w:w="1350" w:type="dxa"/>
          </w:tcPr>
          <w:p w:rsidR="001926D6"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$2</w:t>
            </w:r>
            <w:r w:rsidR="0050516E">
              <w:rPr>
                <w:b/>
                <w:bCs/>
                <w:color w:val="000000"/>
                <w:sz w:val="22"/>
                <w:szCs w:val="22"/>
              </w:rPr>
              <w:t>0,441</w:t>
            </w:r>
          </w:p>
        </w:tc>
        <w:tc>
          <w:tcPr>
            <w:tcW w:w="1620" w:type="dxa"/>
          </w:tcPr>
          <w:p w:rsidR="001926D6" w:rsidRPr="001926D6" w:rsidRDefault="0050516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$48,164</w:t>
            </w:r>
          </w:p>
        </w:tc>
        <w:tc>
          <w:tcPr>
            <w:tcW w:w="1890" w:type="dxa"/>
            <w:shd w:val="clear" w:color="auto" w:fill="auto"/>
          </w:tcPr>
          <w:p w:rsidR="001926D6" w:rsidRPr="001926D6" w:rsidRDefault="001926D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highlight w:val="yellow"/>
              </w:rPr>
            </w:pPr>
            <w:r w:rsidRPr="001926D6">
              <w:rPr>
                <w:b/>
                <w:color w:val="000000"/>
                <w:sz w:val="22"/>
                <w:szCs w:val="22"/>
              </w:rPr>
              <w:t>$1,805,052</w:t>
            </w:r>
          </w:p>
        </w:tc>
        <w:tc>
          <w:tcPr>
            <w:tcW w:w="1440" w:type="dxa"/>
            <w:shd w:val="clear" w:color="auto" w:fill="auto"/>
          </w:tcPr>
          <w:p w:rsidR="001926D6" w:rsidRPr="001926D6" w:rsidRDefault="0050516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$3,482,226</w:t>
            </w:r>
          </w:p>
        </w:tc>
      </w:tr>
    </w:tbl>
    <w:p w:rsidR="00E87946" w:rsidRPr="00A6731B" w:rsidRDefault="00E87946" w:rsidP="00E87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
          <w:color w:val="000000"/>
          <w:sz w:val="20"/>
          <w:szCs w:val="20"/>
        </w:rPr>
      </w:pPr>
      <w:r w:rsidRPr="0081528F">
        <w:rPr>
          <w:bCs/>
          <w:i/>
          <w:color w:val="000000"/>
          <w:sz w:val="20"/>
          <w:szCs w:val="20"/>
        </w:rPr>
        <w:t>*Note:  Prevention program documentation burden for sources covered by PSM is a</w:t>
      </w:r>
      <w:r w:rsidR="0081528F" w:rsidRPr="0081528F">
        <w:rPr>
          <w:bCs/>
          <w:i/>
          <w:color w:val="000000"/>
          <w:sz w:val="20"/>
          <w:szCs w:val="20"/>
        </w:rPr>
        <w:t>ccounted for in OSHA PSM standard</w:t>
      </w:r>
      <w:r w:rsidRPr="0081528F">
        <w:rPr>
          <w:bCs/>
          <w:i/>
          <w:color w:val="000000"/>
          <w:sz w:val="20"/>
          <w:szCs w:val="20"/>
        </w:rPr>
        <w:t>.</w:t>
      </w:r>
      <w:r w:rsidRPr="00A6731B">
        <w:rPr>
          <w:b/>
          <w:bCs/>
          <w:i/>
          <w:color w:val="000000"/>
          <w:sz w:val="20"/>
          <w:szCs w:val="20"/>
        </w:rPr>
        <w:t xml:space="preserve">  </w:t>
      </w:r>
    </w:p>
    <w:p w:rsidR="00BE1B6E" w:rsidRDefault="00BE1B6E" w:rsidP="00E8794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rPr>
          <w:color w:val="000000"/>
          <w:sz w:val="20"/>
          <w:szCs w:val="20"/>
        </w:rPr>
      </w:pPr>
    </w:p>
    <w:p w:rsidR="000C0C06"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rsidR="000C0C06" w:rsidRPr="009D5307"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rPr>
      </w:pPr>
      <w:r w:rsidRPr="009D5307">
        <w:rPr>
          <w:b/>
          <w:bCs/>
          <w:color w:val="000000"/>
        </w:rPr>
        <w:t>EXHIBIT 14</w:t>
      </w:r>
    </w:p>
    <w:p w:rsidR="00C01B6C"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rPr>
      </w:pPr>
      <w:r w:rsidRPr="009D5307">
        <w:rPr>
          <w:b/>
          <w:bCs/>
          <w:color w:val="000000"/>
        </w:rPr>
        <w:t>SUMM</w:t>
      </w:r>
      <w:r w:rsidR="00E96CB9">
        <w:rPr>
          <w:b/>
          <w:bCs/>
          <w:color w:val="000000"/>
        </w:rPr>
        <w:t xml:space="preserve">ARY </w:t>
      </w:r>
    </w:p>
    <w:p w:rsidR="000C0C06" w:rsidRPr="009D5307" w:rsidRDefault="004E3A01"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rPr>
      </w:pPr>
      <w:r>
        <w:rPr>
          <w:b/>
          <w:bCs/>
          <w:color w:val="000000"/>
        </w:rPr>
        <w:t>THREE-YEAR</w:t>
      </w:r>
      <w:r w:rsidR="005D4005">
        <w:rPr>
          <w:b/>
          <w:bCs/>
          <w:color w:val="000000"/>
        </w:rPr>
        <w:t xml:space="preserve"> TOTAL</w:t>
      </w:r>
      <w:r>
        <w:rPr>
          <w:b/>
          <w:bCs/>
          <w:color w:val="000000"/>
        </w:rPr>
        <w:t xml:space="preserve"> </w:t>
      </w:r>
      <w:r w:rsidR="005D4005">
        <w:rPr>
          <w:b/>
          <w:bCs/>
          <w:color w:val="000000"/>
        </w:rPr>
        <w:t>BURDEN AND</w:t>
      </w:r>
      <w:r>
        <w:rPr>
          <w:b/>
          <w:bCs/>
          <w:color w:val="000000"/>
        </w:rPr>
        <w:t xml:space="preserve"> COSTS </w:t>
      </w:r>
    </w:p>
    <w:p w:rsidR="000C0C06" w:rsidRPr="009D5307" w:rsidRDefault="00C01B6C"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i/>
          <w:color w:val="000000"/>
        </w:rPr>
      </w:pPr>
      <w:r>
        <w:rPr>
          <w:b/>
          <w:bCs/>
          <w:i/>
          <w:color w:val="000000"/>
        </w:rPr>
        <w:t xml:space="preserve">All </w:t>
      </w:r>
      <w:r w:rsidR="000C0C06" w:rsidRPr="009D5307">
        <w:rPr>
          <w:b/>
          <w:bCs/>
          <w:i/>
          <w:color w:val="000000"/>
        </w:rPr>
        <w:t>Sources</w:t>
      </w:r>
      <w:r w:rsidR="009136A6" w:rsidRPr="009D5307">
        <w:rPr>
          <w:b/>
          <w:bCs/>
          <w:i/>
          <w:color w:val="000000"/>
        </w:rPr>
        <w:t xml:space="preserve"> and Implementing Agencies</w:t>
      </w:r>
    </w:p>
    <w:p w:rsidR="000C0C06"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p w:rsidR="000C0C06"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269"/>
        <w:gridCol w:w="1578"/>
        <w:gridCol w:w="1707"/>
        <w:gridCol w:w="1588"/>
        <w:gridCol w:w="1273"/>
        <w:gridCol w:w="1294"/>
        <w:gridCol w:w="1739"/>
        <w:gridCol w:w="1316"/>
      </w:tblGrid>
      <w:tr w:rsidR="008A5526" w:rsidRPr="00FC620D" w:rsidTr="008A5526">
        <w:tc>
          <w:tcPr>
            <w:tcW w:w="1186" w:type="dxa"/>
          </w:tcPr>
          <w:p w:rsidR="009136A6" w:rsidRPr="00FC620D"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269" w:type="dxa"/>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A5526">
              <w:rPr>
                <w:b/>
                <w:i/>
                <w:color w:val="000000"/>
                <w:sz w:val="22"/>
                <w:szCs w:val="22"/>
              </w:rPr>
              <w:t>New Sources</w:t>
            </w:r>
          </w:p>
        </w:tc>
        <w:tc>
          <w:tcPr>
            <w:tcW w:w="1578" w:type="dxa"/>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A5526">
              <w:rPr>
                <w:b/>
                <w:i/>
                <w:color w:val="000000"/>
                <w:sz w:val="22"/>
                <w:szCs w:val="22"/>
              </w:rPr>
              <w:t>Currently Covered Sources</w:t>
            </w:r>
          </w:p>
          <w:p w:rsidR="009136A6" w:rsidRPr="008A5526" w:rsidRDefault="008A5526"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Pr>
                <w:b/>
                <w:i/>
                <w:color w:val="000000"/>
                <w:sz w:val="22"/>
                <w:szCs w:val="22"/>
              </w:rPr>
              <w:t xml:space="preserve">(resubmission deadline </w:t>
            </w:r>
            <w:r w:rsidR="009136A6" w:rsidRPr="008A5526">
              <w:rPr>
                <w:b/>
                <w:i/>
                <w:color w:val="000000"/>
                <w:sz w:val="22"/>
                <w:szCs w:val="22"/>
              </w:rPr>
              <w:t>20</w:t>
            </w:r>
            <w:r w:rsidRPr="008A5526">
              <w:rPr>
                <w:b/>
                <w:i/>
                <w:color w:val="000000"/>
                <w:sz w:val="22"/>
                <w:szCs w:val="22"/>
              </w:rPr>
              <w:t>19</w:t>
            </w:r>
            <w:r w:rsidR="00421643" w:rsidRPr="008A5526">
              <w:rPr>
                <w:b/>
                <w:i/>
                <w:color w:val="000000"/>
                <w:sz w:val="22"/>
                <w:szCs w:val="22"/>
              </w:rPr>
              <w:t xml:space="preserve"> to 20</w:t>
            </w:r>
            <w:r w:rsidRPr="008A5526">
              <w:rPr>
                <w:b/>
                <w:i/>
                <w:color w:val="000000"/>
                <w:sz w:val="22"/>
                <w:szCs w:val="22"/>
              </w:rPr>
              <w:t>21</w:t>
            </w:r>
            <w:r>
              <w:rPr>
                <w:b/>
                <w:i/>
                <w:color w:val="000000"/>
                <w:sz w:val="22"/>
                <w:szCs w:val="22"/>
              </w:rPr>
              <w:t>)</w:t>
            </w:r>
          </w:p>
        </w:tc>
        <w:tc>
          <w:tcPr>
            <w:tcW w:w="1707" w:type="dxa"/>
            <w:shd w:val="clear" w:color="auto" w:fill="auto"/>
          </w:tcPr>
          <w:p w:rsidR="009136A6" w:rsidRPr="008A5526" w:rsidRDefault="009136A6"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A5526">
              <w:rPr>
                <w:b/>
                <w:i/>
                <w:color w:val="000000"/>
                <w:sz w:val="22"/>
                <w:szCs w:val="22"/>
              </w:rPr>
              <w:t>Currently Covered Sources (</w:t>
            </w:r>
            <w:r w:rsidR="001C1D49" w:rsidRPr="008A5526">
              <w:rPr>
                <w:b/>
                <w:i/>
                <w:color w:val="000000"/>
                <w:sz w:val="22"/>
                <w:szCs w:val="22"/>
              </w:rPr>
              <w:t>resubmission</w:t>
            </w:r>
            <w:r w:rsidRPr="008A5526">
              <w:rPr>
                <w:b/>
                <w:i/>
                <w:color w:val="000000"/>
                <w:sz w:val="22"/>
                <w:szCs w:val="22"/>
              </w:rPr>
              <w:t xml:space="preserve"> deadline </w:t>
            </w:r>
            <w:r w:rsidR="008A5526" w:rsidRPr="008A5526">
              <w:rPr>
                <w:b/>
                <w:i/>
                <w:color w:val="000000"/>
                <w:sz w:val="22"/>
                <w:szCs w:val="22"/>
              </w:rPr>
              <w:t>2022</w:t>
            </w:r>
            <w:r w:rsidRPr="008A5526">
              <w:rPr>
                <w:b/>
                <w:i/>
                <w:color w:val="000000"/>
                <w:sz w:val="22"/>
                <w:szCs w:val="22"/>
              </w:rPr>
              <w:t xml:space="preserve"> </w:t>
            </w:r>
            <w:r w:rsidR="008A5526">
              <w:rPr>
                <w:b/>
                <w:i/>
                <w:color w:val="000000"/>
                <w:sz w:val="22"/>
                <w:szCs w:val="22"/>
              </w:rPr>
              <w:t xml:space="preserve">to </w:t>
            </w:r>
            <w:r w:rsidRPr="008A5526">
              <w:rPr>
                <w:b/>
                <w:i/>
                <w:color w:val="000000"/>
                <w:sz w:val="22"/>
                <w:szCs w:val="22"/>
              </w:rPr>
              <w:t>20</w:t>
            </w:r>
            <w:r w:rsidR="00323B24" w:rsidRPr="008A5526">
              <w:rPr>
                <w:b/>
                <w:i/>
                <w:color w:val="000000"/>
                <w:sz w:val="22"/>
                <w:szCs w:val="22"/>
              </w:rPr>
              <w:t>2</w:t>
            </w:r>
            <w:r w:rsidR="008A5526" w:rsidRPr="008A5526">
              <w:rPr>
                <w:b/>
                <w:i/>
                <w:color w:val="000000"/>
                <w:sz w:val="22"/>
                <w:szCs w:val="22"/>
              </w:rPr>
              <w:t>3</w:t>
            </w:r>
            <w:r w:rsidRPr="008A5526">
              <w:rPr>
                <w:b/>
                <w:i/>
                <w:color w:val="000000"/>
                <w:sz w:val="22"/>
                <w:szCs w:val="22"/>
              </w:rPr>
              <w:t>)</w:t>
            </w:r>
          </w:p>
        </w:tc>
        <w:tc>
          <w:tcPr>
            <w:tcW w:w="1588" w:type="dxa"/>
            <w:shd w:val="clear" w:color="auto" w:fill="auto"/>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A5526">
              <w:rPr>
                <w:b/>
                <w:i/>
                <w:color w:val="000000"/>
                <w:sz w:val="22"/>
                <w:szCs w:val="22"/>
              </w:rPr>
              <w:t xml:space="preserve">Overdue Sources expected to  </w:t>
            </w:r>
            <w:r w:rsidR="00D14926" w:rsidRPr="008A5526">
              <w:rPr>
                <w:b/>
                <w:i/>
                <w:color w:val="000000"/>
                <w:sz w:val="22"/>
                <w:szCs w:val="22"/>
              </w:rPr>
              <w:t xml:space="preserve"> resubmit in</w:t>
            </w:r>
            <w:r w:rsidRPr="008A5526">
              <w:rPr>
                <w:b/>
                <w:i/>
                <w:color w:val="000000"/>
                <w:sz w:val="22"/>
                <w:szCs w:val="22"/>
              </w:rPr>
              <w:t xml:space="preserve"> this ICR period</w:t>
            </w:r>
          </w:p>
        </w:tc>
        <w:tc>
          <w:tcPr>
            <w:tcW w:w="1273" w:type="dxa"/>
            <w:shd w:val="clear" w:color="auto" w:fill="auto"/>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2"/>
                <w:szCs w:val="22"/>
              </w:rPr>
            </w:pPr>
            <w:r w:rsidRPr="008A5526">
              <w:rPr>
                <w:b/>
                <w:bCs/>
                <w:i/>
                <w:iCs/>
                <w:color w:val="000000"/>
                <w:sz w:val="22"/>
                <w:szCs w:val="22"/>
              </w:rPr>
              <w:t>CBI Claims</w:t>
            </w:r>
          </w:p>
        </w:tc>
        <w:tc>
          <w:tcPr>
            <w:tcW w:w="1294" w:type="dxa"/>
          </w:tcPr>
          <w:p w:rsidR="00BD7724" w:rsidRDefault="00421643"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2"/>
                <w:szCs w:val="22"/>
              </w:rPr>
            </w:pPr>
            <w:r w:rsidRPr="008A5526">
              <w:rPr>
                <w:b/>
                <w:bCs/>
                <w:i/>
                <w:iCs/>
                <w:color w:val="000000"/>
                <w:sz w:val="22"/>
                <w:szCs w:val="22"/>
              </w:rPr>
              <w:t>De</w:t>
            </w:r>
            <w:r w:rsidR="00BD7724">
              <w:rPr>
                <w:b/>
                <w:bCs/>
                <w:i/>
                <w:iCs/>
                <w:color w:val="000000"/>
                <w:sz w:val="22"/>
                <w:szCs w:val="22"/>
              </w:rPr>
              <w:t>-</w:t>
            </w:r>
          </w:p>
          <w:p w:rsidR="009136A6" w:rsidRPr="008A5526" w:rsidRDefault="00421643"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2"/>
                <w:szCs w:val="22"/>
              </w:rPr>
            </w:pPr>
            <w:r w:rsidRPr="008A5526">
              <w:rPr>
                <w:b/>
                <w:bCs/>
                <w:i/>
                <w:iCs/>
                <w:color w:val="000000"/>
                <w:sz w:val="22"/>
                <w:szCs w:val="22"/>
              </w:rPr>
              <w:t>r</w:t>
            </w:r>
            <w:r w:rsidR="009136A6" w:rsidRPr="008A5526">
              <w:rPr>
                <w:b/>
                <w:bCs/>
                <w:i/>
                <w:iCs/>
                <w:color w:val="000000"/>
                <w:sz w:val="22"/>
                <w:szCs w:val="22"/>
              </w:rPr>
              <w:t>eg</w:t>
            </w:r>
            <w:r w:rsidR="00BD7724">
              <w:rPr>
                <w:b/>
                <w:bCs/>
                <w:i/>
                <w:iCs/>
                <w:color w:val="000000"/>
                <w:sz w:val="22"/>
                <w:szCs w:val="22"/>
              </w:rPr>
              <w:t>i</w:t>
            </w:r>
            <w:r w:rsidR="009136A6" w:rsidRPr="008A5526">
              <w:rPr>
                <w:b/>
                <w:bCs/>
                <w:i/>
                <w:iCs/>
                <w:color w:val="000000"/>
                <w:sz w:val="22"/>
                <w:szCs w:val="22"/>
              </w:rPr>
              <w:t>stration</w:t>
            </w:r>
          </w:p>
        </w:tc>
        <w:tc>
          <w:tcPr>
            <w:tcW w:w="1739" w:type="dxa"/>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2"/>
                <w:szCs w:val="22"/>
              </w:rPr>
            </w:pPr>
            <w:r w:rsidRPr="008A5526">
              <w:rPr>
                <w:b/>
                <w:bCs/>
                <w:i/>
                <w:iCs/>
                <w:color w:val="000000"/>
                <w:sz w:val="22"/>
                <w:szCs w:val="22"/>
              </w:rPr>
              <w:t>Implementing Agencies</w:t>
            </w:r>
          </w:p>
        </w:tc>
        <w:tc>
          <w:tcPr>
            <w:tcW w:w="1316" w:type="dxa"/>
            <w:shd w:val="clear" w:color="auto" w:fill="auto"/>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2"/>
                <w:szCs w:val="22"/>
              </w:rPr>
            </w:pPr>
          </w:p>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2"/>
                <w:szCs w:val="22"/>
              </w:rPr>
            </w:pPr>
          </w:p>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2"/>
                <w:szCs w:val="22"/>
              </w:rPr>
            </w:pPr>
          </w:p>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2"/>
                <w:szCs w:val="22"/>
              </w:rPr>
            </w:pPr>
            <w:r w:rsidRPr="008A5526">
              <w:rPr>
                <w:b/>
                <w:bCs/>
                <w:i/>
                <w:iCs/>
                <w:color w:val="000000"/>
                <w:sz w:val="22"/>
                <w:szCs w:val="22"/>
              </w:rPr>
              <w:t>Total</w:t>
            </w:r>
          </w:p>
        </w:tc>
      </w:tr>
      <w:tr w:rsidR="008A5526" w:rsidRPr="00FC620D" w:rsidTr="008A5526">
        <w:tc>
          <w:tcPr>
            <w:tcW w:w="1186" w:type="dxa"/>
          </w:tcPr>
          <w:p w:rsidR="009136A6" w:rsidRPr="008A5526" w:rsidRDefault="00FC620D"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sz w:val="22"/>
                <w:szCs w:val="22"/>
              </w:rPr>
            </w:pPr>
            <w:r w:rsidRPr="008A5526">
              <w:rPr>
                <w:b/>
                <w:color w:val="000000"/>
                <w:sz w:val="22"/>
                <w:szCs w:val="22"/>
              </w:rPr>
              <w:t xml:space="preserve">Three-Year </w:t>
            </w:r>
            <w:r w:rsidR="009136A6" w:rsidRPr="008A5526">
              <w:rPr>
                <w:b/>
                <w:color w:val="000000"/>
                <w:sz w:val="22"/>
                <w:szCs w:val="22"/>
              </w:rPr>
              <w:t>Total Burden (Hours)</w:t>
            </w:r>
          </w:p>
        </w:tc>
        <w:tc>
          <w:tcPr>
            <w:tcW w:w="1269" w:type="dxa"/>
          </w:tcPr>
          <w:p w:rsidR="00323B24" w:rsidRPr="008A5526"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p>
          <w:p w:rsidR="009136A6" w:rsidRPr="008A5526" w:rsidRDefault="005D4005"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sidRPr="008A5526">
              <w:rPr>
                <w:color w:val="000000"/>
                <w:sz w:val="22"/>
                <w:szCs w:val="22"/>
              </w:rPr>
              <w:t>82,780</w:t>
            </w:r>
          </w:p>
        </w:tc>
        <w:tc>
          <w:tcPr>
            <w:tcW w:w="1578" w:type="dxa"/>
          </w:tcPr>
          <w:p w:rsidR="00323B24" w:rsidRPr="008A5526"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FF0000"/>
                <w:sz w:val="22"/>
                <w:szCs w:val="22"/>
              </w:rPr>
            </w:pPr>
          </w:p>
          <w:p w:rsidR="009136A6" w:rsidRPr="008A5526" w:rsidRDefault="00421643"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FF0000"/>
                <w:sz w:val="22"/>
                <w:szCs w:val="22"/>
              </w:rPr>
            </w:pPr>
            <w:r w:rsidRPr="008A5526">
              <w:rPr>
                <w:sz w:val="22"/>
                <w:szCs w:val="22"/>
              </w:rPr>
              <w:t>82,235</w:t>
            </w:r>
          </w:p>
        </w:tc>
        <w:tc>
          <w:tcPr>
            <w:tcW w:w="1707" w:type="dxa"/>
            <w:shd w:val="clear" w:color="auto" w:fill="auto"/>
          </w:tcPr>
          <w:p w:rsidR="00323B24" w:rsidRPr="008A5526"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p>
          <w:p w:rsidR="009136A6" w:rsidRPr="008A5526" w:rsidRDefault="00421643"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sidRPr="008A5526">
              <w:rPr>
                <w:color w:val="000000"/>
                <w:sz w:val="22"/>
                <w:szCs w:val="22"/>
              </w:rPr>
              <w:t>7,453</w:t>
            </w:r>
          </w:p>
        </w:tc>
        <w:tc>
          <w:tcPr>
            <w:tcW w:w="1588" w:type="dxa"/>
            <w:shd w:val="clear" w:color="auto" w:fill="auto"/>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p>
          <w:p w:rsidR="00323B24" w:rsidRPr="008A5526" w:rsidRDefault="00BD77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Pr>
                <w:color w:val="000000"/>
                <w:sz w:val="22"/>
                <w:szCs w:val="22"/>
              </w:rPr>
              <w:t>1,667</w:t>
            </w:r>
          </w:p>
        </w:tc>
        <w:tc>
          <w:tcPr>
            <w:tcW w:w="1273" w:type="dxa"/>
            <w:shd w:val="clear" w:color="auto" w:fill="auto"/>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p>
          <w:p w:rsidR="00323B24" w:rsidRPr="008A5526" w:rsidRDefault="000C4090"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Pr>
                <w:color w:val="000000"/>
                <w:sz w:val="22"/>
                <w:szCs w:val="22"/>
              </w:rPr>
              <w:t>181</w:t>
            </w:r>
          </w:p>
        </w:tc>
        <w:tc>
          <w:tcPr>
            <w:tcW w:w="1294" w:type="dxa"/>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p>
          <w:p w:rsidR="00323B24" w:rsidRPr="008A5526" w:rsidRDefault="006A53DD"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Pr>
                <w:color w:val="000000"/>
                <w:sz w:val="22"/>
                <w:szCs w:val="22"/>
              </w:rPr>
              <w:t>1,257</w:t>
            </w:r>
          </w:p>
        </w:tc>
        <w:tc>
          <w:tcPr>
            <w:tcW w:w="1739" w:type="dxa"/>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p>
          <w:p w:rsidR="00323B24" w:rsidRPr="008A5526"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sidRPr="008A5526">
              <w:rPr>
                <w:color w:val="000000"/>
                <w:sz w:val="22"/>
                <w:szCs w:val="22"/>
              </w:rPr>
              <w:t>24,8</w:t>
            </w:r>
            <w:r w:rsidR="00362E49" w:rsidRPr="008A5526">
              <w:rPr>
                <w:color w:val="000000"/>
                <w:sz w:val="22"/>
                <w:szCs w:val="22"/>
              </w:rPr>
              <w:t>03</w:t>
            </w:r>
          </w:p>
        </w:tc>
        <w:tc>
          <w:tcPr>
            <w:tcW w:w="1316" w:type="dxa"/>
            <w:shd w:val="clear" w:color="auto" w:fill="auto"/>
          </w:tcPr>
          <w:p w:rsidR="009136A6" w:rsidRPr="008A5526" w:rsidRDefault="009136A6"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sz w:val="22"/>
                <w:szCs w:val="22"/>
              </w:rPr>
            </w:pPr>
          </w:p>
          <w:p w:rsidR="00323B24" w:rsidRPr="008A5526" w:rsidRDefault="00BD7724"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sz w:val="22"/>
                <w:szCs w:val="22"/>
              </w:rPr>
            </w:pPr>
            <w:r>
              <w:rPr>
                <w:b/>
                <w:color w:val="000000"/>
                <w:sz w:val="22"/>
                <w:szCs w:val="22"/>
              </w:rPr>
              <w:t>200,375</w:t>
            </w:r>
          </w:p>
        </w:tc>
      </w:tr>
      <w:tr w:rsidR="008A5526" w:rsidRPr="00FC620D" w:rsidTr="008A5526">
        <w:tc>
          <w:tcPr>
            <w:tcW w:w="1186" w:type="dxa"/>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rPr>
                <w:b/>
                <w:color w:val="000000"/>
                <w:sz w:val="22"/>
                <w:szCs w:val="22"/>
              </w:rPr>
            </w:pPr>
          </w:p>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sz w:val="22"/>
                <w:szCs w:val="22"/>
              </w:rPr>
            </w:pPr>
            <w:r w:rsidRPr="008A5526">
              <w:rPr>
                <w:b/>
                <w:color w:val="000000"/>
                <w:sz w:val="22"/>
                <w:szCs w:val="22"/>
              </w:rPr>
              <w:t>Total Costs ($)</w:t>
            </w:r>
          </w:p>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rPr>
                <w:b/>
                <w:color w:val="000000"/>
                <w:sz w:val="22"/>
                <w:szCs w:val="22"/>
              </w:rPr>
            </w:pPr>
          </w:p>
        </w:tc>
        <w:tc>
          <w:tcPr>
            <w:tcW w:w="1269" w:type="dxa"/>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p>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sidRPr="008A5526">
              <w:rPr>
                <w:color w:val="000000"/>
                <w:sz w:val="22"/>
                <w:szCs w:val="22"/>
              </w:rPr>
              <w:t>$</w:t>
            </w:r>
            <w:r w:rsidR="0095008F" w:rsidRPr="008A5526">
              <w:rPr>
                <w:color w:val="000000"/>
                <w:sz w:val="22"/>
                <w:szCs w:val="22"/>
              </w:rPr>
              <w:t>2,251,473</w:t>
            </w:r>
          </w:p>
        </w:tc>
        <w:tc>
          <w:tcPr>
            <w:tcW w:w="1578" w:type="dxa"/>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2"/>
                <w:szCs w:val="22"/>
              </w:rPr>
            </w:pPr>
          </w:p>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sidRPr="008A5526">
              <w:rPr>
                <w:color w:val="000000"/>
                <w:sz w:val="22"/>
                <w:szCs w:val="22"/>
              </w:rPr>
              <w:t>$</w:t>
            </w:r>
            <w:r w:rsidR="006A53DD">
              <w:rPr>
                <w:color w:val="000000"/>
                <w:sz w:val="22"/>
                <w:szCs w:val="22"/>
              </w:rPr>
              <w:t>4,825,706</w:t>
            </w:r>
          </w:p>
        </w:tc>
        <w:tc>
          <w:tcPr>
            <w:tcW w:w="1707" w:type="dxa"/>
            <w:shd w:val="clear" w:color="auto" w:fill="auto"/>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2"/>
                <w:szCs w:val="22"/>
              </w:rPr>
            </w:pPr>
          </w:p>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sidRPr="008A5526">
              <w:rPr>
                <w:color w:val="000000"/>
                <w:sz w:val="22"/>
                <w:szCs w:val="22"/>
              </w:rPr>
              <w:t>$</w:t>
            </w:r>
            <w:r w:rsidR="00421643" w:rsidRPr="008A5526">
              <w:rPr>
                <w:color w:val="000000"/>
                <w:sz w:val="22"/>
                <w:szCs w:val="22"/>
              </w:rPr>
              <w:t>5,415,156</w:t>
            </w:r>
          </w:p>
        </w:tc>
        <w:tc>
          <w:tcPr>
            <w:tcW w:w="1588" w:type="dxa"/>
            <w:shd w:val="clear" w:color="auto" w:fill="auto"/>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2"/>
                <w:szCs w:val="22"/>
              </w:rPr>
            </w:pPr>
          </w:p>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sidRPr="008A5526">
              <w:rPr>
                <w:color w:val="000000"/>
                <w:sz w:val="22"/>
                <w:szCs w:val="22"/>
              </w:rPr>
              <w:t>$</w:t>
            </w:r>
            <w:r w:rsidR="00421643" w:rsidRPr="008A5526">
              <w:rPr>
                <w:color w:val="000000"/>
                <w:sz w:val="22"/>
                <w:szCs w:val="22"/>
              </w:rPr>
              <w:t>2</w:t>
            </w:r>
            <w:r w:rsidR="00BD7724">
              <w:rPr>
                <w:color w:val="000000"/>
                <w:sz w:val="22"/>
                <w:szCs w:val="22"/>
              </w:rPr>
              <w:t>05,816</w:t>
            </w:r>
          </w:p>
        </w:tc>
        <w:tc>
          <w:tcPr>
            <w:tcW w:w="1273" w:type="dxa"/>
            <w:shd w:val="clear" w:color="auto" w:fill="auto"/>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2"/>
                <w:szCs w:val="22"/>
              </w:rPr>
            </w:pPr>
          </w:p>
          <w:p w:rsidR="009136A6" w:rsidRPr="008A5526" w:rsidRDefault="00FC620D"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sidRPr="008A5526">
              <w:rPr>
                <w:color w:val="000000"/>
                <w:sz w:val="22"/>
                <w:szCs w:val="22"/>
              </w:rPr>
              <w:t>$</w:t>
            </w:r>
            <w:r w:rsidR="000C4090">
              <w:rPr>
                <w:color w:val="000000"/>
                <w:sz w:val="22"/>
                <w:szCs w:val="22"/>
              </w:rPr>
              <w:t>16,520</w:t>
            </w:r>
          </w:p>
        </w:tc>
        <w:tc>
          <w:tcPr>
            <w:tcW w:w="1294" w:type="dxa"/>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2"/>
                <w:szCs w:val="22"/>
              </w:rPr>
            </w:pPr>
          </w:p>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sidRPr="008A5526">
              <w:rPr>
                <w:color w:val="000000"/>
                <w:sz w:val="22"/>
                <w:szCs w:val="22"/>
              </w:rPr>
              <w:t>$</w:t>
            </w:r>
            <w:r w:rsidR="006A53DD">
              <w:rPr>
                <w:color w:val="000000"/>
                <w:sz w:val="22"/>
                <w:szCs w:val="22"/>
              </w:rPr>
              <w:t>76,646</w:t>
            </w:r>
          </w:p>
        </w:tc>
        <w:tc>
          <w:tcPr>
            <w:tcW w:w="1739" w:type="dxa"/>
          </w:tcPr>
          <w:p w:rsidR="009136A6" w:rsidRPr="008A5526" w:rsidRDefault="009136A6"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p>
          <w:p w:rsidR="009136A6" w:rsidRPr="008A5526" w:rsidRDefault="00296624"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2"/>
                <w:szCs w:val="22"/>
              </w:rPr>
            </w:pPr>
            <w:r w:rsidRPr="008A5526">
              <w:rPr>
                <w:color w:val="000000"/>
                <w:sz w:val="22"/>
                <w:szCs w:val="22"/>
              </w:rPr>
              <w:t>$</w:t>
            </w:r>
            <w:r w:rsidR="00421643" w:rsidRPr="008A5526">
              <w:rPr>
                <w:color w:val="000000"/>
                <w:sz w:val="22"/>
                <w:szCs w:val="22"/>
              </w:rPr>
              <w:t>1,802,293</w:t>
            </w:r>
          </w:p>
        </w:tc>
        <w:tc>
          <w:tcPr>
            <w:tcW w:w="1316" w:type="dxa"/>
            <w:shd w:val="clear" w:color="auto" w:fill="auto"/>
          </w:tcPr>
          <w:p w:rsidR="009136A6" w:rsidRPr="008A552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sz w:val="22"/>
                <w:szCs w:val="22"/>
              </w:rPr>
            </w:pPr>
          </w:p>
          <w:p w:rsidR="009136A6" w:rsidRPr="008A5526" w:rsidRDefault="008952D7"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sz w:val="22"/>
                <w:szCs w:val="22"/>
              </w:rPr>
            </w:pPr>
            <w:r w:rsidRPr="008A5526">
              <w:rPr>
                <w:b/>
                <w:color w:val="000000"/>
                <w:sz w:val="22"/>
                <w:szCs w:val="22"/>
              </w:rPr>
              <w:fldChar w:fldCharType="begin"/>
            </w:r>
            <w:r w:rsidR="00204186" w:rsidRPr="008A5526">
              <w:rPr>
                <w:b/>
                <w:color w:val="000000"/>
                <w:sz w:val="22"/>
                <w:szCs w:val="22"/>
              </w:rPr>
              <w:instrText xml:space="preserve"> =SUM(LEFT) </w:instrText>
            </w:r>
            <w:r w:rsidRPr="008A5526">
              <w:rPr>
                <w:b/>
                <w:color w:val="000000"/>
                <w:sz w:val="22"/>
                <w:szCs w:val="22"/>
              </w:rPr>
              <w:fldChar w:fldCharType="separate"/>
            </w:r>
            <w:r w:rsidR="00204186" w:rsidRPr="008A5526">
              <w:rPr>
                <w:b/>
                <w:noProof/>
                <w:color w:val="000000"/>
                <w:sz w:val="22"/>
                <w:szCs w:val="22"/>
              </w:rPr>
              <w:t>$</w:t>
            </w:r>
            <w:r w:rsidRPr="008A5526">
              <w:rPr>
                <w:b/>
                <w:color w:val="000000"/>
                <w:sz w:val="22"/>
                <w:szCs w:val="22"/>
              </w:rPr>
              <w:fldChar w:fldCharType="end"/>
            </w:r>
            <w:r w:rsidR="006A53DD">
              <w:rPr>
                <w:b/>
                <w:color w:val="000000"/>
                <w:sz w:val="22"/>
                <w:szCs w:val="22"/>
              </w:rPr>
              <w:t>14,</w:t>
            </w:r>
            <w:r w:rsidR="00BD7724">
              <w:rPr>
                <w:b/>
                <w:color w:val="000000"/>
                <w:sz w:val="22"/>
                <w:szCs w:val="22"/>
              </w:rPr>
              <w:t>593,610</w:t>
            </w:r>
          </w:p>
        </w:tc>
      </w:tr>
    </w:tbl>
    <w:p w:rsidR="000C0C06" w:rsidRPr="00FC620D"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sectPr w:rsidR="000C0C06" w:rsidRPr="00FC620D" w:rsidSect="008109FC">
      <w:pgSz w:w="15840" w:h="12240" w:orient="landscape"/>
      <w:pgMar w:top="1440" w:right="1440" w:bottom="1440" w:left="1440" w:header="1195" w:footer="119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91B" w:rsidRDefault="00DE491B">
      <w:r>
        <w:separator/>
      </w:r>
    </w:p>
  </w:endnote>
  <w:endnote w:type="continuationSeparator" w:id="0">
    <w:p w:rsidR="00DE491B" w:rsidRDefault="00DE491B">
      <w:r>
        <w:continuationSeparator/>
      </w:r>
    </w:p>
  </w:endnote>
  <w:endnote w:type="continuationNotice" w:id="1">
    <w:p w:rsidR="00DE491B" w:rsidRDefault="00DE4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B5" w:rsidRDefault="00821EB5" w:rsidP="005962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1EB5" w:rsidRDefault="00821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B5" w:rsidRPr="00BD4727" w:rsidRDefault="00821EB5" w:rsidP="00BD4727">
    <w:pPr>
      <w:pStyle w:val="Footer"/>
      <w:jc w:val="center"/>
    </w:pPr>
    <w:r>
      <w:rPr>
        <w:rStyle w:val="PageNumber"/>
      </w:rPr>
      <w:fldChar w:fldCharType="begin"/>
    </w:r>
    <w:r>
      <w:rPr>
        <w:rStyle w:val="PageNumber"/>
      </w:rPr>
      <w:instrText xml:space="preserve"> PAGE </w:instrText>
    </w:r>
    <w:r>
      <w:rPr>
        <w:rStyle w:val="PageNumber"/>
      </w:rPr>
      <w:fldChar w:fldCharType="separate"/>
    </w:r>
    <w:r w:rsidR="00157F0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91B" w:rsidRDefault="00DE491B">
      <w:r>
        <w:separator/>
      </w:r>
    </w:p>
  </w:footnote>
  <w:footnote w:type="continuationSeparator" w:id="0">
    <w:p w:rsidR="00DE491B" w:rsidRDefault="00DE491B">
      <w:r>
        <w:continuationSeparator/>
      </w:r>
    </w:p>
  </w:footnote>
  <w:footnote w:type="continuationNotice" w:id="1">
    <w:p w:rsidR="00DE491B" w:rsidRDefault="00DE491B"/>
  </w:footnote>
  <w:footnote w:id="2">
    <w:p w:rsidR="00821EB5" w:rsidRPr="005A3576" w:rsidRDefault="00821EB5">
      <w:pPr>
        <w:pStyle w:val="FootnoteText"/>
      </w:pPr>
      <w:r w:rsidRPr="006966E2">
        <w:rPr>
          <w:rStyle w:val="FootnoteReference"/>
          <w:vertAlign w:val="superscript"/>
        </w:rPr>
        <w:footnoteRef/>
      </w:r>
      <w:r>
        <w:rPr>
          <w:vertAlign w:val="superscript"/>
        </w:rPr>
        <w:t xml:space="preserve"> </w:t>
      </w:r>
      <w:r w:rsidRPr="006966E2">
        <w:rPr>
          <w:vertAlign w:val="superscript"/>
        </w:rPr>
        <w:t xml:space="preserve"> </w:t>
      </w:r>
      <w:r>
        <w:t>In this Supporting Statement, the term “source” refers to a “stationary source” which is the Clean Air Act term for facility.</w:t>
      </w:r>
    </w:p>
  </w:footnote>
  <w:footnote w:id="3">
    <w:p w:rsidR="00821EB5" w:rsidRDefault="00821EB5">
      <w:pPr>
        <w:pStyle w:val="FootnoteText"/>
      </w:pPr>
      <w:r w:rsidRPr="002B3EE8">
        <w:rPr>
          <w:rStyle w:val="FootnoteReference"/>
          <w:vertAlign w:val="superscript"/>
        </w:rPr>
        <w:footnoteRef/>
      </w:r>
      <w:r w:rsidRPr="002B3EE8">
        <w:rPr>
          <w:vertAlign w:val="superscript"/>
        </w:rPr>
        <w:t xml:space="preserve"> </w:t>
      </w:r>
      <w:r>
        <w:t xml:space="preserve">During the four-year period of 2014 through 2017, EPA received three paper forms. Two (one in each 2015 and 2016) could not be processed. EPA received only one complete paper form in 2014. </w:t>
      </w:r>
    </w:p>
  </w:footnote>
  <w:footnote w:id="4">
    <w:p w:rsidR="00821EB5" w:rsidRPr="00734EB2" w:rsidRDefault="00821EB5">
      <w:pPr>
        <w:pStyle w:val="FootnoteText"/>
      </w:pPr>
      <w:r w:rsidRPr="00734EB2">
        <w:rPr>
          <w:rStyle w:val="FootnoteReference"/>
          <w:vertAlign w:val="superscript"/>
        </w:rPr>
        <w:footnoteRef/>
      </w:r>
      <w:r w:rsidRPr="00734EB2">
        <w:rPr>
          <w:vertAlign w:val="superscript"/>
        </w:rPr>
        <w:t xml:space="preserve"> </w:t>
      </w:r>
      <w:r>
        <w:t>EPA previously reported that 20 CBI claims were submitted for 2014. This number has since been corrected to 12 based on a later verification of CBI submissions.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nsid w:val="FFFFFFFE"/>
    <w:multiLevelType w:val="singleLevel"/>
    <w:tmpl w:val="CCC41B3A"/>
    <w:lvl w:ilvl="0">
      <w:numFmt w:val="bullet"/>
      <w:lvlText w:val="*"/>
      <w:lvlJc w:val="left"/>
    </w:lvl>
  </w:abstractNum>
  <w:abstractNum w:abstractNumId="1">
    <w:nsid w:val="08EB6046"/>
    <w:multiLevelType w:val="hybridMultilevel"/>
    <w:tmpl w:val="4C7A39D6"/>
    <w:lvl w:ilvl="0" w:tplc="FA5E9F8C">
      <w:start w:val="1"/>
      <w:numFmt w:val="bullet"/>
      <w:lvlText w:val=""/>
      <w:lvlPicBulletId w:val="0"/>
      <w:lvlJc w:val="left"/>
      <w:pPr>
        <w:tabs>
          <w:tab w:val="num" w:pos="912"/>
        </w:tabs>
        <w:ind w:left="84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nsid w:val="09C74BD7"/>
    <w:multiLevelType w:val="hybridMultilevel"/>
    <w:tmpl w:val="8932D60C"/>
    <w:lvl w:ilvl="0" w:tplc="FA5E9F8C">
      <w:start w:val="1"/>
      <w:numFmt w:val="bullet"/>
      <w:lvlText w:val=""/>
      <w:lvlPicBulletId w:val="0"/>
      <w:lvlJc w:val="left"/>
      <w:pPr>
        <w:tabs>
          <w:tab w:val="num" w:pos="432"/>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433723"/>
    <w:multiLevelType w:val="hybridMultilevel"/>
    <w:tmpl w:val="017C3816"/>
    <w:lvl w:ilvl="0" w:tplc="FA5E9F8C">
      <w:start w:val="1"/>
      <w:numFmt w:val="bullet"/>
      <w:lvlText w:val=""/>
      <w:lvlPicBulletId w:val="0"/>
      <w:lvlJc w:val="left"/>
      <w:pPr>
        <w:tabs>
          <w:tab w:val="num" w:pos="432"/>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BDB4CC9"/>
    <w:multiLevelType w:val="hybridMultilevel"/>
    <w:tmpl w:val="E01897BE"/>
    <w:lvl w:ilvl="0" w:tplc="FA5E9F8C">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234565"/>
    <w:multiLevelType w:val="hybridMultilevel"/>
    <w:tmpl w:val="D9B0D1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3"/>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D0"/>
    <w:rsid w:val="000044FD"/>
    <w:rsid w:val="00006512"/>
    <w:rsid w:val="00007469"/>
    <w:rsid w:val="0001035E"/>
    <w:rsid w:val="00011D8F"/>
    <w:rsid w:val="000161A5"/>
    <w:rsid w:val="00021834"/>
    <w:rsid w:val="0002265C"/>
    <w:rsid w:val="00022FA3"/>
    <w:rsid w:val="0002596A"/>
    <w:rsid w:val="000269B8"/>
    <w:rsid w:val="000273EC"/>
    <w:rsid w:val="00030ADD"/>
    <w:rsid w:val="00030E3A"/>
    <w:rsid w:val="000326C4"/>
    <w:rsid w:val="00033C9D"/>
    <w:rsid w:val="000433CC"/>
    <w:rsid w:val="00043ACB"/>
    <w:rsid w:val="0004433F"/>
    <w:rsid w:val="000476CC"/>
    <w:rsid w:val="000500AC"/>
    <w:rsid w:val="0005268F"/>
    <w:rsid w:val="00053EF7"/>
    <w:rsid w:val="0005497B"/>
    <w:rsid w:val="00054E70"/>
    <w:rsid w:val="00056CA4"/>
    <w:rsid w:val="0005767D"/>
    <w:rsid w:val="00061800"/>
    <w:rsid w:val="00061E43"/>
    <w:rsid w:val="000634E5"/>
    <w:rsid w:val="00063FAF"/>
    <w:rsid w:val="0006404F"/>
    <w:rsid w:val="000645AE"/>
    <w:rsid w:val="00066E5C"/>
    <w:rsid w:val="00066EDD"/>
    <w:rsid w:val="0006712E"/>
    <w:rsid w:val="000730C7"/>
    <w:rsid w:val="0008505D"/>
    <w:rsid w:val="00087949"/>
    <w:rsid w:val="00090D60"/>
    <w:rsid w:val="000928BD"/>
    <w:rsid w:val="00093637"/>
    <w:rsid w:val="00094643"/>
    <w:rsid w:val="000956F5"/>
    <w:rsid w:val="000963DA"/>
    <w:rsid w:val="000A24D0"/>
    <w:rsid w:val="000A2DB1"/>
    <w:rsid w:val="000A3018"/>
    <w:rsid w:val="000A3C34"/>
    <w:rsid w:val="000A4601"/>
    <w:rsid w:val="000A5184"/>
    <w:rsid w:val="000A5B33"/>
    <w:rsid w:val="000A78A2"/>
    <w:rsid w:val="000B13EF"/>
    <w:rsid w:val="000B4A24"/>
    <w:rsid w:val="000C0C06"/>
    <w:rsid w:val="000C0FDF"/>
    <w:rsid w:val="000C1216"/>
    <w:rsid w:val="000C1320"/>
    <w:rsid w:val="000C4090"/>
    <w:rsid w:val="000C53D2"/>
    <w:rsid w:val="000C5B59"/>
    <w:rsid w:val="000C6B8A"/>
    <w:rsid w:val="000D2EE3"/>
    <w:rsid w:val="000D4173"/>
    <w:rsid w:val="000D5276"/>
    <w:rsid w:val="000D652F"/>
    <w:rsid w:val="000D7F62"/>
    <w:rsid w:val="000E0EFF"/>
    <w:rsid w:val="000E1322"/>
    <w:rsid w:val="000E7214"/>
    <w:rsid w:val="000E734E"/>
    <w:rsid w:val="000F0D07"/>
    <w:rsid w:val="000F26E0"/>
    <w:rsid w:val="000F3181"/>
    <w:rsid w:val="000F4292"/>
    <w:rsid w:val="000F472C"/>
    <w:rsid w:val="000F502D"/>
    <w:rsid w:val="000F633A"/>
    <w:rsid w:val="000F67CC"/>
    <w:rsid w:val="00100CD0"/>
    <w:rsid w:val="00102150"/>
    <w:rsid w:val="00105985"/>
    <w:rsid w:val="00106A60"/>
    <w:rsid w:val="00107ED1"/>
    <w:rsid w:val="001112ED"/>
    <w:rsid w:val="0011504D"/>
    <w:rsid w:val="00115AC7"/>
    <w:rsid w:val="00117068"/>
    <w:rsid w:val="00117873"/>
    <w:rsid w:val="00117954"/>
    <w:rsid w:val="001201C0"/>
    <w:rsid w:val="00120724"/>
    <w:rsid w:val="00120C25"/>
    <w:rsid w:val="00121906"/>
    <w:rsid w:val="0012246F"/>
    <w:rsid w:val="00123B02"/>
    <w:rsid w:val="00124C2E"/>
    <w:rsid w:val="0012690F"/>
    <w:rsid w:val="00132ADD"/>
    <w:rsid w:val="00132DCE"/>
    <w:rsid w:val="00133652"/>
    <w:rsid w:val="00134447"/>
    <w:rsid w:val="00135937"/>
    <w:rsid w:val="00135F66"/>
    <w:rsid w:val="00137B33"/>
    <w:rsid w:val="001428AB"/>
    <w:rsid w:val="00145E53"/>
    <w:rsid w:val="00146EE3"/>
    <w:rsid w:val="00151046"/>
    <w:rsid w:val="00151881"/>
    <w:rsid w:val="00151A8E"/>
    <w:rsid w:val="00151D46"/>
    <w:rsid w:val="00152267"/>
    <w:rsid w:val="0015251C"/>
    <w:rsid w:val="001548C7"/>
    <w:rsid w:val="00156B5B"/>
    <w:rsid w:val="00157F0E"/>
    <w:rsid w:val="00161FDC"/>
    <w:rsid w:val="00164F86"/>
    <w:rsid w:val="00165BA2"/>
    <w:rsid w:val="00167AE2"/>
    <w:rsid w:val="00167C7A"/>
    <w:rsid w:val="00167CD4"/>
    <w:rsid w:val="00172CEA"/>
    <w:rsid w:val="001736D0"/>
    <w:rsid w:val="00174015"/>
    <w:rsid w:val="00182C24"/>
    <w:rsid w:val="00185270"/>
    <w:rsid w:val="00185F5C"/>
    <w:rsid w:val="00186F2D"/>
    <w:rsid w:val="00187525"/>
    <w:rsid w:val="00190A23"/>
    <w:rsid w:val="00191948"/>
    <w:rsid w:val="001926D6"/>
    <w:rsid w:val="00196942"/>
    <w:rsid w:val="0019732A"/>
    <w:rsid w:val="001A083E"/>
    <w:rsid w:val="001A3324"/>
    <w:rsid w:val="001A4590"/>
    <w:rsid w:val="001A4DB5"/>
    <w:rsid w:val="001A5348"/>
    <w:rsid w:val="001A752B"/>
    <w:rsid w:val="001B33C2"/>
    <w:rsid w:val="001B359B"/>
    <w:rsid w:val="001B4336"/>
    <w:rsid w:val="001B4B4B"/>
    <w:rsid w:val="001B69A3"/>
    <w:rsid w:val="001C1D49"/>
    <w:rsid w:val="001C244F"/>
    <w:rsid w:val="001C3573"/>
    <w:rsid w:val="001C425A"/>
    <w:rsid w:val="001D0B43"/>
    <w:rsid w:val="001D1857"/>
    <w:rsid w:val="001D3E61"/>
    <w:rsid w:val="001D44E5"/>
    <w:rsid w:val="001D7855"/>
    <w:rsid w:val="001E6E55"/>
    <w:rsid w:val="001E76C6"/>
    <w:rsid w:val="001E7742"/>
    <w:rsid w:val="001F0239"/>
    <w:rsid w:val="001F0B7C"/>
    <w:rsid w:val="001F12B7"/>
    <w:rsid w:val="001F23D3"/>
    <w:rsid w:val="001F29E8"/>
    <w:rsid w:val="001F7DC2"/>
    <w:rsid w:val="00200306"/>
    <w:rsid w:val="00200872"/>
    <w:rsid w:val="0020290A"/>
    <w:rsid w:val="00204186"/>
    <w:rsid w:val="00204443"/>
    <w:rsid w:val="0020656C"/>
    <w:rsid w:val="00207C61"/>
    <w:rsid w:val="002103A1"/>
    <w:rsid w:val="0021125F"/>
    <w:rsid w:val="00211B7C"/>
    <w:rsid w:val="002168EC"/>
    <w:rsid w:val="00220571"/>
    <w:rsid w:val="002210D2"/>
    <w:rsid w:val="00222CA1"/>
    <w:rsid w:val="00225A5B"/>
    <w:rsid w:val="00226651"/>
    <w:rsid w:val="0022791B"/>
    <w:rsid w:val="002302BC"/>
    <w:rsid w:val="002329C3"/>
    <w:rsid w:val="00233766"/>
    <w:rsid w:val="002339DF"/>
    <w:rsid w:val="002350F1"/>
    <w:rsid w:val="00242B25"/>
    <w:rsid w:val="00242B99"/>
    <w:rsid w:val="00243758"/>
    <w:rsid w:val="00243EF2"/>
    <w:rsid w:val="002452D8"/>
    <w:rsid w:val="00245E43"/>
    <w:rsid w:val="0024781D"/>
    <w:rsid w:val="002501D7"/>
    <w:rsid w:val="00251124"/>
    <w:rsid w:val="002529E2"/>
    <w:rsid w:val="00253622"/>
    <w:rsid w:val="002540F8"/>
    <w:rsid w:val="002553AA"/>
    <w:rsid w:val="00255660"/>
    <w:rsid w:val="00256E0C"/>
    <w:rsid w:val="0026116C"/>
    <w:rsid w:val="00262C76"/>
    <w:rsid w:val="0026339C"/>
    <w:rsid w:val="00264B51"/>
    <w:rsid w:val="00264D65"/>
    <w:rsid w:val="00266252"/>
    <w:rsid w:val="00271B68"/>
    <w:rsid w:val="002773EA"/>
    <w:rsid w:val="00277A7E"/>
    <w:rsid w:val="00277D82"/>
    <w:rsid w:val="00277EAF"/>
    <w:rsid w:val="00282D8F"/>
    <w:rsid w:val="002849E5"/>
    <w:rsid w:val="00285312"/>
    <w:rsid w:val="00287E7B"/>
    <w:rsid w:val="00290450"/>
    <w:rsid w:val="002907D8"/>
    <w:rsid w:val="00290D30"/>
    <w:rsid w:val="00291BDB"/>
    <w:rsid w:val="00293278"/>
    <w:rsid w:val="0029424A"/>
    <w:rsid w:val="00294E09"/>
    <w:rsid w:val="00296624"/>
    <w:rsid w:val="002A0D66"/>
    <w:rsid w:val="002A734A"/>
    <w:rsid w:val="002B0219"/>
    <w:rsid w:val="002B05C0"/>
    <w:rsid w:val="002B14C0"/>
    <w:rsid w:val="002B16DB"/>
    <w:rsid w:val="002B1956"/>
    <w:rsid w:val="002B3EE8"/>
    <w:rsid w:val="002B7137"/>
    <w:rsid w:val="002C1A05"/>
    <w:rsid w:val="002C322B"/>
    <w:rsid w:val="002C335E"/>
    <w:rsid w:val="002C70ED"/>
    <w:rsid w:val="002D385D"/>
    <w:rsid w:val="002D56B5"/>
    <w:rsid w:val="002D5D68"/>
    <w:rsid w:val="002D739A"/>
    <w:rsid w:val="002E085C"/>
    <w:rsid w:val="002E3D57"/>
    <w:rsid w:val="002E5914"/>
    <w:rsid w:val="002E659F"/>
    <w:rsid w:val="002E7E11"/>
    <w:rsid w:val="002F0CE1"/>
    <w:rsid w:val="002F0F86"/>
    <w:rsid w:val="002F22C1"/>
    <w:rsid w:val="002F2A2C"/>
    <w:rsid w:val="002F4F28"/>
    <w:rsid w:val="002F5734"/>
    <w:rsid w:val="002F639C"/>
    <w:rsid w:val="003010E5"/>
    <w:rsid w:val="003011ED"/>
    <w:rsid w:val="00302332"/>
    <w:rsid w:val="003028DD"/>
    <w:rsid w:val="00302B7E"/>
    <w:rsid w:val="003037CC"/>
    <w:rsid w:val="00304736"/>
    <w:rsid w:val="003049DB"/>
    <w:rsid w:val="00304CAE"/>
    <w:rsid w:val="003062A6"/>
    <w:rsid w:val="00307B23"/>
    <w:rsid w:val="0031019C"/>
    <w:rsid w:val="00314243"/>
    <w:rsid w:val="00315F3D"/>
    <w:rsid w:val="0031669F"/>
    <w:rsid w:val="00316DFD"/>
    <w:rsid w:val="00317600"/>
    <w:rsid w:val="00317631"/>
    <w:rsid w:val="00317A20"/>
    <w:rsid w:val="0032040A"/>
    <w:rsid w:val="00321804"/>
    <w:rsid w:val="003225CC"/>
    <w:rsid w:val="00323B24"/>
    <w:rsid w:val="00325D24"/>
    <w:rsid w:val="00330439"/>
    <w:rsid w:val="0033105B"/>
    <w:rsid w:val="003314AC"/>
    <w:rsid w:val="003323E7"/>
    <w:rsid w:val="00333039"/>
    <w:rsid w:val="0033406F"/>
    <w:rsid w:val="00335FFB"/>
    <w:rsid w:val="0033628C"/>
    <w:rsid w:val="00336C6A"/>
    <w:rsid w:val="00337117"/>
    <w:rsid w:val="0034189F"/>
    <w:rsid w:val="00341BD4"/>
    <w:rsid w:val="00342D21"/>
    <w:rsid w:val="00343439"/>
    <w:rsid w:val="003460FA"/>
    <w:rsid w:val="003463C8"/>
    <w:rsid w:val="003475F3"/>
    <w:rsid w:val="003476EA"/>
    <w:rsid w:val="00350B56"/>
    <w:rsid w:val="00354374"/>
    <w:rsid w:val="003548A4"/>
    <w:rsid w:val="00354BB9"/>
    <w:rsid w:val="00356567"/>
    <w:rsid w:val="00357A05"/>
    <w:rsid w:val="00360BF3"/>
    <w:rsid w:val="00360CCA"/>
    <w:rsid w:val="00362E49"/>
    <w:rsid w:val="003637AA"/>
    <w:rsid w:val="00366869"/>
    <w:rsid w:val="00366C37"/>
    <w:rsid w:val="00367575"/>
    <w:rsid w:val="0037197F"/>
    <w:rsid w:val="00372315"/>
    <w:rsid w:val="003728B7"/>
    <w:rsid w:val="00374992"/>
    <w:rsid w:val="00375B52"/>
    <w:rsid w:val="003770BE"/>
    <w:rsid w:val="003771C2"/>
    <w:rsid w:val="00377474"/>
    <w:rsid w:val="00383501"/>
    <w:rsid w:val="0038411B"/>
    <w:rsid w:val="0038470A"/>
    <w:rsid w:val="003850D7"/>
    <w:rsid w:val="0038671D"/>
    <w:rsid w:val="0038711C"/>
    <w:rsid w:val="003918BA"/>
    <w:rsid w:val="0039217F"/>
    <w:rsid w:val="0039348A"/>
    <w:rsid w:val="00396E22"/>
    <w:rsid w:val="003A0573"/>
    <w:rsid w:val="003A12FC"/>
    <w:rsid w:val="003A17E6"/>
    <w:rsid w:val="003A47CA"/>
    <w:rsid w:val="003A647E"/>
    <w:rsid w:val="003B0926"/>
    <w:rsid w:val="003B22F1"/>
    <w:rsid w:val="003B2C7F"/>
    <w:rsid w:val="003B455D"/>
    <w:rsid w:val="003B48DB"/>
    <w:rsid w:val="003B48EC"/>
    <w:rsid w:val="003B6F52"/>
    <w:rsid w:val="003C275A"/>
    <w:rsid w:val="003C4743"/>
    <w:rsid w:val="003C7A12"/>
    <w:rsid w:val="003D1521"/>
    <w:rsid w:val="003D59A8"/>
    <w:rsid w:val="003D5C05"/>
    <w:rsid w:val="003E08BA"/>
    <w:rsid w:val="003E08EE"/>
    <w:rsid w:val="003E2331"/>
    <w:rsid w:val="003E28C7"/>
    <w:rsid w:val="003E3F7F"/>
    <w:rsid w:val="003E454B"/>
    <w:rsid w:val="003E59B9"/>
    <w:rsid w:val="003E6CBE"/>
    <w:rsid w:val="003F1003"/>
    <w:rsid w:val="003F128D"/>
    <w:rsid w:val="003F164D"/>
    <w:rsid w:val="003F198E"/>
    <w:rsid w:val="003F24B6"/>
    <w:rsid w:val="003F3BE6"/>
    <w:rsid w:val="003F4912"/>
    <w:rsid w:val="0040127D"/>
    <w:rsid w:val="00402713"/>
    <w:rsid w:val="00402898"/>
    <w:rsid w:val="004030D4"/>
    <w:rsid w:val="0040372C"/>
    <w:rsid w:val="00403763"/>
    <w:rsid w:val="00404395"/>
    <w:rsid w:val="00406FF6"/>
    <w:rsid w:val="0041078E"/>
    <w:rsid w:val="00411F8F"/>
    <w:rsid w:val="00412F9A"/>
    <w:rsid w:val="0041578E"/>
    <w:rsid w:val="00417238"/>
    <w:rsid w:val="0041733B"/>
    <w:rsid w:val="00421643"/>
    <w:rsid w:val="00421BEA"/>
    <w:rsid w:val="00423383"/>
    <w:rsid w:val="00424734"/>
    <w:rsid w:val="00425B4E"/>
    <w:rsid w:val="00427C49"/>
    <w:rsid w:val="00431B9C"/>
    <w:rsid w:val="0043585C"/>
    <w:rsid w:val="00435AB2"/>
    <w:rsid w:val="004372B2"/>
    <w:rsid w:val="0043751A"/>
    <w:rsid w:val="0043780C"/>
    <w:rsid w:val="004407B3"/>
    <w:rsid w:val="004421ED"/>
    <w:rsid w:val="0044389B"/>
    <w:rsid w:val="00443E8C"/>
    <w:rsid w:val="00446C3C"/>
    <w:rsid w:val="00450E3B"/>
    <w:rsid w:val="00453D59"/>
    <w:rsid w:val="00455427"/>
    <w:rsid w:val="00456D18"/>
    <w:rsid w:val="00457D83"/>
    <w:rsid w:val="00460048"/>
    <w:rsid w:val="004601C6"/>
    <w:rsid w:val="00461E4C"/>
    <w:rsid w:val="0046246A"/>
    <w:rsid w:val="0046351C"/>
    <w:rsid w:val="00463605"/>
    <w:rsid w:val="00467CFA"/>
    <w:rsid w:val="0047169B"/>
    <w:rsid w:val="004740F3"/>
    <w:rsid w:val="00477844"/>
    <w:rsid w:val="00477A9D"/>
    <w:rsid w:val="00477D0C"/>
    <w:rsid w:val="004804F2"/>
    <w:rsid w:val="0048456B"/>
    <w:rsid w:val="004849E1"/>
    <w:rsid w:val="00491D73"/>
    <w:rsid w:val="00494DAA"/>
    <w:rsid w:val="004955E7"/>
    <w:rsid w:val="00495BFF"/>
    <w:rsid w:val="00496E40"/>
    <w:rsid w:val="004A2A5E"/>
    <w:rsid w:val="004A2B22"/>
    <w:rsid w:val="004A30C1"/>
    <w:rsid w:val="004A35E1"/>
    <w:rsid w:val="004A5A16"/>
    <w:rsid w:val="004A5CD3"/>
    <w:rsid w:val="004A6136"/>
    <w:rsid w:val="004A6369"/>
    <w:rsid w:val="004A63E3"/>
    <w:rsid w:val="004B0320"/>
    <w:rsid w:val="004B0EA6"/>
    <w:rsid w:val="004B303A"/>
    <w:rsid w:val="004B3B46"/>
    <w:rsid w:val="004B3C25"/>
    <w:rsid w:val="004B3CB7"/>
    <w:rsid w:val="004B510C"/>
    <w:rsid w:val="004B5A88"/>
    <w:rsid w:val="004B5CBA"/>
    <w:rsid w:val="004B67C7"/>
    <w:rsid w:val="004B6ABF"/>
    <w:rsid w:val="004B7574"/>
    <w:rsid w:val="004C08B9"/>
    <w:rsid w:val="004C134D"/>
    <w:rsid w:val="004C4917"/>
    <w:rsid w:val="004C4AF0"/>
    <w:rsid w:val="004C5395"/>
    <w:rsid w:val="004C5719"/>
    <w:rsid w:val="004C57E2"/>
    <w:rsid w:val="004C5C10"/>
    <w:rsid w:val="004C5F8A"/>
    <w:rsid w:val="004D05C9"/>
    <w:rsid w:val="004D0EAA"/>
    <w:rsid w:val="004D0FD8"/>
    <w:rsid w:val="004D107F"/>
    <w:rsid w:val="004D1D9F"/>
    <w:rsid w:val="004D31D7"/>
    <w:rsid w:val="004D4C78"/>
    <w:rsid w:val="004E1384"/>
    <w:rsid w:val="004E1A55"/>
    <w:rsid w:val="004E2730"/>
    <w:rsid w:val="004E3A01"/>
    <w:rsid w:val="004F089F"/>
    <w:rsid w:val="004F098E"/>
    <w:rsid w:val="004F5763"/>
    <w:rsid w:val="00501A6F"/>
    <w:rsid w:val="0050516E"/>
    <w:rsid w:val="00505DD0"/>
    <w:rsid w:val="005073E7"/>
    <w:rsid w:val="00510364"/>
    <w:rsid w:val="00510E3E"/>
    <w:rsid w:val="00512016"/>
    <w:rsid w:val="0051326B"/>
    <w:rsid w:val="00514B53"/>
    <w:rsid w:val="00515367"/>
    <w:rsid w:val="00517A6B"/>
    <w:rsid w:val="005219C2"/>
    <w:rsid w:val="00523648"/>
    <w:rsid w:val="005251C5"/>
    <w:rsid w:val="00525389"/>
    <w:rsid w:val="00527405"/>
    <w:rsid w:val="00532412"/>
    <w:rsid w:val="00534A44"/>
    <w:rsid w:val="00534E56"/>
    <w:rsid w:val="005361BB"/>
    <w:rsid w:val="00536A0B"/>
    <w:rsid w:val="00536C6D"/>
    <w:rsid w:val="0054087D"/>
    <w:rsid w:val="005428C0"/>
    <w:rsid w:val="00542A21"/>
    <w:rsid w:val="00543A78"/>
    <w:rsid w:val="0054741F"/>
    <w:rsid w:val="00551968"/>
    <w:rsid w:val="005545DE"/>
    <w:rsid w:val="00555609"/>
    <w:rsid w:val="00555A85"/>
    <w:rsid w:val="00555AAA"/>
    <w:rsid w:val="00555CAA"/>
    <w:rsid w:val="00556917"/>
    <w:rsid w:val="005569B2"/>
    <w:rsid w:val="00557067"/>
    <w:rsid w:val="00557307"/>
    <w:rsid w:val="005600DB"/>
    <w:rsid w:val="00563D9A"/>
    <w:rsid w:val="005704A0"/>
    <w:rsid w:val="0057229E"/>
    <w:rsid w:val="0057316C"/>
    <w:rsid w:val="00573502"/>
    <w:rsid w:val="00573DE6"/>
    <w:rsid w:val="00574201"/>
    <w:rsid w:val="005768CF"/>
    <w:rsid w:val="005835F7"/>
    <w:rsid w:val="00584DD2"/>
    <w:rsid w:val="0058669F"/>
    <w:rsid w:val="00587A13"/>
    <w:rsid w:val="00587B1A"/>
    <w:rsid w:val="00587BAC"/>
    <w:rsid w:val="00587D8A"/>
    <w:rsid w:val="00590CA5"/>
    <w:rsid w:val="0059339F"/>
    <w:rsid w:val="00595E9D"/>
    <w:rsid w:val="0059626E"/>
    <w:rsid w:val="00596D7A"/>
    <w:rsid w:val="00597014"/>
    <w:rsid w:val="005A1CDB"/>
    <w:rsid w:val="005A3576"/>
    <w:rsid w:val="005A372F"/>
    <w:rsid w:val="005A5405"/>
    <w:rsid w:val="005A781E"/>
    <w:rsid w:val="005B2AAE"/>
    <w:rsid w:val="005B40E1"/>
    <w:rsid w:val="005B4267"/>
    <w:rsid w:val="005B4769"/>
    <w:rsid w:val="005B4E6C"/>
    <w:rsid w:val="005B7C74"/>
    <w:rsid w:val="005C0F2F"/>
    <w:rsid w:val="005C27C0"/>
    <w:rsid w:val="005C46FC"/>
    <w:rsid w:val="005C7134"/>
    <w:rsid w:val="005D4005"/>
    <w:rsid w:val="005D50AF"/>
    <w:rsid w:val="005D5AA9"/>
    <w:rsid w:val="005E02A6"/>
    <w:rsid w:val="005E187C"/>
    <w:rsid w:val="005E3EC7"/>
    <w:rsid w:val="005E4CD8"/>
    <w:rsid w:val="005E7635"/>
    <w:rsid w:val="005F02E0"/>
    <w:rsid w:val="005F0568"/>
    <w:rsid w:val="005F17DD"/>
    <w:rsid w:val="005F1B14"/>
    <w:rsid w:val="005F6181"/>
    <w:rsid w:val="005F7A5E"/>
    <w:rsid w:val="006010FE"/>
    <w:rsid w:val="00601FD1"/>
    <w:rsid w:val="00603E57"/>
    <w:rsid w:val="006045B5"/>
    <w:rsid w:val="006049A7"/>
    <w:rsid w:val="00610A7F"/>
    <w:rsid w:val="006132ED"/>
    <w:rsid w:val="006144B9"/>
    <w:rsid w:val="00614AF7"/>
    <w:rsid w:val="006166DB"/>
    <w:rsid w:val="00616A3A"/>
    <w:rsid w:val="00621925"/>
    <w:rsid w:val="0062405D"/>
    <w:rsid w:val="006244CE"/>
    <w:rsid w:val="00624820"/>
    <w:rsid w:val="0062743E"/>
    <w:rsid w:val="00630AEC"/>
    <w:rsid w:val="006339E6"/>
    <w:rsid w:val="00635475"/>
    <w:rsid w:val="00640630"/>
    <w:rsid w:val="00640F0A"/>
    <w:rsid w:val="00644487"/>
    <w:rsid w:val="00644F6A"/>
    <w:rsid w:val="0064689C"/>
    <w:rsid w:val="00650E0D"/>
    <w:rsid w:val="00651F00"/>
    <w:rsid w:val="00652C8E"/>
    <w:rsid w:val="00654738"/>
    <w:rsid w:val="00654CEB"/>
    <w:rsid w:val="00656551"/>
    <w:rsid w:val="006567EC"/>
    <w:rsid w:val="00656D4D"/>
    <w:rsid w:val="00657AA2"/>
    <w:rsid w:val="00657E5B"/>
    <w:rsid w:val="00662DC3"/>
    <w:rsid w:val="0066398C"/>
    <w:rsid w:val="006660C9"/>
    <w:rsid w:val="006666B8"/>
    <w:rsid w:val="00672D65"/>
    <w:rsid w:val="00675C42"/>
    <w:rsid w:val="00676A84"/>
    <w:rsid w:val="00676F24"/>
    <w:rsid w:val="00681CD5"/>
    <w:rsid w:val="00681D98"/>
    <w:rsid w:val="00683624"/>
    <w:rsid w:val="00683A23"/>
    <w:rsid w:val="00685F78"/>
    <w:rsid w:val="006860F0"/>
    <w:rsid w:val="00686D4F"/>
    <w:rsid w:val="00687F58"/>
    <w:rsid w:val="00690531"/>
    <w:rsid w:val="006966E2"/>
    <w:rsid w:val="0069791D"/>
    <w:rsid w:val="006A026C"/>
    <w:rsid w:val="006A205D"/>
    <w:rsid w:val="006A2FEB"/>
    <w:rsid w:val="006A3FD8"/>
    <w:rsid w:val="006A4D9B"/>
    <w:rsid w:val="006A528E"/>
    <w:rsid w:val="006A53DD"/>
    <w:rsid w:val="006A581B"/>
    <w:rsid w:val="006A65B6"/>
    <w:rsid w:val="006A7068"/>
    <w:rsid w:val="006B0F1F"/>
    <w:rsid w:val="006B24E7"/>
    <w:rsid w:val="006B2FB6"/>
    <w:rsid w:val="006B463D"/>
    <w:rsid w:val="006B4DB1"/>
    <w:rsid w:val="006B7EFA"/>
    <w:rsid w:val="006C42FB"/>
    <w:rsid w:val="006C714E"/>
    <w:rsid w:val="006D25C8"/>
    <w:rsid w:val="006D3A36"/>
    <w:rsid w:val="006D5041"/>
    <w:rsid w:val="006D5377"/>
    <w:rsid w:val="006D653C"/>
    <w:rsid w:val="006E6871"/>
    <w:rsid w:val="006E697B"/>
    <w:rsid w:val="006F270A"/>
    <w:rsid w:val="006F5A28"/>
    <w:rsid w:val="006F5CC0"/>
    <w:rsid w:val="0070128C"/>
    <w:rsid w:val="007021C8"/>
    <w:rsid w:val="00705F22"/>
    <w:rsid w:val="00706712"/>
    <w:rsid w:val="0070774A"/>
    <w:rsid w:val="00707A2C"/>
    <w:rsid w:val="00710A06"/>
    <w:rsid w:val="0071113A"/>
    <w:rsid w:val="007126B1"/>
    <w:rsid w:val="00714E32"/>
    <w:rsid w:val="00715435"/>
    <w:rsid w:val="00715EA4"/>
    <w:rsid w:val="00716C1D"/>
    <w:rsid w:val="007239D6"/>
    <w:rsid w:val="007243E0"/>
    <w:rsid w:val="00725D05"/>
    <w:rsid w:val="0072709C"/>
    <w:rsid w:val="00727B1C"/>
    <w:rsid w:val="00731DF1"/>
    <w:rsid w:val="00733256"/>
    <w:rsid w:val="0073464B"/>
    <w:rsid w:val="00734787"/>
    <w:rsid w:val="00734EB2"/>
    <w:rsid w:val="00735C1E"/>
    <w:rsid w:val="00737103"/>
    <w:rsid w:val="007371B9"/>
    <w:rsid w:val="007417EE"/>
    <w:rsid w:val="00742A6F"/>
    <w:rsid w:val="0074578A"/>
    <w:rsid w:val="00745C5E"/>
    <w:rsid w:val="00752694"/>
    <w:rsid w:val="00752C91"/>
    <w:rsid w:val="00753632"/>
    <w:rsid w:val="0075518D"/>
    <w:rsid w:val="00762626"/>
    <w:rsid w:val="00764664"/>
    <w:rsid w:val="00765292"/>
    <w:rsid w:val="007653CE"/>
    <w:rsid w:val="00765830"/>
    <w:rsid w:val="0076701C"/>
    <w:rsid w:val="00774BAA"/>
    <w:rsid w:val="0077783E"/>
    <w:rsid w:val="00781B93"/>
    <w:rsid w:val="00782D62"/>
    <w:rsid w:val="00782DC3"/>
    <w:rsid w:val="007845DA"/>
    <w:rsid w:val="00784BEB"/>
    <w:rsid w:val="00786FCE"/>
    <w:rsid w:val="00790E51"/>
    <w:rsid w:val="00791C88"/>
    <w:rsid w:val="00792843"/>
    <w:rsid w:val="00794B95"/>
    <w:rsid w:val="007961EB"/>
    <w:rsid w:val="00797C85"/>
    <w:rsid w:val="007A180D"/>
    <w:rsid w:val="007A1F98"/>
    <w:rsid w:val="007A3019"/>
    <w:rsid w:val="007A3752"/>
    <w:rsid w:val="007A7513"/>
    <w:rsid w:val="007B2C46"/>
    <w:rsid w:val="007B43DE"/>
    <w:rsid w:val="007B67AC"/>
    <w:rsid w:val="007C176D"/>
    <w:rsid w:val="007C7A20"/>
    <w:rsid w:val="007D02C7"/>
    <w:rsid w:val="007D0E66"/>
    <w:rsid w:val="007D18B3"/>
    <w:rsid w:val="007D1F33"/>
    <w:rsid w:val="007D2255"/>
    <w:rsid w:val="007D51C6"/>
    <w:rsid w:val="007D550D"/>
    <w:rsid w:val="007D6F62"/>
    <w:rsid w:val="007D76BB"/>
    <w:rsid w:val="007D7C0E"/>
    <w:rsid w:val="007E0BA8"/>
    <w:rsid w:val="007E226F"/>
    <w:rsid w:val="007E29CB"/>
    <w:rsid w:val="007E2FDC"/>
    <w:rsid w:val="007E3054"/>
    <w:rsid w:val="007E714B"/>
    <w:rsid w:val="007E717E"/>
    <w:rsid w:val="007F192D"/>
    <w:rsid w:val="007F2ACD"/>
    <w:rsid w:val="00802937"/>
    <w:rsid w:val="00802944"/>
    <w:rsid w:val="008043EF"/>
    <w:rsid w:val="00804994"/>
    <w:rsid w:val="00806640"/>
    <w:rsid w:val="008109FC"/>
    <w:rsid w:val="008144B4"/>
    <w:rsid w:val="0081507B"/>
    <w:rsid w:val="0081528F"/>
    <w:rsid w:val="00817E8D"/>
    <w:rsid w:val="008206EA"/>
    <w:rsid w:val="00820CC6"/>
    <w:rsid w:val="00821464"/>
    <w:rsid w:val="00821EB5"/>
    <w:rsid w:val="00823B84"/>
    <w:rsid w:val="00824D8F"/>
    <w:rsid w:val="00825984"/>
    <w:rsid w:val="00825D41"/>
    <w:rsid w:val="008300CD"/>
    <w:rsid w:val="008301D1"/>
    <w:rsid w:val="00833676"/>
    <w:rsid w:val="0083378E"/>
    <w:rsid w:val="0083472B"/>
    <w:rsid w:val="00834C9C"/>
    <w:rsid w:val="0083607E"/>
    <w:rsid w:val="0083672C"/>
    <w:rsid w:val="00836C39"/>
    <w:rsid w:val="008378B7"/>
    <w:rsid w:val="00837AAA"/>
    <w:rsid w:val="00837D11"/>
    <w:rsid w:val="00837FF7"/>
    <w:rsid w:val="00841DC1"/>
    <w:rsid w:val="008430AC"/>
    <w:rsid w:val="008447B1"/>
    <w:rsid w:val="00851C90"/>
    <w:rsid w:val="008528E0"/>
    <w:rsid w:val="00852A5A"/>
    <w:rsid w:val="00855742"/>
    <w:rsid w:val="00860CF2"/>
    <w:rsid w:val="008634F6"/>
    <w:rsid w:val="00864AC3"/>
    <w:rsid w:val="008675D8"/>
    <w:rsid w:val="00870E18"/>
    <w:rsid w:val="00872427"/>
    <w:rsid w:val="0087367B"/>
    <w:rsid w:val="00873FD5"/>
    <w:rsid w:val="008760F9"/>
    <w:rsid w:val="008763DB"/>
    <w:rsid w:val="00877F20"/>
    <w:rsid w:val="00880D2E"/>
    <w:rsid w:val="008817E6"/>
    <w:rsid w:val="008836E4"/>
    <w:rsid w:val="00885FFD"/>
    <w:rsid w:val="00886654"/>
    <w:rsid w:val="00887E52"/>
    <w:rsid w:val="00892082"/>
    <w:rsid w:val="00894609"/>
    <w:rsid w:val="008952D7"/>
    <w:rsid w:val="008956E6"/>
    <w:rsid w:val="008960F7"/>
    <w:rsid w:val="00897407"/>
    <w:rsid w:val="008A1C77"/>
    <w:rsid w:val="008A2C62"/>
    <w:rsid w:val="008A2D52"/>
    <w:rsid w:val="008A46EE"/>
    <w:rsid w:val="008A4A27"/>
    <w:rsid w:val="008A4B1E"/>
    <w:rsid w:val="008A5526"/>
    <w:rsid w:val="008A7D0A"/>
    <w:rsid w:val="008B0DDE"/>
    <w:rsid w:val="008B134B"/>
    <w:rsid w:val="008B46AC"/>
    <w:rsid w:val="008B69AC"/>
    <w:rsid w:val="008B76A8"/>
    <w:rsid w:val="008C42DF"/>
    <w:rsid w:val="008C465E"/>
    <w:rsid w:val="008C59D4"/>
    <w:rsid w:val="008C5EC3"/>
    <w:rsid w:val="008C7B02"/>
    <w:rsid w:val="008C7D78"/>
    <w:rsid w:val="008D0C74"/>
    <w:rsid w:val="008D5E05"/>
    <w:rsid w:val="008D70E3"/>
    <w:rsid w:val="008E17FD"/>
    <w:rsid w:val="008E3855"/>
    <w:rsid w:val="008E3C6E"/>
    <w:rsid w:val="008E42A3"/>
    <w:rsid w:val="008E5EF3"/>
    <w:rsid w:val="008E6070"/>
    <w:rsid w:val="008E773A"/>
    <w:rsid w:val="008F018C"/>
    <w:rsid w:val="008F2170"/>
    <w:rsid w:val="008F39F6"/>
    <w:rsid w:val="00906B8A"/>
    <w:rsid w:val="009110B8"/>
    <w:rsid w:val="009120FE"/>
    <w:rsid w:val="009136A6"/>
    <w:rsid w:val="00914975"/>
    <w:rsid w:val="00914AA2"/>
    <w:rsid w:val="00916BD5"/>
    <w:rsid w:val="00917C8B"/>
    <w:rsid w:val="00920843"/>
    <w:rsid w:val="00921BE9"/>
    <w:rsid w:val="009251C2"/>
    <w:rsid w:val="009302FE"/>
    <w:rsid w:val="00930538"/>
    <w:rsid w:val="009317CC"/>
    <w:rsid w:val="0093757B"/>
    <w:rsid w:val="00940C97"/>
    <w:rsid w:val="009443AC"/>
    <w:rsid w:val="00945026"/>
    <w:rsid w:val="009478EF"/>
    <w:rsid w:val="00947901"/>
    <w:rsid w:val="00947EE1"/>
    <w:rsid w:val="0095008F"/>
    <w:rsid w:val="00950A67"/>
    <w:rsid w:val="009514D6"/>
    <w:rsid w:val="009518C7"/>
    <w:rsid w:val="00953AF2"/>
    <w:rsid w:val="00953EA7"/>
    <w:rsid w:val="009553F4"/>
    <w:rsid w:val="00957032"/>
    <w:rsid w:val="00960856"/>
    <w:rsid w:val="00960E90"/>
    <w:rsid w:val="00963021"/>
    <w:rsid w:val="00964439"/>
    <w:rsid w:val="00964633"/>
    <w:rsid w:val="00966FB3"/>
    <w:rsid w:val="00971FB0"/>
    <w:rsid w:val="009778DA"/>
    <w:rsid w:val="009825FC"/>
    <w:rsid w:val="0098305D"/>
    <w:rsid w:val="0098425A"/>
    <w:rsid w:val="00984C32"/>
    <w:rsid w:val="00985D77"/>
    <w:rsid w:val="00985D7C"/>
    <w:rsid w:val="00990DE0"/>
    <w:rsid w:val="0099519D"/>
    <w:rsid w:val="00996F12"/>
    <w:rsid w:val="00997A8A"/>
    <w:rsid w:val="00997B60"/>
    <w:rsid w:val="009A035F"/>
    <w:rsid w:val="009A0491"/>
    <w:rsid w:val="009A5B3F"/>
    <w:rsid w:val="009B2267"/>
    <w:rsid w:val="009B2A79"/>
    <w:rsid w:val="009B2B2D"/>
    <w:rsid w:val="009B60B4"/>
    <w:rsid w:val="009B71AC"/>
    <w:rsid w:val="009B72CF"/>
    <w:rsid w:val="009B77BD"/>
    <w:rsid w:val="009B7A54"/>
    <w:rsid w:val="009B7EFD"/>
    <w:rsid w:val="009D05D0"/>
    <w:rsid w:val="009D0F1F"/>
    <w:rsid w:val="009D415B"/>
    <w:rsid w:val="009D45DE"/>
    <w:rsid w:val="009D5307"/>
    <w:rsid w:val="009D62DF"/>
    <w:rsid w:val="009D6432"/>
    <w:rsid w:val="009D7CC0"/>
    <w:rsid w:val="009D7D80"/>
    <w:rsid w:val="009E10C8"/>
    <w:rsid w:val="009E1FF4"/>
    <w:rsid w:val="009E4C1E"/>
    <w:rsid w:val="009E5720"/>
    <w:rsid w:val="009E667A"/>
    <w:rsid w:val="009F006F"/>
    <w:rsid w:val="009F2599"/>
    <w:rsid w:val="009F36EE"/>
    <w:rsid w:val="009F3E28"/>
    <w:rsid w:val="009F5D4A"/>
    <w:rsid w:val="009F738D"/>
    <w:rsid w:val="009F73A3"/>
    <w:rsid w:val="009F73DE"/>
    <w:rsid w:val="009F78BA"/>
    <w:rsid w:val="00A001FF"/>
    <w:rsid w:val="00A009FE"/>
    <w:rsid w:val="00A00AF2"/>
    <w:rsid w:val="00A03091"/>
    <w:rsid w:val="00A031D0"/>
    <w:rsid w:val="00A0349F"/>
    <w:rsid w:val="00A04357"/>
    <w:rsid w:val="00A0532B"/>
    <w:rsid w:val="00A0544F"/>
    <w:rsid w:val="00A0551B"/>
    <w:rsid w:val="00A05DDC"/>
    <w:rsid w:val="00A05F7B"/>
    <w:rsid w:val="00A0655E"/>
    <w:rsid w:val="00A06FBE"/>
    <w:rsid w:val="00A104D1"/>
    <w:rsid w:val="00A10D71"/>
    <w:rsid w:val="00A13CF8"/>
    <w:rsid w:val="00A203D0"/>
    <w:rsid w:val="00A207A9"/>
    <w:rsid w:val="00A217B1"/>
    <w:rsid w:val="00A22355"/>
    <w:rsid w:val="00A22D03"/>
    <w:rsid w:val="00A2392A"/>
    <w:rsid w:val="00A23CFA"/>
    <w:rsid w:val="00A26A38"/>
    <w:rsid w:val="00A27201"/>
    <w:rsid w:val="00A279EB"/>
    <w:rsid w:val="00A306A7"/>
    <w:rsid w:val="00A32D5A"/>
    <w:rsid w:val="00A36D0A"/>
    <w:rsid w:val="00A407CA"/>
    <w:rsid w:val="00A41E3F"/>
    <w:rsid w:val="00A44EF5"/>
    <w:rsid w:val="00A505EF"/>
    <w:rsid w:val="00A50CA3"/>
    <w:rsid w:val="00A52BE6"/>
    <w:rsid w:val="00A540B9"/>
    <w:rsid w:val="00A5533B"/>
    <w:rsid w:val="00A559C2"/>
    <w:rsid w:val="00A62DBC"/>
    <w:rsid w:val="00A63C59"/>
    <w:rsid w:val="00A66916"/>
    <w:rsid w:val="00A6731B"/>
    <w:rsid w:val="00A71567"/>
    <w:rsid w:val="00A74A7B"/>
    <w:rsid w:val="00A75A24"/>
    <w:rsid w:val="00A80D7D"/>
    <w:rsid w:val="00A82393"/>
    <w:rsid w:val="00A90375"/>
    <w:rsid w:val="00A90877"/>
    <w:rsid w:val="00A913D9"/>
    <w:rsid w:val="00A9309D"/>
    <w:rsid w:val="00A94187"/>
    <w:rsid w:val="00A94B00"/>
    <w:rsid w:val="00A951E2"/>
    <w:rsid w:val="00A95349"/>
    <w:rsid w:val="00A95C46"/>
    <w:rsid w:val="00A9611D"/>
    <w:rsid w:val="00A96490"/>
    <w:rsid w:val="00A970BD"/>
    <w:rsid w:val="00AA25DF"/>
    <w:rsid w:val="00AA3CAA"/>
    <w:rsid w:val="00AA432B"/>
    <w:rsid w:val="00AA4607"/>
    <w:rsid w:val="00AA6D57"/>
    <w:rsid w:val="00AB39C0"/>
    <w:rsid w:val="00AB3B3A"/>
    <w:rsid w:val="00AB4256"/>
    <w:rsid w:val="00AB45ED"/>
    <w:rsid w:val="00AB47E2"/>
    <w:rsid w:val="00AB5EBB"/>
    <w:rsid w:val="00AC11AF"/>
    <w:rsid w:val="00AC29E4"/>
    <w:rsid w:val="00AC2BAD"/>
    <w:rsid w:val="00AC524F"/>
    <w:rsid w:val="00AC7A81"/>
    <w:rsid w:val="00AD1519"/>
    <w:rsid w:val="00AD44EF"/>
    <w:rsid w:val="00AD5155"/>
    <w:rsid w:val="00AD5F4E"/>
    <w:rsid w:val="00AD6B02"/>
    <w:rsid w:val="00AD790E"/>
    <w:rsid w:val="00AE2F3B"/>
    <w:rsid w:val="00AE3345"/>
    <w:rsid w:val="00AE39E6"/>
    <w:rsid w:val="00AE467D"/>
    <w:rsid w:val="00AE6441"/>
    <w:rsid w:val="00AE6D53"/>
    <w:rsid w:val="00AF0AC9"/>
    <w:rsid w:val="00AF6DE7"/>
    <w:rsid w:val="00B02514"/>
    <w:rsid w:val="00B07A90"/>
    <w:rsid w:val="00B07B51"/>
    <w:rsid w:val="00B10562"/>
    <w:rsid w:val="00B11D7D"/>
    <w:rsid w:val="00B137FA"/>
    <w:rsid w:val="00B14A18"/>
    <w:rsid w:val="00B158DB"/>
    <w:rsid w:val="00B16EAA"/>
    <w:rsid w:val="00B2487F"/>
    <w:rsid w:val="00B25048"/>
    <w:rsid w:val="00B259E1"/>
    <w:rsid w:val="00B2627F"/>
    <w:rsid w:val="00B311B9"/>
    <w:rsid w:val="00B31E29"/>
    <w:rsid w:val="00B32D78"/>
    <w:rsid w:val="00B36C19"/>
    <w:rsid w:val="00B3794E"/>
    <w:rsid w:val="00B46B96"/>
    <w:rsid w:val="00B46D63"/>
    <w:rsid w:val="00B50D65"/>
    <w:rsid w:val="00B526B0"/>
    <w:rsid w:val="00B53012"/>
    <w:rsid w:val="00B53E95"/>
    <w:rsid w:val="00B57897"/>
    <w:rsid w:val="00B60C4A"/>
    <w:rsid w:val="00B6190E"/>
    <w:rsid w:val="00B63738"/>
    <w:rsid w:val="00B64ABF"/>
    <w:rsid w:val="00B67535"/>
    <w:rsid w:val="00B7030F"/>
    <w:rsid w:val="00B70826"/>
    <w:rsid w:val="00B710A5"/>
    <w:rsid w:val="00B7169F"/>
    <w:rsid w:val="00B721EC"/>
    <w:rsid w:val="00B7264E"/>
    <w:rsid w:val="00B7338E"/>
    <w:rsid w:val="00B74117"/>
    <w:rsid w:val="00B76628"/>
    <w:rsid w:val="00B83EBB"/>
    <w:rsid w:val="00B864D7"/>
    <w:rsid w:val="00B877C5"/>
    <w:rsid w:val="00B877F5"/>
    <w:rsid w:val="00B90587"/>
    <w:rsid w:val="00B91DC9"/>
    <w:rsid w:val="00B91F3B"/>
    <w:rsid w:val="00B9456C"/>
    <w:rsid w:val="00B9682B"/>
    <w:rsid w:val="00B96ABF"/>
    <w:rsid w:val="00BA40D0"/>
    <w:rsid w:val="00BA562B"/>
    <w:rsid w:val="00BA5F42"/>
    <w:rsid w:val="00BA7578"/>
    <w:rsid w:val="00BB008F"/>
    <w:rsid w:val="00BB219B"/>
    <w:rsid w:val="00BB388F"/>
    <w:rsid w:val="00BB3926"/>
    <w:rsid w:val="00BB4FE6"/>
    <w:rsid w:val="00BB520B"/>
    <w:rsid w:val="00BB5683"/>
    <w:rsid w:val="00BB6281"/>
    <w:rsid w:val="00BB6932"/>
    <w:rsid w:val="00BB71DA"/>
    <w:rsid w:val="00BC5539"/>
    <w:rsid w:val="00BC6137"/>
    <w:rsid w:val="00BC6476"/>
    <w:rsid w:val="00BC659B"/>
    <w:rsid w:val="00BC6EF1"/>
    <w:rsid w:val="00BD0572"/>
    <w:rsid w:val="00BD0821"/>
    <w:rsid w:val="00BD1FE2"/>
    <w:rsid w:val="00BD46BC"/>
    <w:rsid w:val="00BD4727"/>
    <w:rsid w:val="00BD5B8E"/>
    <w:rsid w:val="00BD6518"/>
    <w:rsid w:val="00BD7724"/>
    <w:rsid w:val="00BE0B7A"/>
    <w:rsid w:val="00BE195C"/>
    <w:rsid w:val="00BE1B6E"/>
    <w:rsid w:val="00BE2D10"/>
    <w:rsid w:val="00BE43DA"/>
    <w:rsid w:val="00BE5C60"/>
    <w:rsid w:val="00BF066C"/>
    <w:rsid w:val="00BF0E4F"/>
    <w:rsid w:val="00BF2D0B"/>
    <w:rsid w:val="00BF40C6"/>
    <w:rsid w:val="00BF4834"/>
    <w:rsid w:val="00BF53CB"/>
    <w:rsid w:val="00BF6805"/>
    <w:rsid w:val="00C00D88"/>
    <w:rsid w:val="00C01221"/>
    <w:rsid w:val="00C01B6C"/>
    <w:rsid w:val="00C068B9"/>
    <w:rsid w:val="00C112D5"/>
    <w:rsid w:val="00C13BCB"/>
    <w:rsid w:val="00C13F2F"/>
    <w:rsid w:val="00C15D2E"/>
    <w:rsid w:val="00C179F7"/>
    <w:rsid w:val="00C21CC1"/>
    <w:rsid w:val="00C2203A"/>
    <w:rsid w:val="00C247BA"/>
    <w:rsid w:val="00C30F67"/>
    <w:rsid w:val="00C31CFB"/>
    <w:rsid w:val="00C31E87"/>
    <w:rsid w:val="00C3297D"/>
    <w:rsid w:val="00C3380D"/>
    <w:rsid w:val="00C35FD0"/>
    <w:rsid w:val="00C364A6"/>
    <w:rsid w:val="00C4218D"/>
    <w:rsid w:val="00C43B30"/>
    <w:rsid w:val="00C43E45"/>
    <w:rsid w:val="00C45A0F"/>
    <w:rsid w:val="00C45B94"/>
    <w:rsid w:val="00C46ED9"/>
    <w:rsid w:val="00C509D2"/>
    <w:rsid w:val="00C51DEE"/>
    <w:rsid w:val="00C55331"/>
    <w:rsid w:val="00C57A18"/>
    <w:rsid w:val="00C57E5C"/>
    <w:rsid w:val="00C60C29"/>
    <w:rsid w:val="00C61DCB"/>
    <w:rsid w:val="00C6203C"/>
    <w:rsid w:val="00C63877"/>
    <w:rsid w:val="00C64021"/>
    <w:rsid w:val="00C6444A"/>
    <w:rsid w:val="00C6475A"/>
    <w:rsid w:val="00C64FB2"/>
    <w:rsid w:val="00C66047"/>
    <w:rsid w:val="00C6665C"/>
    <w:rsid w:val="00C72CA9"/>
    <w:rsid w:val="00C72F83"/>
    <w:rsid w:val="00C73DE7"/>
    <w:rsid w:val="00C75226"/>
    <w:rsid w:val="00C75FC5"/>
    <w:rsid w:val="00C77B9B"/>
    <w:rsid w:val="00C828F0"/>
    <w:rsid w:val="00C82B33"/>
    <w:rsid w:val="00C90C18"/>
    <w:rsid w:val="00C91435"/>
    <w:rsid w:val="00C9149D"/>
    <w:rsid w:val="00C92206"/>
    <w:rsid w:val="00C952A2"/>
    <w:rsid w:val="00C964D2"/>
    <w:rsid w:val="00C9653A"/>
    <w:rsid w:val="00C97D39"/>
    <w:rsid w:val="00CA04B6"/>
    <w:rsid w:val="00CA2BA9"/>
    <w:rsid w:val="00CA2C10"/>
    <w:rsid w:val="00CA3214"/>
    <w:rsid w:val="00CA4F5F"/>
    <w:rsid w:val="00CB0DD6"/>
    <w:rsid w:val="00CB1398"/>
    <w:rsid w:val="00CB4947"/>
    <w:rsid w:val="00CB6B42"/>
    <w:rsid w:val="00CB76DD"/>
    <w:rsid w:val="00CB7BCD"/>
    <w:rsid w:val="00CC1FF3"/>
    <w:rsid w:val="00CC5063"/>
    <w:rsid w:val="00CC50C2"/>
    <w:rsid w:val="00CD3A0D"/>
    <w:rsid w:val="00CE0F84"/>
    <w:rsid w:val="00CE5633"/>
    <w:rsid w:val="00CF0CEE"/>
    <w:rsid w:val="00CF17AB"/>
    <w:rsid w:val="00CF3521"/>
    <w:rsid w:val="00CF5F41"/>
    <w:rsid w:val="00CF7903"/>
    <w:rsid w:val="00D00E09"/>
    <w:rsid w:val="00D0113C"/>
    <w:rsid w:val="00D02731"/>
    <w:rsid w:val="00D033EB"/>
    <w:rsid w:val="00D065F1"/>
    <w:rsid w:val="00D12BE2"/>
    <w:rsid w:val="00D14926"/>
    <w:rsid w:val="00D14C75"/>
    <w:rsid w:val="00D16E47"/>
    <w:rsid w:val="00D202BB"/>
    <w:rsid w:val="00D20ED3"/>
    <w:rsid w:val="00D21523"/>
    <w:rsid w:val="00D23B45"/>
    <w:rsid w:val="00D24711"/>
    <w:rsid w:val="00D24DF9"/>
    <w:rsid w:val="00D25843"/>
    <w:rsid w:val="00D25D98"/>
    <w:rsid w:val="00D26B12"/>
    <w:rsid w:val="00D27187"/>
    <w:rsid w:val="00D30F74"/>
    <w:rsid w:val="00D34B72"/>
    <w:rsid w:val="00D34EA3"/>
    <w:rsid w:val="00D34FF1"/>
    <w:rsid w:val="00D35727"/>
    <w:rsid w:val="00D37504"/>
    <w:rsid w:val="00D37BEC"/>
    <w:rsid w:val="00D37E24"/>
    <w:rsid w:val="00D408A4"/>
    <w:rsid w:val="00D47B9E"/>
    <w:rsid w:val="00D5046E"/>
    <w:rsid w:val="00D53181"/>
    <w:rsid w:val="00D53339"/>
    <w:rsid w:val="00D56E61"/>
    <w:rsid w:val="00D60F23"/>
    <w:rsid w:val="00D616D9"/>
    <w:rsid w:val="00D61A5F"/>
    <w:rsid w:val="00D61F90"/>
    <w:rsid w:val="00D63697"/>
    <w:rsid w:val="00D6560D"/>
    <w:rsid w:val="00D65D38"/>
    <w:rsid w:val="00D66E4F"/>
    <w:rsid w:val="00D702B5"/>
    <w:rsid w:val="00D72154"/>
    <w:rsid w:val="00D72B5B"/>
    <w:rsid w:val="00D730D7"/>
    <w:rsid w:val="00D814B5"/>
    <w:rsid w:val="00D817D2"/>
    <w:rsid w:val="00D82635"/>
    <w:rsid w:val="00D82B83"/>
    <w:rsid w:val="00D830E7"/>
    <w:rsid w:val="00D83791"/>
    <w:rsid w:val="00D853AC"/>
    <w:rsid w:val="00D85C6F"/>
    <w:rsid w:val="00D863FB"/>
    <w:rsid w:val="00D86A49"/>
    <w:rsid w:val="00D86F1A"/>
    <w:rsid w:val="00D879F5"/>
    <w:rsid w:val="00D9058C"/>
    <w:rsid w:val="00D90BDE"/>
    <w:rsid w:val="00D91DAD"/>
    <w:rsid w:val="00D933B4"/>
    <w:rsid w:val="00D95010"/>
    <w:rsid w:val="00D9774D"/>
    <w:rsid w:val="00DA1257"/>
    <w:rsid w:val="00DA2AF1"/>
    <w:rsid w:val="00DA31E7"/>
    <w:rsid w:val="00DA3B3D"/>
    <w:rsid w:val="00DA5B3E"/>
    <w:rsid w:val="00DA75D9"/>
    <w:rsid w:val="00DB23AE"/>
    <w:rsid w:val="00DB4D1F"/>
    <w:rsid w:val="00DB5E2A"/>
    <w:rsid w:val="00DB6D8E"/>
    <w:rsid w:val="00DB7421"/>
    <w:rsid w:val="00DC2C9E"/>
    <w:rsid w:val="00DC35EE"/>
    <w:rsid w:val="00DC46AC"/>
    <w:rsid w:val="00DC56AC"/>
    <w:rsid w:val="00DC7A7F"/>
    <w:rsid w:val="00DD3283"/>
    <w:rsid w:val="00DD465A"/>
    <w:rsid w:val="00DD602D"/>
    <w:rsid w:val="00DD6929"/>
    <w:rsid w:val="00DE0ED4"/>
    <w:rsid w:val="00DE1F33"/>
    <w:rsid w:val="00DE25E9"/>
    <w:rsid w:val="00DE491B"/>
    <w:rsid w:val="00DE4975"/>
    <w:rsid w:val="00DE58E1"/>
    <w:rsid w:val="00DE6418"/>
    <w:rsid w:val="00DF0B29"/>
    <w:rsid w:val="00DF2712"/>
    <w:rsid w:val="00DF59DE"/>
    <w:rsid w:val="00E005D9"/>
    <w:rsid w:val="00E00B1D"/>
    <w:rsid w:val="00E01028"/>
    <w:rsid w:val="00E01984"/>
    <w:rsid w:val="00E031BE"/>
    <w:rsid w:val="00E0551F"/>
    <w:rsid w:val="00E059D6"/>
    <w:rsid w:val="00E05E56"/>
    <w:rsid w:val="00E06568"/>
    <w:rsid w:val="00E10A51"/>
    <w:rsid w:val="00E131DA"/>
    <w:rsid w:val="00E171C8"/>
    <w:rsid w:val="00E178C6"/>
    <w:rsid w:val="00E219A7"/>
    <w:rsid w:val="00E22DCE"/>
    <w:rsid w:val="00E25618"/>
    <w:rsid w:val="00E31367"/>
    <w:rsid w:val="00E3149E"/>
    <w:rsid w:val="00E3280B"/>
    <w:rsid w:val="00E33F15"/>
    <w:rsid w:val="00E35EF9"/>
    <w:rsid w:val="00E36B0C"/>
    <w:rsid w:val="00E40053"/>
    <w:rsid w:val="00E41738"/>
    <w:rsid w:val="00E425AD"/>
    <w:rsid w:val="00E43379"/>
    <w:rsid w:val="00E43505"/>
    <w:rsid w:val="00E43E58"/>
    <w:rsid w:val="00E43FC0"/>
    <w:rsid w:val="00E4424C"/>
    <w:rsid w:val="00E46BAE"/>
    <w:rsid w:val="00E47005"/>
    <w:rsid w:val="00E518AC"/>
    <w:rsid w:val="00E56DFE"/>
    <w:rsid w:val="00E63AF4"/>
    <w:rsid w:val="00E640D1"/>
    <w:rsid w:val="00E64691"/>
    <w:rsid w:val="00E67279"/>
    <w:rsid w:val="00E76B91"/>
    <w:rsid w:val="00E77217"/>
    <w:rsid w:val="00E77B33"/>
    <w:rsid w:val="00E8451B"/>
    <w:rsid w:val="00E845DB"/>
    <w:rsid w:val="00E85A6B"/>
    <w:rsid w:val="00E8610A"/>
    <w:rsid w:val="00E861BB"/>
    <w:rsid w:val="00E87555"/>
    <w:rsid w:val="00E87946"/>
    <w:rsid w:val="00E9247C"/>
    <w:rsid w:val="00E948F5"/>
    <w:rsid w:val="00E95010"/>
    <w:rsid w:val="00E954AE"/>
    <w:rsid w:val="00E964F2"/>
    <w:rsid w:val="00E96CB9"/>
    <w:rsid w:val="00E975FD"/>
    <w:rsid w:val="00E97B61"/>
    <w:rsid w:val="00EA1A9A"/>
    <w:rsid w:val="00EA2458"/>
    <w:rsid w:val="00EA3463"/>
    <w:rsid w:val="00EA3541"/>
    <w:rsid w:val="00EA3E9D"/>
    <w:rsid w:val="00EA48F8"/>
    <w:rsid w:val="00EB1479"/>
    <w:rsid w:val="00EB2E20"/>
    <w:rsid w:val="00EB2FD6"/>
    <w:rsid w:val="00EB699D"/>
    <w:rsid w:val="00EB6B50"/>
    <w:rsid w:val="00EB6DA1"/>
    <w:rsid w:val="00EC3C82"/>
    <w:rsid w:val="00EC5F5B"/>
    <w:rsid w:val="00ED05F7"/>
    <w:rsid w:val="00ED0AB2"/>
    <w:rsid w:val="00ED3D93"/>
    <w:rsid w:val="00ED3EC9"/>
    <w:rsid w:val="00ED47F5"/>
    <w:rsid w:val="00ED5A7E"/>
    <w:rsid w:val="00ED608F"/>
    <w:rsid w:val="00ED6C3D"/>
    <w:rsid w:val="00ED7E12"/>
    <w:rsid w:val="00EE0A13"/>
    <w:rsid w:val="00EE1921"/>
    <w:rsid w:val="00EE2B44"/>
    <w:rsid w:val="00EE2F87"/>
    <w:rsid w:val="00EE36E2"/>
    <w:rsid w:val="00EE6543"/>
    <w:rsid w:val="00EE6A07"/>
    <w:rsid w:val="00EF1061"/>
    <w:rsid w:val="00EF110F"/>
    <w:rsid w:val="00EF29CF"/>
    <w:rsid w:val="00EF3550"/>
    <w:rsid w:val="00EF3748"/>
    <w:rsid w:val="00EF66D8"/>
    <w:rsid w:val="00EF788D"/>
    <w:rsid w:val="00F001C5"/>
    <w:rsid w:val="00F0029A"/>
    <w:rsid w:val="00F00C94"/>
    <w:rsid w:val="00F0201C"/>
    <w:rsid w:val="00F03A91"/>
    <w:rsid w:val="00F05655"/>
    <w:rsid w:val="00F06694"/>
    <w:rsid w:val="00F0676D"/>
    <w:rsid w:val="00F07E00"/>
    <w:rsid w:val="00F07E8A"/>
    <w:rsid w:val="00F1120C"/>
    <w:rsid w:val="00F1135D"/>
    <w:rsid w:val="00F1168F"/>
    <w:rsid w:val="00F14E54"/>
    <w:rsid w:val="00F15BC0"/>
    <w:rsid w:val="00F15F72"/>
    <w:rsid w:val="00F16A8A"/>
    <w:rsid w:val="00F22EA8"/>
    <w:rsid w:val="00F23229"/>
    <w:rsid w:val="00F23287"/>
    <w:rsid w:val="00F266FA"/>
    <w:rsid w:val="00F2713B"/>
    <w:rsid w:val="00F31718"/>
    <w:rsid w:val="00F33323"/>
    <w:rsid w:val="00F334FA"/>
    <w:rsid w:val="00F33EB1"/>
    <w:rsid w:val="00F345B5"/>
    <w:rsid w:val="00F3687D"/>
    <w:rsid w:val="00F37E74"/>
    <w:rsid w:val="00F40F44"/>
    <w:rsid w:val="00F44D67"/>
    <w:rsid w:val="00F44FB0"/>
    <w:rsid w:val="00F46191"/>
    <w:rsid w:val="00F47B2D"/>
    <w:rsid w:val="00F500D3"/>
    <w:rsid w:val="00F51F95"/>
    <w:rsid w:val="00F522B7"/>
    <w:rsid w:val="00F534A5"/>
    <w:rsid w:val="00F53AA9"/>
    <w:rsid w:val="00F5677C"/>
    <w:rsid w:val="00F5697F"/>
    <w:rsid w:val="00F62675"/>
    <w:rsid w:val="00F62BFC"/>
    <w:rsid w:val="00F637FA"/>
    <w:rsid w:val="00F65DE3"/>
    <w:rsid w:val="00F6652A"/>
    <w:rsid w:val="00F66CA1"/>
    <w:rsid w:val="00F71B09"/>
    <w:rsid w:val="00F7394F"/>
    <w:rsid w:val="00F8259F"/>
    <w:rsid w:val="00F828A8"/>
    <w:rsid w:val="00F842C4"/>
    <w:rsid w:val="00F84F23"/>
    <w:rsid w:val="00F8603E"/>
    <w:rsid w:val="00F90034"/>
    <w:rsid w:val="00F906E0"/>
    <w:rsid w:val="00F92C06"/>
    <w:rsid w:val="00F94109"/>
    <w:rsid w:val="00F94DC4"/>
    <w:rsid w:val="00FA0BA1"/>
    <w:rsid w:val="00FA0E1B"/>
    <w:rsid w:val="00FA0F29"/>
    <w:rsid w:val="00FA5386"/>
    <w:rsid w:val="00FA6ACC"/>
    <w:rsid w:val="00FA7D08"/>
    <w:rsid w:val="00FB2163"/>
    <w:rsid w:val="00FB543E"/>
    <w:rsid w:val="00FB5A72"/>
    <w:rsid w:val="00FB6697"/>
    <w:rsid w:val="00FB7FB0"/>
    <w:rsid w:val="00FC07C6"/>
    <w:rsid w:val="00FC07F8"/>
    <w:rsid w:val="00FC32A9"/>
    <w:rsid w:val="00FC3832"/>
    <w:rsid w:val="00FC4005"/>
    <w:rsid w:val="00FC49CA"/>
    <w:rsid w:val="00FC5CA0"/>
    <w:rsid w:val="00FC620D"/>
    <w:rsid w:val="00FC7656"/>
    <w:rsid w:val="00FC78ED"/>
    <w:rsid w:val="00FD03EF"/>
    <w:rsid w:val="00FD20D5"/>
    <w:rsid w:val="00FD277E"/>
    <w:rsid w:val="00FD4840"/>
    <w:rsid w:val="00FE1BB9"/>
    <w:rsid w:val="00FE2CF8"/>
    <w:rsid w:val="00FE2F0A"/>
    <w:rsid w:val="00FE55D3"/>
    <w:rsid w:val="00FE7F08"/>
    <w:rsid w:val="00FF3BD1"/>
    <w:rsid w:val="00FF424A"/>
    <w:rsid w:val="00FF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14:docId w14:val="64BC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B0"/>
    <w:pPr>
      <w:widowControl w:val="0"/>
      <w:adjustRightInd w:val="0"/>
    </w:pPr>
    <w:rPr>
      <w:sz w:val="24"/>
      <w:szCs w:val="24"/>
    </w:rPr>
  </w:style>
  <w:style w:type="paragraph" w:styleId="Heading1">
    <w:name w:val="heading 1"/>
    <w:basedOn w:val="Normal"/>
    <w:next w:val="Normal"/>
    <w:qFormat/>
    <w:rsid w:val="004B0E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0EA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0EA6"/>
    <w:pPr>
      <w:keepNext/>
      <w:spacing w:before="240" w:after="60"/>
      <w:outlineLvl w:val="2"/>
    </w:pPr>
    <w:rPr>
      <w:rFonts w:ascii="Arial" w:hAnsi="Arial" w:cs="Arial"/>
      <w:b/>
      <w:bCs/>
      <w:sz w:val="26"/>
      <w:szCs w:val="26"/>
    </w:rPr>
  </w:style>
  <w:style w:type="paragraph" w:styleId="Heading4">
    <w:name w:val="heading 4"/>
    <w:basedOn w:val="Normal"/>
    <w:next w:val="Normal"/>
    <w:qFormat/>
    <w:rsid w:val="004B0EA6"/>
    <w:pPr>
      <w:keepNext/>
      <w:spacing w:before="240" w:after="60"/>
      <w:outlineLvl w:val="3"/>
    </w:pPr>
    <w:rPr>
      <w:b/>
      <w:bCs/>
      <w:sz w:val="28"/>
      <w:szCs w:val="28"/>
    </w:rPr>
  </w:style>
  <w:style w:type="paragraph" w:styleId="Heading5">
    <w:name w:val="heading 5"/>
    <w:basedOn w:val="Normal"/>
    <w:next w:val="Normal"/>
    <w:qFormat/>
    <w:rsid w:val="004B0EA6"/>
    <w:pPr>
      <w:spacing w:before="240" w:after="60"/>
      <w:outlineLvl w:val="4"/>
    </w:pPr>
    <w:rPr>
      <w:b/>
      <w:bCs/>
      <w:i/>
      <w:iCs/>
      <w:sz w:val="26"/>
      <w:szCs w:val="26"/>
    </w:rPr>
  </w:style>
  <w:style w:type="paragraph" w:styleId="Heading6">
    <w:name w:val="heading 6"/>
    <w:basedOn w:val="Normal"/>
    <w:next w:val="Normal"/>
    <w:qFormat/>
    <w:rsid w:val="004B0EA6"/>
    <w:pPr>
      <w:spacing w:before="240" w:after="60"/>
      <w:outlineLvl w:val="5"/>
    </w:pPr>
    <w:rPr>
      <w:b/>
      <w:bCs/>
      <w:sz w:val="22"/>
      <w:szCs w:val="22"/>
    </w:rPr>
  </w:style>
  <w:style w:type="paragraph" w:styleId="Heading7">
    <w:name w:val="heading 7"/>
    <w:basedOn w:val="Normal"/>
    <w:next w:val="Normal"/>
    <w:qFormat/>
    <w:rsid w:val="004B0EA6"/>
    <w:pPr>
      <w:spacing w:before="240" w:after="60"/>
      <w:outlineLvl w:val="6"/>
    </w:pPr>
  </w:style>
  <w:style w:type="paragraph" w:styleId="Heading8">
    <w:name w:val="heading 8"/>
    <w:basedOn w:val="Normal"/>
    <w:next w:val="Normal"/>
    <w:qFormat/>
    <w:rsid w:val="004B0EA6"/>
    <w:pPr>
      <w:spacing w:before="240" w:after="60"/>
      <w:outlineLvl w:val="7"/>
    </w:pPr>
    <w:rPr>
      <w:i/>
      <w:iCs/>
    </w:rPr>
  </w:style>
  <w:style w:type="paragraph" w:styleId="Heading9">
    <w:name w:val="heading 9"/>
    <w:basedOn w:val="Normal"/>
    <w:next w:val="Normal"/>
    <w:qFormat/>
    <w:rsid w:val="004B0E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44FB0"/>
  </w:style>
  <w:style w:type="paragraph" w:customStyle="1" w:styleId="Level1">
    <w:name w:val="Level 1"/>
    <w:basedOn w:val="Normal"/>
    <w:rsid w:val="00F44FB0"/>
    <w:pPr>
      <w:ind w:left="1440" w:hanging="720"/>
    </w:pPr>
  </w:style>
  <w:style w:type="paragraph" w:customStyle="1" w:styleId="HHeading2">
    <w:name w:val="HHeading 2"/>
    <w:basedOn w:val="Normal"/>
    <w:rsid w:val="00F44FB0"/>
    <w:rPr>
      <w:b/>
      <w:bCs/>
      <w:sz w:val="22"/>
      <w:szCs w:val="22"/>
      <w:u w:val="single"/>
    </w:rPr>
  </w:style>
  <w:style w:type="paragraph" w:customStyle="1" w:styleId="BodyTextI1">
    <w:name w:val="Body Text I1"/>
    <w:basedOn w:val="Normal"/>
    <w:rsid w:val="00F44FB0"/>
    <w:pPr>
      <w:ind w:firstLine="720"/>
    </w:pPr>
    <w:rPr>
      <w:sz w:val="22"/>
      <w:szCs w:val="22"/>
    </w:rPr>
  </w:style>
  <w:style w:type="paragraph" w:customStyle="1" w:styleId="BodyTextIn">
    <w:name w:val="Body Text In"/>
    <w:basedOn w:val="Normal"/>
    <w:rsid w:val="00F44FB0"/>
    <w:pPr>
      <w:ind w:left="2880" w:hanging="720"/>
    </w:pPr>
    <w:rPr>
      <w:sz w:val="22"/>
      <w:szCs w:val="22"/>
    </w:rPr>
  </w:style>
  <w:style w:type="character" w:customStyle="1" w:styleId="pbllt18312">
    <w:name w:val="pbllt183_12"/>
    <w:rsid w:val="00F44FB0"/>
    <w:rPr>
      <w:rFonts w:ascii="Symbol" w:hAnsi="Symbol" w:cs="Symbol"/>
    </w:rPr>
  </w:style>
  <w:style w:type="paragraph" w:customStyle="1" w:styleId="HHeading4">
    <w:name w:val="HHeading 4"/>
    <w:basedOn w:val="Normal"/>
    <w:rsid w:val="00F44FB0"/>
    <w:rPr>
      <w:b/>
      <w:bCs/>
      <w:color w:val="000000"/>
      <w:sz w:val="22"/>
      <w:szCs w:val="22"/>
    </w:rPr>
  </w:style>
  <w:style w:type="paragraph" w:customStyle="1" w:styleId="HHeading5">
    <w:name w:val="HHeading 5"/>
    <w:basedOn w:val="Normal"/>
    <w:rsid w:val="00F44FB0"/>
    <w:pPr>
      <w:jc w:val="center"/>
    </w:pPr>
    <w:rPr>
      <w:b/>
      <w:bCs/>
      <w:sz w:val="22"/>
      <w:szCs w:val="22"/>
    </w:rPr>
  </w:style>
  <w:style w:type="paragraph" w:customStyle="1" w:styleId="HHeading6">
    <w:name w:val="HHeading 6"/>
    <w:basedOn w:val="Normal"/>
    <w:rsid w:val="00F44FB0"/>
    <w:pPr>
      <w:jc w:val="center"/>
    </w:pPr>
    <w:rPr>
      <w:b/>
      <w:bCs/>
      <w:color w:val="000000"/>
      <w:sz w:val="22"/>
      <w:szCs w:val="22"/>
    </w:rPr>
  </w:style>
  <w:style w:type="paragraph" w:customStyle="1" w:styleId="HHeading8">
    <w:name w:val="HHeading 8"/>
    <w:basedOn w:val="Normal"/>
    <w:rsid w:val="00F44FB0"/>
    <w:pPr>
      <w:jc w:val="center"/>
    </w:pPr>
    <w:rPr>
      <w:b/>
      <w:bCs/>
    </w:rPr>
  </w:style>
  <w:style w:type="paragraph" w:styleId="Header">
    <w:name w:val="header"/>
    <w:basedOn w:val="Normal"/>
    <w:rsid w:val="004B0EA6"/>
    <w:pPr>
      <w:tabs>
        <w:tab w:val="center" w:pos="4680"/>
        <w:tab w:val="right" w:pos="9360"/>
      </w:tabs>
    </w:pPr>
  </w:style>
  <w:style w:type="paragraph" w:styleId="Footer">
    <w:name w:val="footer"/>
    <w:basedOn w:val="Normal"/>
    <w:rsid w:val="004B0EA6"/>
    <w:pPr>
      <w:tabs>
        <w:tab w:val="center" w:pos="4680"/>
        <w:tab w:val="right" w:pos="9360"/>
      </w:tabs>
    </w:pPr>
  </w:style>
  <w:style w:type="paragraph" w:styleId="CommentText">
    <w:name w:val="annotation text"/>
    <w:basedOn w:val="Normal"/>
    <w:semiHidden/>
    <w:rsid w:val="004B0EA6"/>
    <w:rPr>
      <w:sz w:val="20"/>
      <w:szCs w:val="20"/>
    </w:rPr>
  </w:style>
  <w:style w:type="paragraph" w:styleId="CommentSubject">
    <w:name w:val="annotation subject"/>
    <w:basedOn w:val="CommentText"/>
    <w:next w:val="CommentText"/>
    <w:semiHidden/>
    <w:rsid w:val="004B0EA6"/>
    <w:rPr>
      <w:b/>
      <w:bCs/>
    </w:rPr>
  </w:style>
  <w:style w:type="paragraph" w:styleId="MacroText">
    <w:name w:val="macro"/>
    <w:semiHidden/>
    <w:rsid w:val="004B0EA6"/>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table" w:styleId="TableGrid">
    <w:name w:val="Table Grid"/>
    <w:basedOn w:val="TableNormal"/>
    <w:rsid w:val="008E17FD"/>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F4912"/>
    <w:rPr>
      <w:rFonts w:ascii="Tahoma" w:hAnsi="Tahoma" w:cs="Tahoma"/>
      <w:sz w:val="16"/>
      <w:szCs w:val="16"/>
    </w:rPr>
  </w:style>
  <w:style w:type="character" w:styleId="Hyperlink">
    <w:name w:val="Hyperlink"/>
    <w:basedOn w:val="DefaultParagraphFont"/>
    <w:rsid w:val="00731DF1"/>
    <w:rPr>
      <w:color w:val="0000FF"/>
      <w:u w:val="single"/>
    </w:rPr>
  </w:style>
  <w:style w:type="character" w:styleId="PageNumber">
    <w:name w:val="page number"/>
    <w:basedOn w:val="DefaultParagraphFont"/>
    <w:rsid w:val="00BD4727"/>
  </w:style>
  <w:style w:type="character" w:styleId="CommentReference">
    <w:name w:val="annotation reference"/>
    <w:basedOn w:val="DefaultParagraphFont"/>
    <w:uiPriority w:val="99"/>
    <w:semiHidden/>
    <w:unhideWhenUsed/>
    <w:rsid w:val="00120C25"/>
    <w:rPr>
      <w:sz w:val="16"/>
      <w:szCs w:val="16"/>
    </w:rPr>
  </w:style>
  <w:style w:type="paragraph" w:styleId="ListParagraph">
    <w:name w:val="List Paragraph"/>
    <w:basedOn w:val="Normal"/>
    <w:uiPriority w:val="34"/>
    <w:qFormat/>
    <w:rsid w:val="00624820"/>
    <w:pPr>
      <w:ind w:left="720"/>
      <w:contextualSpacing/>
    </w:pPr>
  </w:style>
  <w:style w:type="paragraph" w:styleId="Revision">
    <w:name w:val="Revision"/>
    <w:hidden/>
    <w:uiPriority w:val="99"/>
    <w:semiHidden/>
    <w:rsid w:val="00C9149D"/>
    <w:rPr>
      <w:sz w:val="24"/>
      <w:szCs w:val="24"/>
    </w:rPr>
  </w:style>
  <w:style w:type="paragraph" w:styleId="FootnoteText">
    <w:name w:val="footnote text"/>
    <w:basedOn w:val="Normal"/>
    <w:link w:val="FootnoteTextChar"/>
    <w:uiPriority w:val="99"/>
    <w:semiHidden/>
    <w:unhideWhenUsed/>
    <w:rsid w:val="002B3EE8"/>
    <w:rPr>
      <w:sz w:val="20"/>
      <w:szCs w:val="20"/>
    </w:rPr>
  </w:style>
  <w:style w:type="character" w:customStyle="1" w:styleId="FootnoteTextChar">
    <w:name w:val="Footnote Text Char"/>
    <w:basedOn w:val="DefaultParagraphFont"/>
    <w:link w:val="FootnoteText"/>
    <w:uiPriority w:val="99"/>
    <w:semiHidden/>
    <w:rsid w:val="002B3EE8"/>
  </w:style>
  <w:style w:type="character" w:customStyle="1" w:styleId="UnresolvedMention">
    <w:name w:val="Unresolved Mention"/>
    <w:basedOn w:val="DefaultParagraphFont"/>
    <w:uiPriority w:val="99"/>
    <w:semiHidden/>
    <w:unhideWhenUsed/>
    <w:rsid w:val="0057316C"/>
    <w:rPr>
      <w:color w:val="808080"/>
      <w:shd w:val="clear" w:color="auto" w:fill="E6E6E6"/>
    </w:rPr>
  </w:style>
  <w:style w:type="character" w:styleId="FollowedHyperlink">
    <w:name w:val="FollowedHyperlink"/>
    <w:basedOn w:val="DefaultParagraphFont"/>
    <w:uiPriority w:val="99"/>
    <w:semiHidden/>
    <w:unhideWhenUsed/>
    <w:rsid w:val="00BB39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B0"/>
    <w:pPr>
      <w:widowControl w:val="0"/>
      <w:adjustRightInd w:val="0"/>
    </w:pPr>
    <w:rPr>
      <w:sz w:val="24"/>
      <w:szCs w:val="24"/>
    </w:rPr>
  </w:style>
  <w:style w:type="paragraph" w:styleId="Heading1">
    <w:name w:val="heading 1"/>
    <w:basedOn w:val="Normal"/>
    <w:next w:val="Normal"/>
    <w:qFormat/>
    <w:rsid w:val="004B0E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0EA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0EA6"/>
    <w:pPr>
      <w:keepNext/>
      <w:spacing w:before="240" w:after="60"/>
      <w:outlineLvl w:val="2"/>
    </w:pPr>
    <w:rPr>
      <w:rFonts w:ascii="Arial" w:hAnsi="Arial" w:cs="Arial"/>
      <w:b/>
      <w:bCs/>
      <w:sz w:val="26"/>
      <w:szCs w:val="26"/>
    </w:rPr>
  </w:style>
  <w:style w:type="paragraph" w:styleId="Heading4">
    <w:name w:val="heading 4"/>
    <w:basedOn w:val="Normal"/>
    <w:next w:val="Normal"/>
    <w:qFormat/>
    <w:rsid w:val="004B0EA6"/>
    <w:pPr>
      <w:keepNext/>
      <w:spacing w:before="240" w:after="60"/>
      <w:outlineLvl w:val="3"/>
    </w:pPr>
    <w:rPr>
      <w:b/>
      <w:bCs/>
      <w:sz w:val="28"/>
      <w:szCs w:val="28"/>
    </w:rPr>
  </w:style>
  <w:style w:type="paragraph" w:styleId="Heading5">
    <w:name w:val="heading 5"/>
    <w:basedOn w:val="Normal"/>
    <w:next w:val="Normal"/>
    <w:qFormat/>
    <w:rsid w:val="004B0EA6"/>
    <w:pPr>
      <w:spacing w:before="240" w:after="60"/>
      <w:outlineLvl w:val="4"/>
    </w:pPr>
    <w:rPr>
      <w:b/>
      <w:bCs/>
      <w:i/>
      <w:iCs/>
      <w:sz w:val="26"/>
      <w:szCs w:val="26"/>
    </w:rPr>
  </w:style>
  <w:style w:type="paragraph" w:styleId="Heading6">
    <w:name w:val="heading 6"/>
    <w:basedOn w:val="Normal"/>
    <w:next w:val="Normal"/>
    <w:qFormat/>
    <w:rsid w:val="004B0EA6"/>
    <w:pPr>
      <w:spacing w:before="240" w:after="60"/>
      <w:outlineLvl w:val="5"/>
    </w:pPr>
    <w:rPr>
      <w:b/>
      <w:bCs/>
      <w:sz w:val="22"/>
      <w:szCs w:val="22"/>
    </w:rPr>
  </w:style>
  <w:style w:type="paragraph" w:styleId="Heading7">
    <w:name w:val="heading 7"/>
    <w:basedOn w:val="Normal"/>
    <w:next w:val="Normal"/>
    <w:qFormat/>
    <w:rsid w:val="004B0EA6"/>
    <w:pPr>
      <w:spacing w:before="240" w:after="60"/>
      <w:outlineLvl w:val="6"/>
    </w:pPr>
  </w:style>
  <w:style w:type="paragraph" w:styleId="Heading8">
    <w:name w:val="heading 8"/>
    <w:basedOn w:val="Normal"/>
    <w:next w:val="Normal"/>
    <w:qFormat/>
    <w:rsid w:val="004B0EA6"/>
    <w:pPr>
      <w:spacing w:before="240" w:after="60"/>
      <w:outlineLvl w:val="7"/>
    </w:pPr>
    <w:rPr>
      <w:i/>
      <w:iCs/>
    </w:rPr>
  </w:style>
  <w:style w:type="paragraph" w:styleId="Heading9">
    <w:name w:val="heading 9"/>
    <w:basedOn w:val="Normal"/>
    <w:next w:val="Normal"/>
    <w:qFormat/>
    <w:rsid w:val="004B0E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44FB0"/>
  </w:style>
  <w:style w:type="paragraph" w:customStyle="1" w:styleId="Level1">
    <w:name w:val="Level 1"/>
    <w:basedOn w:val="Normal"/>
    <w:rsid w:val="00F44FB0"/>
    <w:pPr>
      <w:ind w:left="1440" w:hanging="720"/>
    </w:pPr>
  </w:style>
  <w:style w:type="paragraph" w:customStyle="1" w:styleId="HHeading2">
    <w:name w:val="HHeading 2"/>
    <w:basedOn w:val="Normal"/>
    <w:rsid w:val="00F44FB0"/>
    <w:rPr>
      <w:b/>
      <w:bCs/>
      <w:sz w:val="22"/>
      <w:szCs w:val="22"/>
      <w:u w:val="single"/>
    </w:rPr>
  </w:style>
  <w:style w:type="paragraph" w:customStyle="1" w:styleId="BodyTextI1">
    <w:name w:val="Body Text I1"/>
    <w:basedOn w:val="Normal"/>
    <w:rsid w:val="00F44FB0"/>
    <w:pPr>
      <w:ind w:firstLine="720"/>
    </w:pPr>
    <w:rPr>
      <w:sz w:val="22"/>
      <w:szCs w:val="22"/>
    </w:rPr>
  </w:style>
  <w:style w:type="paragraph" w:customStyle="1" w:styleId="BodyTextIn">
    <w:name w:val="Body Text In"/>
    <w:basedOn w:val="Normal"/>
    <w:rsid w:val="00F44FB0"/>
    <w:pPr>
      <w:ind w:left="2880" w:hanging="720"/>
    </w:pPr>
    <w:rPr>
      <w:sz w:val="22"/>
      <w:szCs w:val="22"/>
    </w:rPr>
  </w:style>
  <w:style w:type="character" w:customStyle="1" w:styleId="pbllt18312">
    <w:name w:val="pbllt183_12"/>
    <w:rsid w:val="00F44FB0"/>
    <w:rPr>
      <w:rFonts w:ascii="Symbol" w:hAnsi="Symbol" w:cs="Symbol"/>
    </w:rPr>
  </w:style>
  <w:style w:type="paragraph" w:customStyle="1" w:styleId="HHeading4">
    <w:name w:val="HHeading 4"/>
    <w:basedOn w:val="Normal"/>
    <w:rsid w:val="00F44FB0"/>
    <w:rPr>
      <w:b/>
      <w:bCs/>
      <w:color w:val="000000"/>
      <w:sz w:val="22"/>
      <w:szCs w:val="22"/>
    </w:rPr>
  </w:style>
  <w:style w:type="paragraph" w:customStyle="1" w:styleId="HHeading5">
    <w:name w:val="HHeading 5"/>
    <w:basedOn w:val="Normal"/>
    <w:rsid w:val="00F44FB0"/>
    <w:pPr>
      <w:jc w:val="center"/>
    </w:pPr>
    <w:rPr>
      <w:b/>
      <w:bCs/>
      <w:sz w:val="22"/>
      <w:szCs w:val="22"/>
    </w:rPr>
  </w:style>
  <w:style w:type="paragraph" w:customStyle="1" w:styleId="HHeading6">
    <w:name w:val="HHeading 6"/>
    <w:basedOn w:val="Normal"/>
    <w:rsid w:val="00F44FB0"/>
    <w:pPr>
      <w:jc w:val="center"/>
    </w:pPr>
    <w:rPr>
      <w:b/>
      <w:bCs/>
      <w:color w:val="000000"/>
      <w:sz w:val="22"/>
      <w:szCs w:val="22"/>
    </w:rPr>
  </w:style>
  <w:style w:type="paragraph" w:customStyle="1" w:styleId="HHeading8">
    <w:name w:val="HHeading 8"/>
    <w:basedOn w:val="Normal"/>
    <w:rsid w:val="00F44FB0"/>
    <w:pPr>
      <w:jc w:val="center"/>
    </w:pPr>
    <w:rPr>
      <w:b/>
      <w:bCs/>
    </w:rPr>
  </w:style>
  <w:style w:type="paragraph" w:styleId="Header">
    <w:name w:val="header"/>
    <w:basedOn w:val="Normal"/>
    <w:rsid w:val="004B0EA6"/>
    <w:pPr>
      <w:tabs>
        <w:tab w:val="center" w:pos="4680"/>
        <w:tab w:val="right" w:pos="9360"/>
      </w:tabs>
    </w:pPr>
  </w:style>
  <w:style w:type="paragraph" w:styleId="Footer">
    <w:name w:val="footer"/>
    <w:basedOn w:val="Normal"/>
    <w:rsid w:val="004B0EA6"/>
    <w:pPr>
      <w:tabs>
        <w:tab w:val="center" w:pos="4680"/>
        <w:tab w:val="right" w:pos="9360"/>
      </w:tabs>
    </w:pPr>
  </w:style>
  <w:style w:type="paragraph" w:styleId="CommentText">
    <w:name w:val="annotation text"/>
    <w:basedOn w:val="Normal"/>
    <w:semiHidden/>
    <w:rsid w:val="004B0EA6"/>
    <w:rPr>
      <w:sz w:val="20"/>
      <w:szCs w:val="20"/>
    </w:rPr>
  </w:style>
  <w:style w:type="paragraph" w:styleId="CommentSubject">
    <w:name w:val="annotation subject"/>
    <w:basedOn w:val="CommentText"/>
    <w:next w:val="CommentText"/>
    <w:semiHidden/>
    <w:rsid w:val="004B0EA6"/>
    <w:rPr>
      <w:b/>
      <w:bCs/>
    </w:rPr>
  </w:style>
  <w:style w:type="paragraph" w:styleId="MacroText">
    <w:name w:val="macro"/>
    <w:semiHidden/>
    <w:rsid w:val="004B0EA6"/>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table" w:styleId="TableGrid">
    <w:name w:val="Table Grid"/>
    <w:basedOn w:val="TableNormal"/>
    <w:rsid w:val="008E17FD"/>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F4912"/>
    <w:rPr>
      <w:rFonts w:ascii="Tahoma" w:hAnsi="Tahoma" w:cs="Tahoma"/>
      <w:sz w:val="16"/>
      <w:szCs w:val="16"/>
    </w:rPr>
  </w:style>
  <w:style w:type="character" w:styleId="Hyperlink">
    <w:name w:val="Hyperlink"/>
    <w:basedOn w:val="DefaultParagraphFont"/>
    <w:rsid w:val="00731DF1"/>
    <w:rPr>
      <w:color w:val="0000FF"/>
      <w:u w:val="single"/>
    </w:rPr>
  </w:style>
  <w:style w:type="character" w:styleId="PageNumber">
    <w:name w:val="page number"/>
    <w:basedOn w:val="DefaultParagraphFont"/>
    <w:rsid w:val="00BD4727"/>
  </w:style>
  <w:style w:type="character" w:styleId="CommentReference">
    <w:name w:val="annotation reference"/>
    <w:basedOn w:val="DefaultParagraphFont"/>
    <w:uiPriority w:val="99"/>
    <w:semiHidden/>
    <w:unhideWhenUsed/>
    <w:rsid w:val="00120C25"/>
    <w:rPr>
      <w:sz w:val="16"/>
      <w:szCs w:val="16"/>
    </w:rPr>
  </w:style>
  <w:style w:type="paragraph" w:styleId="ListParagraph">
    <w:name w:val="List Paragraph"/>
    <w:basedOn w:val="Normal"/>
    <w:uiPriority w:val="34"/>
    <w:qFormat/>
    <w:rsid w:val="00624820"/>
    <w:pPr>
      <w:ind w:left="720"/>
      <w:contextualSpacing/>
    </w:pPr>
  </w:style>
  <w:style w:type="paragraph" w:styleId="Revision">
    <w:name w:val="Revision"/>
    <w:hidden/>
    <w:uiPriority w:val="99"/>
    <w:semiHidden/>
    <w:rsid w:val="00C9149D"/>
    <w:rPr>
      <w:sz w:val="24"/>
      <w:szCs w:val="24"/>
    </w:rPr>
  </w:style>
  <w:style w:type="paragraph" w:styleId="FootnoteText">
    <w:name w:val="footnote text"/>
    <w:basedOn w:val="Normal"/>
    <w:link w:val="FootnoteTextChar"/>
    <w:uiPriority w:val="99"/>
    <w:semiHidden/>
    <w:unhideWhenUsed/>
    <w:rsid w:val="002B3EE8"/>
    <w:rPr>
      <w:sz w:val="20"/>
      <w:szCs w:val="20"/>
    </w:rPr>
  </w:style>
  <w:style w:type="character" w:customStyle="1" w:styleId="FootnoteTextChar">
    <w:name w:val="Footnote Text Char"/>
    <w:basedOn w:val="DefaultParagraphFont"/>
    <w:link w:val="FootnoteText"/>
    <w:uiPriority w:val="99"/>
    <w:semiHidden/>
    <w:rsid w:val="002B3EE8"/>
  </w:style>
  <w:style w:type="character" w:customStyle="1" w:styleId="UnresolvedMention">
    <w:name w:val="Unresolved Mention"/>
    <w:basedOn w:val="DefaultParagraphFont"/>
    <w:uiPriority w:val="99"/>
    <w:semiHidden/>
    <w:unhideWhenUsed/>
    <w:rsid w:val="0057316C"/>
    <w:rPr>
      <w:color w:val="808080"/>
      <w:shd w:val="clear" w:color="auto" w:fill="E6E6E6"/>
    </w:rPr>
  </w:style>
  <w:style w:type="character" w:styleId="FollowedHyperlink">
    <w:name w:val="FollowedHyperlink"/>
    <w:basedOn w:val="DefaultParagraphFont"/>
    <w:uiPriority w:val="99"/>
    <w:semiHidden/>
    <w:unhideWhenUsed/>
    <w:rsid w:val="00BB3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626">
      <w:bodyDiv w:val="1"/>
      <w:marLeft w:val="0"/>
      <w:marRight w:val="0"/>
      <w:marTop w:val="0"/>
      <w:marBottom w:val="0"/>
      <w:divBdr>
        <w:top w:val="none" w:sz="0" w:space="0" w:color="auto"/>
        <w:left w:val="none" w:sz="0" w:space="0" w:color="auto"/>
        <w:bottom w:val="none" w:sz="0" w:space="0" w:color="auto"/>
        <w:right w:val="none" w:sz="0" w:space="0" w:color="auto"/>
      </w:divBdr>
    </w:div>
    <w:div w:id="69545891">
      <w:bodyDiv w:val="1"/>
      <w:marLeft w:val="0"/>
      <w:marRight w:val="0"/>
      <w:marTop w:val="0"/>
      <w:marBottom w:val="0"/>
      <w:divBdr>
        <w:top w:val="none" w:sz="0" w:space="0" w:color="auto"/>
        <w:left w:val="none" w:sz="0" w:space="0" w:color="auto"/>
        <w:bottom w:val="none" w:sz="0" w:space="0" w:color="auto"/>
        <w:right w:val="none" w:sz="0" w:space="0" w:color="auto"/>
      </w:divBdr>
    </w:div>
    <w:div w:id="206722770">
      <w:bodyDiv w:val="1"/>
      <w:marLeft w:val="0"/>
      <w:marRight w:val="0"/>
      <w:marTop w:val="0"/>
      <w:marBottom w:val="0"/>
      <w:divBdr>
        <w:top w:val="none" w:sz="0" w:space="0" w:color="auto"/>
        <w:left w:val="none" w:sz="0" w:space="0" w:color="auto"/>
        <w:bottom w:val="none" w:sz="0" w:space="0" w:color="auto"/>
        <w:right w:val="none" w:sz="0" w:space="0" w:color="auto"/>
      </w:divBdr>
    </w:div>
    <w:div w:id="535970165">
      <w:bodyDiv w:val="1"/>
      <w:marLeft w:val="0"/>
      <w:marRight w:val="0"/>
      <w:marTop w:val="0"/>
      <w:marBottom w:val="0"/>
      <w:divBdr>
        <w:top w:val="none" w:sz="0" w:space="0" w:color="auto"/>
        <w:left w:val="none" w:sz="0" w:space="0" w:color="auto"/>
        <w:bottom w:val="none" w:sz="0" w:space="0" w:color="auto"/>
        <w:right w:val="none" w:sz="0" w:space="0" w:color="auto"/>
      </w:divBdr>
    </w:div>
    <w:div w:id="690451130">
      <w:bodyDiv w:val="1"/>
      <w:marLeft w:val="0"/>
      <w:marRight w:val="0"/>
      <w:marTop w:val="0"/>
      <w:marBottom w:val="0"/>
      <w:divBdr>
        <w:top w:val="none" w:sz="0" w:space="0" w:color="auto"/>
        <w:left w:val="none" w:sz="0" w:space="0" w:color="auto"/>
        <w:bottom w:val="none" w:sz="0" w:space="0" w:color="auto"/>
        <w:right w:val="none" w:sz="0" w:space="0" w:color="auto"/>
      </w:divBdr>
    </w:div>
    <w:div w:id="711342673">
      <w:bodyDiv w:val="1"/>
      <w:marLeft w:val="0"/>
      <w:marRight w:val="0"/>
      <w:marTop w:val="0"/>
      <w:marBottom w:val="0"/>
      <w:divBdr>
        <w:top w:val="none" w:sz="0" w:space="0" w:color="auto"/>
        <w:left w:val="none" w:sz="0" w:space="0" w:color="auto"/>
        <w:bottom w:val="none" w:sz="0" w:space="0" w:color="auto"/>
        <w:right w:val="none" w:sz="0" w:space="0" w:color="auto"/>
      </w:divBdr>
    </w:div>
    <w:div w:id="741172207">
      <w:bodyDiv w:val="1"/>
      <w:marLeft w:val="0"/>
      <w:marRight w:val="0"/>
      <w:marTop w:val="0"/>
      <w:marBottom w:val="0"/>
      <w:divBdr>
        <w:top w:val="none" w:sz="0" w:space="0" w:color="auto"/>
        <w:left w:val="none" w:sz="0" w:space="0" w:color="auto"/>
        <w:bottom w:val="none" w:sz="0" w:space="0" w:color="auto"/>
        <w:right w:val="none" w:sz="0" w:space="0" w:color="auto"/>
      </w:divBdr>
    </w:div>
    <w:div w:id="857737441">
      <w:bodyDiv w:val="1"/>
      <w:marLeft w:val="0"/>
      <w:marRight w:val="0"/>
      <w:marTop w:val="0"/>
      <w:marBottom w:val="0"/>
      <w:divBdr>
        <w:top w:val="none" w:sz="0" w:space="0" w:color="auto"/>
        <w:left w:val="none" w:sz="0" w:space="0" w:color="auto"/>
        <w:bottom w:val="none" w:sz="0" w:space="0" w:color="auto"/>
        <w:right w:val="none" w:sz="0" w:space="0" w:color="auto"/>
      </w:divBdr>
    </w:div>
    <w:div w:id="981157703">
      <w:bodyDiv w:val="1"/>
      <w:marLeft w:val="0"/>
      <w:marRight w:val="0"/>
      <w:marTop w:val="0"/>
      <w:marBottom w:val="0"/>
      <w:divBdr>
        <w:top w:val="none" w:sz="0" w:space="0" w:color="auto"/>
        <w:left w:val="none" w:sz="0" w:space="0" w:color="auto"/>
        <w:bottom w:val="none" w:sz="0" w:space="0" w:color="auto"/>
        <w:right w:val="none" w:sz="0" w:space="0" w:color="auto"/>
      </w:divBdr>
    </w:div>
    <w:div w:id="1279607637">
      <w:bodyDiv w:val="1"/>
      <w:marLeft w:val="0"/>
      <w:marRight w:val="0"/>
      <w:marTop w:val="0"/>
      <w:marBottom w:val="0"/>
      <w:divBdr>
        <w:top w:val="none" w:sz="0" w:space="0" w:color="auto"/>
        <w:left w:val="none" w:sz="0" w:space="0" w:color="auto"/>
        <w:bottom w:val="none" w:sz="0" w:space="0" w:color="auto"/>
        <w:right w:val="none" w:sz="0" w:space="0" w:color="auto"/>
      </w:divBdr>
    </w:div>
    <w:div w:id="1631741119">
      <w:bodyDiv w:val="1"/>
      <w:marLeft w:val="0"/>
      <w:marRight w:val="0"/>
      <w:marTop w:val="0"/>
      <w:marBottom w:val="0"/>
      <w:divBdr>
        <w:top w:val="none" w:sz="0" w:space="0" w:color="auto"/>
        <w:left w:val="none" w:sz="0" w:space="0" w:color="auto"/>
        <w:bottom w:val="none" w:sz="0" w:space="0" w:color="auto"/>
        <w:right w:val="none" w:sz="0" w:space="0" w:color="auto"/>
      </w:divBdr>
    </w:div>
    <w:div w:id="1672489163">
      <w:bodyDiv w:val="1"/>
      <w:marLeft w:val="0"/>
      <w:marRight w:val="0"/>
      <w:marTop w:val="0"/>
      <w:marBottom w:val="0"/>
      <w:divBdr>
        <w:top w:val="none" w:sz="0" w:space="0" w:color="auto"/>
        <w:left w:val="none" w:sz="0" w:space="0" w:color="auto"/>
        <w:bottom w:val="none" w:sz="0" w:space="0" w:color="auto"/>
        <w:right w:val="none" w:sz="0" w:space="0" w:color="auto"/>
      </w:divBdr>
    </w:div>
    <w:div w:id="1990015699">
      <w:bodyDiv w:val="1"/>
      <w:marLeft w:val="0"/>
      <w:marRight w:val="0"/>
      <w:marTop w:val="0"/>
      <w:marBottom w:val="0"/>
      <w:divBdr>
        <w:top w:val="none" w:sz="0" w:space="0" w:color="auto"/>
        <w:left w:val="none" w:sz="0" w:space="0" w:color="auto"/>
        <w:bottom w:val="none" w:sz="0" w:space="0" w:color="auto"/>
        <w:right w:val="none" w:sz="0" w:space="0" w:color="auto"/>
      </w:divBdr>
    </w:div>
    <w:div w:id="2036929860">
      <w:bodyDiv w:val="1"/>
      <w:marLeft w:val="0"/>
      <w:marRight w:val="0"/>
      <w:marTop w:val="0"/>
      <w:marBottom w:val="0"/>
      <w:divBdr>
        <w:top w:val="none" w:sz="0" w:space="0" w:color="auto"/>
        <w:left w:val="none" w:sz="0" w:space="0" w:color="auto"/>
        <w:bottom w:val="none" w:sz="0" w:space="0" w:color="auto"/>
        <w:right w:val="none" w:sz="0" w:space="0" w:color="auto"/>
      </w:divBdr>
    </w:div>
    <w:div w:id="20775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WHoffman\Documents\OEM\RMP%20and%20ICR\ICR\Francesco%20versions\www.opm.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11752</Words>
  <Characters>66987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STATEMENT SUPPORTING THE RENEWAL OF THE INFORMATION COLLECTION REQUIREMENTS FOR RISK MANAGEMENT PROGRAM REQUIREMENTS and PETITIONS TO MODIFY THE LIST OF REGULATED SUBSTANCES UNDER SECTION 112(r) OF THE CLEAN AIR ACT</vt:lpstr>
    </vt:vector>
  </TitlesOfParts>
  <Company/>
  <LinksUpToDate>false</LinksUpToDate>
  <CharactersWithSpaces>78582</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 COLLECTION REQUIREMENTS FOR RISK MANAGEMENT PROGRAM REQUIREMENTS and PETITIONS TO MODIFY THE LIST OF REGULATED SUBSTANCES UNDER SECTION 112(r) OF THE CLEAN AIR ACT</dc:title>
  <dc:subject/>
  <dc:creator>EPA</dc:creator>
  <cp:keywords/>
  <dc:description/>
  <cp:lastModifiedBy>SYSTEM</cp:lastModifiedBy>
  <cp:revision>2</cp:revision>
  <cp:lastPrinted>2018-11-06T17:01:00Z</cp:lastPrinted>
  <dcterms:created xsi:type="dcterms:W3CDTF">2019-08-26T18:09:00Z</dcterms:created>
  <dcterms:modified xsi:type="dcterms:W3CDTF">2019-08-26T18:09:00Z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C:\DOCUME~1\sjacob\LOCALS~1\Temp\CWOWP\1656SS12 OMB VERSION3.WPD</vt:lpwstr>
  </property>
  <property fmtid="{D5CDD505-2E9C-101B-9397-08002B2CF9AE}" pid="3" name="Converted State">
    <vt:lpwstr>True</vt:lpwstr>
  </property>
  <property fmtid="{D5CDD505-2E9C-101B-9397-08002B2CF9AE}" pid="4" name="Converted Date">
    <vt:lpwstr>08-Feb-2008</vt:lpwstr>
  </property>
  <property fmtid="{D5CDD505-2E9C-101B-9397-08002B2CF9AE}" pid="5" name="WPClean Version">
    <vt:lpwstr>2.8.1.4</vt:lpwstr>
  </property>
  <property fmtid="{D5CDD505-2E9C-101B-9397-08002B2CF9AE}" pid="6" name="CW Macro Package Integration">
    <vt:lpwstr>NONE</vt:lpwstr>
  </property>
</Properties>
</file>