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cs="Times New Roman"/>
          <w:color w:val="139CD8"/>
          <w:sz w:val="56"/>
          <w:szCs w:val="52"/>
        </w:rPr>
        <w:alias w:val="Title"/>
        <w:id w:val="574159384"/>
        <w:dataBinding w:prefixMappings="xmlns:ns0='http://purl.org/dc/elements/1.1/' xmlns:ns1='http://schemas.openxmlformats.org/package/2006/metadata/core-properties' " w:xpath="/ns1:coreProperties[1]/ns0:title[1]" w:storeItemID="{6C3C8BC8-F283-45AE-878A-BAB7291924A1}"/>
        <w:text/>
      </w:sdtPr>
      <w:sdtEndPr/>
      <w:sdtContent>
        <w:p w:rsidR="00CF1007" w:rsidRDefault="00CF1007" w:rsidP="00CF100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Personal Property</w:t>
          </w:r>
        </w:p>
      </w:sdtContent>
    </w:sdt>
    <w:p w:rsidR="00DA2C53" w:rsidRPr="00EE2CAF" w:rsidRDefault="00DA2C53" w:rsidP="00DA2C53">
      <w:pPr>
        <w:pStyle w:val="Heading1"/>
      </w:pPr>
      <w:bookmarkStart w:id="1" w:name="_Toc13223064"/>
      <w:r w:rsidRPr="00EE2CAF">
        <w:t>Part A: Justification</w:t>
      </w:r>
      <w:bookmarkEnd w:id="1"/>
    </w:p>
    <w:p w:rsidR="00DA2C53" w:rsidRPr="00711414" w:rsidRDefault="00DA2C53" w:rsidP="00DA2C53">
      <w:pPr>
        <w:rPr>
          <w:b/>
          <w:sz w:val="36"/>
          <w:szCs w:val="36"/>
        </w:rPr>
      </w:pPr>
      <w:r>
        <w:rPr>
          <w:noProof/>
        </w:rPr>
        <mc:AlternateContent>
          <mc:Choice Requires="wps">
            <w:drawing>
              <wp:anchor distT="0" distB="0" distL="114300" distR="114300" simplePos="0" relativeHeight="251663360" behindDoc="0" locked="0" layoutInCell="1" allowOverlap="1" wp14:anchorId="1D2BD119" wp14:editId="3501709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0463" w:rsidRDefault="00A60463" w:rsidP="00A60463">
                            <w:pPr>
                              <w:rPr>
                                <w:i/>
                                <w:sz w:val="28"/>
                                <w:szCs w:val="28"/>
                              </w:rPr>
                            </w:pPr>
                            <w:r>
                              <w:rPr>
                                <w:i/>
                                <w:sz w:val="28"/>
                                <w:szCs w:val="28"/>
                              </w:rPr>
                              <w:t>Fast Report 2019</w:t>
                            </w:r>
                          </w:p>
                          <w:p w:rsidR="00A60463" w:rsidRDefault="00A60463" w:rsidP="00A60463">
                            <w:pPr>
                              <w:rPr>
                                <w:i/>
                                <w:sz w:val="28"/>
                                <w:szCs w:val="28"/>
                              </w:rPr>
                            </w:pPr>
                            <w:r>
                              <w:rPr>
                                <w:i/>
                                <w:sz w:val="28"/>
                                <w:szCs w:val="28"/>
                              </w:rPr>
                              <w:t>Exchange Sale Reporting Tool</w:t>
                            </w:r>
                          </w:p>
                          <w:p w:rsidR="00A60463" w:rsidRPr="0059212D" w:rsidRDefault="00A60463" w:rsidP="00A60463">
                            <w:pPr>
                              <w:rPr>
                                <w:i/>
                                <w:sz w:val="28"/>
                                <w:szCs w:val="28"/>
                              </w:rPr>
                            </w:pPr>
                            <w:r>
                              <w:rPr>
                                <w:i/>
                                <w:sz w:val="28"/>
                                <w:szCs w:val="28"/>
                              </w:rPr>
                              <w:t>Non-Federal Recipient Reporting Tool</w:t>
                            </w:r>
                          </w:p>
                          <w:p w:rsidR="00DA2C53" w:rsidRDefault="00DA2C53" w:rsidP="00DA2C53">
                            <w:pPr>
                              <w:rPr>
                                <w:i/>
                                <w:sz w:val="28"/>
                                <w:szCs w:val="28"/>
                              </w:rPr>
                            </w:pPr>
                          </w:p>
                          <w:p w:rsidR="00A60463" w:rsidRPr="0059212D" w:rsidRDefault="00A60463" w:rsidP="00DA2C5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31.75pt;width:474pt;height:26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filled="f" stroked="f">
                <v:textbox inset="0">
                  <w:txbxContent>
                    <w:p w:rsidR="00A60463" w:rsidRDefault="00A60463" w:rsidP="00A60463">
                      <w:pPr>
                        <w:rPr>
                          <w:i/>
                          <w:sz w:val="28"/>
                          <w:szCs w:val="28"/>
                        </w:rPr>
                      </w:pPr>
                      <w:r>
                        <w:rPr>
                          <w:i/>
                          <w:sz w:val="28"/>
                          <w:szCs w:val="28"/>
                        </w:rPr>
                        <w:t>Fast Report 2019</w:t>
                      </w:r>
                    </w:p>
                    <w:p w:rsidR="00A60463" w:rsidRDefault="00A60463" w:rsidP="00A60463">
                      <w:pPr>
                        <w:rPr>
                          <w:i/>
                          <w:sz w:val="28"/>
                          <w:szCs w:val="28"/>
                        </w:rPr>
                      </w:pPr>
                      <w:r>
                        <w:rPr>
                          <w:i/>
                          <w:sz w:val="28"/>
                          <w:szCs w:val="28"/>
                        </w:rPr>
                        <w:t>Exchange Sale Reporting Tool</w:t>
                      </w:r>
                    </w:p>
                    <w:p w:rsidR="00A60463" w:rsidRPr="0059212D" w:rsidRDefault="00A60463" w:rsidP="00A60463">
                      <w:pPr>
                        <w:rPr>
                          <w:i/>
                          <w:sz w:val="28"/>
                          <w:szCs w:val="28"/>
                        </w:rPr>
                      </w:pPr>
                      <w:r>
                        <w:rPr>
                          <w:i/>
                          <w:sz w:val="28"/>
                          <w:szCs w:val="28"/>
                        </w:rPr>
                        <w:t>Non-Federal Recipient Reporting Tool</w:t>
                      </w:r>
                    </w:p>
                    <w:p w:rsidR="00DA2C53" w:rsidRDefault="00DA2C53" w:rsidP="00DA2C53">
                      <w:pPr>
                        <w:rPr>
                          <w:i/>
                          <w:sz w:val="28"/>
                          <w:szCs w:val="28"/>
                        </w:rPr>
                      </w:pPr>
                    </w:p>
                    <w:p w:rsidR="00A60463" w:rsidRPr="0059212D" w:rsidRDefault="00A60463" w:rsidP="00DA2C53">
                      <w:pPr>
                        <w:rPr>
                          <w:i/>
                          <w:sz w:val="28"/>
                          <w:szCs w:val="28"/>
                        </w:rPr>
                      </w:pPr>
                    </w:p>
                  </w:txbxContent>
                </v:textbox>
                <w10:wrap type="square" anchorx="margin" anchory="margin"/>
              </v:shape>
            </w:pict>
          </mc:Fallback>
        </mc:AlternateContent>
      </w:r>
      <w:r>
        <w:rPr>
          <w:rFonts w:ascii="Times New Roman" w:hAnsi="Times New Roman" w:cs="Times New Roman"/>
          <w:b/>
          <w:sz w:val="36"/>
          <w:szCs w:val="36"/>
        </w:rPr>
        <w:t>OMB No. 1910-1000</w:t>
      </w:r>
    </w:p>
    <w:p w:rsidR="00CF1007" w:rsidRDefault="00DA2C53" w:rsidP="00DA2C53">
      <w:pPr>
        <w:rPr>
          <w:noProof/>
        </w:rPr>
      </w:pPr>
      <w:r>
        <w:rPr>
          <w:noProof/>
        </w:rPr>
        <mc:AlternateContent>
          <mc:Choice Requires="wps">
            <w:drawing>
              <wp:anchor distT="0" distB="0" distL="114300" distR="114300" simplePos="0" relativeHeight="251660288" behindDoc="0" locked="0" layoutInCell="1" allowOverlap="1" wp14:anchorId="13484544" wp14:editId="56960C55">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C53" w:rsidRPr="009818F9" w:rsidRDefault="004B408B" w:rsidP="00DA2C53">
                            <w:pPr>
                              <w:rPr>
                                <w:color w:val="A6A6A6" w:themeColor="background1" w:themeShade="A6"/>
                                <w:sz w:val="36"/>
                              </w:rPr>
                            </w:pPr>
                            <w:r>
                              <w:rPr>
                                <w:color w:val="A6A6A6" w:themeColor="background1" w:themeShade="A6"/>
                                <w:sz w:val="36"/>
                              </w:rPr>
                              <w:t>August, 2019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rsidR="00DA2C53" w:rsidRPr="009818F9" w:rsidRDefault="004B408B" w:rsidP="00DA2C53">
                      <w:pPr>
                        <w:rPr>
                          <w:color w:val="A6A6A6" w:themeColor="background1" w:themeShade="A6"/>
                          <w:sz w:val="36"/>
                        </w:rPr>
                      </w:pPr>
                      <w:r>
                        <w:rPr>
                          <w:color w:val="A6A6A6" w:themeColor="background1" w:themeShade="A6"/>
                          <w:sz w:val="36"/>
                        </w:rPr>
                        <w:t>August, 2019</w:t>
                      </w:r>
                    </w:p>
                  </w:txbxContent>
                </v:textbox>
                <w10:wrap type="square" anchorx="margin" anchory="margin"/>
              </v:shape>
            </w:pict>
          </mc:Fallback>
        </mc:AlternateContent>
      </w:r>
      <w:r>
        <w:rPr>
          <w:noProof/>
        </w:rPr>
        <w:t xml:space="preserve"> </w:t>
      </w:r>
    </w:p>
    <w:p w:rsidR="00CF1007" w:rsidRDefault="00DA2C53" w:rsidP="00DA2C53">
      <w:pPr>
        <w:pStyle w:val="TOCHeading"/>
        <w:rPr>
          <w:rFonts w:asciiTheme="minorHAnsi" w:eastAsiaTheme="minorHAnsi" w:hAnsiTheme="minorHAnsi" w:cstheme="minorBidi"/>
          <w:b w:val="0"/>
          <w:bCs w:val="0"/>
          <w:color w:val="auto"/>
          <w:sz w:val="22"/>
          <w:szCs w:val="22"/>
        </w:rPr>
      </w:pPr>
      <w:r>
        <w:rPr>
          <w:noProof/>
        </w:rPr>
        <mc:AlternateContent>
          <mc:Choice Requires="wps">
            <w:drawing>
              <wp:anchor distT="0" distB="0" distL="114300" distR="114300" simplePos="0" relativeHeight="251659264" behindDoc="0" locked="0" layoutInCell="1" allowOverlap="1" wp14:anchorId="5563EF6C" wp14:editId="75E4D434">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C53" w:rsidRPr="00AA3D91" w:rsidRDefault="00DA2C53" w:rsidP="00DA2C53">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rsidR="00DA2C53" w:rsidRPr="00AA3D91" w:rsidRDefault="00DA2C53" w:rsidP="00DA2C53">
                      <w:pPr>
                        <w:spacing w:line="240" w:lineRule="auto"/>
                        <w:ind w:left="90"/>
                        <w:rPr>
                          <w:sz w:val="52"/>
                          <w:szCs w:val="52"/>
                        </w:rPr>
                      </w:pPr>
                    </w:p>
                  </w:txbxContent>
                </v:textbox>
                <w10:wrap anchorx="margin"/>
              </v:shape>
            </w:pict>
          </mc:Fallback>
        </mc:AlternateContent>
      </w:r>
      <w:r>
        <w:rPr>
          <w:noProof/>
          <w:color w:val="A6A6A6" w:themeColor="background1" w:themeShade="A6"/>
        </w:rPr>
        <mc:AlternateContent>
          <mc:Choice Requires="wps">
            <w:drawing>
              <wp:anchor distT="0" distB="0" distL="114300" distR="114300" simplePos="0" relativeHeight="251662336" behindDoc="0" locked="0" layoutInCell="1" allowOverlap="1" wp14:anchorId="66ADC427" wp14:editId="334AF059">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C53" w:rsidRPr="008F4CBD" w:rsidRDefault="00DA2C53" w:rsidP="00DA2C5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DA2C53" w:rsidRPr="008F4CBD" w:rsidRDefault="00DA2C53" w:rsidP="00DA2C5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9" type="#_x0000_t202" style="position:absolute;margin-left:257.5pt;margin-top:628pt;width:214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C7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Y1LC2zJvJHVIzBY&#10;SSAYcBHmHgiNVN8xGmCGZFh/21HFMGrfC/gFduA4gczmERyUOyQhIXDYnN9QUQJMhg1Gk7gy05Da&#10;9YpvG/Ay/Tkhb+DX1NwR+imiw1+DGeHyOswzO4TOz87qaeoufwE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N5YILu4&#10;AgAAvQUAAA4AAAAAAAAAAAAAAAAALgIAAGRycy9lMm9Eb2MueG1sUEsBAi0AFAAGAAgAAAAhAG5V&#10;4SzgAAAADQEAAA8AAAAAAAAAAAAAAAAAEgUAAGRycy9kb3ducmV2LnhtbFBLBQYAAAAABAAEAPMA&#10;AAAfBgAAAAA=&#10;" filled="f" stroked="f">
                <v:textbox inset="0">
                  <w:txbxContent>
                    <w:p w:rsidR="00DA2C53" w:rsidRPr="008F4CBD" w:rsidRDefault="00DA2C53" w:rsidP="00DA2C53">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DA2C53" w:rsidRPr="008F4CBD" w:rsidRDefault="00DA2C53" w:rsidP="00DA2C5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p>
    <w:p w:rsidR="00CF1007" w:rsidRPr="005D4BB7" w:rsidRDefault="005D4BB7" w:rsidP="00CF1007">
      <w:pPr>
        <w:rPr>
          <w:b/>
          <w:bCs/>
          <w:sz w:val="28"/>
          <w:szCs w:val="28"/>
        </w:rPr>
      </w:pPr>
      <w:r w:rsidRPr="005D4BB7">
        <w:rPr>
          <w:b/>
          <w:bCs/>
          <w:sz w:val="28"/>
          <w:szCs w:val="28"/>
        </w:rPr>
        <w:t>Collection Instruments</w:t>
      </w:r>
    </w:p>
    <w:p w:rsidR="00CF1007" w:rsidRDefault="00CF1007" w:rsidP="00CF1007">
      <w:pPr>
        <w:rPr>
          <w:b/>
          <w:bCs/>
        </w:rPr>
      </w:pPr>
    </w:p>
    <w:p w:rsidR="00CF1007" w:rsidRDefault="00CF1007" w:rsidP="00CF1007">
      <w:pPr>
        <w:rPr>
          <w:b/>
          <w:bCs/>
        </w:rPr>
      </w:pPr>
      <w:r>
        <w:rPr>
          <w:noProof/>
        </w:rPr>
        <mc:AlternateContent>
          <mc:Choice Requires="wps">
            <w:drawing>
              <wp:anchor distT="0" distB="0" distL="114300" distR="114300" simplePos="0" relativeHeight="251661312" behindDoc="1" locked="0" layoutInCell="1" allowOverlap="1" wp14:anchorId="5CF35A8D" wp14:editId="7EE5B35A">
                <wp:simplePos x="0" y="0"/>
                <wp:positionH relativeFrom="column">
                  <wp:posOffset>-450850</wp:posOffset>
                </wp:positionH>
                <wp:positionV relativeFrom="paragraph">
                  <wp:posOffset>365760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52F802" id="Rectangle 34" o:spid="_x0000_s1026" style="position:absolute;margin-left:-35.5pt;margin-top:28.8pt;width:540pt;height: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" fillcolor="#0c95d3" stroked="f" strokecolor="#f2f2f2 [3041]" strokeweight="3pt">
                <v:shadow color="#1f3763 [1608]" opacity=".5" offset="1pt"/>
                <w10:wrap type="through"/>
              </v:rect>
            </w:pict>
          </mc:Fallback>
        </mc:AlternateContent>
      </w:r>
    </w:p>
    <w:p w:rsidR="00CF1007" w:rsidRDefault="00CF1007" w:rsidP="00CF1007">
      <w:pPr>
        <w:rPr>
          <w:b/>
          <w:bCs/>
        </w:rPr>
      </w:pPr>
    </w:p>
    <w:p w:rsidR="00CF1007" w:rsidRDefault="00CF1007" w:rsidP="00CF1007">
      <w:pPr>
        <w:rPr>
          <w:b/>
          <w:bCs/>
        </w:rPr>
      </w:pPr>
    </w:p>
    <w:p w:rsidR="00CF1007" w:rsidRDefault="00CF1007" w:rsidP="00CF1007">
      <w:pPr>
        <w:rPr>
          <w:b/>
          <w:bCs/>
        </w:rPr>
      </w:pPr>
    </w:p>
    <w:p w:rsidR="00CF1007" w:rsidRDefault="00CF1007" w:rsidP="00CF1007">
      <w:pPr>
        <w:rPr>
          <w:b/>
          <w:bCs/>
        </w:rPr>
      </w:pPr>
    </w:p>
    <w:sdt>
      <w:sdtPr>
        <w:rPr>
          <w:b/>
          <w:bCs/>
        </w:rPr>
        <w:id w:val="819469860"/>
        <w:docPartObj>
          <w:docPartGallery w:val="Table of Contents"/>
          <w:docPartUnique/>
        </w:docPartObj>
      </w:sdtPr>
      <w:sdtEndPr>
        <w:rPr>
          <w:b w:val="0"/>
          <w:bCs w:val="0"/>
          <w:noProof/>
        </w:rPr>
      </w:sdtEndPr>
      <w:sdtContent>
        <w:p w:rsidR="00DA2C53" w:rsidRDefault="00DA2C53" w:rsidP="00CF1007">
          <w:r>
            <w:t>Table of Contents</w:t>
          </w:r>
        </w:p>
        <w:p w:rsidR="00DA2C53" w:rsidRDefault="00DA2C53" w:rsidP="00DA2C53">
          <w:pPr>
            <w:pStyle w:val="TOC1"/>
            <w:rPr>
              <w:rFonts w:eastAsiaTheme="minorEastAsia"/>
              <w:noProof/>
              <w:color w:val="auto"/>
            </w:rPr>
          </w:pPr>
          <w:r>
            <w:fldChar w:fldCharType="begin"/>
          </w:r>
          <w:r>
            <w:instrText xml:space="preserve"> TOC \o "1-3" \h \z \u </w:instrText>
          </w:r>
          <w:r>
            <w:fldChar w:fldCharType="separate"/>
          </w:r>
          <w:hyperlink w:anchor="_Toc13223064" w:history="1">
            <w:r w:rsidRPr="008E1394">
              <w:rPr>
                <w:rStyle w:val="Hyperlink"/>
                <w:noProof/>
              </w:rPr>
              <w:t>Part A: Justification</w:t>
            </w:r>
            <w:r>
              <w:rPr>
                <w:noProof/>
                <w:webHidden/>
              </w:rPr>
              <w:tab/>
            </w:r>
            <w:r>
              <w:rPr>
                <w:noProof/>
                <w:webHidden/>
              </w:rPr>
              <w:fldChar w:fldCharType="begin"/>
            </w:r>
            <w:r>
              <w:rPr>
                <w:noProof/>
                <w:webHidden/>
              </w:rPr>
              <w:instrText xml:space="preserve"> PAGEREF _Toc13223064 \h </w:instrText>
            </w:r>
            <w:r>
              <w:rPr>
                <w:noProof/>
                <w:webHidden/>
              </w:rPr>
            </w:r>
            <w:r>
              <w:rPr>
                <w:noProof/>
                <w:webHidden/>
              </w:rPr>
              <w:fldChar w:fldCharType="separate"/>
            </w:r>
            <w:r>
              <w:rPr>
                <w:noProof/>
                <w:webHidden/>
              </w:rPr>
              <w:t>i</w:t>
            </w:r>
            <w:r>
              <w:rPr>
                <w:noProof/>
                <w:webHidden/>
              </w:rPr>
              <w:fldChar w:fldCharType="end"/>
            </w:r>
          </w:hyperlink>
        </w:p>
        <w:p w:rsidR="00DA2C53" w:rsidRDefault="00942940" w:rsidP="00DA2C53">
          <w:pPr>
            <w:pStyle w:val="TOC2"/>
            <w:rPr>
              <w:rFonts w:eastAsiaTheme="minorEastAsia"/>
              <w:noProof/>
              <w:color w:val="auto"/>
            </w:rPr>
          </w:pPr>
          <w:hyperlink w:anchor="_Toc13223065" w:history="1">
            <w:r w:rsidR="00DA2C53" w:rsidRPr="008E1394">
              <w:rPr>
                <w:rStyle w:val="Hyperlink"/>
                <w:noProof/>
              </w:rPr>
              <w:t>Introduction</w:t>
            </w:r>
            <w:r w:rsidR="00DA2C53">
              <w:rPr>
                <w:noProof/>
                <w:webHidden/>
              </w:rPr>
              <w:tab/>
            </w:r>
            <w:r w:rsidR="00DA2C53">
              <w:rPr>
                <w:noProof/>
                <w:webHidden/>
              </w:rPr>
              <w:fldChar w:fldCharType="begin"/>
            </w:r>
            <w:r w:rsidR="00DA2C53">
              <w:rPr>
                <w:noProof/>
                <w:webHidden/>
              </w:rPr>
              <w:instrText xml:space="preserve"> PAGEREF _Toc13223065 \h </w:instrText>
            </w:r>
            <w:r w:rsidR="00DA2C53">
              <w:rPr>
                <w:noProof/>
                <w:webHidden/>
              </w:rPr>
            </w:r>
            <w:r w:rsidR="00DA2C53">
              <w:rPr>
                <w:noProof/>
                <w:webHidden/>
              </w:rPr>
              <w:fldChar w:fldCharType="separate"/>
            </w:r>
            <w:r w:rsidR="00DA2C53">
              <w:rPr>
                <w:noProof/>
                <w:webHidden/>
              </w:rPr>
              <w:t>1</w:t>
            </w:r>
            <w:r w:rsidR="00DA2C53">
              <w:rPr>
                <w:noProof/>
                <w:webHidden/>
              </w:rPr>
              <w:fldChar w:fldCharType="end"/>
            </w:r>
          </w:hyperlink>
        </w:p>
        <w:p w:rsidR="00DA2C53" w:rsidRDefault="00942940" w:rsidP="00DA2C53">
          <w:pPr>
            <w:pStyle w:val="TOC2"/>
            <w:rPr>
              <w:rFonts w:eastAsiaTheme="minorEastAsia"/>
              <w:noProof/>
              <w:color w:val="auto"/>
            </w:rPr>
          </w:pPr>
          <w:hyperlink w:anchor="_Toc13223066" w:history="1">
            <w:r w:rsidR="00DA2C53" w:rsidRPr="008E1394">
              <w:rPr>
                <w:rStyle w:val="Hyperlink"/>
                <w:noProof/>
              </w:rPr>
              <w:t>A.1. Legal Justification</w:t>
            </w:r>
            <w:r w:rsidR="00DA2C53">
              <w:rPr>
                <w:noProof/>
                <w:webHidden/>
              </w:rPr>
              <w:tab/>
            </w:r>
            <w:r w:rsidR="00DA2C53">
              <w:rPr>
                <w:noProof/>
                <w:webHidden/>
              </w:rPr>
              <w:fldChar w:fldCharType="begin"/>
            </w:r>
            <w:r w:rsidR="00DA2C53">
              <w:rPr>
                <w:noProof/>
                <w:webHidden/>
              </w:rPr>
              <w:instrText xml:space="preserve"> PAGEREF _Toc13223066 \h </w:instrText>
            </w:r>
            <w:r w:rsidR="00DA2C53">
              <w:rPr>
                <w:noProof/>
                <w:webHidden/>
              </w:rPr>
            </w:r>
            <w:r w:rsidR="00DA2C53">
              <w:rPr>
                <w:noProof/>
                <w:webHidden/>
              </w:rPr>
              <w:fldChar w:fldCharType="separate"/>
            </w:r>
            <w:r w:rsidR="00DA2C53">
              <w:rPr>
                <w:noProof/>
                <w:webHidden/>
              </w:rPr>
              <w:t>1</w:t>
            </w:r>
            <w:r w:rsidR="00DA2C53">
              <w:rPr>
                <w:noProof/>
                <w:webHidden/>
              </w:rPr>
              <w:fldChar w:fldCharType="end"/>
            </w:r>
          </w:hyperlink>
        </w:p>
        <w:p w:rsidR="00DA2C53" w:rsidRDefault="00942940" w:rsidP="00DA2C53">
          <w:pPr>
            <w:pStyle w:val="TOC2"/>
            <w:rPr>
              <w:rFonts w:eastAsiaTheme="minorEastAsia"/>
              <w:noProof/>
              <w:color w:val="auto"/>
            </w:rPr>
          </w:pPr>
          <w:hyperlink w:anchor="_Toc13223067" w:history="1">
            <w:r w:rsidR="00DA2C53" w:rsidRPr="008E1394">
              <w:rPr>
                <w:rStyle w:val="Hyperlink"/>
                <w:noProof/>
              </w:rPr>
              <w:t>A.2. Needs and Uses of Data</w:t>
            </w:r>
            <w:r w:rsidR="00DA2C53">
              <w:rPr>
                <w:noProof/>
                <w:webHidden/>
              </w:rPr>
              <w:tab/>
            </w:r>
            <w:r w:rsidR="00DA2C53">
              <w:rPr>
                <w:noProof/>
                <w:webHidden/>
              </w:rPr>
              <w:fldChar w:fldCharType="begin"/>
            </w:r>
            <w:r w:rsidR="00DA2C53">
              <w:rPr>
                <w:noProof/>
                <w:webHidden/>
              </w:rPr>
              <w:instrText xml:space="preserve"> PAGEREF _Toc13223067 \h </w:instrText>
            </w:r>
            <w:r w:rsidR="00DA2C53">
              <w:rPr>
                <w:noProof/>
                <w:webHidden/>
              </w:rPr>
            </w:r>
            <w:r w:rsidR="00DA2C53">
              <w:rPr>
                <w:noProof/>
                <w:webHidden/>
              </w:rPr>
              <w:fldChar w:fldCharType="separate"/>
            </w:r>
            <w:r w:rsidR="00DA2C53">
              <w:rPr>
                <w:noProof/>
                <w:webHidden/>
              </w:rPr>
              <w:t>2</w:t>
            </w:r>
            <w:r w:rsidR="00DA2C53">
              <w:rPr>
                <w:noProof/>
                <w:webHidden/>
              </w:rPr>
              <w:fldChar w:fldCharType="end"/>
            </w:r>
          </w:hyperlink>
        </w:p>
        <w:p w:rsidR="00DA2C53" w:rsidRDefault="00942940" w:rsidP="00DA2C53">
          <w:pPr>
            <w:pStyle w:val="TOC2"/>
            <w:rPr>
              <w:rFonts w:eastAsiaTheme="minorEastAsia"/>
              <w:noProof/>
              <w:color w:val="auto"/>
            </w:rPr>
          </w:pPr>
          <w:hyperlink w:anchor="_Toc13223068" w:history="1">
            <w:r w:rsidR="00DA2C53" w:rsidRPr="008E1394">
              <w:rPr>
                <w:rStyle w:val="Hyperlink"/>
                <w:noProof/>
              </w:rPr>
              <w:t>A.3. Use of Technology</w:t>
            </w:r>
            <w:r w:rsidR="00DA2C53">
              <w:rPr>
                <w:noProof/>
                <w:webHidden/>
              </w:rPr>
              <w:tab/>
            </w:r>
            <w:r w:rsidR="00DA2C53">
              <w:rPr>
                <w:noProof/>
                <w:webHidden/>
              </w:rPr>
              <w:fldChar w:fldCharType="begin"/>
            </w:r>
            <w:r w:rsidR="00DA2C53">
              <w:rPr>
                <w:noProof/>
                <w:webHidden/>
              </w:rPr>
              <w:instrText xml:space="preserve"> PAGEREF _Toc13223068 \h </w:instrText>
            </w:r>
            <w:r w:rsidR="00DA2C53">
              <w:rPr>
                <w:noProof/>
                <w:webHidden/>
              </w:rPr>
            </w:r>
            <w:r w:rsidR="00DA2C53">
              <w:rPr>
                <w:noProof/>
                <w:webHidden/>
              </w:rPr>
              <w:fldChar w:fldCharType="separate"/>
            </w:r>
            <w:r w:rsidR="00DA2C53">
              <w:rPr>
                <w:noProof/>
                <w:webHidden/>
              </w:rPr>
              <w:t>2</w:t>
            </w:r>
            <w:r w:rsidR="00DA2C53">
              <w:rPr>
                <w:noProof/>
                <w:webHidden/>
              </w:rPr>
              <w:fldChar w:fldCharType="end"/>
            </w:r>
          </w:hyperlink>
        </w:p>
        <w:p w:rsidR="00DA2C53" w:rsidRDefault="00942940" w:rsidP="00DA2C53">
          <w:pPr>
            <w:pStyle w:val="TOC2"/>
            <w:rPr>
              <w:rFonts w:eastAsiaTheme="minorEastAsia"/>
              <w:noProof/>
              <w:color w:val="auto"/>
            </w:rPr>
          </w:pPr>
          <w:hyperlink w:anchor="_Toc13223069" w:history="1">
            <w:r w:rsidR="00DA2C53" w:rsidRPr="008E1394">
              <w:rPr>
                <w:rStyle w:val="Hyperlink"/>
                <w:noProof/>
              </w:rPr>
              <w:t>A.4. Efforts to Identify Duplication</w:t>
            </w:r>
            <w:r w:rsidR="00DA2C53">
              <w:rPr>
                <w:noProof/>
                <w:webHidden/>
              </w:rPr>
              <w:tab/>
            </w:r>
            <w:r w:rsidR="00DA2C53">
              <w:rPr>
                <w:noProof/>
                <w:webHidden/>
              </w:rPr>
              <w:fldChar w:fldCharType="begin"/>
            </w:r>
            <w:r w:rsidR="00DA2C53">
              <w:rPr>
                <w:noProof/>
                <w:webHidden/>
              </w:rPr>
              <w:instrText xml:space="preserve"> PAGEREF _Toc13223069 \h </w:instrText>
            </w:r>
            <w:r w:rsidR="00DA2C53">
              <w:rPr>
                <w:noProof/>
                <w:webHidden/>
              </w:rPr>
            </w:r>
            <w:r w:rsidR="00DA2C53">
              <w:rPr>
                <w:noProof/>
                <w:webHidden/>
              </w:rPr>
              <w:fldChar w:fldCharType="separate"/>
            </w:r>
            <w:r w:rsidR="00DA2C53">
              <w:rPr>
                <w:noProof/>
                <w:webHidden/>
              </w:rPr>
              <w:t>3</w:t>
            </w:r>
            <w:r w:rsidR="00DA2C53">
              <w:rPr>
                <w:noProof/>
                <w:webHidden/>
              </w:rPr>
              <w:fldChar w:fldCharType="end"/>
            </w:r>
          </w:hyperlink>
        </w:p>
        <w:p w:rsidR="00DA2C53" w:rsidRDefault="00942940" w:rsidP="00DA2C53">
          <w:pPr>
            <w:pStyle w:val="TOC2"/>
            <w:rPr>
              <w:rFonts w:eastAsiaTheme="minorEastAsia"/>
              <w:noProof/>
              <w:color w:val="auto"/>
            </w:rPr>
          </w:pPr>
          <w:hyperlink w:anchor="_Toc13223070" w:history="1">
            <w:r w:rsidR="00DA2C53" w:rsidRPr="008E1394">
              <w:rPr>
                <w:rStyle w:val="Hyperlink"/>
                <w:noProof/>
              </w:rPr>
              <w:t>A.5. Provisions for Reducing Burden on Small Businesses</w:t>
            </w:r>
            <w:r w:rsidR="00DA2C53">
              <w:rPr>
                <w:noProof/>
                <w:webHidden/>
              </w:rPr>
              <w:tab/>
            </w:r>
            <w:r w:rsidR="00DA2C53">
              <w:rPr>
                <w:noProof/>
                <w:webHidden/>
              </w:rPr>
              <w:fldChar w:fldCharType="begin"/>
            </w:r>
            <w:r w:rsidR="00DA2C53">
              <w:rPr>
                <w:noProof/>
                <w:webHidden/>
              </w:rPr>
              <w:instrText xml:space="preserve"> PAGEREF _Toc13223070 \h </w:instrText>
            </w:r>
            <w:r w:rsidR="00DA2C53">
              <w:rPr>
                <w:noProof/>
                <w:webHidden/>
              </w:rPr>
            </w:r>
            <w:r w:rsidR="00DA2C53">
              <w:rPr>
                <w:noProof/>
                <w:webHidden/>
              </w:rPr>
              <w:fldChar w:fldCharType="separate"/>
            </w:r>
            <w:r w:rsidR="00DA2C53">
              <w:rPr>
                <w:noProof/>
                <w:webHidden/>
              </w:rPr>
              <w:t>3</w:t>
            </w:r>
            <w:r w:rsidR="00DA2C53">
              <w:rPr>
                <w:noProof/>
                <w:webHidden/>
              </w:rPr>
              <w:fldChar w:fldCharType="end"/>
            </w:r>
          </w:hyperlink>
        </w:p>
        <w:p w:rsidR="00DA2C53" w:rsidRDefault="00942940" w:rsidP="00DA2C53">
          <w:pPr>
            <w:pStyle w:val="TOC2"/>
            <w:rPr>
              <w:rFonts w:eastAsiaTheme="minorEastAsia"/>
              <w:noProof/>
              <w:color w:val="auto"/>
            </w:rPr>
          </w:pPr>
          <w:hyperlink w:anchor="_Toc13223071" w:history="1">
            <w:r w:rsidR="00DA2C53" w:rsidRPr="008E1394">
              <w:rPr>
                <w:rStyle w:val="Hyperlink"/>
                <w:noProof/>
              </w:rPr>
              <w:t>A.6. Consequences of Less-Frequent Reporting</w:t>
            </w:r>
            <w:r w:rsidR="00DA2C53">
              <w:rPr>
                <w:noProof/>
                <w:webHidden/>
              </w:rPr>
              <w:tab/>
            </w:r>
            <w:r w:rsidR="00DA2C53">
              <w:rPr>
                <w:noProof/>
                <w:webHidden/>
              </w:rPr>
              <w:fldChar w:fldCharType="begin"/>
            </w:r>
            <w:r w:rsidR="00DA2C53">
              <w:rPr>
                <w:noProof/>
                <w:webHidden/>
              </w:rPr>
              <w:instrText xml:space="preserve"> PAGEREF _Toc13223071 \h </w:instrText>
            </w:r>
            <w:r w:rsidR="00DA2C53">
              <w:rPr>
                <w:noProof/>
                <w:webHidden/>
              </w:rPr>
            </w:r>
            <w:r w:rsidR="00DA2C53">
              <w:rPr>
                <w:noProof/>
                <w:webHidden/>
              </w:rPr>
              <w:fldChar w:fldCharType="separate"/>
            </w:r>
            <w:r w:rsidR="00DA2C53">
              <w:rPr>
                <w:noProof/>
                <w:webHidden/>
              </w:rPr>
              <w:t>3</w:t>
            </w:r>
            <w:r w:rsidR="00DA2C53">
              <w:rPr>
                <w:noProof/>
                <w:webHidden/>
              </w:rPr>
              <w:fldChar w:fldCharType="end"/>
            </w:r>
          </w:hyperlink>
        </w:p>
        <w:p w:rsidR="00DA2C53" w:rsidRDefault="00942940" w:rsidP="00DA2C53">
          <w:pPr>
            <w:pStyle w:val="TOC2"/>
            <w:rPr>
              <w:rFonts w:eastAsiaTheme="minorEastAsia"/>
              <w:noProof/>
              <w:color w:val="auto"/>
            </w:rPr>
          </w:pPr>
          <w:hyperlink w:anchor="_Toc13223072" w:history="1">
            <w:r w:rsidR="00DA2C53" w:rsidRPr="008E1394">
              <w:rPr>
                <w:rStyle w:val="Hyperlink"/>
                <w:noProof/>
              </w:rPr>
              <w:t>A.7. Compliance with 5 CFR 1320.5</w:t>
            </w:r>
            <w:r w:rsidR="00DA2C53">
              <w:rPr>
                <w:noProof/>
                <w:webHidden/>
              </w:rPr>
              <w:tab/>
            </w:r>
            <w:r w:rsidR="00DA2C53">
              <w:rPr>
                <w:noProof/>
                <w:webHidden/>
              </w:rPr>
              <w:fldChar w:fldCharType="begin"/>
            </w:r>
            <w:r w:rsidR="00DA2C53">
              <w:rPr>
                <w:noProof/>
                <w:webHidden/>
              </w:rPr>
              <w:instrText xml:space="preserve"> PAGEREF _Toc13223072 \h </w:instrText>
            </w:r>
            <w:r w:rsidR="00DA2C53">
              <w:rPr>
                <w:noProof/>
                <w:webHidden/>
              </w:rPr>
            </w:r>
            <w:r w:rsidR="00DA2C53">
              <w:rPr>
                <w:noProof/>
                <w:webHidden/>
              </w:rPr>
              <w:fldChar w:fldCharType="separate"/>
            </w:r>
            <w:r w:rsidR="00DA2C53">
              <w:rPr>
                <w:noProof/>
                <w:webHidden/>
              </w:rPr>
              <w:t>3</w:t>
            </w:r>
            <w:r w:rsidR="00DA2C53">
              <w:rPr>
                <w:noProof/>
                <w:webHidden/>
              </w:rPr>
              <w:fldChar w:fldCharType="end"/>
            </w:r>
          </w:hyperlink>
        </w:p>
        <w:p w:rsidR="00DA2C53" w:rsidRDefault="00942940" w:rsidP="00DA2C53">
          <w:pPr>
            <w:pStyle w:val="TOC2"/>
            <w:rPr>
              <w:rFonts w:eastAsiaTheme="minorEastAsia"/>
              <w:noProof/>
              <w:color w:val="auto"/>
            </w:rPr>
          </w:pPr>
          <w:hyperlink w:anchor="_Toc13223073" w:history="1">
            <w:r w:rsidR="00DA2C53" w:rsidRPr="008E1394">
              <w:rPr>
                <w:rStyle w:val="Hyperlink"/>
                <w:noProof/>
              </w:rPr>
              <w:t>A.8. Summary of Consultations Outside of the Agency</w:t>
            </w:r>
            <w:r w:rsidR="00DA2C53">
              <w:rPr>
                <w:noProof/>
                <w:webHidden/>
              </w:rPr>
              <w:tab/>
            </w:r>
            <w:r w:rsidR="00DA2C53">
              <w:rPr>
                <w:noProof/>
                <w:webHidden/>
              </w:rPr>
              <w:fldChar w:fldCharType="begin"/>
            </w:r>
            <w:r w:rsidR="00DA2C53">
              <w:rPr>
                <w:noProof/>
                <w:webHidden/>
              </w:rPr>
              <w:instrText xml:space="preserve"> PAGEREF _Toc13223073 \h </w:instrText>
            </w:r>
            <w:r w:rsidR="00DA2C53">
              <w:rPr>
                <w:noProof/>
                <w:webHidden/>
              </w:rPr>
            </w:r>
            <w:r w:rsidR="00DA2C53">
              <w:rPr>
                <w:noProof/>
                <w:webHidden/>
              </w:rPr>
              <w:fldChar w:fldCharType="separate"/>
            </w:r>
            <w:r w:rsidR="00DA2C53">
              <w:rPr>
                <w:noProof/>
                <w:webHidden/>
              </w:rPr>
              <w:t>4</w:t>
            </w:r>
            <w:r w:rsidR="00DA2C53">
              <w:rPr>
                <w:noProof/>
                <w:webHidden/>
              </w:rPr>
              <w:fldChar w:fldCharType="end"/>
            </w:r>
          </w:hyperlink>
        </w:p>
        <w:p w:rsidR="00DA2C53" w:rsidRDefault="00942940" w:rsidP="00DA2C53">
          <w:pPr>
            <w:pStyle w:val="TOC2"/>
            <w:rPr>
              <w:rFonts w:eastAsiaTheme="minorEastAsia"/>
              <w:noProof/>
              <w:color w:val="auto"/>
            </w:rPr>
          </w:pPr>
          <w:hyperlink w:anchor="_Toc13223074" w:history="1">
            <w:r w:rsidR="00DA2C53" w:rsidRPr="008E1394">
              <w:rPr>
                <w:rStyle w:val="Hyperlink"/>
                <w:noProof/>
              </w:rPr>
              <w:t>A.9. Payments or Gifts to Respondents</w:t>
            </w:r>
            <w:r w:rsidR="00DA2C53">
              <w:rPr>
                <w:noProof/>
                <w:webHidden/>
              </w:rPr>
              <w:tab/>
            </w:r>
            <w:r w:rsidR="00DA2C53">
              <w:rPr>
                <w:noProof/>
                <w:webHidden/>
              </w:rPr>
              <w:fldChar w:fldCharType="begin"/>
            </w:r>
            <w:r w:rsidR="00DA2C53">
              <w:rPr>
                <w:noProof/>
                <w:webHidden/>
              </w:rPr>
              <w:instrText xml:space="preserve"> PAGEREF _Toc13223074 \h </w:instrText>
            </w:r>
            <w:r w:rsidR="00DA2C53">
              <w:rPr>
                <w:noProof/>
                <w:webHidden/>
              </w:rPr>
            </w:r>
            <w:r w:rsidR="00DA2C53">
              <w:rPr>
                <w:noProof/>
                <w:webHidden/>
              </w:rPr>
              <w:fldChar w:fldCharType="separate"/>
            </w:r>
            <w:r w:rsidR="00DA2C53">
              <w:rPr>
                <w:noProof/>
                <w:webHidden/>
              </w:rPr>
              <w:t>5</w:t>
            </w:r>
            <w:r w:rsidR="00DA2C53">
              <w:rPr>
                <w:noProof/>
                <w:webHidden/>
              </w:rPr>
              <w:fldChar w:fldCharType="end"/>
            </w:r>
          </w:hyperlink>
        </w:p>
        <w:p w:rsidR="00DA2C53" w:rsidRDefault="00942940" w:rsidP="00DA2C53">
          <w:pPr>
            <w:pStyle w:val="TOC2"/>
            <w:rPr>
              <w:rFonts w:eastAsiaTheme="minorEastAsia"/>
              <w:noProof/>
              <w:color w:val="auto"/>
            </w:rPr>
          </w:pPr>
          <w:hyperlink w:anchor="_Toc13223075" w:history="1">
            <w:r w:rsidR="00DA2C53" w:rsidRPr="008E1394">
              <w:rPr>
                <w:rStyle w:val="Hyperlink"/>
                <w:noProof/>
              </w:rPr>
              <w:t>A.10. Provisions for Protection of Information</w:t>
            </w:r>
            <w:r w:rsidR="00DA2C53">
              <w:rPr>
                <w:noProof/>
                <w:webHidden/>
              </w:rPr>
              <w:tab/>
            </w:r>
            <w:r w:rsidR="00DA2C53">
              <w:rPr>
                <w:noProof/>
                <w:webHidden/>
              </w:rPr>
              <w:fldChar w:fldCharType="begin"/>
            </w:r>
            <w:r w:rsidR="00DA2C53">
              <w:rPr>
                <w:noProof/>
                <w:webHidden/>
              </w:rPr>
              <w:instrText xml:space="preserve"> PAGEREF _Toc13223075 \h </w:instrText>
            </w:r>
            <w:r w:rsidR="00DA2C53">
              <w:rPr>
                <w:noProof/>
                <w:webHidden/>
              </w:rPr>
            </w:r>
            <w:r w:rsidR="00DA2C53">
              <w:rPr>
                <w:noProof/>
                <w:webHidden/>
              </w:rPr>
              <w:fldChar w:fldCharType="separate"/>
            </w:r>
            <w:r w:rsidR="00DA2C53">
              <w:rPr>
                <w:noProof/>
                <w:webHidden/>
              </w:rPr>
              <w:t>5</w:t>
            </w:r>
            <w:r w:rsidR="00DA2C53">
              <w:rPr>
                <w:noProof/>
                <w:webHidden/>
              </w:rPr>
              <w:fldChar w:fldCharType="end"/>
            </w:r>
          </w:hyperlink>
        </w:p>
        <w:p w:rsidR="00DA2C53" w:rsidRDefault="00942940" w:rsidP="00DA2C53">
          <w:pPr>
            <w:pStyle w:val="TOC2"/>
            <w:rPr>
              <w:rFonts w:eastAsiaTheme="minorEastAsia"/>
              <w:noProof/>
              <w:color w:val="auto"/>
            </w:rPr>
          </w:pPr>
          <w:hyperlink w:anchor="_Toc13223076" w:history="1">
            <w:r w:rsidR="00DA2C53" w:rsidRPr="008E1394">
              <w:rPr>
                <w:rStyle w:val="Hyperlink"/>
                <w:noProof/>
              </w:rPr>
              <w:t>A.11. Justification for Sensitive Questions</w:t>
            </w:r>
            <w:r w:rsidR="00DA2C53">
              <w:rPr>
                <w:noProof/>
                <w:webHidden/>
              </w:rPr>
              <w:tab/>
            </w:r>
            <w:r w:rsidR="00DA2C53">
              <w:rPr>
                <w:noProof/>
                <w:webHidden/>
              </w:rPr>
              <w:fldChar w:fldCharType="begin"/>
            </w:r>
            <w:r w:rsidR="00DA2C53">
              <w:rPr>
                <w:noProof/>
                <w:webHidden/>
              </w:rPr>
              <w:instrText xml:space="preserve"> PAGEREF _Toc13223076 \h </w:instrText>
            </w:r>
            <w:r w:rsidR="00DA2C53">
              <w:rPr>
                <w:noProof/>
                <w:webHidden/>
              </w:rPr>
            </w:r>
            <w:r w:rsidR="00DA2C53">
              <w:rPr>
                <w:noProof/>
                <w:webHidden/>
              </w:rPr>
              <w:fldChar w:fldCharType="separate"/>
            </w:r>
            <w:r w:rsidR="00DA2C53">
              <w:rPr>
                <w:noProof/>
                <w:webHidden/>
              </w:rPr>
              <w:t>5</w:t>
            </w:r>
            <w:r w:rsidR="00DA2C53">
              <w:rPr>
                <w:noProof/>
                <w:webHidden/>
              </w:rPr>
              <w:fldChar w:fldCharType="end"/>
            </w:r>
          </w:hyperlink>
        </w:p>
        <w:p w:rsidR="00DA2C53" w:rsidRDefault="00942940" w:rsidP="00DA2C53">
          <w:pPr>
            <w:pStyle w:val="TOC2"/>
            <w:rPr>
              <w:rFonts w:eastAsiaTheme="minorEastAsia"/>
              <w:noProof/>
              <w:color w:val="auto"/>
            </w:rPr>
          </w:pPr>
          <w:hyperlink w:anchor="_Toc13223077" w:history="1">
            <w:r w:rsidR="00DA2C53" w:rsidRPr="008E1394">
              <w:rPr>
                <w:rStyle w:val="Hyperlink"/>
                <w:noProof/>
              </w:rPr>
              <w:t>A.12. Estimate of Respondent Burden Hours</w:t>
            </w:r>
            <w:r w:rsidR="00DA2C53">
              <w:rPr>
                <w:noProof/>
                <w:webHidden/>
              </w:rPr>
              <w:tab/>
            </w:r>
            <w:r w:rsidR="00DA2C53">
              <w:rPr>
                <w:noProof/>
                <w:webHidden/>
              </w:rPr>
              <w:fldChar w:fldCharType="begin"/>
            </w:r>
            <w:r w:rsidR="00DA2C53">
              <w:rPr>
                <w:noProof/>
                <w:webHidden/>
              </w:rPr>
              <w:instrText xml:space="preserve"> PAGEREF _Toc13223077 \h </w:instrText>
            </w:r>
            <w:r w:rsidR="00DA2C53">
              <w:rPr>
                <w:noProof/>
                <w:webHidden/>
              </w:rPr>
            </w:r>
            <w:r w:rsidR="00DA2C53">
              <w:rPr>
                <w:noProof/>
                <w:webHidden/>
              </w:rPr>
              <w:fldChar w:fldCharType="separate"/>
            </w:r>
            <w:r w:rsidR="00DA2C53">
              <w:rPr>
                <w:noProof/>
                <w:webHidden/>
              </w:rPr>
              <w:t>5</w:t>
            </w:r>
            <w:r w:rsidR="00DA2C53">
              <w:rPr>
                <w:noProof/>
                <w:webHidden/>
              </w:rPr>
              <w:fldChar w:fldCharType="end"/>
            </w:r>
          </w:hyperlink>
        </w:p>
        <w:p w:rsidR="00DA2C53" w:rsidRDefault="00942940" w:rsidP="00DA2C53">
          <w:pPr>
            <w:pStyle w:val="TOC2"/>
            <w:rPr>
              <w:rFonts w:eastAsiaTheme="minorEastAsia"/>
              <w:noProof/>
              <w:color w:val="auto"/>
            </w:rPr>
          </w:pPr>
          <w:hyperlink w:anchor="_Toc13223078" w:history="1">
            <w:r w:rsidR="00DA2C53" w:rsidRPr="008E1394">
              <w:rPr>
                <w:rStyle w:val="Hyperlink"/>
                <w:noProof/>
              </w:rPr>
              <w:t>A.13. Annual Cost to Respondents</w:t>
            </w:r>
            <w:r w:rsidR="00DA2C53">
              <w:rPr>
                <w:noProof/>
                <w:webHidden/>
              </w:rPr>
              <w:tab/>
            </w:r>
            <w:r w:rsidR="00DA2C53">
              <w:rPr>
                <w:noProof/>
                <w:webHidden/>
              </w:rPr>
              <w:fldChar w:fldCharType="begin"/>
            </w:r>
            <w:r w:rsidR="00DA2C53">
              <w:rPr>
                <w:noProof/>
                <w:webHidden/>
              </w:rPr>
              <w:instrText xml:space="preserve"> PAGEREF _Toc13223078 \h </w:instrText>
            </w:r>
            <w:r w:rsidR="00DA2C53">
              <w:rPr>
                <w:noProof/>
                <w:webHidden/>
              </w:rPr>
            </w:r>
            <w:r w:rsidR="00DA2C53">
              <w:rPr>
                <w:noProof/>
                <w:webHidden/>
              </w:rPr>
              <w:fldChar w:fldCharType="separate"/>
            </w:r>
            <w:r w:rsidR="00DA2C53">
              <w:rPr>
                <w:noProof/>
                <w:webHidden/>
              </w:rPr>
              <w:t>6</w:t>
            </w:r>
            <w:r w:rsidR="00DA2C53">
              <w:rPr>
                <w:noProof/>
                <w:webHidden/>
              </w:rPr>
              <w:fldChar w:fldCharType="end"/>
            </w:r>
          </w:hyperlink>
        </w:p>
        <w:p w:rsidR="00DA2C53" w:rsidRDefault="00942940" w:rsidP="00DA2C53">
          <w:pPr>
            <w:pStyle w:val="TOC2"/>
            <w:rPr>
              <w:rFonts w:eastAsiaTheme="minorEastAsia"/>
              <w:noProof/>
              <w:color w:val="auto"/>
            </w:rPr>
          </w:pPr>
          <w:hyperlink w:anchor="_Toc13223079" w:history="1">
            <w:r w:rsidR="00DA2C53" w:rsidRPr="008E1394">
              <w:rPr>
                <w:rStyle w:val="Hyperlink"/>
                <w:noProof/>
              </w:rPr>
              <w:t>A.14. Annualized Costs to the Federal Government</w:t>
            </w:r>
            <w:r w:rsidR="00DA2C53">
              <w:rPr>
                <w:noProof/>
                <w:webHidden/>
              </w:rPr>
              <w:tab/>
            </w:r>
            <w:r w:rsidR="00DA2C53">
              <w:rPr>
                <w:noProof/>
                <w:webHidden/>
              </w:rPr>
              <w:fldChar w:fldCharType="begin"/>
            </w:r>
            <w:r w:rsidR="00DA2C53">
              <w:rPr>
                <w:noProof/>
                <w:webHidden/>
              </w:rPr>
              <w:instrText xml:space="preserve"> PAGEREF _Toc13223079 \h </w:instrText>
            </w:r>
            <w:r w:rsidR="00DA2C53">
              <w:rPr>
                <w:noProof/>
                <w:webHidden/>
              </w:rPr>
            </w:r>
            <w:r w:rsidR="00DA2C53">
              <w:rPr>
                <w:noProof/>
                <w:webHidden/>
              </w:rPr>
              <w:fldChar w:fldCharType="separate"/>
            </w:r>
            <w:r w:rsidR="00DA2C53">
              <w:rPr>
                <w:noProof/>
                <w:webHidden/>
              </w:rPr>
              <w:t>7</w:t>
            </w:r>
            <w:r w:rsidR="00DA2C53">
              <w:rPr>
                <w:noProof/>
                <w:webHidden/>
              </w:rPr>
              <w:fldChar w:fldCharType="end"/>
            </w:r>
          </w:hyperlink>
        </w:p>
        <w:p w:rsidR="00DA2C53" w:rsidRDefault="00942940" w:rsidP="00DA2C53">
          <w:pPr>
            <w:pStyle w:val="TOC2"/>
            <w:rPr>
              <w:rFonts w:eastAsiaTheme="minorEastAsia"/>
              <w:noProof/>
              <w:color w:val="auto"/>
            </w:rPr>
          </w:pPr>
          <w:hyperlink w:anchor="_Toc13223080" w:history="1">
            <w:r w:rsidR="00DA2C53" w:rsidRPr="008E1394">
              <w:rPr>
                <w:rStyle w:val="Hyperlink"/>
                <w:noProof/>
              </w:rPr>
              <w:t>A.15. Reasons for Changes in Burden</w:t>
            </w:r>
            <w:r w:rsidR="00DA2C53">
              <w:rPr>
                <w:noProof/>
                <w:webHidden/>
              </w:rPr>
              <w:tab/>
            </w:r>
            <w:r w:rsidR="00DA2C53">
              <w:rPr>
                <w:noProof/>
                <w:webHidden/>
              </w:rPr>
              <w:fldChar w:fldCharType="begin"/>
            </w:r>
            <w:r w:rsidR="00DA2C53">
              <w:rPr>
                <w:noProof/>
                <w:webHidden/>
              </w:rPr>
              <w:instrText xml:space="preserve"> PAGEREF _Toc13223080 \h </w:instrText>
            </w:r>
            <w:r w:rsidR="00DA2C53">
              <w:rPr>
                <w:noProof/>
                <w:webHidden/>
              </w:rPr>
            </w:r>
            <w:r w:rsidR="00DA2C53">
              <w:rPr>
                <w:noProof/>
                <w:webHidden/>
              </w:rPr>
              <w:fldChar w:fldCharType="separate"/>
            </w:r>
            <w:r w:rsidR="00DA2C53">
              <w:rPr>
                <w:noProof/>
                <w:webHidden/>
              </w:rPr>
              <w:t>8</w:t>
            </w:r>
            <w:r w:rsidR="00DA2C53">
              <w:rPr>
                <w:noProof/>
                <w:webHidden/>
              </w:rPr>
              <w:fldChar w:fldCharType="end"/>
            </w:r>
          </w:hyperlink>
        </w:p>
        <w:p w:rsidR="00DA2C53" w:rsidRDefault="00942940" w:rsidP="00DA2C53">
          <w:pPr>
            <w:pStyle w:val="TOC2"/>
            <w:rPr>
              <w:rFonts w:eastAsiaTheme="minorEastAsia"/>
              <w:noProof/>
              <w:color w:val="auto"/>
            </w:rPr>
          </w:pPr>
          <w:hyperlink w:anchor="_Toc13223081" w:history="1">
            <w:r w:rsidR="00DA2C53" w:rsidRPr="008E1394">
              <w:rPr>
                <w:rStyle w:val="Hyperlink"/>
                <w:noProof/>
              </w:rPr>
              <w:t>A.16. Collection, Tabulation, and Publication Plans</w:t>
            </w:r>
            <w:r w:rsidR="00DA2C53">
              <w:rPr>
                <w:noProof/>
                <w:webHidden/>
              </w:rPr>
              <w:tab/>
            </w:r>
            <w:r w:rsidR="00DA2C53">
              <w:rPr>
                <w:noProof/>
                <w:webHidden/>
              </w:rPr>
              <w:fldChar w:fldCharType="begin"/>
            </w:r>
            <w:r w:rsidR="00DA2C53">
              <w:rPr>
                <w:noProof/>
                <w:webHidden/>
              </w:rPr>
              <w:instrText xml:space="preserve"> PAGEREF _Toc13223081 \h </w:instrText>
            </w:r>
            <w:r w:rsidR="00DA2C53">
              <w:rPr>
                <w:noProof/>
                <w:webHidden/>
              </w:rPr>
            </w:r>
            <w:r w:rsidR="00DA2C53">
              <w:rPr>
                <w:noProof/>
                <w:webHidden/>
              </w:rPr>
              <w:fldChar w:fldCharType="separate"/>
            </w:r>
            <w:r w:rsidR="00DA2C53">
              <w:rPr>
                <w:noProof/>
                <w:webHidden/>
              </w:rPr>
              <w:t>8</w:t>
            </w:r>
            <w:r w:rsidR="00DA2C53">
              <w:rPr>
                <w:noProof/>
                <w:webHidden/>
              </w:rPr>
              <w:fldChar w:fldCharType="end"/>
            </w:r>
          </w:hyperlink>
        </w:p>
        <w:p w:rsidR="00DA2C53" w:rsidRDefault="00942940" w:rsidP="00DA2C53">
          <w:pPr>
            <w:pStyle w:val="TOC2"/>
            <w:rPr>
              <w:rFonts w:eastAsiaTheme="minorEastAsia"/>
              <w:noProof/>
              <w:color w:val="auto"/>
            </w:rPr>
          </w:pPr>
          <w:hyperlink w:anchor="_Toc13223082" w:history="1">
            <w:r w:rsidR="00DA2C53" w:rsidRPr="008E1394">
              <w:rPr>
                <w:rStyle w:val="Hyperlink"/>
                <w:noProof/>
              </w:rPr>
              <w:t>A.17. OMB Number and Expiration Date</w:t>
            </w:r>
            <w:r w:rsidR="00DA2C53">
              <w:rPr>
                <w:noProof/>
                <w:webHidden/>
              </w:rPr>
              <w:tab/>
            </w:r>
            <w:r w:rsidR="00DA2C53">
              <w:rPr>
                <w:noProof/>
                <w:webHidden/>
              </w:rPr>
              <w:fldChar w:fldCharType="begin"/>
            </w:r>
            <w:r w:rsidR="00DA2C53">
              <w:rPr>
                <w:noProof/>
                <w:webHidden/>
              </w:rPr>
              <w:instrText xml:space="preserve"> PAGEREF _Toc13223082 \h </w:instrText>
            </w:r>
            <w:r w:rsidR="00DA2C53">
              <w:rPr>
                <w:noProof/>
                <w:webHidden/>
              </w:rPr>
            </w:r>
            <w:r w:rsidR="00DA2C53">
              <w:rPr>
                <w:noProof/>
                <w:webHidden/>
              </w:rPr>
              <w:fldChar w:fldCharType="separate"/>
            </w:r>
            <w:r w:rsidR="00DA2C53">
              <w:rPr>
                <w:noProof/>
                <w:webHidden/>
              </w:rPr>
              <w:t>8</w:t>
            </w:r>
            <w:r w:rsidR="00DA2C53">
              <w:rPr>
                <w:noProof/>
                <w:webHidden/>
              </w:rPr>
              <w:fldChar w:fldCharType="end"/>
            </w:r>
          </w:hyperlink>
        </w:p>
        <w:p w:rsidR="00DA2C53" w:rsidRDefault="00942940" w:rsidP="00DA2C53">
          <w:pPr>
            <w:pStyle w:val="TOC2"/>
            <w:rPr>
              <w:rFonts w:eastAsiaTheme="minorEastAsia"/>
              <w:noProof/>
              <w:color w:val="auto"/>
            </w:rPr>
          </w:pPr>
          <w:hyperlink w:anchor="_Toc13223083" w:history="1">
            <w:r w:rsidR="00DA2C53" w:rsidRPr="008E1394">
              <w:rPr>
                <w:rStyle w:val="Hyperlink"/>
                <w:noProof/>
              </w:rPr>
              <w:t>A.18. Certification Statement</w:t>
            </w:r>
            <w:r w:rsidR="00DA2C53">
              <w:rPr>
                <w:noProof/>
                <w:webHidden/>
              </w:rPr>
              <w:tab/>
            </w:r>
            <w:r w:rsidR="00DA2C53">
              <w:rPr>
                <w:noProof/>
                <w:webHidden/>
              </w:rPr>
              <w:fldChar w:fldCharType="begin"/>
            </w:r>
            <w:r w:rsidR="00DA2C53">
              <w:rPr>
                <w:noProof/>
                <w:webHidden/>
              </w:rPr>
              <w:instrText xml:space="preserve"> PAGEREF _Toc13223083 \h </w:instrText>
            </w:r>
            <w:r w:rsidR="00DA2C53">
              <w:rPr>
                <w:noProof/>
                <w:webHidden/>
              </w:rPr>
            </w:r>
            <w:r w:rsidR="00DA2C53">
              <w:rPr>
                <w:noProof/>
                <w:webHidden/>
              </w:rPr>
              <w:fldChar w:fldCharType="separate"/>
            </w:r>
            <w:r w:rsidR="00DA2C53">
              <w:rPr>
                <w:noProof/>
                <w:webHidden/>
              </w:rPr>
              <w:t>8</w:t>
            </w:r>
            <w:r w:rsidR="00DA2C53">
              <w:rPr>
                <w:noProof/>
                <w:webHidden/>
              </w:rPr>
              <w:fldChar w:fldCharType="end"/>
            </w:r>
          </w:hyperlink>
        </w:p>
        <w:p w:rsidR="00DA2C53" w:rsidRDefault="00DA2C53" w:rsidP="00DA2C53">
          <w:r>
            <w:rPr>
              <w:b/>
              <w:bCs/>
              <w:noProof/>
            </w:rPr>
            <w:fldChar w:fldCharType="end"/>
          </w:r>
        </w:p>
      </w:sdtContent>
    </w:sdt>
    <w:p w:rsidR="00DA2C53" w:rsidRDefault="00DA2C53" w:rsidP="00DA2C53"/>
    <w:p w:rsidR="00DA2C53" w:rsidRDefault="00DA2C53" w:rsidP="00DA2C53">
      <w:pPr>
        <w:sectPr w:rsidR="00DA2C53" w:rsidSect="00725453">
          <w:footerReference w:type="first" r:id="rId9"/>
          <w:footnotePr>
            <w:pos w:val="beneathText"/>
          </w:footnotePr>
          <w:type w:val="continuous"/>
          <w:pgSz w:w="12240" w:h="15840"/>
          <w:pgMar w:top="1440" w:right="1440" w:bottom="1440" w:left="1440" w:header="720" w:footer="720" w:gutter="0"/>
          <w:pgNumType w:fmt="lowerRoman" w:start="1"/>
          <w:cols w:space="720"/>
          <w:docGrid w:linePitch="360"/>
        </w:sectPr>
      </w:pPr>
    </w:p>
    <w:p w:rsidR="00DA2C53" w:rsidRDefault="00DA2C53" w:rsidP="00DA2C53">
      <w:pPr>
        <w:spacing w:line="240" w:lineRule="auto"/>
      </w:pPr>
    </w:p>
    <w:p w:rsidR="00DA2C53" w:rsidRDefault="00DA2C53" w:rsidP="00DA2C53">
      <w:pPr>
        <w:tabs>
          <w:tab w:val="left" w:pos="7365"/>
        </w:tabs>
      </w:pPr>
      <w:r>
        <w:tab/>
      </w:r>
    </w:p>
    <w:p w:rsidR="00DA2C53" w:rsidRPr="00933D5D" w:rsidRDefault="00DA2C53" w:rsidP="00DA2C53">
      <w:pPr>
        <w:tabs>
          <w:tab w:val="left" w:pos="7365"/>
        </w:tabs>
        <w:sectPr w:rsidR="00DA2C53" w:rsidRPr="00933D5D" w:rsidSect="00725453">
          <w:footerReference w:type="first" r:id="rId10"/>
          <w:footnotePr>
            <w:pos w:val="beneathText"/>
          </w:footnotePr>
          <w:type w:val="continuous"/>
          <w:pgSz w:w="12240" w:h="15840"/>
          <w:pgMar w:top="1440" w:right="1440" w:bottom="1440" w:left="1440" w:header="720" w:footer="720" w:gutter="0"/>
          <w:pgNumType w:fmt="lowerRoman"/>
          <w:cols w:space="720"/>
          <w:docGrid w:linePitch="360"/>
        </w:sectPr>
      </w:pPr>
      <w:r>
        <w:tab/>
      </w:r>
    </w:p>
    <w:p w:rsidR="00DA2C53" w:rsidRDefault="00DA2C53" w:rsidP="00DA2C53">
      <w:pPr>
        <w:pStyle w:val="Heading2"/>
      </w:pPr>
      <w:bookmarkStart w:id="2" w:name="_Toc13223066"/>
      <w:r>
        <w:t>A.1. Legal Justification</w:t>
      </w:r>
      <w:bookmarkEnd w:id="2"/>
    </w:p>
    <w:p w:rsidR="00DA2C53" w:rsidRPr="00A41763" w:rsidRDefault="00DA2C53" w:rsidP="00DA2C53">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DA2C53" w:rsidRPr="000269A6"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This package contains information collections that are used by Department of Energy (DOE) leadership to exercise oversight and control over management of Government furnished personal property in the hands of DOE’s management and operating (M&amp;O) contractors and Federal Acquisition Regulation (FAR) contractors.  The contractor management oversight and control function covers the ways in which DOE contractors provide goods and services for DOE organizations and activities in accordance with the terms of their contracts; the applicable statutory, regulatory, and mission support requirements of the Department; and regulations in the functional areas covered by this package.</w:t>
      </w:r>
    </w:p>
    <w:p w:rsidR="00DA2C53" w:rsidRPr="000269A6" w:rsidRDefault="00DA2C53" w:rsidP="00DA2C53">
      <w:pPr>
        <w:spacing w:after="0" w:line="240" w:lineRule="auto"/>
        <w:rPr>
          <w:rFonts w:ascii="Times New Roman" w:eastAsia="Times New Roman" w:hAnsi="Times New Roman" w:cs="Times New Roman"/>
          <w:sz w:val="24"/>
          <w:szCs w:val="24"/>
        </w:rPr>
      </w:pPr>
    </w:p>
    <w:p w:rsidR="00DA2C53" w:rsidRPr="000269A6"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The basic authority for these collections is the statute establishing the Department of Energy (“Department of Energy Organization Act”, Public Law 95-91, August 4, 1977)</w:t>
      </w:r>
      <w:r w:rsidR="00197583">
        <w:rPr>
          <w:rFonts w:ascii="Times New Roman" w:eastAsia="Times New Roman" w:hAnsi="Times New Roman" w:cs="Times New Roman"/>
          <w:sz w:val="24"/>
          <w:szCs w:val="24"/>
        </w:rPr>
        <w:t>,</w:t>
      </w:r>
      <w:r w:rsidRPr="000269A6">
        <w:rPr>
          <w:rFonts w:ascii="Times New Roman" w:eastAsia="Times New Roman" w:hAnsi="Times New Roman" w:cs="Times New Roman"/>
          <w:sz w:val="24"/>
          <w:szCs w:val="24"/>
        </w:rPr>
        <w:t xml:space="preserve"> which vests the Secretary of Energy with the executive direction and management functions, authority and responsibilities for the Department, including contract management.</w:t>
      </w:r>
    </w:p>
    <w:p w:rsidR="00DA2C53" w:rsidRDefault="00DA2C53" w:rsidP="00DA2C53">
      <w:pPr>
        <w:pStyle w:val="Heading2"/>
      </w:pPr>
      <w:bookmarkStart w:id="3" w:name="_Toc13223067"/>
      <w:r>
        <w:t>A.2. Needs and Uses of Data</w:t>
      </w:r>
      <w:bookmarkEnd w:id="3"/>
    </w:p>
    <w:p w:rsidR="00DA2C53" w:rsidRPr="00A41763" w:rsidRDefault="00DA2C53" w:rsidP="00DA2C53">
      <w:r w:rsidRPr="00A41763">
        <w:rPr>
          <w:b/>
          <w:bCs/>
        </w:rPr>
        <w:t xml:space="preserve">Indicate how, by whom, and for what purpose the information is to be used. Except for a new collection, indicate the actual use the agency has made of the information received from the current collection </w:t>
      </w:r>
    </w:p>
    <w:p w:rsidR="00DA2C53" w:rsidRPr="000269A6"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As noted above, the information obtained from DOE contractors by these information collections is used by Departmental management at the appropriate levels to manage the contracts in the best interest of the Department and Federal Government.</w:t>
      </w:r>
    </w:p>
    <w:p w:rsidR="00DA2C53" w:rsidRPr="000269A6" w:rsidRDefault="00DA2C53" w:rsidP="00DA2C53">
      <w:pPr>
        <w:spacing w:after="0" w:line="240" w:lineRule="auto"/>
        <w:rPr>
          <w:rFonts w:ascii="Times New Roman" w:eastAsia="Times New Roman" w:hAnsi="Times New Roman" w:cs="Times New Roman"/>
          <w:sz w:val="24"/>
          <w:szCs w:val="24"/>
        </w:rPr>
      </w:pPr>
    </w:p>
    <w:p w:rsidR="00DA2C53"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 xml:space="preserve">The Exchange/Sale Report is a General Services Administration (GSA) mandated annual report in accordance with the Federal Management Regulation (FMR) 41 CFR 102-39.85.  This report identifies Government personal property that was either sold or exchanged whereby proceeds received </w:t>
      </w:r>
      <w:r>
        <w:rPr>
          <w:rFonts w:ascii="Times New Roman" w:eastAsia="Times New Roman" w:hAnsi="Times New Roman" w:cs="Times New Roman"/>
          <w:sz w:val="24"/>
          <w:szCs w:val="24"/>
        </w:rPr>
        <w:t>were</w:t>
      </w:r>
      <w:r w:rsidRPr="000269A6">
        <w:rPr>
          <w:rFonts w:ascii="Times New Roman" w:eastAsia="Times New Roman" w:hAnsi="Times New Roman" w:cs="Times New Roman"/>
          <w:sz w:val="24"/>
          <w:szCs w:val="24"/>
        </w:rPr>
        <w:t xml:space="preserve"> used to replace similar personal property items.  </w:t>
      </w:r>
    </w:p>
    <w:p w:rsidR="00DA2C53" w:rsidRPr="000269A6" w:rsidRDefault="00DA2C53" w:rsidP="00DA2C53">
      <w:pPr>
        <w:spacing w:after="0" w:line="240" w:lineRule="auto"/>
        <w:rPr>
          <w:rFonts w:ascii="Times New Roman" w:eastAsia="Times New Roman" w:hAnsi="Times New Roman" w:cs="Times New Roman"/>
          <w:sz w:val="24"/>
          <w:szCs w:val="24"/>
        </w:rPr>
      </w:pPr>
    </w:p>
    <w:p w:rsidR="00DA2C53" w:rsidRPr="000269A6"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 xml:space="preserve">The Excess Personal Property Furnished to Non-Federal Recipients is a GSA mandated annual report in accordance with FMR 41 CFR102-36.295 and 102-36.300.  The report identifies personal property that was donated or transferred to non-federal recipients.  </w:t>
      </w:r>
    </w:p>
    <w:p w:rsidR="00DA2C53" w:rsidRPr="000269A6" w:rsidRDefault="00DA2C53" w:rsidP="00DA2C53">
      <w:pPr>
        <w:spacing w:after="0" w:line="240" w:lineRule="auto"/>
        <w:rPr>
          <w:rFonts w:ascii="Times New Roman" w:eastAsia="Times New Roman" w:hAnsi="Times New Roman" w:cs="Times New Roman"/>
          <w:sz w:val="24"/>
          <w:szCs w:val="24"/>
        </w:rPr>
      </w:pPr>
    </w:p>
    <w:p w:rsidR="00DA2C53" w:rsidRPr="000269A6"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 xml:space="preserve">The Agency Report of Motor Vehicle Data is a federally mandated report in accordance with FMR 41 CFR 102-34.335, the Energy Policy Act of 1992, and Executive Order 13693.  All agencies are required to report motor vehicle inventories, acquisitions, operating cost, miles traveled and fuel used using the online Federal Automotive Statistical Tool (FAST) database.  </w:t>
      </w:r>
    </w:p>
    <w:p w:rsidR="00DA2C53" w:rsidRPr="000269A6" w:rsidRDefault="00DA2C53" w:rsidP="00DA2C53">
      <w:pPr>
        <w:spacing w:after="0" w:line="240" w:lineRule="auto"/>
        <w:rPr>
          <w:rFonts w:ascii="Times New Roman" w:eastAsia="Times New Roman" w:hAnsi="Times New Roman" w:cs="Times New Roman"/>
          <w:sz w:val="24"/>
          <w:szCs w:val="24"/>
        </w:rPr>
      </w:pPr>
    </w:p>
    <w:p w:rsidR="00DA2C53" w:rsidRPr="000269A6" w:rsidRDefault="00DA2C53" w:rsidP="00DA2C53">
      <w:pPr>
        <w:spacing w:after="0" w:line="240" w:lineRule="auto"/>
        <w:rPr>
          <w:rFonts w:ascii="Times New Roman" w:eastAsia="Times New Roman" w:hAnsi="Times New Roman" w:cs="Times New Roman"/>
          <w:i/>
          <w:sz w:val="24"/>
          <w:szCs w:val="24"/>
        </w:rPr>
      </w:pPr>
      <w:r w:rsidRPr="000269A6">
        <w:rPr>
          <w:rFonts w:ascii="Times New Roman" w:eastAsia="Times New Roman" w:hAnsi="Times New Roman" w:cs="Times New Roman"/>
          <w:sz w:val="24"/>
          <w:szCs w:val="24"/>
        </w:rPr>
        <w:t>The Annual Motor Vehicle Fleet Report is a federally mandated annual report in accordance with the Office of Management and Budget’s Circular A-11.</w:t>
      </w:r>
      <w:r w:rsidR="00EB1BFD">
        <w:rPr>
          <w:rFonts w:ascii="Times New Roman" w:eastAsia="Times New Roman" w:hAnsi="Times New Roman" w:cs="Times New Roman"/>
          <w:sz w:val="24"/>
          <w:szCs w:val="24"/>
        </w:rPr>
        <w:t xml:space="preserve"> </w:t>
      </w:r>
      <w:r w:rsidRPr="000269A6">
        <w:rPr>
          <w:rFonts w:ascii="Times New Roman" w:eastAsia="Times New Roman" w:hAnsi="Times New Roman" w:cs="Times New Roman"/>
          <w:sz w:val="24"/>
          <w:szCs w:val="24"/>
        </w:rPr>
        <w:t xml:space="preserve"> </w:t>
      </w:r>
      <w:r w:rsidR="00A60463" w:rsidRPr="000269A6">
        <w:rPr>
          <w:rFonts w:ascii="Times New Roman" w:eastAsia="Times New Roman" w:hAnsi="Times New Roman" w:cs="Times New Roman"/>
          <w:sz w:val="24"/>
          <w:szCs w:val="24"/>
        </w:rPr>
        <w:t>Motor vehicle data is collected electronically using the Federal Automotive Statistical Tool (FAST).</w:t>
      </w:r>
      <w:r w:rsidR="00EB1BFD">
        <w:rPr>
          <w:rFonts w:ascii="Times New Roman" w:eastAsia="Times New Roman" w:hAnsi="Times New Roman" w:cs="Times New Roman"/>
          <w:sz w:val="24"/>
          <w:szCs w:val="24"/>
        </w:rPr>
        <w:t xml:space="preserve">  </w:t>
      </w:r>
      <w:r w:rsidRPr="000269A6">
        <w:rPr>
          <w:rFonts w:ascii="Times New Roman" w:eastAsia="Times New Roman" w:hAnsi="Times New Roman" w:cs="Times New Roman"/>
          <w:sz w:val="24"/>
          <w:szCs w:val="24"/>
        </w:rPr>
        <w:t xml:space="preserve">Information reported consists of projected cost data for three years and a supporting textual narrative with respect to acquiring and maintaining motor vehicles.  </w:t>
      </w:r>
    </w:p>
    <w:p w:rsidR="00DA2C53" w:rsidRDefault="00DA2C53" w:rsidP="00DA2C53">
      <w:pPr>
        <w:pStyle w:val="Heading2"/>
      </w:pPr>
      <w:bookmarkStart w:id="4" w:name="_Toc13223068"/>
      <w:r>
        <w:t>A.</w:t>
      </w:r>
      <w:r w:rsidRPr="00A41763">
        <w:t xml:space="preserve">3. </w:t>
      </w:r>
      <w:r>
        <w:t>Use of Technology</w:t>
      </w:r>
      <w:bookmarkEnd w:id="4"/>
    </w:p>
    <w:p w:rsidR="00DA2C53" w:rsidRDefault="00DA2C53" w:rsidP="00DA2C53">
      <w:pPr>
        <w:rPr>
          <w:i/>
          <w:iCs/>
        </w:rPr>
      </w:pPr>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DA2C53" w:rsidRPr="000269A6" w:rsidRDefault="00DA2C53" w:rsidP="00DA2C53">
      <w:pPr>
        <w:spacing w:after="0" w:line="240" w:lineRule="auto"/>
        <w:rPr>
          <w:rFonts w:ascii="Times New Roman" w:eastAsia="Times New Roman" w:hAnsi="Times New Roman" w:cs="Times New Roman"/>
          <w:i/>
          <w:sz w:val="24"/>
          <w:szCs w:val="24"/>
        </w:rPr>
      </w:pPr>
      <w:r w:rsidRPr="000269A6">
        <w:rPr>
          <w:rFonts w:ascii="Times New Roman" w:eastAsia="Times New Roman" w:hAnsi="Times New Roman" w:cs="Times New Roman"/>
          <w:sz w:val="24"/>
          <w:szCs w:val="24"/>
        </w:rPr>
        <w:t>The data for the Exchange/Sale Report and the Report of Excess Personal Property Furnished to Non-Federal Recipients is collected using GSA’s online system, Pe</w:t>
      </w:r>
      <w:r w:rsidR="00EB1BFD">
        <w:rPr>
          <w:rFonts w:ascii="Times New Roman" w:eastAsia="Times New Roman" w:hAnsi="Times New Roman" w:cs="Times New Roman"/>
          <w:sz w:val="24"/>
          <w:szCs w:val="24"/>
        </w:rPr>
        <w:t xml:space="preserve">rsonal Property Reporting Tool. </w:t>
      </w:r>
      <w:r w:rsidRPr="000269A6">
        <w:rPr>
          <w:rFonts w:ascii="Times New Roman" w:eastAsia="Times New Roman" w:hAnsi="Times New Roman" w:cs="Times New Roman"/>
          <w:sz w:val="24"/>
          <w:szCs w:val="24"/>
        </w:rPr>
        <w:t xml:space="preserve"> Motor vehicle data is collected electronically using the Federal Automotive Statistical Tool (FAST).</w:t>
      </w:r>
    </w:p>
    <w:p w:rsidR="00DA2C53" w:rsidRDefault="00DA2C53" w:rsidP="00DA2C53">
      <w:pPr>
        <w:pStyle w:val="Heading2"/>
      </w:pPr>
      <w:bookmarkStart w:id="5" w:name="_Toc13223069"/>
      <w:r>
        <w:t>A.</w:t>
      </w:r>
      <w:r w:rsidRPr="00A41763">
        <w:t xml:space="preserve">4. </w:t>
      </w:r>
      <w:r>
        <w:t>Efforts to Identify Duplication</w:t>
      </w:r>
      <w:bookmarkEnd w:id="5"/>
    </w:p>
    <w:p w:rsidR="00DA2C53" w:rsidRPr="00A41763" w:rsidRDefault="00DA2C53" w:rsidP="00DA2C53">
      <w:r w:rsidRPr="00A41763">
        <w:rPr>
          <w:b/>
          <w:bCs/>
        </w:rPr>
        <w:t xml:space="preserve">Describe efforts to identify duplication. </w:t>
      </w:r>
    </w:p>
    <w:p w:rsidR="00DA2C53" w:rsidRPr="000269A6" w:rsidRDefault="00DA2C53" w:rsidP="00DA2C53">
      <w:pPr>
        <w:spacing w:after="0" w:line="240" w:lineRule="auto"/>
        <w:rPr>
          <w:rFonts w:ascii="Times New Roman" w:eastAsia="Times New Roman" w:hAnsi="Times New Roman" w:cs="Times New Roman"/>
          <w:i/>
          <w:sz w:val="24"/>
          <w:szCs w:val="24"/>
        </w:rPr>
      </w:pPr>
      <w:r w:rsidRPr="000269A6">
        <w:rPr>
          <w:rFonts w:ascii="Times New Roman" w:eastAsia="Times New Roman" w:hAnsi="Times New Roman" w:cs="Times New Roman"/>
          <w:sz w:val="24"/>
          <w:szCs w:val="24"/>
        </w:rPr>
        <w:t xml:space="preserve">The information identified in this package is collected on an annual basis and consists of separate and discrete programs, therefore, duplication is unlikely. </w:t>
      </w:r>
      <w:r w:rsidR="00EB1BFD">
        <w:rPr>
          <w:rFonts w:ascii="Times New Roman" w:eastAsia="Times New Roman" w:hAnsi="Times New Roman" w:cs="Times New Roman"/>
          <w:sz w:val="24"/>
          <w:szCs w:val="24"/>
        </w:rPr>
        <w:t xml:space="preserve"> </w:t>
      </w:r>
      <w:r w:rsidRPr="000269A6">
        <w:rPr>
          <w:rFonts w:ascii="Times New Roman" w:eastAsia="Times New Roman" w:hAnsi="Times New Roman" w:cs="Times New Roman"/>
          <w:sz w:val="24"/>
          <w:szCs w:val="24"/>
        </w:rPr>
        <w:t xml:space="preserve">The information collected in this package is held by DOE’s contractors.  There are no other sources to collect the information as required by regulation and OMB Circular A-11. </w:t>
      </w:r>
    </w:p>
    <w:p w:rsidR="00DA2C53" w:rsidRDefault="00DA2C53" w:rsidP="00DA2C53">
      <w:pPr>
        <w:pStyle w:val="Heading2"/>
      </w:pPr>
      <w:bookmarkStart w:id="6" w:name="_Toc13223070"/>
      <w:r>
        <w:t>A.</w:t>
      </w:r>
      <w:r w:rsidRPr="00A41763">
        <w:t xml:space="preserve">5. </w:t>
      </w:r>
      <w:r w:rsidRPr="008C734C">
        <w:t>Provisions for Reducing Burden on Small Businesses</w:t>
      </w:r>
      <w:bookmarkEnd w:id="6"/>
      <w:r w:rsidRPr="008C734C">
        <w:t xml:space="preserve"> </w:t>
      </w:r>
    </w:p>
    <w:p w:rsidR="00DA2C53" w:rsidRPr="00A41763" w:rsidRDefault="00DA2C53" w:rsidP="00DA2C53">
      <w:r w:rsidRPr="00A41763">
        <w:rPr>
          <w:b/>
          <w:bCs/>
        </w:rPr>
        <w:t xml:space="preserve">If the collection of information impacts small businesses or other small entities, describe any methods used to minimize burden. </w:t>
      </w:r>
    </w:p>
    <w:p w:rsidR="00DA2C53" w:rsidRPr="000269A6" w:rsidRDefault="00DA2C53" w:rsidP="00DA2C53">
      <w:pPr>
        <w:spacing w:after="0" w:line="240" w:lineRule="auto"/>
        <w:rPr>
          <w:rFonts w:ascii="Times New Roman" w:eastAsia="Times New Roman" w:hAnsi="Times New Roman" w:cs="Times New Roman"/>
          <w:i/>
          <w:sz w:val="24"/>
          <w:szCs w:val="24"/>
        </w:rPr>
      </w:pPr>
      <w:r w:rsidRPr="000269A6">
        <w:rPr>
          <w:rFonts w:ascii="Times New Roman" w:eastAsia="Times New Roman" w:hAnsi="Times New Roman" w:cs="Times New Roman"/>
          <w:sz w:val="24"/>
          <w:szCs w:val="24"/>
        </w:rPr>
        <w:t>Impact of the collection of information on small businesses is considered in the development of the contract requirements document and is minimized to the extent permitted by applicable statutory requirements and other legal and management constraints.</w:t>
      </w:r>
    </w:p>
    <w:p w:rsidR="00DA2C53" w:rsidRDefault="00DA2C53" w:rsidP="00DA2C53">
      <w:pPr>
        <w:pStyle w:val="Heading2"/>
      </w:pPr>
      <w:bookmarkStart w:id="7" w:name="_Toc13223071"/>
      <w:r>
        <w:t>A.</w:t>
      </w:r>
      <w:r w:rsidRPr="00A41763">
        <w:t xml:space="preserve">6. </w:t>
      </w:r>
      <w:r w:rsidRPr="008C734C">
        <w:t>Consequences of Less-Frequent Reporting</w:t>
      </w:r>
      <w:bookmarkEnd w:id="7"/>
    </w:p>
    <w:p w:rsidR="00DA2C53" w:rsidRPr="00A41763" w:rsidRDefault="00DA2C53" w:rsidP="00DA2C53">
      <w:r w:rsidRPr="00A41763">
        <w:rPr>
          <w:b/>
          <w:bCs/>
        </w:rPr>
        <w:t xml:space="preserve">Describe the consequence to Federal program or policy activities if the collection is not conducted or is conducted less frequently, as well as any technical or legal obstacles to reducing burden. </w:t>
      </w:r>
    </w:p>
    <w:p w:rsidR="00DA2C53" w:rsidRPr="000269A6" w:rsidRDefault="00DA2C53" w:rsidP="00DA2C53">
      <w:pPr>
        <w:spacing w:after="0" w:line="240" w:lineRule="auto"/>
        <w:rPr>
          <w:rFonts w:ascii="Times New Roman" w:eastAsia="Times New Roman" w:hAnsi="Times New Roman" w:cs="Times New Roman"/>
          <w:b/>
          <w:sz w:val="24"/>
          <w:szCs w:val="24"/>
          <w:u w:val="single"/>
        </w:rPr>
      </w:pPr>
      <w:r w:rsidRPr="000269A6">
        <w:rPr>
          <w:rFonts w:ascii="Times New Roman" w:eastAsia="Times New Roman" w:hAnsi="Times New Roman" w:cs="Times New Roman"/>
          <w:sz w:val="24"/>
          <w:szCs w:val="24"/>
        </w:rPr>
        <w:t>If these information collections were not conducted, proper management of Government furnished personal property, M&amp;O contractors, and FAR contractors would be difficult and would hinder statutory requirements to be carried out.  It would also be difficult to respond to the annual GSA and OMB reporting requirements noted in item #2.</w:t>
      </w:r>
      <w:r w:rsidRPr="000269A6">
        <w:rPr>
          <w:rFonts w:ascii="Times New Roman" w:eastAsia="Times New Roman" w:hAnsi="Times New Roman" w:cs="Times New Roman"/>
          <w:sz w:val="24"/>
          <w:szCs w:val="24"/>
          <w:highlight w:val="yellow"/>
        </w:rPr>
        <w:t xml:space="preserve">  </w:t>
      </w:r>
      <w:r w:rsidRPr="000269A6">
        <w:rPr>
          <w:rFonts w:ascii="Times New Roman" w:eastAsia="Times New Roman" w:hAnsi="Times New Roman" w:cs="Times New Roman"/>
          <w:sz w:val="24"/>
          <w:szCs w:val="24"/>
        </w:rPr>
        <w:t xml:space="preserve"> </w:t>
      </w:r>
    </w:p>
    <w:p w:rsidR="00DA2C53" w:rsidRDefault="00DA2C53" w:rsidP="00DA2C53">
      <w:pPr>
        <w:pStyle w:val="Heading2"/>
      </w:pPr>
      <w:bookmarkStart w:id="8" w:name="_Toc13223072"/>
      <w:r>
        <w:t>A.</w:t>
      </w:r>
      <w:r w:rsidRPr="00A41763">
        <w:t xml:space="preserve">7. </w:t>
      </w:r>
      <w:r w:rsidRPr="008C734C">
        <w:t>Compliance with 5 CFR 1320.5</w:t>
      </w:r>
      <w:bookmarkEnd w:id="8"/>
    </w:p>
    <w:p w:rsidR="00DA2C53" w:rsidRPr="00A41763" w:rsidRDefault="00DA2C53" w:rsidP="00DA2C53">
      <w:r w:rsidRPr="00A41763">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A2C53" w:rsidRPr="000269A6" w:rsidRDefault="00DA2C53" w:rsidP="00DA2C53">
      <w:pPr>
        <w:spacing w:after="0" w:line="240" w:lineRule="auto"/>
        <w:rPr>
          <w:rFonts w:ascii="Times New Roman" w:eastAsia="Times New Roman" w:hAnsi="Times New Roman" w:cs="Times New Roman"/>
          <w:i/>
          <w:sz w:val="24"/>
          <w:szCs w:val="24"/>
        </w:rPr>
      </w:pPr>
      <w:r w:rsidRPr="000269A6">
        <w:rPr>
          <w:rFonts w:ascii="Times New Roman" w:eastAsia="Times New Roman" w:hAnsi="Times New Roman" w:cs="Times New Roman"/>
          <w:sz w:val="24"/>
          <w:szCs w:val="24"/>
        </w:rPr>
        <w:t>Information collections in this package have been reviewed and justified by Departmental management requirements, statutes, external regulations or interagency reporting requirements, Departmental orders, or other internal DOE requirements and are collected in a manner consistent with OMB guidelines.</w:t>
      </w:r>
    </w:p>
    <w:p w:rsidR="00DA2C53" w:rsidRDefault="00DA2C53" w:rsidP="00DA2C53">
      <w:pPr>
        <w:pStyle w:val="Heading2"/>
      </w:pPr>
      <w:bookmarkStart w:id="9" w:name="_Toc13223073"/>
      <w:r>
        <w:t>A.</w:t>
      </w:r>
      <w:r w:rsidRPr="00A41763">
        <w:t xml:space="preserve">8. </w:t>
      </w:r>
      <w:r w:rsidRPr="008C734C">
        <w:t>Summary of Consultations Outside of the Agency</w:t>
      </w:r>
      <w:bookmarkEnd w:id="9"/>
    </w:p>
    <w:p w:rsidR="00DA2C53" w:rsidRPr="00A41763" w:rsidRDefault="00DA2C53" w:rsidP="00DA2C53">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DA2C53" w:rsidRPr="000269A6" w:rsidRDefault="00DA2C53" w:rsidP="00DA2C53">
      <w:pPr>
        <w:spacing w:after="0" w:line="240" w:lineRule="auto"/>
        <w:rPr>
          <w:rFonts w:ascii="Times New Roman" w:eastAsia="Times New Roman" w:hAnsi="Times New Roman" w:cs="Times New Roman"/>
          <w:b/>
          <w:iCs/>
          <w:sz w:val="24"/>
          <w:szCs w:val="24"/>
          <w:u w:val="single"/>
        </w:rPr>
      </w:pPr>
      <w:r w:rsidRPr="000269A6">
        <w:rPr>
          <w:rFonts w:ascii="Times New Roman" w:eastAsia="Times New Roman" w:hAnsi="Times New Roman" w:cs="Times New Roman"/>
          <w:sz w:val="24"/>
          <w:szCs w:val="24"/>
        </w:rPr>
        <w:t xml:space="preserve">The Department published a 60-day Federal Register Notice and Request for Comments concerning modification of this collection in the Federal Register on </w:t>
      </w:r>
      <w:r>
        <w:rPr>
          <w:rFonts w:ascii="Times New Roman" w:eastAsia="Times New Roman" w:hAnsi="Times New Roman" w:cs="Times New Roman"/>
          <w:sz w:val="24"/>
          <w:szCs w:val="24"/>
        </w:rPr>
        <w:t>May13</w:t>
      </w:r>
      <w:r w:rsidRPr="000269A6">
        <w:rPr>
          <w:rFonts w:ascii="Times New Roman" w:eastAsia="Times New Roman" w:hAnsi="Times New Roman" w:cs="Times New Roman"/>
          <w:sz w:val="24"/>
          <w:szCs w:val="24"/>
        </w:rPr>
        <w:t>, 201</w:t>
      </w:r>
      <w:r>
        <w:rPr>
          <w:rFonts w:ascii="Times New Roman" w:eastAsia="Times New Roman" w:hAnsi="Times New Roman" w:cs="Times New Roman"/>
          <w:sz w:val="24"/>
          <w:szCs w:val="24"/>
        </w:rPr>
        <w:t>9, volume 84, number 92</w:t>
      </w:r>
      <w:r w:rsidRPr="000269A6">
        <w:rPr>
          <w:rFonts w:ascii="Times New Roman" w:eastAsia="Times New Roman" w:hAnsi="Times New Roman" w:cs="Times New Roman"/>
          <w:sz w:val="24"/>
          <w:szCs w:val="24"/>
        </w:rPr>
        <w:t>, and page number 2</w:t>
      </w:r>
      <w:r>
        <w:rPr>
          <w:rFonts w:ascii="Times New Roman" w:eastAsia="Times New Roman" w:hAnsi="Times New Roman" w:cs="Times New Roman"/>
          <w:sz w:val="24"/>
          <w:szCs w:val="24"/>
        </w:rPr>
        <w:t>0870</w:t>
      </w:r>
      <w:r w:rsidRPr="000269A6">
        <w:rPr>
          <w:rFonts w:ascii="Times New Roman" w:eastAsia="Times New Roman" w:hAnsi="Times New Roman" w:cs="Times New Roman"/>
          <w:sz w:val="24"/>
          <w:szCs w:val="24"/>
        </w:rPr>
        <w:t>.  The notice described the collection and invited interested parties to submit comments or recommendations regarding the collection.  No comments on the information collection were received</w:t>
      </w:r>
      <w:r w:rsidRPr="000269A6">
        <w:rPr>
          <w:rFonts w:ascii="Times New Roman" w:eastAsia="Times New Roman" w:hAnsi="Times New Roman" w:cs="Times New Roman"/>
          <w:iCs/>
          <w:sz w:val="24"/>
          <w:szCs w:val="24"/>
        </w:rPr>
        <w:t>.</w:t>
      </w:r>
    </w:p>
    <w:p w:rsidR="00DA2C53" w:rsidRDefault="00DA2C53" w:rsidP="00DA2C53">
      <w:pPr>
        <w:pStyle w:val="Heading2"/>
      </w:pPr>
      <w:bookmarkStart w:id="10" w:name="_Toc13223074"/>
      <w:r>
        <w:t>A.</w:t>
      </w:r>
      <w:r w:rsidRPr="00A41763">
        <w:t xml:space="preserve">9. </w:t>
      </w:r>
      <w:r w:rsidRPr="008C734C">
        <w:t>Payments or Gifts to Respondents</w:t>
      </w:r>
      <w:bookmarkEnd w:id="10"/>
      <w:r w:rsidRPr="008C734C">
        <w:t xml:space="preserve"> </w:t>
      </w:r>
    </w:p>
    <w:p w:rsidR="00DA2C53" w:rsidRPr="00A41763" w:rsidRDefault="00DA2C53" w:rsidP="00DA2C53">
      <w:r w:rsidRPr="00A41763">
        <w:rPr>
          <w:b/>
          <w:bCs/>
        </w:rPr>
        <w:t xml:space="preserve">Explain any decision to provide any payment or gift to respondents, other than remuneration of contractors or grantees. </w:t>
      </w:r>
    </w:p>
    <w:p w:rsidR="00DA2C53" w:rsidRPr="000269A6" w:rsidRDefault="00DA2C53" w:rsidP="00DA2C53">
      <w:pPr>
        <w:spacing w:after="0" w:line="240" w:lineRule="auto"/>
        <w:rPr>
          <w:rFonts w:ascii="Times New Roman" w:eastAsia="Times New Roman" w:hAnsi="Times New Roman" w:cs="Times New Roman"/>
          <w:b/>
          <w:sz w:val="24"/>
          <w:szCs w:val="24"/>
          <w:u w:val="single"/>
        </w:rPr>
      </w:pPr>
      <w:r w:rsidRPr="000269A6">
        <w:rPr>
          <w:rFonts w:ascii="Times New Roman" w:eastAsia="Times New Roman" w:hAnsi="Times New Roman" w:cs="Times New Roman"/>
          <w:sz w:val="24"/>
          <w:szCs w:val="24"/>
        </w:rPr>
        <w:t>There is no remuneration given for submission of any of the information other than the fact that the expense of responding is treated as an allowable cost</w:t>
      </w:r>
      <w:r w:rsidR="00A75F2C">
        <w:rPr>
          <w:rFonts w:ascii="Times New Roman" w:eastAsia="Times New Roman" w:hAnsi="Times New Roman" w:cs="Times New Roman"/>
          <w:sz w:val="24"/>
          <w:szCs w:val="24"/>
        </w:rPr>
        <w:t xml:space="preserve"> under a Government contract.</w:t>
      </w:r>
    </w:p>
    <w:p w:rsidR="00DA2C53" w:rsidRDefault="00DA2C53" w:rsidP="00DA2C53">
      <w:pPr>
        <w:pStyle w:val="Heading2"/>
      </w:pPr>
      <w:bookmarkStart w:id="11" w:name="_Toc13223075"/>
      <w:r>
        <w:t>A.</w:t>
      </w:r>
      <w:r w:rsidRPr="00A41763">
        <w:t xml:space="preserve">10. </w:t>
      </w:r>
      <w:r w:rsidRPr="008C734C">
        <w:t>Provisions for Protection of Information</w:t>
      </w:r>
      <w:bookmarkEnd w:id="11"/>
      <w:r w:rsidRPr="008C734C">
        <w:t xml:space="preserve"> </w:t>
      </w:r>
    </w:p>
    <w:p w:rsidR="00DA2C53" w:rsidRPr="00A41763" w:rsidRDefault="00DA2C53" w:rsidP="00DA2C53">
      <w:r w:rsidRPr="00A41763">
        <w:rPr>
          <w:b/>
          <w:bCs/>
        </w:rPr>
        <w:t xml:space="preserve">Describe any assurance of confidentiality provided to respondents and the basis for the assurance in statute, regulation, or agency policy. </w:t>
      </w:r>
    </w:p>
    <w:p w:rsidR="00DA2C53" w:rsidRPr="000269A6" w:rsidRDefault="00DA2C53" w:rsidP="00DA2C53">
      <w:pPr>
        <w:spacing w:after="0" w:line="240" w:lineRule="auto"/>
        <w:rPr>
          <w:rFonts w:ascii="Times New Roman" w:eastAsia="Times New Roman" w:hAnsi="Times New Roman" w:cs="Times New Roman"/>
          <w:i/>
          <w:sz w:val="24"/>
          <w:szCs w:val="24"/>
        </w:rPr>
      </w:pPr>
      <w:r w:rsidRPr="000269A6">
        <w:rPr>
          <w:rFonts w:ascii="Times New Roman" w:eastAsia="Times New Roman" w:hAnsi="Times New Roman" w:cs="Times New Roman"/>
          <w:sz w:val="24"/>
          <w:szCs w:val="24"/>
        </w:rPr>
        <w:t>Where confidential information is involved in an information collection, the provisions for dealing with this are set forth in the contract documents and the related Departmental regulations and are normal to the handling of management and program information by the Department.</w:t>
      </w:r>
    </w:p>
    <w:p w:rsidR="00DA2C53" w:rsidRDefault="00DA2C53" w:rsidP="00DA2C53">
      <w:pPr>
        <w:pStyle w:val="Heading2"/>
      </w:pPr>
      <w:bookmarkStart w:id="12" w:name="_Toc13223076"/>
      <w:r>
        <w:t>A.</w:t>
      </w:r>
      <w:r w:rsidRPr="00A41763">
        <w:t xml:space="preserve">11. </w:t>
      </w:r>
      <w:r w:rsidRPr="00F056C3">
        <w:t>Justification for Sensitive Questions</w:t>
      </w:r>
      <w:bookmarkEnd w:id="12"/>
      <w:r w:rsidRPr="00F056C3">
        <w:t xml:space="preserve"> </w:t>
      </w:r>
    </w:p>
    <w:p w:rsidR="00DA2C53" w:rsidRPr="00A41763" w:rsidRDefault="00DA2C53" w:rsidP="00DA2C53">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Pr>
          <w:b/>
          <w:bCs/>
        </w:rPr>
        <w:t>s to be made of the information</w:t>
      </w:r>
      <w:r w:rsidRPr="00A41763">
        <w:rPr>
          <w:b/>
          <w:bCs/>
        </w:rPr>
        <w:t xml:space="preserve">, the explanation to be given to persons from whom the information is requested, and any steps to be taken to obtain their consent. </w:t>
      </w:r>
    </w:p>
    <w:p w:rsidR="00DA2C53" w:rsidRPr="000269A6" w:rsidRDefault="00DA2C53" w:rsidP="00DA2C53">
      <w:pPr>
        <w:spacing w:after="0" w:line="240" w:lineRule="auto"/>
        <w:rPr>
          <w:rFonts w:ascii="Times New Roman" w:eastAsia="Times New Roman" w:hAnsi="Times New Roman" w:cs="Times New Roman"/>
          <w:i/>
          <w:sz w:val="24"/>
          <w:szCs w:val="24"/>
        </w:rPr>
      </w:pPr>
      <w:r w:rsidRPr="000269A6">
        <w:rPr>
          <w:rFonts w:ascii="Times New Roman" w:eastAsia="Times New Roman" w:hAnsi="Times New Roman" w:cs="Times New Roman"/>
          <w:sz w:val="24"/>
          <w:szCs w:val="24"/>
        </w:rPr>
        <w:t>There are no collections in this package which involve questions of a sensitive, personal, or private nature.</w:t>
      </w:r>
    </w:p>
    <w:p w:rsidR="00DA2C53" w:rsidRDefault="00DA2C53" w:rsidP="00DA2C53">
      <w:pPr>
        <w:pStyle w:val="Heading2"/>
      </w:pPr>
      <w:bookmarkStart w:id="13" w:name="_Toc13223077"/>
      <w:r>
        <w:t>A.</w:t>
      </w:r>
      <w:r w:rsidRPr="00A41763">
        <w:t xml:space="preserve">12. </w:t>
      </w:r>
      <w:r w:rsidRPr="00F056C3">
        <w:t>Estimate of Respondent Burden Hours</w:t>
      </w:r>
      <w:bookmarkEnd w:id="13"/>
    </w:p>
    <w:p w:rsidR="00DA2C53" w:rsidRDefault="00DA2C53" w:rsidP="00DA2C53">
      <w:pPr>
        <w:rPr>
          <w:b/>
          <w:bCs/>
        </w:rPr>
      </w:pPr>
      <w:r w:rsidRPr="00A41763">
        <w:rPr>
          <w:b/>
          <w:bCs/>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DA2C53" w:rsidRPr="000269A6"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 xml:space="preserve">The estimated burden, expressed in burden hours, is the sum of the burden reported by Departmental elements and field organizations as compiled from their respective contractors or estimated by expert personnel familiar with these collections.  Computations are based on the number of respondents times the annual reporting frequency times the hours per response.  </w:t>
      </w:r>
    </w:p>
    <w:p w:rsidR="00DA2C53" w:rsidRDefault="00DA2C53" w:rsidP="00DA2C53">
      <w:pPr>
        <w:spacing w:after="0" w:line="240" w:lineRule="auto"/>
        <w:rPr>
          <w:rFonts w:ascii="Times New Roman" w:eastAsia="Times New Roman" w:hAnsi="Times New Roman" w:cs="Times New Roman"/>
          <w:color w:val="00B050"/>
          <w:sz w:val="24"/>
          <w:szCs w:val="24"/>
        </w:rPr>
      </w:pPr>
      <w:r w:rsidRPr="000269A6">
        <w:rPr>
          <w:rFonts w:ascii="Times New Roman" w:eastAsia="Times New Roman" w:hAnsi="Times New Roman" w:cs="Times New Roman"/>
          <w:sz w:val="24"/>
          <w:szCs w:val="24"/>
        </w:rPr>
        <w:t>The estimate</w:t>
      </w:r>
      <w:r w:rsidR="003A6DDF">
        <w:rPr>
          <w:rFonts w:ascii="Times New Roman" w:eastAsia="Times New Roman" w:hAnsi="Times New Roman" w:cs="Times New Roman"/>
          <w:sz w:val="24"/>
          <w:szCs w:val="24"/>
        </w:rPr>
        <w:t>d</w:t>
      </w:r>
      <w:r w:rsidRPr="000269A6">
        <w:rPr>
          <w:rFonts w:ascii="Times New Roman" w:eastAsia="Times New Roman" w:hAnsi="Times New Roman" w:cs="Times New Roman"/>
          <w:sz w:val="24"/>
          <w:szCs w:val="24"/>
        </w:rPr>
        <w:t xml:space="preserve"> hours increased due to more reporting requirements for sustainability for FAST. </w:t>
      </w:r>
      <w:r w:rsidR="00EB1BFD">
        <w:rPr>
          <w:rFonts w:ascii="Times New Roman" w:eastAsia="Times New Roman" w:hAnsi="Times New Roman" w:cs="Times New Roman"/>
          <w:sz w:val="24"/>
          <w:szCs w:val="24"/>
        </w:rPr>
        <w:t xml:space="preserve"> </w:t>
      </w:r>
      <w:r w:rsidRPr="000269A6">
        <w:rPr>
          <w:rFonts w:ascii="Times New Roman" w:eastAsia="Times New Roman" w:hAnsi="Times New Roman" w:cs="Times New Roman"/>
          <w:sz w:val="24"/>
          <w:szCs w:val="24"/>
        </w:rPr>
        <w:t>The requirements for the FAST consists of four annual reports: OMB Forward-looking Budget Call and Fleet Management Plan (May); EPAct Section 701 Waivers and EISA 246 Reports (June); OMB Circular A-11 Fleet Budget Call (August); Fiscal Year-end FAST Report (October).</w:t>
      </w:r>
      <w:r w:rsidRPr="000269A6">
        <w:rPr>
          <w:rFonts w:ascii="Times New Roman" w:eastAsia="Times New Roman" w:hAnsi="Times New Roman" w:cs="Times New Roman"/>
          <w:color w:val="00B050"/>
          <w:sz w:val="24"/>
          <w:szCs w:val="24"/>
        </w:rPr>
        <w:t xml:space="preserve">  </w:t>
      </w:r>
    </w:p>
    <w:p w:rsidR="00DA2C53" w:rsidRDefault="00DA2C53" w:rsidP="00DA2C53">
      <w:pPr>
        <w:spacing w:after="0" w:line="240" w:lineRule="auto"/>
        <w:rPr>
          <w:rFonts w:ascii="Times New Roman" w:eastAsia="Times New Roman" w:hAnsi="Times New Roman" w:cs="Times New Roman"/>
          <w:color w:val="00B050"/>
          <w:sz w:val="24"/>
          <w:szCs w:val="24"/>
        </w:rPr>
      </w:pPr>
    </w:p>
    <w:p w:rsidR="00DA2C53" w:rsidRPr="000269A6" w:rsidRDefault="007F515D" w:rsidP="00DA2C53">
      <w:pPr>
        <w:spacing w:after="0" w:line="240" w:lineRule="auto"/>
        <w:rPr>
          <w:rFonts w:ascii="Times New Roman" w:eastAsia="Times New Roman" w:hAnsi="Times New Roman" w:cs="Times New Roman"/>
          <w:color w:val="00B050"/>
          <w:sz w:val="24"/>
          <w:szCs w:val="24"/>
        </w:rPr>
      </w:pPr>
      <w:r>
        <w:rPr>
          <w:b/>
          <w:bCs/>
        </w:rPr>
        <w:object w:dxaOrig="9100" w:dyaOrig="3659" w14:anchorId="37A8D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65pt;height:199.25pt" o:ole="">
            <v:imagedata r:id="rId11" o:title=""/>
          </v:shape>
          <o:OLEObject Type="Embed" ProgID="Excel.Sheet.12" ShapeID="_x0000_i1025" DrawAspect="Content" ObjectID="_1639993999" r:id="rId12"/>
        </w:object>
      </w:r>
    </w:p>
    <w:p w:rsidR="00DA2C53" w:rsidRDefault="00DA2C53" w:rsidP="00DA2C53">
      <w:pPr>
        <w:rPr>
          <w:b/>
          <w:bCs/>
        </w:rPr>
      </w:pPr>
    </w:p>
    <w:p w:rsidR="00DA2C53" w:rsidRDefault="00DA2C53" w:rsidP="00DA2C53">
      <w:pPr>
        <w:pStyle w:val="Heading2"/>
      </w:pPr>
      <w:bookmarkStart w:id="14" w:name="_Toc13223078"/>
      <w:r>
        <w:t>A.</w:t>
      </w:r>
      <w:r w:rsidRPr="00A41763">
        <w:t xml:space="preserve">13. </w:t>
      </w:r>
      <w:r w:rsidRPr="00F056C3">
        <w:t xml:space="preserve">Annual Cost to </w:t>
      </w:r>
      <w:r>
        <w:t>Respondents</w:t>
      </w:r>
      <w:bookmarkEnd w:id="14"/>
    </w:p>
    <w:p w:rsidR="00B33DE6" w:rsidRDefault="00DA2C53" w:rsidP="00B33DE6">
      <w:pPr>
        <w:rPr>
          <w:b/>
          <w:bCs/>
        </w:rPr>
      </w:pPr>
      <w:r w:rsidRPr="00A41763">
        <w:rPr>
          <w:b/>
          <w:bCs/>
        </w:rPr>
        <w:t xml:space="preserve">Provide an estimate for the total annual cost burden to respondents or recordkeepers resulting from the collection of information. </w:t>
      </w:r>
      <w:r w:rsidR="00B33DE6">
        <w:rPr>
          <w:b/>
          <w:bCs/>
        </w:rPr>
        <w:tab/>
      </w:r>
    </w:p>
    <w:p w:rsidR="00CD000D" w:rsidRDefault="00CD000D" w:rsidP="00CD000D">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The estimated total annual cost burden to respondents resulting from the information collection in this package is based on an assumed standard cost of $</w:t>
      </w:r>
      <w:r w:rsidR="004628B5">
        <w:rPr>
          <w:rFonts w:ascii="Times New Roman" w:eastAsia="Times New Roman" w:hAnsi="Times New Roman" w:cs="Times New Roman"/>
          <w:sz w:val="24"/>
          <w:szCs w:val="24"/>
        </w:rPr>
        <w:t>28</w:t>
      </w:r>
      <w:r>
        <w:rPr>
          <w:rFonts w:ascii="Times New Roman" w:eastAsia="Times New Roman" w:hAnsi="Times New Roman" w:cs="Times New Roman"/>
          <w:sz w:val="24"/>
          <w:szCs w:val="24"/>
        </w:rPr>
        <w:t xml:space="preserve">.00 per burden hour.  This cost was derived </w:t>
      </w:r>
      <w:r w:rsidR="003A6DDF">
        <w:rPr>
          <w:rFonts w:ascii="Times New Roman" w:eastAsia="Times New Roman" w:hAnsi="Times New Roman" w:cs="Times New Roman"/>
          <w:sz w:val="24"/>
          <w:szCs w:val="24"/>
        </w:rPr>
        <w:t>from U.S. Department of L</w:t>
      </w:r>
      <w:r w:rsidR="004628B5">
        <w:rPr>
          <w:rFonts w:ascii="Times New Roman" w:eastAsia="Times New Roman" w:hAnsi="Times New Roman" w:cs="Times New Roman"/>
          <w:sz w:val="24"/>
          <w:szCs w:val="24"/>
        </w:rPr>
        <w:t>abor Wage Determination</w:t>
      </w:r>
      <w:r w:rsidR="00A22DB2">
        <w:rPr>
          <w:rFonts w:ascii="Times New Roman" w:eastAsia="Times New Roman" w:hAnsi="Times New Roman" w:cs="Times New Roman"/>
          <w:sz w:val="24"/>
          <w:szCs w:val="24"/>
        </w:rPr>
        <w:t xml:space="preserve"> occupation code 05000</w:t>
      </w:r>
      <w:r w:rsidR="004628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total estimated cost is $</w:t>
      </w:r>
      <w:r w:rsidR="004628B5">
        <w:rPr>
          <w:rFonts w:ascii="Times New Roman" w:eastAsia="Times New Roman" w:hAnsi="Times New Roman" w:cs="Times New Roman"/>
          <w:sz w:val="24"/>
          <w:szCs w:val="24"/>
        </w:rPr>
        <w:t>28.0</w:t>
      </w:r>
      <w:r>
        <w:rPr>
          <w:rFonts w:ascii="Times New Roman" w:eastAsia="Times New Roman" w:hAnsi="Times New Roman" w:cs="Times New Roman"/>
          <w:sz w:val="24"/>
          <w:szCs w:val="24"/>
        </w:rPr>
        <w:t xml:space="preserve">0/burden hour x </w:t>
      </w:r>
      <w:r w:rsidR="003F2275">
        <w:rPr>
          <w:rFonts w:ascii="Times New Roman" w:eastAsia="Times New Roman" w:hAnsi="Times New Roman" w:cs="Times New Roman"/>
          <w:sz w:val="24"/>
          <w:szCs w:val="24"/>
        </w:rPr>
        <w:t>2024 annual burden hours</w:t>
      </w:r>
      <w:r w:rsidR="003A6DDF">
        <w:rPr>
          <w:rFonts w:ascii="Times New Roman" w:eastAsia="Times New Roman" w:hAnsi="Times New Roman" w:cs="Times New Roman"/>
          <w:sz w:val="24"/>
          <w:szCs w:val="24"/>
        </w:rPr>
        <w:t xml:space="preserve"> </w:t>
      </w:r>
      <w:r w:rsidR="003F2275">
        <w:rPr>
          <w:rFonts w:ascii="Times New Roman" w:eastAsia="Times New Roman" w:hAnsi="Times New Roman" w:cs="Times New Roman"/>
          <w:sz w:val="24"/>
          <w:szCs w:val="24"/>
        </w:rPr>
        <w:t>= $</w:t>
      </w:r>
      <w:r w:rsidR="00F2188C">
        <w:rPr>
          <w:rFonts w:ascii="Times New Roman" w:eastAsia="Times New Roman" w:hAnsi="Times New Roman" w:cs="Times New Roman"/>
          <w:sz w:val="24"/>
          <w:szCs w:val="24"/>
        </w:rPr>
        <w:t>5</w:t>
      </w:r>
      <w:r w:rsidR="003F2275">
        <w:rPr>
          <w:rFonts w:ascii="Times New Roman" w:eastAsia="Times New Roman" w:hAnsi="Times New Roman" w:cs="Times New Roman"/>
          <w:sz w:val="24"/>
          <w:szCs w:val="24"/>
        </w:rPr>
        <w:t>6,</w:t>
      </w:r>
      <w:r w:rsidR="00F2188C">
        <w:rPr>
          <w:rFonts w:ascii="Times New Roman" w:eastAsia="Times New Roman" w:hAnsi="Times New Roman" w:cs="Times New Roman"/>
          <w:sz w:val="24"/>
          <w:szCs w:val="24"/>
        </w:rPr>
        <w:t>672</w:t>
      </w:r>
      <w:r>
        <w:rPr>
          <w:rFonts w:ascii="Times New Roman" w:eastAsia="Times New Roman" w:hAnsi="Times New Roman" w:cs="Times New Roman"/>
          <w:sz w:val="24"/>
          <w:szCs w:val="24"/>
        </w:rPr>
        <w:t>.</w:t>
      </w:r>
    </w:p>
    <w:p w:rsidR="00CD000D" w:rsidRDefault="00CD000D" w:rsidP="00B33DE6">
      <w:pPr>
        <w:rPr>
          <w:bCs/>
        </w:rPr>
      </w:pPr>
    </w:p>
    <w:p w:rsidR="00DA2C53" w:rsidRDefault="00DA2C53" w:rsidP="00DA2C53">
      <w:pPr>
        <w:pStyle w:val="Heading2"/>
      </w:pPr>
      <w:bookmarkStart w:id="15" w:name="_Toc13223079"/>
      <w:r>
        <w:t>A.</w:t>
      </w:r>
      <w:r w:rsidRPr="00A41763">
        <w:t xml:space="preserve">14. </w:t>
      </w:r>
      <w:r>
        <w:t>Annualized Costs to the Federal Government</w:t>
      </w:r>
      <w:bookmarkEnd w:id="15"/>
      <w:r w:rsidRPr="00F056C3">
        <w:t xml:space="preserve"> </w:t>
      </w:r>
    </w:p>
    <w:p w:rsidR="00DA2C53" w:rsidRPr="00A41763" w:rsidRDefault="00DA2C53" w:rsidP="00DA2C53">
      <w:r w:rsidRPr="00A41763">
        <w:rPr>
          <w:b/>
          <w:bCs/>
        </w:rPr>
        <w:t xml:space="preserve">Provide estimates of annualized cost to the Federal government. </w:t>
      </w:r>
    </w:p>
    <w:p w:rsidR="00DA2C53" w:rsidRPr="000269A6"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The DOE Organizational Property Management Officers are responsible for compiling and verifying the data submitted by DOE contractors.  The estimated annualized cost to the Department for this information collection package is based on</w:t>
      </w:r>
      <w:r w:rsidR="00610F34">
        <w:rPr>
          <w:rFonts w:ascii="Times New Roman" w:eastAsia="Times New Roman" w:hAnsi="Times New Roman" w:cs="Times New Roman"/>
          <w:sz w:val="24"/>
          <w:szCs w:val="24"/>
        </w:rPr>
        <w:t xml:space="preserve"> an assumed standard rate of $127</w:t>
      </w:r>
      <w:r w:rsidRPr="000269A6">
        <w:rPr>
          <w:rFonts w:ascii="Times New Roman" w:eastAsia="Times New Roman" w:hAnsi="Times New Roman" w:cs="Times New Roman"/>
          <w:sz w:val="24"/>
          <w:szCs w:val="24"/>
        </w:rPr>
        <w:t xml:space="preserve"> per hour (GS-13) and an additional 25-30% for employee fringe benefits and an additional 30% overhead cost.</w:t>
      </w:r>
    </w:p>
    <w:p w:rsidR="00DA2C53" w:rsidRPr="000269A6" w:rsidRDefault="00DA2C53" w:rsidP="00DA2C53">
      <w:pPr>
        <w:spacing w:after="0" w:line="240" w:lineRule="auto"/>
        <w:rPr>
          <w:rFonts w:ascii="Times New Roman" w:eastAsia="Times New Roman" w:hAnsi="Times New Roman" w:cs="Times New Roman"/>
          <w:sz w:val="24"/>
          <w:szCs w:val="24"/>
        </w:rPr>
      </w:pPr>
    </w:p>
    <w:p w:rsidR="00DA2C53" w:rsidRPr="000269A6" w:rsidRDefault="00DA2C53" w:rsidP="00DA2C53">
      <w:pPr>
        <w:spacing w:after="0" w:line="240" w:lineRule="auto"/>
        <w:ind w:left="360"/>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 xml:space="preserve">Government Cost:  </w:t>
      </w:r>
    </w:p>
    <w:p w:rsidR="00DA2C53" w:rsidRPr="000269A6" w:rsidRDefault="00B91987" w:rsidP="00DA2C53">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Exchange/Sale Report: </w:t>
      </w:r>
      <w:r w:rsidR="00DA2C53" w:rsidRPr="000269A6">
        <w:rPr>
          <w:rFonts w:ascii="Times New Roman" w:eastAsia="Times New Roman" w:hAnsi="Times New Roman" w:cs="Times New Roman"/>
          <w:sz w:val="24"/>
          <w:szCs w:val="24"/>
        </w:rPr>
        <w:t>$</w:t>
      </w:r>
      <w:r w:rsidR="00610F34">
        <w:rPr>
          <w:rFonts w:ascii="Times New Roman" w:eastAsia="Times New Roman" w:hAnsi="Times New Roman" w:cs="Times New Roman"/>
          <w:sz w:val="24"/>
          <w:szCs w:val="24"/>
        </w:rPr>
        <w:t>127</w:t>
      </w:r>
      <w:r>
        <w:rPr>
          <w:rFonts w:ascii="Times New Roman" w:eastAsia="Times New Roman" w:hAnsi="Times New Roman" w:cs="Times New Roman"/>
          <w:sz w:val="24"/>
          <w:szCs w:val="24"/>
        </w:rPr>
        <w:t>/burden hrs x</w:t>
      </w:r>
      <w:r w:rsidR="00DA2C53" w:rsidRPr="000269A6">
        <w:rPr>
          <w:rFonts w:ascii="Times New Roman" w:eastAsia="Times New Roman" w:hAnsi="Times New Roman" w:cs="Times New Roman"/>
          <w:sz w:val="24"/>
          <w:szCs w:val="24"/>
        </w:rPr>
        <w:t xml:space="preserve"> 184 hrs= $</w:t>
      </w:r>
      <w:r w:rsidR="00610F34">
        <w:rPr>
          <w:rFonts w:ascii="Times New Roman" w:eastAsia="Times New Roman" w:hAnsi="Times New Roman" w:cs="Times New Roman"/>
          <w:sz w:val="24"/>
          <w:szCs w:val="24"/>
        </w:rPr>
        <w:t>23,368</w:t>
      </w:r>
    </w:p>
    <w:p w:rsidR="00DA2C53" w:rsidRPr="000269A6" w:rsidRDefault="00DA2C53" w:rsidP="00DA2C53">
      <w:pPr>
        <w:numPr>
          <w:ilvl w:val="0"/>
          <w:numId w:val="2"/>
        </w:num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Excess Personal Property Furnished to Non-Federal Recipients: $</w:t>
      </w:r>
      <w:r w:rsidR="00610F34">
        <w:rPr>
          <w:rFonts w:ascii="Times New Roman" w:eastAsia="Times New Roman" w:hAnsi="Times New Roman" w:cs="Times New Roman"/>
          <w:sz w:val="24"/>
          <w:szCs w:val="24"/>
        </w:rPr>
        <w:t>127</w:t>
      </w:r>
      <w:r w:rsidRPr="000269A6">
        <w:rPr>
          <w:rFonts w:ascii="Times New Roman" w:eastAsia="Times New Roman" w:hAnsi="Times New Roman" w:cs="Times New Roman"/>
          <w:sz w:val="24"/>
          <w:szCs w:val="24"/>
        </w:rPr>
        <w:t>/burden hrs x 184 hrs</w:t>
      </w:r>
      <w:r w:rsidR="00C124B3">
        <w:rPr>
          <w:rFonts w:ascii="Times New Roman" w:eastAsia="Times New Roman" w:hAnsi="Times New Roman" w:cs="Times New Roman"/>
          <w:sz w:val="24"/>
          <w:szCs w:val="24"/>
        </w:rPr>
        <w:t xml:space="preserve"> </w:t>
      </w:r>
      <w:r w:rsidRPr="000269A6">
        <w:rPr>
          <w:rFonts w:ascii="Times New Roman" w:eastAsia="Times New Roman" w:hAnsi="Times New Roman" w:cs="Times New Roman"/>
          <w:sz w:val="24"/>
          <w:szCs w:val="24"/>
        </w:rPr>
        <w:t>= $</w:t>
      </w:r>
      <w:r w:rsidR="00610F34">
        <w:rPr>
          <w:rFonts w:ascii="Times New Roman" w:eastAsia="Times New Roman" w:hAnsi="Times New Roman" w:cs="Times New Roman"/>
          <w:sz w:val="24"/>
          <w:szCs w:val="24"/>
        </w:rPr>
        <w:t>23,368</w:t>
      </w:r>
    </w:p>
    <w:p w:rsidR="00DA2C53" w:rsidRPr="000269A6" w:rsidRDefault="00DA2C53" w:rsidP="00DA2C53">
      <w:pPr>
        <w:numPr>
          <w:ilvl w:val="0"/>
          <w:numId w:val="2"/>
        </w:num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FAST Fleet Reports: $</w:t>
      </w:r>
      <w:r w:rsidR="00610F34">
        <w:rPr>
          <w:rFonts w:ascii="Times New Roman" w:eastAsia="Times New Roman" w:hAnsi="Times New Roman" w:cs="Times New Roman"/>
          <w:sz w:val="24"/>
          <w:szCs w:val="24"/>
        </w:rPr>
        <w:t>127</w:t>
      </w:r>
      <w:r w:rsidRPr="000269A6">
        <w:rPr>
          <w:rFonts w:ascii="Times New Roman" w:eastAsia="Times New Roman" w:hAnsi="Times New Roman" w:cs="Times New Roman"/>
          <w:sz w:val="24"/>
          <w:szCs w:val="24"/>
        </w:rPr>
        <w:t>/burden hrs x 1,656 hrs = $</w:t>
      </w:r>
      <w:r w:rsidR="00610F34">
        <w:rPr>
          <w:rFonts w:ascii="Times New Roman" w:eastAsia="Times New Roman" w:hAnsi="Times New Roman" w:cs="Times New Roman"/>
          <w:sz w:val="24"/>
          <w:szCs w:val="24"/>
        </w:rPr>
        <w:t>210,312</w:t>
      </w:r>
      <w:r w:rsidRPr="000269A6">
        <w:rPr>
          <w:rFonts w:ascii="Times New Roman" w:eastAsia="Times New Roman" w:hAnsi="Times New Roman" w:cs="Times New Roman"/>
          <w:sz w:val="24"/>
          <w:szCs w:val="24"/>
        </w:rPr>
        <w:t>.</w:t>
      </w:r>
    </w:p>
    <w:p w:rsidR="00DA2C53" w:rsidRPr="000269A6" w:rsidRDefault="00DA2C53" w:rsidP="00DA2C53">
      <w:pPr>
        <w:spacing w:after="0" w:line="240" w:lineRule="auto"/>
        <w:ind w:left="1216"/>
        <w:rPr>
          <w:rFonts w:ascii="Times New Roman" w:eastAsia="Times New Roman" w:hAnsi="Times New Roman" w:cs="Times New Roman"/>
          <w:sz w:val="24"/>
          <w:szCs w:val="24"/>
        </w:rPr>
      </w:pPr>
    </w:p>
    <w:p w:rsidR="00DA2C53"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 xml:space="preserve">The total estimated cost for the </w:t>
      </w:r>
      <w:r w:rsidR="006864F3">
        <w:rPr>
          <w:rFonts w:ascii="Times New Roman" w:eastAsia="Times New Roman" w:hAnsi="Times New Roman" w:cs="Times New Roman"/>
          <w:sz w:val="24"/>
          <w:szCs w:val="24"/>
        </w:rPr>
        <w:t>government is $2</w:t>
      </w:r>
      <w:r w:rsidR="00323523">
        <w:rPr>
          <w:rFonts w:ascii="Times New Roman" w:eastAsia="Times New Roman" w:hAnsi="Times New Roman" w:cs="Times New Roman"/>
          <w:sz w:val="24"/>
          <w:szCs w:val="24"/>
        </w:rPr>
        <w:t>57,048</w:t>
      </w:r>
      <w:r w:rsidRPr="000269A6">
        <w:rPr>
          <w:rFonts w:ascii="Times New Roman" w:eastAsia="Times New Roman" w:hAnsi="Times New Roman" w:cs="Times New Roman"/>
          <w:sz w:val="24"/>
          <w:szCs w:val="24"/>
        </w:rPr>
        <w:t>.</w:t>
      </w:r>
    </w:p>
    <w:p w:rsidR="006864F3" w:rsidRPr="000269A6" w:rsidRDefault="00952F18" w:rsidP="00DA2C53">
      <w:pPr>
        <w:spacing w:after="0" w:line="240" w:lineRule="auto"/>
        <w:rPr>
          <w:rFonts w:ascii="Times New Roman" w:eastAsia="Times New Roman" w:hAnsi="Times New Roman" w:cs="Times New Roman"/>
          <w:sz w:val="24"/>
          <w:szCs w:val="24"/>
        </w:rPr>
      </w:pPr>
      <w:r>
        <w:rPr>
          <w:noProof/>
          <w:color w:val="1F497D"/>
        </w:rPr>
        <w:drawing>
          <wp:inline distT="0" distB="0" distL="0" distR="0" wp14:anchorId="7A9A2942" wp14:editId="072DC2F7">
            <wp:extent cx="8229600" cy="2268292"/>
            <wp:effectExtent l="0" t="0" r="0" b="0"/>
            <wp:docPr id="2" name="Picture 2" descr="cid:image002.png@01D5AA73.977ED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AA73.977ED3D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229600" cy="2268292"/>
                    </a:xfrm>
                    <a:prstGeom prst="rect">
                      <a:avLst/>
                    </a:prstGeom>
                    <a:noFill/>
                    <a:ln>
                      <a:noFill/>
                    </a:ln>
                  </pic:spPr>
                </pic:pic>
              </a:graphicData>
            </a:graphic>
          </wp:inline>
        </w:drawing>
      </w:r>
    </w:p>
    <w:p w:rsidR="00DA2C53" w:rsidRDefault="00DA2C53" w:rsidP="00DA2C53">
      <w:pPr>
        <w:ind w:left="-720" w:right="-720"/>
        <w:rPr>
          <w:b/>
          <w:bCs/>
        </w:rPr>
      </w:pPr>
    </w:p>
    <w:p w:rsidR="00DA2C53" w:rsidRDefault="00DA2C53" w:rsidP="00DA2C53">
      <w:pPr>
        <w:ind w:left="-720" w:right="-720"/>
        <w:rPr>
          <w:b/>
          <w:bCs/>
        </w:rPr>
      </w:pPr>
    </w:p>
    <w:p w:rsidR="00DA2C53" w:rsidRDefault="00DA2C53" w:rsidP="00DA2C53">
      <w:pPr>
        <w:pStyle w:val="Heading2"/>
        <w:sectPr w:rsidR="00DA2C53" w:rsidSect="00933D5D">
          <w:footerReference w:type="default" r:id="rId15"/>
          <w:pgSz w:w="15840" w:h="12240" w:orient="landscape"/>
          <w:pgMar w:top="1440" w:right="1440" w:bottom="1440" w:left="1440" w:header="720" w:footer="720" w:gutter="0"/>
          <w:cols w:space="720"/>
          <w:docGrid w:linePitch="360"/>
        </w:sectPr>
      </w:pPr>
    </w:p>
    <w:p w:rsidR="00DA2C53" w:rsidRDefault="00DA2C53" w:rsidP="00DA2C53">
      <w:pPr>
        <w:pStyle w:val="Heading2"/>
      </w:pPr>
      <w:bookmarkStart w:id="16" w:name="_Toc13223080"/>
      <w:r>
        <w:t>A.</w:t>
      </w:r>
      <w:r w:rsidRPr="00A41763">
        <w:t xml:space="preserve">15. </w:t>
      </w:r>
      <w:r>
        <w:t>Reasons for Changes in Burden</w:t>
      </w:r>
      <w:bookmarkEnd w:id="16"/>
    </w:p>
    <w:p w:rsidR="00DA2C53" w:rsidRDefault="00DA2C53" w:rsidP="00865432">
      <w:pPr>
        <w:rPr>
          <w:i/>
          <w:iCs/>
        </w:rPr>
      </w:pPr>
      <w:r w:rsidRPr="00A41763">
        <w:rPr>
          <w:b/>
          <w:bCs/>
        </w:rPr>
        <w:t xml:space="preserve">Explain the reasons for any program changes or adjustments reported in Items 13 (or 14) of OMB </w:t>
      </w:r>
    </w:p>
    <w:p w:rsidR="00EA53E7"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 xml:space="preserve">The changes reported reflect an increase in FAST respondents.  This increase is due to completion of projects at some sites which resulted in an increase in vehicle users which necessitated a requirement for FAST reporting. </w:t>
      </w:r>
      <w:r w:rsidR="00EB1BFD">
        <w:rPr>
          <w:rFonts w:ascii="Times New Roman" w:eastAsia="Times New Roman" w:hAnsi="Times New Roman" w:cs="Times New Roman"/>
          <w:sz w:val="24"/>
          <w:szCs w:val="24"/>
        </w:rPr>
        <w:t xml:space="preserve"> </w:t>
      </w:r>
    </w:p>
    <w:p w:rsidR="00EA53E7" w:rsidRDefault="00EA53E7" w:rsidP="00DA2C53">
      <w:pPr>
        <w:spacing w:after="0" w:line="240" w:lineRule="auto"/>
        <w:rPr>
          <w:rFonts w:ascii="Times New Roman" w:eastAsia="Times New Roman" w:hAnsi="Times New Roman" w:cs="Times New Roman"/>
          <w:sz w:val="24"/>
          <w:szCs w:val="24"/>
        </w:rPr>
      </w:pPr>
    </w:p>
    <w:p w:rsidR="00DA2C53" w:rsidRDefault="00DA2C53" w:rsidP="00DA2C53">
      <w:pPr>
        <w:spacing w:after="0" w:line="240" w:lineRule="auto"/>
        <w:rPr>
          <w:rFonts w:ascii="Times New Roman" w:eastAsia="Times New Roman" w:hAnsi="Times New Roman" w:cs="Times New Roman"/>
          <w:sz w:val="24"/>
          <w:szCs w:val="24"/>
        </w:rPr>
      </w:pPr>
      <w:r w:rsidRPr="000269A6">
        <w:rPr>
          <w:rFonts w:ascii="Times New Roman" w:eastAsia="Times New Roman" w:hAnsi="Times New Roman" w:cs="Times New Roman"/>
          <w:sz w:val="24"/>
          <w:szCs w:val="24"/>
        </w:rPr>
        <w:t>The increase in burden hours from 1,672 to 2,024 reflects the increase in users reporting data in the Agency Report for Motor Vehicle and the Annual Motor Vehicle Fleet Report, both of which are pulled from the FAST.</w:t>
      </w:r>
      <w:r w:rsidR="00EB1BFD">
        <w:rPr>
          <w:rFonts w:ascii="Times New Roman" w:eastAsia="Times New Roman" w:hAnsi="Times New Roman" w:cs="Times New Roman"/>
          <w:sz w:val="24"/>
          <w:szCs w:val="24"/>
        </w:rPr>
        <w:t xml:space="preserve"> </w:t>
      </w:r>
      <w:r w:rsidRPr="000269A6">
        <w:rPr>
          <w:rFonts w:ascii="Times New Roman" w:eastAsia="Times New Roman" w:hAnsi="Times New Roman" w:cs="Times New Roman"/>
          <w:sz w:val="24"/>
          <w:szCs w:val="24"/>
        </w:rPr>
        <w:t xml:space="preserve"> The number</w:t>
      </w:r>
      <w:r w:rsidR="0083449F">
        <w:rPr>
          <w:rFonts w:ascii="Times New Roman" w:eastAsia="Times New Roman" w:hAnsi="Times New Roman" w:cs="Times New Roman"/>
          <w:sz w:val="24"/>
          <w:szCs w:val="24"/>
        </w:rPr>
        <w:t xml:space="preserve"> of respondents changed from </w:t>
      </w:r>
      <w:r w:rsidR="00E80D3A">
        <w:rPr>
          <w:rFonts w:ascii="Times New Roman" w:eastAsia="Times New Roman" w:hAnsi="Times New Roman" w:cs="Times New Roman"/>
          <w:sz w:val="24"/>
          <w:szCs w:val="24"/>
        </w:rPr>
        <w:t>228</w:t>
      </w:r>
      <w:r w:rsidRPr="000269A6">
        <w:rPr>
          <w:rFonts w:ascii="Times New Roman" w:eastAsia="Times New Roman" w:hAnsi="Times New Roman" w:cs="Times New Roman"/>
          <w:sz w:val="24"/>
          <w:szCs w:val="24"/>
        </w:rPr>
        <w:t xml:space="preserve"> to </w:t>
      </w:r>
      <w:r w:rsidR="00E80D3A">
        <w:rPr>
          <w:rFonts w:ascii="Times New Roman" w:eastAsia="Times New Roman" w:hAnsi="Times New Roman" w:cs="Times New Roman"/>
          <w:sz w:val="24"/>
          <w:szCs w:val="24"/>
        </w:rPr>
        <w:t>276</w:t>
      </w:r>
      <w:r w:rsidRPr="000269A6">
        <w:rPr>
          <w:rFonts w:ascii="Times New Roman" w:eastAsia="Times New Roman" w:hAnsi="Times New Roman" w:cs="Times New Roman"/>
          <w:sz w:val="24"/>
          <w:szCs w:val="24"/>
        </w:rPr>
        <w:t xml:space="preserve"> due to an increase in the number of users allocated to the GSA Personal Property Reporting Tool onl</w:t>
      </w:r>
      <w:r w:rsidR="00EB1BFD">
        <w:rPr>
          <w:rFonts w:ascii="Times New Roman" w:eastAsia="Times New Roman" w:hAnsi="Times New Roman" w:cs="Times New Roman"/>
          <w:sz w:val="24"/>
          <w:szCs w:val="24"/>
        </w:rPr>
        <w:t>ine system.  Overall the number</w:t>
      </w:r>
      <w:r w:rsidRPr="000269A6">
        <w:rPr>
          <w:rFonts w:ascii="Times New Roman" w:eastAsia="Times New Roman" w:hAnsi="Times New Roman" w:cs="Times New Roman"/>
          <w:sz w:val="24"/>
          <w:szCs w:val="24"/>
        </w:rPr>
        <w:t xml:space="preserve"> of burden hours per respondent remained the </w:t>
      </w:r>
      <w:r w:rsidR="0083449F">
        <w:rPr>
          <w:rFonts w:ascii="Times New Roman" w:eastAsia="Times New Roman" w:hAnsi="Times New Roman" w:cs="Times New Roman"/>
          <w:sz w:val="24"/>
          <w:szCs w:val="24"/>
        </w:rPr>
        <w:t>same</w:t>
      </w:r>
      <w:r w:rsidRPr="000269A6">
        <w:rPr>
          <w:rFonts w:ascii="Times New Roman" w:eastAsia="Times New Roman" w:hAnsi="Times New Roman" w:cs="Times New Roman"/>
          <w:sz w:val="24"/>
          <w:szCs w:val="24"/>
        </w:rPr>
        <w:t xml:space="preserve">. </w:t>
      </w:r>
    </w:p>
    <w:p w:rsidR="00EA53E7" w:rsidRDefault="00EA53E7" w:rsidP="00DA2C53">
      <w:pPr>
        <w:spacing w:after="0" w:line="240" w:lineRule="auto"/>
        <w:rPr>
          <w:rFonts w:ascii="Times New Roman" w:eastAsia="Times New Roman" w:hAnsi="Times New Roman" w:cs="Times New Roman"/>
          <w:sz w:val="24"/>
          <w:szCs w:val="24"/>
        </w:rPr>
      </w:pPr>
    </w:p>
    <w:p w:rsidR="00EA53E7" w:rsidRPr="000269A6" w:rsidRDefault="00EA53E7" w:rsidP="00DA2C53">
      <w:pPr>
        <w:spacing w:after="0" w:line="240" w:lineRule="auto"/>
        <w:rPr>
          <w:rFonts w:ascii="Times New Roman" w:eastAsia="Times New Roman" w:hAnsi="Times New Roman" w:cs="Times New Roman"/>
          <w:sz w:val="24"/>
          <w:szCs w:val="24"/>
        </w:rPr>
      </w:pPr>
      <w:r w:rsidRPr="00EA53E7">
        <w:rPr>
          <w:rFonts w:ascii="Times New Roman" w:eastAsia="Times New Roman" w:hAnsi="Times New Roman" w:cs="Times New Roman"/>
          <w:sz w:val="24"/>
          <w:szCs w:val="24"/>
        </w:rPr>
        <w:t>The difference of cost per burden hour for FY 2016 is due to inaccurate information. For FY 2019 the cost per burden hours came from the Department of Labor Determination Rate; which is $28.00 per burden hour.</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DA2C53" w:rsidRPr="00812C91" w:rsidTr="00A61175">
        <w:trPr>
          <w:trHeight w:val="360"/>
          <w:jc w:val="center"/>
        </w:trPr>
        <w:tc>
          <w:tcPr>
            <w:tcW w:w="9360" w:type="dxa"/>
            <w:gridSpan w:val="5"/>
            <w:tcBorders>
              <w:top w:val="nil"/>
              <w:left w:val="nil"/>
              <w:bottom w:val="nil"/>
              <w:right w:val="nil"/>
            </w:tcBorders>
            <w:shd w:val="clear" w:color="auto" w:fill="auto"/>
            <w:noWrap/>
            <w:vAlign w:val="bottom"/>
            <w:hideMark/>
          </w:tcPr>
          <w:p w:rsidR="00DA2C53" w:rsidRPr="00812C91" w:rsidRDefault="00DA2C53" w:rsidP="00A61175">
            <w:pPr>
              <w:spacing w:after="0" w:line="240" w:lineRule="auto"/>
              <w:jc w:val="center"/>
              <w:rPr>
                <w:rFonts w:ascii="Arial" w:eastAsia="Times New Roman" w:hAnsi="Arial" w:cs="Arial"/>
                <w:b/>
                <w:color w:val="0070C0"/>
                <w:sz w:val="28"/>
                <w:szCs w:val="28"/>
              </w:rPr>
            </w:pPr>
            <w:r>
              <w:br w:type="page"/>
            </w:r>
            <w:r w:rsidRPr="00812C91">
              <w:rPr>
                <w:rFonts w:ascii="Arial" w:eastAsia="Times New Roman" w:hAnsi="Arial" w:cs="Arial"/>
                <w:b/>
                <w:color w:val="0070C0"/>
                <w:sz w:val="28"/>
                <w:szCs w:val="28"/>
              </w:rPr>
              <w:t>Table A3. ICR Summary of Burden</w:t>
            </w:r>
          </w:p>
        </w:tc>
      </w:tr>
      <w:tr w:rsidR="00DA2C53" w:rsidRPr="00812C91" w:rsidTr="00A61175">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DA2C53" w:rsidRPr="00812C91" w:rsidRDefault="00DA2C53" w:rsidP="00A61175">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DA2C53" w:rsidRPr="00812C91" w:rsidRDefault="00DA2C53" w:rsidP="00A61175">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DA2C53" w:rsidRPr="00812C91" w:rsidRDefault="00DA2C53" w:rsidP="00A61175">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DA2C53" w:rsidRPr="00812C91" w:rsidRDefault="00DA2C53" w:rsidP="00A61175">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rsidR="00DA2C53" w:rsidRPr="00812C91" w:rsidRDefault="00DA2C53" w:rsidP="00A61175">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rsidR="00DA2C53" w:rsidRPr="00812C91" w:rsidTr="00107E2E">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DA2C53" w:rsidRPr="00812C91" w:rsidRDefault="00DA2C53" w:rsidP="00A6117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1872" w:type="dxa"/>
            <w:tcBorders>
              <w:top w:val="nil"/>
              <w:left w:val="nil"/>
              <w:bottom w:val="single" w:sz="4" w:space="0" w:color="auto"/>
              <w:right w:val="single" w:sz="4" w:space="0" w:color="auto"/>
            </w:tcBorders>
            <w:shd w:val="clear" w:color="auto" w:fill="auto"/>
            <w:vAlign w:val="center"/>
            <w:hideMark/>
          </w:tcPr>
          <w:p w:rsidR="00DA2C53" w:rsidRPr="00812C91" w:rsidRDefault="00DA2C53" w:rsidP="00A61175">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0D68E0">
              <w:rPr>
                <w:rFonts w:ascii="Calibri" w:eastAsia="Times New Roman" w:hAnsi="Calibri" w:cs="Arial"/>
                <w:color w:val="576170"/>
                <w:sz w:val="20"/>
                <w:szCs w:val="20"/>
              </w:rPr>
              <w:t>276</w:t>
            </w:r>
          </w:p>
        </w:tc>
        <w:tc>
          <w:tcPr>
            <w:tcW w:w="1872" w:type="dxa"/>
            <w:tcBorders>
              <w:top w:val="nil"/>
              <w:left w:val="nil"/>
              <w:bottom w:val="single" w:sz="4" w:space="0" w:color="auto"/>
              <w:right w:val="single" w:sz="4" w:space="0" w:color="auto"/>
            </w:tcBorders>
            <w:shd w:val="clear" w:color="auto" w:fill="auto"/>
            <w:vAlign w:val="center"/>
            <w:hideMark/>
          </w:tcPr>
          <w:p w:rsidR="00DA2C53" w:rsidRPr="00812C91" w:rsidRDefault="00DA2C53" w:rsidP="00A61175">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EB0480">
              <w:rPr>
                <w:rFonts w:ascii="Calibri" w:eastAsia="Times New Roman" w:hAnsi="Calibri" w:cs="Arial"/>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rsidR="00DA2C53" w:rsidRPr="00812C91" w:rsidRDefault="00DA2C53" w:rsidP="00EA53E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EA53E7">
              <w:rPr>
                <w:rFonts w:ascii="Calibri" w:eastAsia="Times New Roman" w:hAnsi="Calibri" w:cs="Arial"/>
                <w:color w:val="576170"/>
                <w:sz w:val="20"/>
                <w:szCs w:val="20"/>
              </w:rPr>
              <w:t>48</w:t>
            </w:r>
          </w:p>
        </w:tc>
        <w:tc>
          <w:tcPr>
            <w:tcW w:w="1872" w:type="dxa"/>
            <w:tcBorders>
              <w:top w:val="nil"/>
              <w:left w:val="nil"/>
              <w:bottom w:val="single" w:sz="4" w:space="0" w:color="auto"/>
              <w:right w:val="single" w:sz="4" w:space="0" w:color="auto"/>
            </w:tcBorders>
            <w:shd w:val="clear" w:color="auto" w:fill="auto"/>
            <w:vAlign w:val="center"/>
            <w:hideMark/>
          </w:tcPr>
          <w:p w:rsidR="00952F18" w:rsidRPr="00812C91" w:rsidRDefault="00DA2C53" w:rsidP="00952F18">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952F18">
              <w:rPr>
                <w:rFonts w:ascii="Calibri" w:eastAsia="Times New Roman" w:hAnsi="Calibri" w:cs="Arial"/>
                <w:color w:val="576170"/>
                <w:sz w:val="20"/>
                <w:szCs w:val="20"/>
              </w:rPr>
              <w:t>228*</w:t>
            </w:r>
          </w:p>
        </w:tc>
      </w:tr>
      <w:tr w:rsidR="00DA2C53" w:rsidRPr="00812C91" w:rsidTr="00107E2E">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C53" w:rsidRPr="00812C91" w:rsidRDefault="00DA2C53" w:rsidP="00A6117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(Hr)</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DA2C53" w:rsidRPr="00812C91" w:rsidRDefault="00DA2C53" w:rsidP="00A61175">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6864F3">
              <w:rPr>
                <w:rFonts w:ascii="Calibri" w:eastAsia="Times New Roman" w:hAnsi="Calibri" w:cs="Arial"/>
                <w:color w:val="576170"/>
                <w:sz w:val="20"/>
                <w:szCs w:val="20"/>
              </w:rPr>
              <w:t>2024</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DA2C53" w:rsidRPr="00812C91" w:rsidRDefault="00DA2C53" w:rsidP="00A61175">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EB0480">
              <w:rPr>
                <w:rFonts w:ascii="Calibri" w:eastAsia="Times New Roman" w:hAnsi="Calibri" w:cs="Arial"/>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DA2C53" w:rsidRPr="00812C91" w:rsidRDefault="00DA2C53" w:rsidP="00EA53E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EA53E7">
              <w:rPr>
                <w:rFonts w:ascii="Calibri" w:eastAsia="Times New Roman" w:hAnsi="Calibri" w:cs="Arial"/>
                <w:color w:val="576170"/>
                <w:sz w:val="20"/>
                <w:szCs w:val="20"/>
              </w:rPr>
              <w:t>352</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DA2C53" w:rsidRPr="00812C91" w:rsidRDefault="00DA2C53" w:rsidP="00A61175">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6864F3">
              <w:rPr>
                <w:rFonts w:ascii="Calibri" w:eastAsia="Times New Roman" w:hAnsi="Calibri" w:cs="Arial"/>
                <w:color w:val="576170"/>
                <w:sz w:val="20"/>
                <w:szCs w:val="20"/>
              </w:rPr>
              <w:t>1672</w:t>
            </w:r>
          </w:p>
        </w:tc>
      </w:tr>
      <w:tr w:rsidR="00107E2E" w:rsidRPr="00812C91" w:rsidTr="00107E2E">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107E2E" w:rsidRDefault="00107E2E" w:rsidP="00A6117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Cost Burden to Respondents</w:t>
            </w:r>
          </w:p>
        </w:tc>
        <w:tc>
          <w:tcPr>
            <w:tcW w:w="1872" w:type="dxa"/>
            <w:tcBorders>
              <w:top w:val="single" w:sz="4" w:space="0" w:color="auto"/>
              <w:left w:val="nil"/>
              <w:bottom w:val="single" w:sz="4" w:space="0" w:color="auto"/>
              <w:right w:val="single" w:sz="4" w:space="0" w:color="auto"/>
            </w:tcBorders>
            <w:shd w:val="clear" w:color="auto" w:fill="auto"/>
            <w:vAlign w:val="center"/>
          </w:tcPr>
          <w:p w:rsidR="00107E2E" w:rsidRPr="00812C91" w:rsidRDefault="00107E2E" w:rsidP="00107E2E">
            <w:pPr>
              <w:spacing w:after="0" w:line="240" w:lineRule="auto"/>
              <w:rPr>
                <w:rFonts w:ascii="Calibri" w:eastAsia="Times New Roman" w:hAnsi="Calibri" w:cs="Arial"/>
                <w:color w:val="576170"/>
                <w:sz w:val="20"/>
                <w:szCs w:val="20"/>
              </w:rPr>
            </w:pPr>
            <w:r w:rsidRPr="00107E2E">
              <w:rPr>
                <w:rFonts w:ascii="Calibri" w:eastAsia="Times New Roman" w:hAnsi="Calibri" w:cs="Arial"/>
                <w:color w:val="576170"/>
                <w:sz w:val="20"/>
                <w:szCs w:val="20"/>
              </w:rPr>
              <w:t>56672</w:t>
            </w:r>
          </w:p>
        </w:tc>
        <w:tc>
          <w:tcPr>
            <w:tcW w:w="1872" w:type="dxa"/>
            <w:tcBorders>
              <w:top w:val="single" w:sz="4" w:space="0" w:color="auto"/>
              <w:left w:val="nil"/>
              <w:bottom w:val="single" w:sz="4" w:space="0" w:color="auto"/>
              <w:right w:val="single" w:sz="4" w:space="0" w:color="auto"/>
            </w:tcBorders>
            <w:shd w:val="clear" w:color="auto" w:fill="auto"/>
            <w:vAlign w:val="center"/>
          </w:tcPr>
          <w:p w:rsidR="00107E2E" w:rsidRPr="00812C91" w:rsidRDefault="00107E2E" w:rsidP="00A6117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single" w:sz="4" w:space="0" w:color="auto"/>
              <w:left w:val="nil"/>
              <w:bottom w:val="single" w:sz="4" w:space="0" w:color="auto"/>
              <w:right w:val="single" w:sz="4" w:space="0" w:color="auto"/>
            </w:tcBorders>
            <w:shd w:val="clear" w:color="auto" w:fill="auto"/>
            <w:vAlign w:val="center"/>
          </w:tcPr>
          <w:p w:rsidR="00107E2E" w:rsidRPr="00812C91" w:rsidRDefault="00EA53E7" w:rsidP="00A6117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77088</w:t>
            </w:r>
          </w:p>
        </w:tc>
        <w:tc>
          <w:tcPr>
            <w:tcW w:w="1872" w:type="dxa"/>
            <w:tcBorders>
              <w:top w:val="single" w:sz="4" w:space="0" w:color="auto"/>
              <w:left w:val="nil"/>
              <w:bottom w:val="single" w:sz="4" w:space="0" w:color="auto"/>
              <w:right w:val="single" w:sz="4" w:space="0" w:color="auto"/>
            </w:tcBorders>
            <w:shd w:val="clear" w:color="auto" w:fill="auto"/>
            <w:vAlign w:val="center"/>
          </w:tcPr>
          <w:p w:rsidR="00107E2E" w:rsidRPr="00812C91" w:rsidRDefault="00107E2E" w:rsidP="00A61175">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133760**</w:t>
            </w:r>
          </w:p>
        </w:tc>
      </w:tr>
    </w:tbl>
    <w:p w:rsidR="00107E2E" w:rsidRPr="00952F18" w:rsidRDefault="00952F18" w:rsidP="00DA2C53">
      <w:pPr>
        <w:rPr>
          <w:rFonts w:ascii="Times New Roman" w:eastAsia="Times New Roman" w:hAnsi="Times New Roman" w:cs="Times New Roman"/>
          <w:sz w:val="24"/>
          <w:szCs w:val="24"/>
        </w:rPr>
      </w:pPr>
      <w:r w:rsidRPr="00952F18">
        <w:rPr>
          <w:rFonts w:ascii="Times New Roman" w:eastAsia="Times New Roman" w:hAnsi="Times New Roman" w:cs="Times New Roman"/>
          <w:sz w:val="24"/>
          <w:szCs w:val="24"/>
        </w:rPr>
        <w:t>*Figure was incorrectly entered into ROCIS in 2016. 152 respondents were reported, but it should have been 228.</w:t>
      </w:r>
      <w:r w:rsidR="0098239F">
        <w:rPr>
          <w:rFonts w:ascii="Times New Roman" w:eastAsia="Times New Roman" w:hAnsi="Times New Roman" w:cs="Times New Roman"/>
          <w:sz w:val="24"/>
          <w:szCs w:val="24"/>
        </w:rPr>
        <w:t xml:space="preserve"> </w:t>
      </w:r>
      <w:r w:rsidR="00EA53E7">
        <w:rPr>
          <w:rFonts w:ascii="Times New Roman" w:eastAsia="Times New Roman" w:hAnsi="Times New Roman" w:cs="Times New Roman"/>
          <w:sz w:val="24"/>
          <w:szCs w:val="24"/>
        </w:rPr>
        <w:br/>
      </w:r>
      <w:r w:rsidR="00107E2E">
        <w:rPr>
          <w:rFonts w:ascii="Times New Roman" w:eastAsia="Times New Roman" w:hAnsi="Times New Roman" w:cs="Times New Roman"/>
          <w:sz w:val="24"/>
          <w:szCs w:val="24"/>
        </w:rPr>
        <w:t>**Figure was not entered into ROCIS in 2016</w:t>
      </w:r>
      <w:r w:rsidR="00EA53E7">
        <w:rPr>
          <w:rFonts w:ascii="Times New Roman" w:eastAsia="Times New Roman" w:hAnsi="Times New Roman" w:cs="Times New Roman"/>
          <w:sz w:val="24"/>
          <w:szCs w:val="24"/>
        </w:rPr>
        <w:t>, but the Supporting Statement lists a burden of $133,760.</w:t>
      </w:r>
      <w:r w:rsidR="00107E2E">
        <w:rPr>
          <w:rFonts w:ascii="Times New Roman" w:eastAsia="Times New Roman" w:hAnsi="Times New Roman" w:cs="Times New Roman"/>
          <w:sz w:val="24"/>
          <w:szCs w:val="24"/>
        </w:rPr>
        <w:t>.</w:t>
      </w:r>
    </w:p>
    <w:p w:rsidR="00DA2C53" w:rsidRDefault="00DA2C53" w:rsidP="00DA2C53">
      <w:pPr>
        <w:pStyle w:val="Heading2"/>
      </w:pPr>
      <w:bookmarkStart w:id="17" w:name="_Toc13223081"/>
      <w:r>
        <w:t>A.</w:t>
      </w:r>
      <w:r w:rsidRPr="00A41763">
        <w:t xml:space="preserve">16. </w:t>
      </w:r>
      <w:r w:rsidRPr="00F056C3">
        <w:t>Collection, Tabulation, and Publication Plans</w:t>
      </w:r>
      <w:bookmarkEnd w:id="17"/>
      <w:r w:rsidRPr="00F056C3">
        <w:t xml:space="preserve"> </w:t>
      </w:r>
    </w:p>
    <w:p w:rsidR="00DA2C53" w:rsidRPr="00A41763" w:rsidRDefault="00DA2C53" w:rsidP="00DA2C53">
      <w:r w:rsidRPr="00A41763">
        <w:rPr>
          <w:b/>
          <w:bCs/>
        </w:rPr>
        <w:t xml:space="preserve">For collections whose results will be published, outline the plans for tabulation and publication. </w:t>
      </w:r>
    </w:p>
    <w:p w:rsidR="00DA2C53" w:rsidRPr="000269A6" w:rsidRDefault="00DA2C53" w:rsidP="00DA2C53">
      <w:pPr>
        <w:spacing w:after="0" w:line="240" w:lineRule="auto"/>
        <w:rPr>
          <w:rFonts w:ascii="Times New Roman" w:eastAsia="Times New Roman" w:hAnsi="Times New Roman" w:cs="Times New Roman"/>
          <w:i/>
          <w:sz w:val="24"/>
          <w:szCs w:val="24"/>
        </w:rPr>
      </w:pPr>
      <w:r w:rsidRPr="000269A6">
        <w:rPr>
          <w:rFonts w:ascii="Times New Roman" w:eastAsia="Times New Roman" w:hAnsi="Times New Roman" w:cs="Times New Roman"/>
          <w:sz w:val="24"/>
          <w:szCs w:val="24"/>
        </w:rPr>
        <w:t>The information collected is published by GSA on their website for public viewing.  The online aforementioned systems automatically tabulate the data.</w:t>
      </w:r>
    </w:p>
    <w:p w:rsidR="00DA2C53" w:rsidRDefault="00DA2C53" w:rsidP="00DA2C53">
      <w:pPr>
        <w:pStyle w:val="Heading2"/>
      </w:pPr>
      <w:bookmarkStart w:id="18" w:name="_Toc13223082"/>
      <w:r>
        <w:t>A.</w:t>
      </w:r>
      <w:r w:rsidRPr="00A41763">
        <w:t xml:space="preserve">17. </w:t>
      </w:r>
      <w:r w:rsidRPr="00F056C3">
        <w:t>OMB Number and Expiration Date</w:t>
      </w:r>
      <w:bookmarkEnd w:id="18"/>
      <w:r w:rsidRPr="00F056C3">
        <w:t xml:space="preserve"> </w:t>
      </w:r>
    </w:p>
    <w:p w:rsidR="00DA2C53" w:rsidRPr="00A41763" w:rsidRDefault="00DA2C53" w:rsidP="00DA2C53">
      <w:r w:rsidRPr="00A41763">
        <w:rPr>
          <w:b/>
          <w:bCs/>
        </w:rPr>
        <w:t xml:space="preserve">If seeking approval to not display the expiration date for OMB approval of the information collection, explain the reasons why display would be inappropriate. </w:t>
      </w:r>
    </w:p>
    <w:p w:rsidR="00DA2C53" w:rsidRPr="000269A6" w:rsidRDefault="00DA2C53" w:rsidP="00DA2C53">
      <w:pPr>
        <w:spacing w:after="0" w:line="240" w:lineRule="auto"/>
        <w:rPr>
          <w:rFonts w:ascii="Times New Roman" w:eastAsia="Times New Roman" w:hAnsi="Times New Roman" w:cs="Times New Roman"/>
          <w:i/>
          <w:sz w:val="24"/>
          <w:szCs w:val="24"/>
        </w:rPr>
      </w:pPr>
      <w:r w:rsidRPr="000269A6">
        <w:rPr>
          <w:rFonts w:ascii="Times New Roman" w:eastAsia="Times New Roman" w:hAnsi="Times New Roman" w:cs="Times New Roman"/>
          <w:sz w:val="24"/>
          <w:szCs w:val="24"/>
        </w:rPr>
        <w:t>Approval for non-display of OMB expiration date is not being requested.</w:t>
      </w:r>
    </w:p>
    <w:p w:rsidR="00DA2C53" w:rsidRDefault="00DA2C53" w:rsidP="00DA2C53">
      <w:pPr>
        <w:pStyle w:val="Heading2"/>
      </w:pPr>
      <w:bookmarkStart w:id="19" w:name="_Toc13223083"/>
      <w:r>
        <w:t>A.</w:t>
      </w:r>
      <w:r w:rsidRPr="00A41763">
        <w:t xml:space="preserve">18. </w:t>
      </w:r>
      <w:r w:rsidRPr="00F056C3">
        <w:t>Certification Statement</w:t>
      </w:r>
      <w:bookmarkEnd w:id="19"/>
      <w:r w:rsidRPr="00F056C3">
        <w:t xml:space="preserve"> </w:t>
      </w:r>
    </w:p>
    <w:p w:rsidR="00DA2C53" w:rsidRPr="00A41763" w:rsidRDefault="00DA2C53" w:rsidP="00DA2C53">
      <w:r w:rsidRPr="00A41763">
        <w:rPr>
          <w:b/>
          <w:bCs/>
        </w:rPr>
        <w:t xml:space="preserve">Explain each exception to the certification statement identified in Item 19 of OMB Form 83-I. </w:t>
      </w:r>
    </w:p>
    <w:p w:rsidR="00DA2C53" w:rsidRPr="000269A6" w:rsidRDefault="00DA2C53" w:rsidP="00865432">
      <w:pPr>
        <w:spacing w:after="0" w:line="240" w:lineRule="auto"/>
        <w:rPr>
          <w:rFonts w:ascii="Times New Roman" w:eastAsia="Times New Roman" w:hAnsi="Times New Roman" w:cs="Times New Roman"/>
          <w:i/>
          <w:sz w:val="24"/>
          <w:szCs w:val="24"/>
        </w:rPr>
      </w:pPr>
      <w:r w:rsidRPr="000269A6">
        <w:rPr>
          <w:rFonts w:ascii="Times New Roman" w:eastAsia="Times New Roman" w:hAnsi="Times New Roman" w:cs="Times New Roman"/>
          <w:sz w:val="24"/>
          <w:szCs w:val="24"/>
        </w:rPr>
        <w:t>There are no exceptions identified in Item 19.</w:t>
      </w:r>
    </w:p>
    <w:p w:rsidR="00446476" w:rsidRDefault="00446476"/>
    <w:sectPr w:rsidR="004464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869" w:rsidRDefault="000B4869">
      <w:pPr>
        <w:spacing w:after="0" w:line="240" w:lineRule="auto"/>
      </w:pPr>
      <w:r>
        <w:separator/>
      </w:r>
    </w:p>
  </w:endnote>
  <w:endnote w:type="continuationSeparator" w:id="0">
    <w:p w:rsidR="000B4869" w:rsidRDefault="000B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942940" w:rsidP="00760677">
    <w:pPr>
      <w:pStyle w:val="Footer"/>
    </w:pPr>
    <w:sdt>
      <w:sdtPr>
        <w:id w:val="272451101"/>
        <w:docPartObj>
          <w:docPartGallery w:val="Page Numbers (Bottom of Page)"/>
          <w:docPartUnique/>
        </w:docPartObj>
      </w:sdtPr>
      <w:sdtEndPr/>
      <w:sdtContent>
        <w:r w:rsidR="00865432" w:rsidRPr="00CB180D">
          <w:t xml:space="preserve">U.S. Energy Information Administration   |   </w:t>
        </w:r>
        <w:sdt>
          <w:sdtPr>
            <w:alias w:val="Subject"/>
            <w:id w:val="406421018"/>
            <w:showingPlcHdr/>
            <w:dataBinding w:prefixMappings="xmlns:ns0='http://purl.org/dc/elements/1.1/' xmlns:ns1='http://schemas.openxmlformats.org/package/2006/metadata/core-properties' " w:xpath="/ns1:coreProperties[1]/ns0:subject[1]" w:storeItemID="{6C3C8BC8-F283-45AE-878A-BAB7291924A1}"/>
            <w:text/>
          </w:sdtPr>
          <w:sdtEndPr/>
          <w:sdtContent>
            <w:r w:rsidR="00865432">
              <w:t xml:space="preserve">     </w:t>
            </w:r>
          </w:sdtContent>
        </w:sdt>
        <w:r w:rsidR="00865432" w:rsidRPr="00CB180D">
          <w:tab/>
        </w:r>
      </w:sdtContent>
    </w:sdt>
    <w:r w:rsidR="00865432" w:rsidRPr="00760677">
      <w:t xml:space="preserve"> </w:t>
    </w:r>
    <w:r w:rsidR="00865432">
      <w:fldChar w:fldCharType="begin"/>
    </w:r>
    <w:r w:rsidR="00865432">
      <w:instrText xml:space="preserve"> PAGE   \* MERGEFORMAT </w:instrText>
    </w:r>
    <w:r w:rsidR="00865432">
      <w:fldChar w:fldCharType="separate"/>
    </w:r>
    <w:r w:rsidR="00865432">
      <w:rPr>
        <w:noProof/>
      </w:rPr>
      <w:t>i</w:t>
    </w:r>
    <w:r w:rsidR="00865432">
      <w:rPr>
        <w:noProof/>
      </w:rPr>
      <w:fldChar w:fldCharType="end"/>
    </w:r>
  </w:p>
  <w:p w:rsidR="00132F4A" w:rsidRDefault="00942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A" w:rsidRDefault="00942940" w:rsidP="00760677">
    <w:pPr>
      <w:pStyle w:val="Footer"/>
    </w:pPr>
    <w:sdt>
      <w:sdtPr>
        <w:id w:val="-22715443"/>
        <w:docPartObj>
          <w:docPartGallery w:val="Page Numbers (Bottom of Page)"/>
          <w:docPartUnique/>
        </w:docPartObj>
      </w:sdtPr>
      <w:sdtEndPr/>
      <w:sdtContent>
        <w:r w:rsidR="00865432" w:rsidRPr="00CB180D">
          <w:t xml:space="preserve">U.S. Energy Information Administration   |   </w:t>
        </w:r>
        <w:sdt>
          <w:sdtPr>
            <w:alias w:val="Subject"/>
            <w:id w:val="-135803878"/>
            <w:showingPlcHdr/>
            <w:dataBinding w:prefixMappings="xmlns:ns0='http://purl.org/dc/elements/1.1/' xmlns:ns1='http://schemas.openxmlformats.org/package/2006/metadata/core-properties' " w:xpath="/ns1:coreProperties[1]/ns0:subject[1]" w:storeItemID="{6C3C8BC8-F283-45AE-878A-BAB7291924A1}"/>
            <w:text/>
          </w:sdtPr>
          <w:sdtEndPr/>
          <w:sdtContent>
            <w:r w:rsidR="00865432">
              <w:t xml:space="preserve">     </w:t>
            </w:r>
          </w:sdtContent>
        </w:sdt>
        <w:r w:rsidR="00865432" w:rsidRPr="00CB180D">
          <w:tab/>
        </w:r>
      </w:sdtContent>
    </w:sdt>
    <w:r w:rsidR="00865432" w:rsidRPr="00760677">
      <w:t xml:space="preserve"> </w:t>
    </w:r>
    <w:r w:rsidR="00865432">
      <w:fldChar w:fldCharType="begin"/>
    </w:r>
    <w:r w:rsidR="00865432">
      <w:instrText xml:space="preserve"> PAGE   \* MERGEFORMAT </w:instrText>
    </w:r>
    <w:r w:rsidR="00865432">
      <w:fldChar w:fldCharType="separate"/>
    </w:r>
    <w:r w:rsidR="00865432">
      <w:rPr>
        <w:noProof/>
      </w:rPr>
      <w:t>ii</w:t>
    </w:r>
    <w:r w:rsidR="00865432">
      <w:rPr>
        <w:noProof/>
      </w:rPr>
      <w:fldChar w:fldCharType="end"/>
    </w:r>
  </w:p>
  <w:p w:rsidR="00132F4A" w:rsidRDefault="00942940" w:rsidP="007606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865473"/>
      <w:docPartObj>
        <w:docPartGallery w:val="Page Numbers (Bottom of Page)"/>
        <w:docPartUnique/>
      </w:docPartObj>
    </w:sdtPr>
    <w:sdtEndPr>
      <w:rPr>
        <w:noProof/>
      </w:rPr>
    </w:sdtEndPr>
    <w:sdtContent>
      <w:p w:rsidR="004B408B" w:rsidRDefault="004B408B">
        <w:pPr>
          <w:pStyle w:val="Footer"/>
          <w:jc w:val="right"/>
        </w:pPr>
        <w:r>
          <w:fldChar w:fldCharType="begin"/>
        </w:r>
        <w:r>
          <w:instrText xml:space="preserve"> PAGE   \* MERGEFORMAT </w:instrText>
        </w:r>
        <w:r>
          <w:fldChar w:fldCharType="separate"/>
        </w:r>
        <w:r w:rsidR="00EA53E7">
          <w:rPr>
            <w:noProof/>
          </w:rPr>
          <w:t>9</w:t>
        </w:r>
        <w:r>
          <w:rPr>
            <w:noProof/>
          </w:rPr>
          <w:fldChar w:fldCharType="end"/>
        </w:r>
      </w:p>
    </w:sdtContent>
  </w:sdt>
  <w:p w:rsidR="00933D5D" w:rsidRPr="001F3A8F" w:rsidRDefault="00942940" w:rsidP="00616E46">
    <w:pPr>
      <w:pStyle w:val="Footer"/>
      <w:tabs>
        <w:tab w:val="clear" w:pos="9720"/>
        <w:tab w:val="left" w:pos="86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869" w:rsidRDefault="000B4869">
      <w:pPr>
        <w:spacing w:after="0" w:line="240" w:lineRule="auto"/>
      </w:pPr>
      <w:r>
        <w:separator/>
      </w:r>
    </w:p>
  </w:footnote>
  <w:footnote w:type="continuationSeparator" w:id="0">
    <w:p w:rsidR="000B4869" w:rsidRDefault="000B4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323B0"/>
    <w:multiLevelType w:val="hybridMultilevel"/>
    <w:tmpl w:val="BCCEDB60"/>
    <w:lvl w:ilvl="0" w:tplc="E95E4F7E">
      <w:start w:val="1"/>
      <w:numFmt w:val="bullet"/>
      <w:lvlText w:val="o"/>
      <w:lvlJc w:val="left"/>
      <w:pPr>
        <w:tabs>
          <w:tab w:val="num" w:pos="1072"/>
        </w:tabs>
        <w:ind w:left="1216" w:hanging="216"/>
      </w:pPr>
      <w:rPr>
        <w:rFonts w:ascii="Courier New" w:hAnsi="Courier New" w:cs="Times New Roman" w:hint="default"/>
        <w:color w:val="auto"/>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C53"/>
    <w:rsid w:val="00015A25"/>
    <w:rsid w:val="0007789E"/>
    <w:rsid w:val="000B4869"/>
    <w:rsid w:val="000D68E0"/>
    <w:rsid w:val="00107E2E"/>
    <w:rsid w:val="00164BFF"/>
    <w:rsid w:val="00181E15"/>
    <w:rsid w:val="00197583"/>
    <w:rsid w:val="001A629D"/>
    <w:rsid w:val="00214586"/>
    <w:rsid w:val="0022031B"/>
    <w:rsid w:val="00321D2C"/>
    <w:rsid w:val="00323523"/>
    <w:rsid w:val="003412ED"/>
    <w:rsid w:val="003A6DDF"/>
    <w:rsid w:val="003B2D25"/>
    <w:rsid w:val="003F2275"/>
    <w:rsid w:val="00440DAF"/>
    <w:rsid w:val="00446476"/>
    <w:rsid w:val="004628B5"/>
    <w:rsid w:val="0049338E"/>
    <w:rsid w:val="00496093"/>
    <w:rsid w:val="004B408B"/>
    <w:rsid w:val="005D4BB7"/>
    <w:rsid w:val="00610F34"/>
    <w:rsid w:val="00616443"/>
    <w:rsid w:val="006864F3"/>
    <w:rsid w:val="00783077"/>
    <w:rsid w:val="007F515D"/>
    <w:rsid w:val="0083449F"/>
    <w:rsid w:val="00865432"/>
    <w:rsid w:val="008757D7"/>
    <w:rsid w:val="008D045E"/>
    <w:rsid w:val="00900F54"/>
    <w:rsid w:val="009178A3"/>
    <w:rsid w:val="00942940"/>
    <w:rsid w:val="00952F18"/>
    <w:rsid w:val="00975A7A"/>
    <w:rsid w:val="0098239F"/>
    <w:rsid w:val="009C5181"/>
    <w:rsid w:val="00A22DB2"/>
    <w:rsid w:val="00A60162"/>
    <w:rsid w:val="00A60463"/>
    <w:rsid w:val="00A75F2C"/>
    <w:rsid w:val="00A827FC"/>
    <w:rsid w:val="00AB7497"/>
    <w:rsid w:val="00B00804"/>
    <w:rsid w:val="00B33DE6"/>
    <w:rsid w:val="00B61AF7"/>
    <w:rsid w:val="00B91987"/>
    <w:rsid w:val="00C124B3"/>
    <w:rsid w:val="00CD000D"/>
    <w:rsid w:val="00CF1007"/>
    <w:rsid w:val="00D368D1"/>
    <w:rsid w:val="00DA2C53"/>
    <w:rsid w:val="00E65F15"/>
    <w:rsid w:val="00E80D3A"/>
    <w:rsid w:val="00EA53E7"/>
    <w:rsid w:val="00EB0480"/>
    <w:rsid w:val="00EB1BFD"/>
    <w:rsid w:val="00EE2111"/>
    <w:rsid w:val="00EF7581"/>
    <w:rsid w:val="00F0025E"/>
    <w:rsid w:val="00F2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53"/>
    <w:pPr>
      <w:spacing w:after="200" w:line="300" w:lineRule="atLeast"/>
    </w:pPr>
  </w:style>
  <w:style w:type="paragraph" w:styleId="Heading1">
    <w:name w:val="heading 1"/>
    <w:basedOn w:val="Normal"/>
    <w:next w:val="Normal"/>
    <w:link w:val="Heading1Char"/>
    <w:autoRedefine/>
    <w:uiPriority w:val="1"/>
    <w:qFormat/>
    <w:rsid w:val="00DA2C53"/>
    <w:pPr>
      <w:keepNext/>
      <w:keepLines/>
      <w:numPr>
        <w:numId w:val="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DA2C53"/>
    <w:pPr>
      <w:keepNext/>
      <w:keepLines/>
      <w:spacing w:before="200" w:after="0" w:line="240" w:lineRule="auto"/>
      <w:outlineLvl w:val="1"/>
    </w:pPr>
    <w:rPr>
      <w:rFonts w:eastAsiaTheme="majorEastAsia" w:cstheme="majorBidi"/>
      <w:b/>
      <w:color w:val="1396D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2C53"/>
    <w:rPr>
      <w:rFonts w:asciiTheme="majorHAnsi" w:eastAsiaTheme="majorEastAsia" w:hAnsiTheme="majorHAnsi" w:cstheme="majorBidi"/>
      <w:b/>
      <w:bCs/>
      <w:sz w:val="44"/>
      <w:szCs w:val="44"/>
    </w:rPr>
  </w:style>
  <w:style w:type="character" w:customStyle="1" w:styleId="Heading2Char">
    <w:name w:val="Heading 2 Char"/>
    <w:basedOn w:val="DefaultParagraphFont"/>
    <w:link w:val="Heading2"/>
    <w:uiPriority w:val="1"/>
    <w:rsid w:val="00DA2C53"/>
    <w:rPr>
      <w:rFonts w:eastAsiaTheme="majorEastAsia" w:cstheme="majorBidi"/>
      <w:b/>
      <w:color w:val="1396D8"/>
      <w:sz w:val="28"/>
      <w:szCs w:val="26"/>
    </w:rPr>
  </w:style>
  <w:style w:type="paragraph" w:styleId="Header">
    <w:name w:val="header"/>
    <w:basedOn w:val="Normal"/>
    <w:link w:val="HeaderChar"/>
    <w:autoRedefine/>
    <w:uiPriority w:val="99"/>
    <w:qFormat/>
    <w:rsid w:val="00DA2C53"/>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DA2C53"/>
    <w:rPr>
      <w:i/>
    </w:rPr>
  </w:style>
  <w:style w:type="paragraph" w:styleId="Footer">
    <w:name w:val="footer"/>
    <w:basedOn w:val="Normal"/>
    <w:link w:val="FooterChar"/>
    <w:autoRedefine/>
    <w:uiPriority w:val="99"/>
    <w:qFormat/>
    <w:rsid w:val="00DA2C53"/>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DA2C53"/>
    <w:rPr>
      <w:sz w:val="16"/>
    </w:rPr>
  </w:style>
  <w:style w:type="character" w:styleId="Hyperlink">
    <w:name w:val="Hyperlink"/>
    <w:basedOn w:val="DefaultParagraphFont"/>
    <w:uiPriority w:val="99"/>
    <w:qFormat/>
    <w:rsid w:val="00DA2C53"/>
    <w:rPr>
      <w:rFonts w:asciiTheme="minorHAnsi" w:hAnsiTheme="minorHAnsi"/>
      <w:color w:val="1396D8"/>
      <w:u w:val="single"/>
    </w:rPr>
  </w:style>
  <w:style w:type="paragraph" w:styleId="TOCHeading">
    <w:name w:val="TOC Heading"/>
    <w:basedOn w:val="Heading1"/>
    <w:next w:val="Normal"/>
    <w:autoRedefine/>
    <w:uiPriority w:val="39"/>
    <w:qFormat/>
    <w:rsid w:val="00DA2C53"/>
    <w:pPr>
      <w:numPr>
        <w:numId w:val="0"/>
      </w:numPr>
      <w:pBdr>
        <w:bottom w:val="single" w:sz="4" w:space="1" w:color="BFBFBF" w:themeColor="background1" w:themeShade="BF"/>
      </w:pBdr>
      <w:spacing w:before="480" w:line="240" w:lineRule="auto"/>
      <w:outlineLvl w:val="9"/>
    </w:pPr>
    <w:rPr>
      <w:color w:val="5B9BD5" w:themeColor="accent1"/>
    </w:rPr>
  </w:style>
  <w:style w:type="paragraph" w:styleId="TOC1">
    <w:name w:val="toc 1"/>
    <w:basedOn w:val="Normal"/>
    <w:next w:val="Normal"/>
    <w:autoRedefine/>
    <w:uiPriority w:val="39"/>
    <w:qFormat/>
    <w:rsid w:val="00DA2C53"/>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DA2C53"/>
    <w:pPr>
      <w:ind w:left="288"/>
    </w:pPr>
  </w:style>
  <w:style w:type="character" w:styleId="CommentReference">
    <w:name w:val="annotation reference"/>
    <w:basedOn w:val="DefaultParagraphFont"/>
    <w:uiPriority w:val="99"/>
    <w:semiHidden/>
    <w:unhideWhenUsed/>
    <w:rsid w:val="00DA2C53"/>
    <w:rPr>
      <w:sz w:val="16"/>
      <w:szCs w:val="16"/>
    </w:rPr>
  </w:style>
  <w:style w:type="paragraph" w:styleId="CommentText">
    <w:name w:val="annotation text"/>
    <w:basedOn w:val="Normal"/>
    <w:link w:val="CommentTextChar"/>
    <w:uiPriority w:val="99"/>
    <w:semiHidden/>
    <w:unhideWhenUsed/>
    <w:rsid w:val="00DA2C53"/>
    <w:pPr>
      <w:spacing w:line="240" w:lineRule="auto"/>
    </w:pPr>
    <w:rPr>
      <w:sz w:val="20"/>
      <w:szCs w:val="20"/>
    </w:rPr>
  </w:style>
  <w:style w:type="character" w:customStyle="1" w:styleId="CommentTextChar">
    <w:name w:val="Comment Text Char"/>
    <w:basedOn w:val="DefaultParagraphFont"/>
    <w:link w:val="CommentText"/>
    <w:uiPriority w:val="99"/>
    <w:semiHidden/>
    <w:rsid w:val="00DA2C53"/>
    <w:rPr>
      <w:sz w:val="20"/>
      <w:szCs w:val="20"/>
    </w:rPr>
  </w:style>
  <w:style w:type="paragraph" w:styleId="PlainText">
    <w:name w:val="Plain Text"/>
    <w:basedOn w:val="Normal"/>
    <w:link w:val="PlainTextChar"/>
    <w:uiPriority w:val="99"/>
    <w:semiHidden/>
    <w:unhideWhenUsed/>
    <w:rsid w:val="00DA2C5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A2C53"/>
    <w:rPr>
      <w:rFonts w:ascii="Calibri" w:hAnsi="Calibri" w:cs="Consolas"/>
      <w:szCs w:val="21"/>
    </w:rPr>
  </w:style>
  <w:style w:type="character" w:styleId="PlaceholderText">
    <w:name w:val="Placeholder Text"/>
    <w:basedOn w:val="DefaultParagraphFont"/>
    <w:uiPriority w:val="99"/>
    <w:semiHidden/>
    <w:rsid w:val="00DA2C53"/>
    <w:rPr>
      <w:color w:val="808080"/>
    </w:rPr>
  </w:style>
  <w:style w:type="paragraph" w:styleId="BalloonText">
    <w:name w:val="Balloon Text"/>
    <w:basedOn w:val="Normal"/>
    <w:link w:val="BalloonTextChar"/>
    <w:uiPriority w:val="99"/>
    <w:semiHidden/>
    <w:unhideWhenUsed/>
    <w:rsid w:val="00DA2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C5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5F2C"/>
    <w:rPr>
      <w:b/>
      <w:bCs/>
    </w:rPr>
  </w:style>
  <w:style w:type="character" w:customStyle="1" w:styleId="CommentSubjectChar">
    <w:name w:val="Comment Subject Char"/>
    <w:basedOn w:val="CommentTextChar"/>
    <w:link w:val="CommentSubject"/>
    <w:uiPriority w:val="99"/>
    <w:semiHidden/>
    <w:rsid w:val="00A75F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53"/>
    <w:pPr>
      <w:spacing w:after="200" w:line="300" w:lineRule="atLeast"/>
    </w:pPr>
  </w:style>
  <w:style w:type="paragraph" w:styleId="Heading1">
    <w:name w:val="heading 1"/>
    <w:basedOn w:val="Normal"/>
    <w:next w:val="Normal"/>
    <w:link w:val="Heading1Char"/>
    <w:autoRedefine/>
    <w:uiPriority w:val="1"/>
    <w:qFormat/>
    <w:rsid w:val="00DA2C53"/>
    <w:pPr>
      <w:keepNext/>
      <w:keepLines/>
      <w:numPr>
        <w:numId w:val="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DA2C53"/>
    <w:pPr>
      <w:keepNext/>
      <w:keepLines/>
      <w:spacing w:before="200" w:after="0" w:line="240" w:lineRule="auto"/>
      <w:outlineLvl w:val="1"/>
    </w:pPr>
    <w:rPr>
      <w:rFonts w:eastAsiaTheme="majorEastAsia" w:cstheme="majorBidi"/>
      <w:b/>
      <w:color w:val="1396D8"/>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A2C53"/>
    <w:rPr>
      <w:rFonts w:asciiTheme="majorHAnsi" w:eastAsiaTheme="majorEastAsia" w:hAnsiTheme="majorHAnsi" w:cstheme="majorBidi"/>
      <w:b/>
      <w:bCs/>
      <w:sz w:val="44"/>
      <w:szCs w:val="44"/>
    </w:rPr>
  </w:style>
  <w:style w:type="character" w:customStyle="1" w:styleId="Heading2Char">
    <w:name w:val="Heading 2 Char"/>
    <w:basedOn w:val="DefaultParagraphFont"/>
    <w:link w:val="Heading2"/>
    <w:uiPriority w:val="1"/>
    <w:rsid w:val="00DA2C53"/>
    <w:rPr>
      <w:rFonts w:eastAsiaTheme="majorEastAsia" w:cstheme="majorBidi"/>
      <w:b/>
      <w:color w:val="1396D8"/>
      <w:sz w:val="28"/>
      <w:szCs w:val="26"/>
    </w:rPr>
  </w:style>
  <w:style w:type="paragraph" w:styleId="Header">
    <w:name w:val="header"/>
    <w:basedOn w:val="Normal"/>
    <w:link w:val="HeaderChar"/>
    <w:autoRedefine/>
    <w:uiPriority w:val="99"/>
    <w:qFormat/>
    <w:rsid w:val="00DA2C53"/>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DA2C53"/>
    <w:rPr>
      <w:i/>
    </w:rPr>
  </w:style>
  <w:style w:type="paragraph" w:styleId="Footer">
    <w:name w:val="footer"/>
    <w:basedOn w:val="Normal"/>
    <w:link w:val="FooterChar"/>
    <w:autoRedefine/>
    <w:uiPriority w:val="99"/>
    <w:qFormat/>
    <w:rsid w:val="00DA2C53"/>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DA2C53"/>
    <w:rPr>
      <w:sz w:val="16"/>
    </w:rPr>
  </w:style>
  <w:style w:type="character" w:styleId="Hyperlink">
    <w:name w:val="Hyperlink"/>
    <w:basedOn w:val="DefaultParagraphFont"/>
    <w:uiPriority w:val="99"/>
    <w:qFormat/>
    <w:rsid w:val="00DA2C53"/>
    <w:rPr>
      <w:rFonts w:asciiTheme="minorHAnsi" w:hAnsiTheme="minorHAnsi"/>
      <w:color w:val="1396D8"/>
      <w:u w:val="single"/>
    </w:rPr>
  </w:style>
  <w:style w:type="paragraph" w:styleId="TOCHeading">
    <w:name w:val="TOC Heading"/>
    <w:basedOn w:val="Heading1"/>
    <w:next w:val="Normal"/>
    <w:autoRedefine/>
    <w:uiPriority w:val="39"/>
    <w:qFormat/>
    <w:rsid w:val="00DA2C53"/>
    <w:pPr>
      <w:numPr>
        <w:numId w:val="0"/>
      </w:numPr>
      <w:pBdr>
        <w:bottom w:val="single" w:sz="4" w:space="1" w:color="BFBFBF" w:themeColor="background1" w:themeShade="BF"/>
      </w:pBdr>
      <w:spacing w:before="480" w:line="240" w:lineRule="auto"/>
      <w:outlineLvl w:val="9"/>
    </w:pPr>
    <w:rPr>
      <w:color w:val="5B9BD5" w:themeColor="accent1"/>
    </w:rPr>
  </w:style>
  <w:style w:type="paragraph" w:styleId="TOC1">
    <w:name w:val="toc 1"/>
    <w:basedOn w:val="Normal"/>
    <w:next w:val="Normal"/>
    <w:autoRedefine/>
    <w:uiPriority w:val="39"/>
    <w:qFormat/>
    <w:rsid w:val="00DA2C53"/>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DA2C53"/>
    <w:pPr>
      <w:ind w:left="288"/>
    </w:pPr>
  </w:style>
  <w:style w:type="character" w:styleId="CommentReference">
    <w:name w:val="annotation reference"/>
    <w:basedOn w:val="DefaultParagraphFont"/>
    <w:uiPriority w:val="99"/>
    <w:semiHidden/>
    <w:unhideWhenUsed/>
    <w:rsid w:val="00DA2C53"/>
    <w:rPr>
      <w:sz w:val="16"/>
      <w:szCs w:val="16"/>
    </w:rPr>
  </w:style>
  <w:style w:type="paragraph" w:styleId="CommentText">
    <w:name w:val="annotation text"/>
    <w:basedOn w:val="Normal"/>
    <w:link w:val="CommentTextChar"/>
    <w:uiPriority w:val="99"/>
    <w:semiHidden/>
    <w:unhideWhenUsed/>
    <w:rsid w:val="00DA2C53"/>
    <w:pPr>
      <w:spacing w:line="240" w:lineRule="auto"/>
    </w:pPr>
    <w:rPr>
      <w:sz w:val="20"/>
      <w:szCs w:val="20"/>
    </w:rPr>
  </w:style>
  <w:style w:type="character" w:customStyle="1" w:styleId="CommentTextChar">
    <w:name w:val="Comment Text Char"/>
    <w:basedOn w:val="DefaultParagraphFont"/>
    <w:link w:val="CommentText"/>
    <w:uiPriority w:val="99"/>
    <w:semiHidden/>
    <w:rsid w:val="00DA2C53"/>
    <w:rPr>
      <w:sz w:val="20"/>
      <w:szCs w:val="20"/>
    </w:rPr>
  </w:style>
  <w:style w:type="paragraph" w:styleId="PlainText">
    <w:name w:val="Plain Text"/>
    <w:basedOn w:val="Normal"/>
    <w:link w:val="PlainTextChar"/>
    <w:uiPriority w:val="99"/>
    <w:semiHidden/>
    <w:unhideWhenUsed/>
    <w:rsid w:val="00DA2C53"/>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DA2C53"/>
    <w:rPr>
      <w:rFonts w:ascii="Calibri" w:hAnsi="Calibri" w:cs="Consolas"/>
      <w:szCs w:val="21"/>
    </w:rPr>
  </w:style>
  <w:style w:type="character" w:styleId="PlaceholderText">
    <w:name w:val="Placeholder Text"/>
    <w:basedOn w:val="DefaultParagraphFont"/>
    <w:uiPriority w:val="99"/>
    <w:semiHidden/>
    <w:rsid w:val="00DA2C53"/>
    <w:rPr>
      <w:color w:val="808080"/>
    </w:rPr>
  </w:style>
  <w:style w:type="paragraph" w:styleId="BalloonText">
    <w:name w:val="Balloon Text"/>
    <w:basedOn w:val="Normal"/>
    <w:link w:val="BalloonTextChar"/>
    <w:uiPriority w:val="99"/>
    <w:semiHidden/>
    <w:unhideWhenUsed/>
    <w:rsid w:val="00DA2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C5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5F2C"/>
    <w:rPr>
      <w:b/>
      <w:bCs/>
    </w:rPr>
  </w:style>
  <w:style w:type="character" w:customStyle="1" w:styleId="CommentSubjectChar">
    <w:name w:val="Comment Subject Char"/>
    <w:basedOn w:val="CommentTextChar"/>
    <w:link w:val="CommentSubject"/>
    <w:uiPriority w:val="99"/>
    <w:semiHidden/>
    <w:rsid w:val="00A75F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cid:image002.png@01D5AA73.977ED3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4CA5D-1187-4772-A5B8-E883890A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Supporting Statement for Personal Property</vt:lpstr>
    </vt:vector>
  </TitlesOfParts>
  <Company>U.S. Department of Energy</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Personal Property</dc:title>
  <dc:subject/>
  <dc:creator>Williams, Meredith</dc:creator>
  <cp:keywords/>
  <dc:description/>
  <cp:lastModifiedBy>SYSTEM</cp:lastModifiedBy>
  <cp:revision>2</cp:revision>
  <dcterms:created xsi:type="dcterms:W3CDTF">2020-01-08T18:07:00Z</dcterms:created>
  <dcterms:modified xsi:type="dcterms:W3CDTF">2020-01-08T18:07:00Z</dcterms:modified>
</cp:coreProperties>
</file>