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0AB1A" w14:textId="77777777" w:rsidR="00032E62" w:rsidRPr="0097257B" w:rsidRDefault="00032E62" w:rsidP="00032E62">
      <w:pPr>
        <w:tabs>
          <w:tab w:val="left" w:pos="1800"/>
        </w:tabs>
        <w:spacing w:after="0" w:line="240" w:lineRule="auto"/>
        <w:jc w:val="center"/>
        <w:rPr>
          <w:rFonts w:ascii="Times New Roman" w:eastAsia="Times New Roman" w:hAnsi="Times New Roman" w:cs="Times New Roman"/>
          <w:sz w:val="26"/>
          <w:szCs w:val="26"/>
        </w:rPr>
      </w:pPr>
      <w:bookmarkStart w:id="0" w:name="_GoBack"/>
      <w:bookmarkEnd w:id="0"/>
      <w:r w:rsidRPr="0097257B">
        <w:rPr>
          <w:rFonts w:ascii="Times New Roman" w:eastAsia="Times New Roman" w:hAnsi="Times New Roman" w:cs="Times New Roman"/>
          <w:sz w:val="26"/>
          <w:szCs w:val="26"/>
        </w:rPr>
        <w:t>UNITED STATES OF AMERICA</w:t>
      </w:r>
    </w:p>
    <w:p w14:paraId="6B80C70E" w14:textId="77777777" w:rsidR="00032E62" w:rsidRPr="0097257B" w:rsidRDefault="00032E62" w:rsidP="00032E62">
      <w:pPr>
        <w:tabs>
          <w:tab w:val="left" w:pos="1800"/>
        </w:tabs>
        <w:spacing w:after="0" w:line="240" w:lineRule="auto"/>
        <w:jc w:val="center"/>
        <w:rPr>
          <w:rFonts w:ascii="Times New Roman" w:eastAsia="Times New Roman" w:hAnsi="Times New Roman" w:cs="Times New Roman"/>
          <w:sz w:val="26"/>
          <w:szCs w:val="26"/>
        </w:rPr>
      </w:pPr>
      <w:r w:rsidRPr="0097257B">
        <w:rPr>
          <w:rFonts w:ascii="Times New Roman" w:eastAsia="Times New Roman" w:hAnsi="Times New Roman" w:cs="Times New Roman"/>
          <w:sz w:val="26"/>
          <w:szCs w:val="26"/>
        </w:rPr>
        <w:t>FEDERAL ENERGY REGULATORY COMMISSION</w:t>
      </w:r>
    </w:p>
    <w:p w14:paraId="46615048" w14:textId="77777777" w:rsidR="00032E62" w:rsidRPr="0097257B" w:rsidRDefault="00032E62" w:rsidP="00032E62">
      <w:pPr>
        <w:tabs>
          <w:tab w:val="left" w:pos="1800"/>
        </w:tabs>
        <w:spacing w:after="0" w:line="240" w:lineRule="auto"/>
        <w:jc w:val="center"/>
        <w:rPr>
          <w:rFonts w:ascii="Times New Roman" w:eastAsia="Times New Roman" w:hAnsi="Times New Roman" w:cs="Times New Roman"/>
          <w:sz w:val="26"/>
          <w:szCs w:val="26"/>
        </w:rPr>
      </w:pPr>
    </w:p>
    <w:p w14:paraId="1E51BF16" w14:textId="77777777" w:rsidR="00032E62" w:rsidRPr="0097257B" w:rsidRDefault="00032E62" w:rsidP="00032E62">
      <w:pPr>
        <w:tabs>
          <w:tab w:val="left" w:pos="1800"/>
        </w:tabs>
        <w:spacing w:after="0" w:line="240" w:lineRule="auto"/>
        <w:jc w:val="center"/>
        <w:rPr>
          <w:rFonts w:ascii="Times New Roman" w:eastAsia="Times New Roman" w:hAnsi="Times New Roman" w:cs="Times New Roman"/>
          <w:sz w:val="26"/>
          <w:szCs w:val="26"/>
        </w:rPr>
      </w:pPr>
      <w:r w:rsidRPr="0097257B">
        <w:rPr>
          <w:rFonts w:ascii="Times New Roman" w:eastAsia="Times New Roman" w:hAnsi="Times New Roman" w:cs="Times New Roman"/>
          <w:sz w:val="26"/>
          <w:szCs w:val="26"/>
        </w:rPr>
        <w:t>[Docket No. IC19-45-000]</w:t>
      </w:r>
    </w:p>
    <w:p w14:paraId="411C7C2B" w14:textId="77777777" w:rsidR="00032E62" w:rsidRPr="0097257B" w:rsidRDefault="00032E62" w:rsidP="00032E62">
      <w:pPr>
        <w:tabs>
          <w:tab w:val="left" w:pos="1800"/>
        </w:tabs>
        <w:spacing w:after="0" w:line="240" w:lineRule="auto"/>
        <w:jc w:val="center"/>
        <w:rPr>
          <w:rFonts w:ascii="Times New Roman" w:eastAsia="Times New Roman" w:hAnsi="Times New Roman" w:cs="Times New Roman"/>
          <w:sz w:val="26"/>
          <w:szCs w:val="26"/>
        </w:rPr>
      </w:pPr>
    </w:p>
    <w:p w14:paraId="7CD45AE7" w14:textId="77777777" w:rsidR="00032E62" w:rsidRPr="0097257B" w:rsidRDefault="00032E62" w:rsidP="00032E62">
      <w:pPr>
        <w:tabs>
          <w:tab w:val="left" w:pos="1800"/>
        </w:tabs>
        <w:spacing w:after="0" w:line="240" w:lineRule="auto"/>
        <w:jc w:val="center"/>
        <w:rPr>
          <w:rFonts w:ascii="Times New Roman" w:eastAsia="Times New Roman" w:hAnsi="Times New Roman" w:cs="Times New Roman"/>
          <w:sz w:val="26"/>
          <w:szCs w:val="26"/>
        </w:rPr>
      </w:pPr>
      <w:r w:rsidRPr="0097257B">
        <w:rPr>
          <w:rFonts w:ascii="Times New Roman" w:eastAsia="Times New Roman" w:hAnsi="Times New Roman" w:cs="Times New Roman"/>
          <w:sz w:val="26"/>
          <w:szCs w:val="26"/>
        </w:rPr>
        <w:t xml:space="preserve">COMMISSION INFORMATION COLLECTION ACTIVITIES </w:t>
      </w:r>
    </w:p>
    <w:p w14:paraId="79B05596" w14:textId="77777777" w:rsidR="00032E62" w:rsidRPr="0097257B" w:rsidRDefault="00032E62" w:rsidP="00032E62">
      <w:pPr>
        <w:tabs>
          <w:tab w:val="left" w:pos="1800"/>
        </w:tabs>
        <w:spacing w:after="0" w:line="240" w:lineRule="auto"/>
        <w:jc w:val="center"/>
        <w:rPr>
          <w:rFonts w:ascii="Times New Roman" w:eastAsia="Times New Roman" w:hAnsi="Times New Roman" w:cs="Times New Roman"/>
          <w:sz w:val="26"/>
          <w:szCs w:val="26"/>
        </w:rPr>
      </w:pPr>
      <w:r w:rsidRPr="0097257B">
        <w:rPr>
          <w:rFonts w:ascii="Times New Roman" w:eastAsia="Times New Roman" w:hAnsi="Times New Roman" w:cs="Times New Roman"/>
          <w:sz w:val="26"/>
          <w:szCs w:val="26"/>
        </w:rPr>
        <w:t>(FERC Form 580);</w:t>
      </w:r>
    </w:p>
    <w:p w14:paraId="7CD05D7D" w14:textId="77777777" w:rsidR="00032E62" w:rsidRPr="0097257B" w:rsidRDefault="00032E62" w:rsidP="00032E62">
      <w:pPr>
        <w:tabs>
          <w:tab w:val="left" w:pos="1800"/>
        </w:tabs>
        <w:spacing w:after="0" w:line="240" w:lineRule="auto"/>
        <w:jc w:val="center"/>
        <w:rPr>
          <w:rFonts w:ascii="Times New Roman" w:eastAsia="Times New Roman" w:hAnsi="Times New Roman" w:cs="Times New Roman"/>
          <w:sz w:val="26"/>
          <w:szCs w:val="26"/>
        </w:rPr>
      </w:pPr>
      <w:r w:rsidRPr="0097257B">
        <w:rPr>
          <w:rFonts w:ascii="Times New Roman" w:eastAsia="Times New Roman" w:hAnsi="Times New Roman" w:cs="Times New Roman"/>
          <w:sz w:val="26"/>
          <w:szCs w:val="26"/>
        </w:rPr>
        <w:t>COMMENT REQUEST; EXTENSION</w:t>
      </w:r>
    </w:p>
    <w:p w14:paraId="609F8A4E" w14:textId="77777777" w:rsidR="00032E62" w:rsidRPr="0097257B" w:rsidRDefault="00032E62" w:rsidP="00032E62">
      <w:pPr>
        <w:tabs>
          <w:tab w:val="left" w:pos="1800"/>
        </w:tabs>
        <w:spacing w:after="0" w:line="240" w:lineRule="auto"/>
        <w:jc w:val="center"/>
        <w:rPr>
          <w:rFonts w:ascii="Times New Roman" w:eastAsia="Times New Roman" w:hAnsi="Times New Roman" w:cs="Times New Roman"/>
          <w:sz w:val="26"/>
          <w:szCs w:val="26"/>
        </w:rPr>
      </w:pPr>
    </w:p>
    <w:p w14:paraId="3708E4B5" w14:textId="3BE86E4B" w:rsidR="00032E62" w:rsidRDefault="00CE74DD" w:rsidP="00CE74DD">
      <w:pPr>
        <w:tabs>
          <w:tab w:val="left" w:pos="1800"/>
        </w:tabs>
        <w:spacing w:after="0" w:line="240" w:lineRule="auto"/>
        <w:jc w:val="center"/>
        <w:rPr>
          <w:rFonts w:ascii="Times New Roman" w:eastAsia="Times New Roman" w:hAnsi="Times New Roman" w:cs="Times New Roman"/>
          <w:sz w:val="26"/>
          <w:szCs w:val="26"/>
        </w:rPr>
      </w:pPr>
      <w:r w:rsidRPr="00CE74DD">
        <w:rPr>
          <w:rFonts w:ascii="Times New Roman" w:eastAsia="Times New Roman" w:hAnsi="Times New Roman" w:cs="Times New Roman"/>
          <w:sz w:val="26"/>
          <w:szCs w:val="26"/>
        </w:rPr>
        <w:t>(December 10, 2019)</w:t>
      </w:r>
    </w:p>
    <w:p w14:paraId="5EDBF7BB" w14:textId="77777777" w:rsidR="00CE74DD" w:rsidRPr="00CE74DD" w:rsidRDefault="00CE74DD" w:rsidP="00CE74DD">
      <w:pPr>
        <w:tabs>
          <w:tab w:val="left" w:pos="1800"/>
        </w:tabs>
        <w:spacing w:after="0" w:line="240" w:lineRule="auto"/>
        <w:rPr>
          <w:rFonts w:ascii="Times New Roman" w:eastAsia="Times New Roman" w:hAnsi="Times New Roman" w:cs="Times New Roman"/>
          <w:sz w:val="26"/>
          <w:szCs w:val="26"/>
        </w:rPr>
      </w:pPr>
    </w:p>
    <w:p w14:paraId="6B3AB3F7" w14:textId="113D9D2E" w:rsidR="00032E62" w:rsidRPr="0097257B" w:rsidRDefault="00032E62" w:rsidP="008C7F0E">
      <w:pPr>
        <w:tabs>
          <w:tab w:val="right" w:pos="9360"/>
        </w:tabs>
        <w:autoSpaceDE w:val="0"/>
        <w:autoSpaceDN w:val="0"/>
        <w:adjustRightInd w:val="0"/>
        <w:spacing w:after="0" w:line="480" w:lineRule="auto"/>
        <w:rPr>
          <w:rFonts w:ascii="Times New Roman" w:eastAsia="Times New Roman" w:hAnsi="Times New Roman" w:cs="Times New Roman"/>
          <w:sz w:val="26"/>
          <w:szCs w:val="26"/>
        </w:rPr>
      </w:pPr>
      <w:r w:rsidRPr="00CE74DD">
        <w:rPr>
          <w:rFonts w:ascii="Times New Roman" w:eastAsia="Times New Roman" w:hAnsi="Times New Roman" w:cs="Times New Roman"/>
          <w:bCs/>
          <w:sz w:val="26"/>
          <w:szCs w:val="26"/>
          <w:u w:val="single"/>
        </w:rPr>
        <w:t>AGENCY:</w:t>
      </w:r>
      <w:r w:rsidRPr="0097257B">
        <w:rPr>
          <w:rFonts w:ascii="Times New Roman" w:eastAsia="Times New Roman" w:hAnsi="Times New Roman" w:cs="Times New Roman"/>
          <w:b/>
          <w:bCs/>
          <w:sz w:val="26"/>
          <w:szCs w:val="26"/>
        </w:rPr>
        <w:t xml:space="preserve">  </w:t>
      </w:r>
      <w:r w:rsidRPr="0097257B">
        <w:rPr>
          <w:rFonts w:ascii="Times New Roman" w:eastAsia="Times New Roman" w:hAnsi="Times New Roman" w:cs="Times New Roman"/>
          <w:sz w:val="26"/>
          <w:szCs w:val="26"/>
        </w:rPr>
        <w:t>Federal Energy Regulatory Commission</w:t>
      </w:r>
      <w:r w:rsidR="00C34EF5" w:rsidRPr="0097257B">
        <w:rPr>
          <w:rFonts w:ascii="Times New Roman" w:eastAsia="Times New Roman" w:hAnsi="Times New Roman" w:cs="Times New Roman"/>
          <w:sz w:val="26"/>
          <w:szCs w:val="26"/>
        </w:rPr>
        <w:tab/>
      </w:r>
    </w:p>
    <w:p w14:paraId="4616FE1F" w14:textId="77777777" w:rsidR="00032E62" w:rsidRPr="0097257B" w:rsidRDefault="00032E62" w:rsidP="00032E62">
      <w:pPr>
        <w:autoSpaceDE w:val="0"/>
        <w:autoSpaceDN w:val="0"/>
        <w:adjustRightInd w:val="0"/>
        <w:spacing w:after="0" w:line="480" w:lineRule="auto"/>
        <w:rPr>
          <w:rFonts w:ascii="Times New Roman" w:eastAsia="Times New Roman" w:hAnsi="Times New Roman" w:cs="Times New Roman"/>
          <w:sz w:val="26"/>
          <w:szCs w:val="26"/>
        </w:rPr>
      </w:pPr>
      <w:r w:rsidRPr="00CE74DD">
        <w:rPr>
          <w:rFonts w:ascii="Times New Roman" w:eastAsia="Times New Roman" w:hAnsi="Times New Roman" w:cs="Times New Roman"/>
          <w:bCs/>
          <w:sz w:val="26"/>
          <w:szCs w:val="26"/>
          <w:u w:val="single"/>
        </w:rPr>
        <w:t>ACTION:</w:t>
      </w:r>
      <w:r w:rsidRPr="0097257B">
        <w:rPr>
          <w:rFonts w:ascii="Times New Roman" w:eastAsia="Times New Roman" w:hAnsi="Times New Roman" w:cs="Times New Roman"/>
          <w:sz w:val="26"/>
          <w:szCs w:val="26"/>
        </w:rPr>
        <w:t xml:space="preserve">  Notice of information collection and request for comments.</w:t>
      </w:r>
    </w:p>
    <w:p w14:paraId="7B1FBA9C" w14:textId="3432E70F" w:rsidR="00032E62" w:rsidRPr="0097257B" w:rsidRDefault="00032E62" w:rsidP="00032E62">
      <w:pPr>
        <w:autoSpaceDE w:val="0"/>
        <w:autoSpaceDN w:val="0"/>
        <w:adjustRightInd w:val="0"/>
        <w:spacing w:after="0" w:line="480" w:lineRule="auto"/>
        <w:rPr>
          <w:rFonts w:ascii="Times New Roman" w:eastAsia="Times New Roman" w:hAnsi="Times New Roman" w:cs="Times New Roman"/>
          <w:sz w:val="26"/>
          <w:szCs w:val="26"/>
        </w:rPr>
      </w:pPr>
      <w:r w:rsidRPr="00CE74DD">
        <w:rPr>
          <w:rFonts w:ascii="Times New Roman" w:eastAsia="Times New Roman" w:hAnsi="Times New Roman" w:cs="Times New Roman"/>
          <w:color w:val="000000"/>
          <w:sz w:val="26"/>
          <w:szCs w:val="26"/>
          <w:u w:val="single"/>
        </w:rPr>
        <w:t>SUMMARY:</w:t>
      </w:r>
      <w:r w:rsidRPr="0097257B">
        <w:rPr>
          <w:rFonts w:ascii="Times New Roman" w:eastAsia="Times New Roman" w:hAnsi="Times New Roman" w:cs="Times New Roman"/>
          <w:b/>
          <w:color w:val="000000"/>
          <w:sz w:val="26"/>
          <w:szCs w:val="26"/>
        </w:rPr>
        <w:t xml:space="preserve">  </w:t>
      </w:r>
      <w:r w:rsidRPr="0097257B">
        <w:rPr>
          <w:rFonts w:ascii="Times New Roman" w:eastAsia="Times New Roman" w:hAnsi="Times New Roman" w:cs="Times New Roman"/>
          <w:sz w:val="26"/>
          <w:szCs w:val="26"/>
        </w:rPr>
        <w:t>In compliance with the requirements of the Paperwork Reduction Act of 1995 (PRA), the Federal Energy Regulatory Commission (Commission or FERC) is soliciting public comment on the currently approved information collection, FERC Form 580 (Interrogatory on Fuel and Energy Purchase Practices)</w:t>
      </w:r>
      <w:r w:rsidRPr="00757301">
        <w:rPr>
          <w:rFonts w:ascii="Times New Roman" w:eastAsia="Times New Roman" w:hAnsi="Times New Roman" w:cs="Times New Roman"/>
          <w:sz w:val="26"/>
          <w:szCs w:val="26"/>
        </w:rPr>
        <w:t xml:space="preserve"> </w:t>
      </w:r>
      <w:r w:rsidRPr="0097257B">
        <w:rPr>
          <w:rFonts w:ascii="Times New Roman" w:eastAsia="Times New Roman" w:hAnsi="Times New Roman" w:cs="Times New Roman"/>
          <w:sz w:val="26"/>
          <w:szCs w:val="26"/>
        </w:rPr>
        <w:t>and submitting the information collection to the Office of Management and Budget (OMB) for review.  Any interested person may file comments directly with OMB and should address a copy of those comments to the Commission as explained below.</w:t>
      </w:r>
    </w:p>
    <w:p w14:paraId="0B46DA3A" w14:textId="7134BE2E" w:rsidR="00032E62" w:rsidRPr="0097257B" w:rsidRDefault="00032E62" w:rsidP="00032E62">
      <w:pPr>
        <w:spacing w:after="0" w:line="480" w:lineRule="auto"/>
        <w:rPr>
          <w:rFonts w:ascii="Times New Roman" w:eastAsia="Times New Roman" w:hAnsi="Times New Roman" w:cs="Times New Roman"/>
          <w:sz w:val="26"/>
          <w:szCs w:val="26"/>
        </w:rPr>
      </w:pPr>
      <w:r w:rsidRPr="00CE74DD">
        <w:rPr>
          <w:rFonts w:ascii="Times New Roman" w:eastAsia="Times New Roman" w:hAnsi="Times New Roman" w:cs="Times New Roman"/>
          <w:bCs/>
          <w:sz w:val="26"/>
          <w:szCs w:val="26"/>
          <w:u w:val="single"/>
        </w:rPr>
        <w:t>DATES:</w:t>
      </w:r>
      <w:r w:rsidRPr="0097257B">
        <w:rPr>
          <w:rFonts w:ascii="Times New Roman" w:eastAsia="Times New Roman" w:hAnsi="Times New Roman" w:cs="Times New Roman"/>
          <w:sz w:val="26"/>
          <w:szCs w:val="26"/>
        </w:rPr>
        <w:t xml:space="preserve"> Comments on the collection of information are due [</w:t>
      </w:r>
      <w:r w:rsidRPr="0097257B">
        <w:rPr>
          <w:rFonts w:ascii="Times New Roman" w:eastAsia="Times New Roman" w:hAnsi="Times New Roman" w:cs="Times New Roman"/>
          <w:b/>
          <w:sz w:val="26"/>
          <w:szCs w:val="26"/>
        </w:rPr>
        <w:t xml:space="preserve">Insert </w:t>
      </w:r>
      <w:r w:rsidR="00CE74DD">
        <w:rPr>
          <w:rFonts w:ascii="Times New Roman" w:eastAsia="Times New Roman" w:hAnsi="Times New Roman" w:cs="Times New Roman"/>
          <w:b/>
          <w:sz w:val="26"/>
          <w:szCs w:val="26"/>
        </w:rPr>
        <w:t>D</w:t>
      </w:r>
      <w:r w:rsidRPr="0097257B">
        <w:rPr>
          <w:rFonts w:ascii="Times New Roman" w:eastAsia="Times New Roman" w:hAnsi="Times New Roman" w:cs="Times New Roman"/>
          <w:b/>
          <w:sz w:val="26"/>
          <w:szCs w:val="26"/>
        </w:rPr>
        <w:t xml:space="preserve">ate 30 days after </w:t>
      </w:r>
      <w:r w:rsidR="00CE74DD">
        <w:rPr>
          <w:rFonts w:ascii="Times New Roman" w:eastAsia="Times New Roman" w:hAnsi="Times New Roman" w:cs="Times New Roman"/>
          <w:b/>
          <w:sz w:val="26"/>
          <w:szCs w:val="26"/>
        </w:rPr>
        <w:t xml:space="preserve">date of </w:t>
      </w:r>
      <w:r w:rsidRPr="0097257B">
        <w:rPr>
          <w:rFonts w:ascii="Times New Roman" w:eastAsia="Times New Roman" w:hAnsi="Times New Roman" w:cs="Times New Roman"/>
          <w:b/>
          <w:sz w:val="26"/>
          <w:szCs w:val="26"/>
        </w:rPr>
        <w:t>publication in the Federal Register</w:t>
      </w:r>
      <w:r w:rsidRPr="0097257B">
        <w:rPr>
          <w:rFonts w:ascii="Times New Roman" w:eastAsia="Times New Roman" w:hAnsi="Times New Roman" w:cs="Times New Roman"/>
          <w:sz w:val="26"/>
          <w:szCs w:val="26"/>
        </w:rPr>
        <w:t xml:space="preserve">]. </w:t>
      </w:r>
    </w:p>
    <w:p w14:paraId="382E97BF" w14:textId="77777777" w:rsidR="00032E62" w:rsidRPr="0097257B" w:rsidRDefault="00032E62" w:rsidP="00032E62">
      <w:pPr>
        <w:spacing w:after="0" w:line="480" w:lineRule="auto"/>
        <w:rPr>
          <w:rFonts w:ascii="Times New Roman" w:eastAsia="Times New Roman" w:hAnsi="Times New Roman" w:cs="Times New Roman"/>
          <w:sz w:val="26"/>
          <w:szCs w:val="26"/>
        </w:rPr>
      </w:pPr>
      <w:r w:rsidRPr="00CE74DD">
        <w:rPr>
          <w:rFonts w:ascii="Times New Roman" w:eastAsia="Times New Roman" w:hAnsi="Times New Roman" w:cs="Times New Roman"/>
          <w:bCs/>
          <w:sz w:val="26"/>
          <w:szCs w:val="26"/>
          <w:u w:val="single"/>
        </w:rPr>
        <w:t>ADDRESSES:</w:t>
      </w:r>
      <w:r w:rsidRPr="0097257B">
        <w:rPr>
          <w:rFonts w:ascii="Times New Roman" w:eastAsia="Times New Roman" w:hAnsi="Times New Roman" w:cs="Times New Roman"/>
          <w:sz w:val="26"/>
          <w:szCs w:val="26"/>
        </w:rPr>
        <w:t xml:space="preserve"> Comments filed with OMB, identified by the OMB Control No. 1902-0137, should be sent via email to the Office of Information and Regulatory Affairs: </w:t>
      </w:r>
      <w:hyperlink r:id="rId14" w:history="1">
        <w:r w:rsidRPr="0097257B">
          <w:rPr>
            <w:rStyle w:val="Hyperlink"/>
            <w:rFonts w:ascii="Times New Roman" w:eastAsia="Times New Roman" w:hAnsi="Times New Roman" w:cs="Times New Roman"/>
            <w:sz w:val="26"/>
            <w:szCs w:val="26"/>
          </w:rPr>
          <w:t>oira_submission@omb.gov</w:t>
        </w:r>
      </w:hyperlink>
      <w:r w:rsidRPr="0097257B">
        <w:rPr>
          <w:rFonts w:ascii="Times New Roman" w:eastAsia="Times New Roman" w:hAnsi="Times New Roman" w:cs="Times New Roman"/>
          <w:sz w:val="26"/>
          <w:szCs w:val="26"/>
        </w:rPr>
        <w:t xml:space="preserve">  Attention: Federal Energy Regulatory Commission Desk Officer:</w:t>
      </w:r>
      <w:r w:rsidRPr="0097257B" w:rsidDel="00A27467">
        <w:rPr>
          <w:rFonts w:ascii="Times New Roman" w:eastAsia="Times New Roman" w:hAnsi="Times New Roman" w:cs="Times New Roman"/>
          <w:sz w:val="26"/>
          <w:szCs w:val="26"/>
        </w:rPr>
        <w:t xml:space="preserve"> </w:t>
      </w:r>
    </w:p>
    <w:p w14:paraId="6E804876" w14:textId="77777777" w:rsidR="00032E62" w:rsidRPr="00E15F66" w:rsidRDefault="00032E62" w:rsidP="00032E62">
      <w:pPr>
        <w:spacing w:after="0" w:line="480" w:lineRule="auto"/>
        <w:ind w:firstLine="720"/>
        <w:rPr>
          <w:rFonts w:ascii="Times New Roman" w:eastAsia="Times New Roman" w:hAnsi="Times New Roman" w:cs="Times New Roman"/>
          <w:sz w:val="26"/>
          <w:szCs w:val="26"/>
        </w:rPr>
      </w:pPr>
      <w:r w:rsidRPr="0097257B">
        <w:rPr>
          <w:rFonts w:ascii="Times New Roman" w:eastAsia="Times New Roman" w:hAnsi="Times New Roman" w:cs="Times New Roman"/>
          <w:sz w:val="26"/>
          <w:szCs w:val="26"/>
        </w:rPr>
        <w:lastRenderedPageBreak/>
        <w:t>A copy of the comments should also be sent to the Commission, in Docket No. IC19-45</w:t>
      </w:r>
      <w:r w:rsidRPr="00E15F66">
        <w:rPr>
          <w:rFonts w:ascii="Times New Roman" w:eastAsia="Times New Roman" w:hAnsi="Times New Roman" w:cs="Times New Roman"/>
          <w:sz w:val="26"/>
          <w:szCs w:val="26"/>
        </w:rPr>
        <w:t>-000, by either of the following methods:</w:t>
      </w:r>
    </w:p>
    <w:p w14:paraId="4A68BB0C" w14:textId="77777777" w:rsidR="00032E62" w:rsidRPr="0097257B" w:rsidRDefault="00032E62" w:rsidP="00032E62">
      <w:pPr>
        <w:numPr>
          <w:ilvl w:val="0"/>
          <w:numId w:val="1"/>
        </w:numPr>
        <w:spacing w:after="0" w:line="480" w:lineRule="auto"/>
        <w:contextualSpacing/>
        <w:rPr>
          <w:rFonts w:ascii="Times New Roman" w:eastAsia="Times New Roman" w:hAnsi="Times New Roman" w:cs="Times New Roman"/>
          <w:sz w:val="26"/>
          <w:szCs w:val="26"/>
        </w:rPr>
      </w:pPr>
      <w:r w:rsidRPr="0097257B">
        <w:rPr>
          <w:rFonts w:ascii="Times New Roman" w:eastAsia="Times New Roman" w:hAnsi="Times New Roman" w:cs="Times New Roman"/>
          <w:sz w:val="26"/>
          <w:szCs w:val="26"/>
        </w:rPr>
        <w:t xml:space="preserve">eFiling at Commission’s Web Site: </w:t>
      </w:r>
      <w:hyperlink r:id="rId15" w:history="1">
        <w:r w:rsidRPr="0097257B">
          <w:rPr>
            <w:rFonts w:ascii="Times New Roman" w:eastAsia="Times New Roman" w:hAnsi="Times New Roman" w:cs="Times New Roman"/>
            <w:color w:val="0000FF"/>
            <w:sz w:val="26"/>
            <w:szCs w:val="26"/>
            <w:u w:val="single"/>
          </w:rPr>
          <w:t>http://www.ferc.gov/docs-filing/efiling.asp</w:t>
        </w:r>
      </w:hyperlink>
    </w:p>
    <w:p w14:paraId="2EDC8FA8" w14:textId="77777777" w:rsidR="00032E62" w:rsidRPr="00E15F66" w:rsidRDefault="00032E62" w:rsidP="00032E62">
      <w:pPr>
        <w:numPr>
          <w:ilvl w:val="0"/>
          <w:numId w:val="1"/>
        </w:numPr>
        <w:spacing w:after="0" w:line="480" w:lineRule="auto"/>
        <w:contextualSpacing/>
        <w:rPr>
          <w:rFonts w:ascii="Times New Roman" w:eastAsia="Times New Roman" w:hAnsi="Times New Roman" w:cs="Times New Roman"/>
          <w:sz w:val="26"/>
          <w:szCs w:val="26"/>
        </w:rPr>
      </w:pPr>
      <w:r w:rsidRPr="0097257B">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5E7FE0C5" w14:textId="77777777" w:rsidR="00032E62" w:rsidRPr="0097257B" w:rsidRDefault="00032E62" w:rsidP="00032E62">
      <w:pPr>
        <w:spacing w:after="0" w:line="480" w:lineRule="auto"/>
        <w:rPr>
          <w:rFonts w:ascii="Times New Roman" w:eastAsia="Times New Roman" w:hAnsi="Times New Roman" w:cs="Times New Roman"/>
          <w:sz w:val="26"/>
          <w:szCs w:val="26"/>
        </w:rPr>
      </w:pPr>
      <w:bookmarkStart w:id="1" w:name="OLE_LINK1"/>
      <w:r w:rsidRPr="0097257B">
        <w:rPr>
          <w:rFonts w:ascii="Times New Roman" w:eastAsia="Times New Roman" w:hAnsi="Times New Roman" w:cs="Times New Roman"/>
          <w:i/>
          <w:sz w:val="26"/>
          <w:szCs w:val="26"/>
        </w:rPr>
        <w:t xml:space="preserve">Instructions: </w:t>
      </w:r>
      <w:r w:rsidRPr="0097257B">
        <w:rPr>
          <w:rFonts w:ascii="Times New Roman" w:eastAsia="Times New Roman" w:hAnsi="Times New Roman" w:cs="Times New Roman"/>
          <w:sz w:val="26"/>
          <w:szCs w:val="26"/>
        </w:rPr>
        <w:t xml:space="preserve">All submissions must be formatted and filed in accordance with submission guidelines at: </w:t>
      </w:r>
      <w:hyperlink r:id="rId16" w:history="1">
        <w:r w:rsidRPr="0097257B">
          <w:rPr>
            <w:rFonts w:ascii="Times New Roman" w:eastAsia="Times New Roman" w:hAnsi="Times New Roman" w:cs="Times New Roman"/>
            <w:color w:val="0000FF"/>
            <w:sz w:val="26"/>
            <w:szCs w:val="26"/>
            <w:u w:val="single"/>
          </w:rPr>
          <w:t>http://www.ferc.gov/help/submission-guide.asp</w:t>
        </w:r>
      </w:hyperlink>
      <w:r w:rsidRPr="0097257B">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6ADEBD01" w14:textId="77777777" w:rsidR="00032E62" w:rsidRPr="0097257B" w:rsidRDefault="00032E62" w:rsidP="00032E62">
      <w:pPr>
        <w:spacing w:after="0" w:line="480" w:lineRule="auto"/>
        <w:rPr>
          <w:rFonts w:ascii="Times New Roman" w:eastAsia="Times New Roman" w:hAnsi="Times New Roman" w:cs="Times New Roman"/>
          <w:sz w:val="26"/>
          <w:szCs w:val="26"/>
        </w:rPr>
      </w:pPr>
      <w:r w:rsidRPr="0097257B">
        <w:rPr>
          <w:rFonts w:ascii="Times New Roman" w:eastAsia="Times New Roman" w:hAnsi="Times New Roman" w:cs="Times New Roman"/>
          <w:i/>
          <w:sz w:val="26"/>
          <w:szCs w:val="26"/>
        </w:rPr>
        <w:t>Docket:</w:t>
      </w:r>
      <w:r w:rsidRPr="0097257B">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7" w:history="1">
        <w:r w:rsidRPr="0097257B">
          <w:rPr>
            <w:rFonts w:ascii="Times New Roman" w:eastAsia="Times New Roman" w:hAnsi="Times New Roman" w:cs="Times New Roman"/>
            <w:color w:val="0000FF"/>
            <w:sz w:val="26"/>
            <w:szCs w:val="26"/>
            <w:u w:val="single"/>
          </w:rPr>
          <w:t>http://www.ferc.gov/docs-filing/docs-filing.asp</w:t>
        </w:r>
      </w:hyperlink>
      <w:r w:rsidRPr="0097257B">
        <w:rPr>
          <w:rFonts w:ascii="Times New Roman" w:eastAsia="Times New Roman" w:hAnsi="Times New Roman" w:cs="Times New Roman"/>
          <w:sz w:val="26"/>
          <w:szCs w:val="26"/>
        </w:rPr>
        <w:t xml:space="preserve">. </w:t>
      </w:r>
    </w:p>
    <w:bookmarkEnd w:id="1"/>
    <w:p w14:paraId="7E05CE97" w14:textId="2683A4D3" w:rsidR="00032E62" w:rsidRPr="0097257B" w:rsidRDefault="00032E62" w:rsidP="00032E62">
      <w:pPr>
        <w:spacing w:after="0" w:line="480" w:lineRule="auto"/>
        <w:rPr>
          <w:rFonts w:ascii="Times New Roman" w:eastAsia="Times New Roman" w:hAnsi="Times New Roman" w:cs="Times New Roman"/>
          <w:sz w:val="26"/>
          <w:szCs w:val="26"/>
        </w:rPr>
      </w:pPr>
      <w:r w:rsidRPr="00CE74DD">
        <w:rPr>
          <w:rFonts w:ascii="Times New Roman" w:eastAsia="Times New Roman" w:hAnsi="Times New Roman" w:cs="Times New Roman"/>
          <w:sz w:val="26"/>
          <w:szCs w:val="26"/>
          <w:u w:val="single"/>
        </w:rPr>
        <w:t>FOR FURTHER INFORMATION:</w:t>
      </w:r>
      <w:r w:rsidRPr="00E15F66">
        <w:rPr>
          <w:rFonts w:ascii="Times New Roman" w:eastAsia="Times New Roman" w:hAnsi="Times New Roman" w:cs="Times New Roman"/>
          <w:sz w:val="26"/>
          <w:szCs w:val="26"/>
        </w:rPr>
        <w:t xml:space="preserve">  Ellen Brown may be reached by e-mail at </w:t>
      </w:r>
      <w:hyperlink r:id="rId18" w:history="1">
        <w:r w:rsidRPr="0097257B">
          <w:rPr>
            <w:rFonts w:ascii="Times New Roman" w:eastAsia="Times New Roman" w:hAnsi="Times New Roman" w:cs="Times New Roman"/>
            <w:color w:val="0000FF"/>
            <w:sz w:val="26"/>
            <w:szCs w:val="26"/>
            <w:u w:val="single"/>
          </w:rPr>
          <w:t>DataClearance@FERC.gov</w:t>
        </w:r>
      </w:hyperlink>
      <w:r w:rsidRPr="0097257B">
        <w:rPr>
          <w:rFonts w:ascii="Times New Roman" w:eastAsia="Times New Roman" w:hAnsi="Times New Roman" w:cs="Times New Roman"/>
          <w:sz w:val="26"/>
          <w:szCs w:val="26"/>
        </w:rPr>
        <w:t>, telephone at (202) 502-8663, and fax at (202) 273-0873.</w:t>
      </w:r>
    </w:p>
    <w:p w14:paraId="3FD3612E" w14:textId="77777777" w:rsidR="00032E62" w:rsidRPr="00CE74DD" w:rsidRDefault="00032E62" w:rsidP="00032E62">
      <w:pPr>
        <w:tabs>
          <w:tab w:val="left" w:pos="7880"/>
        </w:tabs>
        <w:spacing w:after="0" w:line="480" w:lineRule="auto"/>
        <w:rPr>
          <w:rFonts w:ascii="Times New Roman" w:eastAsia="Times New Roman" w:hAnsi="Times New Roman" w:cs="Times New Roman"/>
          <w:sz w:val="26"/>
          <w:szCs w:val="26"/>
          <w:u w:val="single"/>
        </w:rPr>
      </w:pPr>
      <w:r w:rsidRPr="00CE74DD">
        <w:rPr>
          <w:rFonts w:ascii="Times New Roman" w:eastAsia="Times New Roman" w:hAnsi="Times New Roman" w:cs="Times New Roman"/>
          <w:sz w:val="26"/>
          <w:szCs w:val="26"/>
          <w:u w:val="single"/>
        </w:rPr>
        <w:t xml:space="preserve">SUPPLEMENTARY INFORMATION:  </w:t>
      </w:r>
    </w:p>
    <w:p w14:paraId="2B43F1F6" w14:textId="77777777" w:rsidR="00032E62" w:rsidRPr="0097257B" w:rsidRDefault="00032E62" w:rsidP="00032E62">
      <w:pPr>
        <w:widowControl w:val="0"/>
        <w:autoSpaceDE w:val="0"/>
        <w:autoSpaceDN w:val="0"/>
        <w:adjustRightInd w:val="0"/>
        <w:spacing w:after="0" w:line="480" w:lineRule="auto"/>
        <w:rPr>
          <w:rFonts w:ascii="Times New Roman" w:eastAsia="Times New Roman" w:hAnsi="Times New Roman" w:cs="Times New Roman"/>
          <w:sz w:val="26"/>
          <w:szCs w:val="26"/>
        </w:rPr>
      </w:pPr>
      <w:r w:rsidRPr="0097257B">
        <w:rPr>
          <w:rFonts w:ascii="Times New Roman" w:eastAsia="Times New Roman" w:hAnsi="Times New Roman" w:cs="Times New Roman"/>
          <w:i/>
          <w:sz w:val="26"/>
          <w:szCs w:val="26"/>
        </w:rPr>
        <w:t>Title:</w:t>
      </w:r>
      <w:r w:rsidRPr="0097257B">
        <w:rPr>
          <w:rFonts w:ascii="Times New Roman" w:eastAsia="Times New Roman" w:hAnsi="Times New Roman" w:cs="Times New Roman"/>
          <w:sz w:val="26"/>
          <w:szCs w:val="26"/>
        </w:rPr>
        <w:t xml:space="preserve">  FERC Form 580, (Interrogatory on Fuel and Energy Purchase Practices Pursuant to Section 205 of the Federal Power Act)</w:t>
      </w:r>
    </w:p>
    <w:p w14:paraId="68A63272" w14:textId="77777777" w:rsidR="00032E62" w:rsidRPr="0097257B" w:rsidRDefault="00032E62" w:rsidP="00032E62">
      <w:pPr>
        <w:widowControl w:val="0"/>
        <w:autoSpaceDE w:val="0"/>
        <w:autoSpaceDN w:val="0"/>
        <w:adjustRightInd w:val="0"/>
        <w:spacing w:after="0" w:line="480" w:lineRule="auto"/>
        <w:rPr>
          <w:rFonts w:ascii="Times New Roman" w:eastAsia="Times New Roman" w:hAnsi="Times New Roman" w:cs="Times New Roman"/>
          <w:sz w:val="26"/>
          <w:szCs w:val="26"/>
        </w:rPr>
      </w:pPr>
      <w:r w:rsidRPr="0097257B">
        <w:rPr>
          <w:rFonts w:ascii="Times New Roman" w:eastAsia="Times New Roman" w:hAnsi="Times New Roman" w:cs="Times New Roman"/>
          <w:i/>
          <w:sz w:val="26"/>
          <w:szCs w:val="26"/>
        </w:rPr>
        <w:t>OMB Control No.:</w:t>
      </w:r>
      <w:r w:rsidRPr="0097257B">
        <w:rPr>
          <w:rFonts w:ascii="Times New Roman" w:eastAsia="Times New Roman" w:hAnsi="Times New Roman" w:cs="Times New Roman"/>
          <w:sz w:val="26"/>
          <w:szCs w:val="26"/>
        </w:rPr>
        <w:t xml:space="preserve"> 1902-0137  </w:t>
      </w:r>
    </w:p>
    <w:p w14:paraId="4AEA3593" w14:textId="2356F185" w:rsidR="00032E62" w:rsidRPr="0097257B" w:rsidRDefault="00032E62" w:rsidP="00032E62">
      <w:pPr>
        <w:widowControl w:val="0"/>
        <w:autoSpaceDE w:val="0"/>
        <w:autoSpaceDN w:val="0"/>
        <w:adjustRightInd w:val="0"/>
        <w:spacing w:after="0" w:line="480" w:lineRule="auto"/>
        <w:rPr>
          <w:rFonts w:ascii="Times New Roman" w:eastAsia="Times New Roman" w:hAnsi="Times New Roman" w:cs="Times New Roman"/>
          <w:sz w:val="26"/>
          <w:szCs w:val="26"/>
        </w:rPr>
      </w:pPr>
      <w:r w:rsidRPr="0097257B">
        <w:rPr>
          <w:rFonts w:ascii="Times New Roman" w:eastAsia="Times New Roman" w:hAnsi="Times New Roman" w:cs="Times New Roman"/>
          <w:i/>
          <w:sz w:val="26"/>
          <w:szCs w:val="26"/>
        </w:rPr>
        <w:t xml:space="preserve">Type of Request: </w:t>
      </w:r>
      <w:r w:rsidRPr="0097257B">
        <w:rPr>
          <w:rFonts w:ascii="Times New Roman" w:eastAsia="Times New Roman" w:hAnsi="Times New Roman" w:cs="Times New Roman"/>
          <w:sz w:val="26"/>
          <w:szCs w:val="26"/>
        </w:rPr>
        <w:t xml:space="preserve">Three-year extension of the FERC Form 580 with no changes to the current reporting requirements.  </w:t>
      </w:r>
      <w:r w:rsidR="0097257B" w:rsidRPr="0097257B">
        <w:rPr>
          <w:rFonts w:ascii="Times New Roman" w:eastAsia="Times New Roman" w:hAnsi="Times New Roman" w:cs="Times New Roman"/>
          <w:sz w:val="26"/>
          <w:szCs w:val="26"/>
        </w:rPr>
        <w:t>The administrative changes to the time period covered in FERC</w:t>
      </w:r>
      <w:r w:rsidR="0097257B" w:rsidRPr="00E15F66">
        <w:rPr>
          <w:rFonts w:ascii="Times New Roman" w:eastAsia="Times New Roman" w:hAnsi="Times New Roman" w:cs="Times New Roman"/>
          <w:sz w:val="26"/>
          <w:szCs w:val="26"/>
        </w:rPr>
        <w:t xml:space="preserve"> </w:t>
      </w:r>
      <w:r w:rsidR="00350687">
        <w:rPr>
          <w:rFonts w:ascii="Times New Roman" w:eastAsia="Times New Roman" w:hAnsi="Times New Roman" w:cs="Times New Roman"/>
          <w:sz w:val="26"/>
          <w:szCs w:val="26"/>
        </w:rPr>
        <w:t>F</w:t>
      </w:r>
      <w:r w:rsidR="0097257B" w:rsidRPr="00E15F66">
        <w:rPr>
          <w:rFonts w:ascii="Times New Roman" w:eastAsia="Times New Roman" w:hAnsi="Times New Roman" w:cs="Times New Roman"/>
          <w:sz w:val="26"/>
          <w:szCs w:val="26"/>
        </w:rPr>
        <w:t>orm 580 are listed in the abstrac</w:t>
      </w:r>
      <w:r w:rsidR="0097257B" w:rsidRPr="0097257B">
        <w:rPr>
          <w:rFonts w:ascii="Times New Roman" w:eastAsia="Times New Roman" w:hAnsi="Times New Roman" w:cs="Times New Roman"/>
          <w:sz w:val="26"/>
          <w:szCs w:val="26"/>
        </w:rPr>
        <w:t>t.</w:t>
      </w:r>
    </w:p>
    <w:p w14:paraId="3111A77E" w14:textId="597C3E00" w:rsidR="00757301" w:rsidRDefault="00032E62" w:rsidP="007F0736">
      <w:pPr>
        <w:spacing w:line="480" w:lineRule="auto"/>
        <w:rPr>
          <w:rFonts w:ascii="Times New Roman" w:eastAsia="Times New Roman" w:hAnsi="Times New Roman" w:cs="Times New Roman"/>
          <w:bCs/>
          <w:i/>
          <w:sz w:val="26"/>
          <w:szCs w:val="26"/>
        </w:rPr>
      </w:pPr>
      <w:r w:rsidRPr="0097257B">
        <w:rPr>
          <w:rFonts w:ascii="Times New Roman" w:eastAsia="Times New Roman" w:hAnsi="Times New Roman" w:cs="Times New Roman"/>
          <w:bCs/>
          <w:i/>
          <w:sz w:val="26"/>
          <w:szCs w:val="26"/>
        </w:rPr>
        <w:lastRenderedPageBreak/>
        <w:t xml:space="preserve">Abstract: </w:t>
      </w:r>
      <w:r w:rsidR="007F0736" w:rsidRPr="0097257B">
        <w:rPr>
          <w:rFonts w:ascii="Times New Roman" w:eastAsia="Times New Roman" w:hAnsi="Times New Roman" w:cs="Times New Roman"/>
          <w:sz w:val="26"/>
          <w:szCs w:val="26"/>
        </w:rPr>
        <w:t xml:space="preserve">On </w:t>
      </w:r>
      <w:bookmarkStart w:id="2" w:name="_Hlk26273779"/>
      <w:r w:rsidR="007F0736" w:rsidRPr="0097257B">
        <w:rPr>
          <w:rFonts w:ascii="Times New Roman" w:eastAsia="Times New Roman" w:hAnsi="Times New Roman" w:cs="Times New Roman"/>
          <w:sz w:val="26"/>
          <w:szCs w:val="26"/>
        </w:rPr>
        <w:t xml:space="preserve">October 1, </w:t>
      </w:r>
      <w:r w:rsidR="007F0736" w:rsidRPr="00E15F66">
        <w:rPr>
          <w:rFonts w:ascii="Times New Roman" w:eastAsia="Times New Roman" w:hAnsi="Times New Roman" w:cs="Times New Roman"/>
          <w:sz w:val="26"/>
          <w:szCs w:val="26"/>
        </w:rPr>
        <w:t>2019</w:t>
      </w:r>
      <w:r w:rsidR="007F0736" w:rsidRPr="000423EC">
        <w:rPr>
          <w:rFonts w:ascii="Times New Roman" w:eastAsia="Times New Roman" w:hAnsi="Times New Roman" w:cs="Times New Roman"/>
          <w:sz w:val="26"/>
          <w:szCs w:val="26"/>
        </w:rPr>
        <w:t xml:space="preserve"> (84 FR 52080</w:t>
      </w:r>
      <w:r w:rsidR="007F0736" w:rsidRPr="0097257B">
        <w:rPr>
          <w:rFonts w:ascii="Times New Roman" w:eastAsia="Times New Roman" w:hAnsi="Times New Roman" w:cs="Times New Roman"/>
          <w:sz w:val="26"/>
          <w:szCs w:val="26"/>
        </w:rPr>
        <w:t xml:space="preserve">), </w:t>
      </w:r>
      <w:bookmarkEnd w:id="2"/>
      <w:r w:rsidR="007F0736" w:rsidRPr="0097257B">
        <w:rPr>
          <w:rFonts w:ascii="Times New Roman" w:eastAsia="Times New Roman" w:hAnsi="Times New Roman" w:cs="Times New Roman"/>
          <w:sz w:val="26"/>
          <w:szCs w:val="26"/>
        </w:rPr>
        <w:t xml:space="preserve">the Commission published a Notice in the Federal Register in Docket No. IC19-45-000 requesting public comments.  The Commission received </w:t>
      </w:r>
      <w:r w:rsidR="003A6BEA">
        <w:rPr>
          <w:rFonts w:ascii="Times New Roman" w:eastAsia="Times New Roman" w:hAnsi="Times New Roman" w:cs="Times New Roman"/>
          <w:sz w:val="26"/>
          <w:szCs w:val="26"/>
        </w:rPr>
        <w:t>one</w:t>
      </w:r>
      <w:r w:rsidR="007F0736" w:rsidRPr="0097257B">
        <w:rPr>
          <w:rFonts w:ascii="Times New Roman" w:eastAsia="Times New Roman" w:hAnsi="Times New Roman" w:cs="Times New Roman"/>
          <w:sz w:val="26"/>
          <w:szCs w:val="26"/>
        </w:rPr>
        <w:t xml:space="preserve"> public comments and is indicating that in the related submittal to OMB.  </w:t>
      </w:r>
      <w:r w:rsidRPr="0097257B">
        <w:rPr>
          <w:rFonts w:ascii="Times New Roman" w:eastAsia="Times New Roman" w:hAnsi="Times New Roman" w:cs="Times New Roman"/>
          <w:bCs/>
          <w:i/>
          <w:sz w:val="26"/>
          <w:szCs w:val="26"/>
        </w:rPr>
        <w:t xml:space="preserve"> </w:t>
      </w:r>
    </w:p>
    <w:p w14:paraId="144B0F01" w14:textId="27DCB321" w:rsidR="005266B0" w:rsidRDefault="00032E62" w:rsidP="005266B0">
      <w:pPr>
        <w:spacing w:line="480" w:lineRule="auto"/>
        <w:rPr>
          <w:rFonts w:ascii="Times New Roman" w:eastAsia="Times New Roman" w:hAnsi="Times New Roman" w:cs="Times New Roman"/>
          <w:sz w:val="26"/>
          <w:szCs w:val="26"/>
        </w:rPr>
      </w:pPr>
      <w:r w:rsidRPr="0097257B">
        <w:rPr>
          <w:rFonts w:ascii="Times New Roman" w:eastAsia="Times New Roman" w:hAnsi="Times New Roman" w:cs="Times New Roman"/>
          <w:bCs/>
          <w:sz w:val="26"/>
          <w:szCs w:val="26"/>
        </w:rPr>
        <w:t>The Commission collects FERC Form 580 information every other year as required under Section 205(f)(2) of the FPA as amended by Section 208 of the Public Utility Regulatory Policies Act of 1978 (PURPA).</w:t>
      </w:r>
      <w:r w:rsidRPr="0097257B">
        <w:rPr>
          <w:rFonts w:ascii="Times New Roman" w:eastAsia="Times New Roman" w:hAnsi="Times New Roman" w:cs="Times New Roman"/>
          <w:bCs/>
          <w:i/>
          <w:sz w:val="26"/>
          <w:szCs w:val="26"/>
        </w:rPr>
        <w:t xml:space="preserve">  </w:t>
      </w:r>
      <w:r w:rsidRPr="0097257B">
        <w:rPr>
          <w:rFonts w:ascii="Times New Roman" w:eastAsia="Times New Roman" w:hAnsi="Times New Roman" w:cs="Times New Roman"/>
          <w:bCs/>
          <w:sz w:val="26"/>
          <w:szCs w:val="26"/>
        </w:rPr>
        <w:t xml:space="preserve">The Commission uses the information collected </w:t>
      </w:r>
      <w:r w:rsidR="003B07D8" w:rsidRPr="0097257B">
        <w:rPr>
          <w:rFonts w:ascii="Times New Roman" w:eastAsia="Times New Roman" w:hAnsi="Times New Roman" w:cs="Times New Roman"/>
          <w:bCs/>
          <w:sz w:val="26"/>
          <w:szCs w:val="26"/>
        </w:rPr>
        <w:t xml:space="preserve">on </w:t>
      </w:r>
      <w:r w:rsidRPr="0097257B">
        <w:rPr>
          <w:rFonts w:ascii="Times New Roman" w:eastAsia="Times New Roman" w:hAnsi="Times New Roman" w:cs="Times New Roman"/>
          <w:bCs/>
          <w:sz w:val="26"/>
          <w:szCs w:val="26"/>
        </w:rPr>
        <w:t xml:space="preserve">the FERC Form 580 interrogatory to </w:t>
      </w:r>
      <w:bookmarkStart w:id="3" w:name="_Hlk20292649"/>
      <w:r w:rsidRPr="0097257B">
        <w:rPr>
          <w:rFonts w:ascii="Times New Roman" w:eastAsia="Times New Roman" w:hAnsi="Times New Roman" w:cs="Times New Roman"/>
          <w:bCs/>
          <w:sz w:val="26"/>
          <w:szCs w:val="26"/>
        </w:rPr>
        <w:t xml:space="preserve">review utility purchase and cost recovery practices </w:t>
      </w:r>
      <w:bookmarkEnd w:id="3"/>
      <w:r w:rsidRPr="0097257B">
        <w:rPr>
          <w:rFonts w:ascii="Times New Roman" w:eastAsia="Times New Roman" w:hAnsi="Times New Roman" w:cs="Times New Roman"/>
          <w:bCs/>
          <w:sz w:val="26"/>
          <w:szCs w:val="26"/>
        </w:rPr>
        <w:t>through automatic adjustment clauses (AACs) in order to ensure efficient use of resources.</w:t>
      </w:r>
      <w:r w:rsidRPr="0097257B">
        <w:rPr>
          <w:rFonts w:ascii="Times New Roman" w:eastAsia="Times New Roman" w:hAnsi="Times New Roman" w:cs="Times New Roman"/>
          <w:bCs/>
          <w:sz w:val="26"/>
          <w:szCs w:val="26"/>
          <w:vertAlign w:val="superscript"/>
        </w:rPr>
        <w:footnoteReference w:id="1"/>
      </w:r>
      <w:r w:rsidRPr="0097257B">
        <w:rPr>
          <w:rFonts w:ascii="Times New Roman" w:eastAsia="Times New Roman" w:hAnsi="Times New Roman" w:cs="Times New Roman"/>
          <w:bCs/>
          <w:sz w:val="26"/>
          <w:szCs w:val="26"/>
        </w:rPr>
        <w:t xml:space="preserve">  The Commission uses the information to evaluate costs in individual rate filings and to supplement periodic utility audits.  The public also uses the information in this manner.  Without the FERC Form 580 interrogatory, the Commission would not have the requisite information </w:t>
      </w:r>
      <w:r w:rsidR="003B07D8" w:rsidRPr="0097257B">
        <w:rPr>
          <w:rFonts w:ascii="Times New Roman" w:eastAsia="Times New Roman" w:hAnsi="Times New Roman" w:cs="Times New Roman"/>
          <w:bCs/>
          <w:sz w:val="26"/>
          <w:szCs w:val="26"/>
        </w:rPr>
        <w:t xml:space="preserve"> </w:t>
      </w:r>
      <w:r w:rsidRPr="00E15F66">
        <w:rPr>
          <w:rFonts w:ascii="Times New Roman" w:eastAsia="Times New Roman" w:hAnsi="Times New Roman" w:cs="Times New Roman"/>
          <w:bCs/>
          <w:sz w:val="26"/>
          <w:szCs w:val="26"/>
        </w:rPr>
        <w:t xml:space="preserve">to conduct the necessary review </w:t>
      </w:r>
      <w:r w:rsidR="00691B87">
        <w:rPr>
          <w:rFonts w:ascii="Times New Roman" w:eastAsia="Times New Roman" w:hAnsi="Times New Roman" w:cs="Times New Roman"/>
          <w:bCs/>
          <w:sz w:val="26"/>
          <w:szCs w:val="26"/>
        </w:rPr>
        <w:t>the FPA mandates.</w:t>
      </w:r>
      <w:r w:rsidR="003A6BEA" w:rsidRPr="005266B0" w:rsidDel="003A6BEA">
        <w:rPr>
          <w:rFonts w:ascii="Times New Roman" w:eastAsia="Times New Roman" w:hAnsi="Times New Roman" w:cs="Times New Roman"/>
          <w:sz w:val="26"/>
          <w:szCs w:val="26"/>
        </w:rPr>
        <w:t xml:space="preserve"> </w:t>
      </w:r>
    </w:p>
    <w:p w14:paraId="18FBA03B" w14:textId="07E444AB" w:rsidR="005266B0" w:rsidRPr="005266B0" w:rsidRDefault="0029717B" w:rsidP="005266B0">
      <w:pPr>
        <w:spacing w:line="480" w:lineRule="auto"/>
        <w:rPr>
          <w:rFonts w:ascii="Times New Roman" w:eastAsia="Times New Roman" w:hAnsi="Times New Roman" w:cs="Times New Roman"/>
          <w:bCs/>
          <w:sz w:val="26"/>
          <w:szCs w:val="26"/>
        </w:rPr>
      </w:pPr>
      <w:r w:rsidRPr="005266B0">
        <w:rPr>
          <w:rFonts w:ascii="Times New Roman" w:eastAsia="Times New Roman" w:hAnsi="Times New Roman" w:cs="Times New Roman"/>
          <w:bCs/>
          <w:sz w:val="26"/>
          <w:szCs w:val="26"/>
        </w:rPr>
        <w:t>Summary Of Public Comments</w:t>
      </w:r>
      <w:r w:rsidR="005266B0" w:rsidRPr="005266B0">
        <w:rPr>
          <w:rFonts w:ascii="Times New Roman" w:eastAsia="Times New Roman" w:hAnsi="Times New Roman" w:cs="Times New Roman"/>
          <w:bCs/>
          <w:sz w:val="26"/>
          <w:szCs w:val="26"/>
        </w:rPr>
        <w:t>:</w:t>
      </w:r>
    </w:p>
    <w:p w14:paraId="083EA837" w14:textId="58D0BA40" w:rsidR="005266B0" w:rsidRPr="005266B0" w:rsidRDefault="005266B0" w:rsidP="005266B0">
      <w:pPr>
        <w:spacing w:line="480" w:lineRule="auto"/>
        <w:rPr>
          <w:rFonts w:ascii="Times New Roman" w:eastAsia="Times New Roman" w:hAnsi="Times New Roman" w:cs="Times New Roman"/>
          <w:bCs/>
          <w:sz w:val="26"/>
          <w:szCs w:val="26"/>
        </w:rPr>
      </w:pPr>
      <w:r w:rsidRPr="005266B0">
        <w:rPr>
          <w:rFonts w:ascii="Times New Roman" w:eastAsia="Times New Roman" w:hAnsi="Times New Roman" w:cs="Times New Roman"/>
          <w:bCs/>
          <w:sz w:val="26"/>
          <w:szCs w:val="26"/>
        </w:rPr>
        <w:t>On December 2, 2019, American Electric Power Service C</w:t>
      </w:r>
      <w:r w:rsidR="003A6BEA">
        <w:rPr>
          <w:rFonts w:ascii="Times New Roman" w:eastAsia="Times New Roman" w:hAnsi="Times New Roman" w:cs="Times New Roman"/>
          <w:bCs/>
          <w:sz w:val="26"/>
          <w:szCs w:val="26"/>
        </w:rPr>
        <w:t>orporation</w:t>
      </w:r>
      <w:r w:rsidRPr="005266B0">
        <w:rPr>
          <w:rFonts w:ascii="Times New Roman" w:eastAsia="Times New Roman" w:hAnsi="Times New Roman" w:cs="Times New Roman"/>
          <w:bCs/>
          <w:sz w:val="26"/>
          <w:szCs w:val="26"/>
        </w:rPr>
        <w:t xml:space="preserve"> (AEPSC) filed comments.   AEPSC states that the Commission should further clarify in the Desk Reference the scope of necessary respondents including:  </w:t>
      </w:r>
    </w:p>
    <w:p w14:paraId="66C802F8" w14:textId="77777777" w:rsidR="005266B0" w:rsidRPr="005266B0" w:rsidRDefault="005266B0" w:rsidP="005266B0">
      <w:pPr>
        <w:spacing w:line="480" w:lineRule="auto"/>
        <w:rPr>
          <w:rFonts w:ascii="Times New Roman" w:eastAsia="Times New Roman" w:hAnsi="Times New Roman" w:cs="Times New Roman"/>
          <w:bCs/>
          <w:sz w:val="26"/>
          <w:szCs w:val="26"/>
        </w:rPr>
      </w:pPr>
      <w:r w:rsidRPr="005266B0">
        <w:rPr>
          <w:rFonts w:ascii="Times New Roman" w:eastAsia="Times New Roman" w:hAnsi="Times New Roman" w:cs="Times New Roman"/>
          <w:bCs/>
          <w:sz w:val="26"/>
          <w:szCs w:val="26"/>
        </w:rPr>
        <w:t xml:space="preserve">(1) that only jurisdictional utilities with cost-based tariffs on file that contain AACs should be required to submit Form 580; and </w:t>
      </w:r>
    </w:p>
    <w:p w14:paraId="2226DEC1" w14:textId="77777777" w:rsidR="005266B0" w:rsidRPr="005266B0" w:rsidRDefault="005266B0" w:rsidP="005266B0">
      <w:pPr>
        <w:spacing w:line="480" w:lineRule="auto"/>
        <w:rPr>
          <w:rFonts w:ascii="Times New Roman" w:eastAsia="Times New Roman" w:hAnsi="Times New Roman" w:cs="Times New Roman"/>
          <w:bCs/>
          <w:sz w:val="26"/>
          <w:szCs w:val="26"/>
        </w:rPr>
      </w:pPr>
      <w:r w:rsidRPr="005266B0">
        <w:rPr>
          <w:rFonts w:ascii="Times New Roman" w:eastAsia="Times New Roman" w:hAnsi="Times New Roman" w:cs="Times New Roman"/>
          <w:bCs/>
          <w:sz w:val="26"/>
          <w:szCs w:val="26"/>
        </w:rPr>
        <w:t xml:space="preserve">(2) that contracts entered into pursuant to a utilities’ market-based rate authority (regardless of whether such contract happens to be cost-based and contain an AAC) are outside the scope of the necessary reporting.  </w:t>
      </w:r>
    </w:p>
    <w:p w14:paraId="483C52DA" w14:textId="77777777" w:rsidR="005266B0" w:rsidRPr="005266B0" w:rsidRDefault="005266B0" w:rsidP="005266B0">
      <w:pPr>
        <w:spacing w:line="480" w:lineRule="auto"/>
        <w:rPr>
          <w:rFonts w:ascii="Times New Roman" w:eastAsia="Times New Roman" w:hAnsi="Times New Roman" w:cs="Times New Roman"/>
          <w:bCs/>
          <w:sz w:val="26"/>
          <w:szCs w:val="26"/>
        </w:rPr>
      </w:pPr>
      <w:r w:rsidRPr="005266B0">
        <w:rPr>
          <w:rFonts w:ascii="Times New Roman" w:eastAsia="Times New Roman" w:hAnsi="Times New Roman" w:cs="Times New Roman"/>
          <w:bCs/>
          <w:sz w:val="26"/>
          <w:szCs w:val="26"/>
        </w:rPr>
        <w:t xml:space="preserve">However, AEPSC explains that Form 580 itself indicates that such scope limitations are intended.  AEPSC also states that while it has not estimated the time it spends on each form, the time spent collecting the information and completing the form appear to be understated.  AEPSC provides suggestions for minimizing the burden on respondents, which AEPSC explains would be addressed through implementing new software.  Additionally, AEPSC asserts that the Commission should consider providing greater consistency in terms and directions across different forms.     </w:t>
      </w:r>
    </w:p>
    <w:p w14:paraId="4D434CA3" w14:textId="302DA0A0" w:rsidR="005266B0" w:rsidRPr="005266B0" w:rsidRDefault="0029717B" w:rsidP="005266B0">
      <w:pPr>
        <w:spacing w:line="480" w:lineRule="auto"/>
        <w:rPr>
          <w:rFonts w:ascii="Times New Roman" w:eastAsia="Times New Roman" w:hAnsi="Times New Roman" w:cs="Times New Roman"/>
          <w:bCs/>
          <w:sz w:val="26"/>
          <w:szCs w:val="26"/>
        </w:rPr>
      </w:pPr>
      <w:r w:rsidRPr="0029717B">
        <w:rPr>
          <w:rFonts w:ascii="Times New Roman" w:eastAsia="Times New Roman" w:hAnsi="Times New Roman" w:cs="Times New Roman"/>
          <w:bCs/>
          <w:sz w:val="26"/>
          <w:szCs w:val="26"/>
        </w:rPr>
        <w:t>FERC Response to Public Comments:</w:t>
      </w:r>
    </w:p>
    <w:p w14:paraId="29DFE215" w14:textId="77777777" w:rsidR="005266B0" w:rsidRPr="005266B0" w:rsidRDefault="005266B0" w:rsidP="005266B0">
      <w:pPr>
        <w:spacing w:line="480" w:lineRule="auto"/>
        <w:rPr>
          <w:rFonts w:ascii="Times New Roman" w:eastAsia="Times New Roman" w:hAnsi="Times New Roman" w:cs="Times New Roman"/>
          <w:bCs/>
          <w:sz w:val="26"/>
          <w:szCs w:val="26"/>
        </w:rPr>
      </w:pPr>
      <w:r w:rsidRPr="005266B0">
        <w:rPr>
          <w:rFonts w:ascii="Times New Roman" w:eastAsia="Times New Roman" w:hAnsi="Times New Roman" w:cs="Times New Roman"/>
          <w:bCs/>
          <w:sz w:val="26"/>
          <w:szCs w:val="26"/>
        </w:rPr>
        <w:t xml:space="preserve">First, the Commission finds that while AEPSC states that the Desk Reference is not clear enough, AEPSC acknowledges that FERC Form 580 provides the necessary level of clarity.  The Desk Reference is provided to answer common questions and assist filers in completing the FERC Form 580.  Therefore, </w:t>
      </w:r>
      <w:bookmarkStart w:id="4" w:name="_Hlk26346680"/>
      <w:r w:rsidRPr="005266B0">
        <w:rPr>
          <w:rFonts w:ascii="Times New Roman" w:eastAsia="Times New Roman" w:hAnsi="Times New Roman" w:cs="Times New Roman"/>
          <w:bCs/>
          <w:sz w:val="26"/>
          <w:szCs w:val="26"/>
        </w:rPr>
        <w:t xml:space="preserve">the Commission </w:t>
      </w:r>
      <w:bookmarkEnd w:id="4"/>
      <w:r w:rsidRPr="005266B0">
        <w:rPr>
          <w:rFonts w:ascii="Times New Roman" w:eastAsia="Times New Roman" w:hAnsi="Times New Roman" w:cs="Times New Roman"/>
          <w:bCs/>
          <w:sz w:val="26"/>
          <w:szCs w:val="26"/>
        </w:rPr>
        <w:t xml:space="preserve">finds that revisions to the Desk Reference are not necessary for respondents to understand what is required to report as long as the directions on the FERC Form 580 are clear.  </w:t>
      </w:r>
    </w:p>
    <w:p w14:paraId="0CF10371" w14:textId="77777777" w:rsidR="005266B0" w:rsidRPr="005266B0" w:rsidRDefault="005266B0" w:rsidP="005266B0">
      <w:pPr>
        <w:spacing w:line="480" w:lineRule="auto"/>
        <w:rPr>
          <w:rFonts w:ascii="Times New Roman" w:eastAsia="Times New Roman" w:hAnsi="Times New Roman" w:cs="Times New Roman"/>
          <w:bCs/>
          <w:sz w:val="26"/>
          <w:szCs w:val="26"/>
        </w:rPr>
      </w:pPr>
      <w:r w:rsidRPr="005266B0">
        <w:rPr>
          <w:rFonts w:ascii="Times New Roman" w:eastAsia="Times New Roman" w:hAnsi="Times New Roman" w:cs="Times New Roman"/>
          <w:bCs/>
          <w:sz w:val="26"/>
          <w:szCs w:val="26"/>
        </w:rPr>
        <w:t xml:space="preserve">Second, the Commission finds that while AEPSC states that the burden estimates appear understated, AEPSC has not provided sufficient evidence to support its claim.  Without additional factual information, the Commission does not have a basis to revise the burden estimate.  </w:t>
      </w:r>
    </w:p>
    <w:p w14:paraId="151DC84A" w14:textId="4E0FC8BF" w:rsidR="005266B0" w:rsidRPr="005266B0" w:rsidRDefault="005266B0" w:rsidP="005266B0">
      <w:pPr>
        <w:spacing w:line="480" w:lineRule="auto"/>
        <w:rPr>
          <w:rFonts w:ascii="Times New Roman" w:eastAsia="Times New Roman" w:hAnsi="Times New Roman" w:cs="Times New Roman"/>
          <w:bCs/>
          <w:sz w:val="26"/>
          <w:szCs w:val="26"/>
        </w:rPr>
      </w:pPr>
      <w:r w:rsidRPr="005266B0">
        <w:rPr>
          <w:rFonts w:ascii="Times New Roman" w:eastAsia="Times New Roman" w:hAnsi="Times New Roman" w:cs="Times New Roman"/>
          <w:bCs/>
          <w:sz w:val="26"/>
          <w:szCs w:val="26"/>
        </w:rPr>
        <w:t xml:space="preserve">Third, we find that implementing major software updates </w:t>
      </w:r>
      <w:bookmarkStart w:id="5" w:name="_Hlk26787992"/>
      <w:r w:rsidR="0029717B">
        <w:rPr>
          <w:rFonts w:ascii="Times New Roman" w:eastAsia="Times New Roman" w:hAnsi="Times New Roman" w:cs="Times New Roman"/>
          <w:bCs/>
          <w:sz w:val="26"/>
          <w:szCs w:val="26"/>
        </w:rPr>
        <w:t>is beyond the scope and timing of this docket.  We will take the comment under consideration for future activities on the FERC Form 580.</w:t>
      </w:r>
      <w:bookmarkEnd w:id="5"/>
    </w:p>
    <w:p w14:paraId="2D79D941" w14:textId="4E9519F5" w:rsidR="005266B0" w:rsidRPr="0097257B" w:rsidRDefault="005266B0" w:rsidP="007F0736">
      <w:pPr>
        <w:spacing w:line="480" w:lineRule="auto"/>
        <w:rPr>
          <w:rFonts w:ascii="Times New Roman" w:eastAsia="Times New Roman" w:hAnsi="Times New Roman" w:cs="Times New Roman"/>
          <w:bCs/>
          <w:sz w:val="26"/>
          <w:szCs w:val="26"/>
        </w:rPr>
      </w:pPr>
      <w:r w:rsidRPr="005266B0">
        <w:rPr>
          <w:rFonts w:ascii="Times New Roman" w:eastAsia="Times New Roman" w:hAnsi="Times New Roman" w:cs="Times New Roman"/>
          <w:bCs/>
          <w:sz w:val="26"/>
          <w:szCs w:val="26"/>
        </w:rPr>
        <w:t>Lastly, while AEPSC asserts that the Commission should consider consistency in terms and directions across different forms, we find that this is not necessary for respondents to be able to understand how to complete FERC Form 580.  Moreover, changes to forms other than FERC Form 580 are beyond the scope of this information collection</w:t>
      </w:r>
      <w:r>
        <w:rPr>
          <w:rFonts w:ascii="Times New Roman" w:eastAsia="Times New Roman" w:hAnsi="Times New Roman" w:cs="Times New Roman"/>
          <w:bCs/>
          <w:sz w:val="26"/>
          <w:szCs w:val="26"/>
        </w:rPr>
        <w:t xml:space="preserve"> </w:t>
      </w:r>
      <w:r w:rsidR="00A3288B" w:rsidRPr="00A3288B">
        <w:rPr>
          <w:rFonts w:ascii="Times New Roman" w:eastAsia="Times New Roman" w:hAnsi="Times New Roman" w:cs="Times New Roman"/>
          <w:bCs/>
          <w:sz w:val="26"/>
          <w:szCs w:val="26"/>
        </w:rPr>
        <w:t>and might require rulemaking(s).</w:t>
      </w:r>
      <w:r w:rsidR="00032E62" w:rsidRPr="000423EC">
        <w:rPr>
          <w:rFonts w:ascii="Times New Roman" w:eastAsia="Times New Roman" w:hAnsi="Times New Roman" w:cs="Times New Roman"/>
          <w:bCs/>
          <w:sz w:val="26"/>
          <w:szCs w:val="26"/>
        </w:rPr>
        <w:t xml:space="preserve">. </w:t>
      </w:r>
    </w:p>
    <w:p w14:paraId="16163367" w14:textId="5C35BE3B" w:rsidR="00032E62" w:rsidRPr="0097257B" w:rsidRDefault="0097257B" w:rsidP="007F0736">
      <w:pPr>
        <w:spacing w:line="480" w:lineRule="auto"/>
        <w:rPr>
          <w:rFonts w:ascii="Times New Roman" w:eastAsia="Times New Roman" w:hAnsi="Times New Roman" w:cs="Times New Roman"/>
          <w:bCs/>
          <w:sz w:val="26"/>
          <w:szCs w:val="26"/>
        </w:rPr>
      </w:pPr>
      <w:r w:rsidRPr="0097257B">
        <w:rPr>
          <w:rFonts w:ascii="Times New Roman" w:eastAsia="Times New Roman" w:hAnsi="Times New Roman" w:cs="Times New Roman"/>
          <w:bCs/>
          <w:sz w:val="26"/>
          <w:szCs w:val="26"/>
        </w:rPr>
        <w:t xml:space="preserve">FERC is making the following </w:t>
      </w:r>
      <w:r w:rsidR="00757301">
        <w:rPr>
          <w:rFonts w:ascii="Times New Roman" w:eastAsia="Times New Roman" w:hAnsi="Times New Roman" w:cs="Times New Roman"/>
          <w:bCs/>
          <w:sz w:val="26"/>
          <w:szCs w:val="26"/>
        </w:rPr>
        <w:t xml:space="preserve">administrative </w:t>
      </w:r>
      <w:r w:rsidRPr="0097257B">
        <w:rPr>
          <w:rFonts w:ascii="Times New Roman" w:eastAsia="Times New Roman" w:hAnsi="Times New Roman" w:cs="Times New Roman"/>
          <w:bCs/>
          <w:sz w:val="26"/>
          <w:szCs w:val="26"/>
        </w:rPr>
        <w:t>changes</w:t>
      </w:r>
      <w:r w:rsidRPr="0097257B">
        <w:rPr>
          <w:rStyle w:val="FootnoteReference"/>
          <w:rFonts w:eastAsia="Times New Roman" w:cs="Times New Roman"/>
          <w:bCs/>
        </w:rPr>
        <w:footnoteReference w:id="2"/>
      </w:r>
      <w:r w:rsidRPr="0097257B">
        <w:rPr>
          <w:rFonts w:ascii="Times New Roman" w:eastAsia="Times New Roman" w:hAnsi="Times New Roman" w:cs="Times New Roman"/>
          <w:bCs/>
          <w:sz w:val="26"/>
          <w:szCs w:val="26"/>
        </w:rPr>
        <w:t xml:space="preserve"> </w:t>
      </w:r>
      <w:r w:rsidR="00A3288B">
        <w:rPr>
          <w:rFonts w:ascii="Times New Roman" w:eastAsia="Times New Roman" w:hAnsi="Times New Roman" w:cs="Times New Roman"/>
          <w:bCs/>
          <w:sz w:val="26"/>
          <w:szCs w:val="26"/>
        </w:rPr>
        <w:t xml:space="preserve">(e.g., to update the period covered) </w:t>
      </w:r>
      <w:r w:rsidRPr="0097257B">
        <w:rPr>
          <w:rFonts w:ascii="Times New Roman" w:eastAsia="Times New Roman" w:hAnsi="Times New Roman" w:cs="Times New Roman"/>
          <w:bCs/>
          <w:sz w:val="26"/>
          <w:szCs w:val="26"/>
        </w:rPr>
        <w:t>to the form:</w:t>
      </w:r>
    </w:p>
    <w:p w14:paraId="776B0187" w14:textId="77777777" w:rsidR="0097257B" w:rsidRPr="008C7F0E" w:rsidRDefault="0097257B" w:rsidP="0097257B">
      <w:pPr>
        <w:spacing w:line="480" w:lineRule="auto"/>
        <w:rPr>
          <w:rFonts w:ascii="Times New Roman" w:hAnsi="Times New Roman" w:cs="Times New Roman"/>
          <w:sz w:val="26"/>
          <w:szCs w:val="26"/>
          <w:u w:val="single"/>
        </w:rPr>
      </w:pPr>
      <w:r w:rsidRPr="008C7F0E">
        <w:rPr>
          <w:rFonts w:ascii="Times New Roman" w:hAnsi="Times New Roman" w:cs="Times New Roman"/>
          <w:sz w:val="26"/>
          <w:szCs w:val="26"/>
          <w:u w:val="single"/>
        </w:rPr>
        <w:t>Question 2a</w:t>
      </w:r>
    </w:p>
    <w:p w14:paraId="5F26A14F" w14:textId="77777777" w:rsidR="0097257B" w:rsidRPr="008C7F0E" w:rsidRDefault="0097257B" w:rsidP="0097257B">
      <w:pPr>
        <w:spacing w:line="480" w:lineRule="auto"/>
        <w:rPr>
          <w:rFonts w:ascii="Times New Roman" w:hAnsi="Times New Roman" w:cs="Times New Roman"/>
          <w:sz w:val="26"/>
          <w:szCs w:val="26"/>
        </w:rPr>
      </w:pPr>
      <w:r w:rsidRPr="008C7F0E">
        <w:rPr>
          <w:rFonts w:ascii="Times New Roman" w:hAnsi="Times New Roman" w:cs="Times New Roman"/>
          <w:sz w:val="26"/>
          <w:szCs w:val="26"/>
        </w:rPr>
        <w:t>-Revise Question 2a columns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97257B" w:rsidRPr="0097257B" w14:paraId="57DE555D" w14:textId="77777777" w:rsidTr="005B4270">
        <w:trPr>
          <w:jc w:val="center"/>
        </w:trPr>
        <w:tc>
          <w:tcPr>
            <w:tcW w:w="4788" w:type="dxa"/>
            <w:shd w:val="clear" w:color="auto" w:fill="auto"/>
            <w:vAlign w:val="bottom"/>
          </w:tcPr>
          <w:p w14:paraId="68074AE8" w14:textId="77777777" w:rsidR="0097257B" w:rsidRPr="008C7F0E" w:rsidRDefault="0097257B" w:rsidP="005B4270">
            <w:pPr>
              <w:jc w:val="center"/>
              <w:rPr>
                <w:rFonts w:ascii="Times New Roman" w:hAnsi="Times New Roman" w:cs="Times New Roman"/>
                <w:bCs/>
                <w:sz w:val="26"/>
                <w:szCs w:val="26"/>
              </w:rPr>
            </w:pPr>
            <w:r w:rsidRPr="008C7F0E">
              <w:rPr>
                <w:rFonts w:ascii="Times New Roman" w:hAnsi="Times New Roman" w:cs="Times New Roman"/>
                <w:bCs/>
                <w:sz w:val="26"/>
                <w:szCs w:val="26"/>
              </w:rPr>
              <w:t>From</w:t>
            </w:r>
          </w:p>
        </w:tc>
        <w:tc>
          <w:tcPr>
            <w:tcW w:w="4788" w:type="dxa"/>
            <w:shd w:val="clear" w:color="auto" w:fill="auto"/>
            <w:vAlign w:val="bottom"/>
          </w:tcPr>
          <w:p w14:paraId="7AD1A61B" w14:textId="77777777" w:rsidR="0097257B" w:rsidRPr="008C7F0E" w:rsidRDefault="0097257B" w:rsidP="005B4270">
            <w:pPr>
              <w:jc w:val="center"/>
              <w:rPr>
                <w:rFonts w:ascii="Times New Roman" w:hAnsi="Times New Roman" w:cs="Times New Roman"/>
                <w:bCs/>
                <w:sz w:val="26"/>
                <w:szCs w:val="26"/>
              </w:rPr>
            </w:pPr>
            <w:r w:rsidRPr="008C7F0E">
              <w:rPr>
                <w:rFonts w:ascii="Times New Roman" w:hAnsi="Times New Roman" w:cs="Times New Roman"/>
                <w:bCs/>
                <w:sz w:val="26"/>
                <w:szCs w:val="26"/>
              </w:rPr>
              <w:t>To</w:t>
            </w:r>
          </w:p>
        </w:tc>
      </w:tr>
      <w:tr w:rsidR="0097257B" w:rsidRPr="0097257B" w14:paraId="7A09ABD9" w14:textId="77777777" w:rsidTr="005B4270">
        <w:trPr>
          <w:jc w:val="center"/>
        </w:trPr>
        <w:tc>
          <w:tcPr>
            <w:tcW w:w="4788" w:type="dxa"/>
            <w:shd w:val="clear" w:color="auto" w:fill="auto"/>
            <w:vAlign w:val="bottom"/>
          </w:tcPr>
          <w:p w14:paraId="077DBEDC"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Docket number under which rate schedule</w:t>
            </w:r>
          </w:p>
          <w:p w14:paraId="7E0FAAE0"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containing AAC through which costs were</w:t>
            </w:r>
          </w:p>
          <w:p w14:paraId="3A1B52FB"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passed during 2016 and/or 2017 was accepted for filing by FERC</w:t>
            </w:r>
          </w:p>
        </w:tc>
        <w:tc>
          <w:tcPr>
            <w:tcW w:w="4788" w:type="dxa"/>
            <w:shd w:val="clear" w:color="auto" w:fill="auto"/>
            <w:vAlign w:val="bottom"/>
          </w:tcPr>
          <w:p w14:paraId="454B278C"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Docket number under which rate schedule</w:t>
            </w:r>
          </w:p>
          <w:p w14:paraId="6F3900D2"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containing AAC through which costs were</w:t>
            </w:r>
          </w:p>
          <w:p w14:paraId="78E165C2"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passed during 2018 and/or 2019 was accepted for filing by FERC</w:t>
            </w:r>
          </w:p>
        </w:tc>
      </w:tr>
      <w:tr w:rsidR="0097257B" w:rsidRPr="0097257B" w14:paraId="05E20E60" w14:textId="77777777" w:rsidTr="005B4270">
        <w:trPr>
          <w:jc w:val="center"/>
        </w:trPr>
        <w:tc>
          <w:tcPr>
            <w:tcW w:w="4788" w:type="dxa"/>
            <w:shd w:val="clear" w:color="auto" w:fill="auto"/>
            <w:vAlign w:val="bottom"/>
          </w:tcPr>
          <w:p w14:paraId="6012A515"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Was rate schedule</w:t>
            </w:r>
          </w:p>
          <w:p w14:paraId="4653FD35"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superseded or</w:t>
            </w:r>
          </w:p>
          <w:p w14:paraId="1F25A748"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abandoned during</w:t>
            </w:r>
          </w:p>
          <w:p w14:paraId="028F4482"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2016-2017? If so, provide</w:t>
            </w:r>
          </w:p>
          <w:p w14:paraId="4D43F06A"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Dates</w:t>
            </w:r>
          </w:p>
        </w:tc>
        <w:tc>
          <w:tcPr>
            <w:tcW w:w="4788" w:type="dxa"/>
            <w:shd w:val="clear" w:color="auto" w:fill="auto"/>
            <w:vAlign w:val="bottom"/>
          </w:tcPr>
          <w:p w14:paraId="426AED66"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Was rate schedule</w:t>
            </w:r>
          </w:p>
          <w:p w14:paraId="1B223933"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superseded or</w:t>
            </w:r>
          </w:p>
          <w:p w14:paraId="0AF91686"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abandoned during</w:t>
            </w:r>
          </w:p>
          <w:p w14:paraId="10E1C09D"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2018-2019? If so, provide</w:t>
            </w:r>
          </w:p>
          <w:p w14:paraId="3FA707C6"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dates</w:t>
            </w:r>
          </w:p>
        </w:tc>
      </w:tr>
    </w:tbl>
    <w:p w14:paraId="4C4E2B60" w14:textId="77777777" w:rsidR="0097257B" w:rsidRPr="008C7F0E" w:rsidRDefault="0097257B" w:rsidP="0097257B">
      <w:pPr>
        <w:spacing w:line="480" w:lineRule="auto"/>
        <w:ind w:firstLine="720"/>
        <w:rPr>
          <w:rFonts w:ascii="Times New Roman" w:hAnsi="Times New Roman" w:cs="Times New Roman"/>
          <w:sz w:val="26"/>
          <w:szCs w:val="26"/>
        </w:rPr>
      </w:pPr>
    </w:p>
    <w:p w14:paraId="6DE2EC0C" w14:textId="77777777" w:rsidR="0097257B" w:rsidRPr="008C7F0E" w:rsidRDefault="0097257B" w:rsidP="0097257B">
      <w:pPr>
        <w:spacing w:line="480" w:lineRule="auto"/>
        <w:rPr>
          <w:rFonts w:ascii="Times New Roman" w:hAnsi="Times New Roman" w:cs="Times New Roman"/>
          <w:sz w:val="26"/>
          <w:szCs w:val="26"/>
          <w:u w:val="single"/>
        </w:rPr>
      </w:pPr>
      <w:r w:rsidRPr="008C7F0E">
        <w:rPr>
          <w:rFonts w:ascii="Times New Roman" w:hAnsi="Times New Roman" w:cs="Times New Roman"/>
          <w:sz w:val="26"/>
          <w:szCs w:val="26"/>
          <w:u w:val="single"/>
        </w:rPr>
        <w:t>Question 2b</w:t>
      </w:r>
    </w:p>
    <w:p w14:paraId="358670F6" w14:textId="77777777" w:rsidR="0097257B" w:rsidRPr="008C7F0E" w:rsidRDefault="0097257B" w:rsidP="0097257B">
      <w:pPr>
        <w:spacing w:line="480" w:lineRule="auto"/>
        <w:rPr>
          <w:rFonts w:ascii="Times New Roman" w:hAnsi="Times New Roman" w:cs="Times New Roman"/>
          <w:sz w:val="26"/>
          <w:szCs w:val="26"/>
        </w:rPr>
      </w:pPr>
      <w:r w:rsidRPr="008C7F0E">
        <w:rPr>
          <w:rFonts w:ascii="Times New Roman" w:hAnsi="Times New Roman" w:cs="Times New Roman"/>
          <w:sz w:val="26"/>
          <w:szCs w:val="26"/>
        </w:rPr>
        <w:t>-Revise the paragraph under Question 2b to read: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788"/>
      </w:tblGrid>
      <w:tr w:rsidR="0097257B" w:rsidRPr="0097257B" w14:paraId="3C47B68B" w14:textId="77777777" w:rsidTr="005B4270">
        <w:tc>
          <w:tcPr>
            <w:tcW w:w="4770" w:type="dxa"/>
            <w:shd w:val="clear" w:color="auto" w:fill="auto"/>
          </w:tcPr>
          <w:p w14:paraId="01A856BA" w14:textId="77777777" w:rsidR="0097257B" w:rsidRPr="008C7F0E" w:rsidRDefault="0097257B" w:rsidP="005B4270">
            <w:pPr>
              <w:jc w:val="center"/>
              <w:rPr>
                <w:rFonts w:ascii="Times New Roman" w:hAnsi="Times New Roman" w:cs="Times New Roman"/>
                <w:b/>
                <w:bCs/>
                <w:sz w:val="26"/>
                <w:szCs w:val="26"/>
              </w:rPr>
            </w:pPr>
            <w:r w:rsidRPr="008C7F0E">
              <w:rPr>
                <w:rFonts w:ascii="Times New Roman" w:hAnsi="Times New Roman" w:cs="Times New Roman"/>
                <w:b/>
                <w:bCs/>
                <w:sz w:val="26"/>
                <w:szCs w:val="26"/>
              </w:rPr>
              <w:t>From</w:t>
            </w:r>
          </w:p>
        </w:tc>
        <w:tc>
          <w:tcPr>
            <w:tcW w:w="4788" w:type="dxa"/>
            <w:shd w:val="clear" w:color="auto" w:fill="auto"/>
          </w:tcPr>
          <w:p w14:paraId="3213CA61" w14:textId="77777777" w:rsidR="0097257B" w:rsidRPr="008C7F0E" w:rsidRDefault="0097257B" w:rsidP="005B4270">
            <w:pPr>
              <w:jc w:val="center"/>
              <w:rPr>
                <w:rFonts w:ascii="Times New Roman" w:hAnsi="Times New Roman" w:cs="Times New Roman"/>
                <w:b/>
                <w:sz w:val="26"/>
                <w:szCs w:val="26"/>
              </w:rPr>
            </w:pPr>
            <w:r w:rsidRPr="008C7F0E">
              <w:rPr>
                <w:rFonts w:ascii="Times New Roman" w:hAnsi="Times New Roman" w:cs="Times New Roman"/>
                <w:b/>
                <w:sz w:val="26"/>
                <w:szCs w:val="26"/>
              </w:rPr>
              <w:t>To</w:t>
            </w:r>
          </w:p>
        </w:tc>
      </w:tr>
      <w:tr w:rsidR="0097257B" w:rsidRPr="0097257B" w14:paraId="1469FBF0" w14:textId="77777777" w:rsidTr="005B4270">
        <w:tc>
          <w:tcPr>
            <w:tcW w:w="4770" w:type="dxa"/>
            <w:shd w:val="clear" w:color="auto" w:fill="auto"/>
          </w:tcPr>
          <w:p w14:paraId="2632C688" w14:textId="77777777" w:rsidR="0097257B" w:rsidRPr="008C7F0E" w:rsidRDefault="0097257B" w:rsidP="008C7F0E">
            <w:pPr>
              <w:spacing w:after="0"/>
              <w:rPr>
                <w:rFonts w:ascii="Times New Roman" w:hAnsi="Times New Roman" w:cs="Times New Roman"/>
                <w:sz w:val="26"/>
                <w:szCs w:val="26"/>
              </w:rPr>
            </w:pPr>
            <w:r w:rsidRPr="008C7F0E">
              <w:rPr>
                <w:rFonts w:ascii="Times New Roman" w:hAnsi="Times New Roman" w:cs="Times New Roman"/>
                <w:sz w:val="26"/>
                <w:szCs w:val="26"/>
              </w:rPr>
              <w:t>If any of the Utility’s wholesale rate and/or service agreements containing an AAC listed in Question 2a, that was used during 2016 and/or 2017, was filed with the Commission before January 1, 1990, attach an electronic copy of it with this filing. List the documents you are submitting below. Note: once this information is submitted electronically in a text-searchable format it will not be necessary to submit it in future Form 580 filings. See: http://www.ferc.gov/docs-filing/elibrary/accept-file-formats.asp for listing of Commission accepted document types.</w:t>
            </w:r>
          </w:p>
        </w:tc>
        <w:tc>
          <w:tcPr>
            <w:tcW w:w="4788" w:type="dxa"/>
            <w:shd w:val="clear" w:color="auto" w:fill="auto"/>
          </w:tcPr>
          <w:p w14:paraId="04F70AE7"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sz w:val="26"/>
                <w:szCs w:val="26"/>
              </w:rPr>
              <w:t>If any of the Utility’s wholesale rate and/or service agreements containing an AAC listed in Question 2a, that was used during 2018 and/or 2019, was filed with the Commission before January 1, 1990, attach an electronic copy of it with this filing. List the documents you are submitting below. Note: once this information is submitted electronically in a text-searchable format it will not be necessary to submit it in future Form 580 filings. See: http://www.ferc.gov/docs-filing/elibrary/accept-file-formats.asp for listing of Commission accepted document types.</w:t>
            </w:r>
          </w:p>
        </w:tc>
      </w:tr>
    </w:tbl>
    <w:p w14:paraId="40F2EC9F" w14:textId="77777777" w:rsidR="0097257B" w:rsidRPr="008C7F0E" w:rsidRDefault="0097257B" w:rsidP="008C7F0E">
      <w:pPr>
        <w:spacing w:after="0" w:line="480" w:lineRule="auto"/>
        <w:rPr>
          <w:rFonts w:ascii="Times New Roman" w:hAnsi="Times New Roman" w:cs="Times New Roman"/>
          <w:sz w:val="26"/>
          <w:szCs w:val="26"/>
        </w:rPr>
      </w:pPr>
      <w:r w:rsidRPr="008C7F0E">
        <w:rPr>
          <w:rFonts w:ascii="Times New Roman" w:hAnsi="Times New Roman" w:cs="Times New Roman"/>
          <w:sz w:val="26"/>
          <w:szCs w:val="26"/>
        </w:rPr>
        <w:tab/>
      </w:r>
    </w:p>
    <w:p w14:paraId="426C5FB6" w14:textId="1DB458E7" w:rsidR="0097257B" w:rsidRPr="008C7F0E" w:rsidRDefault="0097257B" w:rsidP="008C7F0E">
      <w:pPr>
        <w:spacing w:after="0" w:line="480" w:lineRule="auto"/>
        <w:rPr>
          <w:rFonts w:ascii="Times New Roman" w:hAnsi="Times New Roman" w:cs="Times New Roman"/>
          <w:sz w:val="26"/>
          <w:szCs w:val="26"/>
          <w:u w:val="single"/>
        </w:rPr>
      </w:pPr>
      <w:r w:rsidRPr="008C7F0E">
        <w:rPr>
          <w:rFonts w:ascii="Times New Roman" w:hAnsi="Times New Roman" w:cs="Times New Roman"/>
          <w:sz w:val="26"/>
          <w:szCs w:val="26"/>
          <w:u w:val="single"/>
        </w:rPr>
        <w:t>Question 3</w:t>
      </w:r>
    </w:p>
    <w:p w14:paraId="468FDEC7" w14:textId="77777777" w:rsidR="0097257B" w:rsidRPr="008C7F0E" w:rsidRDefault="0097257B" w:rsidP="008C7F0E">
      <w:pPr>
        <w:spacing w:after="0" w:line="480" w:lineRule="auto"/>
        <w:rPr>
          <w:rFonts w:ascii="Times New Roman" w:hAnsi="Times New Roman" w:cs="Times New Roman"/>
          <w:sz w:val="26"/>
          <w:szCs w:val="26"/>
        </w:rPr>
      </w:pPr>
      <w:r w:rsidRPr="008C7F0E">
        <w:rPr>
          <w:rFonts w:ascii="Times New Roman" w:hAnsi="Times New Roman" w:cs="Times New Roman"/>
          <w:sz w:val="26"/>
          <w:szCs w:val="26"/>
        </w:rPr>
        <w:t>-Revise the paragraph under Question 3 to read: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75"/>
      </w:tblGrid>
      <w:tr w:rsidR="0097257B" w:rsidRPr="0097257B" w14:paraId="71ABE4C7" w14:textId="77777777" w:rsidTr="005B4270">
        <w:trPr>
          <w:trHeight w:val="377"/>
        </w:trPr>
        <w:tc>
          <w:tcPr>
            <w:tcW w:w="4680" w:type="dxa"/>
            <w:shd w:val="clear" w:color="auto" w:fill="auto"/>
          </w:tcPr>
          <w:p w14:paraId="18624399" w14:textId="77777777" w:rsidR="0097257B" w:rsidRPr="008C7F0E" w:rsidRDefault="0097257B" w:rsidP="008C7F0E">
            <w:pPr>
              <w:spacing w:after="0"/>
              <w:jc w:val="center"/>
              <w:rPr>
                <w:rFonts w:ascii="Times New Roman" w:hAnsi="Times New Roman" w:cs="Times New Roman"/>
                <w:b/>
                <w:bCs/>
                <w:sz w:val="26"/>
                <w:szCs w:val="26"/>
              </w:rPr>
            </w:pPr>
            <w:r w:rsidRPr="008C7F0E">
              <w:rPr>
                <w:rFonts w:ascii="Times New Roman" w:hAnsi="Times New Roman" w:cs="Times New Roman"/>
                <w:b/>
                <w:bCs/>
                <w:sz w:val="26"/>
                <w:szCs w:val="26"/>
              </w:rPr>
              <w:t>From</w:t>
            </w:r>
          </w:p>
        </w:tc>
        <w:tc>
          <w:tcPr>
            <w:tcW w:w="4675" w:type="dxa"/>
            <w:shd w:val="clear" w:color="auto" w:fill="auto"/>
          </w:tcPr>
          <w:p w14:paraId="0CC80D1E" w14:textId="77777777" w:rsidR="0097257B" w:rsidRPr="008C7F0E" w:rsidRDefault="0097257B" w:rsidP="008C7F0E">
            <w:pPr>
              <w:spacing w:after="0"/>
              <w:jc w:val="center"/>
              <w:rPr>
                <w:rFonts w:ascii="Times New Roman" w:hAnsi="Times New Roman" w:cs="Times New Roman"/>
                <w:b/>
                <w:sz w:val="26"/>
                <w:szCs w:val="26"/>
              </w:rPr>
            </w:pPr>
            <w:r w:rsidRPr="008C7F0E">
              <w:rPr>
                <w:rFonts w:ascii="Times New Roman" w:hAnsi="Times New Roman" w:cs="Times New Roman"/>
                <w:b/>
                <w:sz w:val="26"/>
                <w:szCs w:val="26"/>
              </w:rPr>
              <w:t>To</w:t>
            </w:r>
          </w:p>
        </w:tc>
      </w:tr>
      <w:tr w:rsidR="0097257B" w:rsidRPr="0097257B" w14:paraId="3C560260" w14:textId="77777777" w:rsidTr="005B4270">
        <w:tc>
          <w:tcPr>
            <w:tcW w:w="4680" w:type="dxa"/>
            <w:shd w:val="clear" w:color="auto" w:fill="auto"/>
          </w:tcPr>
          <w:p w14:paraId="6A749EED"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sz w:val="26"/>
                <w:szCs w:val="26"/>
              </w:rPr>
              <w:t>If during the 2016-2017 period, the Utility had any contracts or agreements for the purchase of either energy or capacity under which all or any portion of the purchase costs were passed through a fuel adjustment clause (FAC), for each purchase from a PURPA Qualifying Facility (QF) or Independent Power Producer (IPP) provide the information requested in the non-shaded columns of the table below.  Provide the information separately for each reporting year 2016 and 2017.  Do not report purchased power where none of the costs were recovered through an FAC.  For each purchase where costs were flowed through an FAC, fill-in the non-shaded columns and either “Only energy charges” or “The total cost of the purchase of economic power” columns, whichever apply.</w:t>
            </w:r>
          </w:p>
        </w:tc>
        <w:tc>
          <w:tcPr>
            <w:tcW w:w="4675" w:type="dxa"/>
            <w:shd w:val="clear" w:color="auto" w:fill="auto"/>
          </w:tcPr>
          <w:p w14:paraId="1701D506"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sz w:val="26"/>
                <w:szCs w:val="26"/>
              </w:rPr>
              <w:t>If during the 2018-2019 period, the Utility had any contracts or agreements for the purchase of either energy or capacity under which all or any portion of the purchase costs were passed through a fuel adjustment clause (FAC), for each purchase from a PURPA Qualifying Facility (QF) or Independent Power Producer (IPP) provide the information requested in the non-shaded columns of the table below.  Provide the information separately for each reporting year 2018 and 2019.  Do not report purchased power where none of the costs were recovered through an FAC.  For each purchase where costs were flowed through an FAC, fill-in the non-shaded columns and either “Only energy charges” or “The total cost of the purchase of economic power” columns, whichever apply.</w:t>
            </w:r>
          </w:p>
        </w:tc>
      </w:tr>
    </w:tbl>
    <w:p w14:paraId="4AA5E362" w14:textId="55EADD28" w:rsidR="0097257B" w:rsidRPr="008C7F0E" w:rsidRDefault="0097257B" w:rsidP="008C7F0E">
      <w:pPr>
        <w:spacing w:after="0" w:line="480" w:lineRule="auto"/>
        <w:rPr>
          <w:rFonts w:ascii="Times New Roman" w:hAnsi="Times New Roman" w:cs="Times New Roman"/>
          <w:sz w:val="26"/>
          <w:szCs w:val="26"/>
        </w:rPr>
      </w:pPr>
    </w:p>
    <w:p w14:paraId="2A8482F4" w14:textId="77777777" w:rsidR="0097257B" w:rsidRPr="008C7F0E" w:rsidRDefault="0097257B" w:rsidP="008C7F0E">
      <w:pPr>
        <w:spacing w:after="0" w:line="480" w:lineRule="auto"/>
        <w:rPr>
          <w:rFonts w:ascii="Times New Roman" w:hAnsi="Times New Roman" w:cs="Times New Roman"/>
          <w:sz w:val="26"/>
          <w:szCs w:val="26"/>
          <w:u w:val="single"/>
        </w:rPr>
      </w:pPr>
      <w:r w:rsidRPr="008C7F0E">
        <w:rPr>
          <w:rFonts w:ascii="Times New Roman" w:hAnsi="Times New Roman" w:cs="Times New Roman"/>
          <w:sz w:val="26"/>
          <w:szCs w:val="26"/>
          <w:u w:val="single"/>
        </w:rPr>
        <w:t>Question 4a</w:t>
      </w:r>
    </w:p>
    <w:p w14:paraId="38A0A59B" w14:textId="77777777" w:rsidR="0097257B" w:rsidRPr="008C7F0E" w:rsidRDefault="0097257B" w:rsidP="008C7F0E">
      <w:pPr>
        <w:spacing w:after="0" w:line="480" w:lineRule="auto"/>
        <w:rPr>
          <w:rFonts w:ascii="Times New Roman" w:hAnsi="Times New Roman" w:cs="Times New Roman"/>
          <w:sz w:val="26"/>
          <w:szCs w:val="26"/>
        </w:rPr>
      </w:pPr>
      <w:r w:rsidRPr="008C7F0E">
        <w:rPr>
          <w:rFonts w:ascii="Times New Roman" w:hAnsi="Times New Roman" w:cs="Times New Roman"/>
          <w:sz w:val="26"/>
          <w:szCs w:val="26"/>
        </w:rPr>
        <w:t>-Revise Question 4a columns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97257B" w:rsidRPr="0097257B" w14:paraId="78AA3D0A" w14:textId="77777777" w:rsidTr="005B4270">
        <w:trPr>
          <w:jc w:val="center"/>
        </w:trPr>
        <w:tc>
          <w:tcPr>
            <w:tcW w:w="4788" w:type="dxa"/>
            <w:shd w:val="clear" w:color="auto" w:fill="auto"/>
            <w:vAlign w:val="bottom"/>
          </w:tcPr>
          <w:p w14:paraId="05FDF26B" w14:textId="77777777" w:rsidR="0097257B" w:rsidRPr="008C7F0E" w:rsidRDefault="0097257B" w:rsidP="008C7F0E">
            <w:pPr>
              <w:spacing w:after="0"/>
              <w:jc w:val="center"/>
              <w:rPr>
                <w:rFonts w:ascii="Times New Roman" w:hAnsi="Times New Roman" w:cs="Times New Roman"/>
                <w:bCs/>
                <w:sz w:val="26"/>
                <w:szCs w:val="26"/>
              </w:rPr>
            </w:pPr>
            <w:r w:rsidRPr="008C7F0E">
              <w:rPr>
                <w:rFonts w:ascii="Times New Roman" w:hAnsi="Times New Roman" w:cs="Times New Roman"/>
                <w:bCs/>
                <w:sz w:val="26"/>
                <w:szCs w:val="26"/>
              </w:rPr>
              <w:t>From</w:t>
            </w:r>
          </w:p>
        </w:tc>
        <w:tc>
          <w:tcPr>
            <w:tcW w:w="4788" w:type="dxa"/>
            <w:shd w:val="clear" w:color="auto" w:fill="auto"/>
            <w:vAlign w:val="bottom"/>
          </w:tcPr>
          <w:p w14:paraId="7A49B4CE" w14:textId="77777777" w:rsidR="0097257B" w:rsidRPr="008C7F0E" w:rsidRDefault="0097257B" w:rsidP="008C7F0E">
            <w:pPr>
              <w:spacing w:after="0"/>
              <w:jc w:val="center"/>
              <w:rPr>
                <w:rFonts w:ascii="Times New Roman" w:hAnsi="Times New Roman" w:cs="Times New Roman"/>
                <w:bCs/>
                <w:sz w:val="26"/>
                <w:szCs w:val="26"/>
              </w:rPr>
            </w:pPr>
            <w:r w:rsidRPr="008C7F0E">
              <w:rPr>
                <w:rFonts w:ascii="Times New Roman" w:hAnsi="Times New Roman" w:cs="Times New Roman"/>
                <w:bCs/>
                <w:sz w:val="26"/>
                <w:szCs w:val="26"/>
              </w:rPr>
              <w:t>To</w:t>
            </w:r>
          </w:p>
        </w:tc>
      </w:tr>
      <w:tr w:rsidR="0097257B" w:rsidRPr="0097257B" w14:paraId="558E9456" w14:textId="77777777" w:rsidTr="005B4270">
        <w:trPr>
          <w:jc w:val="center"/>
        </w:trPr>
        <w:tc>
          <w:tcPr>
            <w:tcW w:w="4788" w:type="dxa"/>
            <w:shd w:val="clear" w:color="auto" w:fill="auto"/>
            <w:vAlign w:val="bottom"/>
          </w:tcPr>
          <w:p w14:paraId="35F4B2BA"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If emission allowance costs were incurred by the Utility in 2016 and/or 2017 and were recovered through a FAC, provide the following information.</w:t>
            </w:r>
          </w:p>
        </w:tc>
        <w:tc>
          <w:tcPr>
            <w:tcW w:w="4788" w:type="dxa"/>
            <w:shd w:val="clear" w:color="auto" w:fill="auto"/>
            <w:vAlign w:val="bottom"/>
          </w:tcPr>
          <w:p w14:paraId="07795A6C"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If emission allowance costs were incurred by the Utility in 2018 and/or 2019 and were recovered through a FAC, provide the following information.</w:t>
            </w:r>
          </w:p>
        </w:tc>
      </w:tr>
      <w:tr w:rsidR="0097257B" w:rsidRPr="0097257B" w14:paraId="6FA8C223" w14:textId="77777777" w:rsidTr="005B4270">
        <w:trPr>
          <w:jc w:val="center"/>
        </w:trPr>
        <w:tc>
          <w:tcPr>
            <w:tcW w:w="4788" w:type="dxa"/>
            <w:shd w:val="clear" w:color="auto" w:fill="auto"/>
            <w:vAlign w:val="bottom"/>
          </w:tcPr>
          <w:p w14:paraId="59DD7C6F"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Dollar value of emission allowance cost passed through a FAC: 2016|2017</w:t>
            </w:r>
          </w:p>
        </w:tc>
        <w:tc>
          <w:tcPr>
            <w:tcW w:w="4788" w:type="dxa"/>
            <w:shd w:val="clear" w:color="auto" w:fill="auto"/>
            <w:vAlign w:val="bottom"/>
          </w:tcPr>
          <w:p w14:paraId="20FB9C52" w14:textId="77777777" w:rsidR="0097257B" w:rsidRPr="008C7F0E" w:rsidRDefault="0097257B" w:rsidP="008C7F0E">
            <w:pPr>
              <w:spacing w:after="0"/>
              <w:rPr>
                <w:rFonts w:ascii="Times New Roman" w:hAnsi="Times New Roman" w:cs="Times New Roman"/>
                <w:bCs/>
                <w:sz w:val="26"/>
                <w:szCs w:val="26"/>
              </w:rPr>
            </w:pPr>
            <w:r w:rsidRPr="008C7F0E">
              <w:rPr>
                <w:rFonts w:ascii="Times New Roman" w:hAnsi="Times New Roman" w:cs="Times New Roman"/>
                <w:bCs/>
                <w:sz w:val="26"/>
                <w:szCs w:val="26"/>
              </w:rPr>
              <w:t>Dollar value of emission allowance cost passed through a FAC: 2018|2019</w:t>
            </w:r>
          </w:p>
        </w:tc>
      </w:tr>
    </w:tbl>
    <w:p w14:paraId="382CBC71" w14:textId="77777777" w:rsidR="0097257B" w:rsidRPr="008C7F0E" w:rsidRDefault="0097257B" w:rsidP="008C7F0E">
      <w:pPr>
        <w:spacing w:after="0" w:line="480" w:lineRule="auto"/>
        <w:ind w:firstLine="720"/>
        <w:rPr>
          <w:rFonts w:ascii="Times New Roman" w:hAnsi="Times New Roman" w:cs="Times New Roman"/>
          <w:sz w:val="26"/>
          <w:szCs w:val="26"/>
        </w:rPr>
      </w:pPr>
    </w:p>
    <w:p w14:paraId="2745FB1E" w14:textId="77777777" w:rsidR="0097257B" w:rsidRPr="008C7F0E" w:rsidRDefault="0097257B" w:rsidP="008C7F0E">
      <w:pPr>
        <w:spacing w:after="0" w:line="480" w:lineRule="auto"/>
        <w:rPr>
          <w:rFonts w:ascii="Times New Roman" w:hAnsi="Times New Roman" w:cs="Times New Roman"/>
          <w:sz w:val="26"/>
          <w:szCs w:val="26"/>
          <w:u w:val="single"/>
        </w:rPr>
      </w:pPr>
      <w:r w:rsidRPr="008C7F0E">
        <w:rPr>
          <w:rFonts w:ascii="Times New Roman" w:hAnsi="Times New Roman" w:cs="Times New Roman"/>
          <w:sz w:val="26"/>
          <w:szCs w:val="26"/>
          <w:u w:val="single"/>
        </w:rPr>
        <w:t>Question 5</w:t>
      </w:r>
    </w:p>
    <w:p w14:paraId="42BF6CFD" w14:textId="77777777" w:rsidR="0097257B" w:rsidRPr="008C7F0E" w:rsidRDefault="0097257B" w:rsidP="008C7F0E">
      <w:pPr>
        <w:spacing w:after="0" w:line="480" w:lineRule="auto"/>
        <w:rPr>
          <w:rFonts w:ascii="Times New Roman" w:hAnsi="Times New Roman" w:cs="Times New Roman"/>
          <w:sz w:val="26"/>
          <w:szCs w:val="26"/>
        </w:rPr>
      </w:pPr>
      <w:r w:rsidRPr="008C7F0E">
        <w:rPr>
          <w:rFonts w:ascii="Times New Roman" w:hAnsi="Times New Roman" w:cs="Times New Roman"/>
          <w:sz w:val="26"/>
          <w:szCs w:val="26"/>
        </w:rPr>
        <w:t>-Revise the paragraph under Question 5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75"/>
      </w:tblGrid>
      <w:tr w:rsidR="0097257B" w:rsidRPr="0097257B" w14:paraId="6951B1E7" w14:textId="77777777" w:rsidTr="005B4270">
        <w:tc>
          <w:tcPr>
            <w:tcW w:w="4680" w:type="dxa"/>
            <w:shd w:val="clear" w:color="auto" w:fill="auto"/>
          </w:tcPr>
          <w:p w14:paraId="44C4FD80" w14:textId="77777777" w:rsidR="0097257B" w:rsidRPr="008C7F0E" w:rsidRDefault="0097257B" w:rsidP="008C7F0E">
            <w:pPr>
              <w:spacing w:after="0"/>
              <w:jc w:val="center"/>
              <w:rPr>
                <w:rFonts w:ascii="Times New Roman" w:hAnsi="Times New Roman" w:cs="Times New Roman"/>
                <w:b/>
                <w:bCs/>
                <w:sz w:val="26"/>
                <w:szCs w:val="26"/>
              </w:rPr>
            </w:pPr>
            <w:r w:rsidRPr="008C7F0E">
              <w:rPr>
                <w:rFonts w:ascii="Times New Roman" w:hAnsi="Times New Roman" w:cs="Times New Roman"/>
                <w:b/>
                <w:bCs/>
                <w:sz w:val="26"/>
                <w:szCs w:val="26"/>
              </w:rPr>
              <w:t>From</w:t>
            </w:r>
          </w:p>
        </w:tc>
        <w:tc>
          <w:tcPr>
            <w:tcW w:w="4675" w:type="dxa"/>
            <w:shd w:val="clear" w:color="auto" w:fill="auto"/>
          </w:tcPr>
          <w:p w14:paraId="543DFE4D" w14:textId="77777777" w:rsidR="0097257B" w:rsidRPr="008C7F0E" w:rsidRDefault="0097257B" w:rsidP="008C7F0E">
            <w:pPr>
              <w:spacing w:after="0"/>
              <w:jc w:val="center"/>
              <w:rPr>
                <w:rFonts w:ascii="Times New Roman" w:hAnsi="Times New Roman" w:cs="Times New Roman"/>
                <w:b/>
                <w:sz w:val="26"/>
                <w:szCs w:val="26"/>
              </w:rPr>
            </w:pPr>
            <w:r w:rsidRPr="008C7F0E">
              <w:rPr>
                <w:rFonts w:ascii="Times New Roman" w:hAnsi="Times New Roman" w:cs="Times New Roman"/>
                <w:b/>
                <w:sz w:val="26"/>
                <w:szCs w:val="26"/>
              </w:rPr>
              <w:t>To</w:t>
            </w:r>
          </w:p>
        </w:tc>
      </w:tr>
      <w:tr w:rsidR="0097257B" w:rsidRPr="0097257B" w14:paraId="4C11E2A3" w14:textId="77777777" w:rsidTr="005B4270">
        <w:tc>
          <w:tcPr>
            <w:tcW w:w="4680" w:type="dxa"/>
            <w:shd w:val="clear" w:color="auto" w:fill="auto"/>
          </w:tcPr>
          <w:p w14:paraId="7E22D444" w14:textId="77777777" w:rsidR="0097257B" w:rsidRPr="008C7F0E" w:rsidRDefault="0097257B" w:rsidP="008C7F0E">
            <w:pPr>
              <w:spacing w:after="0"/>
              <w:rPr>
                <w:rFonts w:ascii="Times New Roman" w:hAnsi="Times New Roman" w:cs="Times New Roman"/>
                <w:sz w:val="26"/>
                <w:szCs w:val="26"/>
              </w:rPr>
            </w:pPr>
            <w:r w:rsidRPr="008C7F0E">
              <w:rPr>
                <w:rFonts w:ascii="Times New Roman" w:hAnsi="Times New Roman" w:cs="Times New Roman"/>
                <w:sz w:val="26"/>
                <w:szCs w:val="26"/>
              </w:rPr>
              <w:t>Provide the information requested below regarding the Utility's fuel procurement policies and practices in place during 2016 and/or 2017 for fuels whose costs were subject to 18 CFR 35.14. Note: Responses to this question may be filed as Privileged. To do so, skip this question now and answer it via the Fuel Procurement Policies and Practices Privileged Addendum provided. Otherwise, answer it here and your responses will be made public.</w:t>
            </w:r>
          </w:p>
        </w:tc>
        <w:tc>
          <w:tcPr>
            <w:tcW w:w="4675" w:type="dxa"/>
            <w:shd w:val="clear" w:color="auto" w:fill="auto"/>
          </w:tcPr>
          <w:p w14:paraId="19361D61" w14:textId="77777777" w:rsidR="0097257B" w:rsidRPr="008C7F0E" w:rsidRDefault="0097257B" w:rsidP="008C7F0E">
            <w:pPr>
              <w:spacing w:after="0"/>
              <w:rPr>
                <w:rFonts w:ascii="Times New Roman" w:hAnsi="Times New Roman" w:cs="Times New Roman"/>
                <w:sz w:val="26"/>
                <w:szCs w:val="26"/>
              </w:rPr>
            </w:pPr>
            <w:r w:rsidRPr="008C7F0E">
              <w:rPr>
                <w:rFonts w:ascii="Times New Roman" w:hAnsi="Times New Roman" w:cs="Times New Roman"/>
                <w:sz w:val="26"/>
                <w:szCs w:val="26"/>
              </w:rPr>
              <w:t>Provide the information requested below regarding the Utility's fuel procurement policies and practices in place during 2018 and/or 2019 for fuels whose costs were subject to 18 CFR 35.14. Note: Responses to this question may be filed as Privileged. To do so, skip this question now and answer it via the Fuel Procurement Policies and Practices Privileged Addendum provided. Otherwise, answer it here and your responses will be made public.</w:t>
            </w:r>
          </w:p>
        </w:tc>
      </w:tr>
    </w:tbl>
    <w:p w14:paraId="65305D3B" w14:textId="77777777" w:rsidR="0097257B" w:rsidRPr="008C7F0E" w:rsidRDefault="0097257B" w:rsidP="008C7F0E">
      <w:pPr>
        <w:spacing w:after="0" w:line="480" w:lineRule="auto"/>
        <w:rPr>
          <w:rFonts w:ascii="Times New Roman" w:hAnsi="Times New Roman" w:cs="Times New Roman"/>
          <w:sz w:val="26"/>
          <w:szCs w:val="26"/>
        </w:rPr>
      </w:pPr>
    </w:p>
    <w:p w14:paraId="0B758E5B" w14:textId="77777777" w:rsidR="0097257B" w:rsidRPr="008C7F0E" w:rsidRDefault="0097257B" w:rsidP="008C7F0E">
      <w:pPr>
        <w:spacing w:after="0" w:line="480" w:lineRule="auto"/>
        <w:rPr>
          <w:rFonts w:ascii="Times New Roman" w:hAnsi="Times New Roman" w:cs="Times New Roman"/>
          <w:sz w:val="26"/>
          <w:szCs w:val="26"/>
          <w:u w:val="single"/>
        </w:rPr>
      </w:pPr>
      <w:r w:rsidRPr="008C7F0E">
        <w:rPr>
          <w:rFonts w:ascii="Times New Roman" w:hAnsi="Times New Roman" w:cs="Times New Roman"/>
          <w:sz w:val="26"/>
          <w:szCs w:val="26"/>
          <w:u w:val="single"/>
        </w:rPr>
        <w:t>Question 6</w:t>
      </w:r>
    </w:p>
    <w:p w14:paraId="37E2FE71" w14:textId="77777777" w:rsidR="0097257B" w:rsidRPr="008C7F0E" w:rsidRDefault="0097257B" w:rsidP="008C7F0E">
      <w:pPr>
        <w:spacing w:after="0" w:line="480" w:lineRule="auto"/>
        <w:rPr>
          <w:rFonts w:ascii="Times New Roman" w:hAnsi="Times New Roman" w:cs="Times New Roman"/>
          <w:sz w:val="26"/>
          <w:szCs w:val="26"/>
        </w:rPr>
      </w:pPr>
      <w:r w:rsidRPr="008C7F0E">
        <w:rPr>
          <w:rFonts w:ascii="Times New Roman" w:hAnsi="Times New Roman" w:cs="Times New Roman"/>
          <w:sz w:val="26"/>
          <w:szCs w:val="26"/>
        </w:rPr>
        <w:t>-Revise the paragraph under Question 6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75"/>
      </w:tblGrid>
      <w:tr w:rsidR="0097257B" w:rsidRPr="0097257B" w14:paraId="2B90C2BD" w14:textId="77777777" w:rsidTr="005B4270">
        <w:tc>
          <w:tcPr>
            <w:tcW w:w="4680" w:type="dxa"/>
            <w:shd w:val="clear" w:color="auto" w:fill="auto"/>
          </w:tcPr>
          <w:p w14:paraId="1A481689" w14:textId="77777777" w:rsidR="0097257B" w:rsidRPr="008C7F0E" w:rsidRDefault="0097257B" w:rsidP="008C7F0E">
            <w:pPr>
              <w:spacing w:after="0"/>
              <w:jc w:val="center"/>
              <w:rPr>
                <w:rFonts w:ascii="Times New Roman" w:hAnsi="Times New Roman" w:cs="Times New Roman"/>
                <w:b/>
                <w:bCs/>
                <w:sz w:val="26"/>
                <w:szCs w:val="26"/>
              </w:rPr>
            </w:pPr>
            <w:r w:rsidRPr="008C7F0E">
              <w:rPr>
                <w:rFonts w:ascii="Times New Roman" w:hAnsi="Times New Roman" w:cs="Times New Roman"/>
                <w:b/>
                <w:bCs/>
                <w:sz w:val="26"/>
                <w:szCs w:val="26"/>
              </w:rPr>
              <w:t>From</w:t>
            </w:r>
          </w:p>
        </w:tc>
        <w:tc>
          <w:tcPr>
            <w:tcW w:w="4675" w:type="dxa"/>
            <w:shd w:val="clear" w:color="auto" w:fill="auto"/>
          </w:tcPr>
          <w:p w14:paraId="5A95454F" w14:textId="77777777" w:rsidR="0097257B" w:rsidRPr="008C7F0E" w:rsidRDefault="0097257B" w:rsidP="008C7F0E">
            <w:pPr>
              <w:spacing w:after="0"/>
              <w:jc w:val="center"/>
              <w:rPr>
                <w:rFonts w:ascii="Times New Roman" w:hAnsi="Times New Roman" w:cs="Times New Roman"/>
                <w:b/>
                <w:sz w:val="26"/>
                <w:szCs w:val="26"/>
              </w:rPr>
            </w:pPr>
            <w:r w:rsidRPr="008C7F0E">
              <w:rPr>
                <w:rFonts w:ascii="Times New Roman" w:hAnsi="Times New Roman" w:cs="Times New Roman"/>
                <w:b/>
                <w:sz w:val="26"/>
                <w:szCs w:val="26"/>
              </w:rPr>
              <w:t>To</w:t>
            </w:r>
          </w:p>
        </w:tc>
      </w:tr>
      <w:tr w:rsidR="0097257B" w:rsidRPr="0097257B" w14:paraId="0AF71229" w14:textId="77777777" w:rsidTr="005B4270">
        <w:tc>
          <w:tcPr>
            <w:tcW w:w="4680" w:type="dxa"/>
            <w:shd w:val="clear" w:color="auto" w:fill="auto"/>
          </w:tcPr>
          <w:p w14:paraId="6B8B9ABC" w14:textId="77777777" w:rsidR="0097257B" w:rsidRPr="008C7F0E" w:rsidRDefault="0097257B" w:rsidP="008C7F0E">
            <w:pPr>
              <w:spacing w:after="0"/>
              <w:rPr>
                <w:rFonts w:ascii="Times New Roman" w:hAnsi="Times New Roman" w:cs="Times New Roman"/>
                <w:sz w:val="26"/>
                <w:szCs w:val="26"/>
              </w:rPr>
            </w:pPr>
            <w:r w:rsidRPr="008C7F0E">
              <w:rPr>
                <w:rFonts w:ascii="Times New Roman" w:hAnsi="Times New Roman" w:cs="Times New Roman"/>
                <w:sz w:val="26"/>
                <w:szCs w:val="26"/>
              </w:rPr>
              <w:t>For each fuel supply contract, of longer than one year in duration, in force at any time during 2016 and/or 2017, where costs were subject to 18 CFR 35.14, (including informal agreements with associated companies), provide the requested information. Report the information individually for each contract, for each calendar year. [No response to any part of Question 6 for fuel oil no. 2 is necessary.]</w:t>
            </w:r>
          </w:p>
          <w:p w14:paraId="65BC0279" w14:textId="77777777" w:rsidR="0097257B" w:rsidRPr="008C7F0E" w:rsidRDefault="0097257B" w:rsidP="008C7F0E">
            <w:pPr>
              <w:spacing w:after="0"/>
              <w:rPr>
                <w:rFonts w:ascii="Times New Roman" w:hAnsi="Times New Roman" w:cs="Times New Roman"/>
                <w:sz w:val="26"/>
                <w:szCs w:val="26"/>
              </w:rPr>
            </w:pPr>
            <w:r w:rsidRPr="008C7F0E">
              <w:rPr>
                <w:rFonts w:ascii="Times New Roman" w:hAnsi="Times New Roman" w:cs="Times New Roman"/>
                <w:sz w:val="26"/>
                <w:szCs w:val="26"/>
              </w:rPr>
              <w:t>Report all fuels consumed for electric power generation and thermal energy associated with the production of electricity. Information for only coal, natural gas, and oil should be reported.</w:t>
            </w:r>
          </w:p>
        </w:tc>
        <w:tc>
          <w:tcPr>
            <w:tcW w:w="4675" w:type="dxa"/>
            <w:shd w:val="clear" w:color="auto" w:fill="auto"/>
          </w:tcPr>
          <w:p w14:paraId="78B7D69D" w14:textId="77777777" w:rsidR="0097257B" w:rsidRPr="008C7F0E" w:rsidRDefault="0097257B" w:rsidP="008C7F0E">
            <w:pPr>
              <w:spacing w:after="0"/>
              <w:rPr>
                <w:rFonts w:ascii="Times New Roman" w:hAnsi="Times New Roman" w:cs="Times New Roman"/>
                <w:sz w:val="26"/>
                <w:szCs w:val="26"/>
              </w:rPr>
            </w:pPr>
            <w:r w:rsidRPr="008C7F0E">
              <w:rPr>
                <w:rFonts w:ascii="Times New Roman" w:hAnsi="Times New Roman" w:cs="Times New Roman"/>
                <w:sz w:val="26"/>
                <w:szCs w:val="26"/>
              </w:rPr>
              <w:t>For each fuel supply contract, of longer than one year in duration, in force at any time during 2018 and/or 2019, where costs were subject to 18 CFR 35.14, (including informal agreements with associated companies), provide the requested information. Report the information individually for each contract, for each calendar year. [No response to any part of Question 6 for fuel oil no. 2 is necessary.]</w:t>
            </w:r>
          </w:p>
          <w:p w14:paraId="3FB12C23" w14:textId="77777777" w:rsidR="0097257B" w:rsidRPr="008C7F0E" w:rsidRDefault="0097257B" w:rsidP="008C7F0E">
            <w:pPr>
              <w:spacing w:after="0"/>
              <w:rPr>
                <w:rFonts w:ascii="Times New Roman" w:hAnsi="Times New Roman" w:cs="Times New Roman"/>
                <w:sz w:val="26"/>
                <w:szCs w:val="26"/>
              </w:rPr>
            </w:pPr>
            <w:r w:rsidRPr="008C7F0E">
              <w:rPr>
                <w:rFonts w:ascii="Times New Roman" w:hAnsi="Times New Roman" w:cs="Times New Roman"/>
                <w:sz w:val="26"/>
                <w:szCs w:val="26"/>
              </w:rPr>
              <w:t>Report all fuels consumed for electric power generation and thermal energy associated with the production of electricity. Information for only coal, natural gas, and oil should be reported.</w:t>
            </w:r>
          </w:p>
        </w:tc>
      </w:tr>
    </w:tbl>
    <w:p w14:paraId="43806165" w14:textId="4782BFDD" w:rsidR="0097257B" w:rsidRDefault="0097257B" w:rsidP="008C7F0E">
      <w:pPr>
        <w:spacing w:after="0" w:line="480" w:lineRule="auto"/>
        <w:ind w:firstLine="720"/>
        <w:rPr>
          <w:rFonts w:ascii="Times New Roman" w:hAnsi="Times New Roman" w:cs="Times New Roman"/>
          <w:sz w:val="26"/>
          <w:szCs w:val="26"/>
        </w:rPr>
      </w:pPr>
    </w:p>
    <w:p w14:paraId="7E074DA2" w14:textId="55405E8B" w:rsidR="00CE74DD" w:rsidRDefault="00CE74DD" w:rsidP="008C7F0E">
      <w:pPr>
        <w:spacing w:after="0" w:line="480" w:lineRule="auto"/>
        <w:ind w:firstLine="720"/>
        <w:rPr>
          <w:rFonts w:ascii="Times New Roman" w:hAnsi="Times New Roman" w:cs="Times New Roman"/>
          <w:sz w:val="26"/>
          <w:szCs w:val="26"/>
        </w:rPr>
      </w:pPr>
    </w:p>
    <w:p w14:paraId="2177D90F" w14:textId="76114E0D" w:rsidR="00CE74DD" w:rsidRDefault="00CE74DD" w:rsidP="008C7F0E">
      <w:pPr>
        <w:spacing w:after="0" w:line="480" w:lineRule="auto"/>
        <w:ind w:firstLine="720"/>
        <w:rPr>
          <w:rFonts w:ascii="Times New Roman" w:hAnsi="Times New Roman" w:cs="Times New Roman"/>
          <w:sz w:val="26"/>
          <w:szCs w:val="26"/>
        </w:rPr>
      </w:pPr>
    </w:p>
    <w:p w14:paraId="10EC4329" w14:textId="1241F33B" w:rsidR="00CE74DD" w:rsidRDefault="00CE74DD" w:rsidP="008C7F0E">
      <w:pPr>
        <w:spacing w:after="0" w:line="480" w:lineRule="auto"/>
        <w:ind w:firstLine="720"/>
        <w:rPr>
          <w:rFonts w:ascii="Times New Roman" w:hAnsi="Times New Roman" w:cs="Times New Roman"/>
          <w:sz w:val="26"/>
          <w:szCs w:val="26"/>
        </w:rPr>
      </w:pPr>
    </w:p>
    <w:p w14:paraId="071CDB34" w14:textId="77777777" w:rsidR="00CE74DD" w:rsidRPr="008C7F0E" w:rsidRDefault="00CE74DD" w:rsidP="008C7F0E">
      <w:pPr>
        <w:spacing w:after="0" w:line="480" w:lineRule="auto"/>
        <w:ind w:firstLine="720"/>
        <w:rPr>
          <w:rFonts w:ascii="Times New Roman" w:hAnsi="Times New Roman" w:cs="Times New Roman"/>
          <w:sz w:val="26"/>
          <w:szCs w:val="26"/>
        </w:rPr>
      </w:pPr>
    </w:p>
    <w:p w14:paraId="2F2549DE" w14:textId="77777777" w:rsidR="0097257B" w:rsidRPr="008C7F0E" w:rsidRDefault="0097257B" w:rsidP="008C7F0E">
      <w:pPr>
        <w:spacing w:after="0" w:line="480" w:lineRule="auto"/>
        <w:rPr>
          <w:rFonts w:ascii="Times New Roman" w:hAnsi="Times New Roman" w:cs="Times New Roman"/>
          <w:sz w:val="26"/>
          <w:szCs w:val="26"/>
          <w:u w:val="single"/>
        </w:rPr>
      </w:pPr>
      <w:r w:rsidRPr="008C7F0E">
        <w:rPr>
          <w:rFonts w:ascii="Times New Roman" w:hAnsi="Times New Roman" w:cs="Times New Roman"/>
          <w:sz w:val="26"/>
          <w:szCs w:val="26"/>
          <w:u w:val="single"/>
        </w:rPr>
        <w:t>Question 7</w:t>
      </w:r>
    </w:p>
    <w:p w14:paraId="448F8BE3" w14:textId="4DB27B55" w:rsidR="0097257B" w:rsidRDefault="0097257B" w:rsidP="008C7F0E">
      <w:pPr>
        <w:spacing w:after="0" w:line="480" w:lineRule="auto"/>
        <w:rPr>
          <w:rFonts w:ascii="Times New Roman" w:hAnsi="Times New Roman" w:cs="Times New Roman"/>
          <w:sz w:val="26"/>
          <w:szCs w:val="26"/>
        </w:rPr>
      </w:pPr>
      <w:r w:rsidRPr="008C7F0E">
        <w:rPr>
          <w:rFonts w:ascii="Times New Roman" w:hAnsi="Times New Roman" w:cs="Times New Roman"/>
          <w:sz w:val="26"/>
          <w:szCs w:val="26"/>
        </w:rPr>
        <w:t>-Revise the paragraph under Question</w:t>
      </w:r>
      <w:r w:rsidR="0006711F">
        <w:rPr>
          <w:rFonts w:ascii="Times New Roman" w:hAnsi="Times New Roman" w:cs="Times New Roman"/>
          <w:sz w:val="26"/>
          <w:szCs w:val="26"/>
        </w:rPr>
        <w:t xml:space="preserve"> 7</w:t>
      </w:r>
      <w:r w:rsidR="008C7F0E">
        <w:rPr>
          <w:rFonts w:ascii="Times New Roman" w:hAnsi="Times New Roman" w:cs="Times New Roman"/>
          <w:sz w:val="26"/>
          <w:szCs w:val="26"/>
        </w:rPr>
        <w:t xml:space="preserve"> </w:t>
      </w:r>
      <w:r w:rsidRPr="008C7F0E">
        <w:rPr>
          <w:rFonts w:ascii="Times New Roman" w:hAnsi="Times New Roman" w:cs="Times New Roman"/>
          <w:sz w:val="26"/>
          <w:szCs w:val="26"/>
        </w:rPr>
        <w:t>as follows: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675"/>
      </w:tblGrid>
      <w:tr w:rsidR="0097257B" w:rsidRPr="0097257B" w14:paraId="71D5652B" w14:textId="77777777" w:rsidTr="005B4270">
        <w:tc>
          <w:tcPr>
            <w:tcW w:w="4770" w:type="dxa"/>
            <w:shd w:val="clear" w:color="auto" w:fill="auto"/>
          </w:tcPr>
          <w:p w14:paraId="51F64CD2" w14:textId="77777777" w:rsidR="0097257B" w:rsidRPr="008C7F0E" w:rsidRDefault="0097257B" w:rsidP="008C7F0E">
            <w:pPr>
              <w:spacing w:after="0"/>
              <w:jc w:val="center"/>
              <w:rPr>
                <w:rFonts w:ascii="Times New Roman" w:hAnsi="Times New Roman" w:cs="Times New Roman"/>
                <w:b/>
                <w:bCs/>
                <w:sz w:val="26"/>
                <w:szCs w:val="26"/>
              </w:rPr>
            </w:pPr>
            <w:r w:rsidRPr="008C7F0E">
              <w:rPr>
                <w:rFonts w:ascii="Times New Roman" w:hAnsi="Times New Roman" w:cs="Times New Roman"/>
                <w:b/>
                <w:bCs/>
                <w:sz w:val="26"/>
                <w:szCs w:val="26"/>
              </w:rPr>
              <w:t>From</w:t>
            </w:r>
          </w:p>
        </w:tc>
        <w:tc>
          <w:tcPr>
            <w:tcW w:w="4675" w:type="dxa"/>
            <w:shd w:val="clear" w:color="auto" w:fill="auto"/>
          </w:tcPr>
          <w:p w14:paraId="70EDE775" w14:textId="77777777" w:rsidR="0097257B" w:rsidRPr="008C7F0E" w:rsidRDefault="0097257B" w:rsidP="008C7F0E">
            <w:pPr>
              <w:spacing w:after="0"/>
              <w:jc w:val="center"/>
              <w:rPr>
                <w:rFonts w:ascii="Times New Roman" w:hAnsi="Times New Roman" w:cs="Times New Roman"/>
                <w:b/>
                <w:sz w:val="26"/>
                <w:szCs w:val="26"/>
              </w:rPr>
            </w:pPr>
            <w:r w:rsidRPr="008C7F0E">
              <w:rPr>
                <w:rFonts w:ascii="Times New Roman" w:hAnsi="Times New Roman" w:cs="Times New Roman"/>
                <w:b/>
                <w:sz w:val="26"/>
                <w:szCs w:val="26"/>
              </w:rPr>
              <w:t>To</w:t>
            </w:r>
          </w:p>
        </w:tc>
      </w:tr>
      <w:tr w:rsidR="0097257B" w:rsidRPr="0097257B" w14:paraId="1A616890" w14:textId="77777777" w:rsidTr="005B4270">
        <w:tc>
          <w:tcPr>
            <w:tcW w:w="4770" w:type="dxa"/>
            <w:shd w:val="clear" w:color="auto" w:fill="auto"/>
          </w:tcPr>
          <w:p w14:paraId="22971198" w14:textId="77777777" w:rsidR="0097257B" w:rsidRPr="008C7F0E" w:rsidRDefault="0097257B" w:rsidP="008C7F0E">
            <w:pPr>
              <w:spacing w:after="0"/>
              <w:rPr>
                <w:rFonts w:ascii="Times New Roman" w:hAnsi="Times New Roman" w:cs="Times New Roman"/>
                <w:sz w:val="26"/>
                <w:szCs w:val="26"/>
              </w:rPr>
            </w:pPr>
            <w:r w:rsidRPr="008C7F0E">
              <w:rPr>
                <w:rFonts w:ascii="Times New Roman" w:hAnsi="Times New Roman" w:cs="Times New Roman"/>
                <w:sz w:val="26"/>
                <w:szCs w:val="26"/>
              </w:rPr>
              <w:t>For each fuel supply contract, including informal agreements with associated or affiliated companies in force at any time during 2016 or 2017 WHERE CONTRACT SHORTFALL COSTS WERE PASSED THROUGH an FAC subject to 18 CFR 35.14, provide for each contract separately the information requested below. Only report the information requested for shortfalls that occurred under your contracts during reporting years 2016 or 2017 and that are not under dispute i.e. parties agree there was indeed a shortfall.</w:t>
            </w:r>
          </w:p>
        </w:tc>
        <w:tc>
          <w:tcPr>
            <w:tcW w:w="4675" w:type="dxa"/>
            <w:shd w:val="clear" w:color="auto" w:fill="auto"/>
          </w:tcPr>
          <w:p w14:paraId="188AA826" w14:textId="77777777" w:rsidR="0097257B" w:rsidRPr="008C7F0E" w:rsidRDefault="0097257B" w:rsidP="008C7F0E">
            <w:pPr>
              <w:spacing w:after="0"/>
              <w:rPr>
                <w:rFonts w:ascii="Times New Roman" w:hAnsi="Times New Roman" w:cs="Times New Roman"/>
                <w:sz w:val="26"/>
                <w:szCs w:val="26"/>
              </w:rPr>
            </w:pPr>
            <w:r w:rsidRPr="008C7F0E">
              <w:rPr>
                <w:rFonts w:ascii="Times New Roman" w:hAnsi="Times New Roman" w:cs="Times New Roman"/>
                <w:sz w:val="26"/>
                <w:szCs w:val="26"/>
              </w:rPr>
              <w:t>For each fuel supply contract, including informal agreements with associated or affiliated companies in force at any time during 2018 or 2019 WHERE CONTRACT SHORTFALL COSTS WERE PASSED THROUGH an FAC subject to 18 CFR 35.14, provide for each contract separately the information requested below. Only report the information requested for shortfalls that occurred under your contracts during reporting years 2018 or 2019 and that are not under dispute i.e. parties agree there was indeed a shortfall.</w:t>
            </w:r>
          </w:p>
        </w:tc>
      </w:tr>
    </w:tbl>
    <w:p w14:paraId="25F51CFA" w14:textId="77777777" w:rsidR="0097257B" w:rsidRPr="008C7F0E" w:rsidRDefault="0097257B" w:rsidP="008C7F0E">
      <w:pPr>
        <w:spacing w:after="0" w:line="480" w:lineRule="auto"/>
        <w:ind w:firstLine="720"/>
        <w:rPr>
          <w:rFonts w:ascii="Times New Roman" w:hAnsi="Times New Roman" w:cs="Times New Roman"/>
          <w:sz w:val="26"/>
          <w:szCs w:val="26"/>
        </w:rPr>
      </w:pPr>
    </w:p>
    <w:p w14:paraId="4765734B" w14:textId="77777777" w:rsidR="0097257B" w:rsidRPr="008C7F0E" w:rsidRDefault="0097257B" w:rsidP="008C7F0E">
      <w:pPr>
        <w:spacing w:after="0" w:line="480" w:lineRule="auto"/>
        <w:rPr>
          <w:rFonts w:ascii="Times New Roman" w:hAnsi="Times New Roman" w:cs="Times New Roman"/>
          <w:sz w:val="26"/>
          <w:szCs w:val="26"/>
          <w:u w:val="single"/>
        </w:rPr>
      </w:pPr>
      <w:r w:rsidRPr="008C7F0E">
        <w:rPr>
          <w:rFonts w:ascii="Times New Roman" w:hAnsi="Times New Roman" w:cs="Times New Roman"/>
          <w:sz w:val="26"/>
          <w:szCs w:val="26"/>
          <w:u w:val="single"/>
        </w:rPr>
        <w:t>Question 8</w:t>
      </w:r>
    </w:p>
    <w:p w14:paraId="1A04E13C" w14:textId="77777777" w:rsidR="0097257B" w:rsidRPr="008C7F0E" w:rsidRDefault="0097257B" w:rsidP="008C7F0E">
      <w:pPr>
        <w:spacing w:after="0" w:line="480" w:lineRule="auto"/>
        <w:rPr>
          <w:rFonts w:ascii="Times New Roman" w:hAnsi="Times New Roman" w:cs="Times New Roman"/>
          <w:sz w:val="26"/>
          <w:szCs w:val="26"/>
        </w:rPr>
      </w:pPr>
      <w:r w:rsidRPr="008C7F0E">
        <w:rPr>
          <w:rFonts w:ascii="Times New Roman" w:hAnsi="Times New Roman" w:cs="Times New Roman"/>
          <w:sz w:val="26"/>
          <w:szCs w:val="26"/>
        </w:rPr>
        <w:t>-Revise the paragraph under Question 8 as follows: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675"/>
      </w:tblGrid>
      <w:tr w:rsidR="0097257B" w:rsidRPr="0097257B" w14:paraId="446DEA8C" w14:textId="77777777" w:rsidTr="005B4270">
        <w:tc>
          <w:tcPr>
            <w:tcW w:w="4770" w:type="dxa"/>
            <w:shd w:val="clear" w:color="auto" w:fill="auto"/>
          </w:tcPr>
          <w:p w14:paraId="48417E3B" w14:textId="77777777" w:rsidR="0097257B" w:rsidRPr="008C7F0E" w:rsidRDefault="0097257B" w:rsidP="008C7F0E">
            <w:pPr>
              <w:spacing w:after="0"/>
              <w:jc w:val="center"/>
              <w:rPr>
                <w:rFonts w:ascii="Times New Roman" w:hAnsi="Times New Roman" w:cs="Times New Roman"/>
                <w:b/>
                <w:bCs/>
                <w:sz w:val="26"/>
                <w:szCs w:val="26"/>
              </w:rPr>
            </w:pPr>
            <w:r w:rsidRPr="008C7F0E">
              <w:rPr>
                <w:rFonts w:ascii="Times New Roman" w:hAnsi="Times New Roman" w:cs="Times New Roman"/>
                <w:b/>
                <w:bCs/>
                <w:sz w:val="26"/>
                <w:szCs w:val="26"/>
              </w:rPr>
              <w:t>From</w:t>
            </w:r>
          </w:p>
        </w:tc>
        <w:tc>
          <w:tcPr>
            <w:tcW w:w="4675" w:type="dxa"/>
            <w:shd w:val="clear" w:color="auto" w:fill="auto"/>
          </w:tcPr>
          <w:p w14:paraId="1394898F" w14:textId="77777777" w:rsidR="0097257B" w:rsidRPr="008C7F0E" w:rsidRDefault="0097257B" w:rsidP="008C7F0E">
            <w:pPr>
              <w:spacing w:after="0"/>
              <w:jc w:val="center"/>
              <w:rPr>
                <w:rFonts w:ascii="Times New Roman" w:hAnsi="Times New Roman" w:cs="Times New Roman"/>
                <w:b/>
                <w:sz w:val="26"/>
                <w:szCs w:val="26"/>
              </w:rPr>
            </w:pPr>
            <w:r w:rsidRPr="008C7F0E">
              <w:rPr>
                <w:rFonts w:ascii="Times New Roman" w:hAnsi="Times New Roman" w:cs="Times New Roman"/>
                <w:b/>
                <w:sz w:val="26"/>
                <w:szCs w:val="26"/>
              </w:rPr>
              <w:t>To</w:t>
            </w:r>
          </w:p>
        </w:tc>
      </w:tr>
      <w:tr w:rsidR="0097257B" w:rsidRPr="0097257B" w14:paraId="456393A4" w14:textId="77777777" w:rsidTr="005B4270">
        <w:tc>
          <w:tcPr>
            <w:tcW w:w="4770" w:type="dxa"/>
            <w:shd w:val="clear" w:color="auto" w:fill="auto"/>
          </w:tcPr>
          <w:p w14:paraId="47CBCE28" w14:textId="77777777" w:rsidR="0097257B" w:rsidRPr="008C7F0E" w:rsidRDefault="0097257B" w:rsidP="008C7F0E">
            <w:pPr>
              <w:spacing w:after="0"/>
              <w:rPr>
                <w:rFonts w:ascii="Times New Roman" w:hAnsi="Times New Roman" w:cs="Times New Roman"/>
                <w:sz w:val="26"/>
                <w:szCs w:val="26"/>
              </w:rPr>
            </w:pPr>
            <w:r w:rsidRPr="008C7F0E">
              <w:rPr>
                <w:rFonts w:ascii="Times New Roman" w:hAnsi="Times New Roman" w:cs="Times New Roman"/>
                <w:sz w:val="26"/>
                <w:szCs w:val="26"/>
              </w:rPr>
              <w:t>For each fuel supply contract that was bought-out or bought-down, including informal agreements with associated or affiliated companies in force at any time during 2016 or 2017 WHERE CONTRACT BUY-OUT AND/OR BUY-DOWN COSTS WERE PASSED</w:t>
            </w:r>
          </w:p>
          <w:p w14:paraId="70B0B171" w14:textId="77777777" w:rsidR="0097257B" w:rsidRPr="008C7F0E" w:rsidRDefault="0097257B" w:rsidP="008C7F0E">
            <w:pPr>
              <w:spacing w:after="0"/>
              <w:rPr>
                <w:rFonts w:ascii="Times New Roman" w:hAnsi="Times New Roman" w:cs="Times New Roman"/>
                <w:sz w:val="26"/>
                <w:szCs w:val="26"/>
              </w:rPr>
            </w:pPr>
            <w:r w:rsidRPr="008C7F0E">
              <w:rPr>
                <w:rFonts w:ascii="Times New Roman" w:hAnsi="Times New Roman" w:cs="Times New Roman"/>
                <w:sz w:val="26"/>
                <w:szCs w:val="26"/>
              </w:rPr>
              <w:t>THROUGH an FAC subject to 18 CFR 35.14, provide for each contract separately the information requested below. Only report the information requested for contract buy-downs and buy-outs that occurred under your contracts during reporting years 2016 or 2017 and that are not under dispute i.e. parties agree there was indeed a shortfall.</w:t>
            </w:r>
          </w:p>
        </w:tc>
        <w:tc>
          <w:tcPr>
            <w:tcW w:w="4675" w:type="dxa"/>
            <w:shd w:val="clear" w:color="auto" w:fill="auto"/>
          </w:tcPr>
          <w:p w14:paraId="45941EE2" w14:textId="77777777" w:rsidR="0097257B" w:rsidRPr="008C7F0E" w:rsidRDefault="0097257B" w:rsidP="008C7F0E">
            <w:pPr>
              <w:spacing w:after="0"/>
              <w:rPr>
                <w:rFonts w:ascii="Times New Roman" w:hAnsi="Times New Roman" w:cs="Times New Roman"/>
                <w:sz w:val="26"/>
                <w:szCs w:val="26"/>
              </w:rPr>
            </w:pPr>
            <w:r w:rsidRPr="008C7F0E">
              <w:rPr>
                <w:rFonts w:ascii="Times New Roman" w:hAnsi="Times New Roman" w:cs="Times New Roman"/>
                <w:sz w:val="26"/>
                <w:szCs w:val="26"/>
              </w:rPr>
              <w:t>For each fuel supply contract that was bought-out or bought-down, including informal agreements with associated or affiliated companies in force at any time during 2018 or 2019 WHERE CONTRACT BUY-OUT AND/OR BUY-DOWN COSTS WERE PASSED</w:t>
            </w:r>
          </w:p>
          <w:p w14:paraId="5E718E0E" w14:textId="77777777" w:rsidR="0097257B" w:rsidRPr="008C7F0E" w:rsidRDefault="0097257B" w:rsidP="008C7F0E">
            <w:pPr>
              <w:spacing w:after="0"/>
              <w:rPr>
                <w:rFonts w:ascii="Times New Roman" w:hAnsi="Times New Roman" w:cs="Times New Roman"/>
                <w:sz w:val="26"/>
                <w:szCs w:val="26"/>
              </w:rPr>
            </w:pPr>
            <w:r w:rsidRPr="008C7F0E">
              <w:rPr>
                <w:rFonts w:ascii="Times New Roman" w:hAnsi="Times New Roman" w:cs="Times New Roman"/>
                <w:sz w:val="26"/>
                <w:szCs w:val="26"/>
              </w:rPr>
              <w:t>THROUGH an FAC subject to 18 CFR 35.14, provide for each contract separately the information requested below. Only report the information requested for contract buy-downs and buy-outs that occurred under your contracts during reporting years 2018 or 2019 and that are not under dispute i.e. parties agree there was indeed a shortfall.</w:t>
            </w:r>
          </w:p>
        </w:tc>
      </w:tr>
    </w:tbl>
    <w:p w14:paraId="72858A92" w14:textId="77777777" w:rsidR="005266B0" w:rsidRDefault="005266B0" w:rsidP="00032E62">
      <w:pPr>
        <w:tabs>
          <w:tab w:val="left" w:pos="1800"/>
        </w:tabs>
        <w:autoSpaceDE w:val="0"/>
        <w:autoSpaceDN w:val="0"/>
        <w:adjustRightInd w:val="0"/>
        <w:spacing w:after="0" w:line="480" w:lineRule="auto"/>
        <w:rPr>
          <w:rFonts w:ascii="Times New Roman" w:eastAsia="Times New Roman" w:hAnsi="Times New Roman" w:cs="Times New Roman"/>
          <w:bCs/>
          <w:i/>
          <w:iCs/>
          <w:sz w:val="26"/>
          <w:szCs w:val="26"/>
        </w:rPr>
      </w:pPr>
    </w:p>
    <w:p w14:paraId="6CBEB894" w14:textId="54BD056A" w:rsidR="00032E62" w:rsidRPr="00E15F66" w:rsidRDefault="00032E62" w:rsidP="00032E62">
      <w:pPr>
        <w:tabs>
          <w:tab w:val="left" w:pos="1800"/>
        </w:tabs>
        <w:autoSpaceDE w:val="0"/>
        <w:autoSpaceDN w:val="0"/>
        <w:adjustRightInd w:val="0"/>
        <w:spacing w:after="0" w:line="480" w:lineRule="auto"/>
        <w:rPr>
          <w:rFonts w:ascii="Times New Roman" w:eastAsia="Times New Roman" w:hAnsi="Times New Roman" w:cs="Times New Roman"/>
          <w:sz w:val="26"/>
          <w:szCs w:val="26"/>
        </w:rPr>
      </w:pPr>
      <w:r w:rsidRPr="00E15F66">
        <w:rPr>
          <w:rFonts w:ascii="Times New Roman" w:eastAsia="Times New Roman" w:hAnsi="Times New Roman" w:cs="Times New Roman"/>
          <w:bCs/>
          <w:i/>
          <w:iCs/>
          <w:sz w:val="26"/>
          <w:szCs w:val="26"/>
        </w:rPr>
        <w:t xml:space="preserve">Type of Respondents: </w:t>
      </w:r>
      <w:r w:rsidRPr="00E15F66">
        <w:rPr>
          <w:rFonts w:ascii="Times New Roman" w:eastAsia="Times New Roman" w:hAnsi="Times New Roman" w:cs="Times New Roman"/>
          <w:color w:val="333333"/>
          <w:sz w:val="26"/>
          <w:szCs w:val="26"/>
          <w:shd w:val="clear" w:color="auto" w:fill="FFFFFF"/>
        </w:rPr>
        <w:t>The filing must be submitted by all FERC-jurisdictional utilities owning and/or operating at least one steam-electric generating station of 50 MW or greater capacity or having a majority ownership interest in a jointly-owned steam-electric generating station of at least 50 MW.  A jurisdictio</w:t>
      </w:r>
      <w:r w:rsidRPr="000423EC">
        <w:rPr>
          <w:rFonts w:ascii="Times New Roman" w:eastAsia="Times New Roman" w:hAnsi="Times New Roman" w:cs="Times New Roman"/>
          <w:color w:val="333333"/>
          <w:sz w:val="26"/>
          <w:szCs w:val="26"/>
          <w:shd w:val="clear" w:color="auto" w:fill="FFFFFF"/>
        </w:rPr>
        <w:t xml:space="preserve">nal </w:t>
      </w:r>
      <w:r w:rsidRPr="0097257B">
        <w:rPr>
          <w:rFonts w:ascii="Times New Roman" w:eastAsia="Times New Roman" w:hAnsi="Times New Roman" w:cs="Times New Roman"/>
          <w:color w:val="333333"/>
          <w:sz w:val="26"/>
          <w:szCs w:val="26"/>
          <w:shd w:val="clear" w:color="auto" w:fill="FFFFFF"/>
        </w:rPr>
        <w:t>utility without a cost-based tariff on file with the Commission is not required to file the form.</w:t>
      </w:r>
    </w:p>
    <w:p w14:paraId="6BBBEE83" w14:textId="01B89FF7" w:rsidR="00032E62" w:rsidRPr="008C7F0E" w:rsidRDefault="00032E62" w:rsidP="00032E62">
      <w:pPr>
        <w:widowControl w:val="0"/>
        <w:autoSpaceDE w:val="0"/>
        <w:autoSpaceDN w:val="0"/>
        <w:adjustRightInd w:val="0"/>
        <w:spacing w:after="0" w:line="480" w:lineRule="auto"/>
        <w:rPr>
          <w:rFonts w:ascii="Times New Roman" w:eastAsia="Times New Roman" w:hAnsi="Times New Roman" w:cs="Times New Roman"/>
          <w:b/>
          <w:sz w:val="26"/>
          <w:szCs w:val="26"/>
        </w:rPr>
      </w:pPr>
      <w:r w:rsidRPr="00E15F66">
        <w:rPr>
          <w:rFonts w:ascii="Times New Roman" w:eastAsia="Times New Roman" w:hAnsi="Times New Roman" w:cs="Times New Roman"/>
          <w:i/>
          <w:sz w:val="26"/>
          <w:szCs w:val="26"/>
        </w:rPr>
        <w:t>Estimate of Annual Burden</w:t>
      </w:r>
      <w:r w:rsidRPr="00E15F66">
        <w:rPr>
          <w:rFonts w:ascii="Times New Roman" w:eastAsia="Times New Roman" w:hAnsi="Times New Roman" w:cs="Times New Roman"/>
          <w:sz w:val="26"/>
          <w:szCs w:val="26"/>
        </w:rPr>
        <w:t>.</w:t>
      </w:r>
      <w:r w:rsidRPr="0097257B">
        <w:rPr>
          <w:rFonts w:ascii="Times New Roman" w:eastAsia="Times New Roman" w:hAnsi="Times New Roman" w:cs="Times New Roman"/>
          <w:sz w:val="26"/>
          <w:szCs w:val="26"/>
          <w:vertAlign w:val="superscript"/>
        </w:rPr>
        <w:footnoteReference w:id="3"/>
      </w:r>
      <w:r w:rsidRPr="0097257B">
        <w:rPr>
          <w:rFonts w:ascii="Times New Roman" w:eastAsia="Times New Roman" w:hAnsi="Times New Roman" w:cs="Times New Roman"/>
          <w:sz w:val="26"/>
          <w:szCs w:val="26"/>
        </w:rPr>
        <w:t xml:space="preserve"> </w:t>
      </w:r>
      <w:r w:rsidR="00CC4018">
        <w:rPr>
          <w:rFonts w:ascii="Times New Roman" w:eastAsia="Times New Roman" w:hAnsi="Times New Roman" w:cs="Times New Roman"/>
          <w:sz w:val="26"/>
          <w:szCs w:val="26"/>
        </w:rPr>
        <w:t xml:space="preserve">The </w:t>
      </w:r>
      <w:r w:rsidRPr="0097257B">
        <w:rPr>
          <w:rFonts w:ascii="Times New Roman" w:eastAsia="Times New Roman" w:hAnsi="Times New Roman" w:cs="Times New Roman"/>
          <w:sz w:val="26"/>
          <w:szCs w:val="26"/>
        </w:rPr>
        <w:t>The Commission estimates the annual</w:t>
      </w:r>
      <w:r w:rsidRPr="0097257B">
        <w:rPr>
          <w:rFonts w:ascii="Times New Roman" w:eastAsia="Times New Roman" w:hAnsi="Times New Roman" w:cs="Times New Roman"/>
          <w:b/>
          <w:sz w:val="26"/>
          <w:szCs w:val="26"/>
          <w:vertAlign w:val="superscript"/>
        </w:rPr>
        <w:footnoteReference w:id="4"/>
      </w:r>
      <w:r w:rsidRPr="0097257B">
        <w:rPr>
          <w:rFonts w:ascii="Times New Roman" w:eastAsia="Times New Roman" w:hAnsi="Times New Roman" w:cs="Times New Roman"/>
          <w:sz w:val="26"/>
          <w:szCs w:val="26"/>
        </w:rPr>
        <w:t xml:space="preserve"> public reporting burden and cost</w:t>
      </w:r>
      <w:r w:rsidRPr="0097257B">
        <w:rPr>
          <w:rFonts w:ascii="Times New Roman" w:eastAsia="Times New Roman" w:hAnsi="Times New Roman" w:cs="Times New Roman"/>
          <w:b/>
          <w:sz w:val="26"/>
          <w:szCs w:val="26"/>
          <w:vertAlign w:val="superscript"/>
        </w:rPr>
        <w:footnoteReference w:id="5"/>
      </w:r>
      <w:r w:rsidRPr="0097257B">
        <w:rPr>
          <w:rFonts w:ascii="Times New Roman" w:eastAsia="Times New Roman" w:hAnsi="Times New Roman" w:cs="Times New Roman"/>
          <w:sz w:val="26"/>
          <w:szCs w:val="26"/>
        </w:rPr>
        <w:t xml:space="preserve"> for the information collection as:</w:t>
      </w:r>
    </w:p>
    <w:tbl>
      <w:tblPr>
        <w:tblW w:w="566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674"/>
        <w:gridCol w:w="1567"/>
        <w:gridCol w:w="1437"/>
        <w:gridCol w:w="1287"/>
        <w:gridCol w:w="1739"/>
        <w:gridCol w:w="1567"/>
      </w:tblGrid>
      <w:tr w:rsidR="00032E62" w:rsidRPr="0097257B" w14:paraId="34D39CA2" w14:textId="77777777" w:rsidTr="008C7F0E">
        <w:trPr>
          <w:cantSplit/>
          <w:trHeight w:val="721"/>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23BA1566" w14:textId="7675B230" w:rsidR="00032E62" w:rsidRPr="0097257B" w:rsidRDefault="00032E62" w:rsidP="00032E62">
            <w:pPr>
              <w:widowControl w:val="0"/>
              <w:autoSpaceDE w:val="0"/>
              <w:autoSpaceDN w:val="0"/>
              <w:adjustRightInd w:val="0"/>
              <w:spacing w:after="0" w:line="276" w:lineRule="auto"/>
              <w:jc w:val="center"/>
              <w:rPr>
                <w:rFonts w:ascii="Times New Roman" w:eastAsia="Calibri" w:hAnsi="Times New Roman" w:cs="Times New Roman"/>
                <w:b/>
                <w:sz w:val="26"/>
                <w:szCs w:val="26"/>
              </w:rPr>
            </w:pPr>
            <w:r w:rsidRPr="0097257B">
              <w:rPr>
                <w:rFonts w:ascii="Times New Roman" w:eastAsia="Calibri" w:hAnsi="Times New Roman" w:cs="Times New Roman"/>
                <w:b/>
                <w:sz w:val="26"/>
                <w:szCs w:val="26"/>
              </w:rPr>
              <w:t xml:space="preserve">FERC Form 580 (Interrogatory on Fuel and Energy Purchase Practices </w:t>
            </w:r>
          </w:p>
        </w:tc>
      </w:tr>
      <w:tr w:rsidR="008C7F0E" w:rsidRPr="0097257B" w14:paraId="466A059E" w14:textId="77777777" w:rsidTr="008C7F0E">
        <w:trPr>
          <w:cantSplit/>
          <w:trHeight w:val="2147"/>
        </w:trPr>
        <w:tc>
          <w:tcPr>
            <w:tcW w:w="729" w:type="pct"/>
            <w:tcBorders>
              <w:top w:val="single" w:sz="4" w:space="0" w:color="auto"/>
              <w:left w:val="single" w:sz="4" w:space="0" w:color="auto"/>
              <w:bottom w:val="single" w:sz="4" w:space="0" w:color="auto"/>
              <w:right w:val="single" w:sz="4" w:space="0" w:color="auto"/>
            </w:tcBorders>
            <w:shd w:val="clear" w:color="auto" w:fill="D9D9D9"/>
          </w:tcPr>
          <w:p w14:paraId="352CBDA2" w14:textId="77777777" w:rsidR="00032E62" w:rsidRPr="0097257B" w:rsidRDefault="00032E62" w:rsidP="00032E62">
            <w:pPr>
              <w:widowControl w:val="0"/>
              <w:autoSpaceDE w:val="0"/>
              <w:autoSpaceDN w:val="0"/>
              <w:adjustRightInd w:val="0"/>
              <w:spacing w:after="0" w:line="276" w:lineRule="auto"/>
              <w:jc w:val="center"/>
              <w:rPr>
                <w:rFonts w:ascii="Times New Roman" w:eastAsia="Calibri" w:hAnsi="Times New Roman" w:cs="Times New Roman"/>
                <w:b/>
                <w:sz w:val="26"/>
                <w:szCs w:val="26"/>
              </w:rPr>
            </w:pPr>
          </w:p>
        </w:tc>
        <w:tc>
          <w:tcPr>
            <w:tcW w:w="77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073ADF8" w14:textId="77777777" w:rsidR="00032E62" w:rsidRPr="0097257B" w:rsidRDefault="00032E62" w:rsidP="00032E62">
            <w:pPr>
              <w:widowControl w:val="0"/>
              <w:autoSpaceDE w:val="0"/>
              <w:autoSpaceDN w:val="0"/>
              <w:adjustRightInd w:val="0"/>
              <w:spacing w:after="0" w:line="276" w:lineRule="auto"/>
              <w:jc w:val="center"/>
              <w:rPr>
                <w:rFonts w:ascii="Times New Roman" w:eastAsia="Calibri" w:hAnsi="Times New Roman" w:cs="Times New Roman"/>
                <w:b/>
                <w:sz w:val="26"/>
                <w:szCs w:val="26"/>
              </w:rPr>
            </w:pPr>
            <w:r w:rsidRPr="0097257B">
              <w:rPr>
                <w:rFonts w:ascii="Times New Roman" w:eastAsia="Calibri" w:hAnsi="Times New Roman" w:cs="Times New Roman"/>
                <w:b/>
                <w:sz w:val="26"/>
                <w:szCs w:val="26"/>
              </w:rPr>
              <w:t>Number of Respondents</w:t>
            </w:r>
            <w:r w:rsidRPr="0097257B">
              <w:rPr>
                <w:rFonts w:ascii="Times New Roman" w:eastAsia="Calibri" w:hAnsi="Times New Roman" w:cs="Times New Roman"/>
                <w:b/>
                <w:sz w:val="26"/>
                <w:szCs w:val="26"/>
              </w:rPr>
              <w:br/>
              <w:t>(1)</w:t>
            </w:r>
          </w:p>
        </w:tc>
        <w:tc>
          <w:tcPr>
            <w:tcW w:w="72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0E5CCD3" w14:textId="77777777" w:rsidR="00032E62" w:rsidRPr="0097257B" w:rsidRDefault="00032E62" w:rsidP="00032E62">
            <w:pPr>
              <w:widowControl w:val="0"/>
              <w:autoSpaceDE w:val="0"/>
              <w:autoSpaceDN w:val="0"/>
              <w:adjustRightInd w:val="0"/>
              <w:spacing w:after="0" w:line="276" w:lineRule="auto"/>
              <w:jc w:val="center"/>
              <w:rPr>
                <w:rFonts w:ascii="Times New Roman" w:eastAsia="Calibri" w:hAnsi="Times New Roman" w:cs="Times New Roman"/>
                <w:b/>
                <w:sz w:val="26"/>
                <w:szCs w:val="26"/>
              </w:rPr>
            </w:pPr>
            <w:r w:rsidRPr="0097257B">
              <w:rPr>
                <w:rFonts w:ascii="Times New Roman" w:eastAsia="Calibri" w:hAnsi="Times New Roman" w:cs="Times New Roman"/>
                <w:b/>
                <w:sz w:val="26"/>
                <w:szCs w:val="26"/>
              </w:rPr>
              <w:t>Annual Number of Responses per Respondent</w:t>
            </w:r>
          </w:p>
          <w:p w14:paraId="4AEF8A4D" w14:textId="77777777" w:rsidR="00032E62" w:rsidRPr="00E15F66" w:rsidRDefault="00032E62" w:rsidP="00032E62">
            <w:pPr>
              <w:widowControl w:val="0"/>
              <w:autoSpaceDE w:val="0"/>
              <w:autoSpaceDN w:val="0"/>
              <w:adjustRightInd w:val="0"/>
              <w:spacing w:after="0" w:line="276" w:lineRule="auto"/>
              <w:jc w:val="center"/>
              <w:rPr>
                <w:rFonts w:ascii="Times New Roman" w:eastAsia="Calibri" w:hAnsi="Times New Roman" w:cs="Times New Roman"/>
                <w:b/>
                <w:sz w:val="26"/>
                <w:szCs w:val="26"/>
              </w:rPr>
            </w:pPr>
            <w:r w:rsidRPr="00E15F66">
              <w:rPr>
                <w:rFonts w:ascii="Times New Roman" w:eastAsia="Calibri" w:hAnsi="Times New Roman" w:cs="Times New Roman"/>
                <w:b/>
                <w:sz w:val="26"/>
                <w:szCs w:val="26"/>
              </w:rPr>
              <w:t>(2)</w:t>
            </w:r>
          </w:p>
        </w:tc>
        <w:tc>
          <w:tcPr>
            <w:tcW w:w="66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2998908" w14:textId="77777777" w:rsidR="00032E62" w:rsidRPr="00E15F66" w:rsidRDefault="00032E62" w:rsidP="00032E62">
            <w:pPr>
              <w:widowControl w:val="0"/>
              <w:autoSpaceDE w:val="0"/>
              <w:autoSpaceDN w:val="0"/>
              <w:adjustRightInd w:val="0"/>
              <w:spacing w:after="0" w:line="276" w:lineRule="auto"/>
              <w:jc w:val="center"/>
              <w:rPr>
                <w:rFonts w:ascii="Times New Roman" w:eastAsia="Calibri" w:hAnsi="Times New Roman" w:cs="Times New Roman"/>
                <w:b/>
                <w:sz w:val="26"/>
                <w:szCs w:val="26"/>
              </w:rPr>
            </w:pPr>
            <w:r w:rsidRPr="00E15F66">
              <w:rPr>
                <w:rFonts w:ascii="Times New Roman" w:eastAsia="Calibri" w:hAnsi="Times New Roman" w:cs="Times New Roman"/>
                <w:b/>
                <w:sz w:val="26"/>
                <w:szCs w:val="26"/>
              </w:rPr>
              <w:t>Total Number of Responses (1)*(2)=(3)</w:t>
            </w:r>
          </w:p>
        </w:tc>
        <w:tc>
          <w:tcPr>
            <w:tcW w:w="59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72AE8AD" w14:textId="3E9BEE19" w:rsidR="00032E62" w:rsidRPr="0097257B" w:rsidRDefault="00032E62" w:rsidP="00032E62">
            <w:pPr>
              <w:widowControl w:val="0"/>
              <w:autoSpaceDE w:val="0"/>
              <w:autoSpaceDN w:val="0"/>
              <w:adjustRightInd w:val="0"/>
              <w:spacing w:after="0" w:line="276" w:lineRule="auto"/>
              <w:jc w:val="center"/>
              <w:rPr>
                <w:rFonts w:ascii="Times New Roman" w:eastAsia="Calibri" w:hAnsi="Times New Roman" w:cs="Times New Roman"/>
                <w:b/>
                <w:sz w:val="26"/>
                <w:szCs w:val="26"/>
              </w:rPr>
            </w:pPr>
            <w:r w:rsidRPr="000423EC">
              <w:rPr>
                <w:rFonts w:ascii="Times New Roman" w:eastAsia="Calibri" w:hAnsi="Times New Roman" w:cs="Times New Roman"/>
                <w:b/>
                <w:sz w:val="26"/>
                <w:szCs w:val="26"/>
              </w:rPr>
              <w:t xml:space="preserve">Average Burden &amp; Cost </w:t>
            </w:r>
            <w:r w:rsidR="005D49B9" w:rsidRPr="0097257B">
              <w:rPr>
                <w:rFonts w:ascii="Times New Roman" w:eastAsia="Calibri" w:hAnsi="Times New Roman" w:cs="Times New Roman"/>
                <w:b/>
                <w:sz w:val="26"/>
                <w:szCs w:val="26"/>
              </w:rPr>
              <w:t xml:space="preserve">($) </w:t>
            </w:r>
            <w:r w:rsidRPr="0097257B">
              <w:rPr>
                <w:rFonts w:ascii="Times New Roman" w:eastAsia="Calibri" w:hAnsi="Times New Roman" w:cs="Times New Roman"/>
                <w:b/>
                <w:sz w:val="26"/>
                <w:szCs w:val="26"/>
              </w:rPr>
              <w:t xml:space="preserve">Per Response </w:t>
            </w:r>
          </w:p>
          <w:p w14:paraId="042CF67D" w14:textId="77777777" w:rsidR="00032E62" w:rsidRPr="0097257B" w:rsidRDefault="00032E62" w:rsidP="00032E62">
            <w:pPr>
              <w:widowControl w:val="0"/>
              <w:autoSpaceDE w:val="0"/>
              <w:autoSpaceDN w:val="0"/>
              <w:adjustRightInd w:val="0"/>
              <w:spacing w:after="0" w:line="276" w:lineRule="auto"/>
              <w:jc w:val="center"/>
              <w:rPr>
                <w:rFonts w:ascii="Times New Roman" w:eastAsia="Calibri" w:hAnsi="Times New Roman" w:cs="Times New Roman"/>
                <w:b/>
                <w:sz w:val="26"/>
                <w:szCs w:val="26"/>
              </w:rPr>
            </w:pPr>
            <w:r w:rsidRPr="0097257B">
              <w:rPr>
                <w:rFonts w:ascii="Times New Roman" w:eastAsia="Calibri" w:hAnsi="Times New Roman" w:cs="Times New Roman"/>
                <w:b/>
                <w:sz w:val="26"/>
                <w:szCs w:val="26"/>
              </w:rPr>
              <w:t>(4)</w:t>
            </w:r>
          </w:p>
        </w:tc>
        <w:tc>
          <w:tcPr>
            <w:tcW w:w="80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BF8D162" w14:textId="30F70F54" w:rsidR="00032E62" w:rsidRPr="0097257B" w:rsidRDefault="00032E62" w:rsidP="00032E62">
            <w:pPr>
              <w:widowControl w:val="0"/>
              <w:autoSpaceDE w:val="0"/>
              <w:autoSpaceDN w:val="0"/>
              <w:adjustRightInd w:val="0"/>
              <w:spacing w:after="0" w:line="276" w:lineRule="auto"/>
              <w:jc w:val="center"/>
              <w:rPr>
                <w:rFonts w:ascii="Times New Roman" w:eastAsia="Calibri" w:hAnsi="Times New Roman" w:cs="Times New Roman"/>
                <w:b/>
                <w:sz w:val="26"/>
                <w:szCs w:val="26"/>
              </w:rPr>
            </w:pPr>
            <w:r w:rsidRPr="0097257B">
              <w:rPr>
                <w:rFonts w:ascii="Times New Roman" w:eastAsia="Calibri" w:hAnsi="Times New Roman" w:cs="Times New Roman"/>
                <w:b/>
                <w:sz w:val="26"/>
                <w:szCs w:val="26"/>
              </w:rPr>
              <w:t>Total Annual Burden Hours &amp; Total Annual Cost</w:t>
            </w:r>
            <w:r w:rsidR="005D49B9" w:rsidRPr="0097257B">
              <w:rPr>
                <w:rFonts w:ascii="Times New Roman" w:eastAsia="Calibri" w:hAnsi="Times New Roman" w:cs="Times New Roman"/>
                <w:b/>
                <w:sz w:val="26"/>
                <w:szCs w:val="26"/>
              </w:rPr>
              <w:t xml:space="preserve"> ($)</w:t>
            </w:r>
          </w:p>
          <w:p w14:paraId="23856A61" w14:textId="77777777" w:rsidR="00032E62" w:rsidRPr="0097257B" w:rsidRDefault="00032E62" w:rsidP="00032E62">
            <w:pPr>
              <w:widowControl w:val="0"/>
              <w:autoSpaceDE w:val="0"/>
              <w:autoSpaceDN w:val="0"/>
              <w:adjustRightInd w:val="0"/>
              <w:spacing w:after="0" w:line="276" w:lineRule="auto"/>
              <w:jc w:val="center"/>
              <w:rPr>
                <w:rFonts w:ascii="Times New Roman" w:eastAsia="Calibri" w:hAnsi="Times New Roman" w:cs="Times New Roman"/>
                <w:b/>
                <w:sz w:val="26"/>
                <w:szCs w:val="26"/>
              </w:rPr>
            </w:pPr>
            <w:r w:rsidRPr="0097257B">
              <w:rPr>
                <w:rFonts w:ascii="Times New Roman" w:eastAsia="Calibri" w:hAnsi="Times New Roman" w:cs="Times New Roman"/>
                <w:b/>
                <w:sz w:val="26"/>
                <w:szCs w:val="26"/>
              </w:rPr>
              <w:t>(3)*(4)=(5)</w:t>
            </w:r>
          </w:p>
        </w:tc>
        <w:tc>
          <w:tcPr>
            <w:tcW w:w="72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04ED38B" w14:textId="77777777" w:rsidR="00032E62" w:rsidRPr="0097257B" w:rsidRDefault="00032E62" w:rsidP="00032E62">
            <w:pPr>
              <w:widowControl w:val="0"/>
              <w:autoSpaceDE w:val="0"/>
              <w:autoSpaceDN w:val="0"/>
              <w:adjustRightInd w:val="0"/>
              <w:spacing w:after="0" w:line="276" w:lineRule="auto"/>
              <w:jc w:val="center"/>
              <w:rPr>
                <w:rFonts w:ascii="Times New Roman" w:eastAsia="Calibri" w:hAnsi="Times New Roman" w:cs="Times New Roman"/>
                <w:b/>
                <w:sz w:val="26"/>
                <w:szCs w:val="26"/>
              </w:rPr>
            </w:pPr>
            <w:r w:rsidRPr="0097257B">
              <w:rPr>
                <w:rFonts w:ascii="Times New Roman" w:eastAsia="Calibri" w:hAnsi="Times New Roman" w:cs="Times New Roman"/>
                <w:b/>
                <w:sz w:val="26"/>
                <w:szCs w:val="26"/>
              </w:rPr>
              <w:t>Annual Cost per Respondent</w:t>
            </w:r>
          </w:p>
          <w:p w14:paraId="7B166032" w14:textId="77777777" w:rsidR="00032E62" w:rsidRPr="0097257B" w:rsidRDefault="00032E62" w:rsidP="00032E62">
            <w:pPr>
              <w:widowControl w:val="0"/>
              <w:autoSpaceDE w:val="0"/>
              <w:autoSpaceDN w:val="0"/>
              <w:adjustRightInd w:val="0"/>
              <w:spacing w:after="0" w:line="276" w:lineRule="auto"/>
              <w:jc w:val="center"/>
              <w:rPr>
                <w:rFonts w:ascii="Times New Roman" w:eastAsia="Calibri" w:hAnsi="Times New Roman" w:cs="Times New Roman"/>
                <w:b/>
                <w:sz w:val="26"/>
                <w:szCs w:val="26"/>
              </w:rPr>
            </w:pPr>
            <w:r w:rsidRPr="0097257B">
              <w:rPr>
                <w:rFonts w:ascii="Times New Roman" w:eastAsia="Calibri" w:hAnsi="Times New Roman" w:cs="Times New Roman"/>
                <w:b/>
                <w:sz w:val="26"/>
                <w:szCs w:val="26"/>
              </w:rPr>
              <w:t xml:space="preserve"> ($)</w:t>
            </w:r>
          </w:p>
          <w:p w14:paraId="2475632A" w14:textId="77777777" w:rsidR="00032E62" w:rsidRPr="0097257B" w:rsidRDefault="00032E62" w:rsidP="00032E62">
            <w:pPr>
              <w:widowControl w:val="0"/>
              <w:autoSpaceDE w:val="0"/>
              <w:autoSpaceDN w:val="0"/>
              <w:adjustRightInd w:val="0"/>
              <w:spacing w:after="0" w:line="276" w:lineRule="auto"/>
              <w:jc w:val="center"/>
              <w:rPr>
                <w:rFonts w:ascii="Times New Roman" w:eastAsia="Calibri" w:hAnsi="Times New Roman" w:cs="Times New Roman"/>
                <w:b/>
                <w:sz w:val="26"/>
                <w:szCs w:val="26"/>
              </w:rPr>
            </w:pPr>
            <w:r w:rsidRPr="0097257B">
              <w:rPr>
                <w:rFonts w:ascii="Times New Roman" w:eastAsia="Calibri" w:hAnsi="Times New Roman" w:cs="Times New Roman"/>
                <w:b/>
                <w:sz w:val="26"/>
                <w:szCs w:val="26"/>
              </w:rPr>
              <w:t>(5)÷(1)</w:t>
            </w:r>
          </w:p>
        </w:tc>
      </w:tr>
      <w:tr w:rsidR="0097257B" w:rsidRPr="0097257B" w14:paraId="5E3BD4FC" w14:textId="77777777" w:rsidTr="008C7F0E">
        <w:trPr>
          <w:cantSplit/>
          <w:trHeight w:val="705"/>
        </w:trPr>
        <w:tc>
          <w:tcPr>
            <w:tcW w:w="729" w:type="pct"/>
            <w:tcBorders>
              <w:top w:val="single" w:sz="4" w:space="0" w:color="auto"/>
              <w:left w:val="single" w:sz="4" w:space="0" w:color="auto"/>
              <w:bottom w:val="single" w:sz="4" w:space="0" w:color="auto"/>
              <w:right w:val="single" w:sz="4" w:space="0" w:color="auto"/>
            </w:tcBorders>
            <w:hideMark/>
          </w:tcPr>
          <w:p w14:paraId="6C66638D" w14:textId="1C41E2E9" w:rsidR="00032E62" w:rsidRPr="0097257B" w:rsidRDefault="00032E62" w:rsidP="00032E62">
            <w:pPr>
              <w:widowControl w:val="0"/>
              <w:autoSpaceDE w:val="0"/>
              <w:autoSpaceDN w:val="0"/>
              <w:adjustRightInd w:val="0"/>
              <w:spacing w:after="0" w:line="276" w:lineRule="auto"/>
              <w:rPr>
                <w:rFonts w:ascii="Times New Roman" w:eastAsia="Calibri" w:hAnsi="Times New Roman" w:cs="Times New Roman"/>
                <w:sz w:val="26"/>
                <w:szCs w:val="26"/>
              </w:rPr>
            </w:pPr>
            <w:r w:rsidRPr="0097257B">
              <w:rPr>
                <w:rFonts w:ascii="Times New Roman" w:eastAsia="Calibri" w:hAnsi="Times New Roman" w:cs="Times New Roman"/>
                <w:sz w:val="26"/>
                <w:szCs w:val="26"/>
              </w:rPr>
              <w:t>Respondents with FAC</w:t>
            </w:r>
            <w:r w:rsidR="005D49B9" w:rsidRPr="0097257B">
              <w:rPr>
                <w:rFonts w:ascii="Times New Roman" w:eastAsia="Calibri" w:hAnsi="Times New Roman" w:cs="Times New Roman"/>
                <w:sz w:val="26"/>
                <w:szCs w:val="26"/>
              </w:rPr>
              <w:t>s</w:t>
            </w:r>
            <w:r w:rsidRPr="0097257B">
              <w:rPr>
                <w:rFonts w:ascii="Times New Roman" w:eastAsia="Calibri" w:hAnsi="Times New Roman" w:cs="Times New Roman"/>
                <w:b/>
                <w:sz w:val="26"/>
                <w:szCs w:val="26"/>
                <w:vertAlign w:val="superscript"/>
              </w:rPr>
              <w:footnoteReference w:id="6"/>
            </w:r>
          </w:p>
        </w:tc>
        <w:tc>
          <w:tcPr>
            <w:tcW w:w="771" w:type="pct"/>
            <w:tcBorders>
              <w:top w:val="single" w:sz="4" w:space="0" w:color="auto"/>
              <w:left w:val="single" w:sz="4" w:space="0" w:color="auto"/>
              <w:bottom w:val="single" w:sz="4" w:space="0" w:color="auto"/>
              <w:right w:val="single" w:sz="4" w:space="0" w:color="auto"/>
            </w:tcBorders>
          </w:tcPr>
          <w:p w14:paraId="13605356" w14:textId="4F250979" w:rsidR="00032E62" w:rsidRPr="00E15F66"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29</w:t>
            </w:r>
          </w:p>
        </w:tc>
        <w:tc>
          <w:tcPr>
            <w:tcW w:w="722" w:type="pct"/>
            <w:tcBorders>
              <w:top w:val="single" w:sz="4" w:space="0" w:color="auto"/>
              <w:left w:val="single" w:sz="4" w:space="0" w:color="auto"/>
              <w:bottom w:val="single" w:sz="4" w:space="0" w:color="auto"/>
              <w:right w:val="single" w:sz="4" w:space="0" w:color="auto"/>
            </w:tcBorders>
            <w:hideMark/>
          </w:tcPr>
          <w:p w14:paraId="7169CB47" w14:textId="77777777" w:rsidR="00032E62" w:rsidRPr="00E15F66"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E15F66">
              <w:rPr>
                <w:rFonts w:ascii="Times New Roman" w:eastAsia="Calibri" w:hAnsi="Times New Roman" w:cs="Times New Roman"/>
                <w:sz w:val="26"/>
                <w:szCs w:val="26"/>
              </w:rPr>
              <w:t>0.5</w:t>
            </w:r>
          </w:p>
        </w:tc>
        <w:tc>
          <w:tcPr>
            <w:tcW w:w="662" w:type="pct"/>
            <w:tcBorders>
              <w:top w:val="single" w:sz="4" w:space="0" w:color="auto"/>
              <w:left w:val="single" w:sz="4" w:space="0" w:color="auto"/>
              <w:bottom w:val="single" w:sz="4" w:space="0" w:color="auto"/>
              <w:right w:val="single" w:sz="4" w:space="0" w:color="auto"/>
            </w:tcBorders>
            <w:hideMark/>
          </w:tcPr>
          <w:p w14:paraId="02A8561D" w14:textId="77777777" w:rsidR="00032E62" w:rsidRPr="000423EC"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0423EC">
              <w:rPr>
                <w:rFonts w:ascii="Times New Roman" w:eastAsia="Calibri" w:hAnsi="Times New Roman" w:cs="Times New Roman"/>
                <w:sz w:val="26"/>
                <w:szCs w:val="26"/>
              </w:rPr>
              <w:t>14.5</w:t>
            </w:r>
          </w:p>
        </w:tc>
        <w:tc>
          <w:tcPr>
            <w:tcW w:w="593" w:type="pct"/>
            <w:tcBorders>
              <w:top w:val="single" w:sz="4" w:space="0" w:color="auto"/>
              <w:left w:val="single" w:sz="4" w:space="0" w:color="auto"/>
              <w:bottom w:val="single" w:sz="4" w:space="0" w:color="auto"/>
              <w:right w:val="single" w:sz="4" w:space="0" w:color="auto"/>
            </w:tcBorders>
            <w:hideMark/>
          </w:tcPr>
          <w:p w14:paraId="0EFC38A1" w14:textId="77777777"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103 hrs.;</w:t>
            </w:r>
          </w:p>
          <w:p w14:paraId="7D1544C4" w14:textId="77777777"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$8,240</w:t>
            </w:r>
          </w:p>
        </w:tc>
        <w:tc>
          <w:tcPr>
            <w:tcW w:w="801" w:type="pct"/>
            <w:tcBorders>
              <w:top w:val="single" w:sz="4" w:space="0" w:color="auto"/>
              <w:left w:val="single" w:sz="4" w:space="0" w:color="auto"/>
              <w:bottom w:val="single" w:sz="4" w:space="0" w:color="auto"/>
              <w:right w:val="single" w:sz="4" w:space="0" w:color="auto"/>
            </w:tcBorders>
            <w:hideMark/>
          </w:tcPr>
          <w:p w14:paraId="33FC0099" w14:textId="77777777"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 xml:space="preserve"> 1,493.5 hrs.;</w:t>
            </w:r>
          </w:p>
          <w:p w14:paraId="65AFCEE9" w14:textId="5AE93662"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 xml:space="preserve">$119,480 </w:t>
            </w:r>
          </w:p>
        </w:tc>
        <w:tc>
          <w:tcPr>
            <w:tcW w:w="722" w:type="pct"/>
            <w:tcBorders>
              <w:top w:val="single" w:sz="4" w:space="0" w:color="auto"/>
              <w:left w:val="single" w:sz="4" w:space="0" w:color="auto"/>
              <w:bottom w:val="single" w:sz="4" w:space="0" w:color="auto"/>
              <w:right w:val="single" w:sz="4" w:space="0" w:color="auto"/>
            </w:tcBorders>
          </w:tcPr>
          <w:p w14:paraId="24A1BEFA" w14:textId="3FD82139"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 xml:space="preserve">$4,120 </w:t>
            </w:r>
          </w:p>
          <w:p w14:paraId="6C2839BC" w14:textId="77777777"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p>
        </w:tc>
      </w:tr>
      <w:tr w:rsidR="0097257B" w:rsidRPr="0097257B" w14:paraId="2BC03850" w14:textId="77777777" w:rsidTr="008C7F0E">
        <w:trPr>
          <w:cantSplit/>
          <w:trHeight w:val="1442"/>
        </w:trPr>
        <w:tc>
          <w:tcPr>
            <w:tcW w:w="729" w:type="pct"/>
            <w:tcBorders>
              <w:top w:val="single" w:sz="4" w:space="0" w:color="auto"/>
              <w:left w:val="single" w:sz="4" w:space="0" w:color="auto"/>
              <w:bottom w:val="single" w:sz="4" w:space="0" w:color="auto"/>
              <w:right w:val="single" w:sz="4" w:space="0" w:color="auto"/>
            </w:tcBorders>
            <w:hideMark/>
          </w:tcPr>
          <w:p w14:paraId="3866B2C5" w14:textId="77777777" w:rsidR="00032E62" w:rsidRPr="0097257B" w:rsidRDefault="00032E62" w:rsidP="00032E62">
            <w:pPr>
              <w:widowControl w:val="0"/>
              <w:autoSpaceDE w:val="0"/>
              <w:autoSpaceDN w:val="0"/>
              <w:adjustRightInd w:val="0"/>
              <w:spacing w:after="0" w:line="276" w:lineRule="auto"/>
              <w:rPr>
                <w:rFonts w:ascii="Times New Roman" w:eastAsia="Calibri" w:hAnsi="Times New Roman" w:cs="Times New Roman"/>
                <w:sz w:val="26"/>
                <w:szCs w:val="26"/>
              </w:rPr>
            </w:pPr>
            <w:r w:rsidRPr="0097257B">
              <w:rPr>
                <w:rFonts w:ascii="Times New Roman" w:eastAsia="Calibri" w:hAnsi="Times New Roman" w:cs="Times New Roman"/>
                <w:sz w:val="26"/>
                <w:szCs w:val="26"/>
              </w:rPr>
              <w:t>Respondents with AACs, but no FACs</w:t>
            </w:r>
          </w:p>
        </w:tc>
        <w:tc>
          <w:tcPr>
            <w:tcW w:w="771" w:type="pct"/>
            <w:tcBorders>
              <w:top w:val="single" w:sz="4" w:space="0" w:color="auto"/>
              <w:left w:val="single" w:sz="4" w:space="0" w:color="auto"/>
              <w:bottom w:val="single" w:sz="4" w:space="0" w:color="auto"/>
              <w:right w:val="single" w:sz="4" w:space="0" w:color="auto"/>
            </w:tcBorders>
            <w:hideMark/>
          </w:tcPr>
          <w:p w14:paraId="56E506A2" w14:textId="77777777"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9</w:t>
            </w:r>
          </w:p>
        </w:tc>
        <w:tc>
          <w:tcPr>
            <w:tcW w:w="722" w:type="pct"/>
            <w:tcBorders>
              <w:top w:val="single" w:sz="4" w:space="0" w:color="auto"/>
              <w:left w:val="single" w:sz="4" w:space="0" w:color="auto"/>
              <w:bottom w:val="single" w:sz="4" w:space="0" w:color="auto"/>
              <w:right w:val="single" w:sz="4" w:space="0" w:color="auto"/>
            </w:tcBorders>
            <w:hideMark/>
          </w:tcPr>
          <w:p w14:paraId="2B3C513D" w14:textId="77777777" w:rsidR="00032E62" w:rsidRPr="00E15F66"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E15F66">
              <w:rPr>
                <w:rFonts w:ascii="Times New Roman" w:eastAsia="Calibri" w:hAnsi="Times New Roman" w:cs="Times New Roman"/>
                <w:sz w:val="26"/>
                <w:szCs w:val="26"/>
              </w:rPr>
              <w:t>0.5</w:t>
            </w:r>
          </w:p>
        </w:tc>
        <w:tc>
          <w:tcPr>
            <w:tcW w:w="662" w:type="pct"/>
            <w:tcBorders>
              <w:top w:val="single" w:sz="4" w:space="0" w:color="auto"/>
              <w:left w:val="single" w:sz="4" w:space="0" w:color="auto"/>
              <w:bottom w:val="single" w:sz="4" w:space="0" w:color="auto"/>
              <w:right w:val="single" w:sz="4" w:space="0" w:color="auto"/>
            </w:tcBorders>
            <w:hideMark/>
          </w:tcPr>
          <w:p w14:paraId="44056993" w14:textId="77777777" w:rsidR="00032E62" w:rsidRPr="00E15F66"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E15F66">
              <w:rPr>
                <w:rFonts w:ascii="Times New Roman" w:eastAsia="Calibri" w:hAnsi="Times New Roman" w:cs="Times New Roman"/>
                <w:sz w:val="26"/>
                <w:szCs w:val="26"/>
              </w:rPr>
              <w:t>4.5</w:t>
            </w:r>
          </w:p>
        </w:tc>
        <w:tc>
          <w:tcPr>
            <w:tcW w:w="593" w:type="pct"/>
            <w:tcBorders>
              <w:top w:val="single" w:sz="4" w:space="0" w:color="auto"/>
              <w:left w:val="single" w:sz="4" w:space="0" w:color="auto"/>
              <w:bottom w:val="single" w:sz="4" w:space="0" w:color="auto"/>
              <w:right w:val="single" w:sz="4" w:space="0" w:color="auto"/>
            </w:tcBorders>
            <w:hideMark/>
          </w:tcPr>
          <w:p w14:paraId="1EB01322" w14:textId="77777777" w:rsidR="00032E62" w:rsidRPr="000423EC"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0423EC">
              <w:rPr>
                <w:rFonts w:ascii="Times New Roman" w:eastAsia="Calibri" w:hAnsi="Times New Roman" w:cs="Times New Roman"/>
                <w:sz w:val="26"/>
                <w:szCs w:val="26"/>
              </w:rPr>
              <w:t>20 hrs.;</w:t>
            </w:r>
          </w:p>
          <w:p w14:paraId="63DAB3F3" w14:textId="77777777"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$1,600</w:t>
            </w:r>
          </w:p>
        </w:tc>
        <w:tc>
          <w:tcPr>
            <w:tcW w:w="801" w:type="pct"/>
            <w:tcBorders>
              <w:top w:val="single" w:sz="4" w:space="0" w:color="auto"/>
              <w:left w:val="single" w:sz="4" w:space="0" w:color="auto"/>
              <w:bottom w:val="single" w:sz="4" w:space="0" w:color="auto"/>
              <w:right w:val="single" w:sz="4" w:space="0" w:color="auto"/>
            </w:tcBorders>
            <w:hideMark/>
          </w:tcPr>
          <w:p w14:paraId="58365EBF" w14:textId="77777777"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90 hrs.;</w:t>
            </w:r>
          </w:p>
          <w:p w14:paraId="38DDADB0" w14:textId="617F5674"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$7,200</w:t>
            </w:r>
          </w:p>
        </w:tc>
        <w:tc>
          <w:tcPr>
            <w:tcW w:w="722" w:type="pct"/>
            <w:tcBorders>
              <w:top w:val="single" w:sz="4" w:space="0" w:color="auto"/>
              <w:left w:val="single" w:sz="4" w:space="0" w:color="auto"/>
              <w:bottom w:val="single" w:sz="4" w:space="0" w:color="auto"/>
              <w:right w:val="single" w:sz="4" w:space="0" w:color="auto"/>
            </w:tcBorders>
            <w:hideMark/>
          </w:tcPr>
          <w:p w14:paraId="2B5D0CC9" w14:textId="77777777"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$800</w:t>
            </w:r>
          </w:p>
        </w:tc>
      </w:tr>
      <w:tr w:rsidR="0097257B" w:rsidRPr="0097257B" w14:paraId="1C8DDFA0" w14:textId="77777777" w:rsidTr="008C7F0E">
        <w:trPr>
          <w:cantSplit/>
          <w:trHeight w:val="1426"/>
        </w:trPr>
        <w:tc>
          <w:tcPr>
            <w:tcW w:w="729" w:type="pct"/>
            <w:tcBorders>
              <w:top w:val="single" w:sz="4" w:space="0" w:color="auto"/>
              <w:left w:val="single" w:sz="4" w:space="0" w:color="auto"/>
              <w:bottom w:val="single" w:sz="4" w:space="0" w:color="auto"/>
              <w:right w:val="single" w:sz="4" w:space="0" w:color="auto"/>
            </w:tcBorders>
            <w:hideMark/>
          </w:tcPr>
          <w:p w14:paraId="083D1EDF" w14:textId="6D249CAB" w:rsidR="00032E62" w:rsidRPr="00E15F66" w:rsidRDefault="00032E62" w:rsidP="00032E62">
            <w:pPr>
              <w:widowControl w:val="0"/>
              <w:autoSpaceDE w:val="0"/>
              <w:autoSpaceDN w:val="0"/>
              <w:adjustRightInd w:val="0"/>
              <w:spacing w:after="0" w:line="276" w:lineRule="auto"/>
              <w:rPr>
                <w:rFonts w:ascii="Times New Roman" w:eastAsia="Calibri" w:hAnsi="Times New Roman" w:cs="Times New Roman"/>
                <w:sz w:val="26"/>
                <w:szCs w:val="26"/>
              </w:rPr>
            </w:pPr>
            <w:r w:rsidRPr="0097257B">
              <w:rPr>
                <w:rFonts w:ascii="Times New Roman" w:eastAsia="Calibri" w:hAnsi="Times New Roman" w:cs="Times New Roman"/>
                <w:sz w:val="26"/>
                <w:szCs w:val="26"/>
              </w:rPr>
              <w:t xml:space="preserve">Respondents with no AACs </w:t>
            </w:r>
            <w:r w:rsidR="00CC559E" w:rsidRPr="0097257B">
              <w:rPr>
                <w:rFonts w:ascii="Times New Roman" w:eastAsia="Calibri" w:hAnsi="Times New Roman" w:cs="Times New Roman"/>
                <w:sz w:val="26"/>
                <w:szCs w:val="26"/>
              </w:rPr>
              <w:t xml:space="preserve">and </w:t>
            </w:r>
            <w:r w:rsidRPr="0097257B">
              <w:rPr>
                <w:rFonts w:ascii="Times New Roman" w:eastAsia="Calibri" w:hAnsi="Times New Roman" w:cs="Times New Roman"/>
                <w:sz w:val="26"/>
                <w:szCs w:val="26"/>
              </w:rPr>
              <w:t>no FACs</w:t>
            </w:r>
          </w:p>
        </w:tc>
        <w:tc>
          <w:tcPr>
            <w:tcW w:w="771" w:type="pct"/>
            <w:tcBorders>
              <w:top w:val="single" w:sz="4" w:space="0" w:color="auto"/>
              <w:left w:val="single" w:sz="4" w:space="0" w:color="auto"/>
              <w:bottom w:val="single" w:sz="4" w:space="0" w:color="auto"/>
              <w:right w:val="single" w:sz="4" w:space="0" w:color="auto"/>
            </w:tcBorders>
            <w:hideMark/>
          </w:tcPr>
          <w:p w14:paraId="2BD60144" w14:textId="77777777" w:rsidR="00032E62" w:rsidRPr="00E15F66"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E15F66">
              <w:rPr>
                <w:rFonts w:ascii="Times New Roman" w:eastAsia="Calibri" w:hAnsi="Times New Roman" w:cs="Times New Roman"/>
                <w:sz w:val="26"/>
                <w:szCs w:val="26"/>
              </w:rPr>
              <w:t>28</w:t>
            </w:r>
          </w:p>
        </w:tc>
        <w:tc>
          <w:tcPr>
            <w:tcW w:w="722" w:type="pct"/>
            <w:tcBorders>
              <w:top w:val="single" w:sz="4" w:space="0" w:color="auto"/>
              <w:left w:val="single" w:sz="4" w:space="0" w:color="auto"/>
              <w:bottom w:val="single" w:sz="4" w:space="0" w:color="auto"/>
              <w:right w:val="single" w:sz="4" w:space="0" w:color="auto"/>
            </w:tcBorders>
            <w:hideMark/>
          </w:tcPr>
          <w:p w14:paraId="4BFB66A5" w14:textId="77777777" w:rsidR="00032E62" w:rsidRPr="000423EC"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0423EC">
              <w:rPr>
                <w:rFonts w:ascii="Times New Roman" w:eastAsia="Calibri" w:hAnsi="Times New Roman" w:cs="Times New Roman"/>
                <w:sz w:val="26"/>
                <w:szCs w:val="26"/>
              </w:rPr>
              <w:t>0.5</w:t>
            </w:r>
          </w:p>
        </w:tc>
        <w:tc>
          <w:tcPr>
            <w:tcW w:w="662" w:type="pct"/>
            <w:tcBorders>
              <w:top w:val="single" w:sz="4" w:space="0" w:color="auto"/>
              <w:left w:val="single" w:sz="4" w:space="0" w:color="auto"/>
              <w:bottom w:val="single" w:sz="4" w:space="0" w:color="auto"/>
              <w:right w:val="single" w:sz="4" w:space="0" w:color="auto"/>
            </w:tcBorders>
            <w:hideMark/>
          </w:tcPr>
          <w:p w14:paraId="069D92B9" w14:textId="77777777"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14</w:t>
            </w:r>
          </w:p>
        </w:tc>
        <w:tc>
          <w:tcPr>
            <w:tcW w:w="593" w:type="pct"/>
            <w:tcBorders>
              <w:top w:val="single" w:sz="4" w:space="0" w:color="auto"/>
              <w:left w:val="single" w:sz="4" w:space="0" w:color="auto"/>
              <w:bottom w:val="single" w:sz="4" w:space="0" w:color="auto"/>
              <w:right w:val="single" w:sz="4" w:space="0" w:color="auto"/>
            </w:tcBorders>
            <w:hideMark/>
          </w:tcPr>
          <w:p w14:paraId="66128152" w14:textId="77777777"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2 hrs.;</w:t>
            </w:r>
          </w:p>
          <w:p w14:paraId="6EF816E1" w14:textId="77777777"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$160</w:t>
            </w:r>
          </w:p>
        </w:tc>
        <w:tc>
          <w:tcPr>
            <w:tcW w:w="801" w:type="pct"/>
            <w:tcBorders>
              <w:top w:val="single" w:sz="4" w:space="0" w:color="auto"/>
              <w:left w:val="single" w:sz="4" w:space="0" w:color="auto"/>
              <w:bottom w:val="single" w:sz="4" w:space="0" w:color="auto"/>
              <w:right w:val="single" w:sz="4" w:space="0" w:color="auto"/>
            </w:tcBorders>
            <w:hideMark/>
          </w:tcPr>
          <w:p w14:paraId="3E92ABC0" w14:textId="77777777"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28 hrs.;</w:t>
            </w:r>
          </w:p>
          <w:p w14:paraId="1BD3C1E3" w14:textId="309B47FB"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$2,240</w:t>
            </w:r>
          </w:p>
        </w:tc>
        <w:tc>
          <w:tcPr>
            <w:tcW w:w="722" w:type="pct"/>
            <w:tcBorders>
              <w:top w:val="single" w:sz="4" w:space="0" w:color="auto"/>
              <w:left w:val="single" w:sz="4" w:space="0" w:color="auto"/>
              <w:bottom w:val="single" w:sz="4" w:space="0" w:color="auto"/>
              <w:right w:val="single" w:sz="4" w:space="0" w:color="auto"/>
            </w:tcBorders>
            <w:hideMark/>
          </w:tcPr>
          <w:p w14:paraId="25C1F2D7" w14:textId="50252566"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r w:rsidRPr="0097257B">
              <w:rPr>
                <w:rFonts w:ascii="Times New Roman" w:eastAsia="Calibri" w:hAnsi="Times New Roman" w:cs="Times New Roman"/>
                <w:sz w:val="26"/>
                <w:szCs w:val="26"/>
              </w:rPr>
              <w:t>$80.</w:t>
            </w:r>
          </w:p>
        </w:tc>
      </w:tr>
      <w:tr w:rsidR="0097257B" w:rsidRPr="0097257B" w14:paraId="1AB580E0" w14:textId="77777777" w:rsidTr="008C7F0E">
        <w:trPr>
          <w:cantSplit/>
          <w:trHeight w:val="506"/>
        </w:trPr>
        <w:tc>
          <w:tcPr>
            <w:tcW w:w="729" w:type="pct"/>
            <w:tcBorders>
              <w:top w:val="single" w:sz="4" w:space="0" w:color="auto"/>
              <w:left w:val="single" w:sz="4" w:space="0" w:color="auto"/>
              <w:bottom w:val="single" w:sz="4" w:space="0" w:color="auto"/>
              <w:right w:val="single" w:sz="4" w:space="0" w:color="auto"/>
            </w:tcBorders>
            <w:hideMark/>
          </w:tcPr>
          <w:p w14:paraId="09C8B57A" w14:textId="77777777" w:rsidR="00032E62" w:rsidRPr="0097257B" w:rsidRDefault="00032E62" w:rsidP="00032E62">
            <w:pPr>
              <w:widowControl w:val="0"/>
              <w:autoSpaceDE w:val="0"/>
              <w:autoSpaceDN w:val="0"/>
              <w:adjustRightInd w:val="0"/>
              <w:spacing w:after="0" w:line="276" w:lineRule="auto"/>
              <w:rPr>
                <w:rFonts w:ascii="Times New Roman" w:eastAsia="Calibri" w:hAnsi="Times New Roman" w:cs="Times New Roman"/>
                <w:b/>
                <w:sz w:val="26"/>
                <w:szCs w:val="26"/>
              </w:rPr>
            </w:pPr>
            <w:r w:rsidRPr="0097257B">
              <w:rPr>
                <w:rFonts w:ascii="Times New Roman" w:eastAsia="Calibri" w:hAnsi="Times New Roman" w:cs="Times New Roman"/>
                <w:b/>
                <w:sz w:val="26"/>
                <w:szCs w:val="26"/>
              </w:rPr>
              <w:t>TOTAL</w:t>
            </w:r>
          </w:p>
        </w:tc>
        <w:tc>
          <w:tcPr>
            <w:tcW w:w="1492" w:type="pct"/>
            <w:gridSpan w:val="2"/>
            <w:tcBorders>
              <w:top w:val="single" w:sz="4" w:space="0" w:color="auto"/>
              <w:left w:val="single" w:sz="4" w:space="0" w:color="auto"/>
              <w:bottom w:val="single" w:sz="4" w:space="0" w:color="auto"/>
              <w:right w:val="single" w:sz="4" w:space="0" w:color="auto"/>
            </w:tcBorders>
            <w:shd w:val="clear" w:color="auto" w:fill="D9D9D9"/>
          </w:tcPr>
          <w:p w14:paraId="73E6AD35" w14:textId="77777777"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p>
        </w:tc>
        <w:tc>
          <w:tcPr>
            <w:tcW w:w="662" w:type="pct"/>
            <w:tcBorders>
              <w:top w:val="single" w:sz="4" w:space="0" w:color="auto"/>
              <w:left w:val="single" w:sz="4" w:space="0" w:color="auto"/>
              <w:bottom w:val="single" w:sz="4" w:space="0" w:color="auto"/>
              <w:right w:val="single" w:sz="4" w:space="0" w:color="auto"/>
            </w:tcBorders>
            <w:hideMark/>
          </w:tcPr>
          <w:p w14:paraId="738FCAAE" w14:textId="77777777" w:rsidR="00032E62" w:rsidRPr="00E15F66" w:rsidRDefault="00032E62" w:rsidP="00032E62">
            <w:pPr>
              <w:widowControl w:val="0"/>
              <w:autoSpaceDE w:val="0"/>
              <w:autoSpaceDN w:val="0"/>
              <w:adjustRightInd w:val="0"/>
              <w:spacing w:after="0" w:line="276" w:lineRule="auto"/>
              <w:jc w:val="right"/>
              <w:rPr>
                <w:rFonts w:ascii="Times New Roman" w:eastAsia="Calibri" w:hAnsi="Times New Roman" w:cs="Times New Roman"/>
                <w:b/>
                <w:sz w:val="26"/>
                <w:szCs w:val="26"/>
              </w:rPr>
            </w:pPr>
            <w:r w:rsidRPr="00E15F66">
              <w:rPr>
                <w:rFonts w:ascii="Times New Roman" w:eastAsia="Calibri" w:hAnsi="Times New Roman" w:cs="Times New Roman"/>
                <w:b/>
                <w:sz w:val="26"/>
                <w:szCs w:val="26"/>
              </w:rPr>
              <w:t>33</w:t>
            </w:r>
          </w:p>
        </w:tc>
        <w:tc>
          <w:tcPr>
            <w:tcW w:w="593" w:type="pct"/>
            <w:tcBorders>
              <w:top w:val="single" w:sz="4" w:space="0" w:color="auto"/>
              <w:left w:val="single" w:sz="4" w:space="0" w:color="auto"/>
              <w:bottom w:val="single" w:sz="4" w:space="0" w:color="auto"/>
              <w:right w:val="single" w:sz="4" w:space="0" w:color="auto"/>
            </w:tcBorders>
            <w:shd w:val="clear" w:color="auto" w:fill="D9D9D9"/>
          </w:tcPr>
          <w:p w14:paraId="6E5F5BEF" w14:textId="77777777" w:rsidR="00032E62" w:rsidRPr="00E15F66" w:rsidRDefault="00032E62" w:rsidP="00032E62">
            <w:pPr>
              <w:widowControl w:val="0"/>
              <w:autoSpaceDE w:val="0"/>
              <w:autoSpaceDN w:val="0"/>
              <w:adjustRightInd w:val="0"/>
              <w:spacing w:after="0" w:line="276" w:lineRule="auto"/>
              <w:jc w:val="right"/>
              <w:rPr>
                <w:rFonts w:ascii="Times New Roman" w:eastAsia="Calibri" w:hAnsi="Times New Roman" w:cs="Times New Roman"/>
                <w:sz w:val="26"/>
                <w:szCs w:val="26"/>
              </w:rPr>
            </w:pPr>
          </w:p>
        </w:tc>
        <w:tc>
          <w:tcPr>
            <w:tcW w:w="801" w:type="pct"/>
            <w:tcBorders>
              <w:top w:val="single" w:sz="4" w:space="0" w:color="auto"/>
              <w:left w:val="single" w:sz="4" w:space="0" w:color="auto"/>
              <w:bottom w:val="single" w:sz="4" w:space="0" w:color="auto"/>
              <w:right w:val="single" w:sz="4" w:space="0" w:color="auto"/>
            </w:tcBorders>
            <w:hideMark/>
          </w:tcPr>
          <w:p w14:paraId="5B56E139" w14:textId="77777777" w:rsidR="00032E62" w:rsidRPr="00E15F66" w:rsidRDefault="00032E62" w:rsidP="00032E62">
            <w:pPr>
              <w:widowControl w:val="0"/>
              <w:autoSpaceDE w:val="0"/>
              <w:autoSpaceDN w:val="0"/>
              <w:adjustRightInd w:val="0"/>
              <w:spacing w:after="0" w:line="276" w:lineRule="auto"/>
              <w:jc w:val="right"/>
              <w:rPr>
                <w:rFonts w:ascii="Times New Roman" w:eastAsia="Calibri" w:hAnsi="Times New Roman" w:cs="Times New Roman"/>
                <w:b/>
                <w:sz w:val="26"/>
                <w:szCs w:val="26"/>
              </w:rPr>
            </w:pPr>
            <w:r w:rsidRPr="00E15F66">
              <w:rPr>
                <w:rFonts w:ascii="Times New Roman" w:eastAsia="Calibri" w:hAnsi="Times New Roman" w:cs="Times New Roman"/>
                <w:b/>
                <w:sz w:val="26"/>
                <w:szCs w:val="26"/>
              </w:rPr>
              <w:t>1,611.5 hrs.;</w:t>
            </w:r>
          </w:p>
          <w:p w14:paraId="2F0B3C39" w14:textId="183BCF5B"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b/>
                <w:sz w:val="26"/>
                <w:szCs w:val="26"/>
              </w:rPr>
            </w:pPr>
            <w:r w:rsidRPr="00E15F66">
              <w:rPr>
                <w:rFonts w:ascii="Times New Roman" w:eastAsia="Calibri" w:hAnsi="Times New Roman" w:cs="Times New Roman"/>
                <w:b/>
                <w:sz w:val="26"/>
                <w:szCs w:val="26"/>
              </w:rPr>
              <w:t>$128,920</w:t>
            </w:r>
          </w:p>
        </w:tc>
        <w:tc>
          <w:tcPr>
            <w:tcW w:w="722" w:type="pct"/>
            <w:tcBorders>
              <w:top w:val="single" w:sz="4" w:space="0" w:color="auto"/>
              <w:left w:val="single" w:sz="4" w:space="0" w:color="auto"/>
              <w:bottom w:val="single" w:sz="4" w:space="0" w:color="auto"/>
              <w:right w:val="single" w:sz="4" w:space="0" w:color="auto"/>
            </w:tcBorders>
            <w:shd w:val="clear" w:color="auto" w:fill="D9D9D9"/>
          </w:tcPr>
          <w:p w14:paraId="5D121B7D" w14:textId="77777777" w:rsidR="00032E62" w:rsidRPr="0097257B" w:rsidRDefault="00032E62" w:rsidP="00032E62">
            <w:pPr>
              <w:widowControl w:val="0"/>
              <w:autoSpaceDE w:val="0"/>
              <w:autoSpaceDN w:val="0"/>
              <w:adjustRightInd w:val="0"/>
              <w:spacing w:after="0" w:line="276" w:lineRule="auto"/>
              <w:jc w:val="right"/>
              <w:rPr>
                <w:rFonts w:ascii="Times New Roman" w:eastAsia="Calibri" w:hAnsi="Times New Roman" w:cs="Times New Roman"/>
                <w:b/>
                <w:sz w:val="26"/>
                <w:szCs w:val="26"/>
              </w:rPr>
            </w:pPr>
          </w:p>
        </w:tc>
      </w:tr>
    </w:tbl>
    <w:p w14:paraId="401DCB85" w14:textId="77777777" w:rsidR="00032E62" w:rsidRPr="0097257B" w:rsidRDefault="00032E62" w:rsidP="00032E62">
      <w:pPr>
        <w:autoSpaceDE w:val="0"/>
        <w:autoSpaceDN w:val="0"/>
        <w:adjustRightInd w:val="0"/>
        <w:spacing w:after="0" w:line="240" w:lineRule="auto"/>
        <w:rPr>
          <w:rFonts w:ascii="Times New Roman" w:eastAsia="Times New Roman" w:hAnsi="Times New Roman" w:cs="Times New Roman"/>
          <w:sz w:val="26"/>
          <w:szCs w:val="26"/>
        </w:rPr>
      </w:pPr>
    </w:p>
    <w:p w14:paraId="5215855B" w14:textId="498E8843" w:rsidR="00032E62" w:rsidRPr="0097257B" w:rsidRDefault="00032E62" w:rsidP="00032E62">
      <w:pPr>
        <w:spacing w:after="0" w:line="480" w:lineRule="auto"/>
        <w:rPr>
          <w:rFonts w:ascii="Times New Roman" w:eastAsia="Times New Roman" w:hAnsi="Times New Roman" w:cs="Times New Roman"/>
          <w:sz w:val="26"/>
          <w:szCs w:val="26"/>
        </w:rPr>
      </w:pPr>
      <w:r w:rsidRPr="0097257B">
        <w:rPr>
          <w:rFonts w:ascii="Times New Roman" w:eastAsia="Times New Roman" w:hAnsi="Times New Roman" w:cs="Times New Roman"/>
          <w:i/>
          <w:sz w:val="26"/>
          <w:szCs w:val="26"/>
        </w:rPr>
        <w:t xml:space="preserve">Comments:  </w:t>
      </w:r>
      <w:r w:rsidRPr="0097257B">
        <w:rPr>
          <w:rFonts w:ascii="Times New Roman" w:eastAsia="Times New Roman" w:hAnsi="Times New Roman" w:cs="Times New Roman"/>
          <w:sz w:val="26"/>
          <w:szCs w:val="26"/>
        </w:rPr>
        <w:t xml:space="preserve">Comments are invited on:  (1) whether the collection of information </w:t>
      </w:r>
      <w:r w:rsidR="00E15F66">
        <w:rPr>
          <w:rFonts w:ascii="Times New Roman" w:eastAsia="Times New Roman" w:hAnsi="Times New Roman" w:cs="Times New Roman"/>
          <w:sz w:val="26"/>
          <w:szCs w:val="26"/>
        </w:rPr>
        <w:t xml:space="preserve">is </w:t>
      </w:r>
      <w:r w:rsidRPr="0097257B">
        <w:rPr>
          <w:rFonts w:ascii="Times New Roman" w:eastAsia="Times New Roman" w:hAnsi="Times New Roman" w:cs="Times New Roman"/>
          <w:sz w:val="26"/>
          <w:szCs w:val="26"/>
        </w:rPr>
        <w:t xml:space="preserve">necessary for the proper performance of the functions of the Commission, including whether the information will have practical utility; (2) the accuracy of the agency’s estimates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67348D7F" w14:textId="08EC952E" w:rsidR="00032E62" w:rsidRDefault="00032E62" w:rsidP="00032E62">
      <w:pPr>
        <w:spacing w:after="0" w:line="240" w:lineRule="auto"/>
        <w:rPr>
          <w:rFonts w:ascii="Times New Roman" w:eastAsia="Times New Roman" w:hAnsi="Times New Roman" w:cs="Times New Roman"/>
          <w:sz w:val="26"/>
          <w:szCs w:val="26"/>
        </w:rPr>
      </w:pPr>
    </w:p>
    <w:p w14:paraId="7723C360" w14:textId="35ADB4DB" w:rsidR="00CE74DD" w:rsidRDefault="00CE74DD" w:rsidP="00032E62">
      <w:pPr>
        <w:spacing w:after="0" w:line="240" w:lineRule="auto"/>
        <w:rPr>
          <w:rFonts w:ascii="Times New Roman" w:eastAsia="Times New Roman" w:hAnsi="Times New Roman" w:cs="Times New Roman"/>
          <w:sz w:val="26"/>
          <w:szCs w:val="26"/>
        </w:rPr>
      </w:pPr>
    </w:p>
    <w:p w14:paraId="64000CFF" w14:textId="65BD322D" w:rsidR="00CE74DD" w:rsidRDefault="00CE74DD" w:rsidP="00032E62">
      <w:pPr>
        <w:spacing w:after="0" w:line="240" w:lineRule="auto"/>
        <w:rPr>
          <w:rFonts w:ascii="Times New Roman" w:eastAsia="Times New Roman" w:hAnsi="Times New Roman" w:cs="Times New Roman"/>
          <w:sz w:val="26"/>
          <w:szCs w:val="26"/>
        </w:rPr>
      </w:pPr>
    </w:p>
    <w:p w14:paraId="263ADF09" w14:textId="76C79A6B" w:rsidR="00CE74DD" w:rsidRDefault="00CE74DD" w:rsidP="00032E62">
      <w:pPr>
        <w:spacing w:after="0" w:line="240" w:lineRule="auto"/>
        <w:rPr>
          <w:rFonts w:ascii="Times New Roman" w:eastAsia="Times New Roman" w:hAnsi="Times New Roman" w:cs="Times New Roman"/>
          <w:sz w:val="26"/>
          <w:szCs w:val="26"/>
        </w:rPr>
      </w:pPr>
    </w:p>
    <w:p w14:paraId="627BFA66" w14:textId="77D63316" w:rsidR="00CE74DD" w:rsidRPr="00CE74DD" w:rsidRDefault="00CE74DD" w:rsidP="00CE74DD">
      <w:pPr>
        <w:spacing w:after="0" w:line="240" w:lineRule="auto"/>
        <w:ind w:firstLine="2174"/>
        <w:jc w:val="center"/>
        <w:rPr>
          <w:rFonts w:ascii="Times New Roman" w:hAnsi="Times New Roman" w:cs="Times New Roman"/>
          <w:sz w:val="26"/>
        </w:rPr>
      </w:pPr>
      <w:r w:rsidRPr="00CE74DD">
        <w:rPr>
          <w:rFonts w:ascii="Times New Roman" w:hAnsi="Times New Roman" w:cs="Times New Roman"/>
          <w:sz w:val="26"/>
        </w:rPr>
        <w:t>Kimberly D. Bose,</w:t>
      </w:r>
    </w:p>
    <w:p w14:paraId="5B5139D2" w14:textId="6F72DC1C" w:rsidR="00CE74DD" w:rsidRPr="00CE74DD" w:rsidRDefault="00CE74DD" w:rsidP="00CE74DD">
      <w:pPr>
        <w:spacing w:after="0" w:line="240" w:lineRule="auto"/>
        <w:ind w:firstLine="2174"/>
        <w:jc w:val="center"/>
      </w:pPr>
      <w:r w:rsidRPr="00CE74DD">
        <w:rPr>
          <w:rFonts w:ascii="Times New Roman" w:hAnsi="Times New Roman" w:cs="Times New Roman"/>
          <w:sz w:val="26"/>
        </w:rPr>
        <w:t>Secretary.</w:t>
      </w:r>
    </w:p>
    <w:p w14:paraId="6A25B038" w14:textId="77777777" w:rsidR="00CE74DD" w:rsidRPr="0097257B" w:rsidRDefault="00CE74DD" w:rsidP="00032E62">
      <w:pPr>
        <w:spacing w:after="0" w:line="240" w:lineRule="auto"/>
        <w:rPr>
          <w:rFonts w:ascii="Times New Roman" w:eastAsia="Times New Roman" w:hAnsi="Times New Roman" w:cs="Times New Roman"/>
          <w:sz w:val="26"/>
          <w:szCs w:val="26"/>
        </w:rPr>
      </w:pPr>
    </w:p>
    <w:p w14:paraId="66252F48" w14:textId="77777777" w:rsidR="00E704E3" w:rsidRPr="008C7F0E" w:rsidRDefault="00E704E3">
      <w:pPr>
        <w:rPr>
          <w:rFonts w:ascii="Times New Roman" w:hAnsi="Times New Roman" w:cs="Times New Roman"/>
          <w:sz w:val="26"/>
          <w:szCs w:val="26"/>
        </w:rPr>
      </w:pPr>
    </w:p>
    <w:sectPr w:rsidR="00E704E3" w:rsidRPr="008C7F0E" w:rsidSect="00AF69E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E0B1A" w14:textId="77777777" w:rsidR="004262D2" w:rsidRDefault="004262D2" w:rsidP="00032E62">
      <w:pPr>
        <w:spacing w:after="0" w:line="240" w:lineRule="auto"/>
      </w:pPr>
      <w:r>
        <w:separator/>
      </w:r>
    </w:p>
  </w:endnote>
  <w:endnote w:type="continuationSeparator" w:id="0">
    <w:p w14:paraId="17C5277E" w14:textId="77777777" w:rsidR="004262D2" w:rsidRDefault="004262D2" w:rsidP="00032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9B3FB" w14:textId="77777777" w:rsidR="00CE74DD" w:rsidRDefault="00CE7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A2F17" w14:textId="07A9675D" w:rsidR="002320F1" w:rsidRDefault="007574B7">
    <w:pPr>
      <w:pStyle w:val="Footer"/>
      <w:jc w:val="right"/>
    </w:pPr>
  </w:p>
  <w:p w14:paraId="1BBD693D" w14:textId="77777777" w:rsidR="002320F1" w:rsidRDefault="007574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154AA" w14:textId="77777777" w:rsidR="00CE74DD" w:rsidRDefault="00CE7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1C82D" w14:textId="77777777" w:rsidR="004262D2" w:rsidRDefault="004262D2" w:rsidP="00032E62">
      <w:pPr>
        <w:spacing w:after="0" w:line="240" w:lineRule="auto"/>
      </w:pPr>
      <w:r>
        <w:separator/>
      </w:r>
    </w:p>
  </w:footnote>
  <w:footnote w:type="continuationSeparator" w:id="0">
    <w:p w14:paraId="6A690E3B" w14:textId="77777777" w:rsidR="004262D2" w:rsidRDefault="004262D2" w:rsidP="00032E62">
      <w:pPr>
        <w:spacing w:after="0" w:line="240" w:lineRule="auto"/>
      </w:pPr>
      <w:r>
        <w:continuationSeparator/>
      </w:r>
    </w:p>
  </w:footnote>
  <w:footnote w:id="1">
    <w:p w14:paraId="760DEE33" w14:textId="08FAB47A" w:rsidR="00032E62" w:rsidRPr="00032E62" w:rsidRDefault="00032E62" w:rsidP="00032E62">
      <w:pPr>
        <w:pStyle w:val="FootnoteText"/>
        <w:rPr>
          <w:rFonts w:ascii="Times New Roman" w:hAnsi="Times New Roman" w:cs="Times New Roman"/>
          <w:sz w:val="26"/>
          <w:szCs w:val="26"/>
        </w:rPr>
      </w:pPr>
      <w:r w:rsidRPr="00032E62">
        <w:rPr>
          <w:rStyle w:val="FootnoteReference"/>
          <w:rFonts w:cs="Times New Roman"/>
        </w:rPr>
        <w:footnoteRef/>
      </w:r>
      <w:r w:rsidRPr="00032E62">
        <w:rPr>
          <w:rFonts w:ascii="Times New Roman" w:hAnsi="Times New Roman" w:cs="Times New Roman"/>
          <w:sz w:val="26"/>
          <w:szCs w:val="26"/>
        </w:rPr>
        <w:t xml:space="preserve"> By using the data in FERC Form 580, the Commission is able to </w:t>
      </w:r>
      <w:r w:rsidRPr="00032E62">
        <w:rPr>
          <w:rFonts w:ascii="Times New Roman" w:hAnsi="Times New Roman" w:cs="Times New Roman"/>
          <w:bCs/>
          <w:sz w:val="26"/>
          <w:szCs w:val="26"/>
        </w:rPr>
        <w:t xml:space="preserve">review utility purchase and cost recovery practices and </w:t>
      </w:r>
      <w:r w:rsidRPr="00032E62">
        <w:rPr>
          <w:rFonts w:ascii="Times New Roman" w:hAnsi="Times New Roman" w:cs="Times New Roman"/>
          <w:sz w:val="26"/>
          <w:szCs w:val="26"/>
        </w:rPr>
        <w:t xml:space="preserve">ensure the resources are in compliance with Commission regulations in 18 </w:t>
      </w:r>
      <w:r w:rsidR="003B07D8">
        <w:rPr>
          <w:rFonts w:ascii="Times New Roman" w:hAnsi="Times New Roman" w:cs="Times New Roman"/>
          <w:sz w:val="26"/>
          <w:szCs w:val="26"/>
        </w:rPr>
        <w:t>Code of Federal Regulations (</w:t>
      </w:r>
      <w:r w:rsidRPr="00032E62">
        <w:rPr>
          <w:rFonts w:ascii="Times New Roman" w:hAnsi="Times New Roman" w:cs="Times New Roman"/>
          <w:sz w:val="26"/>
          <w:szCs w:val="26"/>
        </w:rPr>
        <w:t>CFR</w:t>
      </w:r>
      <w:r w:rsidR="003B07D8">
        <w:rPr>
          <w:rFonts w:ascii="Times New Roman" w:hAnsi="Times New Roman" w:cs="Times New Roman"/>
          <w:sz w:val="26"/>
          <w:szCs w:val="26"/>
        </w:rPr>
        <w:t>)</w:t>
      </w:r>
      <w:r w:rsidRPr="00032E62">
        <w:rPr>
          <w:rFonts w:ascii="Times New Roman" w:hAnsi="Times New Roman" w:cs="Times New Roman"/>
          <w:sz w:val="26"/>
          <w:szCs w:val="26"/>
        </w:rPr>
        <w:t xml:space="preserve"> 35.14</w:t>
      </w:r>
      <w:r w:rsidR="00757301">
        <w:rPr>
          <w:rFonts w:ascii="Times New Roman" w:hAnsi="Times New Roman" w:cs="Times New Roman"/>
          <w:sz w:val="26"/>
          <w:szCs w:val="26"/>
        </w:rPr>
        <w:t>.</w:t>
      </w:r>
    </w:p>
  </w:footnote>
  <w:footnote w:id="2">
    <w:p w14:paraId="034CB5CB" w14:textId="78594A66" w:rsidR="0097257B" w:rsidRPr="00F67247" w:rsidRDefault="0097257B">
      <w:pPr>
        <w:pStyle w:val="FootnoteText"/>
        <w:rPr>
          <w:rFonts w:ascii="Times New Roman" w:hAnsi="Times New Roman" w:cs="Times New Roman"/>
          <w:sz w:val="26"/>
          <w:szCs w:val="26"/>
        </w:rPr>
      </w:pPr>
      <w:r w:rsidRPr="008C7F0E">
        <w:rPr>
          <w:rStyle w:val="FootnoteReference"/>
          <w:rFonts w:cs="Times New Roman"/>
        </w:rPr>
        <w:footnoteRef/>
      </w:r>
      <w:r w:rsidRPr="008C7F0E">
        <w:rPr>
          <w:rFonts w:ascii="Times New Roman" w:hAnsi="Times New Roman" w:cs="Times New Roman"/>
          <w:sz w:val="26"/>
          <w:szCs w:val="26"/>
        </w:rPr>
        <w:t xml:space="preserve"> These changes were inadvertently omitted in the 60-day notice published on </w:t>
      </w:r>
      <w:r w:rsidRPr="008C7F0E">
        <w:rPr>
          <w:rFonts w:ascii="Times New Roman" w:eastAsia="Times New Roman" w:hAnsi="Times New Roman" w:cs="Times New Roman"/>
          <w:sz w:val="26"/>
          <w:szCs w:val="26"/>
        </w:rPr>
        <w:t>October 1, 2019 (84 FR 52080),</w:t>
      </w:r>
    </w:p>
  </w:footnote>
  <w:footnote w:id="3">
    <w:p w14:paraId="0F781BEF" w14:textId="77777777" w:rsidR="00032E62" w:rsidRPr="00032E62" w:rsidRDefault="00032E62" w:rsidP="00032E62">
      <w:pPr>
        <w:pStyle w:val="FootnoteText"/>
        <w:rPr>
          <w:rFonts w:ascii="Times New Roman" w:hAnsi="Times New Roman" w:cs="Times New Roman"/>
          <w:sz w:val="26"/>
          <w:szCs w:val="26"/>
        </w:rPr>
      </w:pPr>
      <w:r w:rsidRPr="00032E62">
        <w:rPr>
          <w:rStyle w:val="FootnoteReference"/>
          <w:rFonts w:cs="Times New Roman"/>
        </w:rPr>
        <w:footnoteRef/>
      </w:r>
      <w:r w:rsidRPr="00032E62">
        <w:rPr>
          <w:rFonts w:ascii="Times New Roman" w:hAnsi="Times New Roman" w:cs="Times New Roman"/>
          <w:sz w:val="26"/>
          <w:szCs w:val="26"/>
          <w:vertAlign w:val="superscript"/>
        </w:rPr>
        <w:t xml:space="preserve"> </w:t>
      </w:r>
      <w:r w:rsidRPr="00032E62">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4">
    <w:p w14:paraId="0DD4479D" w14:textId="1221C297" w:rsidR="00032E62" w:rsidRPr="00032E62" w:rsidRDefault="00032E62" w:rsidP="00032E62">
      <w:pPr>
        <w:pStyle w:val="FootnoteText"/>
        <w:rPr>
          <w:rFonts w:ascii="Times New Roman" w:hAnsi="Times New Roman" w:cs="Times New Roman"/>
          <w:sz w:val="26"/>
          <w:szCs w:val="26"/>
        </w:rPr>
      </w:pPr>
      <w:r w:rsidRPr="00032E62">
        <w:rPr>
          <w:rStyle w:val="FootnoteReference"/>
          <w:rFonts w:cs="Times New Roman"/>
        </w:rPr>
        <w:footnoteRef/>
      </w:r>
      <w:r w:rsidRPr="00032E62">
        <w:rPr>
          <w:rFonts w:ascii="Times New Roman" w:hAnsi="Times New Roman" w:cs="Times New Roman"/>
          <w:sz w:val="26"/>
          <w:szCs w:val="26"/>
        </w:rPr>
        <w:t xml:space="preserve"> The FERC Form 580 interrogatory is conducted every two years</w:t>
      </w:r>
      <w:r w:rsidR="008C7F0E">
        <w:rPr>
          <w:rFonts w:ascii="Times New Roman" w:hAnsi="Times New Roman" w:cs="Times New Roman"/>
          <w:sz w:val="26"/>
          <w:szCs w:val="26"/>
        </w:rPr>
        <w:t>, we are using 0.5 for annual number of responses</w:t>
      </w:r>
      <w:r w:rsidRPr="00032E62">
        <w:rPr>
          <w:rFonts w:ascii="Times New Roman" w:hAnsi="Times New Roman" w:cs="Times New Roman"/>
          <w:sz w:val="26"/>
          <w:szCs w:val="26"/>
        </w:rPr>
        <w:t xml:space="preserve">.  </w:t>
      </w:r>
    </w:p>
  </w:footnote>
  <w:footnote w:id="5">
    <w:p w14:paraId="67944663" w14:textId="5295D5EC" w:rsidR="00032E62" w:rsidRDefault="00032E62" w:rsidP="00032E62">
      <w:pPr>
        <w:pStyle w:val="FootnoteText"/>
      </w:pPr>
      <w:r w:rsidRPr="00032E62">
        <w:rPr>
          <w:rStyle w:val="FootnoteReference"/>
          <w:rFonts w:cs="Times New Roman"/>
        </w:rPr>
        <w:footnoteRef/>
      </w:r>
      <w:r w:rsidRPr="00032E62">
        <w:rPr>
          <w:rFonts w:ascii="Times New Roman" w:hAnsi="Times New Roman" w:cs="Times New Roman"/>
          <w:sz w:val="26"/>
          <w:szCs w:val="26"/>
        </w:rPr>
        <w:t xml:space="preserve"> </w:t>
      </w:r>
      <w:r w:rsidR="0012185E" w:rsidRPr="00032E62">
        <w:rPr>
          <w:rFonts w:ascii="Times New Roman" w:hAnsi="Times New Roman" w:cs="Times New Roman"/>
          <w:sz w:val="26"/>
          <w:szCs w:val="26"/>
        </w:rPr>
        <w:t>Commission staff finds that the work done on this information collection is typically done by wage categories like those at FERC.</w:t>
      </w:r>
      <w:r w:rsidR="005D49B9">
        <w:rPr>
          <w:rFonts w:ascii="Times New Roman" w:hAnsi="Times New Roman" w:cs="Times New Roman"/>
          <w:sz w:val="26"/>
          <w:szCs w:val="26"/>
        </w:rPr>
        <w:t xml:space="preserve">  </w:t>
      </w:r>
      <w:r w:rsidRPr="00032E62">
        <w:rPr>
          <w:rFonts w:ascii="Times New Roman" w:hAnsi="Times New Roman" w:cs="Times New Roman"/>
          <w:sz w:val="26"/>
          <w:szCs w:val="26"/>
        </w:rPr>
        <w:t xml:space="preserve">The estimates for cost </w:t>
      </w:r>
      <w:r w:rsidR="00EE0F0D">
        <w:rPr>
          <w:rFonts w:ascii="Times New Roman" w:hAnsi="Times New Roman" w:cs="Times New Roman"/>
          <w:sz w:val="26"/>
          <w:szCs w:val="26"/>
        </w:rPr>
        <w:t xml:space="preserve">(for wages plus benefits) </w:t>
      </w:r>
      <w:r w:rsidRPr="00032E62">
        <w:rPr>
          <w:rFonts w:ascii="Times New Roman" w:hAnsi="Times New Roman" w:cs="Times New Roman"/>
          <w:sz w:val="26"/>
          <w:szCs w:val="26"/>
        </w:rPr>
        <w:t xml:space="preserve">are derived using the 2019 FERC average salary plus benefits of $167,091/year (or $80.00/hour).  </w:t>
      </w:r>
      <w:r w:rsidR="0012185E">
        <w:rPr>
          <w:rFonts w:ascii="Times New Roman" w:hAnsi="Times New Roman" w:cs="Times New Roman"/>
          <w:sz w:val="26"/>
          <w:szCs w:val="26"/>
        </w:rPr>
        <w:t xml:space="preserve"> </w:t>
      </w:r>
    </w:p>
  </w:footnote>
  <w:footnote w:id="6">
    <w:p w14:paraId="3E5D2479" w14:textId="77777777" w:rsidR="00032E62" w:rsidRPr="00032E62" w:rsidRDefault="00032E62" w:rsidP="00032E62">
      <w:pPr>
        <w:pStyle w:val="FootnoteText"/>
        <w:rPr>
          <w:rFonts w:ascii="Times New Roman" w:hAnsi="Times New Roman" w:cs="Times New Roman"/>
          <w:sz w:val="26"/>
          <w:szCs w:val="26"/>
        </w:rPr>
      </w:pPr>
      <w:r>
        <w:rPr>
          <w:rStyle w:val="FootnoteReference"/>
        </w:rPr>
        <w:footnoteRef/>
      </w:r>
      <w:r>
        <w:t xml:space="preserve"> </w:t>
      </w:r>
      <w:r w:rsidRPr="00032E62">
        <w:rPr>
          <w:rFonts w:ascii="Times New Roman" w:hAnsi="Times New Roman" w:cs="Times New Roman"/>
          <w:sz w:val="26"/>
          <w:szCs w:val="26"/>
        </w:rPr>
        <w:t>Fuel Adjustment Clause (FAC)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B0AD7" w14:textId="77777777" w:rsidR="00CE74DD" w:rsidRDefault="00CE74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D6272" w14:textId="77777777" w:rsidR="0090501C" w:rsidRDefault="009037F6">
    <w:pPr>
      <w:pStyle w:val="Header"/>
    </w:pPr>
    <w:r w:rsidRPr="002F37B8">
      <w:t>Docket No. IC19-45-000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2F00" w14:textId="77777777" w:rsidR="00CE74DD" w:rsidRDefault="00CE74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71B0"/>
    <w:multiLevelType w:val="hybridMultilevel"/>
    <w:tmpl w:val="5510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66221E"/>
    <w:multiLevelType w:val="hybridMultilevel"/>
    <w:tmpl w:val="460E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6F03DB"/>
    <w:multiLevelType w:val="hybridMultilevel"/>
    <w:tmpl w:val="1BA86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37512D"/>
    <w:multiLevelType w:val="hybridMultilevel"/>
    <w:tmpl w:val="C7349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E62"/>
    <w:rsid w:val="00032E62"/>
    <w:rsid w:val="000423EC"/>
    <w:rsid w:val="0005476D"/>
    <w:rsid w:val="0006711F"/>
    <w:rsid w:val="0012185E"/>
    <w:rsid w:val="0027101E"/>
    <w:rsid w:val="00276F5A"/>
    <w:rsid w:val="0029717B"/>
    <w:rsid w:val="00350687"/>
    <w:rsid w:val="003A6BEA"/>
    <w:rsid w:val="003B07D8"/>
    <w:rsid w:val="004262D2"/>
    <w:rsid w:val="0044468F"/>
    <w:rsid w:val="005266B0"/>
    <w:rsid w:val="0055693B"/>
    <w:rsid w:val="005D49B9"/>
    <w:rsid w:val="005D7EF4"/>
    <w:rsid w:val="00691B87"/>
    <w:rsid w:val="006C7FDA"/>
    <w:rsid w:val="00723F74"/>
    <w:rsid w:val="00757301"/>
    <w:rsid w:val="007574B7"/>
    <w:rsid w:val="007629BC"/>
    <w:rsid w:val="00772863"/>
    <w:rsid w:val="00791B36"/>
    <w:rsid w:val="007F0736"/>
    <w:rsid w:val="008C7F0E"/>
    <w:rsid w:val="009037F6"/>
    <w:rsid w:val="00943214"/>
    <w:rsid w:val="0097257B"/>
    <w:rsid w:val="00A3288B"/>
    <w:rsid w:val="00AD28DD"/>
    <w:rsid w:val="00BC7DA2"/>
    <w:rsid w:val="00C34EF5"/>
    <w:rsid w:val="00C86B2E"/>
    <w:rsid w:val="00CC4018"/>
    <w:rsid w:val="00CC559E"/>
    <w:rsid w:val="00CE74DD"/>
    <w:rsid w:val="00D25BB3"/>
    <w:rsid w:val="00D712F8"/>
    <w:rsid w:val="00DC7411"/>
    <w:rsid w:val="00DE7DB8"/>
    <w:rsid w:val="00E15F66"/>
    <w:rsid w:val="00E704E3"/>
    <w:rsid w:val="00EE0F0D"/>
    <w:rsid w:val="00F67247"/>
    <w:rsid w:val="00F820EE"/>
    <w:rsid w:val="00FA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8F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2E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2E62"/>
    <w:rPr>
      <w:sz w:val="20"/>
      <w:szCs w:val="20"/>
    </w:rPr>
  </w:style>
  <w:style w:type="character" w:styleId="FootnoteReference">
    <w:name w:val="footnote reference"/>
    <w:basedOn w:val="DefaultParagraphFont"/>
    <w:rsid w:val="00032E62"/>
    <w:rPr>
      <w:rFonts w:ascii="Times New Roman" w:hAnsi="Times New Roman"/>
      <w:b/>
      <w:sz w:val="26"/>
      <w:szCs w:val="26"/>
      <w:vertAlign w:val="superscript"/>
    </w:rPr>
  </w:style>
  <w:style w:type="paragraph" w:styleId="Header">
    <w:name w:val="header"/>
    <w:basedOn w:val="Normal"/>
    <w:link w:val="HeaderChar"/>
    <w:uiPriority w:val="99"/>
    <w:unhideWhenUsed/>
    <w:rsid w:val="00032E62"/>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032E62"/>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2E62"/>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FooterChar">
    <w:name w:val="Footer Char"/>
    <w:basedOn w:val="DefaultParagraphFont"/>
    <w:link w:val="Footer"/>
    <w:uiPriority w:val="99"/>
    <w:rsid w:val="00032E62"/>
    <w:rPr>
      <w:rFonts w:ascii="Times New Roman" w:eastAsia="Times New Roman" w:hAnsi="Times New Roman" w:cs="Times New Roman"/>
      <w:sz w:val="26"/>
      <w:szCs w:val="24"/>
    </w:rPr>
  </w:style>
  <w:style w:type="character" w:styleId="Hyperlink">
    <w:name w:val="Hyperlink"/>
    <w:basedOn w:val="DefaultParagraphFont"/>
    <w:uiPriority w:val="99"/>
    <w:unhideWhenUsed/>
    <w:rsid w:val="00032E62"/>
    <w:rPr>
      <w:color w:val="0563C1" w:themeColor="hyperlink"/>
      <w:u w:val="single"/>
    </w:rPr>
  </w:style>
  <w:style w:type="character" w:customStyle="1" w:styleId="UnresolvedMention1">
    <w:name w:val="Unresolved Mention1"/>
    <w:basedOn w:val="DefaultParagraphFont"/>
    <w:uiPriority w:val="99"/>
    <w:semiHidden/>
    <w:unhideWhenUsed/>
    <w:rsid w:val="00032E62"/>
    <w:rPr>
      <w:color w:val="605E5C"/>
      <w:shd w:val="clear" w:color="auto" w:fill="E1DFDD"/>
    </w:rPr>
  </w:style>
  <w:style w:type="character" w:styleId="CommentReference">
    <w:name w:val="annotation reference"/>
    <w:basedOn w:val="DefaultParagraphFont"/>
    <w:uiPriority w:val="99"/>
    <w:semiHidden/>
    <w:unhideWhenUsed/>
    <w:rsid w:val="00D712F8"/>
    <w:rPr>
      <w:sz w:val="16"/>
      <w:szCs w:val="16"/>
    </w:rPr>
  </w:style>
  <w:style w:type="paragraph" w:styleId="CommentText">
    <w:name w:val="annotation text"/>
    <w:basedOn w:val="Normal"/>
    <w:link w:val="CommentTextChar"/>
    <w:uiPriority w:val="99"/>
    <w:semiHidden/>
    <w:unhideWhenUsed/>
    <w:rsid w:val="00D712F8"/>
    <w:pPr>
      <w:spacing w:line="240" w:lineRule="auto"/>
    </w:pPr>
    <w:rPr>
      <w:sz w:val="20"/>
      <w:szCs w:val="20"/>
    </w:rPr>
  </w:style>
  <w:style w:type="character" w:customStyle="1" w:styleId="CommentTextChar">
    <w:name w:val="Comment Text Char"/>
    <w:basedOn w:val="DefaultParagraphFont"/>
    <w:link w:val="CommentText"/>
    <w:uiPriority w:val="99"/>
    <w:semiHidden/>
    <w:rsid w:val="00D712F8"/>
    <w:rPr>
      <w:sz w:val="20"/>
      <w:szCs w:val="20"/>
    </w:rPr>
  </w:style>
  <w:style w:type="paragraph" w:styleId="CommentSubject">
    <w:name w:val="annotation subject"/>
    <w:basedOn w:val="CommentText"/>
    <w:next w:val="CommentText"/>
    <w:link w:val="CommentSubjectChar"/>
    <w:uiPriority w:val="99"/>
    <w:semiHidden/>
    <w:unhideWhenUsed/>
    <w:rsid w:val="00D712F8"/>
    <w:rPr>
      <w:b/>
      <w:bCs/>
    </w:rPr>
  </w:style>
  <w:style w:type="character" w:customStyle="1" w:styleId="CommentSubjectChar">
    <w:name w:val="Comment Subject Char"/>
    <w:basedOn w:val="CommentTextChar"/>
    <w:link w:val="CommentSubject"/>
    <w:uiPriority w:val="99"/>
    <w:semiHidden/>
    <w:rsid w:val="00D712F8"/>
    <w:rPr>
      <w:b/>
      <w:bCs/>
      <w:sz w:val="20"/>
      <w:szCs w:val="20"/>
    </w:rPr>
  </w:style>
  <w:style w:type="paragraph" w:styleId="BalloonText">
    <w:name w:val="Balloon Text"/>
    <w:basedOn w:val="Normal"/>
    <w:link w:val="BalloonTextChar"/>
    <w:uiPriority w:val="99"/>
    <w:semiHidden/>
    <w:unhideWhenUsed/>
    <w:rsid w:val="00D71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2F8"/>
    <w:rPr>
      <w:rFonts w:ascii="Segoe UI" w:hAnsi="Segoe UI" w:cs="Segoe UI"/>
      <w:sz w:val="18"/>
      <w:szCs w:val="18"/>
    </w:rPr>
  </w:style>
  <w:style w:type="paragraph" w:styleId="Revision">
    <w:name w:val="Revision"/>
    <w:hidden/>
    <w:uiPriority w:val="99"/>
    <w:semiHidden/>
    <w:rsid w:val="007573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2E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2E62"/>
    <w:rPr>
      <w:sz w:val="20"/>
      <w:szCs w:val="20"/>
    </w:rPr>
  </w:style>
  <w:style w:type="character" w:styleId="FootnoteReference">
    <w:name w:val="footnote reference"/>
    <w:basedOn w:val="DefaultParagraphFont"/>
    <w:rsid w:val="00032E62"/>
    <w:rPr>
      <w:rFonts w:ascii="Times New Roman" w:hAnsi="Times New Roman"/>
      <w:b/>
      <w:sz w:val="26"/>
      <w:szCs w:val="26"/>
      <w:vertAlign w:val="superscript"/>
    </w:rPr>
  </w:style>
  <w:style w:type="paragraph" w:styleId="Header">
    <w:name w:val="header"/>
    <w:basedOn w:val="Normal"/>
    <w:link w:val="HeaderChar"/>
    <w:uiPriority w:val="99"/>
    <w:unhideWhenUsed/>
    <w:rsid w:val="00032E62"/>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032E62"/>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2E62"/>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FooterChar">
    <w:name w:val="Footer Char"/>
    <w:basedOn w:val="DefaultParagraphFont"/>
    <w:link w:val="Footer"/>
    <w:uiPriority w:val="99"/>
    <w:rsid w:val="00032E62"/>
    <w:rPr>
      <w:rFonts w:ascii="Times New Roman" w:eastAsia="Times New Roman" w:hAnsi="Times New Roman" w:cs="Times New Roman"/>
      <w:sz w:val="26"/>
      <w:szCs w:val="24"/>
    </w:rPr>
  </w:style>
  <w:style w:type="character" w:styleId="Hyperlink">
    <w:name w:val="Hyperlink"/>
    <w:basedOn w:val="DefaultParagraphFont"/>
    <w:uiPriority w:val="99"/>
    <w:unhideWhenUsed/>
    <w:rsid w:val="00032E62"/>
    <w:rPr>
      <w:color w:val="0563C1" w:themeColor="hyperlink"/>
      <w:u w:val="single"/>
    </w:rPr>
  </w:style>
  <w:style w:type="character" w:customStyle="1" w:styleId="UnresolvedMention1">
    <w:name w:val="Unresolved Mention1"/>
    <w:basedOn w:val="DefaultParagraphFont"/>
    <w:uiPriority w:val="99"/>
    <w:semiHidden/>
    <w:unhideWhenUsed/>
    <w:rsid w:val="00032E62"/>
    <w:rPr>
      <w:color w:val="605E5C"/>
      <w:shd w:val="clear" w:color="auto" w:fill="E1DFDD"/>
    </w:rPr>
  </w:style>
  <w:style w:type="character" w:styleId="CommentReference">
    <w:name w:val="annotation reference"/>
    <w:basedOn w:val="DefaultParagraphFont"/>
    <w:uiPriority w:val="99"/>
    <w:semiHidden/>
    <w:unhideWhenUsed/>
    <w:rsid w:val="00D712F8"/>
    <w:rPr>
      <w:sz w:val="16"/>
      <w:szCs w:val="16"/>
    </w:rPr>
  </w:style>
  <w:style w:type="paragraph" w:styleId="CommentText">
    <w:name w:val="annotation text"/>
    <w:basedOn w:val="Normal"/>
    <w:link w:val="CommentTextChar"/>
    <w:uiPriority w:val="99"/>
    <w:semiHidden/>
    <w:unhideWhenUsed/>
    <w:rsid w:val="00D712F8"/>
    <w:pPr>
      <w:spacing w:line="240" w:lineRule="auto"/>
    </w:pPr>
    <w:rPr>
      <w:sz w:val="20"/>
      <w:szCs w:val="20"/>
    </w:rPr>
  </w:style>
  <w:style w:type="character" w:customStyle="1" w:styleId="CommentTextChar">
    <w:name w:val="Comment Text Char"/>
    <w:basedOn w:val="DefaultParagraphFont"/>
    <w:link w:val="CommentText"/>
    <w:uiPriority w:val="99"/>
    <w:semiHidden/>
    <w:rsid w:val="00D712F8"/>
    <w:rPr>
      <w:sz w:val="20"/>
      <w:szCs w:val="20"/>
    </w:rPr>
  </w:style>
  <w:style w:type="paragraph" w:styleId="CommentSubject">
    <w:name w:val="annotation subject"/>
    <w:basedOn w:val="CommentText"/>
    <w:next w:val="CommentText"/>
    <w:link w:val="CommentSubjectChar"/>
    <w:uiPriority w:val="99"/>
    <w:semiHidden/>
    <w:unhideWhenUsed/>
    <w:rsid w:val="00D712F8"/>
    <w:rPr>
      <w:b/>
      <w:bCs/>
    </w:rPr>
  </w:style>
  <w:style w:type="character" w:customStyle="1" w:styleId="CommentSubjectChar">
    <w:name w:val="Comment Subject Char"/>
    <w:basedOn w:val="CommentTextChar"/>
    <w:link w:val="CommentSubject"/>
    <w:uiPriority w:val="99"/>
    <w:semiHidden/>
    <w:rsid w:val="00D712F8"/>
    <w:rPr>
      <w:b/>
      <w:bCs/>
      <w:sz w:val="20"/>
      <w:szCs w:val="20"/>
    </w:rPr>
  </w:style>
  <w:style w:type="paragraph" w:styleId="BalloonText">
    <w:name w:val="Balloon Text"/>
    <w:basedOn w:val="Normal"/>
    <w:link w:val="BalloonTextChar"/>
    <w:uiPriority w:val="99"/>
    <w:semiHidden/>
    <w:unhideWhenUsed/>
    <w:rsid w:val="00D71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2F8"/>
    <w:rPr>
      <w:rFonts w:ascii="Segoe UI" w:hAnsi="Segoe UI" w:cs="Segoe UI"/>
      <w:sz w:val="18"/>
      <w:szCs w:val="18"/>
    </w:rPr>
  </w:style>
  <w:style w:type="paragraph" w:styleId="Revision">
    <w:name w:val="Revision"/>
    <w:hidden/>
    <w:uiPriority w:val="99"/>
    <w:semiHidden/>
    <w:rsid w:val="007573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47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580</_x0031__x002e__x0020_Collection_x0020_Number>
    <Date xmlns="d6eefc7d-9817-4fa6-84d5-3bc009be21b8">2019-12-10T05:00:00.000Z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IC19-45</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99171-835A-4F86-AC48-0CCA53BD9E12}">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D004F89D-60D2-49B6-B638-D31AF1E07EEE}">
  <ds:schemaRefs>
    <ds:schemaRef ds:uri="http://schemas.microsoft.com/sharepoint/v3/contenttype/forms"/>
  </ds:schemaRefs>
</ds:datastoreItem>
</file>

<file path=customXml/itemProps3.xml><?xml version="1.0" encoding="utf-8"?>
<ds:datastoreItem xmlns:ds="http://schemas.openxmlformats.org/officeDocument/2006/customXml" ds:itemID="{9C3DC8B0-DEAF-40F7-B556-702BC5A41685}">
  <ds:schemaRefs>
    <ds:schemaRef ds:uri="Microsoft.SharePoint.Taxonomy.ContentTypeSync"/>
  </ds:schemaRefs>
</ds:datastoreItem>
</file>

<file path=customXml/itemProps4.xml><?xml version="1.0" encoding="utf-8"?>
<ds:datastoreItem xmlns:ds="http://schemas.openxmlformats.org/officeDocument/2006/customXml" ds:itemID="{B38BC6B3-41E6-415A-B874-6E4482544AD6}">
  <ds:schemaRefs>
    <ds:schemaRef ds:uri="http://schemas.microsoft.com/office/2006/metadata/customXsn"/>
  </ds:schemaRefs>
</ds:datastoreItem>
</file>

<file path=customXml/itemProps5.xml><?xml version="1.0" encoding="utf-8"?>
<ds:datastoreItem xmlns:ds="http://schemas.openxmlformats.org/officeDocument/2006/customXml" ds:itemID="{CB8FAD30-FFBF-4D75-A6BA-9C0F4B963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9C1F71-5218-4744-88B7-DA9CD3EE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2500</Words>
  <Characters>14252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Interrogatory on Fuel and Energy Purchase Practices</vt:lpstr>
    </vt:vector>
  </TitlesOfParts>
  <Manager/>
  <Company/>
  <LinksUpToDate>false</LinksUpToDate>
  <CharactersWithSpaces>16719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Interrogatory on Fuel and Energy Purchase Practices</dc:title>
  <dc:subject/>
  <dc:creator>Michele Chambers</dc:creator>
  <cp:keywords/>
  <dc:description/>
  <cp:lastModifiedBy>SYSTEM</cp:lastModifiedBy>
  <cp:revision>2</cp:revision>
  <dcterms:created xsi:type="dcterms:W3CDTF">2019-12-10T15:35:00Z</dcterms:created>
  <dcterms:modified xsi:type="dcterms:W3CDTF">2019-12-10T15:35:00Z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