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59B" w:rsidRPr="00E5259B" w:rsidRDefault="00E5259B" w:rsidP="00E5259B">
      <w:bookmarkStart w:id="0" w:name="hl1"/>
      <w:bookmarkStart w:id="1" w:name="_GoBack"/>
      <w:bookmarkEnd w:id="1"/>
      <w:r w:rsidRPr="00E5259B">
        <w:rPr>
          <w:b/>
          <w:bCs/>
        </w:rPr>
        <w:t>16 USC 817</w:t>
      </w:r>
      <w:bookmarkEnd w:id="0"/>
      <w:r w:rsidRPr="00E5259B">
        <w:rPr>
          <w:b/>
          <w:bCs/>
        </w:rPr>
        <w:t xml:space="preserve"> : Projects not affecting navigable waters; necessity for Federal license, permit or right-of-way; unauthorized activities</w:t>
      </w:r>
      <w:r w:rsidRPr="00E5259B">
        <w:t xml:space="preserve"> Text contains those laws in effect on December 15, 2019 </w:t>
      </w:r>
    </w:p>
    <w:p w:rsidR="00E5259B" w:rsidRPr="00E5259B" w:rsidRDefault="00E5259B" w:rsidP="00E5259B">
      <w:r w:rsidRPr="00E5259B">
        <w:rPr>
          <w:b/>
          <w:bCs/>
        </w:rPr>
        <w:t xml:space="preserve">From Title </w:t>
      </w:r>
      <w:bookmarkStart w:id="2" w:name="hl2"/>
      <w:r w:rsidRPr="00E5259B">
        <w:rPr>
          <w:b/>
          <w:bCs/>
        </w:rPr>
        <w:t>16</w:t>
      </w:r>
      <w:bookmarkEnd w:id="2"/>
      <w:r w:rsidRPr="00E5259B">
        <w:rPr>
          <w:b/>
          <w:bCs/>
        </w:rPr>
        <w:t>-CONSERVATION</w:t>
      </w:r>
      <w:r w:rsidRPr="00E5259B">
        <w:t xml:space="preserve">CHAPTER 12-FEDERAL REGULATION AND DEVELOPMENT OF POWERSUBCHAPTER I-REGULATION OF THE DEVELOPMENT OF WATER POWER AND RESOURCES </w:t>
      </w:r>
    </w:p>
    <w:p w:rsidR="00E5259B" w:rsidRPr="00E5259B" w:rsidRDefault="00E5259B" w:rsidP="00E5259B">
      <w:r w:rsidRPr="00E5259B">
        <w:rPr>
          <w:b/>
          <w:bCs/>
        </w:rPr>
        <w:t xml:space="preserve">Jump To: </w:t>
      </w:r>
      <w:hyperlink r:id="rId7" w:anchor="sourcecredit" w:history="1">
        <w:r w:rsidRPr="00E5259B">
          <w:rPr>
            <w:rStyle w:val="Hyperlink"/>
          </w:rPr>
          <w:t>Source Credit</w:t>
        </w:r>
      </w:hyperlink>
      <w:hyperlink r:id="rId8" w:anchor="codification-note" w:history="1">
        <w:r w:rsidRPr="00E5259B">
          <w:rPr>
            <w:rStyle w:val="Hyperlink"/>
          </w:rPr>
          <w:t>Codification</w:t>
        </w:r>
      </w:hyperlink>
      <w:hyperlink r:id="rId9" w:anchor="amendment-note" w:history="1">
        <w:r w:rsidRPr="00E5259B">
          <w:rPr>
            <w:rStyle w:val="Hyperlink"/>
          </w:rPr>
          <w:t>Amendments</w:t>
        </w:r>
      </w:hyperlink>
      <w:hyperlink r:id="rId10" w:anchor="effectivedate-amendment-note" w:history="1">
        <w:r w:rsidRPr="00E5259B">
          <w:rPr>
            <w:rStyle w:val="Hyperlink"/>
          </w:rPr>
          <w:t>Effective Date</w:t>
        </w:r>
      </w:hyperlink>
      <w:r w:rsidRPr="00E5259B">
        <w:t xml:space="preserve"> </w:t>
      </w:r>
    </w:p>
    <w:p w:rsidR="00E5259B" w:rsidRPr="00E5259B" w:rsidRDefault="00E5259B" w:rsidP="00E5259B">
      <w:pPr>
        <w:rPr>
          <w:b/>
          <w:bCs/>
        </w:rPr>
      </w:pPr>
      <w:r w:rsidRPr="00E5259B">
        <w:rPr>
          <w:b/>
          <w:bCs/>
        </w:rPr>
        <w:t>§</w:t>
      </w:r>
      <w:bookmarkStart w:id="3" w:name="hl4"/>
      <w:r w:rsidRPr="00E5259B">
        <w:rPr>
          <w:b/>
          <w:bCs/>
        </w:rPr>
        <w:t>817</w:t>
      </w:r>
      <w:bookmarkEnd w:id="3"/>
      <w:r w:rsidRPr="00E5259B">
        <w:rPr>
          <w:b/>
          <w:bCs/>
        </w:rPr>
        <w:t>. Projects not affecting navigable waters; necessity for Federal license, permit or right-of-way; unauthorized activities</w:t>
      </w:r>
    </w:p>
    <w:p w:rsidR="00E5259B" w:rsidRPr="00E5259B" w:rsidRDefault="00E5259B" w:rsidP="00E5259B">
      <w:bookmarkStart w:id="4" w:name="substructure-location_1"/>
      <w:bookmarkEnd w:id="4"/>
      <w:r w:rsidRPr="00E5259B">
        <w:t>(1) It shall be unlawful for any person, State, or municipality, for the purpose of developing electric power, to construct, operate, or maintain any dam, water conduit, reservoir, power house, or other works incidental thereto across, along, or in any of the navigable waters of the United States, or upon any part of the public lands or reservations of the United States (including the Territories), or utilize the surplus water or water power from any Government dam, except under and in accordance with the terms of a permit or valid existing right-of-way granted prior to June 10, 1920, or a license granted pursuant to this chapter. Any person, association, corporation, State, or municipality intending to construct a dam or other project works, across, along, over, or in any stream or part thereof, other than those defined in this chapter as navigable waters, and over which Congress has jurisdiction under its authority to regulate commerce with foreign nations and among the several States shall before such construction file declaration of such intention with the Commission, whereupon the Commission shall cause immediate investigation of such proposed construction to be made, and if upon investigation it shall find that the interests of interstate or foreign commerce would be affected by such proposed construction, such person, association, corporation, State, or municipality shall not construct, maintain, or operate such dam or other project works until it shall have applied for and shall have received a license under the provisions of this chapter. If the Commission shall not so find, and if no public lands or reservations are affected, permission is granted to construct such dam or other project works in such stream upon compliance with State laws.</w:t>
      </w:r>
    </w:p>
    <w:p w:rsidR="00E5259B" w:rsidRPr="00E5259B" w:rsidRDefault="00E5259B" w:rsidP="00E5259B">
      <w:bookmarkStart w:id="5" w:name="substructure-location_2"/>
      <w:bookmarkEnd w:id="5"/>
      <w:r w:rsidRPr="00E5259B">
        <w:t>(2) No person may commence any significant modification of any project licensed under, or exempted from, this chapter unless such modification is authorized in accordance with terms and conditions of such license or exemption and the applicable requirements of this subchapter. As used in this paragraph, the term "commence" refers to the beginning of physical on-site activity other than surveys or testing.</w:t>
      </w:r>
    </w:p>
    <w:p w:rsidR="00E5259B" w:rsidRPr="00E5259B" w:rsidRDefault="00E5259B" w:rsidP="00E5259B">
      <w:bookmarkStart w:id="6" w:name="sourcecredit"/>
      <w:bookmarkEnd w:id="6"/>
      <w:r w:rsidRPr="00E5259B">
        <w:t>(</w:t>
      </w:r>
      <w:hyperlink r:id="rId11" w:tgtFrame="_blank" w:history="1">
        <w:r w:rsidRPr="00E5259B">
          <w:rPr>
            <w:rStyle w:val="Hyperlink"/>
          </w:rPr>
          <w:t xml:space="preserve">June 10, 1920, ch. 285, pt. I, §23(b), 41 Stat. 1075 </w:t>
        </w:r>
      </w:hyperlink>
      <w:r w:rsidRPr="00E5259B">
        <w:t xml:space="preserve">; renumbered pt. I and amended, </w:t>
      </w:r>
      <w:hyperlink r:id="rId12" w:tgtFrame="_blank" w:history="1">
        <w:r w:rsidRPr="00E5259B">
          <w:rPr>
            <w:rStyle w:val="Hyperlink"/>
          </w:rPr>
          <w:t xml:space="preserve">Aug. 26, 1935, ch. 687, title II, §§210, 212, 49 Stat. 846 </w:t>
        </w:r>
      </w:hyperlink>
      <w:r w:rsidRPr="00E5259B">
        <w:t xml:space="preserve">, </w:t>
      </w:r>
      <w:hyperlink r:id="rId13" w:tgtFrame="_blank" w:history="1">
        <w:r w:rsidRPr="00E5259B">
          <w:rPr>
            <w:rStyle w:val="Hyperlink"/>
          </w:rPr>
          <w:t>847</w:t>
        </w:r>
      </w:hyperlink>
      <w:r w:rsidRPr="00E5259B">
        <w:t xml:space="preserve">; </w:t>
      </w:r>
      <w:hyperlink r:id="rId14" w:tgtFrame="_blank" w:history="1">
        <w:r w:rsidRPr="00E5259B">
          <w:rPr>
            <w:rStyle w:val="Hyperlink"/>
          </w:rPr>
          <w:t xml:space="preserve">Pub. L. 99–495, §6, Oct. </w:t>
        </w:r>
      </w:hyperlink>
      <w:bookmarkStart w:id="7" w:name="hl5"/>
      <w:r w:rsidRPr="00E5259B">
        <w:t>16</w:t>
      </w:r>
      <w:bookmarkEnd w:id="7"/>
      <w:r w:rsidRPr="00E5259B">
        <w:t>, 1986, 100 Stat. 1248 .)</w:t>
      </w:r>
    </w:p>
    <w:p w:rsidR="00E5259B" w:rsidRPr="00E5259B" w:rsidRDefault="00E5259B" w:rsidP="00E5259B">
      <w:pPr>
        <w:rPr>
          <w:b/>
          <w:bCs/>
        </w:rPr>
      </w:pPr>
      <w:bookmarkStart w:id="8" w:name="codification-note"/>
      <w:bookmarkEnd w:id="8"/>
      <w:r w:rsidRPr="00E5259B">
        <w:rPr>
          <w:b/>
          <w:bCs/>
        </w:rPr>
        <w:t>Codification</w:t>
      </w:r>
    </w:p>
    <w:p w:rsidR="00E5259B" w:rsidRPr="00E5259B" w:rsidRDefault="00E5259B" w:rsidP="00E5259B">
      <w:r w:rsidRPr="00E5259B">
        <w:t>Section consists of subsec. (b) of section 23 of act June 10, 1920, as so designated by act Aug. 26, 1935. Subsec. (a) of section 23 of act June 10, 1920, is set out as section 816 of this title.</w:t>
      </w:r>
    </w:p>
    <w:p w:rsidR="00E5259B" w:rsidRPr="00E5259B" w:rsidRDefault="00E5259B" w:rsidP="00E5259B">
      <w:pPr>
        <w:rPr>
          <w:b/>
          <w:bCs/>
        </w:rPr>
      </w:pPr>
      <w:bookmarkStart w:id="9" w:name="amendment-note"/>
      <w:bookmarkEnd w:id="9"/>
      <w:r w:rsidRPr="00E5259B">
        <w:rPr>
          <w:b/>
          <w:bCs/>
        </w:rPr>
        <w:t>Amendments</w:t>
      </w:r>
    </w:p>
    <w:p w:rsidR="00E5259B" w:rsidRPr="00E5259B" w:rsidRDefault="00E5259B" w:rsidP="00E5259B">
      <w:r w:rsidRPr="00E5259B">
        <w:rPr>
          <w:b/>
          <w:bCs/>
        </w:rPr>
        <w:t>1986</w:t>
      </w:r>
      <w:r w:rsidRPr="00E5259B">
        <w:t>-Pub. L. 99–495 designated existing provisions as par. (1) and added par. (2).</w:t>
      </w:r>
    </w:p>
    <w:p w:rsidR="00E5259B" w:rsidRPr="00E5259B" w:rsidRDefault="00E5259B" w:rsidP="00E5259B">
      <w:r w:rsidRPr="00E5259B">
        <w:rPr>
          <w:b/>
          <w:bCs/>
        </w:rPr>
        <w:lastRenderedPageBreak/>
        <w:t>1935</w:t>
      </w:r>
      <w:r w:rsidRPr="00E5259B">
        <w:t>-Act Aug. 26, 1935, §210, amended section generally, inserting first sentence, and substituting "with foreign nations" for "between foreign nations", "shall before such construction" for "may in their discretion" and "shall not construct, maintain, or operate such dam or other project works" for "shall not proceed with such construction".</w:t>
      </w:r>
    </w:p>
    <w:p w:rsidR="00E5259B" w:rsidRPr="00E5259B" w:rsidRDefault="00E5259B" w:rsidP="00E5259B">
      <w:pPr>
        <w:rPr>
          <w:b/>
          <w:bCs/>
        </w:rPr>
      </w:pPr>
      <w:bookmarkStart w:id="10" w:name="effectivedate-amendment-note"/>
      <w:bookmarkEnd w:id="10"/>
      <w:r w:rsidRPr="00E5259B">
        <w:rPr>
          <w:b/>
          <w:bCs/>
        </w:rPr>
        <w:t>Effective Date of 1986 Amendment</w:t>
      </w:r>
    </w:p>
    <w:p w:rsidR="00E5259B" w:rsidRPr="00E5259B" w:rsidRDefault="00E5259B" w:rsidP="00E5259B">
      <w:r w:rsidRPr="00E5259B">
        <w:t>Amendment by Pub. L. 99–495 applicable to licenses, permits, and exemptions without regard to when issued, see section 18 of Pub. L. 99–495, set out as a note under section 797 of this title.</w:t>
      </w:r>
    </w:p>
    <w:p w:rsidR="00E5259B" w:rsidRPr="00E5259B" w:rsidRDefault="00E5259B" w:rsidP="00E5259B">
      <w:pPr>
        <w:rPr>
          <w:vanish/>
        </w:rPr>
      </w:pPr>
    </w:p>
    <w:p w:rsidR="00E5259B" w:rsidRPr="00E5259B" w:rsidRDefault="00E5259B" w:rsidP="00E5259B">
      <w:pPr>
        <w:rPr>
          <w:vanish/>
        </w:rPr>
      </w:pPr>
      <w:r w:rsidRPr="00E5259B">
        <w:rPr>
          <w:vanish/>
        </w:rPr>
        <w:t>Top of Form</w:t>
      </w:r>
    </w:p>
    <w:p w:rsidR="00E5259B" w:rsidRPr="00E5259B" w:rsidRDefault="00E5259B" w:rsidP="00E5259B">
      <w:pPr>
        <w:rPr>
          <w:vanish/>
        </w:rPr>
      </w:pPr>
      <w:r w:rsidRPr="00E5259B">
        <w:rPr>
          <w:vanish/>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in;height:18pt" o:ole="">
            <v:imagedata r:id="rId15" o:title=""/>
          </v:shape>
          <w:control r:id="rId16" w:name="DefaultOcxName" w:shapeid="_x0000_i1040"/>
        </w:object>
      </w:r>
      <w:r w:rsidRPr="00E5259B">
        <w:rPr>
          <w:vanish/>
        </w:rPr>
        <w:object w:dxaOrig="225" w:dyaOrig="225">
          <v:shape id="_x0000_i1043" type="#_x0000_t75" style="width:1in;height:18pt" o:ole="">
            <v:imagedata r:id="rId17" o:title=""/>
          </v:shape>
          <w:control r:id="rId18" w:name="DefaultOcxName1" w:shapeid="_x0000_i1043"/>
        </w:object>
      </w:r>
      <w:r w:rsidRPr="00E5259B">
        <w:rPr>
          <w:vanish/>
        </w:rPr>
        <w:object w:dxaOrig="225" w:dyaOrig="225">
          <v:shape id="_x0000_i1046" type="#_x0000_t75" style="width:1in;height:18pt" o:ole="">
            <v:imagedata r:id="rId19" o:title=""/>
          </v:shape>
          <w:control r:id="rId20" w:name="DefaultOcxName2" w:shapeid="_x0000_i1046"/>
        </w:object>
      </w:r>
      <w:r w:rsidRPr="00E5259B">
        <w:rPr>
          <w:vanish/>
        </w:rPr>
        <w:object w:dxaOrig="225" w:dyaOrig="225">
          <v:shape id="_x0000_i1049" type="#_x0000_t75" style="width:1in;height:18pt" o:ole="">
            <v:imagedata r:id="rId21" o:title=""/>
          </v:shape>
          <w:control r:id="rId22" w:name="DefaultOcxName3" w:shapeid="_x0000_i1049"/>
        </w:object>
      </w:r>
      <w:r w:rsidRPr="00E5259B">
        <w:rPr>
          <w:vanish/>
        </w:rPr>
        <w:object w:dxaOrig="225" w:dyaOrig="225">
          <v:shape id="_x0000_i1052" type="#_x0000_t75" style="width:1in;height:18pt" o:ole="">
            <v:imagedata r:id="rId23" o:title=""/>
          </v:shape>
          <w:control r:id="rId24" w:name="DefaultOcxName4" w:shapeid="_x0000_i1052"/>
        </w:object>
      </w:r>
      <w:r w:rsidRPr="00E5259B">
        <w:rPr>
          <w:vanish/>
        </w:rPr>
        <w:object w:dxaOrig="225" w:dyaOrig="225">
          <v:shape id="_x0000_i1055" type="#_x0000_t75" style="width:39.75pt;height:22.5pt" o:ole="">
            <v:imagedata r:id="rId25" o:title=""/>
          </v:shape>
          <w:control r:id="rId26" w:name="DefaultOcxName5" w:shapeid="_x0000_i1055"/>
        </w:object>
      </w:r>
      <w:r w:rsidRPr="00E5259B">
        <w:rPr>
          <w:vanish/>
        </w:rPr>
        <w:object w:dxaOrig="225" w:dyaOrig="225">
          <v:shape id="_x0000_i1058" type="#_x0000_t75" style="width:1in;height:18pt" o:ole="">
            <v:imagedata r:id="rId27" o:title=""/>
          </v:shape>
          <w:control r:id="rId28" w:name="DefaultOcxName6" w:shapeid="_x0000_i1058"/>
        </w:object>
      </w:r>
    </w:p>
    <w:p w:rsidR="00E5259B" w:rsidRPr="00E5259B" w:rsidRDefault="00E5259B" w:rsidP="00E5259B">
      <w:pPr>
        <w:rPr>
          <w:vanish/>
        </w:rPr>
      </w:pPr>
      <w:r w:rsidRPr="00E5259B">
        <w:rPr>
          <w:vanish/>
        </w:rPr>
        <w:t>Bottom of Form</w:t>
      </w:r>
    </w:p>
    <w:p w:rsidR="00E704E3" w:rsidRDefault="00E704E3"/>
    <w:sectPr w:rsidR="00E704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59B" w:rsidRDefault="00E5259B" w:rsidP="00E5259B">
      <w:pPr>
        <w:spacing w:after="0" w:line="240" w:lineRule="auto"/>
      </w:pPr>
      <w:r>
        <w:separator/>
      </w:r>
    </w:p>
  </w:endnote>
  <w:endnote w:type="continuationSeparator" w:id="0">
    <w:p w:rsidR="00E5259B" w:rsidRDefault="00E5259B" w:rsidP="00E52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59B" w:rsidRDefault="00E5259B" w:rsidP="00E5259B">
      <w:pPr>
        <w:spacing w:after="0" w:line="240" w:lineRule="auto"/>
      </w:pPr>
      <w:r>
        <w:separator/>
      </w:r>
    </w:p>
  </w:footnote>
  <w:footnote w:type="continuationSeparator" w:id="0">
    <w:p w:rsidR="00E5259B" w:rsidRDefault="00E5259B" w:rsidP="00E525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59B"/>
    <w:rsid w:val="00976C5F"/>
    <w:rsid w:val="00E5259B"/>
    <w:rsid w:val="00E70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259B"/>
    <w:rPr>
      <w:color w:val="0563C1" w:themeColor="hyperlink"/>
      <w:u w:val="single"/>
    </w:rPr>
  </w:style>
  <w:style w:type="character" w:customStyle="1" w:styleId="UnresolvedMention">
    <w:name w:val="Unresolved Mention"/>
    <w:basedOn w:val="DefaultParagraphFont"/>
    <w:uiPriority w:val="99"/>
    <w:semiHidden/>
    <w:unhideWhenUsed/>
    <w:rsid w:val="00E5259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259B"/>
    <w:rPr>
      <w:color w:val="0563C1" w:themeColor="hyperlink"/>
      <w:u w:val="single"/>
    </w:rPr>
  </w:style>
  <w:style w:type="character" w:customStyle="1" w:styleId="UnresolvedMention">
    <w:name w:val="Unresolved Mention"/>
    <w:basedOn w:val="DefaultParagraphFont"/>
    <w:uiPriority w:val="99"/>
    <w:semiHidden/>
    <w:unhideWhenUsed/>
    <w:rsid w:val="00E52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213126">
      <w:bodyDiv w:val="1"/>
      <w:marLeft w:val="720"/>
      <w:marRight w:val="0"/>
      <w:marTop w:val="0"/>
      <w:marBottom w:val="0"/>
      <w:divBdr>
        <w:top w:val="none" w:sz="0" w:space="0" w:color="auto"/>
        <w:left w:val="none" w:sz="0" w:space="0" w:color="auto"/>
        <w:bottom w:val="none" w:sz="0" w:space="0" w:color="auto"/>
        <w:right w:val="none" w:sz="0" w:space="0" w:color="auto"/>
      </w:divBdr>
      <w:divsChild>
        <w:div w:id="1383944101">
          <w:marLeft w:val="0"/>
          <w:marRight w:val="0"/>
          <w:marTop w:val="0"/>
          <w:marBottom w:val="0"/>
          <w:divBdr>
            <w:top w:val="single" w:sz="18" w:space="8" w:color="CFC2B2"/>
            <w:left w:val="single" w:sz="18" w:space="8" w:color="CFC2B2"/>
            <w:bottom w:val="single" w:sz="18" w:space="8" w:color="CFC2B2"/>
            <w:right w:val="single" w:sz="18" w:space="8" w:color="CFC2B2"/>
          </w:divBdr>
          <w:divsChild>
            <w:div w:id="874344722">
              <w:marLeft w:val="0"/>
              <w:marRight w:val="0"/>
              <w:marTop w:val="150"/>
              <w:marBottom w:val="0"/>
              <w:divBdr>
                <w:top w:val="none" w:sz="0" w:space="0" w:color="auto"/>
                <w:left w:val="none" w:sz="0" w:space="0" w:color="auto"/>
                <w:bottom w:val="none" w:sz="0" w:space="0" w:color="auto"/>
                <w:right w:val="none" w:sz="0" w:space="0" w:color="auto"/>
              </w:divBdr>
            </w:div>
            <w:div w:id="158271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code.house.gov/view.xhtml?req=16+USC+817&amp;f=treesort&amp;fq=true&amp;num=48&amp;hl=true&amp;edition=prelim&amp;granuleId=USC-prelim-title16-section817" TargetMode="External"/><Relationship Id="rId13" Type="http://schemas.openxmlformats.org/officeDocument/2006/relationships/hyperlink" Target="https://uscode.house.gov/statviewer.htm?volume=49&amp;page=847" TargetMode="Externa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settings" Target="settings.xml"/><Relationship Id="rId21" Type="http://schemas.openxmlformats.org/officeDocument/2006/relationships/image" Target="media/image4.wmf"/><Relationship Id="rId7" Type="http://schemas.openxmlformats.org/officeDocument/2006/relationships/hyperlink" Target="https://uscode.house.gov/view.xhtml?req=16+USC+817&amp;f=treesort&amp;fq=true&amp;num=48&amp;hl=true&amp;edition=prelim&amp;granuleId=USC-prelim-title16-section817" TargetMode="External"/><Relationship Id="rId12" Type="http://schemas.openxmlformats.org/officeDocument/2006/relationships/hyperlink" Target="https://uscode.house.gov/statviewer.htm?volume=49&amp;page=846" TargetMode="External"/><Relationship Id="rId17" Type="http://schemas.openxmlformats.org/officeDocument/2006/relationships/image" Target="media/image2.wmf"/><Relationship Id="rId25" Type="http://schemas.openxmlformats.org/officeDocument/2006/relationships/image" Target="media/image6.wmf"/><Relationship Id="rId2" Type="http://schemas.microsoft.com/office/2007/relationships/stylesWithEffects" Target="stylesWithEffects.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uscode.house.gov/statviewer.htm?volume=41&amp;page=1075" TargetMode="External"/><Relationship Id="rId24" Type="http://schemas.openxmlformats.org/officeDocument/2006/relationships/control" Target="activeX/activeX5.xml"/><Relationship Id="rId5" Type="http://schemas.openxmlformats.org/officeDocument/2006/relationships/footnotes" Target="footnotes.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control" Target="activeX/activeX7.xml"/><Relationship Id="rId10" Type="http://schemas.openxmlformats.org/officeDocument/2006/relationships/hyperlink" Target="https://uscode.house.gov/view.xhtml?req=16+USC+817&amp;f=treesort&amp;fq=true&amp;num=48&amp;hl=true&amp;edition=prelim&amp;granuleId=USC-prelim-title16-section817" TargetMode="External"/><Relationship Id="rId19"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hyperlink" Target="https://uscode.house.gov/view.xhtml?req=16+USC+817&amp;f=treesort&amp;fq=true&amp;num=48&amp;hl=true&amp;edition=prelim&amp;granuleId=USC-prelim-title16-section817" TargetMode="External"/><Relationship Id="rId14" Type="http://schemas.openxmlformats.org/officeDocument/2006/relationships/hyperlink" Target="https://uscode.house.gov/statviewer.htm?volume=100&amp;page=1248" TargetMode="External"/><Relationship Id="rId22" Type="http://schemas.openxmlformats.org/officeDocument/2006/relationships/control" Target="activeX/activeX4.xml"/><Relationship Id="rId27" Type="http://schemas.openxmlformats.org/officeDocument/2006/relationships/image" Target="media/image7.wmf"/><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0-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dcterms:created xsi:type="dcterms:W3CDTF">2019-12-17T17:31:00Z</dcterms:created>
  <dcterms:modified xsi:type="dcterms:W3CDTF">2019-12-17T17:31:00Z</dcterms:modified>
</cp:coreProperties>
</file>