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11C86" w14:textId="77777777" w:rsidR="00027B12" w:rsidRDefault="00027B12" w:rsidP="00027B12">
      <w:pPr>
        <w:spacing w:after="0" w:line="240" w:lineRule="auto"/>
        <w:jc w:val="center"/>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sz w:val="26"/>
          <w:szCs w:val="26"/>
        </w:rPr>
        <w:t>UNITED STATES OF AMERICA</w:t>
      </w:r>
    </w:p>
    <w:p w14:paraId="356011AE" w14:textId="77777777" w:rsidR="00027B12" w:rsidRDefault="00027B12" w:rsidP="00027B1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FEDERAL ENERGY REGULATORY COMMISSION</w:t>
      </w:r>
    </w:p>
    <w:p w14:paraId="41930140" w14:textId="77777777" w:rsidR="00027B12" w:rsidRDefault="00027B12" w:rsidP="00027B12">
      <w:pPr>
        <w:spacing w:after="0" w:line="240" w:lineRule="auto"/>
        <w:rPr>
          <w:rFonts w:ascii="Times New Roman" w:eastAsia="Times New Roman" w:hAnsi="Times New Roman" w:cs="Times New Roman"/>
          <w:sz w:val="26"/>
          <w:szCs w:val="26"/>
        </w:rPr>
      </w:pPr>
    </w:p>
    <w:p w14:paraId="3FA3C134" w14:textId="77777777" w:rsidR="00027B12" w:rsidRDefault="00027B12" w:rsidP="00027B1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[Docket No. IC19-34-000]</w:t>
      </w:r>
    </w:p>
    <w:p w14:paraId="0837B046" w14:textId="77777777" w:rsidR="00027B12" w:rsidRDefault="00027B12" w:rsidP="00027B12">
      <w:pPr>
        <w:spacing w:after="0" w:line="240" w:lineRule="auto"/>
        <w:rPr>
          <w:rFonts w:ascii="Times New Roman" w:eastAsia="Times New Roman" w:hAnsi="Times New Roman" w:cs="Times New Roman"/>
          <w:sz w:val="26"/>
          <w:szCs w:val="26"/>
        </w:rPr>
      </w:pPr>
    </w:p>
    <w:p w14:paraId="5B7232BD" w14:textId="77777777" w:rsidR="00027B12" w:rsidRDefault="00027B12" w:rsidP="00027B1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COMMISSION INFORMATION COLLECTION ACTIVITIES </w:t>
      </w:r>
    </w:p>
    <w:p w14:paraId="4711572C" w14:textId="1DD86CDD" w:rsidR="00027B12" w:rsidRDefault="00027B12" w:rsidP="00027B1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663756">
        <w:rPr>
          <w:rFonts w:ascii="Times New Roman" w:eastAsia="Times New Roman" w:hAnsi="Times New Roman" w:cs="Times New Roman"/>
          <w:sz w:val="26"/>
          <w:szCs w:val="26"/>
        </w:rPr>
        <w:t>FERC-725J)</w:t>
      </w:r>
      <w:r w:rsidR="00A00A16">
        <w:rPr>
          <w:rFonts w:ascii="Times New Roman" w:eastAsia="Times New Roman" w:hAnsi="Times New Roman" w:cs="Times New Roman"/>
          <w:sz w:val="26"/>
          <w:szCs w:val="26"/>
        </w:rPr>
        <w:t>;</w:t>
      </w:r>
    </w:p>
    <w:p w14:paraId="7F4A1D01" w14:textId="77777777" w:rsidR="00027B12" w:rsidRDefault="00027B12" w:rsidP="00027B1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COMMENT REQUEST; EXTENSION</w:t>
      </w:r>
    </w:p>
    <w:p w14:paraId="5947B063" w14:textId="77777777" w:rsidR="00027B12" w:rsidRDefault="00027B12" w:rsidP="00027B12">
      <w:pPr>
        <w:spacing w:after="0" w:line="240" w:lineRule="auto"/>
        <w:rPr>
          <w:rFonts w:ascii="Times New Roman" w:eastAsia="Times New Roman" w:hAnsi="Times New Roman" w:cs="Times New Roman"/>
          <w:sz w:val="26"/>
          <w:szCs w:val="26"/>
        </w:rPr>
      </w:pPr>
    </w:p>
    <w:p w14:paraId="6AF6BF42" w14:textId="5E0C97CB" w:rsidR="00027B12" w:rsidRDefault="00923B73" w:rsidP="00923B73">
      <w:pPr>
        <w:spacing w:after="0" w:line="240" w:lineRule="auto"/>
        <w:jc w:val="center"/>
        <w:rPr>
          <w:rFonts w:ascii="Times New Roman" w:eastAsia="Times New Roman" w:hAnsi="Times New Roman" w:cs="Times New Roman"/>
          <w:sz w:val="26"/>
          <w:szCs w:val="26"/>
        </w:rPr>
      </w:pPr>
      <w:r w:rsidRPr="00923B73">
        <w:rPr>
          <w:rFonts w:ascii="Times New Roman" w:eastAsia="Times New Roman" w:hAnsi="Times New Roman" w:cs="Times New Roman"/>
          <w:sz w:val="26"/>
          <w:szCs w:val="26"/>
        </w:rPr>
        <w:t>(October 28, 2019)</w:t>
      </w:r>
    </w:p>
    <w:p w14:paraId="24283C50" w14:textId="77777777" w:rsidR="00923B73" w:rsidRPr="00923B73" w:rsidRDefault="00923B73" w:rsidP="00923B73">
      <w:pPr>
        <w:spacing w:after="0" w:line="240" w:lineRule="auto"/>
        <w:rPr>
          <w:rFonts w:ascii="Times New Roman" w:eastAsia="Times New Roman" w:hAnsi="Times New Roman" w:cs="Times New Roman"/>
          <w:sz w:val="26"/>
          <w:szCs w:val="26"/>
        </w:rPr>
      </w:pPr>
    </w:p>
    <w:p w14:paraId="17143772" w14:textId="77777777" w:rsidR="00027B12" w:rsidRDefault="00027B12" w:rsidP="00027B12">
      <w:pPr>
        <w:spacing w:after="0" w:line="480" w:lineRule="auto"/>
        <w:rPr>
          <w:rFonts w:ascii="Times New Roman" w:eastAsia="Times New Roman" w:hAnsi="Times New Roman" w:cs="Times New Roman"/>
          <w:sz w:val="26"/>
          <w:szCs w:val="26"/>
        </w:rPr>
      </w:pPr>
      <w:r w:rsidRPr="00027B12">
        <w:rPr>
          <w:rFonts w:ascii="Times New Roman" w:eastAsia="Times New Roman" w:hAnsi="Times New Roman" w:cs="Times New Roman"/>
          <w:b/>
          <w:sz w:val="26"/>
          <w:szCs w:val="26"/>
        </w:rPr>
        <w:t>AGENCY</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Federal Energy Regulatory Commission.</w:t>
      </w:r>
    </w:p>
    <w:p w14:paraId="7D9FDC9D" w14:textId="76997ACD" w:rsidR="00027B12" w:rsidRDefault="00027B12" w:rsidP="00027B12">
      <w:pPr>
        <w:spacing w:after="0" w:line="480" w:lineRule="auto"/>
        <w:rPr>
          <w:rFonts w:ascii="Times New Roman" w:eastAsia="Times New Roman" w:hAnsi="Times New Roman" w:cs="Times New Roman"/>
          <w:sz w:val="26"/>
          <w:szCs w:val="26"/>
        </w:rPr>
      </w:pPr>
      <w:r w:rsidRPr="00027B12">
        <w:rPr>
          <w:rFonts w:ascii="Times New Roman" w:eastAsia="Times New Roman" w:hAnsi="Times New Roman" w:cs="Times New Roman"/>
          <w:b/>
          <w:sz w:val="26"/>
          <w:szCs w:val="26"/>
        </w:rPr>
        <w:t>ACTION</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sidR="00F73F98" w:rsidRPr="00CF03E7">
        <w:rPr>
          <w:rFonts w:ascii="Times New Roman" w:eastAsia="Times New Roman" w:hAnsi="Times New Roman" w:cs="Times New Roman"/>
          <w:sz w:val="26"/>
          <w:szCs w:val="26"/>
        </w:rPr>
        <w:t>Notice of information collection and request for comments.</w:t>
      </w:r>
    </w:p>
    <w:p w14:paraId="78DF68D2" w14:textId="279F0E8A" w:rsidR="00027B12" w:rsidRPr="00FA6878" w:rsidRDefault="00027B12" w:rsidP="00027B12">
      <w:pPr>
        <w:spacing w:after="0" w:line="480" w:lineRule="auto"/>
        <w:rPr>
          <w:rFonts w:ascii="Times New Roman" w:eastAsia="Times New Roman" w:hAnsi="Times New Roman" w:cs="Times New Roman"/>
          <w:sz w:val="26"/>
          <w:szCs w:val="26"/>
        </w:rPr>
      </w:pPr>
      <w:r w:rsidRPr="00027B12">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submitting its information collection FERC-725J (Definition of the Bulk Electric System) to the Office of Management and Budget (OMB) for review of the information collection requirements.  Any interested person may file comments directly with OMB and should address a copy of those comments to the Commission as explained below.  The Commission previously published a Notice in the Federal</w:t>
      </w:r>
      <w:r>
        <w:rPr>
          <w:rFonts w:ascii="Times New Roman" w:eastAsia="Times New Roman" w:hAnsi="Times New Roman" w:cs="Times New Roman"/>
          <w:i/>
          <w:sz w:val="26"/>
          <w:szCs w:val="26"/>
        </w:rPr>
        <w:t xml:space="preserve"> </w:t>
      </w:r>
      <w:r w:rsidRPr="00FA6878">
        <w:rPr>
          <w:rFonts w:ascii="Times New Roman" w:eastAsia="Times New Roman" w:hAnsi="Times New Roman" w:cs="Times New Roman"/>
          <w:sz w:val="26"/>
          <w:szCs w:val="26"/>
        </w:rPr>
        <w:t>Register</w:t>
      </w:r>
      <w:r w:rsidR="00A00A16">
        <w:rPr>
          <w:rFonts w:ascii="Times New Roman" w:eastAsia="Times New Roman" w:hAnsi="Times New Roman" w:cs="Times New Roman"/>
          <w:sz w:val="26"/>
          <w:szCs w:val="26"/>
        </w:rPr>
        <w:t xml:space="preserve"> (84 FR </w:t>
      </w:r>
      <w:r w:rsidR="00A00A16" w:rsidRPr="00FA6878">
        <w:rPr>
          <w:rFonts w:ascii="Times New Roman" w:eastAsia="Times New Roman" w:hAnsi="Times New Roman" w:cs="Times New Roman"/>
          <w:sz w:val="26"/>
          <w:szCs w:val="26"/>
        </w:rPr>
        <w:t>40038,</w:t>
      </w:r>
      <w:r w:rsidRPr="00FA6878">
        <w:rPr>
          <w:rFonts w:ascii="Times New Roman" w:eastAsia="Times New Roman" w:hAnsi="Times New Roman" w:cs="Times New Roman"/>
          <w:sz w:val="26"/>
          <w:szCs w:val="26"/>
        </w:rPr>
        <w:t xml:space="preserve"> </w:t>
      </w:r>
      <w:r w:rsidR="0058698D" w:rsidRPr="00FA6878">
        <w:rPr>
          <w:rFonts w:ascii="Times New Roman" w:eastAsia="Times New Roman" w:hAnsi="Times New Roman" w:cs="Times New Roman"/>
          <w:sz w:val="26"/>
          <w:szCs w:val="26"/>
        </w:rPr>
        <w:t>August 13</w:t>
      </w:r>
      <w:r w:rsidRPr="00FA6878">
        <w:rPr>
          <w:rFonts w:ascii="Times New Roman" w:eastAsia="Times New Roman" w:hAnsi="Times New Roman" w:cs="Times New Roman"/>
          <w:sz w:val="26"/>
          <w:szCs w:val="26"/>
        </w:rPr>
        <w:t>, 2019</w:t>
      </w:r>
      <w:r w:rsidR="00A00A16">
        <w:rPr>
          <w:rFonts w:ascii="Times New Roman" w:eastAsia="Times New Roman" w:hAnsi="Times New Roman" w:cs="Times New Roman"/>
          <w:sz w:val="26"/>
          <w:szCs w:val="26"/>
        </w:rPr>
        <w:t>)</w:t>
      </w:r>
      <w:r w:rsidR="00FA6878">
        <w:rPr>
          <w:rFonts w:ascii="Times New Roman" w:eastAsia="Times New Roman" w:hAnsi="Times New Roman" w:cs="Times New Roman"/>
          <w:sz w:val="26"/>
          <w:szCs w:val="26"/>
        </w:rPr>
        <w:t xml:space="preserve"> </w:t>
      </w:r>
      <w:r w:rsidRPr="00FA6878">
        <w:rPr>
          <w:rFonts w:ascii="Times New Roman" w:eastAsia="Times New Roman" w:hAnsi="Times New Roman" w:cs="Times New Roman"/>
          <w:sz w:val="26"/>
          <w:szCs w:val="26"/>
        </w:rPr>
        <w:t>requesting public comments.  The Commission received no comments and is making this notation in its submittal to OMB.</w:t>
      </w:r>
    </w:p>
    <w:p w14:paraId="2DC52ECF" w14:textId="77777777" w:rsidR="00027B12" w:rsidRDefault="00027B12" w:rsidP="00027B12">
      <w:pPr>
        <w:spacing w:after="0" w:line="480" w:lineRule="auto"/>
        <w:rPr>
          <w:rFonts w:ascii="Times New Roman" w:eastAsia="Times New Roman" w:hAnsi="Times New Roman" w:cs="Times New Roman"/>
          <w:sz w:val="26"/>
          <w:szCs w:val="26"/>
        </w:rPr>
      </w:pPr>
      <w:r w:rsidRPr="00FA6878">
        <w:rPr>
          <w:rFonts w:ascii="Times New Roman" w:eastAsia="Times New Roman" w:hAnsi="Times New Roman" w:cs="Times New Roman"/>
          <w:b/>
          <w:sz w:val="26"/>
          <w:szCs w:val="26"/>
        </w:rPr>
        <w:t xml:space="preserve">DATES: </w:t>
      </w:r>
      <w:r w:rsidRPr="00FA6878">
        <w:rPr>
          <w:rFonts w:ascii="Times New Roman" w:eastAsia="Times New Roman" w:hAnsi="Times New Roman" w:cs="Times New Roman"/>
          <w:sz w:val="26"/>
          <w:szCs w:val="26"/>
        </w:rPr>
        <w:t xml:space="preserve"> Comments on the collection of information are due</w:t>
      </w:r>
      <w:r>
        <w:rPr>
          <w:rFonts w:ascii="Times New Roman" w:eastAsia="Times New Roman" w:hAnsi="Times New Roman" w:cs="Times New Roman"/>
          <w:sz w:val="26"/>
          <w:szCs w:val="26"/>
        </w:rPr>
        <w:t xml:space="preserve"> by </w:t>
      </w:r>
      <w:r>
        <w:rPr>
          <w:rFonts w:ascii="Times New Roman" w:eastAsia="Times New Roman" w:hAnsi="Times New Roman" w:cs="Times New Roman"/>
          <w:b/>
          <w:caps/>
          <w:sz w:val="26"/>
          <w:szCs w:val="26"/>
        </w:rPr>
        <w:t>[</w:t>
      </w:r>
      <w:r>
        <w:rPr>
          <w:rFonts w:ascii="Times New Roman" w:eastAsia="Times New Roman" w:hAnsi="Times New Roman" w:cs="Times New Roman"/>
          <w:b/>
          <w:sz w:val="26"/>
          <w:szCs w:val="26"/>
        </w:rPr>
        <w:t>INSERT DATE 30 DAYS AFTER DATE OF PUBLICATION IN THE FEDERAL REGISTER</w:t>
      </w:r>
      <w:r>
        <w:rPr>
          <w:rFonts w:ascii="Times New Roman" w:eastAsia="Times New Roman" w:hAnsi="Times New Roman" w:cs="Times New Roman"/>
          <w:b/>
          <w:caps/>
          <w:sz w:val="26"/>
          <w:szCs w:val="26"/>
        </w:rPr>
        <w:t>].</w:t>
      </w:r>
      <w:r>
        <w:rPr>
          <w:rFonts w:ascii="Times New Roman" w:eastAsia="Times New Roman" w:hAnsi="Times New Roman" w:cs="Times New Roman"/>
          <w:sz w:val="26"/>
          <w:szCs w:val="26"/>
        </w:rPr>
        <w:t xml:space="preserve">  </w:t>
      </w:r>
    </w:p>
    <w:p w14:paraId="00A1920C" w14:textId="3A41912A" w:rsidR="00027B12" w:rsidRDefault="00027B12" w:rsidP="00027B12">
      <w:pPr>
        <w:spacing w:after="0" w:line="480" w:lineRule="auto"/>
        <w:rPr>
          <w:rFonts w:ascii="Times New Roman" w:eastAsia="Times New Roman" w:hAnsi="Times New Roman" w:cs="Times New Roman"/>
          <w:sz w:val="26"/>
          <w:szCs w:val="26"/>
        </w:rPr>
      </w:pPr>
      <w:r w:rsidRPr="0058698D">
        <w:rPr>
          <w:rFonts w:ascii="Times New Roman" w:eastAsia="Times New Roman" w:hAnsi="Times New Roman" w:cs="Times New Roman"/>
          <w:b/>
          <w:sz w:val="26"/>
          <w:szCs w:val="26"/>
        </w:rPr>
        <w:t>ADDRESSES</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Comments filed with OMB, identified by the OMB Control No. 1902-0</w:t>
      </w:r>
      <w:r w:rsidR="0058698D">
        <w:rPr>
          <w:rFonts w:ascii="Times New Roman" w:eastAsia="Times New Roman" w:hAnsi="Times New Roman" w:cs="Times New Roman"/>
          <w:sz w:val="26"/>
          <w:szCs w:val="26"/>
        </w:rPr>
        <w:t>259</w:t>
      </w:r>
      <w:r>
        <w:rPr>
          <w:rFonts w:ascii="Times New Roman" w:eastAsia="Times New Roman" w:hAnsi="Times New Roman" w:cs="Times New Roman"/>
          <w:sz w:val="26"/>
          <w:szCs w:val="26"/>
        </w:rPr>
        <w:t xml:space="preserve">, should be sent via email to the Office of Information and Regulatory Affairs: </w:t>
      </w:r>
      <w:hyperlink r:id="rId12" w:history="1">
        <w:r>
          <w:rPr>
            <w:rStyle w:val="Hyperlink"/>
            <w:rFonts w:ascii="Times New Roman" w:eastAsia="Times New Roman" w:hAnsi="Times New Roman" w:cs="Times New Roman"/>
            <w:color w:val="0000FF"/>
            <w:sz w:val="26"/>
            <w:szCs w:val="26"/>
          </w:rPr>
          <w:t>oira_submission@omb.gov</w:t>
        </w:r>
      </w:hyperlink>
      <w:r w:rsidR="00A00A1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Attention: Federal Energy Regulatory Commission Desk Officer.  </w:t>
      </w:r>
    </w:p>
    <w:p w14:paraId="516C777A" w14:textId="339A3F29" w:rsidR="00027B12" w:rsidRDefault="00027B12" w:rsidP="00027B12">
      <w:pPr>
        <w:spacing w:after="0"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 copy of the comments should also be sent to the Commission, in Docket No. IC19-</w:t>
      </w:r>
      <w:r w:rsidR="00F773DA">
        <w:rPr>
          <w:rFonts w:ascii="Times New Roman" w:eastAsia="Times New Roman" w:hAnsi="Times New Roman" w:cs="Times New Roman"/>
          <w:sz w:val="26"/>
          <w:szCs w:val="26"/>
        </w:rPr>
        <w:t>34</w:t>
      </w:r>
      <w:r>
        <w:rPr>
          <w:rFonts w:ascii="Times New Roman" w:eastAsia="Times New Roman" w:hAnsi="Times New Roman" w:cs="Times New Roman"/>
          <w:sz w:val="26"/>
          <w:szCs w:val="26"/>
        </w:rPr>
        <w:t>-000, by either of the following methods:</w:t>
      </w:r>
    </w:p>
    <w:p w14:paraId="0BE3F43C" w14:textId="77777777" w:rsidR="00F73F98" w:rsidRPr="00F73F98" w:rsidRDefault="00F73F98" w:rsidP="00F73F98">
      <w:pPr>
        <w:numPr>
          <w:ilvl w:val="0"/>
          <w:numId w:val="1"/>
        </w:numPr>
        <w:tabs>
          <w:tab w:val="clear" w:pos="1500"/>
          <w:tab w:val="num" w:pos="1080"/>
          <w:tab w:val="num" w:pos="3600"/>
        </w:tabs>
        <w:spacing w:after="0" w:line="480" w:lineRule="auto"/>
        <w:ind w:left="720" w:firstLine="0"/>
        <w:rPr>
          <w:rFonts w:ascii="Times New Roman" w:eastAsia="Times New Roman" w:hAnsi="Times New Roman" w:cs="Times New Roman"/>
          <w:sz w:val="26"/>
          <w:szCs w:val="26"/>
        </w:rPr>
      </w:pPr>
      <w:r w:rsidRPr="00F73F98">
        <w:rPr>
          <w:rFonts w:ascii="Times New Roman" w:eastAsia="Times New Roman" w:hAnsi="Times New Roman" w:cs="Times New Roman"/>
          <w:sz w:val="26"/>
          <w:szCs w:val="26"/>
        </w:rPr>
        <w:t xml:space="preserve">eFiling at Commission’s Web Site: </w:t>
      </w:r>
      <w:hyperlink r:id="rId13" w:history="1">
        <w:r w:rsidRPr="00F73F98">
          <w:rPr>
            <w:rFonts w:ascii="Times New Roman" w:eastAsia="Times New Roman" w:hAnsi="Times New Roman" w:cs="Times New Roman"/>
            <w:color w:val="0000FF"/>
            <w:sz w:val="26"/>
            <w:szCs w:val="26"/>
            <w:u w:val="single"/>
          </w:rPr>
          <w:t>http://www.ferc.gov/docs-filing/efiling.asp</w:t>
        </w:r>
      </w:hyperlink>
    </w:p>
    <w:p w14:paraId="431D57E5" w14:textId="77777777" w:rsidR="00F73F98" w:rsidRPr="00F73F98" w:rsidRDefault="00F73F98" w:rsidP="00F73F98">
      <w:pPr>
        <w:numPr>
          <w:ilvl w:val="0"/>
          <w:numId w:val="1"/>
        </w:numPr>
        <w:tabs>
          <w:tab w:val="clear" w:pos="1500"/>
          <w:tab w:val="num" w:pos="1080"/>
          <w:tab w:val="num" w:pos="3600"/>
        </w:tabs>
        <w:spacing w:after="0" w:line="480" w:lineRule="auto"/>
        <w:ind w:left="1080"/>
        <w:rPr>
          <w:rFonts w:ascii="Times New Roman" w:eastAsia="Times New Roman" w:hAnsi="Times New Roman" w:cs="Times New Roman"/>
          <w:sz w:val="26"/>
          <w:szCs w:val="26"/>
        </w:rPr>
      </w:pPr>
      <w:r w:rsidRPr="00F73F98">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360C2751" w14:textId="4CB8E6A8" w:rsidR="00027B12" w:rsidRDefault="00027B12" w:rsidP="00027B12">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Instructions: </w:t>
      </w:r>
      <w:r>
        <w:rPr>
          <w:rFonts w:ascii="Times New Roman" w:eastAsia="Times New Roman" w:hAnsi="Times New Roman" w:cs="Times New Roman"/>
          <w:sz w:val="26"/>
          <w:szCs w:val="26"/>
        </w:rPr>
        <w:t xml:space="preserve">All submissions must be formatted and filed in accordance with submission guidelines at: </w:t>
      </w:r>
      <w:hyperlink r:id="rId14" w:history="1">
        <w:r>
          <w:rPr>
            <w:rStyle w:val="Hyperlink"/>
            <w:rFonts w:ascii="Times New Roman" w:eastAsia="Times New Roman" w:hAnsi="Times New Roman" w:cs="Times New Roman"/>
            <w:color w:val="0000FF"/>
            <w:sz w:val="26"/>
            <w:szCs w:val="26"/>
          </w:rPr>
          <w:t>http://www.ferc.gov/help/submission-guide.asp</w:t>
        </w:r>
      </w:hyperlink>
      <w:r>
        <w:rPr>
          <w:rFonts w:ascii="Times New Roman" w:eastAsia="Times New Roman" w:hAnsi="Times New Roman" w:cs="Times New Roman"/>
          <w:sz w:val="26"/>
          <w:szCs w:val="26"/>
        </w:rPr>
        <w:t>.  For user assistance</w:t>
      </w:r>
      <w:r w:rsidR="002C296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contact FERC Online Support by e-mail at ferconlinesupport@ferc.gov, or by phone at: (866) 208-3676 (toll-free), or (202) 502-8659 for TTY.</w:t>
      </w:r>
    </w:p>
    <w:p w14:paraId="0B4D1C48" w14:textId="77777777" w:rsidR="00027B12" w:rsidRDefault="00027B12" w:rsidP="00027B12">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Docket:</w:t>
      </w:r>
      <w:r>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Pr>
            <w:rStyle w:val="Hyperlink"/>
            <w:rFonts w:ascii="Times New Roman" w:eastAsia="Times New Roman" w:hAnsi="Times New Roman" w:cs="Times New Roman"/>
            <w:color w:val="0000FF"/>
            <w:sz w:val="26"/>
            <w:szCs w:val="26"/>
          </w:rPr>
          <w:t>http://www.ferc.gov/docs-filing/docs-filing.asp</w:t>
        </w:r>
      </w:hyperlink>
      <w:r>
        <w:rPr>
          <w:rFonts w:ascii="Times New Roman" w:eastAsia="Times New Roman" w:hAnsi="Times New Roman" w:cs="Times New Roman"/>
          <w:sz w:val="26"/>
          <w:szCs w:val="26"/>
        </w:rPr>
        <w:t xml:space="preserve">.  </w:t>
      </w:r>
    </w:p>
    <w:p w14:paraId="28429F12" w14:textId="77777777" w:rsidR="00027B12" w:rsidRDefault="00027B12" w:rsidP="00027B12">
      <w:pPr>
        <w:spacing w:after="0" w:line="480" w:lineRule="auto"/>
        <w:rPr>
          <w:rFonts w:ascii="Times New Roman" w:eastAsia="Times New Roman" w:hAnsi="Times New Roman" w:cs="Times New Roman"/>
          <w:sz w:val="26"/>
          <w:szCs w:val="26"/>
        </w:rPr>
      </w:pPr>
      <w:r w:rsidRPr="0058698D">
        <w:rPr>
          <w:rFonts w:ascii="Times New Roman" w:eastAsia="Times New Roman" w:hAnsi="Times New Roman" w:cs="Times New Roman"/>
          <w:b/>
          <w:sz w:val="26"/>
          <w:szCs w:val="26"/>
        </w:rPr>
        <w:t>FOR FURTHER INFORMATION</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Ellen Brown may be reached by e-mail at </w:t>
      </w:r>
      <w:hyperlink r:id="rId16" w:history="1">
        <w:r>
          <w:rPr>
            <w:rStyle w:val="Hyperlink"/>
            <w:rFonts w:ascii="Times New Roman" w:eastAsia="Times New Roman" w:hAnsi="Times New Roman" w:cs="Times New Roman"/>
            <w:color w:val="0000FF"/>
            <w:sz w:val="26"/>
            <w:szCs w:val="26"/>
          </w:rPr>
          <w:t>DataClearance@FERC.gov</w:t>
        </w:r>
      </w:hyperlink>
      <w:r>
        <w:rPr>
          <w:rFonts w:ascii="Times New Roman" w:eastAsia="Times New Roman" w:hAnsi="Times New Roman" w:cs="Times New Roman"/>
          <w:sz w:val="26"/>
          <w:szCs w:val="26"/>
        </w:rPr>
        <w:t xml:space="preserve">, by telephone at (202) 502-8663, and by fax at (202) 273-0873. </w:t>
      </w:r>
    </w:p>
    <w:p w14:paraId="1EDD2FC3" w14:textId="77777777" w:rsidR="00027B12" w:rsidRDefault="00027B12" w:rsidP="00027B12">
      <w:pPr>
        <w:spacing w:after="0" w:line="480" w:lineRule="auto"/>
        <w:rPr>
          <w:rFonts w:ascii="Times New Roman" w:eastAsia="Times New Roman" w:hAnsi="Times New Roman" w:cs="Times New Roman"/>
          <w:sz w:val="26"/>
          <w:szCs w:val="26"/>
        </w:rPr>
      </w:pPr>
      <w:r w:rsidRPr="0058698D">
        <w:rPr>
          <w:rFonts w:ascii="Times New Roman" w:eastAsia="Times New Roman" w:hAnsi="Times New Roman" w:cs="Times New Roman"/>
          <w:b/>
          <w:sz w:val="26"/>
          <w:szCs w:val="26"/>
        </w:rPr>
        <w:t>SUPPLEMENTARY INFORMATION</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p>
    <w:p w14:paraId="267E047D" w14:textId="77777777" w:rsidR="0058698D" w:rsidRDefault="0058698D" w:rsidP="0058698D">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Title:</w:t>
      </w:r>
      <w:r>
        <w:rPr>
          <w:rFonts w:ascii="Times New Roman" w:eastAsia="Times New Roman" w:hAnsi="Times New Roman" w:cs="Times New Roman"/>
          <w:sz w:val="26"/>
          <w:szCs w:val="26"/>
        </w:rPr>
        <w:t xml:space="preserve">  FERC-725J (Definition of the Bulk Electric System)</w:t>
      </w:r>
    </w:p>
    <w:p w14:paraId="4B7EEF2C" w14:textId="77777777" w:rsidR="0058698D" w:rsidRDefault="0058698D" w:rsidP="0058698D">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OMB Control No.:</w:t>
      </w:r>
      <w:r>
        <w:rPr>
          <w:rFonts w:ascii="Times New Roman" w:eastAsia="Times New Roman" w:hAnsi="Times New Roman" w:cs="Times New Roman"/>
          <w:sz w:val="26"/>
          <w:szCs w:val="26"/>
        </w:rPr>
        <w:t xml:space="preserve"> 1902-0259  </w:t>
      </w:r>
    </w:p>
    <w:p w14:paraId="5FAA5AED" w14:textId="0826E5C5" w:rsidR="0058698D" w:rsidRDefault="0058698D" w:rsidP="0058698D">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Type of Request: </w:t>
      </w:r>
      <w:r>
        <w:rPr>
          <w:rFonts w:ascii="Times New Roman" w:eastAsia="Times New Roman" w:hAnsi="Times New Roman" w:cs="Times New Roman"/>
          <w:sz w:val="26"/>
          <w:szCs w:val="26"/>
        </w:rPr>
        <w:t xml:space="preserve">Three-year extension of the FERC-725J with </w:t>
      </w:r>
      <w:r w:rsidR="00F1705C">
        <w:rPr>
          <w:rFonts w:ascii="Times New Roman" w:eastAsia="Times New Roman" w:hAnsi="Times New Roman" w:cs="Times New Roman"/>
          <w:sz w:val="26"/>
          <w:szCs w:val="26"/>
        </w:rPr>
        <w:t xml:space="preserve">no changes </w:t>
      </w:r>
      <w:r>
        <w:rPr>
          <w:rFonts w:ascii="Times New Roman" w:eastAsia="Times New Roman" w:hAnsi="Times New Roman" w:cs="Times New Roman"/>
          <w:sz w:val="26"/>
          <w:szCs w:val="26"/>
        </w:rPr>
        <w:t xml:space="preserve">to the current reporting requirements. </w:t>
      </w:r>
    </w:p>
    <w:p w14:paraId="256F1E2D" w14:textId="4618CC90" w:rsidR="0058698D" w:rsidRDefault="0058698D" w:rsidP="0058698D">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lastRenderedPageBreak/>
        <w:t xml:space="preserve">Abstract:  </w:t>
      </w:r>
      <w:r>
        <w:rPr>
          <w:rFonts w:ascii="Times New Roman" w:eastAsia="Times New Roman" w:hAnsi="Times New Roman" w:cs="Times New Roman"/>
          <w:sz w:val="26"/>
          <w:szCs w:val="26"/>
        </w:rPr>
        <w:t xml:space="preserve">On December 20, 2012, the Commission issued Order No. 773, a </w:t>
      </w:r>
      <w:r w:rsidR="00F773DA">
        <w:rPr>
          <w:rFonts w:ascii="Times New Roman" w:eastAsia="Times New Roman" w:hAnsi="Times New Roman" w:cs="Times New Roman"/>
          <w:sz w:val="26"/>
          <w:szCs w:val="26"/>
        </w:rPr>
        <w:t xml:space="preserve">Final Rule approving </w:t>
      </w:r>
      <w:r w:rsidR="002C2965">
        <w:rPr>
          <w:rFonts w:ascii="Times New Roman" w:eastAsia="Times New Roman" w:hAnsi="Times New Roman" w:cs="Times New Roman"/>
          <w:sz w:val="26"/>
          <w:szCs w:val="26"/>
        </w:rPr>
        <w:t>the North American Electric Reliability Corporation’s (</w:t>
      </w:r>
      <w:r w:rsidR="00F773DA">
        <w:rPr>
          <w:rFonts w:ascii="Times New Roman" w:eastAsia="Times New Roman" w:hAnsi="Times New Roman" w:cs="Times New Roman"/>
          <w:sz w:val="26"/>
          <w:szCs w:val="26"/>
        </w:rPr>
        <w:t>NERC</w:t>
      </w:r>
      <w:r w:rsidR="002C2965">
        <w:rPr>
          <w:rFonts w:ascii="Times New Roman" w:eastAsia="Times New Roman" w:hAnsi="Times New Roman" w:cs="Times New Roman"/>
          <w:sz w:val="26"/>
          <w:szCs w:val="26"/>
        </w:rPr>
        <w:t>)</w:t>
      </w:r>
      <w:r w:rsidR="00F773DA">
        <w:rPr>
          <w:rFonts w:ascii="Times New Roman" w:eastAsia="Times New Roman" w:hAnsi="Times New Roman" w:cs="Times New Roman"/>
          <w:sz w:val="26"/>
          <w:szCs w:val="26"/>
        </w:rPr>
        <w:t xml:space="preserve"> modification</w:t>
      </w:r>
      <w:r>
        <w:rPr>
          <w:rFonts w:ascii="Times New Roman" w:eastAsia="Times New Roman" w:hAnsi="Times New Roman" w:cs="Times New Roman"/>
          <w:sz w:val="26"/>
          <w:szCs w:val="26"/>
        </w:rPr>
        <w:t xml:space="preserve"> to the definition of “bulk electric system” and the Rules of Procedure exception process</w:t>
      </w:r>
      <w:r w:rsidR="00861C1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effective July 1, 2013.  On April 18, 2013, in Order No. 773-A, the Commission largely affirmed its findings in Order No. 773.  In Order Nos. 773 and 773-A, the Commission directed NERC to modify the definition of bulk electric system in two respects: (1) modify the local network exclusion (exclusion E3) to remove the 100 kV minimum operating voltage to allow systems that include one or more looped configurations connected below 100 kV to be eligible for the local network exclusion; and (2) modify the exclusions to ensure that generator interconnection facilities at or above 100 kV connected to bulk electric system generators identified in inclusion I2 are not excluded from the bulk electric system.</w:t>
      </w:r>
      <w:r>
        <w:rPr>
          <w:rStyle w:val="FootnoteReference"/>
          <w:rFonts w:eastAsia="Times New Roman"/>
        </w:rPr>
        <w:footnoteReference w:id="1"/>
      </w:r>
    </w:p>
    <w:p w14:paraId="32E5634A" w14:textId="77777777" w:rsidR="0058698D" w:rsidRDefault="0058698D" w:rsidP="0058698D">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Type of Respondents: </w:t>
      </w:r>
      <w:r>
        <w:rPr>
          <w:rFonts w:ascii="Times New Roman" w:eastAsia="Times New Roman" w:hAnsi="Times New Roman" w:cs="Times New Roman"/>
          <w:sz w:val="26"/>
          <w:szCs w:val="26"/>
        </w:rPr>
        <w:t>Generator owners, distribution providers, other NERC-registered entities.</w:t>
      </w:r>
    </w:p>
    <w:p w14:paraId="251ED78A" w14:textId="0607D74F" w:rsidR="0058698D" w:rsidRDefault="0058698D" w:rsidP="0058698D">
      <w:pPr>
        <w:widowControl w:val="0"/>
        <w:autoSpaceDE w:val="0"/>
        <w:autoSpaceDN w:val="0"/>
        <w:adjustRightInd w:val="0"/>
        <w:spacing w:after="0" w:line="480" w:lineRule="auto"/>
        <w:rPr>
          <w:rFonts w:ascii="Times New Roman" w:eastAsia="Times New Roman" w:hAnsi="Times New Roman" w:cs="Times New Roman"/>
          <w:sz w:val="26"/>
          <w:szCs w:val="26"/>
        </w:rPr>
      </w:pPr>
      <w:r w:rsidRPr="00861C17">
        <w:rPr>
          <w:rFonts w:ascii="Times New Roman" w:eastAsia="Times New Roman" w:hAnsi="Times New Roman" w:cs="Times New Roman"/>
          <w:i/>
          <w:sz w:val="26"/>
          <w:szCs w:val="26"/>
        </w:rPr>
        <w:t>Estimate of Annual Burden</w:t>
      </w:r>
      <w:r w:rsidR="00703619">
        <w:rPr>
          <w:rFonts w:ascii="Times New Roman" w:eastAsia="Times New Roman" w:hAnsi="Times New Roman" w:cs="Times New Roman"/>
          <w:i/>
          <w:sz w:val="26"/>
          <w:szCs w:val="26"/>
        </w:rPr>
        <w:t>:</w:t>
      </w:r>
      <w:r>
        <w:rPr>
          <w:rFonts w:ascii="Times New Roman" w:eastAsia="Times New Roman" w:hAnsi="Times New Roman" w:cs="Times New Roman"/>
          <w:sz w:val="26"/>
          <w:szCs w:val="26"/>
          <w:vertAlign w:val="superscript"/>
        </w:rPr>
        <w:footnoteReference w:id="2"/>
      </w:r>
      <w:r>
        <w:rPr>
          <w:rFonts w:ascii="Times New Roman" w:eastAsia="Times New Roman" w:hAnsi="Times New Roman" w:cs="Times New Roman"/>
          <w:sz w:val="26"/>
          <w:szCs w:val="26"/>
        </w:rPr>
        <w:t xml:space="preserve"> The Commission estimates the annual public reporting burden and cost</w:t>
      </w:r>
      <w:r>
        <w:rPr>
          <w:rFonts w:ascii="Times New Roman" w:eastAsia="Calibri" w:hAnsi="Times New Roman" w:cs="Times New Roman"/>
          <w:b/>
          <w:sz w:val="20"/>
          <w:szCs w:val="20"/>
          <w:vertAlign w:val="superscript"/>
        </w:rPr>
        <w:footnoteReference w:id="3"/>
      </w:r>
      <w:r>
        <w:rPr>
          <w:rFonts w:ascii="Times New Roman" w:eastAsia="Calibri" w:hAnsi="Times New Roman" w:cs="Times New Roman"/>
          <w:b/>
          <w:sz w:val="20"/>
          <w:szCs w:val="20"/>
        </w:rPr>
        <w:t xml:space="preserve"> </w:t>
      </w:r>
      <w:r>
        <w:rPr>
          <w:rFonts w:ascii="Times New Roman" w:eastAsia="Times New Roman" w:hAnsi="Times New Roman" w:cs="Times New Roman"/>
          <w:sz w:val="26"/>
          <w:szCs w:val="26"/>
        </w:rPr>
        <w:t xml:space="preserve"> for the information collection as</w:t>
      </w:r>
      <w:r w:rsidR="00703619">
        <w:rPr>
          <w:rFonts w:ascii="Times New Roman" w:eastAsia="Times New Roman" w:hAnsi="Times New Roman" w:cs="Times New Roman"/>
          <w:sz w:val="26"/>
          <w:szCs w:val="26"/>
        </w:rPr>
        <w:t xml:space="preserve"> follows.</w:t>
      </w:r>
    </w:p>
    <w:tbl>
      <w:tblPr>
        <w:tblW w:w="494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306"/>
        <w:gridCol w:w="1306"/>
        <w:gridCol w:w="1241"/>
        <w:gridCol w:w="1423"/>
        <w:gridCol w:w="1241"/>
        <w:gridCol w:w="1228"/>
      </w:tblGrid>
      <w:tr w:rsidR="0058698D" w14:paraId="40C9B9BF" w14:textId="77777777" w:rsidTr="007D4ABF">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2B3F91D1" w14:textId="77777777" w:rsidR="0058698D" w:rsidRDefault="005869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FERC-725J (Definition of the Bulk Electric System)</w:t>
            </w:r>
          </w:p>
        </w:tc>
      </w:tr>
      <w:tr w:rsidR="007D4ABF" w14:paraId="49EB651D" w14:textId="77777777" w:rsidTr="007D4ABF">
        <w:trPr>
          <w:cantSplit/>
        </w:trPr>
        <w:tc>
          <w:tcPr>
            <w:tcW w:w="938" w:type="pct"/>
            <w:tcBorders>
              <w:top w:val="single" w:sz="4" w:space="0" w:color="auto"/>
              <w:left w:val="single" w:sz="4" w:space="0" w:color="auto"/>
              <w:bottom w:val="single" w:sz="4" w:space="0" w:color="auto"/>
              <w:right w:val="single" w:sz="4" w:space="0" w:color="auto"/>
            </w:tcBorders>
            <w:shd w:val="clear" w:color="auto" w:fill="D9D9D9"/>
          </w:tcPr>
          <w:p w14:paraId="15E79E6B" w14:textId="77777777" w:rsidR="0058698D" w:rsidRDefault="0058698D">
            <w:pPr>
              <w:spacing w:after="0" w:line="240" w:lineRule="auto"/>
              <w:jc w:val="center"/>
              <w:rPr>
                <w:rFonts w:ascii="Times New Roman" w:eastAsia="Calibri"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1B53407" w14:textId="77777777" w:rsidR="0058698D" w:rsidRDefault="005869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Number of Respondents</w:t>
            </w:r>
            <w:r>
              <w:rPr>
                <w:rFonts w:ascii="Times New Roman" w:eastAsia="Calibri" w:hAnsi="Times New Roman" w:cs="Times New Roman"/>
                <w:b/>
                <w:sz w:val="20"/>
                <w:szCs w:val="20"/>
              </w:rPr>
              <w:br/>
              <w:t>(1)</w:t>
            </w:r>
          </w:p>
        </w:tc>
        <w:tc>
          <w:tcPr>
            <w:tcW w:w="72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F99E37B" w14:textId="77777777" w:rsidR="0058698D" w:rsidRDefault="005869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Annual Number of Responses per Respondent</w:t>
            </w:r>
          </w:p>
          <w:p w14:paraId="5DB8D819" w14:textId="77777777" w:rsidR="0058698D" w:rsidRDefault="005869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(2)</w:t>
            </w:r>
          </w:p>
        </w:tc>
        <w:tc>
          <w:tcPr>
            <w:tcW w:w="68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7471EEF" w14:textId="77777777" w:rsidR="0058698D" w:rsidRDefault="005869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Total Number of Responses (1)*(2)=(3)</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E7A873A" w14:textId="75DB9882" w:rsidR="0058698D" w:rsidRDefault="005869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Average Burden (Hrs.) &amp; Cost</w:t>
            </w:r>
            <w:bookmarkStart w:id="1" w:name="_Ref450205315"/>
            <w:r>
              <w:rPr>
                <w:rFonts w:ascii="Times New Roman" w:eastAsia="Calibri" w:hAnsi="Times New Roman" w:cs="Times New Roman"/>
                <w:b/>
                <w:sz w:val="20"/>
                <w:szCs w:val="20"/>
              </w:rPr>
              <w:t xml:space="preserve"> ($)</w:t>
            </w:r>
            <w:bookmarkEnd w:id="1"/>
            <w:r w:rsidR="00703619">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Per Response</w:t>
            </w:r>
          </w:p>
          <w:p w14:paraId="5DA26BB9" w14:textId="77777777" w:rsidR="0058698D" w:rsidRDefault="005869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(4)</w:t>
            </w:r>
          </w:p>
        </w:tc>
        <w:tc>
          <w:tcPr>
            <w:tcW w:w="68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B0B8621" w14:textId="77777777" w:rsidR="0058698D" w:rsidRDefault="005869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Total Annual Burden Hours &amp; Total Annual Cost ($)</w:t>
            </w:r>
          </w:p>
          <w:p w14:paraId="4425655F" w14:textId="77777777" w:rsidR="0058698D" w:rsidRDefault="005869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(3)*(4)=(5)</w:t>
            </w:r>
          </w:p>
        </w:tc>
        <w:tc>
          <w:tcPr>
            <w:tcW w:w="48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9AECEFE" w14:textId="77777777" w:rsidR="0058698D" w:rsidRDefault="005869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Cost per Respondent</w:t>
            </w:r>
          </w:p>
          <w:p w14:paraId="7247CC2C" w14:textId="77777777" w:rsidR="0058698D" w:rsidRDefault="005869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p w14:paraId="4770B563" w14:textId="77777777" w:rsidR="0058698D" w:rsidRDefault="005869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(5)÷(1)</w:t>
            </w:r>
          </w:p>
        </w:tc>
      </w:tr>
      <w:tr w:rsidR="007D4ABF" w14:paraId="747123D9" w14:textId="77777777" w:rsidTr="007D4ABF">
        <w:trPr>
          <w:cantSplit/>
        </w:trPr>
        <w:tc>
          <w:tcPr>
            <w:tcW w:w="938" w:type="pct"/>
            <w:tcBorders>
              <w:top w:val="single" w:sz="4" w:space="0" w:color="auto"/>
              <w:left w:val="single" w:sz="4" w:space="0" w:color="auto"/>
              <w:bottom w:val="single" w:sz="4" w:space="0" w:color="auto"/>
              <w:right w:val="single" w:sz="4" w:space="0" w:color="auto"/>
            </w:tcBorders>
            <w:hideMark/>
          </w:tcPr>
          <w:p w14:paraId="6692F4AE" w14:textId="77777777" w:rsidR="0058698D" w:rsidRDefault="0058698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Generator Owners, Distribution Providers, and Transmission Owners (Exception Request)</w:t>
            </w:r>
          </w:p>
        </w:tc>
        <w:tc>
          <w:tcPr>
            <w:tcW w:w="706" w:type="pct"/>
            <w:tcBorders>
              <w:top w:val="single" w:sz="4" w:space="0" w:color="auto"/>
              <w:left w:val="single" w:sz="4" w:space="0" w:color="auto"/>
              <w:bottom w:val="single" w:sz="4" w:space="0" w:color="auto"/>
              <w:right w:val="single" w:sz="4" w:space="0" w:color="auto"/>
            </w:tcBorders>
          </w:tcPr>
          <w:p w14:paraId="57307FFE" w14:textId="4F3B8B15" w:rsidR="0058698D" w:rsidRDefault="0058698D" w:rsidP="00703619">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727" w:type="pct"/>
            <w:tcBorders>
              <w:top w:val="single" w:sz="4" w:space="0" w:color="auto"/>
              <w:left w:val="single" w:sz="4" w:space="0" w:color="auto"/>
              <w:bottom w:val="single" w:sz="4" w:space="0" w:color="auto"/>
              <w:right w:val="single" w:sz="4" w:space="0" w:color="auto"/>
            </w:tcBorders>
            <w:hideMark/>
          </w:tcPr>
          <w:p w14:paraId="7AAB0B50"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82" w:type="pct"/>
            <w:tcBorders>
              <w:top w:val="single" w:sz="4" w:space="0" w:color="auto"/>
              <w:left w:val="single" w:sz="4" w:space="0" w:color="auto"/>
              <w:bottom w:val="single" w:sz="4" w:space="0" w:color="auto"/>
              <w:right w:val="single" w:sz="4" w:space="0" w:color="auto"/>
            </w:tcBorders>
            <w:hideMark/>
          </w:tcPr>
          <w:p w14:paraId="0EDDE650"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778" w:type="pct"/>
            <w:tcBorders>
              <w:top w:val="single" w:sz="4" w:space="0" w:color="auto"/>
              <w:left w:val="single" w:sz="4" w:space="0" w:color="auto"/>
              <w:bottom w:val="single" w:sz="4" w:space="0" w:color="auto"/>
              <w:right w:val="single" w:sz="4" w:space="0" w:color="auto"/>
            </w:tcBorders>
            <w:hideMark/>
          </w:tcPr>
          <w:p w14:paraId="71D9546A"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94 hrs.;</w:t>
            </w:r>
          </w:p>
          <w:p w14:paraId="3988600B"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$7,708</w:t>
            </w:r>
          </w:p>
        </w:tc>
        <w:tc>
          <w:tcPr>
            <w:tcW w:w="682" w:type="pct"/>
            <w:tcBorders>
              <w:top w:val="single" w:sz="4" w:space="0" w:color="auto"/>
              <w:left w:val="single" w:sz="4" w:space="0" w:color="auto"/>
              <w:bottom w:val="single" w:sz="4" w:space="0" w:color="auto"/>
              <w:right w:val="single" w:sz="4" w:space="0" w:color="auto"/>
            </w:tcBorders>
            <w:hideMark/>
          </w:tcPr>
          <w:p w14:paraId="3FD95173"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1,880 hrs.;</w:t>
            </w:r>
          </w:p>
          <w:p w14:paraId="0F167F3F"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$154,160</w:t>
            </w:r>
          </w:p>
        </w:tc>
        <w:tc>
          <w:tcPr>
            <w:tcW w:w="487" w:type="pct"/>
            <w:tcBorders>
              <w:top w:val="single" w:sz="4" w:space="0" w:color="auto"/>
              <w:left w:val="single" w:sz="4" w:space="0" w:color="auto"/>
              <w:bottom w:val="single" w:sz="4" w:space="0" w:color="auto"/>
              <w:right w:val="single" w:sz="4" w:space="0" w:color="auto"/>
            </w:tcBorders>
            <w:hideMark/>
          </w:tcPr>
          <w:p w14:paraId="6D1C5EE3"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$7,708</w:t>
            </w:r>
          </w:p>
        </w:tc>
      </w:tr>
      <w:tr w:rsidR="007D4ABF" w14:paraId="497EAE6B" w14:textId="77777777" w:rsidTr="007D4ABF">
        <w:trPr>
          <w:cantSplit/>
        </w:trPr>
        <w:tc>
          <w:tcPr>
            <w:tcW w:w="938" w:type="pct"/>
            <w:tcBorders>
              <w:top w:val="single" w:sz="4" w:space="0" w:color="auto"/>
              <w:left w:val="single" w:sz="4" w:space="0" w:color="auto"/>
              <w:bottom w:val="single" w:sz="4" w:space="0" w:color="auto"/>
              <w:right w:val="single" w:sz="4" w:space="0" w:color="auto"/>
            </w:tcBorders>
            <w:hideMark/>
          </w:tcPr>
          <w:p w14:paraId="33791F90" w14:textId="77777777" w:rsidR="0058698D" w:rsidRDefault="0058698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All Registered Entities (Implementation Plans and Compliance)</w:t>
            </w:r>
          </w:p>
        </w:tc>
        <w:tc>
          <w:tcPr>
            <w:tcW w:w="706" w:type="pct"/>
            <w:tcBorders>
              <w:top w:val="single" w:sz="4" w:space="0" w:color="auto"/>
              <w:left w:val="single" w:sz="4" w:space="0" w:color="auto"/>
              <w:bottom w:val="single" w:sz="4" w:space="0" w:color="auto"/>
              <w:right w:val="single" w:sz="4" w:space="0" w:color="auto"/>
            </w:tcBorders>
            <w:hideMark/>
          </w:tcPr>
          <w:p w14:paraId="48BCA829"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186</w:t>
            </w:r>
          </w:p>
        </w:tc>
        <w:tc>
          <w:tcPr>
            <w:tcW w:w="727" w:type="pct"/>
            <w:tcBorders>
              <w:top w:val="single" w:sz="4" w:space="0" w:color="auto"/>
              <w:left w:val="single" w:sz="4" w:space="0" w:color="auto"/>
              <w:bottom w:val="single" w:sz="4" w:space="0" w:color="auto"/>
              <w:right w:val="single" w:sz="4" w:space="0" w:color="auto"/>
            </w:tcBorders>
            <w:hideMark/>
          </w:tcPr>
          <w:p w14:paraId="088C065D"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82" w:type="pct"/>
            <w:tcBorders>
              <w:top w:val="single" w:sz="4" w:space="0" w:color="auto"/>
              <w:left w:val="single" w:sz="4" w:space="0" w:color="auto"/>
              <w:bottom w:val="single" w:sz="4" w:space="0" w:color="auto"/>
              <w:right w:val="single" w:sz="4" w:space="0" w:color="auto"/>
            </w:tcBorders>
            <w:hideMark/>
          </w:tcPr>
          <w:p w14:paraId="7EDCCC9D"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186</w:t>
            </w:r>
          </w:p>
        </w:tc>
        <w:tc>
          <w:tcPr>
            <w:tcW w:w="778" w:type="pct"/>
            <w:tcBorders>
              <w:top w:val="single" w:sz="4" w:space="0" w:color="auto"/>
              <w:left w:val="single" w:sz="4" w:space="0" w:color="auto"/>
              <w:bottom w:val="single" w:sz="4" w:space="0" w:color="auto"/>
              <w:right w:val="single" w:sz="4" w:space="0" w:color="auto"/>
            </w:tcBorders>
            <w:hideMark/>
          </w:tcPr>
          <w:p w14:paraId="77A29107"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350 hrs.;</w:t>
            </w:r>
          </w:p>
          <w:p w14:paraId="32A2AC42"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$28,700</w:t>
            </w:r>
          </w:p>
        </w:tc>
        <w:tc>
          <w:tcPr>
            <w:tcW w:w="682" w:type="pct"/>
            <w:tcBorders>
              <w:top w:val="single" w:sz="4" w:space="0" w:color="auto"/>
              <w:left w:val="single" w:sz="4" w:space="0" w:color="auto"/>
              <w:bottom w:val="single" w:sz="4" w:space="0" w:color="auto"/>
              <w:right w:val="single" w:sz="4" w:space="0" w:color="auto"/>
            </w:tcBorders>
            <w:hideMark/>
          </w:tcPr>
          <w:p w14:paraId="25B73D6A"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65,100 hrs.;</w:t>
            </w:r>
          </w:p>
          <w:p w14:paraId="01BBD265"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$5,338,200</w:t>
            </w:r>
          </w:p>
        </w:tc>
        <w:tc>
          <w:tcPr>
            <w:tcW w:w="487" w:type="pct"/>
            <w:tcBorders>
              <w:top w:val="single" w:sz="4" w:space="0" w:color="auto"/>
              <w:left w:val="single" w:sz="4" w:space="0" w:color="auto"/>
              <w:bottom w:val="single" w:sz="4" w:space="0" w:color="auto"/>
              <w:right w:val="single" w:sz="4" w:space="0" w:color="auto"/>
            </w:tcBorders>
            <w:hideMark/>
          </w:tcPr>
          <w:p w14:paraId="1D8319BA"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$28,700</w:t>
            </w:r>
          </w:p>
        </w:tc>
      </w:tr>
      <w:tr w:rsidR="007D4ABF" w14:paraId="1ADF3F2E" w14:textId="77777777" w:rsidTr="007D4ABF">
        <w:trPr>
          <w:cantSplit/>
        </w:trPr>
        <w:tc>
          <w:tcPr>
            <w:tcW w:w="938" w:type="pct"/>
            <w:tcBorders>
              <w:top w:val="single" w:sz="4" w:space="0" w:color="auto"/>
              <w:left w:val="single" w:sz="4" w:space="0" w:color="auto"/>
              <w:bottom w:val="single" w:sz="4" w:space="0" w:color="auto"/>
              <w:right w:val="single" w:sz="4" w:space="0" w:color="auto"/>
            </w:tcBorders>
            <w:hideMark/>
          </w:tcPr>
          <w:p w14:paraId="1BF6120B" w14:textId="77777777" w:rsidR="0058698D" w:rsidRDefault="0058698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Local Distribution Determinations</w:t>
            </w:r>
          </w:p>
        </w:tc>
        <w:tc>
          <w:tcPr>
            <w:tcW w:w="706" w:type="pct"/>
            <w:tcBorders>
              <w:top w:val="single" w:sz="4" w:space="0" w:color="auto"/>
              <w:left w:val="single" w:sz="4" w:space="0" w:color="auto"/>
              <w:bottom w:val="single" w:sz="4" w:space="0" w:color="auto"/>
              <w:right w:val="single" w:sz="4" w:space="0" w:color="auto"/>
            </w:tcBorders>
            <w:hideMark/>
          </w:tcPr>
          <w:p w14:paraId="4A1EFB4C"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27" w:type="pct"/>
            <w:tcBorders>
              <w:top w:val="single" w:sz="4" w:space="0" w:color="auto"/>
              <w:left w:val="single" w:sz="4" w:space="0" w:color="auto"/>
              <w:bottom w:val="single" w:sz="4" w:space="0" w:color="auto"/>
              <w:right w:val="single" w:sz="4" w:space="0" w:color="auto"/>
            </w:tcBorders>
            <w:hideMark/>
          </w:tcPr>
          <w:p w14:paraId="219B8181"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82" w:type="pct"/>
            <w:tcBorders>
              <w:top w:val="single" w:sz="4" w:space="0" w:color="auto"/>
              <w:left w:val="single" w:sz="4" w:space="0" w:color="auto"/>
              <w:bottom w:val="single" w:sz="4" w:space="0" w:color="auto"/>
              <w:right w:val="single" w:sz="4" w:space="0" w:color="auto"/>
            </w:tcBorders>
            <w:hideMark/>
          </w:tcPr>
          <w:p w14:paraId="65C4051B"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78" w:type="pct"/>
            <w:tcBorders>
              <w:top w:val="single" w:sz="4" w:space="0" w:color="auto"/>
              <w:left w:val="single" w:sz="4" w:space="0" w:color="auto"/>
              <w:bottom w:val="single" w:sz="4" w:space="0" w:color="auto"/>
              <w:right w:val="single" w:sz="4" w:space="0" w:color="auto"/>
            </w:tcBorders>
            <w:hideMark/>
          </w:tcPr>
          <w:p w14:paraId="2C04D572"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92 hrs.;</w:t>
            </w:r>
          </w:p>
          <w:p w14:paraId="507D3AD3"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$7,544</w:t>
            </w:r>
          </w:p>
        </w:tc>
        <w:tc>
          <w:tcPr>
            <w:tcW w:w="682" w:type="pct"/>
            <w:tcBorders>
              <w:top w:val="single" w:sz="4" w:space="0" w:color="auto"/>
              <w:left w:val="single" w:sz="4" w:space="0" w:color="auto"/>
              <w:bottom w:val="single" w:sz="4" w:space="0" w:color="auto"/>
              <w:right w:val="single" w:sz="4" w:space="0" w:color="auto"/>
            </w:tcBorders>
            <w:hideMark/>
          </w:tcPr>
          <w:p w14:paraId="6F468445"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92 hrs.;</w:t>
            </w:r>
          </w:p>
          <w:p w14:paraId="7F4D402D"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$7,544</w:t>
            </w:r>
          </w:p>
        </w:tc>
        <w:tc>
          <w:tcPr>
            <w:tcW w:w="487" w:type="pct"/>
            <w:tcBorders>
              <w:top w:val="single" w:sz="4" w:space="0" w:color="auto"/>
              <w:left w:val="single" w:sz="4" w:space="0" w:color="auto"/>
              <w:bottom w:val="single" w:sz="4" w:space="0" w:color="auto"/>
              <w:right w:val="single" w:sz="4" w:space="0" w:color="auto"/>
            </w:tcBorders>
            <w:hideMark/>
          </w:tcPr>
          <w:p w14:paraId="51A3FAF4" w14:textId="77777777" w:rsidR="0058698D" w:rsidRDefault="0058698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$7,544</w:t>
            </w:r>
          </w:p>
        </w:tc>
      </w:tr>
      <w:tr w:rsidR="007D4ABF" w14:paraId="7E6B9DF4" w14:textId="77777777" w:rsidTr="007D4ABF">
        <w:trPr>
          <w:cantSplit/>
          <w:trHeight w:val="485"/>
        </w:trPr>
        <w:tc>
          <w:tcPr>
            <w:tcW w:w="938" w:type="pct"/>
            <w:tcBorders>
              <w:top w:val="single" w:sz="4" w:space="0" w:color="auto"/>
              <w:left w:val="single" w:sz="4" w:space="0" w:color="auto"/>
              <w:bottom w:val="single" w:sz="4" w:space="0" w:color="auto"/>
              <w:right w:val="single" w:sz="4" w:space="0" w:color="auto"/>
            </w:tcBorders>
            <w:vAlign w:val="bottom"/>
            <w:hideMark/>
          </w:tcPr>
          <w:p w14:paraId="018787B4" w14:textId="77777777" w:rsidR="0058698D" w:rsidRPr="002E7F5E" w:rsidRDefault="0058698D">
            <w:pPr>
              <w:spacing w:after="0" w:line="240" w:lineRule="auto"/>
              <w:rPr>
                <w:rFonts w:ascii="Times New Roman" w:eastAsia="Calibri" w:hAnsi="Times New Roman" w:cs="Times New Roman"/>
                <w:sz w:val="20"/>
                <w:szCs w:val="20"/>
              </w:rPr>
            </w:pPr>
            <w:r w:rsidRPr="002E7F5E">
              <w:rPr>
                <w:rFonts w:ascii="Times New Roman" w:eastAsia="Calibri" w:hAnsi="Times New Roman" w:cs="Times New Roman"/>
                <w:sz w:val="20"/>
                <w:szCs w:val="20"/>
              </w:rPr>
              <w:t>TOTAL</w:t>
            </w:r>
          </w:p>
        </w:tc>
        <w:tc>
          <w:tcPr>
            <w:tcW w:w="1433" w:type="pct"/>
            <w:gridSpan w:val="2"/>
            <w:tcBorders>
              <w:top w:val="single" w:sz="4" w:space="0" w:color="auto"/>
              <w:left w:val="single" w:sz="4" w:space="0" w:color="auto"/>
              <w:bottom w:val="single" w:sz="4" w:space="0" w:color="auto"/>
              <w:right w:val="single" w:sz="4" w:space="0" w:color="auto"/>
            </w:tcBorders>
            <w:shd w:val="clear" w:color="auto" w:fill="D9D9D9"/>
          </w:tcPr>
          <w:p w14:paraId="476DBC83" w14:textId="77777777" w:rsidR="0058698D" w:rsidRPr="002E7F5E" w:rsidRDefault="0058698D">
            <w:pPr>
              <w:spacing w:after="0" w:line="240" w:lineRule="auto"/>
              <w:jc w:val="right"/>
              <w:rPr>
                <w:rFonts w:ascii="Times New Roman" w:eastAsia="Calibri" w:hAnsi="Times New Roman" w:cs="Times New Roman"/>
                <w:sz w:val="20"/>
                <w:szCs w:val="20"/>
              </w:rPr>
            </w:pPr>
          </w:p>
        </w:tc>
        <w:tc>
          <w:tcPr>
            <w:tcW w:w="682" w:type="pct"/>
            <w:tcBorders>
              <w:top w:val="single" w:sz="4" w:space="0" w:color="auto"/>
              <w:left w:val="single" w:sz="4" w:space="0" w:color="auto"/>
              <w:bottom w:val="single" w:sz="4" w:space="0" w:color="auto"/>
              <w:right w:val="single" w:sz="4" w:space="0" w:color="auto"/>
            </w:tcBorders>
            <w:hideMark/>
          </w:tcPr>
          <w:p w14:paraId="57E5C94D" w14:textId="77777777" w:rsidR="0058698D" w:rsidRPr="002E7F5E" w:rsidRDefault="0058698D">
            <w:pPr>
              <w:spacing w:after="0" w:line="240" w:lineRule="auto"/>
              <w:jc w:val="right"/>
              <w:rPr>
                <w:rFonts w:ascii="Times New Roman" w:eastAsia="Calibri" w:hAnsi="Times New Roman" w:cs="Times New Roman"/>
                <w:sz w:val="20"/>
                <w:szCs w:val="20"/>
              </w:rPr>
            </w:pPr>
            <w:r w:rsidRPr="002E7F5E">
              <w:rPr>
                <w:rFonts w:ascii="Times New Roman" w:eastAsia="Calibri" w:hAnsi="Times New Roman" w:cs="Times New Roman"/>
                <w:sz w:val="20"/>
                <w:szCs w:val="20"/>
              </w:rPr>
              <w:t>207</w:t>
            </w:r>
          </w:p>
        </w:tc>
        <w:tc>
          <w:tcPr>
            <w:tcW w:w="778" w:type="pct"/>
            <w:tcBorders>
              <w:top w:val="single" w:sz="4" w:space="0" w:color="auto"/>
              <w:left w:val="single" w:sz="4" w:space="0" w:color="auto"/>
              <w:bottom w:val="single" w:sz="4" w:space="0" w:color="auto"/>
              <w:right w:val="single" w:sz="4" w:space="0" w:color="auto"/>
            </w:tcBorders>
            <w:shd w:val="clear" w:color="auto" w:fill="D9D9D9"/>
          </w:tcPr>
          <w:p w14:paraId="256880DE" w14:textId="77777777" w:rsidR="0058698D" w:rsidRPr="002E7F5E" w:rsidRDefault="0058698D">
            <w:pPr>
              <w:spacing w:after="0" w:line="240" w:lineRule="auto"/>
              <w:jc w:val="right"/>
              <w:rPr>
                <w:rFonts w:ascii="Times New Roman" w:eastAsia="Calibri" w:hAnsi="Times New Roman" w:cs="Times New Roman"/>
                <w:sz w:val="20"/>
                <w:szCs w:val="20"/>
              </w:rPr>
            </w:pPr>
          </w:p>
        </w:tc>
        <w:tc>
          <w:tcPr>
            <w:tcW w:w="682" w:type="pct"/>
            <w:tcBorders>
              <w:top w:val="single" w:sz="4" w:space="0" w:color="auto"/>
              <w:left w:val="single" w:sz="4" w:space="0" w:color="auto"/>
              <w:bottom w:val="single" w:sz="4" w:space="0" w:color="auto"/>
              <w:right w:val="single" w:sz="4" w:space="0" w:color="auto"/>
            </w:tcBorders>
            <w:hideMark/>
          </w:tcPr>
          <w:p w14:paraId="35247BB9" w14:textId="77777777" w:rsidR="0058698D" w:rsidRPr="002E7F5E" w:rsidRDefault="0058698D">
            <w:pPr>
              <w:spacing w:after="0" w:line="240" w:lineRule="auto"/>
              <w:jc w:val="right"/>
              <w:rPr>
                <w:rFonts w:ascii="Times New Roman" w:eastAsia="Calibri" w:hAnsi="Times New Roman" w:cs="Times New Roman"/>
                <w:sz w:val="20"/>
                <w:szCs w:val="20"/>
              </w:rPr>
            </w:pPr>
            <w:r w:rsidRPr="002E7F5E">
              <w:rPr>
                <w:rFonts w:ascii="Times New Roman" w:eastAsia="Calibri" w:hAnsi="Times New Roman" w:cs="Times New Roman"/>
                <w:sz w:val="20"/>
                <w:szCs w:val="20"/>
              </w:rPr>
              <w:t>67,072 hrs.;</w:t>
            </w:r>
          </w:p>
          <w:p w14:paraId="53AB2F17" w14:textId="77777777" w:rsidR="0058698D" w:rsidRPr="002E7F5E" w:rsidRDefault="0058698D">
            <w:pPr>
              <w:spacing w:after="0" w:line="240" w:lineRule="auto"/>
              <w:jc w:val="right"/>
              <w:rPr>
                <w:rFonts w:ascii="Times New Roman" w:eastAsia="Calibri" w:hAnsi="Times New Roman" w:cs="Times New Roman"/>
                <w:sz w:val="20"/>
                <w:szCs w:val="20"/>
              </w:rPr>
            </w:pPr>
            <w:r w:rsidRPr="002E7F5E">
              <w:rPr>
                <w:rFonts w:ascii="Times New Roman" w:eastAsia="Calibri" w:hAnsi="Times New Roman" w:cs="Times New Roman"/>
                <w:sz w:val="20"/>
                <w:szCs w:val="20"/>
              </w:rPr>
              <w:t>$5,499,904</w:t>
            </w:r>
          </w:p>
        </w:tc>
        <w:tc>
          <w:tcPr>
            <w:tcW w:w="487" w:type="pct"/>
            <w:tcBorders>
              <w:top w:val="single" w:sz="4" w:space="0" w:color="auto"/>
              <w:left w:val="single" w:sz="4" w:space="0" w:color="auto"/>
              <w:bottom w:val="single" w:sz="4" w:space="0" w:color="auto"/>
              <w:right w:val="single" w:sz="4" w:space="0" w:color="auto"/>
            </w:tcBorders>
            <w:shd w:val="clear" w:color="auto" w:fill="D9D9D9"/>
          </w:tcPr>
          <w:p w14:paraId="693A58C0" w14:textId="77777777" w:rsidR="0058698D" w:rsidRDefault="0058698D">
            <w:pPr>
              <w:spacing w:after="0" w:line="240" w:lineRule="auto"/>
              <w:jc w:val="right"/>
              <w:rPr>
                <w:rFonts w:ascii="Times New Roman" w:eastAsia="Calibri" w:hAnsi="Times New Roman" w:cs="Times New Roman"/>
                <w:b/>
                <w:sz w:val="20"/>
                <w:szCs w:val="20"/>
              </w:rPr>
            </w:pPr>
          </w:p>
        </w:tc>
      </w:tr>
    </w:tbl>
    <w:p w14:paraId="0197A28A" w14:textId="77777777" w:rsidR="0058698D" w:rsidRDefault="0058698D" w:rsidP="0058698D">
      <w:pPr>
        <w:spacing w:after="0" w:line="480" w:lineRule="auto"/>
        <w:rPr>
          <w:rFonts w:ascii="Times New Roman" w:eastAsia="Times New Roman" w:hAnsi="Times New Roman" w:cs="Times New Roman"/>
          <w:i/>
          <w:sz w:val="26"/>
          <w:szCs w:val="24"/>
        </w:rPr>
      </w:pPr>
    </w:p>
    <w:p w14:paraId="31433637" w14:textId="77777777" w:rsidR="0058698D" w:rsidRDefault="0058698D" w:rsidP="0058698D">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i/>
          <w:sz w:val="26"/>
          <w:szCs w:val="24"/>
        </w:rPr>
        <w:t xml:space="preserve">Comments:  </w:t>
      </w:r>
      <w:r>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estimates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7A83AAA7" w14:textId="77777777" w:rsidR="0058698D" w:rsidRDefault="0058698D" w:rsidP="0058698D">
      <w:pPr>
        <w:autoSpaceDE w:val="0"/>
        <w:autoSpaceDN w:val="0"/>
        <w:adjustRightInd w:val="0"/>
        <w:spacing w:after="0" w:line="240" w:lineRule="auto"/>
        <w:rPr>
          <w:rFonts w:ascii="Times New Roman" w:eastAsia="Times New Roman" w:hAnsi="Times New Roman" w:cs="Times New Roman"/>
          <w:sz w:val="26"/>
          <w:szCs w:val="26"/>
        </w:rPr>
      </w:pPr>
    </w:p>
    <w:p w14:paraId="2836C9BC" w14:textId="77777777" w:rsidR="0058698D" w:rsidRDefault="0058698D" w:rsidP="0058698D">
      <w:pPr>
        <w:autoSpaceDE w:val="0"/>
        <w:autoSpaceDN w:val="0"/>
        <w:adjustRightInd w:val="0"/>
        <w:spacing w:after="0" w:line="240" w:lineRule="auto"/>
        <w:rPr>
          <w:rFonts w:ascii="Times New Roman" w:eastAsia="Times New Roman" w:hAnsi="Times New Roman" w:cs="Times New Roman"/>
          <w:sz w:val="26"/>
          <w:szCs w:val="26"/>
        </w:rPr>
      </w:pPr>
    </w:p>
    <w:p w14:paraId="58E5F34F" w14:textId="77777777" w:rsidR="0058698D" w:rsidRDefault="0058698D" w:rsidP="0058698D">
      <w:pPr>
        <w:spacing w:after="0" w:line="240" w:lineRule="auto"/>
        <w:ind w:firstLine="2606"/>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Kimberly D. Bose,</w:t>
      </w:r>
    </w:p>
    <w:p w14:paraId="08B3F884" w14:textId="77777777" w:rsidR="0058698D" w:rsidRDefault="0058698D" w:rsidP="0058698D">
      <w:pPr>
        <w:spacing w:after="0" w:line="240" w:lineRule="auto"/>
        <w:ind w:firstLine="2606"/>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Secretary.</w:t>
      </w:r>
    </w:p>
    <w:p w14:paraId="7B51991F" w14:textId="77777777" w:rsidR="0058698D" w:rsidRDefault="0058698D" w:rsidP="0058698D">
      <w:pPr>
        <w:spacing w:after="0" w:line="240" w:lineRule="auto"/>
        <w:rPr>
          <w:rFonts w:ascii="Times New Roman" w:eastAsia="Times New Roman" w:hAnsi="Times New Roman" w:cs="Times New Roman"/>
          <w:sz w:val="26"/>
          <w:szCs w:val="24"/>
        </w:rPr>
      </w:pPr>
    </w:p>
    <w:p w14:paraId="046C2ACF" w14:textId="77777777" w:rsidR="0058698D" w:rsidRDefault="0058698D" w:rsidP="00027B12">
      <w:pPr>
        <w:spacing w:after="0" w:line="480" w:lineRule="auto"/>
        <w:rPr>
          <w:rFonts w:ascii="Times New Roman" w:eastAsia="Times New Roman" w:hAnsi="Times New Roman" w:cs="Times New Roman"/>
          <w:sz w:val="26"/>
          <w:szCs w:val="26"/>
        </w:rPr>
      </w:pPr>
    </w:p>
    <w:sectPr w:rsidR="0058698D" w:rsidSect="00F773D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18B4D" w14:textId="77777777" w:rsidR="000436EB" w:rsidRDefault="000436EB" w:rsidP="00027B12">
      <w:pPr>
        <w:spacing w:after="0" w:line="240" w:lineRule="auto"/>
      </w:pPr>
      <w:r>
        <w:separator/>
      </w:r>
    </w:p>
  </w:endnote>
  <w:endnote w:type="continuationSeparator" w:id="0">
    <w:p w14:paraId="248626C1" w14:textId="77777777" w:rsidR="000436EB" w:rsidRDefault="000436EB" w:rsidP="0002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1CBF7" w14:textId="77777777" w:rsidR="00FE16CC" w:rsidRDefault="00FE1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10CC0" w14:textId="5B444BF9" w:rsidR="00F773DA" w:rsidRDefault="00F773DA">
    <w:pPr>
      <w:pStyle w:val="Footer"/>
      <w:jc w:val="center"/>
    </w:pPr>
  </w:p>
  <w:p w14:paraId="5A42E316" w14:textId="77777777" w:rsidR="00F773DA" w:rsidRDefault="00F773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63ED6" w14:textId="77777777" w:rsidR="00FE16CC" w:rsidRDefault="00FE1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43F49" w14:textId="77777777" w:rsidR="000436EB" w:rsidRDefault="000436EB" w:rsidP="00027B12">
      <w:pPr>
        <w:spacing w:after="0" w:line="240" w:lineRule="auto"/>
      </w:pPr>
      <w:r>
        <w:separator/>
      </w:r>
    </w:p>
  </w:footnote>
  <w:footnote w:type="continuationSeparator" w:id="0">
    <w:p w14:paraId="4ACF14AF" w14:textId="77777777" w:rsidR="000436EB" w:rsidRDefault="000436EB" w:rsidP="00027B12">
      <w:pPr>
        <w:spacing w:after="0" w:line="240" w:lineRule="auto"/>
      </w:pPr>
      <w:r>
        <w:continuationSeparator/>
      </w:r>
    </w:p>
  </w:footnote>
  <w:footnote w:id="1">
    <w:p w14:paraId="09D8D838" w14:textId="77777777" w:rsidR="0058698D" w:rsidRDefault="0058698D" w:rsidP="00923B73">
      <w:pPr>
        <w:pStyle w:val="xmsonormal"/>
        <w:ind w:firstLine="720"/>
        <w:rPr>
          <w:sz w:val="26"/>
          <w:szCs w:val="26"/>
        </w:rPr>
      </w:pPr>
      <w:r>
        <w:rPr>
          <w:rStyle w:val="FootnoteReference"/>
        </w:rPr>
        <w:t>1</w:t>
      </w:r>
      <w:r>
        <w:rPr>
          <w:vertAlign w:val="superscript"/>
        </w:rPr>
        <w:t xml:space="preserve"> </w:t>
      </w:r>
      <w:r>
        <w:rPr>
          <w:rFonts w:ascii="Times New Roman" w:hAnsi="Times New Roman"/>
          <w:i/>
          <w:iCs/>
          <w:sz w:val="26"/>
          <w:szCs w:val="26"/>
        </w:rPr>
        <w:t>Revisions to Electric Reliability Organization Definition of Bulk Electric System and Rules of Procedure</w:t>
      </w:r>
      <w:r>
        <w:rPr>
          <w:rFonts w:ascii="Times New Roman" w:hAnsi="Times New Roman"/>
          <w:sz w:val="26"/>
          <w:szCs w:val="26"/>
        </w:rPr>
        <w:t xml:space="preserve">, Order No. 773, 141 FERC ¶ 61,236 (2012); </w:t>
      </w:r>
      <w:r>
        <w:rPr>
          <w:rFonts w:ascii="Times New Roman" w:hAnsi="Times New Roman"/>
          <w:i/>
          <w:iCs/>
          <w:sz w:val="26"/>
          <w:szCs w:val="26"/>
        </w:rPr>
        <w:t>order on reh’g</w:t>
      </w:r>
      <w:r>
        <w:rPr>
          <w:rFonts w:ascii="Times New Roman" w:hAnsi="Times New Roman"/>
          <w:sz w:val="26"/>
          <w:szCs w:val="26"/>
        </w:rPr>
        <w:t xml:space="preserve">, Order No. 773-A, 143 FERC ¶ 61,053 (2013); </w:t>
      </w:r>
      <w:r>
        <w:rPr>
          <w:rFonts w:ascii="Times New Roman" w:hAnsi="Times New Roman"/>
          <w:i/>
          <w:iCs/>
          <w:sz w:val="26"/>
          <w:szCs w:val="26"/>
        </w:rPr>
        <w:t>order on reh’g and clarification</w:t>
      </w:r>
      <w:r>
        <w:rPr>
          <w:rFonts w:ascii="Times New Roman" w:hAnsi="Times New Roman"/>
          <w:sz w:val="26"/>
          <w:szCs w:val="26"/>
        </w:rPr>
        <w:t xml:space="preserve">, 144 FERC ¶ 61,174 (2013); </w:t>
      </w:r>
      <w:r>
        <w:rPr>
          <w:rFonts w:ascii="Times New Roman" w:hAnsi="Times New Roman"/>
          <w:i/>
          <w:iCs/>
          <w:sz w:val="26"/>
          <w:szCs w:val="26"/>
        </w:rPr>
        <w:t>aff’d</w:t>
      </w:r>
      <w:r>
        <w:rPr>
          <w:rFonts w:ascii="Times New Roman" w:hAnsi="Times New Roman"/>
          <w:sz w:val="26"/>
          <w:szCs w:val="26"/>
        </w:rPr>
        <w:t xml:space="preserve"> </w:t>
      </w:r>
      <w:r>
        <w:rPr>
          <w:rFonts w:ascii="Times New Roman" w:hAnsi="Times New Roman"/>
          <w:i/>
          <w:iCs/>
          <w:sz w:val="26"/>
          <w:szCs w:val="26"/>
        </w:rPr>
        <w:t xml:space="preserve">sub nom., People of the State of New York and the Pub. Serv. Comm’n of New York v. FERC, </w:t>
      </w:r>
      <w:r>
        <w:rPr>
          <w:rFonts w:ascii="Times New Roman" w:hAnsi="Times New Roman"/>
          <w:sz w:val="26"/>
          <w:szCs w:val="26"/>
        </w:rPr>
        <w:t xml:space="preserve">No. 13-2316 (2d. Cir. 2015).  On June 13, 2013, the Commission granted NERC’s request for extension of time and extended the effective date for the revised definition of bulk electric system and the Rules of Procedure exception process to July 1, 2014.  </w:t>
      </w:r>
      <w:r>
        <w:rPr>
          <w:rFonts w:ascii="Times New Roman" w:hAnsi="Times New Roman"/>
          <w:i/>
          <w:iCs/>
          <w:sz w:val="26"/>
          <w:szCs w:val="26"/>
        </w:rPr>
        <w:t xml:space="preserve">Revisions to Electric Reliability Organization Definition of Bulk Electric System and Rules of Procedure, </w:t>
      </w:r>
      <w:r>
        <w:rPr>
          <w:rFonts w:ascii="Times New Roman" w:hAnsi="Times New Roman"/>
          <w:sz w:val="26"/>
          <w:szCs w:val="26"/>
        </w:rPr>
        <w:t>143 FERC ¶ 61,231, at P 13 (2013)</w:t>
      </w:r>
      <w:r>
        <w:rPr>
          <w:rFonts w:ascii="Times New Roman" w:hAnsi="Times New Roman"/>
          <w:color w:val="FF0000"/>
          <w:sz w:val="26"/>
          <w:szCs w:val="26"/>
        </w:rPr>
        <w:t xml:space="preserve">. </w:t>
      </w:r>
      <w:r>
        <w:rPr>
          <w:rFonts w:ascii="Times New Roman" w:hAnsi="Times New Roman"/>
          <w:sz w:val="26"/>
          <w:szCs w:val="26"/>
        </w:rPr>
        <w:t>On March 20, 2014, the Commission approved NERC’s revisions to the definition of bulk electric system and determined the revisions either adequately address the Commission’s Order Nos. 773 and 773-A directives or provide an equally effective and efficient approach.</w:t>
      </w:r>
      <w:r>
        <w:rPr>
          <w:rFonts w:ascii="Times New Roman" w:hAnsi="Times New Roman"/>
          <w:i/>
          <w:iCs/>
          <w:sz w:val="26"/>
          <w:szCs w:val="26"/>
        </w:rPr>
        <w:t xml:space="preserve"> </w:t>
      </w:r>
      <w:r>
        <w:rPr>
          <w:rFonts w:ascii="Times New Roman" w:hAnsi="Times New Roman"/>
          <w:iCs/>
          <w:sz w:val="26"/>
          <w:szCs w:val="26"/>
        </w:rPr>
        <w:t>See</w:t>
      </w:r>
      <w:r>
        <w:rPr>
          <w:rFonts w:ascii="Times New Roman" w:hAnsi="Times New Roman"/>
          <w:i/>
          <w:iCs/>
          <w:sz w:val="26"/>
          <w:szCs w:val="26"/>
        </w:rPr>
        <w:t xml:space="preserve"> order approving revised definition</w:t>
      </w:r>
      <w:r>
        <w:rPr>
          <w:rFonts w:ascii="Times New Roman" w:hAnsi="Times New Roman"/>
          <w:sz w:val="26"/>
          <w:szCs w:val="26"/>
        </w:rPr>
        <w:t>, 146 FERC ¶ 61,199 (2014)</w:t>
      </w:r>
      <w:r>
        <w:rPr>
          <w:rFonts w:ascii="Times New Roman" w:hAnsi="Times New Roman"/>
          <w:i/>
          <w:iCs/>
          <w:sz w:val="26"/>
          <w:szCs w:val="26"/>
        </w:rPr>
        <w:t>.</w:t>
      </w:r>
    </w:p>
  </w:footnote>
  <w:footnote w:id="2">
    <w:p w14:paraId="5EEB95BD" w14:textId="77777777" w:rsidR="0058698D" w:rsidRPr="0058698D" w:rsidRDefault="0058698D" w:rsidP="00923B73">
      <w:pPr>
        <w:pStyle w:val="FootnoteText"/>
        <w:ind w:firstLine="720"/>
        <w:rPr>
          <w:rFonts w:ascii="Times New Roman" w:hAnsi="Times New Roman" w:cs="Times New Roman"/>
          <w:sz w:val="26"/>
          <w:szCs w:val="26"/>
        </w:rPr>
      </w:pPr>
      <w:r w:rsidRPr="0058698D">
        <w:rPr>
          <w:rStyle w:val="FootnoteReference"/>
        </w:rPr>
        <w:footnoteRef/>
      </w:r>
      <w:r w:rsidRPr="0058698D">
        <w:rPr>
          <w:rFonts w:ascii="Times New Roman" w:hAnsi="Times New Roman" w:cs="Times New Roman"/>
          <w:sz w:val="26"/>
          <w:szCs w:val="26"/>
          <w:vertAlign w:val="superscript"/>
        </w:rPr>
        <w:t xml:space="preserve"> </w:t>
      </w:r>
      <w:r w:rsidRPr="0058698D">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3">
    <w:p w14:paraId="0EDC52BF" w14:textId="62A34898" w:rsidR="0058698D" w:rsidRPr="0058698D" w:rsidRDefault="0058698D" w:rsidP="00923B73">
      <w:pPr>
        <w:pStyle w:val="FootnoteText"/>
        <w:ind w:firstLine="720"/>
        <w:rPr>
          <w:rFonts w:ascii="Times New Roman" w:hAnsi="Times New Roman" w:cs="Times New Roman"/>
          <w:sz w:val="26"/>
          <w:szCs w:val="26"/>
        </w:rPr>
      </w:pPr>
      <w:r w:rsidRPr="0058698D">
        <w:rPr>
          <w:rStyle w:val="FootnoteReference"/>
        </w:rPr>
        <w:footnoteRef/>
      </w:r>
      <w:r w:rsidR="00923B73">
        <w:rPr>
          <w:rFonts w:ascii="Times New Roman" w:hAnsi="Times New Roman" w:cs="Times New Roman"/>
          <w:sz w:val="26"/>
          <w:szCs w:val="26"/>
        </w:rPr>
        <w:t xml:space="preserve">  </w:t>
      </w:r>
      <w:r w:rsidRPr="0058698D">
        <w:rPr>
          <w:rFonts w:ascii="Times New Roman" w:hAnsi="Times New Roman" w:cs="Times New Roman"/>
          <w:sz w:val="26"/>
          <w:szCs w:val="26"/>
        </w:rPr>
        <w:t>The estimated hourly cost (salary plus benefits) is based on the figures for May 2018 posted by the Bureau of Labor Statistics for the Utilities sector (available at http://www.bls.gov/oes/current/naics2_22.htm) and updated March 2019 for benefits information (at http://www.bls.gov/news.release/ecec.nr0.htm).  The hourly estimates for salary plus benefits are:</w:t>
      </w:r>
    </w:p>
    <w:p w14:paraId="355F301F" w14:textId="77777777" w:rsidR="0058698D" w:rsidRPr="0058698D" w:rsidRDefault="0058698D" w:rsidP="0058698D">
      <w:pPr>
        <w:pStyle w:val="FootnoteText"/>
        <w:rPr>
          <w:rFonts w:ascii="Times New Roman" w:hAnsi="Times New Roman" w:cs="Times New Roman"/>
          <w:sz w:val="26"/>
          <w:szCs w:val="26"/>
        </w:rPr>
      </w:pPr>
      <w:r w:rsidRPr="0058698D">
        <w:rPr>
          <w:rFonts w:ascii="Times New Roman" w:hAnsi="Times New Roman" w:cs="Times New Roman"/>
          <w:sz w:val="26"/>
          <w:szCs w:val="26"/>
        </w:rPr>
        <w:t>-Legal (code 23-0000), $142.86</w:t>
      </w:r>
    </w:p>
    <w:p w14:paraId="1FC5DAB9" w14:textId="77777777" w:rsidR="0058698D" w:rsidRPr="0058698D" w:rsidRDefault="0058698D" w:rsidP="0058698D">
      <w:pPr>
        <w:pStyle w:val="FootnoteText"/>
        <w:rPr>
          <w:rFonts w:ascii="Times New Roman" w:hAnsi="Times New Roman" w:cs="Times New Roman"/>
          <w:sz w:val="26"/>
          <w:szCs w:val="26"/>
        </w:rPr>
      </w:pPr>
      <w:r w:rsidRPr="0058698D">
        <w:rPr>
          <w:rFonts w:ascii="Times New Roman" w:hAnsi="Times New Roman" w:cs="Times New Roman"/>
          <w:sz w:val="26"/>
          <w:szCs w:val="26"/>
        </w:rPr>
        <w:t>-File Clerks (code 43-4071), $34.50</w:t>
      </w:r>
    </w:p>
    <w:p w14:paraId="0464AD4C" w14:textId="77777777" w:rsidR="0058698D" w:rsidRPr="0058698D" w:rsidRDefault="0058698D" w:rsidP="0058698D">
      <w:pPr>
        <w:pStyle w:val="FootnoteText"/>
        <w:rPr>
          <w:rFonts w:ascii="Times New Roman" w:hAnsi="Times New Roman" w:cs="Times New Roman"/>
          <w:sz w:val="26"/>
          <w:szCs w:val="26"/>
        </w:rPr>
      </w:pPr>
      <w:r w:rsidRPr="0058698D">
        <w:rPr>
          <w:rFonts w:ascii="Times New Roman" w:hAnsi="Times New Roman" w:cs="Times New Roman"/>
          <w:sz w:val="26"/>
          <w:szCs w:val="26"/>
        </w:rPr>
        <w:t>-Electrical Engineer (code 17-2071), $68.17</w:t>
      </w:r>
    </w:p>
    <w:p w14:paraId="2558F808" w14:textId="77777777" w:rsidR="0058698D" w:rsidRPr="0058698D" w:rsidRDefault="0058698D" w:rsidP="0058698D">
      <w:pPr>
        <w:pStyle w:val="FootnoteText"/>
        <w:rPr>
          <w:rFonts w:ascii="Times New Roman" w:hAnsi="Times New Roman" w:cs="Times New Roman"/>
          <w:sz w:val="26"/>
          <w:szCs w:val="26"/>
        </w:rPr>
      </w:pPr>
      <w:r w:rsidRPr="0058698D">
        <w:rPr>
          <w:rFonts w:ascii="Times New Roman" w:hAnsi="Times New Roman" w:cs="Times New Roman"/>
          <w:sz w:val="26"/>
          <w:szCs w:val="26"/>
        </w:rPr>
        <w:t xml:space="preserve">The average hourly burden cost for this collection is $81.84 [($142.86 + $34.50 + $68.17)/3 = $81.84] and is rounded to $82.00 an hour </w:t>
      </w:r>
    </w:p>
    <w:p w14:paraId="612FFFF4" w14:textId="77777777" w:rsidR="0058698D" w:rsidRPr="0058698D" w:rsidRDefault="0058698D" w:rsidP="0058698D">
      <w:pPr>
        <w:pStyle w:val="FootnoteText"/>
        <w:rPr>
          <w:rFonts w:ascii="Times New Roman" w:hAnsi="Times New Roman" w:cs="Times New Roman"/>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436AC" w14:textId="77777777" w:rsidR="00FE16CC" w:rsidRDefault="00FE1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633334"/>
      <w:docPartObj>
        <w:docPartGallery w:val="Page Numbers (Top of Page)"/>
        <w:docPartUnique/>
      </w:docPartObj>
    </w:sdtPr>
    <w:sdtEndPr>
      <w:rPr>
        <w:rFonts w:ascii="Times New Roman" w:hAnsi="Times New Roman" w:cs="Times New Roman"/>
        <w:noProof/>
        <w:sz w:val="26"/>
        <w:szCs w:val="26"/>
      </w:rPr>
    </w:sdtEndPr>
    <w:sdtContent>
      <w:p w14:paraId="54EEB914" w14:textId="7CE829E9" w:rsidR="00923B73" w:rsidRPr="00923B73" w:rsidRDefault="00923B73">
        <w:pPr>
          <w:pStyle w:val="Header"/>
          <w:rPr>
            <w:rFonts w:ascii="Times New Roman" w:hAnsi="Times New Roman" w:cs="Times New Roman"/>
            <w:sz w:val="26"/>
            <w:szCs w:val="26"/>
          </w:rPr>
        </w:pPr>
        <w:r w:rsidRPr="00F773DA">
          <w:rPr>
            <w:rFonts w:ascii="Times New Roman" w:hAnsi="Times New Roman" w:cs="Times New Roman"/>
            <w:sz w:val="26"/>
            <w:szCs w:val="26"/>
          </w:rPr>
          <w:t>Docket No. IC19-34-000</w:t>
        </w:r>
        <w:r>
          <w:rPr>
            <w:rFonts w:ascii="Times New Roman" w:hAnsi="Times New Roman" w:cs="Times New Roman"/>
            <w:sz w:val="26"/>
            <w:szCs w:val="26"/>
          </w:rPr>
          <w:t xml:space="preserve"> </w:t>
        </w:r>
        <w:r>
          <w:rPr>
            <w:rFonts w:ascii="Times New Roman" w:hAnsi="Times New Roman" w:cs="Times New Roman"/>
            <w:sz w:val="26"/>
            <w:szCs w:val="26"/>
          </w:rPr>
          <w:tab/>
        </w:r>
        <w:r w:rsidRPr="00923B73">
          <w:rPr>
            <w:rFonts w:ascii="Times New Roman" w:hAnsi="Times New Roman" w:cs="Times New Roman"/>
            <w:sz w:val="26"/>
            <w:szCs w:val="26"/>
          </w:rPr>
          <w:fldChar w:fldCharType="begin"/>
        </w:r>
        <w:r w:rsidRPr="00923B73">
          <w:rPr>
            <w:rFonts w:ascii="Times New Roman" w:hAnsi="Times New Roman" w:cs="Times New Roman"/>
            <w:sz w:val="26"/>
            <w:szCs w:val="26"/>
          </w:rPr>
          <w:instrText xml:space="preserve"> PAGE   \* MERGEFORMAT </w:instrText>
        </w:r>
        <w:r w:rsidRPr="00923B73">
          <w:rPr>
            <w:rFonts w:ascii="Times New Roman" w:hAnsi="Times New Roman" w:cs="Times New Roman"/>
            <w:sz w:val="26"/>
            <w:szCs w:val="26"/>
          </w:rPr>
          <w:fldChar w:fldCharType="separate"/>
        </w:r>
        <w:r w:rsidR="006A384E">
          <w:rPr>
            <w:rFonts w:ascii="Times New Roman" w:hAnsi="Times New Roman" w:cs="Times New Roman"/>
            <w:noProof/>
            <w:sz w:val="26"/>
            <w:szCs w:val="26"/>
          </w:rPr>
          <w:t>2</w:t>
        </w:r>
        <w:r w:rsidRPr="00923B73">
          <w:rPr>
            <w:rFonts w:ascii="Times New Roman" w:hAnsi="Times New Roman" w:cs="Times New Roman"/>
            <w:noProof/>
            <w:sz w:val="26"/>
            <w:szCs w:val="26"/>
          </w:rPr>
          <w:fldChar w:fldCharType="end"/>
        </w:r>
      </w:p>
    </w:sdtContent>
  </w:sdt>
  <w:p w14:paraId="7197A109" w14:textId="4D51C490" w:rsidR="00F773DA" w:rsidRPr="00923B73" w:rsidRDefault="00F773DA" w:rsidP="00923B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844BB" w14:textId="77777777" w:rsidR="00FE16CC" w:rsidRDefault="00FE16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12"/>
    <w:rsid w:val="00027B12"/>
    <w:rsid w:val="000436EB"/>
    <w:rsid w:val="000F1EC5"/>
    <w:rsid w:val="00130BCC"/>
    <w:rsid w:val="002C2965"/>
    <w:rsid w:val="002E7F5E"/>
    <w:rsid w:val="003652BC"/>
    <w:rsid w:val="00371692"/>
    <w:rsid w:val="00446212"/>
    <w:rsid w:val="0058698D"/>
    <w:rsid w:val="00663756"/>
    <w:rsid w:val="006A384E"/>
    <w:rsid w:val="00703619"/>
    <w:rsid w:val="007D4ABF"/>
    <w:rsid w:val="00861C17"/>
    <w:rsid w:val="009215B8"/>
    <w:rsid w:val="00923B73"/>
    <w:rsid w:val="00A00A16"/>
    <w:rsid w:val="00E704E3"/>
    <w:rsid w:val="00F1705C"/>
    <w:rsid w:val="00F73F98"/>
    <w:rsid w:val="00F773DA"/>
    <w:rsid w:val="00FA227F"/>
    <w:rsid w:val="00FA6878"/>
    <w:rsid w:val="00FE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3A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7B12"/>
    <w:rPr>
      <w:color w:val="0563C1" w:themeColor="hyperlink"/>
      <w:u w:val="single"/>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w:basedOn w:val="Normal"/>
    <w:link w:val="FootnoteTextChar"/>
    <w:semiHidden/>
    <w:unhideWhenUsed/>
    <w:qFormat/>
    <w:rsid w:val="00027B12"/>
    <w:pPr>
      <w:spacing w:after="0" w:line="240" w:lineRule="auto"/>
    </w:pPr>
    <w:rPr>
      <w:sz w:val="20"/>
      <w:szCs w:val="20"/>
    </w:rPr>
  </w:style>
  <w:style w:type="character" w:customStyle="1" w:styleId="FootnoteTextChar">
    <w:name w:val="Footnote Text Char"/>
    <w:aliases w:val="fn Char1,Footnote Text Char1 Char3,Footnote Text Char Char Char2,Footnote Text Char1 Char Char2,Footnote Text Char Char Char Char1,Footnote Text MRP Char1,Footnote Text Char1 Char Char Char1,Footnote Text Char1 Char1 Char1,ft Char1"/>
    <w:basedOn w:val="DefaultParagraphFont"/>
    <w:link w:val="FootnoteText"/>
    <w:uiPriority w:val="99"/>
    <w:semiHidden/>
    <w:rsid w:val="00027B12"/>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semiHidden/>
    <w:unhideWhenUsed/>
    <w:rsid w:val="00027B12"/>
    <w:rPr>
      <w:rFonts w:ascii="Times New Roman" w:hAnsi="Times New Roman" w:cs="Times New Roman" w:hint="default"/>
      <w:b/>
      <w:bCs w:val="0"/>
      <w:sz w:val="26"/>
      <w:szCs w:val="26"/>
      <w:vertAlign w:val="superscript"/>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semiHidden/>
    <w:locked/>
    <w:rsid w:val="0058698D"/>
    <w:rPr>
      <w:rFonts w:ascii="Times New Roman" w:eastAsia="Times New Roman" w:hAnsi="Times New Roman" w:cs="Times New Roman"/>
      <w:sz w:val="20"/>
      <w:szCs w:val="20"/>
    </w:rPr>
  </w:style>
  <w:style w:type="paragraph" w:customStyle="1" w:styleId="xmsonormal">
    <w:name w:val="x_msonormal"/>
    <w:basedOn w:val="Normal"/>
    <w:rsid w:val="0058698D"/>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58698D"/>
    <w:rPr>
      <w:sz w:val="16"/>
      <w:szCs w:val="16"/>
    </w:rPr>
  </w:style>
  <w:style w:type="paragraph" w:styleId="CommentText">
    <w:name w:val="annotation text"/>
    <w:basedOn w:val="Normal"/>
    <w:link w:val="CommentTextChar"/>
    <w:uiPriority w:val="99"/>
    <w:semiHidden/>
    <w:unhideWhenUsed/>
    <w:rsid w:val="0058698D"/>
    <w:pPr>
      <w:spacing w:line="240" w:lineRule="auto"/>
    </w:pPr>
    <w:rPr>
      <w:sz w:val="20"/>
      <w:szCs w:val="20"/>
    </w:rPr>
  </w:style>
  <w:style w:type="character" w:customStyle="1" w:styleId="CommentTextChar">
    <w:name w:val="Comment Text Char"/>
    <w:basedOn w:val="DefaultParagraphFont"/>
    <w:link w:val="CommentText"/>
    <w:uiPriority w:val="99"/>
    <w:semiHidden/>
    <w:rsid w:val="0058698D"/>
    <w:rPr>
      <w:sz w:val="20"/>
      <w:szCs w:val="20"/>
    </w:rPr>
  </w:style>
  <w:style w:type="paragraph" w:styleId="CommentSubject">
    <w:name w:val="annotation subject"/>
    <w:basedOn w:val="CommentText"/>
    <w:next w:val="CommentText"/>
    <w:link w:val="CommentSubjectChar"/>
    <w:uiPriority w:val="99"/>
    <w:semiHidden/>
    <w:unhideWhenUsed/>
    <w:rsid w:val="0058698D"/>
    <w:rPr>
      <w:b/>
      <w:bCs/>
    </w:rPr>
  </w:style>
  <w:style w:type="character" w:customStyle="1" w:styleId="CommentSubjectChar">
    <w:name w:val="Comment Subject Char"/>
    <w:basedOn w:val="CommentTextChar"/>
    <w:link w:val="CommentSubject"/>
    <w:uiPriority w:val="99"/>
    <w:semiHidden/>
    <w:rsid w:val="0058698D"/>
    <w:rPr>
      <w:b/>
      <w:bCs/>
      <w:sz w:val="20"/>
      <w:szCs w:val="20"/>
    </w:rPr>
  </w:style>
  <w:style w:type="paragraph" w:styleId="BalloonText">
    <w:name w:val="Balloon Text"/>
    <w:basedOn w:val="Normal"/>
    <w:link w:val="BalloonTextChar"/>
    <w:uiPriority w:val="99"/>
    <w:semiHidden/>
    <w:unhideWhenUsed/>
    <w:rsid w:val="00586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98D"/>
    <w:rPr>
      <w:rFonts w:ascii="Segoe UI" w:hAnsi="Segoe UI" w:cs="Segoe UI"/>
      <w:sz w:val="18"/>
      <w:szCs w:val="18"/>
    </w:rPr>
  </w:style>
  <w:style w:type="paragraph" w:styleId="Header">
    <w:name w:val="header"/>
    <w:basedOn w:val="Normal"/>
    <w:link w:val="HeaderChar"/>
    <w:uiPriority w:val="99"/>
    <w:unhideWhenUsed/>
    <w:rsid w:val="00F7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3DA"/>
  </w:style>
  <w:style w:type="paragraph" w:styleId="Footer">
    <w:name w:val="footer"/>
    <w:basedOn w:val="Normal"/>
    <w:link w:val="FooterChar"/>
    <w:uiPriority w:val="99"/>
    <w:unhideWhenUsed/>
    <w:rsid w:val="00F7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7B12"/>
    <w:rPr>
      <w:color w:val="0563C1" w:themeColor="hyperlink"/>
      <w:u w:val="single"/>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w:basedOn w:val="Normal"/>
    <w:link w:val="FootnoteTextChar"/>
    <w:semiHidden/>
    <w:unhideWhenUsed/>
    <w:qFormat/>
    <w:rsid w:val="00027B12"/>
    <w:pPr>
      <w:spacing w:after="0" w:line="240" w:lineRule="auto"/>
    </w:pPr>
    <w:rPr>
      <w:sz w:val="20"/>
      <w:szCs w:val="20"/>
    </w:rPr>
  </w:style>
  <w:style w:type="character" w:customStyle="1" w:styleId="FootnoteTextChar">
    <w:name w:val="Footnote Text Char"/>
    <w:aliases w:val="fn Char1,Footnote Text Char1 Char3,Footnote Text Char Char Char2,Footnote Text Char1 Char Char2,Footnote Text Char Char Char Char1,Footnote Text MRP Char1,Footnote Text Char1 Char Char Char1,Footnote Text Char1 Char1 Char1,ft Char1"/>
    <w:basedOn w:val="DefaultParagraphFont"/>
    <w:link w:val="FootnoteText"/>
    <w:uiPriority w:val="99"/>
    <w:semiHidden/>
    <w:rsid w:val="00027B12"/>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semiHidden/>
    <w:unhideWhenUsed/>
    <w:rsid w:val="00027B12"/>
    <w:rPr>
      <w:rFonts w:ascii="Times New Roman" w:hAnsi="Times New Roman" w:cs="Times New Roman" w:hint="default"/>
      <w:b/>
      <w:bCs w:val="0"/>
      <w:sz w:val="26"/>
      <w:szCs w:val="26"/>
      <w:vertAlign w:val="superscript"/>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semiHidden/>
    <w:locked/>
    <w:rsid w:val="0058698D"/>
    <w:rPr>
      <w:rFonts w:ascii="Times New Roman" w:eastAsia="Times New Roman" w:hAnsi="Times New Roman" w:cs="Times New Roman"/>
      <w:sz w:val="20"/>
      <w:szCs w:val="20"/>
    </w:rPr>
  </w:style>
  <w:style w:type="paragraph" w:customStyle="1" w:styleId="xmsonormal">
    <w:name w:val="x_msonormal"/>
    <w:basedOn w:val="Normal"/>
    <w:rsid w:val="0058698D"/>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58698D"/>
    <w:rPr>
      <w:sz w:val="16"/>
      <w:szCs w:val="16"/>
    </w:rPr>
  </w:style>
  <w:style w:type="paragraph" w:styleId="CommentText">
    <w:name w:val="annotation text"/>
    <w:basedOn w:val="Normal"/>
    <w:link w:val="CommentTextChar"/>
    <w:uiPriority w:val="99"/>
    <w:semiHidden/>
    <w:unhideWhenUsed/>
    <w:rsid w:val="0058698D"/>
    <w:pPr>
      <w:spacing w:line="240" w:lineRule="auto"/>
    </w:pPr>
    <w:rPr>
      <w:sz w:val="20"/>
      <w:szCs w:val="20"/>
    </w:rPr>
  </w:style>
  <w:style w:type="character" w:customStyle="1" w:styleId="CommentTextChar">
    <w:name w:val="Comment Text Char"/>
    <w:basedOn w:val="DefaultParagraphFont"/>
    <w:link w:val="CommentText"/>
    <w:uiPriority w:val="99"/>
    <w:semiHidden/>
    <w:rsid w:val="0058698D"/>
    <w:rPr>
      <w:sz w:val="20"/>
      <w:szCs w:val="20"/>
    </w:rPr>
  </w:style>
  <w:style w:type="paragraph" w:styleId="CommentSubject">
    <w:name w:val="annotation subject"/>
    <w:basedOn w:val="CommentText"/>
    <w:next w:val="CommentText"/>
    <w:link w:val="CommentSubjectChar"/>
    <w:uiPriority w:val="99"/>
    <w:semiHidden/>
    <w:unhideWhenUsed/>
    <w:rsid w:val="0058698D"/>
    <w:rPr>
      <w:b/>
      <w:bCs/>
    </w:rPr>
  </w:style>
  <w:style w:type="character" w:customStyle="1" w:styleId="CommentSubjectChar">
    <w:name w:val="Comment Subject Char"/>
    <w:basedOn w:val="CommentTextChar"/>
    <w:link w:val="CommentSubject"/>
    <w:uiPriority w:val="99"/>
    <w:semiHidden/>
    <w:rsid w:val="0058698D"/>
    <w:rPr>
      <w:b/>
      <w:bCs/>
      <w:sz w:val="20"/>
      <w:szCs w:val="20"/>
    </w:rPr>
  </w:style>
  <w:style w:type="paragraph" w:styleId="BalloonText">
    <w:name w:val="Balloon Text"/>
    <w:basedOn w:val="Normal"/>
    <w:link w:val="BalloonTextChar"/>
    <w:uiPriority w:val="99"/>
    <w:semiHidden/>
    <w:unhideWhenUsed/>
    <w:rsid w:val="00586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98D"/>
    <w:rPr>
      <w:rFonts w:ascii="Segoe UI" w:hAnsi="Segoe UI" w:cs="Segoe UI"/>
      <w:sz w:val="18"/>
      <w:szCs w:val="18"/>
    </w:rPr>
  </w:style>
  <w:style w:type="paragraph" w:styleId="Header">
    <w:name w:val="header"/>
    <w:basedOn w:val="Normal"/>
    <w:link w:val="HeaderChar"/>
    <w:uiPriority w:val="99"/>
    <w:unhideWhenUsed/>
    <w:rsid w:val="00F7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3DA"/>
  </w:style>
  <w:style w:type="paragraph" w:styleId="Footer">
    <w:name w:val="footer"/>
    <w:basedOn w:val="Normal"/>
    <w:link w:val="FooterChar"/>
    <w:uiPriority w:val="99"/>
    <w:unhideWhenUsed/>
    <w:rsid w:val="00F7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0277">
      <w:bodyDiv w:val="1"/>
      <w:marLeft w:val="0"/>
      <w:marRight w:val="0"/>
      <w:marTop w:val="0"/>
      <w:marBottom w:val="0"/>
      <w:divBdr>
        <w:top w:val="none" w:sz="0" w:space="0" w:color="auto"/>
        <w:left w:val="none" w:sz="0" w:space="0" w:color="auto"/>
        <w:bottom w:val="none" w:sz="0" w:space="0" w:color="auto"/>
        <w:right w:val="none" w:sz="0" w:space="0" w:color="auto"/>
      </w:divBdr>
    </w:div>
    <w:div w:id="17059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17583-660D-4ED2-8728-E51C12CE0508}">
  <ds:schemaRefs>
    <ds:schemaRef ds:uri="http://www.w3.org/XML/1998/namespace"/>
    <ds:schemaRef ds:uri="http://schemas.microsoft.com/office/2006/metadata/properties"/>
    <ds:schemaRef ds:uri="5e8733a2-e908-454b-85cf-c9d17e1d0943"/>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C17E09E2-8C4B-48A0-943D-FEC10E80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6BF9C-7380-4F26-A444-B1852C711E73}">
  <ds:schemaRefs>
    <ds:schemaRef ds:uri="Microsoft.SharePoint.Taxonomy.ContentTypeSync"/>
  </ds:schemaRefs>
</ds:datastoreItem>
</file>

<file path=customXml/itemProps4.xml><?xml version="1.0" encoding="utf-8"?>
<ds:datastoreItem xmlns:ds="http://schemas.openxmlformats.org/officeDocument/2006/customXml" ds:itemID="{60986C8A-6B87-4221-BDA8-70D4A59C7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Definition of the Bulk Electric System</vt:lpstr>
    </vt:vector>
  </TitlesOfParts>
  <Manager/>
  <Company/>
  <LinksUpToDate>false</LinksUpToDate>
  <CharactersWithSpaces>5504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2019-10-29T20:21:00Z</dcterms:created>
  <dcterms:modified xsi:type="dcterms:W3CDTF">2019-10-29T20:21:00Z</dcterms:modified>
  <cp:category/>
  <dc:identifier/>
  <cp:contentStatus/>
  <cp:version/>
</cp:coreProperties>
</file>