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00314" w14:textId="77777777" w:rsidR="00665E4F" w:rsidRPr="002B54DF" w:rsidRDefault="00665E4F" w:rsidP="00665E4F">
      <w:pPr>
        <w:spacing w:after="0" w:line="240" w:lineRule="auto"/>
        <w:jc w:val="center"/>
        <w:rPr>
          <w:rFonts w:ascii="Times New Roman" w:eastAsia="Times New Roman" w:hAnsi="Times New Roman" w:cs="Times New Roman"/>
          <w:sz w:val="26"/>
          <w:szCs w:val="26"/>
        </w:rPr>
      </w:pPr>
      <w:bookmarkStart w:id="0" w:name="_GoBack"/>
      <w:bookmarkEnd w:id="0"/>
      <w:r w:rsidRPr="002B54DF">
        <w:rPr>
          <w:rFonts w:ascii="Times New Roman" w:eastAsia="Times New Roman" w:hAnsi="Times New Roman" w:cs="Times New Roman"/>
          <w:sz w:val="26"/>
          <w:szCs w:val="26"/>
        </w:rPr>
        <w:t>UNITED STATES OF AMERICA</w:t>
      </w:r>
    </w:p>
    <w:p w14:paraId="3DA00315" w14:textId="77777777" w:rsidR="00665E4F" w:rsidRPr="002B54DF" w:rsidRDefault="00665E4F" w:rsidP="00665E4F">
      <w:pPr>
        <w:spacing w:after="0" w:line="240" w:lineRule="auto"/>
        <w:jc w:val="center"/>
        <w:rPr>
          <w:rFonts w:ascii="Times New Roman" w:eastAsia="Times New Roman" w:hAnsi="Times New Roman" w:cs="Times New Roman"/>
          <w:sz w:val="26"/>
          <w:szCs w:val="26"/>
        </w:rPr>
      </w:pPr>
      <w:r w:rsidRPr="002B54DF">
        <w:rPr>
          <w:rFonts w:ascii="Times New Roman" w:eastAsia="Times New Roman" w:hAnsi="Times New Roman" w:cs="Times New Roman"/>
          <w:sz w:val="26"/>
          <w:szCs w:val="26"/>
        </w:rPr>
        <w:t>FEDERAL ENERGY REGULATORY COMMISSION</w:t>
      </w:r>
    </w:p>
    <w:p w14:paraId="3DA00316" w14:textId="77777777" w:rsidR="00665E4F" w:rsidRPr="002B54DF" w:rsidRDefault="00665E4F" w:rsidP="00665E4F">
      <w:pPr>
        <w:spacing w:after="0" w:line="240" w:lineRule="auto"/>
        <w:rPr>
          <w:rFonts w:ascii="Times New Roman" w:eastAsia="Times New Roman" w:hAnsi="Times New Roman" w:cs="Times New Roman"/>
          <w:sz w:val="26"/>
          <w:szCs w:val="26"/>
        </w:rPr>
      </w:pPr>
    </w:p>
    <w:p w14:paraId="3DA00317" w14:textId="6D487FC2" w:rsidR="00665E4F" w:rsidRPr="002B54DF" w:rsidRDefault="00665E4F" w:rsidP="00665E4F">
      <w:pPr>
        <w:spacing w:after="0" w:line="240" w:lineRule="auto"/>
        <w:jc w:val="center"/>
        <w:rPr>
          <w:rFonts w:ascii="Times New Roman" w:eastAsia="Times New Roman" w:hAnsi="Times New Roman" w:cs="Times New Roman"/>
          <w:sz w:val="26"/>
          <w:szCs w:val="26"/>
        </w:rPr>
      </w:pPr>
      <w:r w:rsidRPr="002B54DF">
        <w:rPr>
          <w:rFonts w:ascii="Times New Roman" w:eastAsia="Times New Roman" w:hAnsi="Times New Roman" w:cs="Times New Roman"/>
          <w:sz w:val="26"/>
          <w:szCs w:val="26"/>
        </w:rPr>
        <w:t>[Docket No. IC19-2</w:t>
      </w:r>
      <w:r w:rsidR="00651B19">
        <w:rPr>
          <w:rFonts w:ascii="Times New Roman" w:eastAsia="Times New Roman" w:hAnsi="Times New Roman" w:cs="Times New Roman"/>
          <w:sz w:val="26"/>
          <w:szCs w:val="26"/>
        </w:rPr>
        <w:t>8</w:t>
      </w:r>
      <w:r w:rsidRPr="002B54DF">
        <w:rPr>
          <w:rFonts w:ascii="Times New Roman" w:eastAsia="Times New Roman" w:hAnsi="Times New Roman" w:cs="Times New Roman"/>
          <w:sz w:val="26"/>
          <w:szCs w:val="26"/>
        </w:rPr>
        <w:t>-000]</w:t>
      </w:r>
    </w:p>
    <w:p w14:paraId="3DA00318" w14:textId="77777777" w:rsidR="00665E4F" w:rsidRPr="002B54DF" w:rsidRDefault="00665E4F" w:rsidP="00665E4F">
      <w:pPr>
        <w:spacing w:after="0" w:line="240" w:lineRule="auto"/>
        <w:rPr>
          <w:rFonts w:ascii="Times New Roman" w:eastAsia="Times New Roman" w:hAnsi="Times New Roman" w:cs="Times New Roman"/>
          <w:sz w:val="26"/>
          <w:szCs w:val="26"/>
        </w:rPr>
      </w:pPr>
    </w:p>
    <w:p w14:paraId="3DA00319" w14:textId="04C0D4E1" w:rsidR="00665E4F" w:rsidRPr="002B54DF" w:rsidRDefault="00665E4F" w:rsidP="00665E4F">
      <w:pPr>
        <w:spacing w:after="0" w:line="240" w:lineRule="auto"/>
        <w:jc w:val="center"/>
        <w:rPr>
          <w:rFonts w:ascii="Times New Roman" w:eastAsia="Times New Roman" w:hAnsi="Times New Roman" w:cs="Times New Roman"/>
          <w:sz w:val="26"/>
          <w:szCs w:val="26"/>
        </w:rPr>
      </w:pPr>
      <w:r w:rsidRPr="002B54DF">
        <w:rPr>
          <w:rFonts w:ascii="Times New Roman" w:eastAsia="Times New Roman" w:hAnsi="Times New Roman" w:cs="Times New Roman"/>
          <w:sz w:val="26"/>
          <w:szCs w:val="26"/>
        </w:rPr>
        <w:t>COMMISSION INFORMATION COLLECTION ACTIVITIES (FERC-</w:t>
      </w:r>
      <w:r w:rsidR="00651B19">
        <w:rPr>
          <w:rFonts w:ascii="Times New Roman" w:eastAsia="Times New Roman" w:hAnsi="Times New Roman" w:cs="Times New Roman"/>
          <w:sz w:val="26"/>
          <w:szCs w:val="26"/>
        </w:rPr>
        <w:t>555</w:t>
      </w:r>
      <w:r w:rsidRPr="002B54DF">
        <w:rPr>
          <w:rFonts w:ascii="Times New Roman" w:eastAsia="Times New Roman" w:hAnsi="Times New Roman" w:cs="Times New Roman"/>
          <w:sz w:val="26"/>
          <w:szCs w:val="26"/>
        </w:rPr>
        <w:t xml:space="preserve">); COMMENT REQUEST  </w:t>
      </w:r>
    </w:p>
    <w:p w14:paraId="3DA0031A" w14:textId="77777777" w:rsidR="00665E4F" w:rsidRPr="002B54DF" w:rsidRDefault="00665E4F" w:rsidP="00665E4F">
      <w:pPr>
        <w:spacing w:after="0" w:line="240" w:lineRule="auto"/>
        <w:rPr>
          <w:rFonts w:ascii="Times New Roman" w:eastAsia="Times New Roman" w:hAnsi="Times New Roman" w:cs="Times New Roman"/>
          <w:sz w:val="26"/>
          <w:szCs w:val="26"/>
        </w:rPr>
      </w:pPr>
    </w:p>
    <w:p w14:paraId="31B8B446" w14:textId="4B97E618" w:rsidR="001378F0" w:rsidRDefault="0092375E" w:rsidP="0092375E">
      <w:pPr>
        <w:spacing w:after="0" w:line="240" w:lineRule="auto"/>
        <w:jc w:val="center"/>
        <w:rPr>
          <w:rFonts w:ascii="Times New Roman" w:eastAsia="Times New Roman" w:hAnsi="Times New Roman" w:cs="Times New Roman"/>
          <w:sz w:val="26"/>
          <w:szCs w:val="26"/>
        </w:rPr>
      </w:pPr>
      <w:r w:rsidRPr="0092375E">
        <w:rPr>
          <w:rFonts w:ascii="Times New Roman" w:eastAsia="Times New Roman" w:hAnsi="Times New Roman" w:cs="Times New Roman"/>
          <w:sz w:val="26"/>
          <w:szCs w:val="26"/>
        </w:rPr>
        <w:t>(August 28, 2019)</w:t>
      </w:r>
    </w:p>
    <w:p w14:paraId="1D6307E7" w14:textId="77777777" w:rsidR="0092375E" w:rsidRPr="0092375E" w:rsidRDefault="0092375E" w:rsidP="0092375E">
      <w:pPr>
        <w:spacing w:after="0" w:line="240" w:lineRule="auto"/>
        <w:rPr>
          <w:rFonts w:ascii="Times New Roman" w:eastAsia="Times New Roman" w:hAnsi="Times New Roman" w:cs="Times New Roman"/>
          <w:sz w:val="26"/>
          <w:szCs w:val="26"/>
        </w:rPr>
      </w:pPr>
    </w:p>
    <w:p w14:paraId="3DA0031D" w14:textId="77777777" w:rsidR="00665E4F" w:rsidRPr="002B54DF" w:rsidRDefault="00665E4F" w:rsidP="00665E4F">
      <w:pPr>
        <w:spacing w:after="0" w:line="480" w:lineRule="auto"/>
        <w:rPr>
          <w:rFonts w:ascii="Times New Roman" w:eastAsia="Times New Roman" w:hAnsi="Times New Roman" w:cs="Times New Roman"/>
          <w:sz w:val="26"/>
          <w:szCs w:val="26"/>
        </w:rPr>
      </w:pPr>
      <w:r w:rsidRPr="000D5AAE">
        <w:rPr>
          <w:rFonts w:ascii="Times New Roman" w:eastAsia="Times New Roman" w:hAnsi="Times New Roman" w:cs="Times New Roman"/>
          <w:b/>
          <w:sz w:val="26"/>
          <w:szCs w:val="26"/>
          <w:u w:val="single"/>
        </w:rPr>
        <w:t>AGENCY</w:t>
      </w:r>
      <w:r w:rsidRPr="000D5AAE">
        <w:rPr>
          <w:rFonts w:ascii="Times New Roman" w:eastAsia="Times New Roman" w:hAnsi="Times New Roman" w:cs="Times New Roman"/>
          <w:b/>
          <w:sz w:val="26"/>
          <w:szCs w:val="26"/>
        </w:rPr>
        <w:t>:</w:t>
      </w:r>
      <w:r w:rsidRPr="002B54DF">
        <w:rPr>
          <w:rFonts w:ascii="Times New Roman" w:eastAsia="Times New Roman" w:hAnsi="Times New Roman" w:cs="Times New Roman"/>
          <w:sz w:val="26"/>
          <w:szCs w:val="26"/>
        </w:rPr>
        <w:t xml:space="preserve">  Federal Energy Regulatory Commission.</w:t>
      </w:r>
    </w:p>
    <w:p w14:paraId="3DA0031E" w14:textId="77777777" w:rsidR="00665E4F" w:rsidRPr="002B54DF" w:rsidRDefault="00665E4F" w:rsidP="00665E4F">
      <w:pPr>
        <w:spacing w:after="0" w:line="480" w:lineRule="auto"/>
        <w:rPr>
          <w:rFonts w:ascii="Times New Roman" w:eastAsia="Times New Roman" w:hAnsi="Times New Roman" w:cs="Times New Roman"/>
          <w:sz w:val="26"/>
          <w:szCs w:val="26"/>
        </w:rPr>
      </w:pPr>
      <w:r w:rsidRPr="000D5AAE">
        <w:rPr>
          <w:rFonts w:ascii="Times New Roman" w:eastAsia="Times New Roman" w:hAnsi="Times New Roman" w:cs="Times New Roman"/>
          <w:b/>
          <w:sz w:val="26"/>
          <w:szCs w:val="26"/>
          <w:u w:val="single"/>
        </w:rPr>
        <w:t>ACTION</w:t>
      </w:r>
      <w:r w:rsidRPr="000D5AAE">
        <w:rPr>
          <w:rFonts w:ascii="Times New Roman" w:eastAsia="Times New Roman" w:hAnsi="Times New Roman" w:cs="Times New Roman"/>
          <w:b/>
          <w:sz w:val="26"/>
          <w:szCs w:val="26"/>
        </w:rPr>
        <w:t>:</w:t>
      </w:r>
      <w:r w:rsidRPr="002B54DF">
        <w:rPr>
          <w:rFonts w:ascii="Times New Roman" w:eastAsia="Times New Roman" w:hAnsi="Times New Roman" w:cs="Times New Roman"/>
          <w:sz w:val="26"/>
          <w:szCs w:val="26"/>
        </w:rPr>
        <w:t xml:space="preserve">  Comment request.</w:t>
      </w:r>
    </w:p>
    <w:p w14:paraId="3DA00320" w14:textId="2337CDF0" w:rsidR="00665E4F" w:rsidRPr="002B54DF" w:rsidRDefault="00665E4F" w:rsidP="00665E4F">
      <w:pPr>
        <w:spacing w:after="0" w:line="480" w:lineRule="auto"/>
        <w:rPr>
          <w:rFonts w:ascii="Times New Roman" w:eastAsia="Times New Roman" w:hAnsi="Times New Roman" w:cs="Times New Roman"/>
          <w:sz w:val="26"/>
          <w:szCs w:val="26"/>
        </w:rPr>
      </w:pPr>
      <w:r w:rsidRPr="000D5AAE">
        <w:rPr>
          <w:rFonts w:ascii="Times New Roman" w:eastAsia="Times New Roman" w:hAnsi="Times New Roman" w:cs="Times New Roman"/>
          <w:b/>
          <w:sz w:val="26"/>
          <w:szCs w:val="26"/>
          <w:u w:val="single"/>
        </w:rPr>
        <w:t>SUMMARY</w:t>
      </w:r>
      <w:r w:rsidRPr="000D5AAE">
        <w:rPr>
          <w:rFonts w:ascii="Times New Roman" w:eastAsia="Times New Roman" w:hAnsi="Times New Roman" w:cs="Times New Roman"/>
          <w:b/>
          <w:sz w:val="26"/>
          <w:szCs w:val="26"/>
        </w:rPr>
        <w:t>:</w:t>
      </w:r>
      <w:r w:rsidRPr="002B54DF">
        <w:rPr>
          <w:rFonts w:ascii="Times New Roman" w:eastAsia="Times New Roman" w:hAnsi="Times New Roman" w:cs="Times New Roman"/>
          <w:sz w:val="26"/>
          <w:szCs w:val="26"/>
        </w:rPr>
        <w:t xml:space="preserve">  In compliance with the requirements of the Paperwork Reduction Act of 1995, the Federal Energy Regulatory Commission (Commission or FERC) is submitting its information collection FERC-729 (El</w:t>
      </w:r>
      <w:r w:rsidR="00D155BB">
        <w:rPr>
          <w:rFonts w:ascii="Times New Roman" w:eastAsia="Times New Roman" w:hAnsi="Times New Roman" w:cs="Times New Roman"/>
          <w:sz w:val="26"/>
          <w:szCs w:val="26"/>
        </w:rPr>
        <w:t xml:space="preserve">ectric Transmission Facilities) </w:t>
      </w:r>
      <w:r w:rsidRPr="002B54DF">
        <w:rPr>
          <w:rFonts w:ascii="Times New Roman" w:eastAsia="Times New Roman" w:hAnsi="Times New Roman" w:cs="Times New Roman"/>
          <w:sz w:val="26"/>
          <w:szCs w:val="26"/>
        </w:rPr>
        <w:t xml:space="preserve">to the Office of Management and Budget (OMB) for review of the information collection requirements.  Any interested person may file comments directly with OMB and should address a copy of those comments to the Commission as explained below.  The Commission previously published a Notice in the </w:t>
      </w:r>
      <w:r w:rsidRPr="002D4C1F">
        <w:rPr>
          <w:rFonts w:ascii="Times New Roman" w:eastAsia="Times New Roman" w:hAnsi="Times New Roman" w:cs="Times New Roman"/>
          <w:sz w:val="26"/>
          <w:szCs w:val="26"/>
        </w:rPr>
        <w:t>Federal</w:t>
      </w:r>
      <w:r w:rsidRPr="002B54DF">
        <w:rPr>
          <w:rFonts w:ascii="Times New Roman" w:eastAsia="Times New Roman" w:hAnsi="Times New Roman" w:cs="Times New Roman"/>
          <w:i/>
          <w:sz w:val="26"/>
          <w:szCs w:val="26"/>
        </w:rPr>
        <w:t xml:space="preserve"> </w:t>
      </w:r>
      <w:r w:rsidRPr="002D4C1F">
        <w:rPr>
          <w:rFonts w:ascii="Times New Roman" w:eastAsia="Times New Roman" w:hAnsi="Times New Roman" w:cs="Times New Roman"/>
          <w:sz w:val="26"/>
          <w:szCs w:val="26"/>
        </w:rPr>
        <w:t>Register</w:t>
      </w:r>
      <w:r w:rsidRPr="002B54DF">
        <w:rPr>
          <w:rFonts w:ascii="Times New Roman" w:eastAsia="Times New Roman" w:hAnsi="Times New Roman" w:cs="Times New Roman"/>
          <w:sz w:val="26"/>
          <w:szCs w:val="26"/>
        </w:rPr>
        <w:t xml:space="preserve"> on </w:t>
      </w:r>
      <w:r w:rsidR="00651B19">
        <w:rPr>
          <w:rFonts w:ascii="Times New Roman" w:eastAsia="Times New Roman" w:hAnsi="Times New Roman" w:cs="Times New Roman"/>
          <w:sz w:val="26"/>
          <w:szCs w:val="26"/>
        </w:rPr>
        <w:t>June</w:t>
      </w:r>
      <w:r w:rsidRPr="002B54DF">
        <w:rPr>
          <w:rFonts w:ascii="Times New Roman" w:eastAsia="Times New Roman" w:hAnsi="Times New Roman" w:cs="Times New Roman"/>
          <w:sz w:val="26"/>
          <w:szCs w:val="26"/>
        </w:rPr>
        <w:t xml:space="preserve"> 2</w:t>
      </w:r>
      <w:r w:rsidR="00651B19">
        <w:rPr>
          <w:rFonts w:ascii="Times New Roman" w:eastAsia="Times New Roman" w:hAnsi="Times New Roman" w:cs="Times New Roman"/>
          <w:sz w:val="26"/>
          <w:szCs w:val="26"/>
        </w:rPr>
        <w:t>7</w:t>
      </w:r>
      <w:r w:rsidRPr="002B54DF">
        <w:rPr>
          <w:rFonts w:ascii="Times New Roman" w:eastAsia="Times New Roman" w:hAnsi="Times New Roman" w:cs="Times New Roman"/>
          <w:sz w:val="26"/>
          <w:szCs w:val="26"/>
        </w:rPr>
        <w:t>, 2019, requesting public comments.  The Commission received no comments and is making this notation in its submittal to OMB.</w:t>
      </w:r>
    </w:p>
    <w:p w14:paraId="3DA00321" w14:textId="12C8C9C5" w:rsidR="00665E4F" w:rsidRPr="002B54DF" w:rsidRDefault="00665E4F" w:rsidP="00665E4F">
      <w:pPr>
        <w:spacing w:after="0" w:line="480" w:lineRule="auto"/>
        <w:rPr>
          <w:rFonts w:ascii="Times New Roman" w:eastAsia="Times New Roman" w:hAnsi="Times New Roman" w:cs="Times New Roman"/>
          <w:sz w:val="26"/>
          <w:szCs w:val="26"/>
        </w:rPr>
      </w:pPr>
      <w:r w:rsidRPr="000D5AAE">
        <w:rPr>
          <w:rFonts w:ascii="Times New Roman" w:eastAsia="Times New Roman" w:hAnsi="Times New Roman" w:cs="Times New Roman"/>
          <w:b/>
          <w:sz w:val="26"/>
          <w:szCs w:val="26"/>
          <w:u w:val="single"/>
        </w:rPr>
        <w:t>DATES</w:t>
      </w:r>
      <w:r w:rsidRPr="000D5AAE">
        <w:rPr>
          <w:rFonts w:ascii="Times New Roman" w:eastAsia="Times New Roman" w:hAnsi="Times New Roman" w:cs="Times New Roman"/>
          <w:b/>
          <w:sz w:val="26"/>
          <w:szCs w:val="26"/>
        </w:rPr>
        <w:t>:</w:t>
      </w:r>
      <w:r w:rsidRPr="002B54DF">
        <w:rPr>
          <w:rFonts w:ascii="Times New Roman" w:eastAsia="Times New Roman" w:hAnsi="Times New Roman" w:cs="Times New Roman"/>
          <w:b/>
          <w:sz w:val="26"/>
          <w:szCs w:val="26"/>
        </w:rPr>
        <w:t xml:space="preserve"> </w:t>
      </w:r>
      <w:r w:rsidRPr="002B54DF">
        <w:rPr>
          <w:rFonts w:ascii="Times New Roman" w:eastAsia="Times New Roman" w:hAnsi="Times New Roman" w:cs="Times New Roman"/>
          <w:sz w:val="26"/>
          <w:szCs w:val="26"/>
        </w:rPr>
        <w:t xml:space="preserve"> Comments on the collection of information are due by </w:t>
      </w:r>
      <w:r w:rsidRPr="002B54DF">
        <w:rPr>
          <w:rFonts w:ascii="Times New Roman" w:eastAsia="Times New Roman" w:hAnsi="Times New Roman" w:cs="Times New Roman"/>
          <w:b/>
          <w:caps/>
          <w:sz w:val="26"/>
          <w:szCs w:val="26"/>
        </w:rPr>
        <w:t>[</w:t>
      </w:r>
      <w:r w:rsidR="0092375E">
        <w:rPr>
          <w:rFonts w:ascii="Times New Roman" w:eastAsia="Times New Roman" w:hAnsi="Times New Roman" w:cs="Times New Roman"/>
          <w:b/>
          <w:sz w:val="26"/>
          <w:szCs w:val="26"/>
        </w:rPr>
        <w:t>I</w:t>
      </w:r>
      <w:r w:rsidR="0092375E" w:rsidRPr="002B54DF">
        <w:rPr>
          <w:rFonts w:ascii="Times New Roman" w:eastAsia="Times New Roman" w:hAnsi="Times New Roman" w:cs="Times New Roman"/>
          <w:b/>
          <w:sz w:val="26"/>
          <w:szCs w:val="26"/>
        </w:rPr>
        <w:t xml:space="preserve">NSERT DATE 30 DAYS AFTER </w:t>
      </w:r>
      <w:r w:rsidR="0092375E">
        <w:rPr>
          <w:rFonts w:ascii="Times New Roman" w:eastAsia="Times New Roman" w:hAnsi="Times New Roman" w:cs="Times New Roman"/>
          <w:b/>
          <w:sz w:val="26"/>
          <w:szCs w:val="26"/>
        </w:rPr>
        <w:t xml:space="preserve">DATE OF </w:t>
      </w:r>
      <w:r w:rsidR="0092375E" w:rsidRPr="002B54DF">
        <w:rPr>
          <w:rFonts w:ascii="Times New Roman" w:eastAsia="Times New Roman" w:hAnsi="Times New Roman" w:cs="Times New Roman"/>
          <w:b/>
          <w:sz w:val="26"/>
          <w:szCs w:val="26"/>
        </w:rPr>
        <w:t xml:space="preserve">PUBLICATION IN THE </w:t>
      </w:r>
      <w:r w:rsidR="0092375E">
        <w:rPr>
          <w:rFonts w:ascii="Times New Roman" w:eastAsia="Times New Roman" w:hAnsi="Times New Roman" w:cs="Times New Roman"/>
          <w:b/>
          <w:sz w:val="26"/>
          <w:szCs w:val="26"/>
        </w:rPr>
        <w:t>F</w:t>
      </w:r>
      <w:r w:rsidR="0092375E" w:rsidRPr="002B54DF">
        <w:rPr>
          <w:rFonts w:ascii="Times New Roman" w:eastAsia="Times New Roman" w:hAnsi="Times New Roman" w:cs="Times New Roman"/>
          <w:b/>
          <w:sz w:val="26"/>
          <w:szCs w:val="26"/>
        </w:rPr>
        <w:t xml:space="preserve">EDERAL </w:t>
      </w:r>
      <w:r w:rsidR="0092375E">
        <w:rPr>
          <w:rFonts w:ascii="Times New Roman" w:eastAsia="Times New Roman" w:hAnsi="Times New Roman" w:cs="Times New Roman"/>
          <w:b/>
          <w:sz w:val="26"/>
          <w:szCs w:val="26"/>
        </w:rPr>
        <w:t>R</w:t>
      </w:r>
      <w:r w:rsidR="0092375E" w:rsidRPr="002B54DF">
        <w:rPr>
          <w:rFonts w:ascii="Times New Roman" w:eastAsia="Times New Roman" w:hAnsi="Times New Roman" w:cs="Times New Roman"/>
          <w:b/>
          <w:sz w:val="26"/>
          <w:szCs w:val="26"/>
        </w:rPr>
        <w:t>EGISTER</w:t>
      </w:r>
      <w:r w:rsidRPr="002B54DF">
        <w:rPr>
          <w:rFonts w:ascii="Times New Roman" w:eastAsia="Times New Roman" w:hAnsi="Times New Roman" w:cs="Times New Roman"/>
          <w:b/>
          <w:caps/>
          <w:sz w:val="26"/>
          <w:szCs w:val="26"/>
        </w:rPr>
        <w:t>].</w:t>
      </w:r>
      <w:r w:rsidRPr="002B54DF">
        <w:rPr>
          <w:rFonts w:ascii="Times New Roman" w:eastAsia="Times New Roman" w:hAnsi="Times New Roman" w:cs="Times New Roman"/>
          <w:sz w:val="26"/>
          <w:szCs w:val="26"/>
        </w:rPr>
        <w:t xml:space="preserve">  </w:t>
      </w:r>
    </w:p>
    <w:p w14:paraId="3DA00322" w14:textId="063229A9" w:rsidR="00665E4F" w:rsidRPr="002B54DF" w:rsidRDefault="00665E4F" w:rsidP="00665E4F">
      <w:pPr>
        <w:spacing w:after="0" w:line="480" w:lineRule="auto"/>
        <w:rPr>
          <w:rFonts w:ascii="Times New Roman" w:eastAsia="Times New Roman" w:hAnsi="Times New Roman" w:cs="Times New Roman"/>
          <w:sz w:val="26"/>
          <w:szCs w:val="26"/>
        </w:rPr>
      </w:pPr>
      <w:r w:rsidRPr="000D5AAE">
        <w:rPr>
          <w:rFonts w:ascii="Times New Roman" w:eastAsia="Times New Roman" w:hAnsi="Times New Roman" w:cs="Times New Roman"/>
          <w:b/>
          <w:sz w:val="26"/>
          <w:szCs w:val="26"/>
          <w:u w:val="single"/>
        </w:rPr>
        <w:t>ADDRESSES</w:t>
      </w:r>
      <w:r w:rsidRPr="000D5AAE">
        <w:rPr>
          <w:rFonts w:ascii="Times New Roman" w:eastAsia="Times New Roman" w:hAnsi="Times New Roman" w:cs="Times New Roman"/>
          <w:b/>
          <w:sz w:val="26"/>
          <w:szCs w:val="26"/>
        </w:rPr>
        <w:t>:</w:t>
      </w:r>
      <w:r w:rsidRPr="002B54DF">
        <w:rPr>
          <w:rFonts w:ascii="Times New Roman" w:eastAsia="Times New Roman" w:hAnsi="Times New Roman" w:cs="Times New Roman"/>
          <w:sz w:val="26"/>
          <w:szCs w:val="26"/>
        </w:rPr>
        <w:t xml:space="preserve">  Comments filed with OMB, identified by the OMB Control No. 1902-0</w:t>
      </w:r>
      <w:r w:rsidR="00640219">
        <w:rPr>
          <w:rFonts w:ascii="Times New Roman" w:eastAsia="Times New Roman" w:hAnsi="Times New Roman" w:cs="Times New Roman"/>
          <w:sz w:val="26"/>
          <w:szCs w:val="26"/>
        </w:rPr>
        <w:t>098</w:t>
      </w:r>
      <w:r w:rsidRPr="002B54DF">
        <w:rPr>
          <w:rFonts w:ascii="Times New Roman" w:eastAsia="Times New Roman" w:hAnsi="Times New Roman" w:cs="Times New Roman"/>
          <w:sz w:val="26"/>
          <w:szCs w:val="26"/>
        </w:rPr>
        <w:t xml:space="preserve">, should be sent via email to the Office of Information and Regulatory Affairs: </w:t>
      </w:r>
      <w:hyperlink r:id="rId12" w:history="1">
        <w:r w:rsidRPr="002B54DF">
          <w:rPr>
            <w:rFonts w:ascii="Times New Roman" w:eastAsia="Times New Roman" w:hAnsi="Times New Roman" w:cs="Times New Roman"/>
            <w:color w:val="0000FF"/>
            <w:sz w:val="26"/>
            <w:szCs w:val="26"/>
            <w:u w:val="single"/>
          </w:rPr>
          <w:t>oira_submission@omb.gov</w:t>
        </w:r>
      </w:hyperlink>
      <w:r w:rsidRPr="002B54DF">
        <w:rPr>
          <w:rFonts w:ascii="Times New Roman" w:eastAsia="Times New Roman" w:hAnsi="Times New Roman" w:cs="Times New Roman"/>
          <w:sz w:val="26"/>
          <w:szCs w:val="26"/>
        </w:rPr>
        <w:t xml:space="preserve">.  Attention: Federal Energy Regulatory Commission Desk Officer.  </w:t>
      </w:r>
    </w:p>
    <w:p w14:paraId="3DA00323" w14:textId="1D8C040F" w:rsidR="00665E4F" w:rsidRPr="002B54DF" w:rsidRDefault="00665E4F" w:rsidP="00665E4F">
      <w:pPr>
        <w:spacing w:after="0" w:line="480" w:lineRule="auto"/>
        <w:ind w:firstLine="720"/>
        <w:rPr>
          <w:rFonts w:ascii="Times New Roman" w:eastAsia="Times New Roman" w:hAnsi="Times New Roman" w:cs="Times New Roman"/>
          <w:sz w:val="26"/>
          <w:szCs w:val="26"/>
        </w:rPr>
      </w:pPr>
      <w:r w:rsidRPr="002B54DF">
        <w:rPr>
          <w:rFonts w:ascii="Times New Roman" w:eastAsia="Times New Roman" w:hAnsi="Times New Roman" w:cs="Times New Roman"/>
          <w:sz w:val="26"/>
          <w:szCs w:val="26"/>
        </w:rPr>
        <w:lastRenderedPageBreak/>
        <w:t>A copy of the comments should also be sent to the Commission, in Docket No. IC19-</w:t>
      </w:r>
      <w:r w:rsidR="00651B19">
        <w:rPr>
          <w:rFonts w:ascii="Times New Roman" w:eastAsia="Times New Roman" w:hAnsi="Times New Roman" w:cs="Times New Roman"/>
          <w:sz w:val="26"/>
          <w:szCs w:val="26"/>
        </w:rPr>
        <w:t>28</w:t>
      </w:r>
      <w:r w:rsidRPr="002B54DF">
        <w:rPr>
          <w:rFonts w:ascii="Times New Roman" w:eastAsia="Times New Roman" w:hAnsi="Times New Roman" w:cs="Times New Roman"/>
          <w:sz w:val="26"/>
          <w:szCs w:val="26"/>
        </w:rPr>
        <w:t>-000, by either of the following methods:</w:t>
      </w:r>
    </w:p>
    <w:p w14:paraId="3DA00324" w14:textId="77777777" w:rsidR="00665E4F" w:rsidRPr="002B54DF" w:rsidRDefault="002B54DF" w:rsidP="00665E4F">
      <w:pPr>
        <w:numPr>
          <w:ilvl w:val="0"/>
          <w:numId w:val="1"/>
        </w:numPr>
        <w:tabs>
          <w:tab w:val="num" w:pos="1080"/>
        </w:tabs>
        <w:spacing w:after="0" w:line="480" w:lineRule="auto"/>
        <w:ind w:left="720"/>
        <w:rPr>
          <w:rFonts w:ascii="Times New Roman" w:eastAsia="Times New Roman" w:hAnsi="Times New Roman" w:cs="Times New Roman"/>
          <w:sz w:val="26"/>
          <w:szCs w:val="26"/>
        </w:rPr>
      </w:pPr>
      <w:r w:rsidRPr="002B54DF">
        <w:rPr>
          <w:rFonts w:ascii="Times New Roman" w:eastAsia="Times New Roman" w:hAnsi="Times New Roman" w:cs="Times New Roman"/>
          <w:sz w:val="26"/>
          <w:szCs w:val="26"/>
        </w:rPr>
        <w:tab/>
      </w:r>
      <w:r w:rsidR="00665E4F" w:rsidRPr="002B54DF">
        <w:rPr>
          <w:rFonts w:ascii="Times New Roman" w:eastAsia="Times New Roman" w:hAnsi="Times New Roman" w:cs="Times New Roman"/>
          <w:sz w:val="26"/>
          <w:szCs w:val="26"/>
        </w:rPr>
        <w:t xml:space="preserve">eFiling at Commission’s Web Site: </w:t>
      </w:r>
      <w:hyperlink r:id="rId13" w:history="1">
        <w:r w:rsidR="00665E4F" w:rsidRPr="002B54DF">
          <w:rPr>
            <w:rFonts w:ascii="Times New Roman" w:eastAsia="Times New Roman" w:hAnsi="Times New Roman" w:cs="Times New Roman"/>
            <w:color w:val="0000FF"/>
            <w:sz w:val="26"/>
            <w:szCs w:val="26"/>
            <w:u w:val="single"/>
          </w:rPr>
          <w:t>http://www.ferc.gov/docs-filing/efiling.asp</w:t>
        </w:r>
      </w:hyperlink>
      <w:r w:rsidR="00665E4F" w:rsidRPr="002B54DF">
        <w:rPr>
          <w:rFonts w:ascii="Times New Roman" w:eastAsia="Times New Roman" w:hAnsi="Times New Roman" w:cs="Times New Roman"/>
          <w:sz w:val="26"/>
          <w:szCs w:val="26"/>
        </w:rPr>
        <w:t xml:space="preserve">.  </w:t>
      </w:r>
    </w:p>
    <w:p w14:paraId="3DA00325" w14:textId="77777777" w:rsidR="00665E4F" w:rsidRPr="002B54DF" w:rsidRDefault="00665E4F" w:rsidP="00665E4F">
      <w:pPr>
        <w:numPr>
          <w:ilvl w:val="0"/>
          <w:numId w:val="1"/>
        </w:numPr>
        <w:tabs>
          <w:tab w:val="num" w:pos="1080"/>
        </w:tabs>
        <w:spacing w:after="0" w:line="480" w:lineRule="auto"/>
        <w:ind w:left="1080"/>
        <w:rPr>
          <w:rFonts w:ascii="Times New Roman" w:eastAsia="Times New Roman" w:hAnsi="Times New Roman" w:cs="Times New Roman"/>
          <w:sz w:val="26"/>
          <w:szCs w:val="26"/>
        </w:rPr>
      </w:pPr>
      <w:r w:rsidRPr="002B54DF">
        <w:rPr>
          <w:rFonts w:ascii="Times New Roman" w:eastAsia="Times New Roman" w:hAnsi="Times New Roman" w:cs="Times New Roman"/>
          <w:sz w:val="26"/>
          <w:szCs w:val="26"/>
        </w:rPr>
        <w:t>Mail/Hand Delivery/Courier: Federal Energy Regulatory Commission, Secretary of the Commission, 888 First Street, NE, Washington, DC 20426.</w:t>
      </w:r>
    </w:p>
    <w:p w14:paraId="3DA00326" w14:textId="77777777" w:rsidR="00665E4F" w:rsidRPr="002B54DF" w:rsidRDefault="00665E4F" w:rsidP="00665E4F">
      <w:pPr>
        <w:spacing w:after="0" w:line="480" w:lineRule="auto"/>
        <w:rPr>
          <w:rFonts w:ascii="Times New Roman" w:eastAsia="Times New Roman" w:hAnsi="Times New Roman" w:cs="Times New Roman"/>
          <w:sz w:val="26"/>
          <w:szCs w:val="26"/>
        </w:rPr>
      </w:pPr>
      <w:r w:rsidRPr="002B54DF">
        <w:rPr>
          <w:rFonts w:ascii="Times New Roman" w:eastAsia="Times New Roman" w:hAnsi="Times New Roman" w:cs="Times New Roman"/>
          <w:i/>
          <w:sz w:val="26"/>
          <w:szCs w:val="26"/>
        </w:rPr>
        <w:t xml:space="preserve">Instructions: </w:t>
      </w:r>
      <w:r w:rsidRPr="002B54DF">
        <w:rPr>
          <w:rFonts w:ascii="Times New Roman" w:eastAsia="Times New Roman" w:hAnsi="Times New Roman" w:cs="Times New Roman"/>
          <w:sz w:val="26"/>
          <w:szCs w:val="26"/>
        </w:rPr>
        <w:t xml:space="preserve">All submissions must be formatted and filed in accordance with submission guidelines at: </w:t>
      </w:r>
      <w:hyperlink r:id="rId14" w:history="1">
        <w:r w:rsidRPr="002B54DF">
          <w:rPr>
            <w:rFonts w:ascii="Times New Roman" w:eastAsia="Times New Roman" w:hAnsi="Times New Roman" w:cs="Times New Roman"/>
            <w:color w:val="0000FF"/>
            <w:sz w:val="26"/>
            <w:szCs w:val="26"/>
            <w:u w:val="single"/>
          </w:rPr>
          <w:t>http://www.ferc.gov/help/submission-guide.asp</w:t>
        </w:r>
      </w:hyperlink>
      <w:r w:rsidRPr="002B54DF">
        <w:rPr>
          <w:rFonts w:ascii="Times New Roman" w:eastAsia="Times New Roman" w:hAnsi="Times New Roman" w:cs="Times New Roman"/>
          <w:sz w:val="26"/>
          <w:szCs w:val="26"/>
        </w:rPr>
        <w:t>.  For user assistance contact FERC Online Support by e-mail at ferconlinesupport@ferc.gov, or by phone at:  (866) 208-3676 (toll-free), or (202) 502-8659 for TTY.</w:t>
      </w:r>
    </w:p>
    <w:p w14:paraId="3DA00327" w14:textId="77777777" w:rsidR="00665E4F" w:rsidRPr="002B54DF" w:rsidRDefault="00665E4F" w:rsidP="00665E4F">
      <w:pPr>
        <w:spacing w:after="0" w:line="480" w:lineRule="auto"/>
        <w:rPr>
          <w:rFonts w:ascii="Times New Roman" w:eastAsia="Times New Roman" w:hAnsi="Times New Roman" w:cs="Times New Roman"/>
          <w:sz w:val="26"/>
          <w:szCs w:val="26"/>
        </w:rPr>
      </w:pPr>
      <w:r w:rsidRPr="002B54DF">
        <w:rPr>
          <w:rFonts w:ascii="Times New Roman" w:eastAsia="Times New Roman" w:hAnsi="Times New Roman" w:cs="Times New Roman"/>
          <w:i/>
          <w:sz w:val="26"/>
          <w:szCs w:val="26"/>
        </w:rPr>
        <w:t>Docket:</w:t>
      </w:r>
      <w:r w:rsidRPr="002B54DF">
        <w:rPr>
          <w:rFonts w:ascii="Times New Roman" w:eastAsia="Times New Roman" w:hAnsi="Times New Roman" w:cs="Times New Roman"/>
          <w:sz w:val="26"/>
          <w:szCs w:val="26"/>
        </w:rPr>
        <w:t xml:space="preserve"> Users interested in receiving automatic notification of activity in this docket or in viewing/downloading comments and issuances in this docket may do so at </w:t>
      </w:r>
      <w:hyperlink r:id="rId15" w:history="1">
        <w:r w:rsidRPr="002B54DF">
          <w:rPr>
            <w:rFonts w:ascii="Times New Roman" w:eastAsia="Times New Roman" w:hAnsi="Times New Roman" w:cs="Times New Roman"/>
            <w:color w:val="0000FF"/>
            <w:sz w:val="26"/>
            <w:szCs w:val="26"/>
            <w:u w:val="single"/>
          </w:rPr>
          <w:t>http://www.ferc.gov/docs-filing/docs-filing.asp</w:t>
        </w:r>
      </w:hyperlink>
      <w:r w:rsidRPr="002B54DF">
        <w:rPr>
          <w:rFonts w:ascii="Times New Roman" w:eastAsia="Times New Roman" w:hAnsi="Times New Roman" w:cs="Times New Roman"/>
          <w:sz w:val="26"/>
          <w:szCs w:val="26"/>
        </w:rPr>
        <w:t xml:space="preserve">.  </w:t>
      </w:r>
    </w:p>
    <w:p w14:paraId="3DA00328" w14:textId="77777777" w:rsidR="00665E4F" w:rsidRPr="002B54DF" w:rsidRDefault="00665E4F" w:rsidP="00665E4F">
      <w:pPr>
        <w:spacing w:after="0" w:line="480" w:lineRule="auto"/>
        <w:rPr>
          <w:rFonts w:ascii="Times New Roman" w:eastAsia="Times New Roman" w:hAnsi="Times New Roman" w:cs="Times New Roman"/>
          <w:sz w:val="26"/>
          <w:szCs w:val="26"/>
        </w:rPr>
      </w:pPr>
      <w:r w:rsidRPr="001378F0">
        <w:rPr>
          <w:rFonts w:ascii="Times New Roman" w:eastAsia="Times New Roman" w:hAnsi="Times New Roman" w:cs="Times New Roman"/>
          <w:sz w:val="26"/>
          <w:szCs w:val="26"/>
          <w:u w:val="single"/>
        </w:rPr>
        <w:t>FOR FURTHER INFORMATION</w:t>
      </w:r>
      <w:r w:rsidRPr="002B54DF">
        <w:rPr>
          <w:rFonts w:ascii="Times New Roman" w:eastAsia="Times New Roman" w:hAnsi="Times New Roman" w:cs="Times New Roman"/>
          <w:b/>
          <w:sz w:val="26"/>
          <w:szCs w:val="26"/>
        </w:rPr>
        <w:t>:</w:t>
      </w:r>
      <w:r w:rsidRPr="002B54DF">
        <w:rPr>
          <w:rFonts w:ascii="Times New Roman" w:eastAsia="Times New Roman" w:hAnsi="Times New Roman" w:cs="Times New Roman"/>
          <w:sz w:val="26"/>
          <w:szCs w:val="26"/>
        </w:rPr>
        <w:t xml:space="preserve">   Ellen Brown may be reached by e-mail at </w:t>
      </w:r>
      <w:hyperlink r:id="rId16" w:history="1">
        <w:r w:rsidRPr="002B54DF">
          <w:rPr>
            <w:rFonts w:ascii="Times New Roman" w:eastAsia="Times New Roman" w:hAnsi="Times New Roman" w:cs="Times New Roman"/>
            <w:color w:val="0000FF"/>
            <w:sz w:val="26"/>
            <w:szCs w:val="26"/>
            <w:u w:val="single"/>
          </w:rPr>
          <w:t>DataClearance@FERC.gov</w:t>
        </w:r>
      </w:hyperlink>
      <w:r w:rsidRPr="002B54DF">
        <w:rPr>
          <w:rFonts w:ascii="Times New Roman" w:eastAsia="Times New Roman" w:hAnsi="Times New Roman" w:cs="Times New Roman"/>
          <w:sz w:val="26"/>
          <w:szCs w:val="26"/>
        </w:rPr>
        <w:t xml:space="preserve">, by telephone at (202) 502-8663, and by fax at (202) 273-0873. </w:t>
      </w:r>
    </w:p>
    <w:p w14:paraId="3DA00329" w14:textId="77777777" w:rsidR="00665E4F" w:rsidRPr="002B54DF" w:rsidRDefault="00665E4F" w:rsidP="00665E4F">
      <w:pPr>
        <w:spacing w:after="0" w:line="480" w:lineRule="auto"/>
        <w:rPr>
          <w:rFonts w:ascii="Times New Roman" w:eastAsia="Times New Roman" w:hAnsi="Times New Roman" w:cs="Times New Roman"/>
          <w:sz w:val="26"/>
          <w:szCs w:val="26"/>
        </w:rPr>
      </w:pPr>
      <w:r w:rsidRPr="001378F0">
        <w:rPr>
          <w:rFonts w:ascii="Times New Roman" w:eastAsia="Times New Roman" w:hAnsi="Times New Roman" w:cs="Times New Roman"/>
          <w:sz w:val="26"/>
          <w:szCs w:val="26"/>
          <w:u w:val="single"/>
        </w:rPr>
        <w:t>SUPPLEMENTARY INFORMATION</w:t>
      </w:r>
      <w:r w:rsidRPr="002B54DF">
        <w:rPr>
          <w:rFonts w:ascii="Times New Roman" w:eastAsia="Times New Roman" w:hAnsi="Times New Roman" w:cs="Times New Roman"/>
          <w:b/>
          <w:sz w:val="26"/>
          <w:szCs w:val="26"/>
        </w:rPr>
        <w:t>:</w:t>
      </w:r>
      <w:r w:rsidRPr="002B54DF">
        <w:rPr>
          <w:rFonts w:ascii="Times New Roman" w:eastAsia="Times New Roman" w:hAnsi="Times New Roman" w:cs="Times New Roman"/>
          <w:sz w:val="26"/>
          <w:szCs w:val="26"/>
        </w:rPr>
        <w:t xml:space="preserve">  </w:t>
      </w:r>
    </w:p>
    <w:p w14:paraId="3DA0032A" w14:textId="491D398C" w:rsidR="00665E4F" w:rsidRPr="002B54DF" w:rsidRDefault="00665E4F" w:rsidP="00665E4F">
      <w:pPr>
        <w:spacing w:after="0" w:line="480" w:lineRule="auto"/>
        <w:rPr>
          <w:rFonts w:ascii="Times New Roman" w:eastAsia="Times New Roman" w:hAnsi="Times New Roman" w:cs="Times New Roman"/>
          <w:sz w:val="26"/>
          <w:szCs w:val="26"/>
        </w:rPr>
      </w:pPr>
      <w:r w:rsidRPr="002B54DF">
        <w:rPr>
          <w:rFonts w:ascii="Times New Roman" w:eastAsia="Times New Roman" w:hAnsi="Times New Roman" w:cs="Times New Roman"/>
          <w:i/>
          <w:sz w:val="26"/>
          <w:szCs w:val="26"/>
        </w:rPr>
        <w:t>Title:</w:t>
      </w:r>
      <w:r w:rsidRPr="002B54DF">
        <w:rPr>
          <w:rFonts w:ascii="Times New Roman" w:eastAsia="Times New Roman" w:hAnsi="Times New Roman" w:cs="Times New Roman"/>
          <w:sz w:val="26"/>
          <w:szCs w:val="26"/>
        </w:rPr>
        <w:t xml:space="preserve"> </w:t>
      </w:r>
      <w:r w:rsidR="00651B19" w:rsidRPr="00651B19">
        <w:rPr>
          <w:rFonts w:ascii="Times New Roman" w:eastAsia="Times New Roman" w:hAnsi="Times New Roman" w:cs="Times New Roman"/>
          <w:sz w:val="26"/>
          <w:szCs w:val="26"/>
        </w:rPr>
        <w:t>FERC-555 (Preservation of Records for Public Utilities and Licensees, Natural Gas and Oil Pipeline Companies)</w:t>
      </w:r>
    </w:p>
    <w:p w14:paraId="3DA0032B" w14:textId="2D248696" w:rsidR="00665E4F" w:rsidRPr="002B54DF" w:rsidRDefault="00665E4F" w:rsidP="00665E4F">
      <w:pPr>
        <w:spacing w:after="0" w:line="480" w:lineRule="auto"/>
        <w:rPr>
          <w:rFonts w:ascii="Times New Roman" w:eastAsia="Times New Roman" w:hAnsi="Times New Roman" w:cs="Times New Roman"/>
          <w:sz w:val="26"/>
          <w:szCs w:val="26"/>
        </w:rPr>
      </w:pPr>
      <w:r w:rsidRPr="002B54DF">
        <w:rPr>
          <w:rFonts w:ascii="Times New Roman" w:eastAsia="Times New Roman" w:hAnsi="Times New Roman" w:cs="Times New Roman"/>
          <w:i/>
          <w:sz w:val="26"/>
          <w:szCs w:val="26"/>
        </w:rPr>
        <w:t xml:space="preserve">OMB Control No.: </w:t>
      </w:r>
      <w:r w:rsidRPr="002B54DF">
        <w:rPr>
          <w:rFonts w:ascii="Times New Roman" w:eastAsia="Times New Roman" w:hAnsi="Times New Roman" w:cs="Times New Roman"/>
          <w:sz w:val="26"/>
          <w:szCs w:val="26"/>
        </w:rPr>
        <w:t>1902-0</w:t>
      </w:r>
      <w:r w:rsidR="00651B19">
        <w:rPr>
          <w:rFonts w:ascii="Times New Roman" w:eastAsia="Times New Roman" w:hAnsi="Times New Roman" w:cs="Times New Roman"/>
          <w:sz w:val="26"/>
          <w:szCs w:val="26"/>
        </w:rPr>
        <w:t>098</w:t>
      </w:r>
    </w:p>
    <w:p w14:paraId="0E901E95" w14:textId="713D7294" w:rsidR="00651B19" w:rsidRPr="00651B19" w:rsidRDefault="00665E4F" w:rsidP="00651B19">
      <w:pPr>
        <w:spacing w:line="480" w:lineRule="auto"/>
        <w:rPr>
          <w:rFonts w:ascii="Times New Roman" w:eastAsia="Times New Roman" w:hAnsi="Times New Roman" w:cs="Times New Roman"/>
          <w:sz w:val="26"/>
          <w:szCs w:val="24"/>
        </w:rPr>
      </w:pPr>
      <w:r w:rsidRPr="002B54DF">
        <w:rPr>
          <w:rFonts w:ascii="Times New Roman" w:eastAsia="Times New Roman" w:hAnsi="Times New Roman" w:cs="Times New Roman"/>
          <w:i/>
          <w:sz w:val="26"/>
          <w:szCs w:val="26"/>
        </w:rPr>
        <w:t>Abstract:</w:t>
      </w:r>
      <w:r w:rsidR="00651B19" w:rsidRPr="00651B19">
        <w:rPr>
          <w:rFonts w:ascii="Times New Roman" w:eastAsia="Times New Roman" w:hAnsi="Times New Roman" w:cs="Times New Roman"/>
          <w:sz w:val="26"/>
          <w:szCs w:val="24"/>
        </w:rPr>
        <w:t xml:space="preserve"> The Commission collects the information under the requirements of FERC-555 (Records Retention Requirements) to carry out its responsibilities in implementing the </w:t>
      </w:r>
      <w:r w:rsidR="00651B19" w:rsidRPr="00651B19">
        <w:rPr>
          <w:rFonts w:ascii="Times New Roman" w:eastAsia="Times New Roman" w:hAnsi="Times New Roman" w:cs="Times New Roman"/>
          <w:sz w:val="26"/>
          <w:szCs w:val="24"/>
        </w:rPr>
        <w:lastRenderedPageBreak/>
        <w:t>statutory provisions of Sections 301, 304 and 309 of the Federal Power Act (FPA)</w:t>
      </w:r>
      <w:r w:rsidR="00651B19" w:rsidRPr="00651B19">
        <w:rPr>
          <w:rFonts w:ascii="Times New Roman" w:eastAsia="Times New Roman" w:hAnsi="Times New Roman" w:cs="Times New Roman"/>
          <w:b/>
          <w:sz w:val="26"/>
          <w:szCs w:val="24"/>
          <w:vertAlign w:val="superscript"/>
        </w:rPr>
        <w:footnoteReference w:id="1"/>
      </w:r>
      <w:r w:rsidR="00651B19" w:rsidRPr="00651B19">
        <w:rPr>
          <w:rFonts w:ascii="Times New Roman" w:eastAsia="Times New Roman" w:hAnsi="Times New Roman" w:cs="Times New Roman"/>
          <w:sz w:val="26"/>
          <w:szCs w:val="24"/>
        </w:rPr>
        <w:t>, Sections 8, 10 and 16 of the Natural Gas Act (NGA)</w:t>
      </w:r>
      <w:r w:rsidR="00651B19" w:rsidRPr="00651B19">
        <w:rPr>
          <w:rFonts w:ascii="Times New Roman" w:eastAsia="Times New Roman" w:hAnsi="Times New Roman" w:cs="Times New Roman"/>
          <w:b/>
          <w:sz w:val="26"/>
          <w:szCs w:val="24"/>
          <w:vertAlign w:val="superscript"/>
        </w:rPr>
        <w:footnoteReference w:id="2"/>
      </w:r>
      <w:r w:rsidR="00651B19" w:rsidRPr="00651B19">
        <w:rPr>
          <w:rFonts w:ascii="Times New Roman" w:eastAsia="Times New Roman" w:hAnsi="Times New Roman" w:cs="Times New Roman"/>
          <w:sz w:val="26"/>
          <w:szCs w:val="24"/>
        </w:rPr>
        <w:t>, and Section 20 of the Interstate Commerce Act (ICA)</w:t>
      </w:r>
      <w:r w:rsidR="00651B19" w:rsidRPr="00651B19">
        <w:rPr>
          <w:rFonts w:ascii="Times New Roman" w:eastAsia="Times New Roman" w:hAnsi="Times New Roman" w:cs="Times New Roman"/>
          <w:b/>
          <w:sz w:val="26"/>
          <w:szCs w:val="24"/>
          <w:vertAlign w:val="superscript"/>
        </w:rPr>
        <w:footnoteReference w:id="3"/>
      </w:r>
      <w:r w:rsidR="00651B19" w:rsidRPr="00651B19">
        <w:rPr>
          <w:rFonts w:ascii="Times New Roman" w:eastAsia="Times New Roman" w:hAnsi="Times New Roman" w:cs="Times New Roman"/>
          <w:sz w:val="26"/>
          <w:szCs w:val="24"/>
        </w:rPr>
        <w:t>.</w:t>
      </w:r>
    </w:p>
    <w:p w14:paraId="49F1ED28" w14:textId="77777777" w:rsidR="00651B19" w:rsidRPr="00651B19" w:rsidRDefault="00651B19" w:rsidP="00651B19">
      <w:pPr>
        <w:spacing w:after="0" w:line="480" w:lineRule="auto"/>
        <w:rPr>
          <w:rFonts w:ascii="Times New Roman" w:eastAsia="Times New Roman" w:hAnsi="Times New Roman" w:cs="Times New Roman"/>
          <w:sz w:val="26"/>
          <w:szCs w:val="24"/>
        </w:rPr>
      </w:pPr>
      <w:r w:rsidRPr="00651B19">
        <w:rPr>
          <w:rFonts w:ascii="Times New Roman" w:eastAsia="Times New Roman" w:hAnsi="Times New Roman" w:cs="Times New Roman"/>
          <w:sz w:val="26"/>
          <w:szCs w:val="24"/>
        </w:rPr>
        <w:tab/>
        <w:t>The regulations for preservation of records establish retention periods, necessary guidelines, and requirements for retention of applicable records.  These requirements apply to the regulated public utilities, natural gas and oil pipeline companies subject to the Commission’s jurisdiction.  Regulated entities use these records as the basis for required rate filings and reports to the Commission.  Additionally, the Commission’s audit staff will use the records during compliance reviews.  The Commission’s enforcement staff will also use the information during investigations.  Finally, the Commission will use the records for special analyses when necessary.</w:t>
      </w:r>
    </w:p>
    <w:p w14:paraId="6123E5C1" w14:textId="77777777" w:rsidR="00651B19" w:rsidRPr="00651B19" w:rsidRDefault="00651B19" w:rsidP="00651B19">
      <w:pPr>
        <w:spacing w:after="0" w:line="480" w:lineRule="auto"/>
        <w:rPr>
          <w:rFonts w:ascii="Times New Roman" w:eastAsia="Times New Roman" w:hAnsi="Times New Roman" w:cs="Times New Roman"/>
          <w:sz w:val="26"/>
          <w:szCs w:val="24"/>
        </w:rPr>
      </w:pPr>
      <w:r w:rsidRPr="00651B19">
        <w:rPr>
          <w:rFonts w:ascii="Times New Roman" w:eastAsia="Times New Roman" w:hAnsi="Times New Roman" w:cs="Times New Roman"/>
          <w:sz w:val="26"/>
          <w:szCs w:val="24"/>
        </w:rPr>
        <w:tab/>
        <w:t>On January 8, 1999 the Commission issued AI99-2-000, an Accounting Issuance providing guidance on records storage media.   More specifically, the Commission gave each jurisdictional company the flexibility to select its own storage media.  The storage media selected must have a life expectancy equal to the applicable record period unless the quality of the data transferred from one media to another with no loss of data would exceed the record period.</w:t>
      </w:r>
    </w:p>
    <w:p w14:paraId="39320F3B" w14:textId="77777777" w:rsidR="00651B19" w:rsidRPr="00651B19" w:rsidRDefault="00651B19" w:rsidP="00651B19">
      <w:pPr>
        <w:spacing w:after="0" w:line="480" w:lineRule="auto"/>
        <w:rPr>
          <w:rFonts w:ascii="Times New Roman" w:eastAsia="Times New Roman" w:hAnsi="Times New Roman" w:cs="Times New Roman"/>
          <w:sz w:val="26"/>
          <w:szCs w:val="24"/>
        </w:rPr>
      </w:pPr>
      <w:r w:rsidRPr="00651B19">
        <w:rPr>
          <w:rFonts w:ascii="Times New Roman" w:eastAsia="Times New Roman" w:hAnsi="Times New Roman" w:cs="Times New Roman"/>
          <w:sz w:val="26"/>
          <w:szCs w:val="24"/>
        </w:rPr>
        <w:tab/>
        <w:t xml:space="preserve">On January 27, 2000, the Commission issued a final rule amending its records retention regulations for public utilities and licensees as well as natural gas and oil pipeline companies.  These changes included revising the general instructions, and shortening various records retention periods.  The objective of the final rule was to reduce or eliminate burdensome and unnecessary regulatory requirements.  </w:t>
      </w:r>
    </w:p>
    <w:p w14:paraId="3DA0032D" w14:textId="6CB4271B" w:rsidR="00665E4F" w:rsidRPr="002B54DF" w:rsidRDefault="00651B19" w:rsidP="00665E4F">
      <w:pPr>
        <w:spacing w:after="0" w:line="480" w:lineRule="auto"/>
        <w:rPr>
          <w:rFonts w:ascii="Times New Roman" w:eastAsia="Times New Roman" w:hAnsi="Times New Roman" w:cs="Times New Roman"/>
          <w:sz w:val="26"/>
          <w:szCs w:val="26"/>
        </w:rPr>
      </w:pPr>
      <w:r w:rsidRPr="00651B19">
        <w:rPr>
          <w:rFonts w:ascii="Times New Roman" w:eastAsia="Times New Roman" w:hAnsi="Times New Roman" w:cs="Times New Roman"/>
          <w:sz w:val="26"/>
          <w:szCs w:val="24"/>
        </w:rPr>
        <w:tab/>
        <w:t>The Commission is not making any additional changes to the record retention requirements specified under FERC-555. The Commission implements these filing requirements in the Code of Federal Regulations (CFR) under 18 CFR Parts 125, 225, and 356</w:t>
      </w:r>
      <w:r w:rsidR="00665E4F" w:rsidRPr="002B54DF">
        <w:rPr>
          <w:rFonts w:ascii="Times New Roman" w:eastAsia="Times New Roman" w:hAnsi="Times New Roman" w:cs="Times New Roman"/>
          <w:sz w:val="26"/>
          <w:szCs w:val="26"/>
        </w:rPr>
        <w:t>.</w:t>
      </w:r>
    </w:p>
    <w:p w14:paraId="3DA0032E" w14:textId="551E016B" w:rsidR="00665E4F" w:rsidRPr="002B54DF" w:rsidRDefault="00665E4F" w:rsidP="00665E4F">
      <w:pPr>
        <w:spacing w:after="0" w:line="480" w:lineRule="auto"/>
        <w:rPr>
          <w:rFonts w:ascii="Times New Roman" w:eastAsia="Times New Roman" w:hAnsi="Times New Roman" w:cs="Times New Roman"/>
          <w:sz w:val="26"/>
          <w:szCs w:val="26"/>
        </w:rPr>
      </w:pPr>
      <w:r w:rsidRPr="002B54DF">
        <w:rPr>
          <w:rFonts w:ascii="Times New Roman" w:eastAsia="Times New Roman" w:hAnsi="Times New Roman" w:cs="Times New Roman"/>
          <w:i/>
          <w:sz w:val="26"/>
          <w:szCs w:val="26"/>
        </w:rPr>
        <w:t xml:space="preserve">Type of Respondent: </w:t>
      </w:r>
      <w:r w:rsidR="00651B19" w:rsidRPr="00651B19">
        <w:rPr>
          <w:rFonts w:ascii="Times New Roman" w:eastAsia="Times New Roman" w:hAnsi="Times New Roman" w:cs="Times New Roman"/>
          <w:sz w:val="26"/>
          <w:szCs w:val="26"/>
        </w:rPr>
        <w:t>Electric utilities, natural gas pipelines, and oil pipelines</w:t>
      </w:r>
      <w:r w:rsidR="00651B19">
        <w:rPr>
          <w:rFonts w:ascii="Times New Roman" w:eastAsia="Times New Roman" w:hAnsi="Times New Roman" w:cs="Times New Roman"/>
          <w:sz w:val="26"/>
          <w:szCs w:val="26"/>
        </w:rPr>
        <w:t>.</w:t>
      </w:r>
    </w:p>
    <w:p w14:paraId="3DA0032F" w14:textId="77777777" w:rsidR="00665E4F" w:rsidRPr="002B54DF" w:rsidRDefault="00665E4F" w:rsidP="00665E4F">
      <w:pPr>
        <w:spacing w:after="0" w:line="480" w:lineRule="auto"/>
        <w:rPr>
          <w:rFonts w:ascii="Times New Roman" w:eastAsia="Times New Roman" w:hAnsi="Times New Roman" w:cs="Times New Roman"/>
          <w:sz w:val="26"/>
          <w:szCs w:val="26"/>
        </w:rPr>
      </w:pPr>
      <w:r w:rsidRPr="002B54DF">
        <w:rPr>
          <w:rFonts w:ascii="Times New Roman" w:eastAsia="Times New Roman" w:hAnsi="Times New Roman" w:cs="Times New Roman"/>
          <w:i/>
          <w:sz w:val="26"/>
          <w:szCs w:val="26"/>
        </w:rPr>
        <w:t>Estimate of Annual Burden</w:t>
      </w:r>
      <w:r w:rsidRPr="002B54DF">
        <w:rPr>
          <w:rFonts w:ascii="Times New Roman" w:eastAsia="Times New Roman" w:hAnsi="Times New Roman" w:cs="Times New Roman"/>
          <w:b/>
          <w:i/>
          <w:sz w:val="26"/>
          <w:szCs w:val="26"/>
          <w:vertAlign w:val="superscript"/>
        </w:rPr>
        <w:footnoteReference w:id="4"/>
      </w:r>
      <w:r w:rsidRPr="002B54DF">
        <w:rPr>
          <w:rFonts w:ascii="Times New Roman" w:eastAsia="Times New Roman" w:hAnsi="Times New Roman" w:cs="Times New Roman"/>
          <w:i/>
          <w:sz w:val="26"/>
          <w:szCs w:val="26"/>
        </w:rPr>
        <w:t xml:space="preserve">: </w:t>
      </w:r>
      <w:r w:rsidRPr="002B54DF">
        <w:rPr>
          <w:rFonts w:ascii="Times New Roman" w:eastAsia="Times New Roman" w:hAnsi="Times New Roman" w:cs="Times New Roman"/>
          <w:sz w:val="26"/>
          <w:szCs w:val="26"/>
        </w:rPr>
        <w:t>The Commission estimates the annual public reporting burden for the information collection as:</w:t>
      </w:r>
    </w:p>
    <w:tbl>
      <w:tblPr>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3"/>
        <w:gridCol w:w="1947"/>
        <w:gridCol w:w="2211"/>
        <w:gridCol w:w="2305"/>
        <w:gridCol w:w="2396"/>
      </w:tblGrid>
      <w:tr w:rsidR="00651B19" w:rsidRPr="00651B19" w14:paraId="05B381D8" w14:textId="77777777" w:rsidTr="008435A0">
        <w:trPr>
          <w:cantSplit/>
        </w:trPr>
        <w:tc>
          <w:tcPr>
            <w:tcW w:w="5000" w:type="pct"/>
            <w:gridSpan w:val="5"/>
            <w:tcBorders>
              <w:bottom w:val="single" w:sz="4" w:space="0" w:color="auto"/>
            </w:tcBorders>
            <w:shd w:val="clear" w:color="auto" w:fill="D9D9D9"/>
          </w:tcPr>
          <w:p w14:paraId="3FC1B7C3" w14:textId="77777777" w:rsidR="00651B19" w:rsidRPr="00651B19" w:rsidRDefault="00651B19" w:rsidP="00651B19">
            <w:pPr>
              <w:spacing w:after="0" w:line="240" w:lineRule="auto"/>
              <w:jc w:val="center"/>
              <w:rPr>
                <w:rFonts w:ascii="Times New Roman" w:eastAsia="Calibri" w:hAnsi="Times New Roman" w:cs="Times New Roman"/>
                <w:b/>
                <w:sz w:val="20"/>
                <w:szCs w:val="20"/>
              </w:rPr>
            </w:pPr>
            <w:r w:rsidRPr="00651B19">
              <w:rPr>
                <w:rFonts w:ascii="Times New Roman" w:eastAsia="Calibri" w:hAnsi="Times New Roman" w:cs="Times New Roman"/>
                <w:b/>
                <w:sz w:val="20"/>
                <w:szCs w:val="20"/>
              </w:rPr>
              <w:t>FERC-555: Preservation of Records for Public Utilities and License, Natural Gas and Oil Pipeline Companies</w:t>
            </w:r>
          </w:p>
        </w:tc>
      </w:tr>
      <w:tr w:rsidR="00651B19" w:rsidRPr="00651B19" w14:paraId="19082556" w14:textId="77777777" w:rsidTr="008435A0">
        <w:trPr>
          <w:cantSplit/>
        </w:trPr>
        <w:tc>
          <w:tcPr>
            <w:tcW w:w="737" w:type="pct"/>
            <w:shd w:val="clear" w:color="auto" w:fill="D9D9D9"/>
            <w:vAlign w:val="bottom"/>
          </w:tcPr>
          <w:p w14:paraId="5288F251" w14:textId="77777777" w:rsidR="00651B19" w:rsidRPr="00651B19" w:rsidRDefault="00651B19" w:rsidP="00651B19">
            <w:pPr>
              <w:spacing w:after="0" w:line="240" w:lineRule="auto"/>
              <w:jc w:val="center"/>
              <w:rPr>
                <w:rFonts w:ascii="Times New Roman" w:eastAsia="Calibri" w:hAnsi="Times New Roman" w:cs="Times New Roman"/>
                <w:b/>
                <w:sz w:val="20"/>
                <w:szCs w:val="20"/>
              </w:rPr>
            </w:pPr>
            <w:r w:rsidRPr="00651B19">
              <w:rPr>
                <w:rFonts w:ascii="Times New Roman" w:eastAsia="Calibri" w:hAnsi="Times New Roman" w:cs="Times New Roman"/>
                <w:b/>
                <w:sz w:val="20"/>
                <w:szCs w:val="20"/>
              </w:rPr>
              <w:t>Number of Respondents</w:t>
            </w:r>
            <w:r w:rsidRPr="00651B19">
              <w:rPr>
                <w:rFonts w:ascii="Times New Roman" w:eastAsia="Calibri" w:hAnsi="Times New Roman" w:cs="Times New Roman"/>
                <w:b/>
                <w:sz w:val="20"/>
                <w:szCs w:val="20"/>
              </w:rPr>
              <w:br/>
              <w:t>(1)</w:t>
            </w:r>
          </w:p>
        </w:tc>
        <w:tc>
          <w:tcPr>
            <w:tcW w:w="937" w:type="pct"/>
            <w:shd w:val="clear" w:color="auto" w:fill="D9D9D9"/>
            <w:vAlign w:val="bottom"/>
          </w:tcPr>
          <w:p w14:paraId="6AC4E5C4" w14:textId="77777777" w:rsidR="00651B19" w:rsidRPr="00651B19" w:rsidRDefault="00651B19" w:rsidP="00651B19">
            <w:pPr>
              <w:spacing w:after="0" w:line="240" w:lineRule="auto"/>
              <w:jc w:val="center"/>
              <w:rPr>
                <w:rFonts w:ascii="Times New Roman" w:eastAsia="Calibri" w:hAnsi="Times New Roman" w:cs="Times New Roman"/>
                <w:b/>
                <w:sz w:val="20"/>
                <w:szCs w:val="20"/>
              </w:rPr>
            </w:pPr>
            <w:r w:rsidRPr="00651B19">
              <w:rPr>
                <w:rFonts w:ascii="Times New Roman" w:eastAsia="Calibri" w:hAnsi="Times New Roman" w:cs="Times New Roman"/>
                <w:b/>
                <w:sz w:val="20"/>
                <w:szCs w:val="20"/>
              </w:rPr>
              <w:t>Annual Number of Responses per Respondent</w:t>
            </w:r>
          </w:p>
          <w:p w14:paraId="1EAF6FF7" w14:textId="77777777" w:rsidR="00651B19" w:rsidRPr="00651B19" w:rsidRDefault="00651B19" w:rsidP="00651B19">
            <w:pPr>
              <w:spacing w:after="0" w:line="240" w:lineRule="auto"/>
              <w:jc w:val="center"/>
              <w:rPr>
                <w:rFonts w:ascii="Times New Roman" w:eastAsia="Calibri" w:hAnsi="Times New Roman" w:cs="Times New Roman"/>
                <w:b/>
                <w:sz w:val="20"/>
                <w:szCs w:val="20"/>
              </w:rPr>
            </w:pPr>
            <w:r w:rsidRPr="00651B19">
              <w:rPr>
                <w:rFonts w:ascii="Times New Roman" w:eastAsia="Calibri" w:hAnsi="Times New Roman" w:cs="Times New Roman"/>
                <w:b/>
                <w:sz w:val="20"/>
                <w:szCs w:val="20"/>
              </w:rPr>
              <w:t>(2)</w:t>
            </w:r>
          </w:p>
        </w:tc>
        <w:tc>
          <w:tcPr>
            <w:tcW w:w="1064" w:type="pct"/>
            <w:shd w:val="clear" w:color="auto" w:fill="D9D9D9"/>
            <w:vAlign w:val="bottom"/>
          </w:tcPr>
          <w:p w14:paraId="4B670F9A" w14:textId="77777777" w:rsidR="00651B19" w:rsidRPr="00651B19" w:rsidRDefault="00651B19" w:rsidP="00651B19">
            <w:pPr>
              <w:spacing w:after="0" w:line="240" w:lineRule="auto"/>
              <w:jc w:val="center"/>
              <w:rPr>
                <w:rFonts w:ascii="Times New Roman" w:eastAsia="Calibri" w:hAnsi="Times New Roman" w:cs="Times New Roman"/>
                <w:b/>
                <w:sz w:val="20"/>
                <w:szCs w:val="20"/>
              </w:rPr>
            </w:pPr>
            <w:r w:rsidRPr="00651B19">
              <w:rPr>
                <w:rFonts w:ascii="Times New Roman" w:eastAsia="Calibri" w:hAnsi="Times New Roman" w:cs="Times New Roman"/>
                <w:b/>
                <w:sz w:val="20"/>
                <w:szCs w:val="20"/>
              </w:rPr>
              <w:t>Total Number of Responses (1)*(2)=(3)</w:t>
            </w:r>
          </w:p>
        </w:tc>
        <w:tc>
          <w:tcPr>
            <w:tcW w:w="1109" w:type="pct"/>
            <w:shd w:val="clear" w:color="auto" w:fill="D9D9D9"/>
            <w:vAlign w:val="bottom"/>
          </w:tcPr>
          <w:p w14:paraId="4BCE5B9D" w14:textId="77777777" w:rsidR="00651B19" w:rsidRPr="00651B19" w:rsidRDefault="00651B19" w:rsidP="00651B19">
            <w:pPr>
              <w:spacing w:after="0" w:line="240" w:lineRule="auto"/>
              <w:jc w:val="center"/>
              <w:rPr>
                <w:rFonts w:ascii="Times New Roman" w:eastAsia="Calibri" w:hAnsi="Times New Roman" w:cs="Times New Roman"/>
                <w:b/>
                <w:sz w:val="20"/>
                <w:szCs w:val="20"/>
              </w:rPr>
            </w:pPr>
            <w:r w:rsidRPr="00651B19">
              <w:rPr>
                <w:rFonts w:ascii="Times New Roman" w:eastAsia="Calibri" w:hAnsi="Times New Roman" w:cs="Times New Roman"/>
                <w:b/>
                <w:sz w:val="20"/>
                <w:szCs w:val="20"/>
              </w:rPr>
              <w:t>Average Burden Hrs. &amp; Cost Per Response</w:t>
            </w:r>
            <w:r w:rsidRPr="00651B19">
              <w:rPr>
                <w:rFonts w:ascii="Times New Roman" w:eastAsia="Calibri" w:hAnsi="Times New Roman" w:cs="Times New Roman"/>
                <w:b/>
                <w:sz w:val="20"/>
                <w:szCs w:val="20"/>
                <w:vertAlign w:val="superscript"/>
              </w:rPr>
              <w:footnoteReference w:id="5"/>
            </w:r>
          </w:p>
          <w:p w14:paraId="469D799D" w14:textId="77777777" w:rsidR="00651B19" w:rsidRPr="00651B19" w:rsidRDefault="00651B19" w:rsidP="00651B19">
            <w:pPr>
              <w:spacing w:after="0" w:line="240" w:lineRule="auto"/>
              <w:jc w:val="center"/>
              <w:rPr>
                <w:rFonts w:ascii="Times New Roman" w:eastAsia="Calibri" w:hAnsi="Times New Roman" w:cs="Times New Roman"/>
                <w:b/>
                <w:sz w:val="20"/>
                <w:szCs w:val="20"/>
              </w:rPr>
            </w:pPr>
            <w:r w:rsidRPr="00651B19">
              <w:rPr>
                <w:rFonts w:ascii="Times New Roman" w:eastAsia="Calibri" w:hAnsi="Times New Roman" w:cs="Times New Roman"/>
                <w:b/>
                <w:sz w:val="20"/>
                <w:szCs w:val="20"/>
              </w:rPr>
              <w:t>(4)</w:t>
            </w:r>
          </w:p>
        </w:tc>
        <w:tc>
          <w:tcPr>
            <w:tcW w:w="1153" w:type="pct"/>
            <w:shd w:val="clear" w:color="auto" w:fill="D9D9D9"/>
            <w:vAlign w:val="bottom"/>
          </w:tcPr>
          <w:p w14:paraId="224F653D" w14:textId="77777777" w:rsidR="00651B19" w:rsidRPr="00651B19" w:rsidRDefault="00651B19" w:rsidP="00651B19">
            <w:pPr>
              <w:spacing w:after="0" w:line="240" w:lineRule="auto"/>
              <w:jc w:val="center"/>
              <w:rPr>
                <w:rFonts w:ascii="Times New Roman" w:eastAsia="Calibri" w:hAnsi="Times New Roman" w:cs="Times New Roman"/>
                <w:b/>
                <w:sz w:val="20"/>
                <w:szCs w:val="20"/>
              </w:rPr>
            </w:pPr>
            <w:r w:rsidRPr="00651B19">
              <w:rPr>
                <w:rFonts w:ascii="Times New Roman" w:eastAsia="Calibri" w:hAnsi="Times New Roman" w:cs="Times New Roman"/>
                <w:b/>
                <w:sz w:val="20"/>
                <w:szCs w:val="20"/>
              </w:rPr>
              <w:t>Total Annual Burden Hours &amp; Total Annual Cost</w:t>
            </w:r>
          </w:p>
          <w:p w14:paraId="5AEB8989" w14:textId="77777777" w:rsidR="00651B19" w:rsidRPr="00651B19" w:rsidRDefault="00651B19" w:rsidP="00651B19">
            <w:pPr>
              <w:spacing w:after="0" w:line="240" w:lineRule="auto"/>
              <w:jc w:val="center"/>
              <w:rPr>
                <w:rFonts w:ascii="Times New Roman" w:eastAsia="Calibri" w:hAnsi="Times New Roman" w:cs="Times New Roman"/>
                <w:b/>
                <w:sz w:val="20"/>
                <w:szCs w:val="20"/>
              </w:rPr>
            </w:pPr>
            <w:r w:rsidRPr="00651B19">
              <w:rPr>
                <w:rFonts w:ascii="Times New Roman" w:eastAsia="Calibri" w:hAnsi="Times New Roman" w:cs="Times New Roman"/>
                <w:b/>
                <w:sz w:val="20"/>
                <w:szCs w:val="20"/>
              </w:rPr>
              <w:t>(3)*(4)=(5)</w:t>
            </w:r>
          </w:p>
        </w:tc>
      </w:tr>
      <w:tr w:rsidR="00651B19" w:rsidRPr="00651B19" w14:paraId="3ECF6A0C" w14:textId="77777777" w:rsidTr="008435A0">
        <w:trPr>
          <w:cantSplit/>
        </w:trPr>
        <w:tc>
          <w:tcPr>
            <w:tcW w:w="737" w:type="pct"/>
          </w:tcPr>
          <w:p w14:paraId="688D228A" w14:textId="77777777" w:rsidR="00651B19" w:rsidRPr="00651B19" w:rsidRDefault="00651B19" w:rsidP="00651B19">
            <w:pPr>
              <w:spacing w:after="0" w:line="240" w:lineRule="auto"/>
              <w:jc w:val="right"/>
              <w:rPr>
                <w:rFonts w:ascii="Times New Roman" w:eastAsia="Calibri" w:hAnsi="Times New Roman" w:cs="Times New Roman"/>
                <w:sz w:val="20"/>
                <w:szCs w:val="20"/>
              </w:rPr>
            </w:pPr>
            <w:r w:rsidRPr="00651B19">
              <w:rPr>
                <w:rFonts w:ascii="Times New Roman" w:eastAsia="Calibri" w:hAnsi="Times New Roman" w:cs="Times New Roman"/>
                <w:sz w:val="20"/>
                <w:szCs w:val="20"/>
              </w:rPr>
              <w:t>509</w:t>
            </w:r>
          </w:p>
        </w:tc>
        <w:tc>
          <w:tcPr>
            <w:tcW w:w="937" w:type="pct"/>
          </w:tcPr>
          <w:p w14:paraId="09730138" w14:textId="77777777" w:rsidR="00651B19" w:rsidRPr="00651B19" w:rsidRDefault="00651B19" w:rsidP="00651B19">
            <w:pPr>
              <w:spacing w:after="0" w:line="240" w:lineRule="auto"/>
              <w:jc w:val="right"/>
              <w:rPr>
                <w:rFonts w:ascii="Times New Roman" w:eastAsia="Calibri" w:hAnsi="Times New Roman" w:cs="Times New Roman"/>
                <w:sz w:val="20"/>
                <w:szCs w:val="20"/>
              </w:rPr>
            </w:pPr>
            <w:r w:rsidRPr="00651B19">
              <w:rPr>
                <w:rFonts w:ascii="Times New Roman" w:eastAsia="Calibri" w:hAnsi="Times New Roman" w:cs="Times New Roman"/>
                <w:sz w:val="20"/>
                <w:szCs w:val="20"/>
              </w:rPr>
              <w:t>1</w:t>
            </w:r>
          </w:p>
        </w:tc>
        <w:tc>
          <w:tcPr>
            <w:tcW w:w="1064" w:type="pct"/>
          </w:tcPr>
          <w:p w14:paraId="1C028934" w14:textId="77777777" w:rsidR="00651B19" w:rsidRPr="00651B19" w:rsidRDefault="00651B19" w:rsidP="00651B19">
            <w:pPr>
              <w:spacing w:after="0" w:line="240" w:lineRule="auto"/>
              <w:jc w:val="right"/>
              <w:rPr>
                <w:rFonts w:ascii="Times New Roman" w:eastAsia="Calibri" w:hAnsi="Times New Roman" w:cs="Times New Roman"/>
                <w:sz w:val="20"/>
                <w:szCs w:val="20"/>
              </w:rPr>
            </w:pPr>
            <w:r w:rsidRPr="00651B19">
              <w:rPr>
                <w:rFonts w:ascii="Times New Roman" w:eastAsia="Calibri" w:hAnsi="Times New Roman" w:cs="Times New Roman"/>
                <w:sz w:val="20"/>
                <w:szCs w:val="20"/>
              </w:rPr>
              <w:t>509</w:t>
            </w:r>
          </w:p>
        </w:tc>
        <w:tc>
          <w:tcPr>
            <w:tcW w:w="1109" w:type="pct"/>
          </w:tcPr>
          <w:p w14:paraId="28564AC9" w14:textId="77777777" w:rsidR="00651B19" w:rsidRPr="00651B19" w:rsidRDefault="00651B19" w:rsidP="00651B19">
            <w:pPr>
              <w:spacing w:after="0" w:line="240" w:lineRule="auto"/>
              <w:jc w:val="right"/>
              <w:rPr>
                <w:rFonts w:ascii="Times New Roman" w:eastAsia="Calibri" w:hAnsi="Times New Roman" w:cs="Times New Roman"/>
                <w:sz w:val="20"/>
                <w:szCs w:val="20"/>
              </w:rPr>
            </w:pPr>
            <w:r w:rsidRPr="00651B19">
              <w:rPr>
                <w:rFonts w:ascii="Times New Roman" w:eastAsia="Calibri" w:hAnsi="Times New Roman" w:cs="Times New Roman"/>
                <w:sz w:val="20"/>
                <w:szCs w:val="20"/>
              </w:rPr>
              <w:t>5,218.14 hrs.;</w:t>
            </w:r>
          </w:p>
          <w:p w14:paraId="117FD205" w14:textId="77777777" w:rsidR="00651B19" w:rsidRPr="00651B19" w:rsidRDefault="00651B19" w:rsidP="00651B19">
            <w:pPr>
              <w:spacing w:after="0" w:line="240" w:lineRule="auto"/>
              <w:jc w:val="right"/>
              <w:rPr>
                <w:rFonts w:ascii="Times New Roman" w:eastAsia="Calibri" w:hAnsi="Times New Roman" w:cs="Times New Roman"/>
                <w:sz w:val="20"/>
                <w:szCs w:val="20"/>
              </w:rPr>
            </w:pPr>
            <w:r w:rsidRPr="00651B19">
              <w:rPr>
                <w:rFonts w:ascii="Times New Roman" w:eastAsia="Calibri" w:hAnsi="Times New Roman" w:cs="Times New Roman"/>
                <w:sz w:val="20"/>
                <w:szCs w:val="20"/>
              </w:rPr>
              <w:t>$417,451</w:t>
            </w:r>
          </w:p>
        </w:tc>
        <w:tc>
          <w:tcPr>
            <w:tcW w:w="1153" w:type="pct"/>
          </w:tcPr>
          <w:p w14:paraId="6FA8CADA" w14:textId="77777777" w:rsidR="00651B19" w:rsidRPr="00651B19" w:rsidRDefault="00651B19" w:rsidP="00651B19">
            <w:pPr>
              <w:spacing w:after="0" w:line="240" w:lineRule="auto"/>
              <w:jc w:val="right"/>
              <w:rPr>
                <w:rFonts w:ascii="Times New Roman" w:eastAsia="Calibri" w:hAnsi="Times New Roman" w:cs="Times New Roman"/>
                <w:sz w:val="20"/>
                <w:szCs w:val="20"/>
              </w:rPr>
            </w:pPr>
            <w:r w:rsidRPr="00651B19">
              <w:rPr>
                <w:rFonts w:ascii="Times New Roman" w:eastAsia="Calibri" w:hAnsi="Times New Roman" w:cs="Times New Roman"/>
                <w:sz w:val="20"/>
                <w:szCs w:val="20"/>
              </w:rPr>
              <w:t>2,656,034 hrs.;</w:t>
            </w:r>
          </w:p>
          <w:p w14:paraId="397B0083" w14:textId="77777777" w:rsidR="00651B19" w:rsidRPr="00651B19" w:rsidRDefault="00651B19" w:rsidP="00651B19">
            <w:pPr>
              <w:spacing w:after="0" w:line="240" w:lineRule="auto"/>
              <w:jc w:val="right"/>
              <w:rPr>
                <w:rFonts w:ascii="Times New Roman" w:eastAsia="Calibri" w:hAnsi="Times New Roman" w:cs="Times New Roman"/>
                <w:sz w:val="20"/>
                <w:szCs w:val="20"/>
              </w:rPr>
            </w:pPr>
            <w:r w:rsidRPr="00651B19">
              <w:rPr>
                <w:rFonts w:ascii="Times New Roman" w:eastAsia="Calibri" w:hAnsi="Times New Roman" w:cs="Times New Roman"/>
                <w:sz w:val="20"/>
                <w:szCs w:val="20"/>
              </w:rPr>
              <w:t>$212,482,720</w:t>
            </w:r>
          </w:p>
        </w:tc>
      </w:tr>
    </w:tbl>
    <w:p w14:paraId="3DA00346" w14:textId="555E27E5" w:rsidR="00665E4F" w:rsidRDefault="00665E4F" w:rsidP="00665E4F">
      <w:pPr>
        <w:spacing w:after="0" w:line="480" w:lineRule="auto"/>
        <w:rPr>
          <w:rFonts w:ascii="Times New Roman" w:eastAsia="Times New Roman" w:hAnsi="Times New Roman" w:cs="Times New Roman"/>
          <w:sz w:val="26"/>
          <w:szCs w:val="26"/>
        </w:rPr>
      </w:pPr>
    </w:p>
    <w:p w14:paraId="34F22090" w14:textId="77777777" w:rsidR="00651B19" w:rsidRPr="00651B19" w:rsidRDefault="00651B19" w:rsidP="00651B19">
      <w:pPr>
        <w:spacing w:after="0" w:line="480" w:lineRule="auto"/>
        <w:rPr>
          <w:rFonts w:ascii="Times New Roman" w:eastAsia="Times New Roman" w:hAnsi="Times New Roman" w:cs="Times New Roman"/>
          <w:sz w:val="26"/>
          <w:szCs w:val="24"/>
        </w:rPr>
      </w:pPr>
      <w:r w:rsidRPr="00651B19">
        <w:rPr>
          <w:rFonts w:ascii="Times New Roman" w:eastAsia="Times New Roman" w:hAnsi="Times New Roman" w:cs="Times New Roman"/>
          <w:i/>
          <w:sz w:val="26"/>
          <w:szCs w:val="24"/>
        </w:rPr>
        <w:t>Additional Background.</w:t>
      </w:r>
      <w:r w:rsidRPr="00651B19">
        <w:rPr>
          <w:rFonts w:ascii="Times New Roman" w:eastAsia="Times New Roman" w:hAnsi="Times New Roman" w:cs="Times New Roman"/>
          <w:sz w:val="26"/>
          <w:szCs w:val="24"/>
        </w:rPr>
        <w:t xml:space="preserve">  Based on the data submitted by jurisdictional filers in 2010, we provide more detail regarding how we generated burden and cost estimates.  We divided the entities into three size categories based on annual revenue reported on FERC’s financial forms (Form 1, Form 2/2A and Form 6).</w:t>
      </w:r>
      <w:r w:rsidRPr="00651B19">
        <w:rPr>
          <w:rFonts w:ascii="Times New Roman" w:eastAsia="Times New Roman" w:hAnsi="Times New Roman" w:cs="Times New Roman"/>
          <w:sz w:val="26"/>
          <w:szCs w:val="24"/>
          <w:vertAlign w:val="superscript"/>
        </w:rPr>
        <w:footnoteReference w:id="6"/>
      </w:r>
      <w:r w:rsidRPr="00651B19">
        <w:rPr>
          <w:rFonts w:ascii="Times New Roman" w:eastAsia="Times New Roman" w:hAnsi="Times New Roman" w:cs="Times New Roman"/>
          <w:sz w:val="26"/>
          <w:szCs w:val="24"/>
        </w:rPr>
        <w:t xml:space="preserve">  As indicated in the appendix, we only received useful responses from five entities: three large, one medium, and one small. Because of this very limited data, it should not be inferred that the average burden and cost indicated for each entity size are representative of the burden for all entities in that size category and industry.  We performed the analysis in this way in order to come up with a better average to apply across all the industries.  It should also be noted that it is difficult to compare across industries based on entity size.  For example, the first table below indicates that a large electric utility has an annual revenue more than ten times greater than a large gas pipeline. </w:t>
      </w:r>
    </w:p>
    <w:p w14:paraId="47D7F187" w14:textId="77777777" w:rsidR="00651B19" w:rsidRPr="00651B19" w:rsidRDefault="00651B19" w:rsidP="00651B19">
      <w:pPr>
        <w:spacing w:after="0" w:line="480" w:lineRule="auto"/>
        <w:rPr>
          <w:rFonts w:ascii="Times New Roman" w:eastAsia="Times New Roman" w:hAnsi="Times New Roman" w:cs="Times New Roman"/>
          <w:sz w:val="26"/>
          <w:szCs w:val="24"/>
        </w:rPr>
      </w:pPr>
      <w:r w:rsidRPr="00651B19">
        <w:rPr>
          <w:rFonts w:ascii="Times New Roman" w:eastAsia="Times New Roman" w:hAnsi="Times New Roman" w:cs="Times New Roman"/>
          <w:sz w:val="26"/>
          <w:szCs w:val="24"/>
        </w:rPr>
        <w:t xml:space="preserve">The first table shows the estimated size categories by industry, and the second table shows the burden and cost based on size (combining the 3 industries).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770"/>
      </w:tblGrid>
      <w:tr w:rsidR="00651B19" w:rsidRPr="00651B19" w14:paraId="1AB94CE8" w14:textId="77777777" w:rsidTr="008435A0">
        <w:tc>
          <w:tcPr>
            <w:tcW w:w="5148" w:type="dxa"/>
            <w:shd w:val="clear" w:color="auto" w:fill="auto"/>
          </w:tcPr>
          <w:p w14:paraId="4259B13E" w14:textId="77777777" w:rsidR="00651B19" w:rsidRPr="00651B19" w:rsidRDefault="00651B19" w:rsidP="00651B19">
            <w:pPr>
              <w:spacing w:after="0" w:line="240" w:lineRule="auto"/>
              <w:rPr>
                <w:rFonts w:ascii="Times New Roman" w:eastAsia="Times New Roman" w:hAnsi="Times New Roman" w:cs="Times New Roman"/>
                <w:sz w:val="20"/>
                <w:szCs w:val="20"/>
              </w:rPr>
            </w:pPr>
            <w:r w:rsidRPr="00651B19">
              <w:rPr>
                <w:rFonts w:ascii="Times New Roman" w:eastAsia="Times New Roman" w:hAnsi="Times New Roman" w:cs="Times New Roman"/>
                <w:sz w:val="20"/>
                <w:szCs w:val="20"/>
              </w:rPr>
              <w:t>Industry and Size Classification</w:t>
            </w:r>
          </w:p>
        </w:tc>
        <w:tc>
          <w:tcPr>
            <w:tcW w:w="5148" w:type="dxa"/>
            <w:shd w:val="clear" w:color="auto" w:fill="auto"/>
          </w:tcPr>
          <w:p w14:paraId="05F17244" w14:textId="77777777" w:rsidR="00651B19" w:rsidRPr="00651B19" w:rsidRDefault="00651B19" w:rsidP="00651B19">
            <w:pPr>
              <w:spacing w:after="0" w:line="240" w:lineRule="auto"/>
              <w:rPr>
                <w:rFonts w:ascii="Times New Roman" w:eastAsia="Times New Roman" w:hAnsi="Times New Roman" w:cs="Times New Roman"/>
                <w:sz w:val="20"/>
                <w:szCs w:val="20"/>
              </w:rPr>
            </w:pPr>
            <w:r w:rsidRPr="00651B19">
              <w:rPr>
                <w:rFonts w:ascii="Times New Roman" w:eastAsia="Times New Roman" w:hAnsi="Times New Roman" w:cs="Times New Roman"/>
                <w:sz w:val="20"/>
                <w:szCs w:val="20"/>
              </w:rPr>
              <w:t>Annual Revenue</w:t>
            </w:r>
          </w:p>
        </w:tc>
      </w:tr>
      <w:tr w:rsidR="00651B19" w:rsidRPr="00651B19" w14:paraId="00B85F0E" w14:textId="77777777" w:rsidTr="008435A0">
        <w:tc>
          <w:tcPr>
            <w:tcW w:w="5148" w:type="dxa"/>
            <w:shd w:val="clear" w:color="auto" w:fill="auto"/>
          </w:tcPr>
          <w:p w14:paraId="51C82E95" w14:textId="77777777" w:rsidR="00651B19" w:rsidRPr="00651B19" w:rsidRDefault="00651B19" w:rsidP="00651B19">
            <w:pPr>
              <w:spacing w:after="0" w:line="240" w:lineRule="auto"/>
              <w:rPr>
                <w:rFonts w:ascii="Times New Roman" w:eastAsia="Times New Roman" w:hAnsi="Times New Roman" w:cs="Times New Roman"/>
                <w:sz w:val="20"/>
                <w:szCs w:val="20"/>
              </w:rPr>
            </w:pPr>
            <w:r w:rsidRPr="00651B19">
              <w:rPr>
                <w:rFonts w:ascii="Times New Roman" w:eastAsia="Times New Roman" w:hAnsi="Times New Roman" w:cs="Times New Roman"/>
                <w:b/>
                <w:sz w:val="20"/>
                <w:szCs w:val="20"/>
              </w:rPr>
              <w:t>ELECTRIC</w:t>
            </w:r>
          </w:p>
        </w:tc>
        <w:tc>
          <w:tcPr>
            <w:tcW w:w="5148" w:type="dxa"/>
            <w:shd w:val="clear" w:color="auto" w:fill="auto"/>
          </w:tcPr>
          <w:p w14:paraId="07AFDCDA" w14:textId="77777777" w:rsidR="00651B19" w:rsidRPr="00651B19" w:rsidRDefault="00651B19" w:rsidP="00651B19">
            <w:pPr>
              <w:spacing w:after="0" w:line="240" w:lineRule="auto"/>
              <w:rPr>
                <w:rFonts w:ascii="Times New Roman" w:eastAsia="Times New Roman" w:hAnsi="Times New Roman" w:cs="Times New Roman"/>
                <w:sz w:val="20"/>
                <w:szCs w:val="20"/>
              </w:rPr>
            </w:pPr>
          </w:p>
        </w:tc>
      </w:tr>
      <w:tr w:rsidR="00651B19" w:rsidRPr="00651B19" w14:paraId="70F65393" w14:textId="77777777" w:rsidTr="008435A0">
        <w:tc>
          <w:tcPr>
            <w:tcW w:w="5148" w:type="dxa"/>
            <w:shd w:val="clear" w:color="auto" w:fill="auto"/>
          </w:tcPr>
          <w:p w14:paraId="3C2356FB" w14:textId="77777777" w:rsidR="00651B19" w:rsidRPr="00651B19" w:rsidRDefault="00651B19" w:rsidP="00651B19">
            <w:pPr>
              <w:spacing w:after="0" w:line="240" w:lineRule="auto"/>
              <w:rPr>
                <w:rFonts w:ascii="Times New Roman" w:eastAsia="Times New Roman" w:hAnsi="Times New Roman" w:cs="Times New Roman"/>
                <w:sz w:val="20"/>
                <w:szCs w:val="20"/>
              </w:rPr>
            </w:pPr>
            <w:r w:rsidRPr="00651B19">
              <w:rPr>
                <w:rFonts w:ascii="Times New Roman" w:eastAsia="Times New Roman" w:hAnsi="Times New Roman" w:cs="Times New Roman"/>
                <w:sz w:val="20"/>
                <w:szCs w:val="20"/>
              </w:rPr>
              <w:t>Large</w:t>
            </w:r>
          </w:p>
        </w:tc>
        <w:tc>
          <w:tcPr>
            <w:tcW w:w="5148" w:type="dxa"/>
            <w:shd w:val="clear" w:color="auto" w:fill="auto"/>
          </w:tcPr>
          <w:p w14:paraId="32CCAC2F" w14:textId="77777777" w:rsidR="00651B19" w:rsidRPr="00651B19" w:rsidRDefault="00651B19" w:rsidP="00651B19">
            <w:pPr>
              <w:spacing w:after="0" w:line="240" w:lineRule="auto"/>
              <w:rPr>
                <w:rFonts w:ascii="Times New Roman" w:eastAsia="Times New Roman" w:hAnsi="Times New Roman" w:cs="Times New Roman"/>
                <w:sz w:val="20"/>
                <w:szCs w:val="20"/>
              </w:rPr>
            </w:pPr>
            <w:r w:rsidRPr="00651B19">
              <w:rPr>
                <w:rFonts w:ascii="Times New Roman" w:eastAsia="Times New Roman" w:hAnsi="Times New Roman" w:cs="Times New Roman"/>
                <w:sz w:val="20"/>
                <w:szCs w:val="20"/>
              </w:rPr>
              <w:t>&gt;$1.15 Billion</w:t>
            </w:r>
          </w:p>
        </w:tc>
      </w:tr>
      <w:tr w:rsidR="00651B19" w:rsidRPr="00651B19" w14:paraId="14822C15" w14:textId="77777777" w:rsidTr="008435A0">
        <w:tc>
          <w:tcPr>
            <w:tcW w:w="5148" w:type="dxa"/>
            <w:shd w:val="clear" w:color="auto" w:fill="auto"/>
          </w:tcPr>
          <w:p w14:paraId="34F119B3" w14:textId="77777777" w:rsidR="00651B19" w:rsidRPr="00651B19" w:rsidRDefault="00651B19" w:rsidP="00651B19">
            <w:pPr>
              <w:spacing w:after="0" w:line="240" w:lineRule="auto"/>
              <w:rPr>
                <w:rFonts w:ascii="Times New Roman" w:eastAsia="Times New Roman" w:hAnsi="Times New Roman" w:cs="Times New Roman"/>
                <w:sz w:val="20"/>
                <w:szCs w:val="20"/>
              </w:rPr>
            </w:pPr>
            <w:r w:rsidRPr="00651B19">
              <w:rPr>
                <w:rFonts w:ascii="Times New Roman" w:eastAsia="Times New Roman" w:hAnsi="Times New Roman" w:cs="Times New Roman"/>
                <w:sz w:val="20"/>
                <w:szCs w:val="20"/>
              </w:rPr>
              <w:t>Medium</w:t>
            </w:r>
          </w:p>
        </w:tc>
        <w:tc>
          <w:tcPr>
            <w:tcW w:w="5148" w:type="dxa"/>
            <w:shd w:val="clear" w:color="auto" w:fill="auto"/>
          </w:tcPr>
          <w:p w14:paraId="2073C611" w14:textId="77777777" w:rsidR="00651B19" w:rsidRPr="00651B19" w:rsidRDefault="00651B19" w:rsidP="00651B19">
            <w:pPr>
              <w:spacing w:after="0" w:line="240" w:lineRule="auto"/>
              <w:rPr>
                <w:rFonts w:ascii="Times New Roman" w:eastAsia="Times New Roman" w:hAnsi="Times New Roman" w:cs="Times New Roman"/>
                <w:sz w:val="20"/>
                <w:szCs w:val="20"/>
              </w:rPr>
            </w:pPr>
            <w:r w:rsidRPr="00651B19">
              <w:rPr>
                <w:rFonts w:ascii="Times New Roman" w:eastAsia="Times New Roman" w:hAnsi="Times New Roman" w:cs="Times New Roman"/>
                <w:sz w:val="20"/>
                <w:szCs w:val="20"/>
              </w:rPr>
              <w:t>$310 Million to $1.15 Billion</w:t>
            </w:r>
          </w:p>
        </w:tc>
      </w:tr>
      <w:tr w:rsidR="00651B19" w:rsidRPr="00651B19" w14:paraId="1FC5039B" w14:textId="77777777" w:rsidTr="008435A0">
        <w:tc>
          <w:tcPr>
            <w:tcW w:w="5148" w:type="dxa"/>
            <w:shd w:val="clear" w:color="auto" w:fill="auto"/>
          </w:tcPr>
          <w:p w14:paraId="60E1D40E" w14:textId="77777777" w:rsidR="00651B19" w:rsidRPr="00651B19" w:rsidRDefault="00651B19" w:rsidP="00651B19">
            <w:pPr>
              <w:spacing w:after="0" w:line="240" w:lineRule="auto"/>
              <w:rPr>
                <w:rFonts w:ascii="Times New Roman" w:eastAsia="Times New Roman" w:hAnsi="Times New Roman" w:cs="Times New Roman"/>
                <w:sz w:val="20"/>
                <w:szCs w:val="20"/>
              </w:rPr>
            </w:pPr>
            <w:r w:rsidRPr="00651B19">
              <w:rPr>
                <w:rFonts w:ascii="Times New Roman" w:eastAsia="Times New Roman" w:hAnsi="Times New Roman" w:cs="Times New Roman"/>
                <w:sz w:val="20"/>
                <w:szCs w:val="20"/>
              </w:rPr>
              <w:t>Small</w:t>
            </w:r>
          </w:p>
        </w:tc>
        <w:tc>
          <w:tcPr>
            <w:tcW w:w="5148" w:type="dxa"/>
            <w:shd w:val="clear" w:color="auto" w:fill="auto"/>
          </w:tcPr>
          <w:p w14:paraId="5291004A" w14:textId="77777777" w:rsidR="00651B19" w:rsidRPr="00651B19" w:rsidRDefault="00651B19" w:rsidP="00651B19">
            <w:pPr>
              <w:spacing w:after="0" w:line="240" w:lineRule="auto"/>
              <w:rPr>
                <w:rFonts w:ascii="Times New Roman" w:eastAsia="Times New Roman" w:hAnsi="Times New Roman" w:cs="Times New Roman"/>
                <w:sz w:val="20"/>
                <w:szCs w:val="20"/>
              </w:rPr>
            </w:pPr>
            <w:r w:rsidRPr="00651B19">
              <w:rPr>
                <w:rFonts w:ascii="Times New Roman" w:eastAsia="Times New Roman" w:hAnsi="Times New Roman" w:cs="Times New Roman"/>
                <w:sz w:val="20"/>
                <w:szCs w:val="20"/>
              </w:rPr>
              <w:t>&lt;$310 Million</w:t>
            </w:r>
          </w:p>
        </w:tc>
      </w:tr>
      <w:tr w:rsidR="00651B19" w:rsidRPr="00651B19" w14:paraId="24B06A50" w14:textId="77777777" w:rsidTr="008435A0">
        <w:tc>
          <w:tcPr>
            <w:tcW w:w="5148" w:type="dxa"/>
            <w:shd w:val="clear" w:color="auto" w:fill="auto"/>
          </w:tcPr>
          <w:p w14:paraId="64281A49" w14:textId="77777777" w:rsidR="00651B19" w:rsidRPr="00651B19" w:rsidRDefault="00651B19" w:rsidP="00651B19">
            <w:pPr>
              <w:spacing w:after="0" w:line="240" w:lineRule="auto"/>
              <w:rPr>
                <w:rFonts w:ascii="Times New Roman" w:eastAsia="Times New Roman" w:hAnsi="Times New Roman" w:cs="Times New Roman"/>
                <w:b/>
                <w:sz w:val="20"/>
                <w:szCs w:val="20"/>
              </w:rPr>
            </w:pPr>
            <w:r w:rsidRPr="00651B19">
              <w:rPr>
                <w:rFonts w:ascii="Times New Roman" w:eastAsia="Times New Roman" w:hAnsi="Times New Roman" w:cs="Times New Roman"/>
                <w:b/>
                <w:sz w:val="20"/>
                <w:szCs w:val="20"/>
              </w:rPr>
              <w:t>GAS</w:t>
            </w:r>
          </w:p>
        </w:tc>
        <w:tc>
          <w:tcPr>
            <w:tcW w:w="5148" w:type="dxa"/>
            <w:shd w:val="clear" w:color="auto" w:fill="auto"/>
          </w:tcPr>
          <w:p w14:paraId="71855F92" w14:textId="77777777" w:rsidR="00651B19" w:rsidRPr="00651B19" w:rsidRDefault="00651B19" w:rsidP="00651B19">
            <w:pPr>
              <w:spacing w:after="0" w:line="240" w:lineRule="auto"/>
              <w:rPr>
                <w:rFonts w:ascii="Times New Roman" w:eastAsia="Times New Roman" w:hAnsi="Times New Roman" w:cs="Times New Roman"/>
                <w:sz w:val="20"/>
                <w:szCs w:val="20"/>
              </w:rPr>
            </w:pPr>
          </w:p>
        </w:tc>
      </w:tr>
      <w:tr w:rsidR="00651B19" w:rsidRPr="00651B19" w14:paraId="6E2F013C" w14:textId="77777777" w:rsidTr="008435A0">
        <w:tc>
          <w:tcPr>
            <w:tcW w:w="5148" w:type="dxa"/>
            <w:shd w:val="clear" w:color="auto" w:fill="auto"/>
          </w:tcPr>
          <w:p w14:paraId="1EEB45B9" w14:textId="77777777" w:rsidR="00651B19" w:rsidRPr="00651B19" w:rsidRDefault="00651B19" w:rsidP="00651B19">
            <w:pPr>
              <w:spacing w:after="0" w:line="240" w:lineRule="auto"/>
              <w:rPr>
                <w:rFonts w:ascii="Times New Roman" w:eastAsia="Times New Roman" w:hAnsi="Times New Roman" w:cs="Times New Roman"/>
                <w:sz w:val="20"/>
                <w:szCs w:val="20"/>
              </w:rPr>
            </w:pPr>
            <w:r w:rsidRPr="00651B19">
              <w:rPr>
                <w:rFonts w:ascii="Times New Roman" w:eastAsia="Times New Roman" w:hAnsi="Times New Roman" w:cs="Times New Roman"/>
                <w:sz w:val="20"/>
                <w:szCs w:val="20"/>
              </w:rPr>
              <w:t>Large</w:t>
            </w:r>
          </w:p>
        </w:tc>
        <w:tc>
          <w:tcPr>
            <w:tcW w:w="5148" w:type="dxa"/>
            <w:shd w:val="clear" w:color="auto" w:fill="auto"/>
          </w:tcPr>
          <w:p w14:paraId="42DE88B3" w14:textId="77777777" w:rsidR="00651B19" w:rsidRPr="00651B19" w:rsidRDefault="00651B19" w:rsidP="00651B19">
            <w:pPr>
              <w:spacing w:after="0" w:line="240" w:lineRule="auto"/>
              <w:rPr>
                <w:rFonts w:ascii="Times New Roman" w:eastAsia="Times New Roman" w:hAnsi="Times New Roman" w:cs="Times New Roman"/>
                <w:sz w:val="20"/>
                <w:szCs w:val="20"/>
              </w:rPr>
            </w:pPr>
            <w:r w:rsidRPr="00651B19">
              <w:rPr>
                <w:rFonts w:ascii="Times New Roman" w:eastAsia="Times New Roman" w:hAnsi="Times New Roman" w:cs="Times New Roman"/>
                <w:sz w:val="20"/>
                <w:szCs w:val="20"/>
              </w:rPr>
              <w:t>&gt;$100 Million</w:t>
            </w:r>
          </w:p>
        </w:tc>
      </w:tr>
      <w:tr w:rsidR="00651B19" w:rsidRPr="00651B19" w14:paraId="0045FED1" w14:textId="77777777" w:rsidTr="008435A0">
        <w:tc>
          <w:tcPr>
            <w:tcW w:w="5148" w:type="dxa"/>
            <w:shd w:val="clear" w:color="auto" w:fill="auto"/>
          </w:tcPr>
          <w:p w14:paraId="1C4F3C35" w14:textId="77777777" w:rsidR="00651B19" w:rsidRPr="00651B19" w:rsidRDefault="00651B19" w:rsidP="00651B19">
            <w:pPr>
              <w:spacing w:after="0" w:line="240" w:lineRule="auto"/>
              <w:rPr>
                <w:rFonts w:ascii="Times New Roman" w:eastAsia="Times New Roman" w:hAnsi="Times New Roman" w:cs="Times New Roman"/>
                <w:sz w:val="20"/>
                <w:szCs w:val="20"/>
              </w:rPr>
            </w:pPr>
            <w:r w:rsidRPr="00651B19">
              <w:rPr>
                <w:rFonts w:ascii="Times New Roman" w:eastAsia="Times New Roman" w:hAnsi="Times New Roman" w:cs="Times New Roman"/>
                <w:sz w:val="20"/>
                <w:szCs w:val="20"/>
              </w:rPr>
              <w:t>Medium</w:t>
            </w:r>
          </w:p>
        </w:tc>
        <w:tc>
          <w:tcPr>
            <w:tcW w:w="5148" w:type="dxa"/>
            <w:shd w:val="clear" w:color="auto" w:fill="auto"/>
          </w:tcPr>
          <w:p w14:paraId="26C575D4" w14:textId="77777777" w:rsidR="00651B19" w:rsidRPr="00651B19" w:rsidRDefault="00651B19" w:rsidP="00651B19">
            <w:pPr>
              <w:spacing w:after="0" w:line="240" w:lineRule="auto"/>
              <w:rPr>
                <w:rFonts w:ascii="Times New Roman" w:eastAsia="Times New Roman" w:hAnsi="Times New Roman" w:cs="Times New Roman"/>
                <w:sz w:val="20"/>
                <w:szCs w:val="20"/>
              </w:rPr>
            </w:pPr>
            <w:r w:rsidRPr="00651B19">
              <w:rPr>
                <w:rFonts w:ascii="Times New Roman" w:eastAsia="Times New Roman" w:hAnsi="Times New Roman" w:cs="Times New Roman"/>
                <w:sz w:val="20"/>
                <w:szCs w:val="20"/>
              </w:rPr>
              <w:t>$10 Million to $100 Million</w:t>
            </w:r>
          </w:p>
        </w:tc>
      </w:tr>
      <w:tr w:rsidR="00651B19" w:rsidRPr="00651B19" w14:paraId="7779D7D2" w14:textId="77777777" w:rsidTr="008435A0">
        <w:tc>
          <w:tcPr>
            <w:tcW w:w="5148" w:type="dxa"/>
            <w:shd w:val="clear" w:color="auto" w:fill="auto"/>
          </w:tcPr>
          <w:p w14:paraId="184D3F44" w14:textId="77777777" w:rsidR="00651B19" w:rsidRPr="00651B19" w:rsidRDefault="00651B19" w:rsidP="00651B19">
            <w:pPr>
              <w:spacing w:after="0" w:line="240" w:lineRule="auto"/>
              <w:rPr>
                <w:rFonts w:ascii="Times New Roman" w:eastAsia="Times New Roman" w:hAnsi="Times New Roman" w:cs="Times New Roman"/>
                <w:sz w:val="20"/>
                <w:szCs w:val="20"/>
              </w:rPr>
            </w:pPr>
            <w:r w:rsidRPr="00651B19">
              <w:rPr>
                <w:rFonts w:ascii="Times New Roman" w:eastAsia="Times New Roman" w:hAnsi="Times New Roman" w:cs="Times New Roman"/>
                <w:sz w:val="20"/>
                <w:szCs w:val="20"/>
              </w:rPr>
              <w:t>Small</w:t>
            </w:r>
          </w:p>
        </w:tc>
        <w:tc>
          <w:tcPr>
            <w:tcW w:w="5148" w:type="dxa"/>
            <w:shd w:val="clear" w:color="auto" w:fill="auto"/>
          </w:tcPr>
          <w:p w14:paraId="6680D50A" w14:textId="77777777" w:rsidR="00651B19" w:rsidRPr="00651B19" w:rsidRDefault="00651B19" w:rsidP="00651B19">
            <w:pPr>
              <w:spacing w:after="0" w:line="240" w:lineRule="auto"/>
              <w:rPr>
                <w:rFonts w:ascii="Times New Roman" w:eastAsia="Times New Roman" w:hAnsi="Times New Roman" w:cs="Times New Roman"/>
                <w:sz w:val="20"/>
                <w:szCs w:val="20"/>
              </w:rPr>
            </w:pPr>
            <w:r w:rsidRPr="00651B19">
              <w:rPr>
                <w:rFonts w:ascii="Times New Roman" w:eastAsia="Times New Roman" w:hAnsi="Times New Roman" w:cs="Times New Roman"/>
                <w:sz w:val="20"/>
                <w:szCs w:val="20"/>
              </w:rPr>
              <w:t>&lt;$10 Million</w:t>
            </w:r>
          </w:p>
        </w:tc>
      </w:tr>
      <w:tr w:rsidR="00651B19" w:rsidRPr="00651B19" w14:paraId="2A939DBE" w14:textId="77777777" w:rsidTr="008435A0">
        <w:tc>
          <w:tcPr>
            <w:tcW w:w="5148" w:type="dxa"/>
            <w:shd w:val="clear" w:color="auto" w:fill="auto"/>
          </w:tcPr>
          <w:p w14:paraId="18599AFD" w14:textId="77777777" w:rsidR="00651B19" w:rsidRPr="00651B19" w:rsidRDefault="00651B19" w:rsidP="00651B19">
            <w:pPr>
              <w:spacing w:after="0" w:line="240" w:lineRule="auto"/>
              <w:rPr>
                <w:rFonts w:ascii="Times New Roman" w:eastAsia="Times New Roman" w:hAnsi="Times New Roman" w:cs="Times New Roman"/>
                <w:b/>
                <w:sz w:val="20"/>
                <w:szCs w:val="20"/>
              </w:rPr>
            </w:pPr>
            <w:r w:rsidRPr="00651B19">
              <w:rPr>
                <w:rFonts w:ascii="Times New Roman" w:eastAsia="Times New Roman" w:hAnsi="Times New Roman" w:cs="Times New Roman"/>
                <w:b/>
                <w:sz w:val="20"/>
                <w:szCs w:val="20"/>
              </w:rPr>
              <w:t>OIL</w:t>
            </w:r>
          </w:p>
        </w:tc>
        <w:tc>
          <w:tcPr>
            <w:tcW w:w="5148" w:type="dxa"/>
            <w:shd w:val="clear" w:color="auto" w:fill="auto"/>
          </w:tcPr>
          <w:p w14:paraId="409B8D97" w14:textId="77777777" w:rsidR="00651B19" w:rsidRPr="00651B19" w:rsidRDefault="00651B19" w:rsidP="00651B19">
            <w:pPr>
              <w:spacing w:after="0" w:line="240" w:lineRule="auto"/>
              <w:rPr>
                <w:rFonts w:ascii="Times New Roman" w:eastAsia="Times New Roman" w:hAnsi="Times New Roman" w:cs="Times New Roman"/>
                <w:sz w:val="20"/>
                <w:szCs w:val="20"/>
              </w:rPr>
            </w:pPr>
          </w:p>
        </w:tc>
      </w:tr>
      <w:tr w:rsidR="00651B19" w:rsidRPr="00651B19" w14:paraId="3CD102AB" w14:textId="77777777" w:rsidTr="008435A0">
        <w:tc>
          <w:tcPr>
            <w:tcW w:w="5148" w:type="dxa"/>
            <w:shd w:val="clear" w:color="auto" w:fill="auto"/>
          </w:tcPr>
          <w:p w14:paraId="7C174B3A" w14:textId="77777777" w:rsidR="00651B19" w:rsidRPr="00651B19" w:rsidRDefault="00651B19" w:rsidP="00651B19">
            <w:pPr>
              <w:spacing w:after="0" w:line="240" w:lineRule="auto"/>
              <w:rPr>
                <w:rFonts w:ascii="Times New Roman" w:eastAsia="Times New Roman" w:hAnsi="Times New Roman" w:cs="Times New Roman"/>
                <w:sz w:val="20"/>
                <w:szCs w:val="20"/>
              </w:rPr>
            </w:pPr>
            <w:r w:rsidRPr="00651B19">
              <w:rPr>
                <w:rFonts w:ascii="Times New Roman" w:eastAsia="Times New Roman" w:hAnsi="Times New Roman" w:cs="Times New Roman"/>
                <w:sz w:val="20"/>
                <w:szCs w:val="20"/>
              </w:rPr>
              <w:t>Large</w:t>
            </w:r>
          </w:p>
        </w:tc>
        <w:tc>
          <w:tcPr>
            <w:tcW w:w="5148" w:type="dxa"/>
            <w:shd w:val="clear" w:color="auto" w:fill="auto"/>
          </w:tcPr>
          <w:p w14:paraId="24ADDBAB" w14:textId="77777777" w:rsidR="00651B19" w:rsidRPr="00651B19" w:rsidRDefault="00651B19" w:rsidP="00651B19">
            <w:pPr>
              <w:spacing w:after="0" w:line="240" w:lineRule="auto"/>
              <w:rPr>
                <w:rFonts w:ascii="Times New Roman" w:eastAsia="Times New Roman" w:hAnsi="Times New Roman" w:cs="Times New Roman"/>
                <w:sz w:val="20"/>
                <w:szCs w:val="20"/>
              </w:rPr>
            </w:pPr>
            <w:r w:rsidRPr="00651B19">
              <w:rPr>
                <w:rFonts w:ascii="Times New Roman" w:eastAsia="Times New Roman" w:hAnsi="Times New Roman" w:cs="Times New Roman"/>
                <w:sz w:val="20"/>
                <w:szCs w:val="20"/>
              </w:rPr>
              <w:t>&gt;$50 Million</w:t>
            </w:r>
          </w:p>
        </w:tc>
      </w:tr>
      <w:tr w:rsidR="00651B19" w:rsidRPr="00651B19" w14:paraId="2AFA4760" w14:textId="77777777" w:rsidTr="008435A0">
        <w:tc>
          <w:tcPr>
            <w:tcW w:w="5148" w:type="dxa"/>
            <w:shd w:val="clear" w:color="auto" w:fill="auto"/>
          </w:tcPr>
          <w:p w14:paraId="396021E7" w14:textId="77777777" w:rsidR="00651B19" w:rsidRPr="00651B19" w:rsidRDefault="00651B19" w:rsidP="00651B19">
            <w:pPr>
              <w:spacing w:after="0" w:line="240" w:lineRule="auto"/>
              <w:rPr>
                <w:rFonts w:ascii="Times New Roman" w:eastAsia="Times New Roman" w:hAnsi="Times New Roman" w:cs="Times New Roman"/>
                <w:sz w:val="20"/>
                <w:szCs w:val="20"/>
              </w:rPr>
            </w:pPr>
            <w:r w:rsidRPr="00651B19">
              <w:rPr>
                <w:rFonts w:ascii="Times New Roman" w:eastAsia="Times New Roman" w:hAnsi="Times New Roman" w:cs="Times New Roman"/>
                <w:sz w:val="20"/>
                <w:szCs w:val="20"/>
              </w:rPr>
              <w:t>Medium</w:t>
            </w:r>
          </w:p>
        </w:tc>
        <w:tc>
          <w:tcPr>
            <w:tcW w:w="5148" w:type="dxa"/>
            <w:shd w:val="clear" w:color="auto" w:fill="auto"/>
          </w:tcPr>
          <w:p w14:paraId="38017535" w14:textId="77777777" w:rsidR="00651B19" w:rsidRPr="00651B19" w:rsidRDefault="00651B19" w:rsidP="00651B19">
            <w:pPr>
              <w:spacing w:after="0" w:line="240" w:lineRule="auto"/>
              <w:rPr>
                <w:rFonts w:ascii="Times New Roman" w:eastAsia="Times New Roman" w:hAnsi="Times New Roman" w:cs="Times New Roman"/>
                <w:sz w:val="20"/>
                <w:szCs w:val="20"/>
              </w:rPr>
            </w:pPr>
            <w:r w:rsidRPr="00651B19">
              <w:rPr>
                <w:rFonts w:ascii="Times New Roman" w:eastAsia="Times New Roman" w:hAnsi="Times New Roman" w:cs="Times New Roman"/>
                <w:sz w:val="20"/>
                <w:szCs w:val="20"/>
              </w:rPr>
              <w:t>$5 Million to $50 Million</w:t>
            </w:r>
          </w:p>
        </w:tc>
      </w:tr>
      <w:tr w:rsidR="00651B19" w:rsidRPr="00651B19" w14:paraId="4083BB4B" w14:textId="77777777" w:rsidTr="008435A0">
        <w:tc>
          <w:tcPr>
            <w:tcW w:w="5148" w:type="dxa"/>
            <w:shd w:val="clear" w:color="auto" w:fill="auto"/>
          </w:tcPr>
          <w:p w14:paraId="5E90EE89" w14:textId="77777777" w:rsidR="00651B19" w:rsidRPr="00651B19" w:rsidRDefault="00651B19" w:rsidP="00651B19">
            <w:pPr>
              <w:spacing w:after="0" w:line="240" w:lineRule="auto"/>
              <w:rPr>
                <w:rFonts w:ascii="Times New Roman" w:eastAsia="Times New Roman" w:hAnsi="Times New Roman" w:cs="Times New Roman"/>
                <w:sz w:val="20"/>
                <w:szCs w:val="20"/>
              </w:rPr>
            </w:pPr>
            <w:r w:rsidRPr="00651B19">
              <w:rPr>
                <w:rFonts w:ascii="Times New Roman" w:eastAsia="Times New Roman" w:hAnsi="Times New Roman" w:cs="Times New Roman"/>
                <w:sz w:val="20"/>
                <w:szCs w:val="20"/>
              </w:rPr>
              <w:t>Small</w:t>
            </w:r>
          </w:p>
        </w:tc>
        <w:tc>
          <w:tcPr>
            <w:tcW w:w="5148" w:type="dxa"/>
            <w:shd w:val="clear" w:color="auto" w:fill="auto"/>
          </w:tcPr>
          <w:p w14:paraId="791BF49A" w14:textId="77777777" w:rsidR="00651B19" w:rsidRPr="00651B19" w:rsidRDefault="00651B19" w:rsidP="00651B19">
            <w:pPr>
              <w:spacing w:after="0" w:line="240" w:lineRule="auto"/>
              <w:rPr>
                <w:rFonts w:ascii="Times New Roman" w:eastAsia="Times New Roman" w:hAnsi="Times New Roman" w:cs="Times New Roman"/>
                <w:sz w:val="20"/>
                <w:szCs w:val="20"/>
              </w:rPr>
            </w:pPr>
            <w:r w:rsidRPr="00651B19">
              <w:rPr>
                <w:rFonts w:ascii="Times New Roman" w:eastAsia="Times New Roman" w:hAnsi="Times New Roman" w:cs="Times New Roman"/>
                <w:sz w:val="20"/>
                <w:szCs w:val="20"/>
              </w:rPr>
              <w:t>&lt;$5 Million</w:t>
            </w:r>
          </w:p>
        </w:tc>
      </w:tr>
    </w:tbl>
    <w:p w14:paraId="18B5161F" w14:textId="77777777" w:rsidR="00651B19" w:rsidRPr="00651B19" w:rsidRDefault="00651B19" w:rsidP="00651B19">
      <w:pPr>
        <w:spacing w:after="0" w:line="480" w:lineRule="auto"/>
        <w:rPr>
          <w:rFonts w:ascii="Times New Roman" w:eastAsia="Times New Roman" w:hAnsi="Times New Roman" w:cs="Times New Roman"/>
          <w:sz w:val="26"/>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2118"/>
        <w:gridCol w:w="2060"/>
        <w:gridCol w:w="2150"/>
      </w:tblGrid>
      <w:tr w:rsidR="00651B19" w:rsidRPr="00651B19" w14:paraId="22BA83E7" w14:textId="77777777" w:rsidTr="008435A0">
        <w:tc>
          <w:tcPr>
            <w:tcW w:w="2107" w:type="dxa"/>
            <w:shd w:val="clear" w:color="auto" w:fill="auto"/>
          </w:tcPr>
          <w:p w14:paraId="761E6FFC" w14:textId="77777777" w:rsidR="00651B19" w:rsidRPr="00651B19" w:rsidRDefault="00651B19" w:rsidP="00651B19">
            <w:pPr>
              <w:spacing w:after="0" w:line="240" w:lineRule="auto"/>
              <w:rPr>
                <w:rFonts w:ascii="Times New Roman" w:eastAsia="Times New Roman" w:hAnsi="Times New Roman" w:cs="Times New Roman"/>
                <w:b/>
                <w:sz w:val="20"/>
                <w:szCs w:val="20"/>
              </w:rPr>
            </w:pPr>
            <w:r w:rsidRPr="00651B19">
              <w:rPr>
                <w:rFonts w:ascii="Times New Roman" w:eastAsia="Times New Roman" w:hAnsi="Times New Roman" w:cs="Times New Roman"/>
                <w:b/>
                <w:sz w:val="20"/>
                <w:szCs w:val="20"/>
              </w:rPr>
              <w:t>Size</w:t>
            </w:r>
          </w:p>
        </w:tc>
        <w:tc>
          <w:tcPr>
            <w:tcW w:w="2118" w:type="dxa"/>
            <w:shd w:val="clear" w:color="auto" w:fill="auto"/>
          </w:tcPr>
          <w:p w14:paraId="08BB16C1" w14:textId="77777777" w:rsidR="00651B19" w:rsidRPr="00651B19" w:rsidRDefault="00651B19" w:rsidP="00651B19">
            <w:pPr>
              <w:spacing w:after="0" w:line="240" w:lineRule="auto"/>
              <w:rPr>
                <w:rFonts w:ascii="Times New Roman" w:eastAsia="Times New Roman" w:hAnsi="Times New Roman" w:cs="Times New Roman"/>
                <w:b/>
                <w:sz w:val="20"/>
                <w:szCs w:val="20"/>
              </w:rPr>
            </w:pPr>
            <w:r w:rsidRPr="00651B19">
              <w:rPr>
                <w:rFonts w:ascii="Times New Roman" w:eastAsia="Times New Roman" w:hAnsi="Times New Roman" w:cs="Times New Roman"/>
                <w:b/>
                <w:sz w:val="20"/>
                <w:szCs w:val="20"/>
              </w:rPr>
              <w:t>Number of Entities</w:t>
            </w:r>
          </w:p>
          <w:p w14:paraId="0C649580" w14:textId="77777777" w:rsidR="00651B19" w:rsidRPr="00651B19" w:rsidRDefault="00651B19" w:rsidP="00651B19">
            <w:pPr>
              <w:spacing w:after="0" w:line="240" w:lineRule="auto"/>
              <w:rPr>
                <w:rFonts w:ascii="Times New Roman" w:eastAsia="Times New Roman" w:hAnsi="Times New Roman" w:cs="Times New Roman"/>
                <w:b/>
                <w:sz w:val="20"/>
                <w:szCs w:val="20"/>
              </w:rPr>
            </w:pPr>
            <w:r w:rsidRPr="00651B19">
              <w:rPr>
                <w:rFonts w:ascii="Times New Roman" w:eastAsia="Times New Roman" w:hAnsi="Times New Roman" w:cs="Times New Roman"/>
                <w:b/>
                <w:sz w:val="20"/>
                <w:szCs w:val="20"/>
              </w:rPr>
              <w:t>(1)</w:t>
            </w:r>
          </w:p>
        </w:tc>
        <w:tc>
          <w:tcPr>
            <w:tcW w:w="2060" w:type="dxa"/>
            <w:shd w:val="clear" w:color="auto" w:fill="auto"/>
          </w:tcPr>
          <w:p w14:paraId="09C80980" w14:textId="77777777" w:rsidR="00651B19" w:rsidRPr="00651B19" w:rsidRDefault="00651B19" w:rsidP="00651B19">
            <w:pPr>
              <w:spacing w:after="0" w:line="240" w:lineRule="auto"/>
              <w:rPr>
                <w:rFonts w:ascii="Times New Roman" w:eastAsia="Times New Roman" w:hAnsi="Times New Roman" w:cs="Times New Roman"/>
                <w:b/>
                <w:sz w:val="20"/>
                <w:szCs w:val="20"/>
              </w:rPr>
            </w:pPr>
            <w:r w:rsidRPr="00651B19">
              <w:rPr>
                <w:rFonts w:ascii="Times New Roman" w:eastAsia="Times New Roman" w:hAnsi="Times New Roman" w:cs="Times New Roman"/>
                <w:b/>
                <w:sz w:val="20"/>
                <w:szCs w:val="20"/>
              </w:rPr>
              <w:t>Average Hours Per Entity</w:t>
            </w:r>
          </w:p>
          <w:p w14:paraId="5A21173D" w14:textId="77777777" w:rsidR="00651B19" w:rsidRPr="00651B19" w:rsidRDefault="00651B19" w:rsidP="00651B19">
            <w:pPr>
              <w:spacing w:after="0" w:line="240" w:lineRule="auto"/>
              <w:rPr>
                <w:rFonts w:ascii="Times New Roman" w:eastAsia="Times New Roman" w:hAnsi="Times New Roman" w:cs="Times New Roman"/>
                <w:b/>
                <w:sz w:val="20"/>
                <w:szCs w:val="20"/>
              </w:rPr>
            </w:pPr>
            <w:r w:rsidRPr="00651B19">
              <w:rPr>
                <w:rFonts w:ascii="Times New Roman" w:eastAsia="Times New Roman" w:hAnsi="Times New Roman" w:cs="Times New Roman"/>
                <w:b/>
                <w:sz w:val="20"/>
                <w:szCs w:val="20"/>
              </w:rPr>
              <w:t>(2)</w:t>
            </w:r>
          </w:p>
        </w:tc>
        <w:tc>
          <w:tcPr>
            <w:tcW w:w="2150" w:type="dxa"/>
            <w:shd w:val="clear" w:color="auto" w:fill="auto"/>
          </w:tcPr>
          <w:p w14:paraId="428571A7" w14:textId="77777777" w:rsidR="00651B19" w:rsidRPr="00651B19" w:rsidRDefault="00651B19" w:rsidP="00651B19">
            <w:pPr>
              <w:spacing w:after="0" w:line="240" w:lineRule="auto"/>
              <w:rPr>
                <w:rFonts w:ascii="Times New Roman" w:eastAsia="Times New Roman" w:hAnsi="Times New Roman" w:cs="Times New Roman"/>
                <w:b/>
                <w:sz w:val="20"/>
                <w:szCs w:val="20"/>
              </w:rPr>
            </w:pPr>
            <w:r w:rsidRPr="00651B19">
              <w:rPr>
                <w:rFonts w:ascii="Times New Roman" w:eastAsia="Times New Roman" w:hAnsi="Times New Roman" w:cs="Times New Roman"/>
                <w:b/>
                <w:sz w:val="20"/>
                <w:szCs w:val="20"/>
              </w:rPr>
              <w:t>Total Burden Hours</w:t>
            </w:r>
            <w:bookmarkStart w:id="1" w:name="_Ref378671266"/>
            <w:r w:rsidRPr="00651B19">
              <w:rPr>
                <w:rFonts w:ascii="Times New Roman" w:eastAsia="Times New Roman" w:hAnsi="Times New Roman" w:cs="Times New Roman"/>
                <w:b/>
                <w:sz w:val="20"/>
                <w:szCs w:val="20"/>
                <w:vertAlign w:val="superscript"/>
              </w:rPr>
              <w:footnoteReference w:id="7"/>
            </w:r>
            <w:bookmarkEnd w:id="1"/>
          </w:p>
          <w:p w14:paraId="1465DC20" w14:textId="77777777" w:rsidR="00651B19" w:rsidRPr="00651B19" w:rsidRDefault="00651B19" w:rsidP="00651B19">
            <w:pPr>
              <w:spacing w:after="0" w:line="240" w:lineRule="auto"/>
              <w:rPr>
                <w:rFonts w:ascii="Times New Roman" w:eastAsia="Times New Roman" w:hAnsi="Times New Roman" w:cs="Times New Roman"/>
                <w:b/>
                <w:sz w:val="20"/>
                <w:szCs w:val="20"/>
              </w:rPr>
            </w:pPr>
            <w:r w:rsidRPr="00651B19">
              <w:rPr>
                <w:rFonts w:ascii="Times New Roman" w:eastAsia="Times New Roman" w:hAnsi="Times New Roman" w:cs="Times New Roman"/>
                <w:b/>
                <w:sz w:val="20"/>
                <w:szCs w:val="20"/>
              </w:rPr>
              <w:t>(1)*(2)</w:t>
            </w:r>
          </w:p>
        </w:tc>
      </w:tr>
      <w:tr w:rsidR="00651B19" w:rsidRPr="00651B19" w14:paraId="6C7CB61B" w14:textId="77777777" w:rsidTr="008435A0">
        <w:tc>
          <w:tcPr>
            <w:tcW w:w="2107" w:type="dxa"/>
            <w:shd w:val="clear" w:color="auto" w:fill="auto"/>
          </w:tcPr>
          <w:p w14:paraId="68630B4F" w14:textId="77777777" w:rsidR="00651B19" w:rsidRPr="00651B19" w:rsidRDefault="00651B19" w:rsidP="00651B19">
            <w:pPr>
              <w:spacing w:after="0" w:line="240" w:lineRule="auto"/>
              <w:rPr>
                <w:rFonts w:ascii="Times New Roman" w:eastAsia="Times New Roman" w:hAnsi="Times New Roman" w:cs="Times New Roman"/>
                <w:sz w:val="20"/>
                <w:szCs w:val="20"/>
              </w:rPr>
            </w:pPr>
            <w:r w:rsidRPr="00651B19">
              <w:rPr>
                <w:rFonts w:ascii="Times New Roman" w:eastAsia="Times New Roman" w:hAnsi="Times New Roman" w:cs="Times New Roman"/>
                <w:sz w:val="20"/>
                <w:szCs w:val="20"/>
              </w:rPr>
              <w:t>Large</w:t>
            </w:r>
          </w:p>
        </w:tc>
        <w:tc>
          <w:tcPr>
            <w:tcW w:w="2118" w:type="dxa"/>
            <w:shd w:val="clear" w:color="auto" w:fill="auto"/>
          </w:tcPr>
          <w:p w14:paraId="3AB5C019" w14:textId="77777777" w:rsidR="00651B19" w:rsidRPr="00651B19" w:rsidRDefault="00651B19" w:rsidP="00651B19">
            <w:pPr>
              <w:spacing w:after="0" w:line="240" w:lineRule="auto"/>
              <w:rPr>
                <w:rFonts w:ascii="Times New Roman" w:eastAsia="Times New Roman" w:hAnsi="Times New Roman" w:cs="Times New Roman"/>
                <w:sz w:val="20"/>
                <w:szCs w:val="20"/>
              </w:rPr>
            </w:pPr>
            <w:r w:rsidRPr="00651B19">
              <w:rPr>
                <w:rFonts w:ascii="Times New Roman" w:eastAsia="Times New Roman" w:hAnsi="Times New Roman" w:cs="Times New Roman"/>
                <w:sz w:val="20"/>
                <w:szCs w:val="20"/>
              </w:rPr>
              <w:t>174</w:t>
            </w:r>
          </w:p>
        </w:tc>
        <w:tc>
          <w:tcPr>
            <w:tcW w:w="2060" w:type="dxa"/>
            <w:shd w:val="clear" w:color="auto" w:fill="auto"/>
          </w:tcPr>
          <w:p w14:paraId="69975639" w14:textId="77777777" w:rsidR="00651B19" w:rsidRPr="00651B19" w:rsidRDefault="00651B19" w:rsidP="00651B19">
            <w:pPr>
              <w:spacing w:after="0" w:line="240" w:lineRule="auto"/>
              <w:rPr>
                <w:rFonts w:ascii="Times New Roman" w:eastAsia="Times New Roman" w:hAnsi="Times New Roman" w:cs="Times New Roman"/>
                <w:sz w:val="20"/>
                <w:szCs w:val="20"/>
              </w:rPr>
            </w:pPr>
            <w:r w:rsidRPr="00651B19">
              <w:rPr>
                <w:rFonts w:ascii="Times New Roman" w:eastAsia="Times New Roman" w:hAnsi="Times New Roman" w:cs="Times New Roman"/>
                <w:sz w:val="20"/>
                <w:szCs w:val="20"/>
              </w:rPr>
              <w:t>11,475</w:t>
            </w:r>
          </w:p>
        </w:tc>
        <w:tc>
          <w:tcPr>
            <w:tcW w:w="2150" w:type="dxa"/>
            <w:shd w:val="clear" w:color="auto" w:fill="auto"/>
          </w:tcPr>
          <w:p w14:paraId="6DD3AC0F" w14:textId="77777777" w:rsidR="00651B19" w:rsidRPr="00651B19" w:rsidRDefault="00651B19" w:rsidP="00651B19">
            <w:pPr>
              <w:spacing w:after="0" w:line="240" w:lineRule="auto"/>
              <w:rPr>
                <w:rFonts w:ascii="Times New Roman" w:eastAsia="Times New Roman" w:hAnsi="Times New Roman" w:cs="Times New Roman"/>
                <w:sz w:val="20"/>
                <w:szCs w:val="20"/>
              </w:rPr>
            </w:pPr>
            <w:r w:rsidRPr="00651B19">
              <w:rPr>
                <w:rFonts w:ascii="Times New Roman" w:eastAsia="Times New Roman" w:hAnsi="Times New Roman" w:cs="Times New Roman"/>
                <w:sz w:val="20"/>
                <w:szCs w:val="20"/>
              </w:rPr>
              <w:t>1,996,658</w:t>
            </w:r>
          </w:p>
        </w:tc>
      </w:tr>
      <w:tr w:rsidR="00651B19" w:rsidRPr="00651B19" w14:paraId="7584231A" w14:textId="77777777" w:rsidTr="008435A0">
        <w:tc>
          <w:tcPr>
            <w:tcW w:w="2107" w:type="dxa"/>
            <w:shd w:val="clear" w:color="auto" w:fill="auto"/>
          </w:tcPr>
          <w:p w14:paraId="076310FD" w14:textId="77777777" w:rsidR="00651B19" w:rsidRPr="00651B19" w:rsidRDefault="00651B19" w:rsidP="00651B19">
            <w:pPr>
              <w:spacing w:after="0" w:line="240" w:lineRule="auto"/>
              <w:rPr>
                <w:rFonts w:ascii="Times New Roman" w:eastAsia="Times New Roman" w:hAnsi="Times New Roman" w:cs="Times New Roman"/>
                <w:sz w:val="20"/>
                <w:szCs w:val="20"/>
              </w:rPr>
            </w:pPr>
            <w:r w:rsidRPr="00651B19">
              <w:rPr>
                <w:rFonts w:ascii="Times New Roman" w:eastAsia="Times New Roman" w:hAnsi="Times New Roman" w:cs="Times New Roman"/>
                <w:sz w:val="20"/>
                <w:szCs w:val="20"/>
              </w:rPr>
              <w:t>Medium</w:t>
            </w:r>
          </w:p>
        </w:tc>
        <w:tc>
          <w:tcPr>
            <w:tcW w:w="2118" w:type="dxa"/>
            <w:shd w:val="clear" w:color="auto" w:fill="auto"/>
          </w:tcPr>
          <w:p w14:paraId="7E8F7207" w14:textId="77777777" w:rsidR="00651B19" w:rsidRPr="00651B19" w:rsidRDefault="00651B19" w:rsidP="00651B19">
            <w:pPr>
              <w:spacing w:after="0" w:line="240" w:lineRule="auto"/>
              <w:rPr>
                <w:rFonts w:ascii="Times New Roman" w:eastAsia="Times New Roman" w:hAnsi="Times New Roman" w:cs="Times New Roman"/>
                <w:sz w:val="20"/>
                <w:szCs w:val="20"/>
              </w:rPr>
            </w:pPr>
            <w:r w:rsidRPr="00651B19">
              <w:rPr>
                <w:rFonts w:ascii="Times New Roman" w:eastAsia="Times New Roman" w:hAnsi="Times New Roman" w:cs="Times New Roman"/>
                <w:sz w:val="20"/>
                <w:szCs w:val="20"/>
              </w:rPr>
              <w:t>166</w:t>
            </w:r>
          </w:p>
        </w:tc>
        <w:tc>
          <w:tcPr>
            <w:tcW w:w="2060" w:type="dxa"/>
            <w:shd w:val="clear" w:color="auto" w:fill="auto"/>
          </w:tcPr>
          <w:p w14:paraId="6016789E" w14:textId="77777777" w:rsidR="00651B19" w:rsidRPr="00651B19" w:rsidRDefault="00651B19" w:rsidP="00651B19">
            <w:pPr>
              <w:spacing w:after="0" w:line="240" w:lineRule="auto"/>
              <w:rPr>
                <w:rFonts w:ascii="Times New Roman" w:eastAsia="Times New Roman" w:hAnsi="Times New Roman" w:cs="Times New Roman"/>
                <w:sz w:val="20"/>
                <w:szCs w:val="20"/>
              </w:rPr>
            </w:pPr>
            <w:r w:rsidRPr="00651B19">
              <w:rPr>
                <w:rFonts w:ascii="Times New Roman" w:eastAsia="Times New Roman" w:hAnsi="Times New Roman" w:cs="Times New Roman"/>
                <w:sz w:val="20"/>
                <w:szCs w:val="20"/>
              </w:rPr>
              <w:t>2,371</w:t>
            </w:r>
          </w:p>
        </w:tc>
        <w:tc>
          <w:tcPr>
            <w:tcW w:w="2150" w:type="dxa"/>
            <w:shd w:val="clear" w:color="auto" w:fill="auto"/>
          </w:tcPr>
          <w:p w14:paraId="591E2BD3" w14:textId="77777777" w:rsidR="00651B19" w:rsidRPr="00651B19" w:rsidRDefault="00651B19" w:rsidP="00651B19">
            <w:pPr>
              <w:spacing w:after="0" w:line="240" w:lineRule="auto"/>
              <w:rPr>
                <w:rFonts w:ascii="Times New Roman" w:eastAsia="Times New Roman" w:hAnsi="Times New Roman" w:cs="Times New Roman"/>
                <w:sz w:val="20"/>
                <w:szCs w:val="20"/>
              </w:rPr>
            </w:pPr>
            <w:r w:rsidRPr="00651B19">
              <w:rPr>
                <w:rFonts w:ascii="Times New Roman" w:eastAsia="Times New Roman" w:hAnsi="Times New Roman" w:cs="Times New Roman"/>
                <w:sz w:val="20"/>
                <w:szCs w:val="20"/>
              </w:rPr>
              <w:t>393,619</w:t>
            </w:r>
          </w:p>
        </w:tc>
      </w:tr>
      <w:tr w:rsidR="00651B19" w:rsidRPr="00651B19" w14:paraId="78C10F5A" w14:textId="77777777" w:rsidTr="008435A0">
        <w:tc>
          <w:tcPr>
            <w:tcW w:w="2107" w:type="dxa"/>
            <w:shd w:val="clear" w:color="auto" w:fill="auto"/>
          </w:tcPr>
          <w:p w14:paraId="69439A66" w14:textId="77777777" w:rsidR="00651B19" w:rsidRPr="00651B19" w:rsidRDefault="00651B19" w:rsidP="00651B19">
            <w:pPr>
              <w:spacing w:after="0" w:line="240" w:lineRule="auto"/>
              <w:rPr>
                <w:rFonts w:ascii="Times New Roman" w:eastAsia="Times New Roman" w:hAnsi="Times New Roman" w:cs="Times New Roman"/>
                <w:sz w:val="20"/>
                <w:szCs w:val="20"/>
              </w:rPr>
            </w:pPr>
            <w:r w:rsidRPr="00651B19">
              <w:rPr>
                <w:rFonts w:ascii="Times New Roman" w:eastAsia="Times New Roman" w:hAnsi="Times New Roman" w:cs="Times New Roman"/>
                <w:sz w:val="20"/>
                <w:szCs w:val="20"/>
              </w:rPr>
              <w:t>Small</w:t>
            </w:r>
          </w:p>
        </w:tc>
        <w:tc>
          <w:tcPr>
            <w:tcW w:w="2118" w:type="dxa"/>
            <w:shd w:val="clear" w:color="auto" w:fill="auto"/>
          </w:tcPr>
          <w:p w14:paraId="618721EE" w14:textId="77777777" w:rsidR="00651B19" w:rsidRPr="00651B19" w:rsidRDefault="00651B19" w:rsidP="00651B19">
            <w:pPr>
              <w:spacing w:after="0" w:line="240" w:lineRule="auto"/>
              <w:rPr>
                <w:rFonts w:ascii="Times New Roman" w:eastAsia="Times New Roman" w:hAnsi="Times New Roman" w:cs="Times New Roman"/>
                <w:sz w:val="20"/>
                <w:szCs w:val="20"/>
              </w:rPr>
            </w:pPr>
            <w:r w:rsidRPr="00651B19">
              <w:rPr>
                <w:rFonts w:ascii="Times New Roman" w:eastAsia="Times New Roman" w:hAnsi="Times New Roman" w:cs="Times New Roman"/>
                <w:sz w:val="20"/>
                <w:szCs w:val="20"/>
              </w:rPr>
              <w:t>169</w:t>
            </w:r>
          </w:p>
        </w:tc>
        <w:tc>
          <w:tcPr>
            <w:tcW w:w="2060" w:type="dxa"/>
            <w:shd w:val="clear" w:color="auto" w:fill="auto"/>
          </w:tcPr>
          <w:p w14:paraId="182D905D" w14:textId="77777777" w:rsidR="00651B19" w:rsidRPr="00651B19" w:rsidRDefault="00651B19" w:rsidP="00651B19">
            <w:pPr>
              <w:spacing w:after="0" w:line="240" w:lineRule="auto"/>
              <w:rPr>
                <w:rFonts w:ascii="Times New Roman" w:eastAsia="Times New Roman" w:hAnsi="Times New Roman" w:cs="Times New Roman"/>
                <w:sz w:val="20"/>
                <w:szCs w:val="20"/>
              </w:rPr>
            </w:pPr>
            <w:r w:rsidRPr="00651B19">
              <w:rPr>
                <w:rFonts w:ascii="Times New Roman" w:eastAsia="Times New Roman" w:hAnsi="Times New Roman" w:cs="Times New Roman"/>
                <w:sz w:val="20"/>
                <w:szCs w:val="20"/>
              </w:rPr>
              <w:t>1,571</w:t>
            </w:r>
          </w:p>
        </w:tc>
        <w:tc>
          <w:tcPr>
            <w:tcW w:w="2150" w:type="dxa"/>
            <w:shd w:val="clear" w:color="auto" w:fill="auto"/>
          </w:tcPr>
          <w:p w14:paraId="2707FEA7" w14:textId="77777777" w:rsidR="00651B19" w:rsidRPr="00651B19" w:rsidRDefault="00651B19" w:rsidP="00651B19">
            <w:pPr>
              <w:spacing w:after="0" w:line="240" w:lineRule="auto"/>
              <w:rPr>
                <w:rFonts w:ascii="Times New Roman" w:eastAsia="Times New Roman" w:hAnsi="Times New Roman" w:cs="Times New Roman"/>
                <w:sz w:val="20"/>
                <w:szCs w:val="20"/>
              </w:rPr>
            </w:pPr>
            <w:r w:rsidRPr="00651B19">
              <w:rPr>
                <w:rFonts w:ascii="Times New Roman" w:eastAsia="Times New Roman" w:hAnsi="Times New Roman" w:cs="Times New Roman"/>
                <w:sz w:val="20"/>
                <w:szCs w:val="20"/>
              </w:rPr>
              <w:t>265,572</w:t>
            </w:r>
          </w:p>
        </w:tc>
      </w:tr>
    </w:tbl>
    <w:p w14:paraId="2176E2DD" w14:textId="77777777" w:rsidR="00651B19" w:rsidRPr="00651B19" w:rsidRDefault="00651B19" w:rsidP="00651B19">
      <w:pPr>
        <w:spacing w:after="0" w:line="480" w:lineRule="auto"/>
        <w:rPr>
          <w:rFonts w:ascii="Times New Roman" w:eastAsia="Times New Roman" w:hAnsi="Times New Roman" w:cs="Times New Roman"/>
          <w:sz w:val="26"/>
          <w:szCs w:val="24"/>
        </w:rPr>
      </w:pPr>
      <w:r w:rsidRPr="00651B19">
        <w:rPr>
          <w:rFonts w:ascii="Times New Roman" w:eastAsia="Times New Roman" w:hAnsi="Times New Roman" w:cs="Times New Roman"/>
          <w:sz w:val="26"/>
          <w:szCs w:val="24"/>
        </w:rPr>
        <w:tab/>
      </w:r>
    </w:p>
    <w:p w14:paraId="182D5F8D" w14:textId="57C6E76A" w:rsidR="00651B19" w:rsidRPr="00651B19" w:rsidRDefault="00651B19" w:rsidP="00665E4F">
      <w:pPr>
        <w:spacing w:after="0" w:line="480" w:lineRule="auto"/>
        <w:rPr>
          <w:rFonts w:ascii="Times New Roman" w:eastAsia="Times New Roman" w:hAnsi="Times New Roman" w:cs="Times New Roman"/>
          <w:sz w:val="26"/>
          <w:szCs w:val="24"/>
        </w:rPr>
      </w:pPr>
      <w:r w:rsidRPr="00651B19">
        <w:rPr>
          <w:rFonts w:ascii="Times New Roman" w:eastAsia="Times New Roman" w:hAnsi="Times New Roman" w:cs="Times New Roman"/>
          <w:sz w:val="26"/>
          <w:szCs w:val="24"/>
        </w:rPr>
        <w:t>The total estimated annual cost burden to respondents is $212,482,720, which includes $127,433,401 for non-labor record storage costs and $85,049,319 for employee costs.  The average cost per respondent is $417,451, which includes $250,360 for non-labor record storage costs and $167,091 for employee costs.  All of these cost figures are based on staff analysis of the data we received in 2019.</w:t>
      </w:r>
    </w:p>
    <w:p w14:paraId="3DA00347" w14:textId="77777777" w:rsidR="00665E4F" w:rsidRPr="002B54DF" w:rsidRDefault="00665E4F" w:rsidP="00665E4F">
      <w:pPr>
        <w:spacing w:after="0" w:line="480" w:lineRule="auto"/>
        <w:rPr>
          <w:rFonts w:ascii="Times New Roman" w:eastAsia="Times New Roman" w:hAnsi="Times New Roman" w:cs="Times New Roman"/>
          <w:sz w:val="26"/>
          <w:szCs w:val="26"/>
        </w:rPr>
      </w:pPr>
      <w:r w:rsidRPr="002B54DF">
        <w:rPr>
          <w:rFonts w:ascii="Times New Roman" w:eastAsia="Times New Roman" w:hAnsi="Times New Roman" w:cs="Times New Roman"/>
          <w:i/>
          <w:sz w:val="26"/>
          <w:szCs w:val="26"/>
        </w:rPr>
        <w:t xml:space="preserve">Comments:  </w:t>
      </w:r>
      <w:r w:rsidRPr="002B54DF">
        <w:rPr>
          <w:rFonts w:ascii="Times New Roman" w:eastAsia="Times New Roman" w:hAnsi="Times New Roman" w:cs="Times New Roman"/>
          <w:sz w:val="26"/>
          <w:szCs w:val="26"/>
        </w:rPr>
        <w:t>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w:t>
      </w:r>
    </w:p>
    <w:p w14:paraId="35A0ACE3" w14:textId="5092C84D" w:rsidR="001378F0" w:rsidRDefault="001378F0">
      <w:pPr>
        <w:rPr>
          <w:rFonts w:ascii="Times New Roman" w:hAnsi="Times New Roman" w:cs="Times New Roman"/>
          <w:sz w:val="26"/>
          <w:szCs w:val="26"/>
        </w:rPr>
      </w:pPr>
    </w:p>
    <w:p w14:paraId="051A03AA" w14:textId="27F05FC7" w:rsidR="001378F0" w:rsidRDefault="001378F0">
      <w:pPr>
        <w:rPr>
          <w:rFonts w:ascii="Times New Roman" w:hAnsi="Times New Roman" w:cs="Times New Roman"/>
          <w:sz w:val="26"/>
          <w:szCs w:val="26"/>
        </w:rPr>
      </w:pPr>
    </w:p>
    <w:p w14:paraId="4B97228B" w14:textId="4BCB8EE0" w:rsidR="001378F0" w:rsidRPr="001378F0" w:rsidRDefault="001378F0" w:rsidP="001378F0">
      <w:pPr>
        <w:spacing w:after="0" w:line="240" w:lineRule="auto"/>
        <w:ind w:firstLine="2606"/>
        <w:jc w:val="center"/>
        <w:rPr>
          <w:rFonts w:ascii="Times New Roman" w:hAnsi="Times New Roman" w:cs="Times New Roman"/>
          <w:sz w:val="26"/>
        </w:rPr>
      </w:pPr>
      <w:r w:rsidRPr="001378F0">
        <w:rPr>
          <w:rFonts w:ascii="Times New Roman" w:hAnsi="Times New Roman" w:cs="Times New Roman"/>
          <w:sz w:val="26"/>
        </w:rPr>
        <w:t>Nathaniel J. Davis, Sr.,</w:t>
      </w:r>
    </w:p>
    <w:p w14:paraId="18FD70B8" w14:textId="5B34F8D2" w:rsidR="001378F0" w:rsidRPr="001378F0" w:rsidRDefault="001378F0" w:rsidP="001378F0">
      <w:pPr>
        <w:spacing w:after="0" w:line="240" w:lineRule="auto"/>
        <w:ind w:firstLine="2606"/>
        <w:jc w:val="center"/>
      </w:pPr>
      <w:r w:rsidRPr="001378F0">
        <w:rPr>
          <w:rFonts w:ascii="Times New Roman" w:hAnsi="Times New Roman" w:cs="Times New Roman"/>
          <w:sz w:val="26"/>
        </w:rPr>
        <w:t>Deputy Secretary.</w:t>
      </w:r>
    </w:p>
    <w:p w14:paraId="0FC3503D" w14:textId="77777777" w:rsidR="001378F0" w:rsidRPr="002B54DF" w:rsidRDefault="001378F0">
      <w:pPr>
        <w:rPr>
          <w:rFonts w:ascii="Times New Roman" w:hAnsi="Times New Roman" w:cs="Times New Roman"/>
          <w:sz w:val="26"/>
          <w:szCs w:val="26"/>
        </w:rPr>
      </w:pPr>
    </w:p>
    <w:sectPr w:rsidR="001378F0" w:rsidRPr="002B54DF" w:rsidSect="00172A10">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00350" w14:textId="77777777" w:rsidR="00665E4F" w:rsidRDefault="00665E4F" w:rsidP="00665E4F">
      <w:pPr>
        <w:spacing w:after="0" w:line="240" w:lineRule="auto"/>
      </w:pPr>
      <w:r>
        <w:separator/>
      </w:r>
    </w:p>
  </w:endnote>
  <w:endnote w:type="continuationSeparator" w:id="0">
    <w:p w14:paraId="3DA00351" w14:textId="77777777" w:rsidR="00665E4F" w:rsidRDefault="00665E4F" w:rsidP="00665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2BED9" w14:textId="77777777" w:rsidR="00FE7F7C" w:rsidRDefault="00FE7F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75C1F" w14:textId="77777777" w:rsidR="00FE7F7C" w:rsidRDefault="00FE7F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7E0B7" w14:textId="77777777" w:rsidR="00FE7F7C" w:rsidRDefault="00FE7F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A0034E" w14:textId="77777777" w:rsidR="00665E4F" w:rsidRDefault="00665E4F" w:rsidP="00665E4F">
      <w:pPr>
        <w:spacing w:after="0" w:line="240" w:lineRule="auto"/>
      </w:pPr>
      <w:r>
        <w:separator/>
      </w:r>
    </w:p>
  </w:footnote>
  <w:footnote w:type="continuationSeparator" w:id="0">
    <w:p w14:paraId="3DA0034F" w14:textId="77777777" w:rsidR="00665E4F" w:rsidRDefault="00665E4F" w:rsidP="00665E4F">
      <w:pPr>
        <w:spacing w:after="0" w:line="240" w:lineRule="auto"/>
      </w:pPr>
      <w:r>
        <w:continuationSeparator/>
      </w:r>
    </w:p>
  </w:footnote>
  <w:footnote w:id="1">
    <w:p w14:paraId="368B9B07" w14:textId="77777777" w:rsidR="00651B19" w:rsidRPr="0092375E" w:rsidRDefault="00651B19" w:rsidP="0092375E">
      <w:pPr>
        <w:pStyle w:val="FootnoteText"/>
        <w:ind w:firstLine="720"/>
        <w:rPr>
          <w:rFonts w:ascii="Times New Roman" w:hAnsi="Times New Roman" w:cs="Times New Roman"/>
          <w:sz w:val="26"/>
          <w:szCs w:val="26"/>
        </w:rPr>
      </w:pPr>
      <w:r w:rsidRPr="0092375E">
        <w:rPr>
          <w:rStyle w:val="FootnoteReference"/>
          <w:rFonts w:cs="Times New Roman"/>
        </w:rPr>
        <w:footnoteRef/>
      </w:r>
      <w:r w:rsidRPr="0092375E">
        <w:rPr>
          <w:rFonts w:ascii="Times New Roman" w:hAnsi="Times New Roman" w:cs="Times New Roman"/>
          <w:sz w:val="26"/>
          <w:szCs w:val="26"/>
        </w:rPr>
        <w:t xml:space="preserve"> 16 USC 825, 825c and 825h</w:t>
      </w:r>
    </w:p>
  </w:footnote>
  <w:footnote w:id="2">
    <w:p w14:paraId="24C73010" w14:textId="77777777" w:rsidR="00651B19" w:rsidRPr="0092375E" w:rsidRDefault="00651B19" w:rsidP="0092375E">
      <w:pPr>
        <w:pStyle w:val="FootnoteText"/>
        <w:ind w:firstLine="720"/>
        <w:rPr>
          <w:rFonts w:ascii="Times New Roman" w:hAnsi="Times New Roman" w:cs="Times New Roman"/>
          <w:sz w:val="26"/>
          <w:szCs w:val="26"/>
        </w:rPr>
      </w:pPr>
      <w:r w:rsidRPr="0092375E">
        <w:rPr>
          <w:rStyle w:val="FootnoteReference"/>
          <w:rFonts w:cs="Times New Roman"/>
        </w:rPr>
        <w:footnoteRef/>
      </w:r>
      <w:r w:rsidRPr="0092375E">
        <w:rPr>
          <w:rFonts w:ascii="Times New Roman" w:hAnsi="Times New Roman" w:cs="Times New Roman"/>
          <w:b/>
          <w:sz w:val="26"/>
          <w:szCs w:val="26"/>
        </w:rPr>
        <w:t xml:space="preserve"> </w:t>
      </w:r>
      <w:r w:rsidRPr="0092375E">
        <w:rPr>
          <w:rFonts w:ascii="Times New Roman" w:hAnsi="Times New Roman" w:cs="Times New Roman"/>
          <w:sz w:val="26"/>
          <w:szCs w:val="26"/>
        </w:rPr>
        <w:t>15 USC 717-717w</w:t>
      </w:r>
    </w:p>
  </w:footnote>
  <w:footnote w:id="3">
    <w:p w14:paraId="088BAB76" w14:textId="77777777" w:rsidR="00651B19" w:rsidRPr="00651B19" w:rsidRDefault="00651B19" w:rsidP="0092375E">
      <w:pPr>
        <w:pStyle w:val="FootnoteText"/>
        <w:ind w:firstLine="720"/>
        <w:rPr>
          <w:rFonts w:ascii="Times New Roman" w:hAnsi="Times New Roman" w:cs="Times New Roman"/>
        </w:rPr>
      </w:pPr>
      <w:r w:rsidRPr="0092375E">
        <w:rPr>
          <w:rStyle w:val="FootnoteReference"/>
          <w:rFonts w:cs="Times New Roman"/>
        </w:rPr>
        <w:footnoteRef/>
      </w:r>
      <w:r w:rsidRPr="0092375E">
        <w:rPr>
          <w:rFonts w:ascii="Times New Roman" w:hAnsi="Times New Roman" w:cs="Times New Roman"/>
          <w:sz w:val="26"/>
          <w:szCs w:val="26"/>
        </w:rPr>
        <w:t xml:space="preserve"> 49 USC 20</w:t>
      </w:r>
    </w:p>
  </w:footnote>
  <w:footnote w:id="4">
    <w:p w14:paraId="3DA00355" w14:textId="77777777" w:rsidR="00665E4F" w:rsidRPr="0092375E" w:rsidRDefault="00665E4F" w:rsidP="0092375E">
      <w:pPr>
        <w:pStyle w:val="FootnoteText"/>
        <w:ind w:firstLine="720"/>
        <w:rPr>
          <w:rFonts w:ascii="Times New Roman" w:hAnsi="Times New Roman" w:cs="Times New Roman"/>
          <w:sz w:val="26"/>
          <w:szCs w:val="26"/>
        </w:rPr>
      </w:pPr>
      <w:r w:rsidRPr="0092375E">
        <w:rPr>
          <w:rStyle w:val="FootnoteReference"/>
          <w:rFonts w:cs="Times New Roman"/>
        </w:rPr>
        <w:footnoteRef/>
      </w:r>
      <w:r w:rsidRPr="0092375E">
        <w:rPr>
          <w:rFonts w:ascii="Times New Roman" w:hAnsi="Times New Roman" w:cs="Times New Roman"/>
          <w:sz w:val="26"/>
          <w:szCs w:val="26"/>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Title 5 Code of Federal Regulations 1320.3.</w:t>
      </w:r>
    </w:p>
  </w:footnote>
  <w:footnote w:id="5">
    <w:p w14:paraId="36241AA3" w14:textId="77777777" w:rsidR="00651B19" w:rsidRPr="0092375E" w:rsidRDefault="00651B19" w:rsidP="0092375E">
      <w:pPr>
        <w:pStyle w:val="FootnoteText"/>
        <w:ind w:firstLine="720"/>
        <w:rPr>
          <w:rFonts w:ascii="Times New Roman" w:hAnsi="Times New Roman" w:cs="Times New Roman"/>
          <w:sz w:val="26"/>
          <w:szCs w:val="26"/>
        </w:rPr>
      </w:pPr>
      <w:r w:rsidRPr="0092375E">
        <w:rPr>
          <w:rStyle w:val="FootnoteReference"/>
          <w:rFonts w:cs="Times New Roman"/>
        </w:rPr>
        <w:footnoteRef/>
      </w:r>
      <w:r w:rsidRPr="0092375E">
        <w:rPr>
          <w:rFonts w:ascii="Times New Roman" w:hAnsi="Times New Roman" w:cs="Times New Roman"/>
          <w:b/>
          <w:sz w:val="26"/>
          <w:szCs w:val="26"/>
        </w:rPr>
        <w:t xml:space="preserve"> </w:t>
      </w:r>
      <w:r w:rsidRPr="0092375E">
        <w:rPr>
          <w:rFonts w:ascii="Times New Roman" w:hAnsi="Times New Roman" w:cs="Times New Roman"/>
          <w:sz w:val="26"/>
          <w:szCs w:val="26"/>
        </w:rPr>
        <w:t>The estimates for cost per response are derived using the following formula: Average Burden Hours per Response * $80/hour = Average cost/response.  The figure is the 2019 FERC average hourly cost (for wages and benefits) of $80 (and an average annual salary of $167,091/year).  Commission staff is using the FERC average salary because we consider any record retention requirements completed in response to the FERC-555 to be compensated at rates similar to the work of FERC employees.</w:t>
      </w:r>
    </w:p>
  </w:footnote>
  <w:footnote w:id="6">
    <w:p w14:paraId="72149D5A" w14:textId="77777777" w:rsidR="00651B19" w:rsidRPr="0092375E" w:rsidRDefault="00651B19" w:rsidP="0092375E">
      <w:pPr>
        <w:pStyle w:val="FootnoteText"/>
        <w:ind w:firstLine="720"/>
        <w:rPr>
          <w:rFonts w:ascii="Times New Roman" w:hAnsi="Times New Roman" w:cs="Times New Roman"/>
          <w:sz w:val="26"/>
          <w:szCs w:val="26"/>
        </w:rPr>
      </w:pPr>
      <w:r w:rsidRPr="0092375E">
        <w:rPr>
          <w:rStyle w:val="FootnoteReference"/>
          <w:rFonts w:cs="Times New Roman"/>
        </w:rPr>
        <w:footnoteRef/>
      </w:r>
      <w:r w:rsidRPr="0092375E">
        <w:rPr>
          <w:rFonts w:ascii="Times New Roman" w:hAnsi="Times New Roman" w:cs="Times New Roman"/>
          <w:sz w:val="26"/>
          <w:szCs w:val="26"/>
        </w:rPr>
        <w:t xml:space="preserve"> The size thresholds are estimates based on staff judgment. </w:t>
      </w:r>
    </w:p>
  </w:footnote>
  <w:footnote w:id="7">
    <w:p w14:paraId="1BE581B4" w14:textId="77777777" w:rsidR="00651B19" w:rsidRPr="00651B19" w:rsidRDefault="00651B19" w:rsidP="0092375E">
      <w:pPr>
        <w:pStyle w:val="FootnoteText"/>
        <w:ind w:firstLine="720"/>
        <w:rPr>
          <w:rFonts w:ascii="Times New Roman" w:hAnsi="Times New Roman" w:cs="Times New Roman"/>
        </w:rPr>
      </w:pPr>
      <w:r w:rsidRPr="0092375E">
        <w:rPr>
          <w:rStyle w:val="FootnoteReference"/>
          <w:rFonts w:cs="Times New Roman"/>
        </w:rPr>
        <w:footnoteRef/>
      </w:r>
      <w:r w:rsidRPr="0092375E">
        <w:rPr>
          <w:rFonts w:ascii="Times New Roman" w:hAnsi="Times New Roman" w:cs="Times New Roman"/>
          <w:sz w:val="26"/>
          <w:szCs w:val="26"/>
        </w:rPr>
        <w:t xml:space="preserve"> Due to rounding during the analysis and calculations, the total in this column does not sum to the exact figure reported shown in the summary burden table.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CC917" w14:textId="77777777" w:rsidR="00FE7F7C" w:rsidRDefault="00FE7F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568CC" w14:textId="0110C43F" w:rsidR="00172A10" w:rsidRPr="00172A10" w:rsidRDefault="00172A10">
    <w:pPr>
      <w:pStyle w:val="Header"/>
      <w:rPr>
        <w:rFonts w:ascii="Times New Roman" w:hAnsi="Times New Roman" w:cs="Times New Roman"/>
        <w:sz w:val="26"/>
        <w:szCs w:val="26"/>
      </w:rPr>
    </w:pPr>
    <w:r w:rsidRPr="00172A10">
      <w:rPr>
        <w:rFonts w:ascii="Times New Roman" w:hAnsi="Times New Roman" w:cs="Times New Roman"/>
        <w:sz w:val="26"/>
        <w:szCs w:val="26"/>
      </w:rPr>
      <w:t>Docket No. IC19-2</w:t>
    </w:r>
    <w:r w:rsidR="00651B19">
      <w:rPr>
        <w:rFonts w:ascii="Times New Roman" w:hAnsi="Times New Roman" w:cs="Times New Roman"/>
        <w:sz w:val="26"/>
        <w:szCs w:val="26"/>
      </w:rPr>
      <w:t>8</w:t>
    </w:r>
    <w:r w:rsidRPr="00172A10">
      <w:rPr>
        <w:rFonts w:ascii="Times New Roman" w:hAnsi="Times New Roman" w:cs="Times New Roman"/>
        <w:sz w:val="26"/>
        <w:szCs w:val="26"/>
      </w:rPr>
      <w:t>-000</w:t>
    </w:r>
    <w:r w:rsidRPr="00172A10">
      <w:rPr>
        <w:rFonts w:ascii="Times New Roman" w:hAnsi="Times New Roman" w:cs="Times New Roman"/>
        <w:sz w:val="26"/>
        <w:szCs w:val="26"/>
      </w:rPr>
      <w:tab/>
    </w:r>
    <w:sdt>
      <w:sdtPr>
        <w:rPr>
          <w:rFonts w:ascii="Times New Roman" w:hAnsi="Times New Roman" w:cs="Times New Roman"/>
          <w:sz w:val="26"/>
          <w:szCs w:val="26"/>
        </w:rPr>
        <w:id w:val="1641227157"/>
        <w:docPartObj>
          <w:docPartGallery w:val="Page Numbers (Top of Page)"/>
          <w:docPartUnique/>
        </w:docPartObj>
      </w:sdtPr>
      <w:sdtEndPr>
        <w:rPr>
          <w:noProof/>
        </w:rPr>
      </w:sdtEndPr>
      <w:sdtContent>
        <w:r w:rsidRPr="00172A10">
          <w:rPr>
            <w:rFonts w:ascii="Times New Roman" w:hAnsi="Times New Roman" w:cs="Times New Roman"/>
            <w:sz w:val="26"/>
            <w:szCs w:val="26"/>
          </w:rPr>
          <w:fldChar w:fldCharType="begin"/>
        </w:r>
        <w:r w:rsidRPr="00172A10">
          <w:rPr>
            <w:rFonts w:ascii="Times New Roman" w:hAnsi="Times New Roman" w:cs="Times New Roman"/>
            <w:sz w:val="26"/>
            <w:szCs w:val="26"/>
          </w:rPr>
          <w:instrText xml:space="preserve"> PAGE   \* MERGEFORMAT </w:instrText>
        </w:r>
        <w:r w:rsidRPr="00172A10">
          <w:rPr>
            <w:rFonts w:ascii="Times New Roman" w:hAnsi="Times New Roman" w:cs="Times New Roman"/>
            <w:sz w:val="26"/>
            <w:szCs w:val="26"/>
          </w:rPr>
          <w:fldChar w:fldCharType="separate"/>
        </w:r>
        <w:r w:rsidR="00A84E84">
          <w:rPr>
            <w:rFonts w:ascii="Times New Roman" w:hAnsi="Times New Roman" w:cs="Times New Roman"/>
            <w:noProof/>
            <w:sz w:val="26"/>
            <w:szCs w:val="26"/>
          </w:rPr>
          <w:t>2</w:t>
        </w:r>
        <w:r w:rsidRPr="00172A10">
          <w:rPr>
            <w:rFonts w:ascii="Times New Roman" w:hAnsi="Times New Roman" w:cs="Times New Roman"/>
            <w:noProof/>
            <w:sz w:val="26"/>
            <w:szCs w:val="26"/>
          </w:rPr>
          <w:fldChar w:fldCharType="end"/>
        </w:r>
      </w:sdtContent>
    </w:sdt>
  </w:p>
  <w:p w14:paraId="04082348" w14:textId="77777777" w:rsidR="00172A10" w:rsidRDefault="00172A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06C1A" w14:textId="77777777" w:rsidR="00FE7F7C" w:rsidRDefault="00FE7F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E4F"/>
    <w:rsid w:val="000676A2"/>
    <w:rsid w:val="000D5AAE"/>
    <w:rsid w:val="001378F0"/>
    <w:rsid w:val="00172A10"/>
    <w:rsid w:val="002B54DF"/>
    <w:rsid w:val="002D4C1F"/>
    <w:rsid w:val="00640219"/>
    <w:rsid w:val="00651B19"/>
    <w:rsid w:val="00665E4F"/>
    <w:rsid w:val="007A1984"/>
    <w:rsid w:val="00915C42"/>
    <w:rsid w:val="0092375E"/>
    <w:rsid w:val="00A84E84"/>
    <w:rsid w:val="00B305BB"/>
    <w:rsid w:val="00BA04AA"/>
    <w:rsid w:val="00D155BB"/>
    <w:rsid w:val="00D476EE"/>
    <w:rsid w:val="00FE7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DA00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65E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5E4F"/>
    <w:rPr>
      <w:sz w:val="20"/>
      <w:szCs w:val="20"/>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665E4F"/>
    <w:rPr>
      <w:rFonts w:ascii="Times New Roman" w:hAnsi="Times New Roman"/>
      <w:b/>
      <w:sz w:val="26"/>
      <w:szCs w:val="26"/>
      <w:vertAlign w:val="superscript"/>
    </w:rPr>
  </w:style>
  <w:style w:type="paragraph" w:styleId="Header">
    <w:name w:val="header"/>
    <w:basedOn w:val="Normal"/>
    <w:link w:val="HeaderChar"/>
    <w:uiPriority w:val="99"/>
    <w:unhideWhenUsed/>
    <w:rsid w:val="00665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E4F"/>
  </w:style>
  <w:style w:type="paragraph" w:styleId="Footer">
    <w:name w:val="footer"/>
    <w:basedOn w:val="Normal"/>
    <w:link w:val="FooterChar"/>
    <w:uiPriority w:val="99"/>
    <w:unhideWhenUsed/>
    <w:rsid w:val="00665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E4F"/>
  </w:style>
  <w:style w:type="paragraph" w:styleId="ListParagraph">
    <w:name w:val="List Paragraph"/>
    <w:basedOn w:val="Normal"/>
    <w:uiPriority w:val="34"/>
    <w:qFormat/>
    <w:rsid w:val="002B54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65E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5E4F"/>
    <w:rPr>
      <w:sz w:val="20"/>
      <w:szCs w:val="20"/>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665E4F"/>
    <w:rPr>
      <w:rFonts w:ascii="Times New Roman" w:hAnsi="Times New Roman"/>
      <w:b/>
      <w:sz w:val="26"/>
      <w:szCs w:val="26"/>
      <w:vertAlign w:val="superscript"/>
    </w:rPr>
  </w:style>
  <w:style w:type="paragraph" w:styleId="Header">
    <w:name w:val="header"/>
    <w:basedOn w:val="Normal"/>
    <w:link w:val="HeaderChar"/>
    <w:uiPriority w:val="99"/>
    <w:unhideWhenUsed/>
    <w:rsid w:val="00665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E4F"/>
  </w:style>
  <w:style w:type="paragraph" w:styleId="Footer">
    <w:name w:val="footer"/>
    <w:basedOn w:val="Normal"/>
    <w:link w:val="FooterChar"/>
    <w:uiPriority w:val="99"/>
    <w:unhideWhenUsed/>
    <w:rsid w:val="00665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E4F"/>
  </w:style>
  <w:style w:type="paragraph" w:styleId="ListParagraph">
    <w:name w:val="List Paragraph"/>
    <w:basedOn w:val="Normal"/>
    <w:uiPriority w:val="34"/>
    <w:qFormat/>
    <w:rsid w:val="002B54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efiling.as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hyperlink" Target="mailto:oira_submission@omb.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ferc.gov/docs-filing/docs-filing.as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help/submission-guide.as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DDAF14-D4A3-4CD8-8A95-E637CE1A3AD2}">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5e8733a2-e908-454b-85cf-c9d17e1d0943"/>
    <ds:schemaRef ds:uri="http://www.w3.org/XML/1998/namespace"/>
  </ds:schemaRefs>
</ds:datastoreItem>
</file>

<file path=customXml/itemProps2.xml><?xml version="1.0" encoding="utf-8"?>
<ds:datastoreItem xmlns:ds="http://schemas.openxmlformats.org/officeDocument/2006/customXml" ds:itemID="{313040A0-4F73-490B-923E-60746CCA1809}">
  <ds:schemaRefs>
    <ds:schemaRef ds:uri="Microsoft.SharePoint.Taxonomy.ContentTypeSync"/>
  </ds:schemaRefs>
</ds:datastoreItem>
</file>

<file path=customXml/itemProps3.xml><?xml version="1.0" encoding="utf-8"?>
<ds:datastoreItem xmlns:ds="http://schemas.openxmlformats.org/officeDocument/2006/customXml" ds:itemID="{501607FE-5DBD-4265-9193-49DC269B2AF9}">
  <ds:schemaRefs>
    <ds:schemaRef ds:uri="http://schemas.microsoft.com/sharepoint/v3/contenttype/forms"/>
  </ds:schemaRefs>
</ds:datastoreItem>
</file>

<file path=customXml/itemProps4.xml><?xml version="1.0" encoding="utf-8"?>
<ds:datastoreItem xmlns:ds="http://schemas.openxmlformats.org/officeDocument/2006/customXml" ds:itemID="{6836142A-A50A-4DC2-A4E3-2D2F3A383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8257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May</dc:creator>
  <cp:keywords/>
  <dc:description/>
  <cp:lastModifiedBy>SYSTEM</cp:lastModifiedBy>
  <cp:revision>2</cp:revision>
  <dcterms:created xsi:type="dcterms:W3CDTF">2019-08-29T15:19:00Z</dcterms:created>
  <dcterms:modified xsi:type="dcterms:W3CDTF">2019-08-29T15:19:00Z</dcterms:modified>
  <cp:category/>
  <dc:identifier/>
  <cp:contentStatus/>
  <cp:version/>
</cp:coreProperties>
</file>