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D2672" w14:textId="77777777" w:rsidR="008011B6" w:rsidRPr="00481D2C" w:rsidRDefault="008011B6">
      <w:pPr>
        <w:pStyle w:val="Title"/>
        <w:rPr>
          <w:rFonts w:ascii="Times New Roman" w:hAnsi="Times New Roman"/>
          <w:sz w:val="24"/>
          <w:szCs w:val="24"/>
        </w:rPr>
      </w:pPr>
      <w:bookmarkStart w:id="0" w:name="_GoBack"/>
      <w:bookmarkEnd w:id="0"/>
    </w:p>
    <w:p w14:paraId="085D2673" w14:textId="77777777" w:rsidR="00386054" w:rsidRPr="00481D2C" w:rsidRDefault="00386054">
      <w:pPr>
        <w:pStyle w:val="Title"/>
        <w:rPr>
          <w:rFonts w:ascii="Times New Roman" w:hAnsi="Times New Roman"/>
          <w:sz w:val="24"/>
          <w:szCs w:val="24"/>
        </w:rPr>
      </w:pPr>
      <w:r w:rsidRPr="00481D2C">
        <w:rPr>
          <w:rFonts w:ascii="Times New Roman" w:hAnsi="Times New Roman"/>
          <w:sz w:val="24"/>
          <w:szCs w:val="24"/>
        </w:rPr>
        <w:tab/>
        <w:t>SUPPORTING STATEMENT</w:t>
      </w:r>
    </w:p>
    <w:p w14:paraId="085D2674" w14:textId="77777777" w:rsidR="00386054" w:rsidRPr="00481D2C" w:rsidRDefault="00386054">
      <w:pPr>
        <w:pStyle w:val="Title"/>
        <w:rPr>
          <w:rFonts w:ascii="Times New Roman" w:hAnsi="Times New Roman"/>
          <w:sz w:val="24"/>
          <w:szCs w:val="24"/>
        </w:rPr>
      </w:pPr>
      <w:r w:rsidRPr="00481D2C">
        <w:rPr>
          <w:rFonts w:ascii="Times New Roman" w:hAnsi="Times New Roman"/>
          <w:sz w:val="24"/>
          <w:szCs w:val="24"/>
        </w:rPr>
        <w:tab/>
        <w:t>FOR PAPERWORK REDUCTION ACT SUBMISSION</w:t>
      </w:r>
    </w:p>
    <w:p w14:paraId="085D2675" w14:textId="77777777" w:rsidR="00386054" w:rsidRPr="00481D2C" w:rsidRDefault="00386054">
      <w:pPr>
        <w:tabs>
          <w:tab w:val="left" w:pos="0"/>
        </w:tabs>
        <w:suppressAutoHyphens/>
        <w:rPr>
          <w:rFonts w:ascii="Times New Roman" w:hAnsi="Times New Roman"/>
          <w:b/>
          <w:szCs w:val="24"/>
        </w:rPr>
      </w:pPr>
    </w:p>
    <w:p w14:paraId="085D2676" w14:textId="77777777" w:rsidR="00386054" w:rsidRPr="00481D2C" w:rsidRDefault="00386054">
      <w:pPr>
        <w:tabs>
          <w:tab w:val="left" w:pos="0"/>
        </w:tabs>
        <w:suppressAutoHyphens/>
        <w:rPr>
          <w:rFonts w:ascii="Times New Roman" w:hAnsi="Times New Roman"/>
          <w:szCs w:val="24"/>
        </w:rPr>
      </w:pPr>
      <w:r w:rsidRPr="00481D2C">
        <w:rPr>
          <w:rFonts w:ascii="Times New Roman" w:hAnsi="Times New Roman"/>
          <w:b/>
          <w:szCs w:val="24"/>
        </w:rPr>
        <w:t xml:space="preserve">A. Justification </w:t>
      </w:r>
    </w:p>
    <w:p w14:paraId="085D2677" w14:textId="77777777" w:rsidR="00386054" w:rsidRPr="00481D2C" w:rsidRDefault="00386054">
      <w:pPr>
        <w:tabs>
          <w:tab w:val="left" w:pos="0"/>
        </w:tabs>
        <w:suppressAutoHyphens/>
        <w:rPr>
          <w:rFonts w:ascii="Times New Roman" w:hAnsi="Times New Roman"/>
          <w:szCs w:val="24"/>
        </w:rPr>
      </w:pPr>
    </w:p>
    <w:p w14:paraId="085D2678" w14:textId="77777777" w:rsidR="00386054" w:rsidRPr="00481D2C" w:rsidRDefault="00492D57">
      <w:pPr>
        <w:tabs>
          <w:tab w:val="left" w:pos="0"/>
        </w:tabs>
        <w:suppressAutoHyphens/>
        <w:rPr>
          <w:rFonts w:ascii="Times New Roman" w:hAnsi="Times New Roman"/>
          <w:szCs w:val="24"/>
        </w:rPr>
      </w:pPr>
      <w:r w:rsidRPr="00481D2C">
        <w:rPr>
          <w:rFonts w:ascii="Times New Roman" w:hAnsi="Times New Roman"/>
          <w:szCs w:val="24"/>
        </w:rPr>
        <w:t>Q</w:t>
      </w:r>
      <w:r w:rsidR="00386054" w:rsidRPr="00481D2C">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481D2C">
        <w:rPr>
          <w:rFonts w:ascii="Times New Roman" w:hAnsi="Times New Roman"/>
          <w:szCs w:val="24"/>
        </w:rPr>
        <w:t xml:space="preserve">hard </w:t>
      </w:r>
      <w:r w:rsidR="00386054" w:rsidRPr="00481D2C">
        <w:rPr>
          <w:rFonts w:ascii="Times New Roman" w:hAnsi="Times New Roman"/>
          <w:szCs w:val="24"/>
        </w:rPr>
        <w:t>copy of the appropriate section of each statute and regulation mandating or authorizing the collection of information</w:t>
      </w:r>
      <w:r w:rsidR="003C7F70" w:rsidRPr="00481D2C">
        <w:rPr>
          <w:rFonts w:ascii="Times New Roman" w:hAnsi="Times New Roman"/>
          <w:szCs w:val="24"/>
        </w:rPr>
        <w:t>,</w:t>
      </w:r>
      <w:r w:rsidR="00050CBE" w:rsidRPr="00481D2C">
        <w:rPr>
          <w:rFonts w:ascii="Times New Roman" w:hAnsi="Times New Roman"/>
          <w:szCs w:val="24"/>
        </w:rPr>
        <w:t xml:space="preserve"> or </w:t>
      </w:r>
      <w:r w:rsidR="003C7F70" w:rsidRPr="00481D2C">
        <w:rPr>
          <w:rFonts w:ascii="Times New Roman" w:hAnsi="Times New Roman"/>
          <w:szCs w:val="24"/>
        </w:rPr>
        <w:t xml:space="preserve">you may </w:t>
      </w:r>
      <w:r w:rsidR="00050CBE" w:rsidRPr="00481D2C">
        <w:rPr>
          <w:rFonts w:ascii="Times New Roman" w:hAnsi="Times New Roman"/>
          <w:szCs w:val="24"/>
        </w:rPr>
        <w:t xml:space="preserve">provide a valid </w:t>
      </w:r>
      <w:r w:rsidR="003C7F70" w:rsidRPr="00481D2C">
        <w:rPr>
          <w:rFonts w:ascii="Times New Roman" w:hAnsi="Times New Roman"/>
          <w:szCs w:val="24"/>
        </w:rPr>
        <w:t>URL</w:t>
      </w:r>
      <w:r w:rsidR="00050CBE" w:rsidRPr="00481D2C">
        <w:rPr>
          <w:rFonts w:ascii="Times New Roman" w:hAnsi="Times New Roman"/>
          <w:szCs w:val="24"/>
        </w:rPr>
        <w:t xml:space="preserve"> link or paste the applicable section</w:t>
      </w:r>
      <w:r w:rsidR="003C7F70" w:rsidRPr="00481D2C">
        <w:rPr>
          <w:rStyle w:val="FootnoteReference"/>
          <w:szCs w:val="24"/>
        </w:rPr>
        <w:footnoteReference w:id="2"/>
      </w:r>
      <w:r w:rsidR="00386054" w:rsidRPr="00481D2C">
        <w:rPr>
          <w:rFonts w:ascii="Times New Roman" w:hAnsi="Times New Roman"/>
          <w:szCs w:val="24"/>
        </w:rPr>
        <w:t>. Specify the review type of the collection (new, revision, extension, reinstatement with change, reinstatement without change)</w:t>
      </w:r>
      <w:r w:rsidR="00050CBE" w:rsidRPr="00481D2C">
        <w:rPr>
          <w:rFonts w:ascii="Times New Roman" w:hAnsi="Times New Roman"/>
          <w:szCs w:val="24"/>
        </w:rPr>
        <w:t>. If revised, briefly specify the changes.  If a rulemaking is involved, make note of the sections or changed sections, if applicable.</w:t>
      </w:r>
    </w:p>
    <w:p w14:paraId="085D2679" w14:textId="77777777" w:rsidR="00714F5C" w:rsidRPr="00481D2C" w:rsidRDefault="00714F5C">
      <w:pPr>
        <w:tabs>
          <w:tab w:val="left" w:pos="0"/>
        </w:tabs>
        <w:suppressAutoHyphens/>
        <w:rPr>
          <w:rFonts w:ascii="Times New Roman" w:hAnsi="Times New Roman"/>
          <w:szCs w:val="24"/>
        </w:rPr>
      </w:pPr>
    </w:p>
    <w:p w14:paraId="085D267A" w14:textId="37F13A6C" w:rsidR="00386054" w:rsidRPr="00481D2C" w:rsidRDefault="00492D57">
      <w:pPr>
        <w:tabs>
          <w:tab w:val="left" w:pos="0"/>
        </w:tabs>
        <w:suppressAutoHyphens/>
        <w:rPr>
          <w:rFonts w:ascii="Times New Roman" w:hAnsi="Times New Roman"/>
          <w:szCs w:val="24"/>
        </w:rPr>
      </w:pPr>
      <w:r w:rsidRPr="00481D2C">
        <w:rPr>
          <w:rFonts w:ascii="Times New Roman" w:hAnsi="Times New Roman"/>
          <w:szCs w:val="24"/>
        </w:rPr>
        <w:t xml:space="preserve">A1.  </w:t>
      </w:r>
      <w:r w:rsidR="00C07FBE" w:rsidRPr="00481D2C">
        <w:rPr>
          <w:rFonts w:ascii="Times New Roman" w:hAnsi="Times New Roman"/>
          <w:szCs w:val="24"/>
        </w:rPr>
        <w:t xml:space="preserve">OMB Information Collection 1820-0600 reflects the provisions in </w:t>
      </w:r>
      <w:r w:rsidR="00D54966">
        <w:rPr>
          <w:rFonts w:ascii="Times New Roman" w:hAnsi="Times New Roman"/>
          <w:szCs w:val="24"/>
        </w:rPr>
        <w:t xml:space="preserve">Part B of </w:t>
      </w:r>
      <w:r w:rsidR="00C07FBE" w:rsidRPr="00481D2C">
        <w:rPr>
          <w:rFonts w:ascii="Times New Roman" w:hAnsi="Times New Roman"/>
          <w:szCs w:val="24"/>
        </w:rPr>
        <w:t xml:space="preserve">the </w:t>
      </w:r>
      <w:r w:rsidR="00D54966" w:rsidRPr="00481D2C">
        <w:rPr>
          <w:rFonts w:ascii="Times New Roman" w:hAnsi="Times New Roman"/>
          <w:szCs w:val="24"/>
        </w:rPr>
        <w:t xml:space="preserve">Individuals with Disabilities Education </w:t>
      </w:r>
      <w:r w:rsidR="00C07FBE" w:rsidRPr="00481D2C">
        <w:rPr>
          <w:rFonts w:ascii="Times New Roman" w:hAnsi="Times New Roman"/>
          <w:szCs w:val="24"/>
        </w:rPr>
        <w:t>Act</w:t>
      </w:r>
      <w:r w:rsidR="00D54966">
        <w:rPr>
          <w:rFonts w:ascii="Times New Roman" w:hAnsi="Times New Roman"/>
          <w:szCs w:val="24"/>
        </w:rPr>
        <w:t xml:space="preserve"> (IDEA)</w:t>
      </w:r>
      <w:r w:rsidR="00C07FBE" w:rsidRPr="00481D2C">
        <w:rPr>
          <w:rFonts w:ascii="Times New Roman" w:hAnsi="Times New Roman"/>
          <w:szCs w:val="24"/>
        </w:rPr>
        <w:t xml:space="preserve"> and the </w:t>
      </w:r>
      <w:r w:rsidR="00D54966">
        <w:rPr>
          <w:rFonts w:ascii="Times New Roman" w:hAnsi="Times New Roman"/>
          <w:szCs w:val="24"/>
        </w:rPr>
        <w:t xml:space="preserve">implementing </w:t>
      </w:r>
      <w:r w:rsidR="00C07FBE" w:rsidRPr="00481D2C">
        <w:rPr>
          <w:rFonts w:ascii="Times New Roman" w:hAnsi="Times New Roman"/>
          <w:szCs w:val="24"/>
        </w:rPr>
        <w:t>regulations requiring States and/or local educational agencies</w:t>
      </w:r>
      <w:r w:rsidR="00D54966">
        <w:rPr>
          <w:rFonts w:ascii="Times New Roman" w:hAnsi="Times New Roman"/>
          <w:szCs w:val="24"/>
        </w:rPr>
        <w:t xml:space="preserve"> (LEAs)</w:t>
      </w:r>
      <w:r w:rsidR="00C07FBE" w:rsidRPr="00481D2C">
        <w:rPr>
          <w:rFonts w:ascii="Times New Roman" w:hAnsi="Times New Roman"/>
          <w:szCs w:val="24"/>
        </w:rPr>
        <w:t xml:space="preserve"> to collect and maintain information or data and, in some cases, report information or data to other public agencies or to the publi</w:t>
      </w:r>
      <w:r w:rsidR="005F4028" w:rsidRPr="00481D2C">
        <w:rPr>
          <w:rFonts w:ascii="Times New Roman" w:hAnsi="Times New Roman"/>
          <w:szCs w:val="24"/>
        </w:rPr>
        <w:t>c.  However, such information or</w:t>
      </w:r>
      <w:r w:rsidR="00C07FBE" w:rsidRPr="00481D2C">
        <w:rPr>
          <w:rFonts w:ascii="Times New Roman" w:hAnsi="Times New Roman"/>
          <w:szCs w:val="24"/>
        </w:rPr>
        <w:t xml:space="preserve"> data is not reported to the Secretary.  The following table describes the information under Part B of the IDEA to be collected or maintained and the legal requirements for each collection.  This submission reflect</w:t>
      </w:r>
      <w:r w:rsidR="00B26856" w:rsidRPr="00481D2C">
        <w:rPr>
          <w:rFonts w:ascii="Times New Roman" w:hAnsi="Times New Roman"/>
          <w:szCs w:val="24"/>
        </w:rPr>
        <w:t xml:space="preserve">s </w:t>
      </w:r>
      <w:r w:rsidR="00B30694" w:rsidRPr="00481D2C">
        <w:rPr>
          <w:rFonts w:ascii="Times New Roman" w:hAnsi="Times New Roman"/>
          <w:szCs w:val="24"/>
        </w:rPr>
        <w:t>a revision</w:t>
      </w:r>
      <w:r w:rsidR="00714F5C" w:rsidRPr="00481D2C">
        <w:rPr>
          <w:rFonts w:ascii="Times New Roman" w:hAnsi="Times New Roman"/>
          <w:szCs w:val="24"/>
        </w:rPr>
        <w:t xml:space="preserve"> of a currently approved collection</w:t>
      </w:r>
      <w:r w:rsidR="00B30694" w:rsidRPr="00481D2C">
        <w:rPr>
          <w:rFonts w:ascii="Times New Roman" w:hAnsi="Times New Roman"/>
          <w:szCs w:val="24"/>
        </w:rPr>
        <w:t xml:space="preserve"> to add the requirements </w:t>
      </w:r>
      <w:r w:rsidR="00EB2439" w:rsidRPr="00481D2C">
        <w:rPr>
          <w:rFonts w:ascii="Times New Roman" w:hAnsi="Times New Roman"/>
          <w:szCs w:val="24"/>
        </w:rPr>
        <w:t xml:space="preserve">in </w:t>
      </w:r>
      <w:r w:rsidR="00B30694" w:rsidRPr="00481D2C">
        <w:rPr>
          <w:rFonts w:ascii="Times New Roman" w:hAnsi="Times New Roman"/>
          <w:szCs w:val="24"/>
        </w:rPr>
        <w:t xml:space="preserve">34 CFR </w:t>
      </w:r>
      <w:r w:rsidR="00B60BF8" w:rsidRPr="00481D2C">
        <w:rPr>
          <w:rFonts w:ascii="Times New Roman" w:hAnsi="Times New Roman"/>
          <w:szCs w:val="24"/>
        </w:rPr>
        <w:t xml:space="preserve">§§300.646 and 300.647 related to </w:t>
      </w:r>
      <w:r w:rsidR="00A54D59" w:rsidRPr="00481D2C">
        <w:rPr>
          <w:rFonts w:ascii="Times New Roman" w:hAnsi="Times New Roman"/>
          <w:szCs w:val="24"/>
        </w:rPr>
        <w:t xml:space="preserve">the information or data that </w:t>
      </w:r>
      <w:r w:rsidR="0064622F" w:rsidRPr="00481D2C">
        <w:rPr>
          <w:rFonts w:ascii="Times New Roman" w:hAnsi="Times New Roman"/>
          <w:szCs w:val="24"/>
        </w:rPr>
        <w:t xml:space="preserve">States </w:t>
      </w:r>
      <w:r w:rsidR="00A54D59" w:rsidRPr="00481D2C">
        <w:rPr>
          <w:rFonts w:ascii="Times New Roman" w:hAnsi="Times New Roman"/>
          <w:szCs w:val="24"/>
        </w:rPr>
        <w:t xml:space="preserve">must collect to determine if </w:t>
      </w:r>
      <w:r w:rsidR="00B60BF8" w:rsidRPr="00481D2C">
        <w:rPr>
          <w:rFonts w:ascii="Times New Roman" w:hAnsi="Times New Roman"/>
          <w:szCs w:val="24"/>
        </w:rPr>
        <w:t>significa</w:t>
      </w:r>
      <w:r w:rsidR="000C62B4" w:rsidRPr="00481D2C">
        <w:rPr>
          <w:rFonts w:ascii="Times New Roman" w:hAnsi="Times New Roman"/>
          <w:szCs w:val="24"/>
        </w:rPr>
        <w:t>n</w:t>
      </w:r>
      <w:r w:rsidR="00B60BF8" w:rsidRPr="00481D2C">
        <w:rPr>
          <w:rFonts w:ascii="Times New Roman" w:hAnsi="Times New Roman"/>
          <w:szCs w:val="24"/>
        </w:rPr>
        <w:t xml:space="preserve">t disproportionality </w:t>
      </w:r>
      <w:r w:rsidR="00EB2439" w:rsidRPr="00481D2C">
        <w:rPr>
          <w:rFonts w:ascii="Times New Roman" w:hAnsi="Times New Roman"/>
          <w:szCs w:val="24"/>
        </w:rPr>
        <w:t xml:space="preserve">based on race and ethnicity </w:t>
      </w:r>
      <w:r w:rsidR="00A54D59" w:rsidRPr="00481D2C">
        <w:rPr>
          <w:rFonts w:ascii="Times New Roman" w:hAnsi="Times New Roman"/>
          <w:szCs w:val="24"/>
        </w:rPr>
        <w:t>is occurring in the State and LEAs of the State with respect to</w:t>
      </w:r>
      <w:r w:rsidR="00B60BF8" w:rsidRPr="00481D2C">
        <w:rPr>
          <w:rFonts w:ascii="Times New Roman" w:hAnsi="Times New Roman"/>
          <w:szCs w:val="24"/>
        </w:rPr>
        <w:t xml:space="preserve"> the identification, placement, and discipline of children with disabilities. </w:t>
      </w:r>
    </w:p>
    <w:p w14:paraId="085D267B" w14:textId="77777777" w:rsidR="00714F5C" w:rsidRPr="00481D2C" w:rsidRDefault="00714F5C">
      <w:pPr>
        <w:tabs>
          <w:tab w:val="left" w:pos="0"/>
        </w:tabs>
        <w:suppressAutoHyphens/>
        <w:rPr>
          <w:rFonts w:ascii="Times New Roman" w:hAnsi="Times New Roman"/>
          <w:szCs w:val="24"/>
        </w:rPr>
      </w:pPr>
    </w:p>
    <w:p w14:paraId="085D26B0" w14:textId="77777777" w:rsidR="00581425" w:rsidRPr="00481D2C" w:rsidRDefault="00581425">
      <w:pPr>
        <w:tabs>
          <w:tab w:val="left" w:pos="-720"/>
        </w:tabs>
        <w:suppressAutoHyphens/>
        <w:rPr>
          <w:rFonts w:ascii="Times New Roman" w:hAnsi="Times New Roman"/>
          <w:szCs w:val="24"/>
        </w:rPr>
      </w:pP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8"/>
        <w:gridCol w:w="2533"/>
        <w:gridCol w:w="2533"/>
      </w:tblGrid>
      <w:tr w:rsidR="00481D2C" w:rsidRPr="00481D2C" w14:paraId="278BCE6D" w14:textId="77777777" w:rsidTr="000F0852">
        <w:trPr>
          <w:tblHeader/>
        </w:trPr>
        <w:tc>
          <w:tcPr>
            <w:tcW w:w="4098" w:type="dxa"/>
          </w:tcPr>
          <w:p w14:paraId="1E8F0E53" w14:textId="77777777" w:rsidR="00546EB5" w:rsidRPr="00481D2C" w:rsidRDefault="00546EB5" w:rsidP="00546EB5">
            <w:pPr>
              <w:tabs>
                <w:tab w:val="left" w:pos="-720"/>
              </w:tabs>
              <w:suppressAutoHyphens/>
              <w:rPr>
                <w:rFonts w:ascii="Times New Roman" w:hAnsi="Times New Roman"/>
                <w:b/>
                <w:bCs/>
                <w:szCs w:val="24"/>
              </w:rPr>
            </w:pPr>
            <w:r w:rsidRPr="00481D2C">
              <w:rPr>
                <w:rFonts w:ascii="Times New Roman" w:hAnsi="Times New Roman"/>
                <w:b/>
                <w:bCs/>
                <w:szCs w:val="24"/>
              </w:rPr>
              <w:t>Required Collection</w:t>
            </w:r>
          </w:p>
        </w:tc>
        <w:tc>
          <w:tcPr>
            <w:tcW w:w="2533" w:type="dxa"/>
          </w:tcPr>
          <w:p w14:paraId="712556FF" w14:textId="77777777" w:rsidR="00546EB5" w:rsidRPr="00481D2C" w:rsidRDefault="00546EB5" w:rsidP="00546EB5">
            <w:pPr>
              <w:tabs>
                <w:tab w:val="left" w:pos="-720"/>
              </w:tabs>
              <w:suppressAutoHyphens/>
              <w:rPr>
                <w:rFonts w:ascii="Times New Roman" w:hAnsi="Times New Roman"/>
                <w:b/>
                <w:bCs/>
                <w:szCs w:val="24"/>
              </w:rPr>
            </w:pPr>
            <w:r w:rsidRPr="00481D2C">
              <w:rPr>
                <w:rFonts w:ascii="Times New Roman" w:hAnsi="Times New Roman"/>
                <w:b/>
                <w:bCs/>
                <w:szCs w:val="24"/>
              </w:rPr>
              <w:t>Statutory Authority</w:t>
            </w:r>
          </w:p>
        </w:tc>
        <w:tc>
          <w:tcPr>
            <w:tcW w:w="2533" w:type="dxa"/>
          </w:tcPr>
          <w:p w14:paraId="40877477" w14:textId="77777777" w:rsidR="00546EB5" w:rsidRPr="00481D2C" w:rsidRDefault="00546EB5" w:rsidP="00546EB5">
            <w:pPr>
              <w:tabs>
                <w:tab w:val="left" w:pos="-720"/>
              </w:tabs>
              <w:suppressAutoHyphens/>
              <w:rPr>
                <w:rFonts w:ascii="Times New Roman" w:hAnsi="Times New Roman"/>
                <w:b/>
                <w:bCs/>
                <w:szCs w:val="24"/>
              </w:rPr>
            </w:pPr>
            <w:r w:rsidRPr="00481D2C">
              <w:rPr>
                <w:rFonts w:ascii="Times New Roman" w:hAnsi="Times New Roman"/>
                <w:b/>
                <w:bCs/>
                <w:szCs w:val="24"/>
              </w:rPr>
              <w:t>Regulatory Authority</w:t>
            </w:r>
          </w:p>
        </w:tc>
      </w:tr>
      <w:tr w:rsidR="00481D2C" w:rsidRPr="00481D2C" w14:paraId="2BB3B584" w14:textId="77777777" w:rsidTr="000F0852">
        <w:tc>
          <w:tcPr>
            <w:tcW w:w="4098" w:type="dxa"/>
          </w:tcPr>
          <w:p w14:paraId="397AF33B" w14:textId="2F450AC4"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i/>
                <w:iCs/>
                <w:szCs w:val="24"/>
              </w:rPr>
              <w:t>LEA consultation with private school representatives</w:t>
            </w:r>
            <w:r w:rsidR="00961F54">
              <w:rPr>
                <w:rFonts w:ascii="Times New Roman" w:hAnsi="Times New Roman"/>
                <w:i/>
                <w:iCs/>
                <w:szCs w:val="24"/>
              </w:rPr>
              <w:t xml:space="preserve"> and </w:t>
            </w:r>
            <w:r w:rsidR="00920A62">
              <w:rPr>
                <w:rFonts w:ascii="Times New Roman" w:hAnsi="Times New Roman"/>
                <w:i/>
                <w:iCs/>
                <w:szCs w:val="24"/>
              </w:rPr>
              <w:t>representatives of parents of parentally-placed private school children with disabilities</w:t>
            </w:r>
            <w:r w:rsidRPr="00481D2C">
              <w:rPr>
                <w:rFonts w:ascii="Times New Roman" w:hAnsi="Times New Roman"/>
                <w:szCs w:val="24"/>
              </w:rPr>
              <w:t xml:space="preserve">. </w:t>
            </w:r>
            <w:r w:rsidR="00920A62">
              <w:rPr>
                <w:rFonts w:ascii="Times New Roman" w:hAnsi="Times New Roman"/>
                <w:szCs w:val="24"/>
              </w:rPr>
              <w:t>The consultation process must address how, if</w:t>
            </w:r>
            <w:r w:rsidRPr="00481D2C">
              <w:rPr>
                <w:rFonts w:ascii="Times New Roman" w:hAnsi="Times New Roman"/>
                <w:szCs w:val="24"/>
              </w:rPr>
              <w:t xml:space="preserve"> </w:t>
            </w:r>
            <w:r w:rsidR="00920A62">
              <w:rPr>
                <w:rFonts w:ascii="Times New Roman" w:hAnsi="Times New Roman"/>
                <w:szCs w:val="24"/>
              </w:rPr>
              <w:t xml:space="preserve">the </w:t>
            </w:r>
            <w:r w:rsidRPr="00481D2C">
              <w:rPr>
                <w:rFonts w:ascii="Times New Roman" w:hAnsi="Times New Roman"/>
                <w:szCs w:val="24"/>
              </w:rPr>
              <w:t xml:space="preserve">LEA </w:t>
            </w:r>
            <w:r w:rsidR="00920A62">
              <w:rPr>
                <w:rFonts w:ascii="Times New Roman" w:hAnsi="Times New Roman"/>
                <w:szCs w:val="24"/>
              </w:rPr>
              <w:t xml:space="preserve">disagrees with the views of the private school officials on the provision of services or the types of services (whether provided directly or through a contract), the LEA will </w:t>
            </w:r>
            <w:r w:rsidRPr="00481D2C">
              <w:rPr>
                <w:rFonts w:ascii="Times New Roman" w:hAnsi="Times New Roman"/>
                <w:szCs w:val="24"/>
              </w:rPr>
              <w:t xml:space="preserve">provide </w:t>
            </w:r>
            <w:r w:rsidR="00920A62">
              <w:rPr>
                <w:rFonts w:ascii="Times New Roman" w:hAnsi="Times New Roman"/>
                <w:szCs w:val="24"/>
              </w:rPr>
              <w:t xml:space="preserve">the </w:t>
            </w:r>
            <w:r w:rsidRPr="00481D2C">
              <w:rPr>
                <w:rFonts w:ascii="Times New Roman" w:hAnsi="Times New Roman"/>
                <w:szCs w:val="24"/>
              </w:rPr>
              <w:t xml:space="preserve">private school officials a written explanation of the reasons why the LEA chose not to provide </w:t>
            </w:r>
            <w:r w:rsidR="00E50E3F">
              <w:rPr>
                <w:rFonts w:ascii="Times New Roman" w:hAnsi="Times New Roman"/>
                <w:szCs w:val="24"/>
              </w:rPr>
              <w:t xml:space="preserve">those </w:t>
            </w:r>
            <w:r w:rsidRPr="00481D2C">
              <w:rPr>
                <w:rFonts w:ascii="Times New Roman" w:hAnsi="Times New Roman"/>
                <w:szCs w:val="24"/>
              </w:rPr>
              <w:lastRenderedPageBreak/>
              <w:t>services directly or through a contract</w:t>
            </w:r>
            <w:r w:rsidR="002F0A60">
              <w:rPr>
                <w:rFonts w:ascii="Times New Roman" w:hAnsi="Times New Roman"/>
                <w:szCs w:val="24"/>
              </w:rPr>
              <w:t>.</w:t>
            </w:r>
            <w:r w:rsidRPr="00481D2C">
              <w:rPr>
                <w:rFonts w:ascii="Times New Roman" w:hAnsi="Times New Roman"/>
                <w:szCs w:val="24"/>
              </w:rPr>
              <w:t xml:space="preserve"> </w:t>
            </w:r>
            <w:r w:rsidR="002F0A60">
              <w:rPr>
                <w:rFonts w:ascii="Times New Roman" w:hAnsi="Times New Roman"/>
                <w:szCs w:val="24"/>
              </w:rPr>
              <w:t>T</w:t>
            </w:r>
            <w:r w:rsidRPr="00481D2C">
              <w:rPr>
                <w:rFonts w:ascii="Times New Roman" w:hAnsi="Times New Roman"/>
                <w:szCs w:val="24"/>
              </w:rPr>
              <w:t>he LEA must obtain a written affirmation signed by the representatives of participating private schools that timely and meaningful consultation has occurred</w:t>
            </w:r>
            <w:r w:rsidR="002F0A60">
              <w:rPr>
                <w:rFonts w:ascii="Times New Roman" w:hAnsi="Times New Roman"/>
                <w:szCs w:val="24"/>
              </w:rPr>
              <w:t xml:space="preserve">. If the private school representatives do not provide the written affirmation within a reasonable period of time, </w:t>
            </w:r>
            <w:r w:rsidRPr="00481D2C">
              <w:rPr>
                <w:rFonts w:ascii="Times New Roman" w:hAnsi="Times New Roman"/>
                <w:szCs w:val="24"/>
              </w:rPr>
              <w:t xml:space="preserve"> </w:t>
            </w:r>
            <w:r w:rsidR="002F0A60">
              <w:rPr>
                <w:rFonts w:ascii="Times New Roman" w:hAnsi="Times New Roman"/>
                <w:szCs w:val="24"/>
              </w:rPr>
              <w:t>the LEA must</w:t>
            </w:r>
            <w:r w:rsidRPr="00481D2C">
              <w:rPr>
                <w:rFonts w:ascii="Times New Roman" w:hAnsi="Times New Roman"/>
                <w:szCs w:val="24"/>
              </w:rPr>
              <w:t xml:space="preserve"> forward the documentation of the consultation process to the State educational agency (SEA).</w:t>
            </w:r>
          </w:p>
        </w:tc>
        <w:tc>
          <w:tcPr>
            <w:tcW w:w="2533" w:type="dxa"/>
          </w:tcPr>
          <w:p w14:paraId="3CD1EAC9"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lastRenderedPageBreak/>
              <w:t>20 U.S.C. 1412(a)(10)(A)(iii)</w:t>
            </w:r>
            <w:r w:rsidR="00E50E3F">
              <w:rPr>
                <w:rFonts w:ascii="Times New Roman" w:hAnsi="Times New Roman"/>
                <w:szCs w:val="24"/>
              </w:rPr>
              <w:t>(V</w:t>
            </w:r>
            <w:r w:rsidRPr="00481D2C">
              <w:rPr>
                <w:rFonts w:ascii="Times New Roman" w:hAnsi="Times New Roman"/>
                <w:szCs w:val="24"/>
              </w:rPr>
              <w:t>) and (iv)</w:t>
            </w:r>
          </w:p>
        </w:tc>
        <w:tc>
          <w:tcPr>
            <w:tcW w:w="2533" w:type="dxa"/>
          </w:tcPr>
          <w:p w14:paraId="5C28FE61"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t>§§300.134</w:t>
            </w:r>
            <w:r w:rsidR="00E50E3F">
              <w:rPr>
                <w:rFonts w:ascii="Times New Roman" w:hAnsi="Times New Roman"/>
                <w:szCs w:val="24"/>
              </w:rPr>
              <w:t>(e)</w:t>
            </w:r>
            <w:r w:rsidRPr="00481D2C">
              <w:rPr>
                <w:rFonts w:ascii="Times New Roman" w:hAnsi="Times New Roman"/>
                <w:szCs w:val="24"/>
              </w:rPr>
              <w:t xml:space="preserve"> and 300.135</w:t>
            </w:r>
          </w:p>
        </w:tc>
      </w:tr>
      <w:tr w:rsidR="00481D2C" w:rsidRPr="00481D2C" w14:paraId="6FD40B47" w14:textId="77777777" w:rsidTr="000F0852">
        <w:tc>
          <w:tcPr>
            <w:tcW w:w="4098" w:type="dxa"/>
          </w:tcPr>
          <w:p w14:paraId="28476079" w14:textId="5DD6B8F6"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i/>
                <w:iCs/>
                <w:szCs w:val="24"/>
              </w:rPr>
              <w:lastRenderedPageBreak/>
              <w:t xml:space="preserve">Private school </w:t>
            </w:r>
            <w:r w:rsidR="00D54966">
              <w:rPr>
                <w:rFonts w:ascii="Times New Roman" w:hAnsi="Times New Roman"/>
                <w:i/>
                <w:iCs/>
                <w:szCs w:val="24"/>
              </w:rPr>
              <w:t>o</w:t>
            </w:r>
            <w:r w:rsidR="00FD58AD">
              <w:rPr>
                <w:rFonts w:ascii="Times New Roman" w:hAnsi="Times New Roman"/>
                <w:i/>
                <w:iCs/>
                <w:szCs w:val="24"/>
              </w:rPr>
              <w:t xml:space="preserve">fficial’s </w:t>
            </w:r>
            <w:r w:rsidRPr="00481D2C">
              <w:rPr>
                <w:rFonts w:ascii="Times New Roman" w:hAnsi="Times New Roman"/>
                <w:i/>
                <w:iCs/>
                <w:szCs w:val="24"/>
              </w:rPr>
              <w:t>complaint of noncompliance</w:t>
            </w:r>
            <w:r w:rsidRPr="00481D2C">
              <w:rPr>
                <w:rFonts w:ascii="Times New Roman" w:hAnsi="Times New Roman"/>
                <w:szCs w:val="24"/>
              </w:rPr>
              <w:t xml:space="preserve">.  A private school official </w:t>
            </w:r>
            <w:r w:rsidR="003F4B19">
              <w:rPr>
                <w:rFonts w:ascii="Times New Roman" w:hAnsi="Times New Roman"/>
                <w:szCs w:val="24"/>
              </w:rPr>
              <w:t xml:space="preserve">has the right to </w:t>
            </w:r>
            <w:r w:rsidRPr="00481D2C">
              <w:rPr>
                <w:rFonts w:ascii="Times New Roman" w:hAnsi="Times New Roman"/>
                <w:szCs w:val="24"/>
              </w:rPr>
              <w:t xml:space="preserve">submit a complaint to the SEA that the LEA did not engage in consultation that was meaningful and </w:t>
            </w:r>
            <w:r w:rsidR="00481D2C" w:rsidRPr="00481D2C">
              <w:rPr>
                <w:rFonts w:ascii="Times New Roman" w:hAnsi="Times New Roman"/>
                <w:szCs w:val="24"/>
              </w:rPr>
              <w:t>timely or</w:t>
            </w:r>
            <w:r w:rsidRPr="00481D2C">
              <w:rPr>
                <w:rFonts w:ascii="Times New Roman" w:hAnsi="Times New Roman"/>
                <w:szCs w:val="24"/>
              </w:rPr>
              <w:t xml:space="preserve"> did not give due consideration to the views of the private school official.  </w:t>
            </w:r>
          </w:p>
        </w:tc>
        <w:tc>
          <w:tcPr>
            <w:tcW w:w="2533" w:type="dxa"/>
          </w:tcPr>
          <w:p w14:paraId="554CBB6D"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t>20 U.S.C. 1412(a)(10)(A)(v)</w:t>
            </w:r>
          </w:p>
        </w:tc>
        <w:tc>
          <w:tcPr>
            <w:tcW w:w="2533" w:type="dxa"/>
          </w:tcPr>
          <w:p w14:paraId="7BBF2AA6"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t>§300.136</w:t>
            </w:r>
          </w:p>
        </w:tc>
      </w:tr>
      <w:tr w:rsidR="00481D2C" w:rsidRPr="00481D2C" w14:paraId="7274B689" w14:textId="77777777" w:rsidTr="000F0852">
        <w:tc>
          <w:tcPr>
            <w:tcW w:w="4098" w:type="dxa"/>
          </w:tcPr>
          <w:p w14:paraId="34C18F11" w14:textId="1E2A1D18"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i/>
                <w:iCs/>
                <w:szCs w:val="24"/>
              </w:rPr>
              <w:t>Number of children with disabilities enrolled in private schools by their parents</w:t>
            </w:r>
            <w:r w:rsidR="00307D27">
              <w:rPr>
                <w:rFonts w:ascii="Times New Roman" w:hAnsi="Times New Roman"/>
                <w:i/>
                <w:iCs/>
                <w:szCs w:val="24"/>
              </w:rPr>
              <w:t>,</w:t>
            </w:r>
            <w:r w:rsidR="00E50E3F">
              <w:rPr>
                <w:rFonts w:ascii="Times New Roman" w:hAnsi="Times New Roman"/>
                <w:i/>
                <w:iCs/>
                <w:szCs w:val="24"/>
              </w:rPr>
              <w:t xml:space="preserve"> </w:t>
            </w:r>
            <w:r w:rsidR="00307D27">
              <w:rPr>
                <w:rFonts w:ascii="Times New Roman" w:hAnsi="Times New Roman"/>
                <w:i/>
                <w:iCs/>
                <w:szCs w:val="24"/>
              </w:rPr>
              <w:t>other than children with disabilities enrolled by their parents in private schools when a free appropriate public education is at issue</w:t>
            </w:r>
            <w:r w:rsidRPr="00481D2C">
              <w:rPr>
                <w:rFonts w:ascii="Times New Roman" w:hAnsi="Times New Roman"/>
                <w:szCs w:val="24"/>
              </w:rPr>
              <w:t xml:space="preserve">.  Each LEA must maintain in its records and annually provide to the SEA the number of children enrolled in private schools by their parents that are evaluated by the LEA under IDEA, the number of children determined to be children with disabilities under IDEA, and the number of children </w:t>
            </w:r>
            <w:r w:rsidR="00307D27">
              <w:rPr>
                <w:rFonts w:ascii="Times New Roman" w:hAnsi="Times New Roman"/>
                <w:szCs w:val="24"/>
              </w:rPr>
              <w:t xml:space="preserve">served </w:t>
            </w:r>
            <w:r w:rsidRPr="00481D2C">
              <w:rPr>
                <w:rFonts w:ascii="Times New Roman" w:hAnsi="Times New Roman"/>
                <w:szCs w:val="24"/>
              </w:rPr>
              <w:t xml:space="preserve">in accordance with 20 U.S.C. 1412(a)(10)(A).  </w:t>
            </w:r>
          </w:p>
        </w:tc>
        <w:tc>
          <w:tcPr>
            <w:tcW w:w="2533" w:type="dxa"/>
          </w:tcPr>
          <w:p w14:paraId="009A44CA"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t>20 U.S.C. 1412(a)(10)(A)(i)(V)</w:t>
            </w:r>
          </w:p>
        </w:tc>
        <w:tc>
          <w:tcPr>
            <w:tcW w:w="2533" w:type="dxa"/>
          </w:tcPr>
          <w:p w14:paraId="394DA30B"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t>§300.132</w:t>
            </w:r>
          </w:p>
        </w:tc>
      </w:tr>
      <w:tr w:rsidR="00481D2C" w:rsidRPr="00481D2C" w14:paraId="294CBFDA" w14:textId="77777777" w:rsidTr="000F0852">
        <w:tc>
          <w:tcPr>
            <w:tcW w:w="4098" w:type="dxa"/>
          </w:tcPr>
          <w:p w14:paraId="028B8D66"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i/>
                <w:iCs/>
                <w:szCs w:val="24"/>
              </w:rPr>
              <w:t>State plan for high cost fund</w:t>
            </w:r>
            <w:r w:rsidRPr="00481D2C">
              <w:rPr>
                <w:rFonts w:ascii="Times New Roman" w:hAnsi="Times New Roman"/>
                <w:szCs w:val="24"/>
              </w:rPr>
              <w:t>.  Any State educational agency (SEA), not later than 90 days after the State chooses to reserve funds under 20 U.S.C. 1411(e)(3)(C)(ii) shall annually review, and amend as necessary, a State plan for the high cost fund</w:t>
            </w:r>
            <w:r w:rsidR="00D472FB">
              <w:rPr>
                <w:rFonts w:ascii="Times New Roman" w:hAnsi="Times New Roman"/>
                <w:szCs w:val="24"/>
              </w:rPr>
              <w:t xml:space="preserve"> for the purpose of assisting LEAs (including a charter school that is an LEA or a consortium of LEAs)</w:t>
            </w:r>
            <w:r w:rsidR="00423CFD">
              <w:rPr>
                <w:rFonts w:ascii="Times New Roman" w:hAnsi="Times New Roman"/>
                <w:szCs w:val="24"/>
              </w:rPr>
              <w:t xml:space="preserve"> </w:t>
            </w:r>
            <w:r w:rsidR="00D472FB">
              <w:rPr>
                <w:rFonts w:ascii="Times New Roman" w:hAnsi="Times New Roman"/>
                <w:szCs w:val="24"/>
              </w:rPr>
              <w:t>in addressing  the needs of high need children with disabilities</w:t>
            </w:r>
            <w:r w:rsidRPr="00481D2C">
              <w:rPr>
                <w:rFonts w:ascii="Times New Roman" w:hAnsi="Times New Roman"/>
                <w:szCs w:val="24"/>
              </w:rPr>
              <w:t>.</w:t>
            </w:r>
          </w:p>
        </w:tc>
        <w:tc>
          <w:tcPr>
            <w:tcW w:w="2533" w:type="dxa"/>
          </w:tcPr>
          <w:p w14:paraId="3EBC3DA0"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t>20 U.S.C. 1411(e)(3)(C)(ii)</w:t>
            </w:r>
          </w:p>
        </w:tc>
        <w:tc>
          <w:tcPr>
            <w:tcW w:w="2533" w:type="dxa"/>
          </w:tcPr>
          <w:p w14:paraId="5694E61D"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t>§300.704</w:t>
            </w:r>
            <w:r w:rsidR="00225612">
              <w:rPr>
                <w:rFonts w:ascii="Times New Roman" w:hAnsi="Times New Roman"/>
                <w:szCs w:val="24"/>
              </w:rPr>
              <w:t>(c)(3)(i)</w:t>
            </w:r>
          </w:p>
        </w:tc>
      </w:tr>
      <w:tr w:rsidR="00481D2C" w:rsidRPr="00481D2C" w14:paraId="46FE27E0" w14:textId="77777777" w:rsidTr="000F0852">
        <w:tc>
          <w:tcPr>
            <w:tcW w:w="4098" w:type="dxa"/>
          </w:tcPr>
          <w:p w14:paraId="0068D575" w14:textId="48034B55"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i/>
                <w:iCs/>
                <w:szCs w:val="24"/>
              </w:rPr>
              <w:t xml:space="preserve">Free and low-cost legal services.  </w:t>
            </w:r>
            <w:r w:rsidRPr="00481D2C">
              <w:rPr>
                <w:rFonts w:ascii="Times New Roman" w:hAnsi="Times New Roman"/>
                <w:szCs w:val="24"/>
              </w:rPr>
              <w:t xml:space="preserve">Each public agency shall inform the parent of any free or low-cost legal and other relevant services available in the area if the parent requests the information or the parent or agency </w:t>
            </w:r>
            <w:r w:rsidR="00D472FB">
              <w:rPr>
                <w:rFonts w:ascii="Times New Roman" w:hAnsi="Times New Roman"/>
                <w:szCs w:val="24"/>
              </w:rPr>
              <w:t>files a due process complaint under §300.507</w:t>
            </w:r>
            <w:r w:rsidRPr="00481D2C">
              <w:rPr>
                <w:rFonts w:ascii="Times New Roman" w:hAnsi="Times New Roman"/>
                <w:szCs w:val="24"/>
              </w:rPr>
              <w:t xml:space="preserve">. </w:t>
            </w:r>
          </w:p>
        </w:tc>
        <w:tc>
          <w:tcPr>
            <w:tcW w:w="2533" w:type="dxa"/>
          </w:tcPr>
          <w:p w14:paraId="50D19303"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t>20 U.S.C. 1415(b)(6)</w:t>
            </w:r>
          </w:p>
        </w:tc>
        <w:tc>
          <w:tcPr>
            <w:tcW w:w="2533" w:type="dxa"/>
          </w:tcPr>
          <w:p w14:paraId="1301CC0F"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t>§300.507</w:t>
            </w:r>
          </w:p>
        </w:tc>
      </w:tr>
      <w:tr w:rsidR="00481D2C" w:rsidRPr="00481D2C" w14:paraId="7917FF0F" w14:textId="77777777" w:rsidTr="000F0852">
        <w:tc>
          <w:tcPr>
            <w:tcW w:w="4098" w:type="dxa"/>
          </w:tcPr>
          <w:p w14:paraId="1F4CA0B5"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i/>
                <w:iCs/>
                <w:szCs w:val="24"/>
              </w:rPr>
              <w:t>List of hearing officers and mediators</w:t>
            </w:r>
            <w:r w:rsidRPr="00481D2C">
              <w:rPr>
                <w:rFonts w:ascii="Times New Roman" w:hAnsi="Times New Roman"/>
                <w:szCs w:val="24"/>
              </w:rPr>
              <w:t xml:space="preserve">.  Each State receiving funds under Part B </w:t>
            </w:r>
            <w:r w:rsidR="00D472FB">
              <w:rPr>
                <w:rFonts w:ascii="Times New Roman" w:hAnsi="Times New Roman"/>
                <w:szCs w:val="24"/>
              </w:rPr>
              <w:t xml:space="preserve">of IDEA </w:t>
            </w:r>
            <w:r w:rsidRPr="00481D2C">
              <w:rPr>
                <w:rFonts w:ascii="Times New Roman" w:hAnsi="Times New Roman"/>
                <w:szCs w:val="24"/>
              </w:rPr>
              <w:t>must maintain a list of individuals who are qualified mediators and knowledgeable in laws and regulations relating to the provision of special education and related services.  Each public agency must maintain a list of individuals who serve as hearing officers, along with the qualifications of each of these individuals.  (This information was included in previous OMB Collection 1820-0509)</w:t>
            </w:r>
          </w:p>
        </w:tc>
        <w:tc>
          <w:tcPr>
            <w:tcW w:w="2533" w:type="dxa"/>
          </w:tcPr>
          <w:p w14:paraId="59BDFB8C"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t>20 U.S.C.1415(e)(2)(C)</w:t>
            </w:r>
          </w:p>
        </w:tc>
        <w:tc>
          <w:tcPr>
            <w:tcW w:w="2533" w:type="dxa"/>
          </w:tcPr>
          <w:p w14:paraId="686801C0"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t>§§300.506</w:t>
            </w:r>
            <w:r w:rsidR="005D3DD9">
              <w:rPr>
                <w:rFonts w:ascii="Times New Roman" w:hAnsi="Times New Roman"/>
                <w:szCs w:val="24"/>
              </w:rPr>
              <w:t>(b)(3)(i)</w:t>
            </w:r>
            <w:r w:rsidRPr="00481D2C">
              <w:rPr>
                <w:rFonts w:ascii="Times New Roman" w:hAnsi="Times New Roman"/>
                <w:szCs w:val="24"/>
              </w:rPr>
              <w:t xml:space="preserve"> and 300.511</w:t>
            </w:r>
            <w:r w:rsidR="005D3DD9">
              <w:rPr>
                <w:rFonts w:ascii="Times New Roman" w:hAnsi="Times New Roman"/>
                <w:szCs w:val="24"/>
              </w:rPr>
              <w:t>(c)(3)</w:t>
            </w:r>
          </w:p>
        </w:tc>
      </w:tr>
      <w:tr w:rsidR="00481D2C" w:rsidRPr="00481D2C" w14:paraId="72EC740A" w14:textId="77777777" w:rsidTr="000F0852">
        <w:tc>
          <w:tcPr>
            <w:tcW w:w="4098" w:type="dxa"/>
          </w:tcPr>
          <w:p w14:paraId="28A0DA43" w14:textId="5B082888"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i/>
                <w:iCs/>
                <w:szCs w:val="24"/>
              </w:rPr>
              <w:t xml:space="preserve">State complaint procedures.  </w:t>
            </w:r>
            <w:r w:rsidRPr="00481D2C">
              <w:rPr>
                <w:rFonts w:ascii="Times New Roman" w:hAnsi="Times New Roman"/>
                <w:szCs w:val="24"/>
              </w:rPr>
              <w:t xml:space="preserve">Each SEA must adopt written procedures for resolving </w:t>
            </w:r>
            <w:r w:rsidR="007062D3">
              <w:rPr>
                <w:rFonts w:ascii="Times New Roman" w:hAnsi="Times New Roman"/>
                <w:szCs w:val="24"/>
              </w:rPr>
              <w:t>any</w:t>
            </w:r>
            <w:r w:rsidRPr="00481D2C">
              <w:rPr>
                <w:rFonts w:ascii="Times New Roman" w:hAnsi="Times New Roman"/>
                <w:szCs w:val="24"/>
              </w:rPr>
              <w:t xml:space="preserve"> complaint</w:t>
            </w:r>
            <w:r w:rsidR="007062D3">
              <w:rPr>
                <w:rFonts w:ascii="Times New Roman" w:hAnsi="Times New Roman"/>
                <w:szCs w:val="24"/>
              </w:rPr>
              <w:t xml:space="preserve">, including a </w:t>
            </w:r>
            <w:r w:rsidR="002C6EDD">
              <w:rPr>
                <w:rFonts w:ascii="Times New Roman" w:hAnsi="Times New Roman"/>
                <w:szCs w:val="24"/>
              </w:rPr>
              <w:t>complaint</w:t>
            </w:r>
            <w:r w:rsidR="007062D3">
              <w:rPr>
                <w:rFonts w:ascii="Times New Roman" w:hAnsi="Times New Roman"/>
                <w:szCs w:val="24"/>
              </w:rPr>
              <w:t xml:space="preserve"> filed by an organization or individual from another State,</w:t>
            </w:r>
            <w:r w:rsidRPr="00481D2C">
              <w:rPr>
                <w:rFonts w:ascii="Times New Roman" w:hAnsi="Times New Roman"/>
                <w:szCs w:val="24"/>
              </w:rPr>
              <w:t xml:space="preserve"> </w:t>
            </w:r>
            <w:r w:rsidR="00FD58AD">
              <w:rPr>
                <w:rFonts w:ascii="Times New Roman" w:hAnsi="Times New Roman"/>
                <w:szCs w:val="24"/>
              </w:rPr>
              <w:t>that meets the requirements of §300.153.  The complaint must</w:t>
            </w:r>
            <w:r w:rsidRPr="00481D2C">
              <w:rPr>
                <w:rFonts w:ascii="Times New Roman" w:hAnsi="Times New Roman"/>
                <w:szCs w:val="24"/>
              </w:rPr>
              <w:t xml:space="preserve"> </w:t>
            </w:r>
            <w:r w:rsidR="00FD58AD">
              <w:rPr>
                <w:rFonts w:ascii="Times New Roman" w:hAnsi="Times New Roman"/>
                <w:szCs w:val="24"/>
              </w:rPr>
              <w:t xml:space="preserve">be signed and written and allege </w:t>
            </w:r>
            <w:r w:rsidRPr="00481D2C">
              <w:rPr>
                <w:rFonts w:ascii="Times New Roman" w:hAnsi="Times New Roman"/>
                <w:szCs w:val="24"/>
              </w:rPr>
              <w:t xml:space="preserve">that </w:t>
            </w:r>
            <w:r w:rsidR="007062D3">
              <w:rPr>
                <w:rFonts w:ascii="Times New Roman" w:hAnsi="Times New Roman"/>
                <w:szCs w:val="24"/>
              </w:rPr>
              <w:t>a public agency has violated a requirement of Part B of IDEA or the Part B regulations</w:t>
            </w:r>
            <w:r w:rsidR="00FD58AD">
              <w:rPr>
                <w:rFonts w:ascii="Times New Roman" w:hAnsi="Times New Roman"/>
                <w:szCs w:val="24"/>
              </w:rPr>
              <w:t xml:space="preserve"> and the facts upon which the allegation is based</w:t>
            </w:r>
            <w:r w:rsidR="007062D3">
              <w:rPr>
                <w:rFonts w:ascii="Times New Roman" w:hAnsi="Times New Roman"/>
                <w:szCs w:val="24"/>
              </w:rPr>
              <w:t>.</w:t>
            </w:r>
            <w:r w:rsidRPr="00481D2C">
              <w:rPr>
                <w:rFonts w:ascii="Times New Roman" w:hAnsi="Times New Roman"/>
                <w:szCs w:val="24"/>
              </w:rPr>
              <w:t xml:space="preserve"> (This information was included in former OMB Collection 0599)</w:t>
            </w:r>
          </w:p>
        </w:tc>
        <w:tc>
          <w:tcPr>
            <w:tcW w:w="2533" w:type="dxa"/>
          </w:tcPr>
          <w:p w14:paraId="3DE200E6"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t>20 U.S.C. 1221 e-3</w:t>
            </w:r>
          </w:p>
        </w:tc>
        <w:tc>
          <w:tcPr>
            <w:tcW w:w="2533" w:type="dxa"/>
          </w:tcPr>
          <w:p w14:paraId="2249591D"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t>§§300.151-300.153</w:t>
            </w:r>
          </w:p>
        </w:tc>
      </w:tr>
      <w:tr w:rsidR="00481D2C" w:rsidRPr="00481D2C" w14:paraId="4E7352DD" w14:textId="77777777" w:rsidTr="000F0852">
        <w:tc>
          <w:tcPr>
            <w:tcW w:w="4098" w:type="dxa"/>
          </w:tcPr>
          <w:p w14:paraId="742CA0E9" w14:textId="77777777" w:rsidR="00546EB5" w:rsidRPr="00481D2C" w:rsidRDefault="00546EB5" w:rsidP="00546EB5">
            <w:pPr>
              <w:tabs>
                <w:tab w:val="left" w:pos="-720"/>
              </w:tabs>
              <w:suppressAutoHyphens/>
              <w:rPr>
                <w:rFonts w:ascii="Times New Roman" w:hAnsi="Times New Roman"/>
                <w:i/>
                <w:iCs/>
                <w:szCs w:val="24"/>
              </w:rPr>
            </w:pPr>
            <w:r w:rsidRPr="00481D2C">
              <w:rPr>
                <w:rFonts w:ascii="Times New Roman" w:hAnsi="Times New Roman"/>
                <w:i/>
                <w:iCs/>
                <w:szCs w:val="24"/>
              </w:rPr>
              <w:t>LEA plan under Part B.</w:t>
            </w:r>
          </w:p>
          <w:p w14:paraId="6F25FF75" w14:textId="77777777" w:rsidR="00546EB5" w:rsidRPr="00481D2C" w:rsidRDefault="00732207" w:rsidP="00546EB5">
            <w:pPr>
              <w:tabs>
                <w:tab w:val="left" w:pos="-720"/>
              </w:tabs>
              <w:suppressAutoHyphens/>
              <w:rPr>
                <w:rFonts w:ascii="Times New Roman" w:hAnsi="Times New Roman"/>
                <w:szCs w:val="24"/>
              </w:rPr>
            </w:pPr>
            <w:r>
              <w:rPr>
                <w:rFonts w:ascii="Times New Roman" w:hAnsi="Times New Roman"/>
                <w:szCs w:val="24"/>
              </w:rPr>
              <w:t xml:space="preserve">In order to be eligible for assistance under </w:t>
            </w:r>
            <w:r w:rsidR="00233218">
              <w:rPr>
                <w:rFonts w:ascii="Times New Roman" w:hAnsi="Times New Roman"/>
                <w:szCs w:val="24"/>
              </w:rPr>
              <w:t xml:space="preserve">Part B of </w:t>
            </w:r>
            <w:r>
              <w:rPr>
                <w:rFonts w:ascii="Times New Roman" w:hAnsi="Times New Roman"/>
                <w:szCs w:val="24"/>
              </w:rPr>
              <w:t>IDEA</w:t>
            </w:r>
            <w:r w:rsidR="00233218">
              <w:rPr>
                <w:rFonts w:ascii="Times New Roman" w:hAnsi="Times New Roman"/>
                <w:szCs w:val="24"/>
              </w:rPr>
              <w:t xml:space="preserve"> for a fiscal year</w:t>
            </w:r>
            <w:r>
              <w:rPr>
                <w:rFonts w:ascii="Times New Roman" w:hAnsi="Times New Roman"/>
                <w:szCs w:val="24"/>
              </w:rPr>
              <w:t xml:space="preserve">, </w:t>
            </w:r>
            <w:r w:rsidR="00546EB5" w:rsidRPr="00481D2C">
              <w:rPr>
                <w:rFonts w:ascii="Times New Roman" w:hAnsi="Times New Roman"/>
                <w:szCs w:val="24"/>
              </w:rPr>
              <w:t xml:space="preserve">LEAs and eligible state agencies must submit a plan to the SEA that provides assurances that the LEA </w:t>
            </w:r>
            <w:r w:rsidR="00233218">
              <w:rPr>
                <w:rFonts w:ascii="Times New Roman" w:hAnsi="Times New Roman"/>
                <w:szCs w:val="24"/>
              </w:rPr>
              <w:t xml:space="preserve">or eligible state agency </w:t>
            </w:r>
            <w:r w:rsidR="00546EB5" w:rsidRPr="00481D2C">
              <w:rPr>
                <w:rFonts w:ascii="Times New Roman" w:hAnsi="Times New Roman"/>
                <w:szCs w:val="24"/>
              </w:rPr>
              <w:t xml:space="preserve">meets specified requirements for assistance under Part B and the regulations. </w:t>
            </w:r>
          </w:p>
        </w:tc>
        <w:tc>
          <w:tcPr>
            <w:tcW w:w="2533" w:type="dxa"/>
          </w:tcPr>
          <w:p w14:paraId="1FC60C3D"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t>20 U.S.C. 1413(a)</w:t>
            </w:r>
          </w:p>
          <w:p w14:paraId="0BD046D2" w14:textId="77777777" w:rsidR="00546EB5" w:rsidRPr="00481D2C" w:rsidRDefault="00546EB5" w:rsidP="00546EB5">
            <w:pPr>
              <w:tabs>
                <w:tab w:val="left" w:pos="-720"/>
              </w:tabs>
              <w:suppressAutoHyphens/>
              <w:rPr>
                <w:rFonts w:ascii="Times New Roman" w:hAnsi="Times New Roman"/>
                <w:szCs w:val="24"/>
              </w:rPr>
            </w:pPr>
          </w:p>
        </w:tc>
        <w:tc>
          <w:tcPr>
            <w:tcW w:w="2533" w:type="dxa"/>
          </w:tcPr>
          <w:p w14:paraId="5039A4C7"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t xml:space="preserve">§§300.201-300.213, and §300.224 </w:t>
            </w:r>
          </w:p>
        </w:tc>
      </w:tr>
      <w:tr w:rsidR="00481D2C" w:rsidRPr="00481D2C" w14:paraId="0E20A318" w14:textId="77777777" w:rsidTr="000F0852">
        <w:tc>
          <w:tcPr>
            <w:tcW w:w="4098" w:type="dxa"/>
          </w:tcPr>
          <w:p w14:paraId="393EC9B1" w14:textId="77777777" w:rsidR="00546EB5" w:rsidRPr="00481D2C" w:rsidRDefault="00546EB5" w:rsidP="00546EB5">
            <w:pPr>
              <w:tabs>
                <w:tab w:val="left" w:pos="-720"/>
              </w:tabs>
              <w:suppressAutoHyphens/>
              <w:rPr>
                <w:rFonts w:ascii="Times New Roman" w:hAnsi="Times New Roman"/>
                <w:i/>
                <w:iCs/>
                <w:szCs w:val="24"/>
              </w:rPr>
            </w:pPr>
            <w:r w:rsidRPr="00481D2C">
              <w:rPr>
                <w:rFonts w:ascii="Times New Roman" w:hAnsi="Times New Roman"/>
                <w:i/>
                <w:iCs/>
                <w:szCs w:val="24"/>
              </w:rPr>
              <w:t>Procedural Safeguards Notice.</w:t>
            </w:r>
          </w:p>
          <w:p w14:paraId="38CC6A3C" w14:textId="5583C6CC" w:rsidR="00546EB5" w:rsidRPr="00481D2C" w:rsidRDefault="00546EB5" w:rsidP="00546EB5">
            <w:pPr>
              <w:tabs>
                <w:tab w:val="left" w:pos="-720"/>
              </w:tabs>
              <w:suppressAutoHyphens/>
              <w:rPr>
                <w:rFonts w:ascii="Times New Roman" w:hAnsi="Times New Roman"/>
                <w:iCs/>
                <w:szCs w:val="24"/>
              </w:rPr>
            </w:pPr>
            <w:r w:rsidRPr="00481D2C">
              <w:rPr>
                <w:rFonts w:ascii="Times New Roman" w:hAnsi="Times New Roman"/>
                <w:szCs w:val="24"/>
              </w:rPr>
              <w:t>A parent of a child with a disability must be provided a copy of the procedural safeguard</w:t>
            </w:r>
            <w:r w:rsidR="00A075C6">
              <w:rPr>
                <w:rFonts w:ascii="Times New Roman" w:hAnsi="Times New Roman"/>
                <w:szCs w:val="24"/>
              </w:rPr>
              <w:t>s</w:t>
            </w:r>
            <w:r w:rsidRPr="00481D2C">
              <w:rPr>
                <w:rFonts w:ascii="Times New Roman" w:hAnsi="Times New Roman"/>
                <w:szCs w:val="24"/>
              </w:rPr>
              <w:t xml:space="preserve"> notice only one time a </w:t>
            </w:r>
            <w:r w:rsidR="00A075C6">
              <w:rPr>
                <w:rFonts w:ascii="Times New Roman" w:hAnsi="Times New Roman"/>
                <w:szCs w:val="24"/>
              </w:rPr>
              <w:t xml:space="preserve">school </w:t>
            </w:r>
            <w:r w:rsidRPr="00481D2C">
              <w:rPr>
                <w:rFonts w:ascii="Times New Roman" w:hAnsi="Times New Roman"/>
                <w:szCs w:val="24"/>
              </w:rPr>
              <w:t>year</w:t>
            </w:r>
            <w:r w:rsidR="0093190B">
              <w:rPr>
                <w:rFonts w:ascii="Times New Roman" w:hAnsi="Times New Roman"/>
                <w:szCs w:val="24"/>
              </w:rPr>
              <w:t>,</w:t>
            </w:r>
            <w:r w:rsidRPr="00481D2C">
              <w:rPr>
                <w:rFonts w:ascii="Times New Roman" w:hAnsi="Times New Roman"/>
                <w:szCs w:val="24"/>
              </w:rPr>
              <w:t xml:space="preserve"> except </w:t>
            </w:r>
            <w:r w:rsidR="0093190B">
              <w:rPr>
                <w:rFonts w:ascii="Times New Roman" w:hAnsi="Times New Roman"/>
                <w:szCs w:val="24"/>
              </w:rPr>
              <w:t xml:space="preserve">a copy </w:t>
            </w:r>
            <w:r w:rsidRPr="00481D2C">
              <w:rPr>
                <w:rFonts w:ascii="Times New Roman" w:hAnsi="Times New Roman"/>
                <w:szCs w:val="24"/>
              </w:rPr>
              <w:t xml:space="preserve">shall be provided upon </w:t>
            </w:r>
            <w:r w:rsidR="00A075C6">
              <w:rPr>
                <w:rFonts w:ascii="Times New Roman" w:hAnsi="Times New Roman"/>
                <w:szCs w:val="24"/>
              </w:rPr>
              <w:t xml:space="preserve">initial </w:t>
            </w:r>
            <w:r w:rsidRPr="00481D2C">
              <w:rPr>
                <w:rFonts w:ascii="Times New Roman" w:hAnsi="Times New Roman"/>
                <w:szCs w:val="24"/>
              </w:rPr>
              <w:t xml:space="preserve">referral or </w:t>
            </w:r>
            <w:r w:rsidR="00A075C6">
              <w:rPr>
                <w:rFonts w:ascii="Times New Roman" w:hAnsi="Times New Roman"/>
                <w:szCs w:val="24"/>
              </w:rPr>
              <w:t xml:space="preserve">parent </w:t>
            </w:r>
            <w:r w:rsidRPr="00481D2C">
              <w:rPr>
                <w:rFonts w:ascii="Times New Roman" w:hAnsi="Times New Roman"/>
                <w:szCs w:val="24"/>
              </w:rPr>
              <w:t>request for an evaluation</w:t>
            </w:r>
            <w:r w:rsidR="0093190B">
              <w:rPr>
                <w:rFonts w:ascii="Times New Roman" w:hAnsi="Times New Roman"/>
                <w:szCs w:val="24"/>
              </w:rPr>
              <w:t>;</w:t>
            </w:r>
            <w:r w:rsidRPr="00481D2C">
              <w:rPr>
                <w:rFonts w:ascii="Times New Roman" w:hAnsi="Times New Roman"/>
                <w:szCs w:val="24"/>
              </w:rPr>
              <w:t xml:space="preserve"> </w:t>
            </w:r>
            <w:r w:rsidR="0093190B">
              <w:rPr>
                <w:rFonts w:ascii="Times New Roman" w:hAnsi="Times New Roman"/>
                <w:szCs w:val="24"/>
              </w:rPr>
              <w:t>upon receipt of</w:t>
            </w:r>
            <w:r w:rsidRPr="00481D2C">
              <w:rPr>
                <w:rFonts w:ascii="Times New Roman" w:hAnsi="Times New Roman"/>
                <w:szCs w:val="24"/>
              </w:rPr>
              <w:t xml:space="preserve"> </w:t>
            </w:r>
            <w:r w:rsidR="00A075C6">
              <w:rPr>
                <w:rFonts w:ascii="Times New Roman" w:hAnsi="Times New Roman"/>
                <w:szCs w:val="24"/>
              </w:rPr>
              <w:t xml:space="preserve">the first State complaint under 34 </w:t>
            </w:r>
            <w:r w:rsidR="00EE7746">
              <w:rPr>
                <w:rFonts w:ascii="Times New Roman" w:hAnsi="Times New Roman"/>
                <w:szCs w:val="24"/>
              </w:rPr>
              <w:t>CFR</w:t>
            </w:r>
            <w:r w:rsidR="00A075C6">
              <w:rPr>
                <w:rFonts w:ascii="Times New Roman" w:hAnsi="Times New Roman"/>
                <w:szCs w:val="24"/>
              </w:rPr>
              <w:t xml:space="preserve"> §§300.151 through 300.153 and </w:t>
            </w:r>
            <w:r w:rsidR="0093190B">
              <w:rPr>
                <w:rFonts w:ascii="Times New Roman" w:hAnsi="Times New Roman"/>
                <w:szCs w:val="24"/>
              </w:rPr>
              <w:t xml:space="preserve">upon receipt of </w:t>
            </w:r>
            <w:r w:rsidR="00A075C6">
              <w:rPr>
                <w:rFonts w:ascii="Times New Roman" w:hAnsi="Times New Roman"/>
                <w:szCs w:val="24"/>
              </w:rPr>
              <w:t xml:space="preserve">the first </w:t>
            </w:r>
            <w:r w:rsidRPr="00481D2C">
              <w:rPr>
                <w:rFonts w:ascii="Times New Roman" w:hAnsi="Times New Roman"/>
                <w:szCs w:val="24"/>
              </w:rPr>
              <w:t>due process complaint</w:t>
            </w:r>
            <w:r w:rsidR="00A075C6">
              <w:rPr>
                <w:rFonts w:ascii="Times New Roman" w:hAnsi="Times New Roman"/>
                <w:szCs w:val="24"/>
              </w:rPr>
              <w:t xml:space="preserve"> under 34 </w:t>
            </w:r>
            <w:r w:rsidR="00EE7746">
              <w:rPr>
                <w:rFonts w:ascii="Times New Roman" w:hAnsi="Times New Roman"/>
                <w:szCs w:val="24"/>
              </w:rPr>
              <w:t>CFR</w:t>
            </w:r>
            <w:r w:rsidR="00A075C6">
              <w:rPr>
                <w:rFonts w:ascii="Times New Roman" w:hAnsi="Times New Roman"/>
                <w:szCs w:val="24"/>
              </w:rPr>
              <w:t xml:space="preserve"> §300.507</w:t>
            </w:r>
            <w:r w:rsidR="00F518D7">
              <w:rPr>
                <w:rFonts w:ascii="Times New Roman" w:hAnsi="Times New Roman"/>
                <w:szCs w:val="24"/>
              </w:rPr>
              <w:t xml:space="preserve"> in a school year</w:t>
            </w:r>
            <w:r w:rsidR="0093190B">
              <w:rPr>
                <w:rFonts w:ascii="Times New Roman" w:hAnsi="Times New Roman"/>
                <w:szCs w:val="24"/>
              </w:rPr>
              <w:t xml:space="preserve">; in accordance with the discipline procedures in 34 </w:t>
            </w:r>
            <w:r w:rsidR="00EE7746">
              <w:rPr>
                <w:rFonts w:ascii="Times New Roman" w:hAnsi="Times New Roman"/>
                <w:szCs w:val="24"/>
              </w:rPr>
              <w:t>CFR</w:t>
            </w:r>
            <w:r w:rsidR="0093190B">
              <w:rPr>
                <w:rFonts w:ascii="Times New Roman" w:hAnsi="Times New Roman"/>
                <w:szCs w:val="24"/>
              </w:rPr>
              <w:t xml:space="preserve"> §300.530(h);</w:t>
            </w:r>
            <w:r w:rsidRPr="00481D2C">
              <w:rPr>
                <w:rFonts w:ascii="Times New Roman" w:hAnsi="Times New Roman"/>
                <w:szCs w:val="24"/>
              </w:rPr>
              <w:t xml:space="preserve"> </w:t>
            </w:r>
            <w:r w:rsidR="00F518D7">
              <w:rPr>
                <w:rFonts w:ascii="Times New Roman" w:hAnsi="Times New Roman"/>
                <w:szCs w:val="24"/>
              </w:rPr>
              <w:t>and</w:t>
            </w:r>
            <w:r w:rsidRPr="00481D2C">
              <w:rPr>
                <w:rFonts w:ascii="Times New Roman" w:hAnsi="Times New Roman"/>
                <w:szCs w:val="24"/>
              </w:rPr>
              <w:t xml:space="preserve"> upon request</w:t>
            </w:r>
            <w:r w:rsidR="0093190B">
              <w:rPr>
                <w:rFonts w:ascii="Times New Roman" w:hAnsi="Times New Roman"/>
                <w:szCs w:val="24"/>
              </w:rPr>
              <w:t xml:space="preserve"> by a parent</w:t>
            </w:r>
            <w:r w:rsidRPr="00481D2C">
              <w:rPr>
                <w:rFonts w:ascii="Times New Roman" w:hAnsi="Times New Roman"/>
                <w:szCs w:val="24"/>
              </w:rPr>
              <w:t>.</w:t>
            </w:r>
          </w:p>
        </w:tc>
        <w:tc>
          <w:tcPr>
            <w:tcW w:w="2533" w:type="dxa"/>
          </w:tcPr>
          <w:p w14:paraId="15145EF5" w14:textId="64790F13"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t>20 U.S.C. 1415(d)</w:t>
            </w:r>
            <w:r w:rsidR="0093190B">
              <w:rPr>
                <w:rFonts w:ascii="Times New Roman" w:hAnsi="Times New Roman"/>
                <w:szCs w:val="24"/>
              </w:rPr>
              <w:t xml:space="preserve">(1)(A) </w:t>
            </w:r>
          </w:p>
        </w:tc>
        <w:tc>
          <w:tcPr>
            <w:tcW w:w="2533" w:type="dxa"/>
          </w:tcPr>
          <w:p w14:paraId="498BAAB4"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t>§300.504</w:t>
            </w:r>
            <w:r w:rsidR="00F518D7">
              <w:rPr>
                <w:rFonts w:ascii="Times New Roman" w:hAnsi="Times New Roman"/>
                <w:szCs w:val="24"/>
              </w:rPr>
              <w:t>(a)</w:t>
            </w:r>
          </w:p>
        </w:tc>
      </w:tr>
      <w:tr w:rsidR="00481D2C" w:rsidRPr="00481D2C" w14:paraId="1A1DCA52" w14:textId="77777777" w:rsidTr="000F0852">
        <w:tc>
          <w:tcPr>
            <w:tcW w:w="4098" w:type="dxa"/>
          </w:tcPr>
          <w:p w14:paraId="151D922F" w14:textId="77777777" w:rsidR="00546EB5" w:rsidRPr="00481D2C" w:rsidRDefault="00546EB5" w:rsidP="00546EB5">
            <w:pPr>
              <w:tabs>
                <w:tab w:val="left" w:pos="-720"/>
              </w:tabs>
              <w:suppressAutoHyphens/>
              <w:rPr>
                <w:rFonts w:ascii="Times New Roman" w:hAnsi="Times New Roman"/>
                <w:i/>
                <w:iCs/>
                <w:szCs w:val="24"/>
              </w:rPr>
            </w:pPr>
            <w:r w:rsidRPr="00481D2C">
              <w:rPr>
                <w:rFonts w:ascii="Times New Roman" w:hAnsi="Times New Roman"/>
                <w:i/>
                <w:iCs/>
                <w:szCs w:val="24"/>
              </w:rPr>
              <w:t xml:space="preserve">Significant Disproportionality. </w:t>
            </w:r>
          </w:p>
          <w:p w14:paraId="2A7DCCF9" w14:textId="16A54C9D" w:rsidR="00546EB5" w:rsidRPr="00481D2C" w:rsidRDefault="00546EB5" w:rsidP="00546EB5">
            <w:pPr>
              <w:tabs>
                <w:tab w:val="left" w:pos="-720"/>
              </w:tabs>
              <w:suppressAutoHyphens/>
              <w:rPr>
                <w:rFonts w:ascii="Times New Roman" w:hAnsi="Times New Roman"/>
                <w:iCs/>
                <w:szCs w:val="24"/>
              </w:rPr>
            </w:pPr>
            <w:r w:rsidRPr="00481D2C">
              <w:rPr>
                <w:rFonts w:ascii="Times New Roman" w:hAnsi="Times New Roman"/>
                <w:iCs/>
                <w:szCs w:val="24"/>
              </w:rPr>
              <w:t xml:space="preserve">Under 20 U.S.C. 1418(d) and </w:t>
            </w:r>
            <w:r w:rsidR="00292034">
              <w:rPr>
                <w:rFonts w:ascii="Times New Roman" w:hAnsi="Times New Roman"/>
                <w:iCs/>
                <w:szCs w:val="24"/>
              </w:rPr>
              <w:t xml:space="preserve">34 </w:t>
            </w:r>
            <w:r w:rsidR="00EE7746">
              <w:rPr>
                <w:rFonts w:ascii="Times New Roman" w:hAnsi="Times New Roman"/>
                <w:iCs/>
                <w:szCs w:val="24"/>
              </w:rPr>
              <w:t>CFR</w:t>
            </w:r>
            <w:r w:rsidRPr="00481D2C">
              <w:rPr>
                <w:rFonts w:ascii="Times New Roman" w:hAnsi="Times New Roman"/>
                <w:iCs/>
                <w:szCs w:val="24"/>
              </w:rPr>
              <w:t xml:space="preserve"> §300.646, States are required to collect and examine data to determine if significant disproportionality based on race and ethnicity is occurring in the State and the LEAs of the State with respect to the identification of children as children with disabilities, including identification as children with particular impairments; the placement of children in particular educational settings; and the incidence, duration, and type of disciplinary actions, including suspensions and expulsions. </w:t>
            </w:r>
            <w:r w:rsidR="00106670">
              <w:rPr>
                <w:rFonts w:ascii="Times New Roman" w:hAnsi="Times New Roman"/>
                <w:iCs/>
                <w:szCs w:val="24"/>
              </w:rPr>
              <w:t xml:space="preserve">Section 300.647 </w:t>
            </w:r>
            <w:r w:rsidR="00692ED6">
              <w:rPr>
                <w:rFonts w:ascii="Times New Roman" w:hAnsi="Times New Roman"/>
                <w:iCs/>
                <w:szCs w:val="24"/>
              </w:rPr>
              <w:t xml:space="preserve">addresses how States must make a significant disproportionality determination.  </w:t>
            </w:r>
            <w:r w:rsidRPr="00481D2C">
              <w:rPr>
                <w:rFonts w:ascii="Times New Roman" w:hAnsi="Times New Roman"/>
                <w:iCs/>
                <w:szCs w:val="24"/>
              </w:rPr>
              <w:t>States must</w:t>
            </w:r>
            <w:r w:rsidR="000B739C">
              <w:rPr>
                <w:rFonts w:ascii="Times New Roman" w:hAnsi="Times New Roman"/>
                <w:iCs/>
                <w:szCs w:val="24"/>
              </w:rPr>
              <w:t xml:space="preserve"> </w:t>
            </w:r>
            <w:r w:rsidRPr="00481D2C">
              <w:rPr>
                <w:rFonts w:ascii="Times New Roman" w:hAnsi="Times New Roman"/>
                <w:iCs/>
                <w:szCs w:val="24"/>
              </w:rPr>
              <w:t>make determination</w:t>
            </w:r>
            <w:r w:rsidR="000B739C">
              <w:rPr>
                <w:rFonts w:ascii="Times New Roman" w:hAnsi="Times New Roman"/>
                <w:iCs/>
                <w:szCs w:val="24"/>
              </w:rPr>
              <w:t>s</w:t>
            </w:r>
            <w:r w:rsidRPr="00481D2C">
              <w:rPr>
                <w:rFonts w:ascii="Times New Roman" w:hAnsi="Times New Roman"/>
                <w:iCs/>
                <w:szCs w:val="24"/>
              </w:rPr>
              <w:t xml:space="preserve"> annually by </w:t>
            </w:r>
            <w:r w:rsidR="00341E5A" w:rsidRPr="00481D2C">
              <w:rPr>
                <w:rFonts w:ascii="Times New Roman" w:hAnsi="Times New Roman"/>
                <w:iCs/>
                <w:szCs w:val="24"/>
              </w:rPr>
              <w:t xml:space="preserve">determining the number of prior years’ data to be analyzed, </w:t>
            </w:r>
            <w:r w:rsidRPr="00481D2C">
              <w:rPr>
                <w:rFonts w:ascii="Times New Roman" w:hAnsi="Times New Roman"/>
                <w:iCs/>
                <w:szCs w:val="24"/>
              </w:rPr>
              <w:t xml:space="preserve">calculating </w:t>
            </w:r>
            <w:r w:rsidR="007F4C4C">
              <w:rPr>
                <w:rFonts w:ascii="Times New Roman" w:hAnsi="Times New Roman"/>
                <w:iCs/>
                <w:szCs w:val="24"/>
              </w:rPr>
              <w:t xml:space="preserve">and comparing </w:t>
            </w:r>
            <w:r w:rsidRPr="00481D2C">
              <w:rPr>
                <w:rFonts w:ascii="Times New Roman" w:hAnsi="Times New Roman"/>
                <w:iCs/>
                <w:szCs w:val="24"/>
              </w:rPr>
              <w:t xml:space="preserve">the risk ratios, or alternate risk ratios as appropriate, </w:t>
            </w:r>
            <w:r w:rsidR="007F4C4C">
              <w:rPr>
                <w:rFonts w:ascii="Times New Roman" w:hAnsi="Times New Roman"/>
                <w:iCs/>
                <w:szCs w:val="24"/>
              </w:rPr>
              <w:t>to the threshold</w:t>
            </w:r>
            <w:r w:rsidR="000B739C">
              <w:rPr>
                <w:rFonts w:ascii="Times New Roman" w:hAnsi="Times New Roman"/>
                <w:iCs/>
                <w:szCs w:val="24"/>
              </w:rPr>
              <w:t>s</w:t>
            </w:r>
            <w:r w:rsidR="007F4C4C">
              <w:rPr>
                <w:rFonts w:ascii="Times New Roman" w:hAnsi="Times New Roman"/>
                <w:iCs/>
                <w:szCs w:val="24"/>
              </w:rPr>
              <w:t xml:space="preserve"> </w:t>
            </w:r>
            <w:r w:rsidRPr="00481D2C">
              <w:rPr>
                <w:rFonts w:ascii="Times New Roman" w:hAnsi="Times New Roman"/>
                <w:iCs/>
                <w:szCs w:val="24"/>
              </w:rPr>
              <w:t xml:space="preserve">for each LEA in the State in each of the categories described in §300.647 (b)(3) and (4) and for each racial and ethnic group described in §300.647(b)(2) in accordance with </w:t>
            </w:r>
            <w:r w:rsidRPr="00481D2C">
              <w:rPr>
                <w:rFonts w:ascii="Times New Roman" w:hAnsi="Times New Roman"/>
                <w:szCs w:val="24"/>
              </w:rPr>
              <w:t xml:space="preserve">§§300.646 and 300.647 </w:t>
            </w:r>
            <w:r w:rsidR="007F4C4C">
              <w:rPr>
                <w:rFonts w:ascii="Times New Roman" w:hAnsi="Times New Roman"/>
                <w:szCs w:val="24"/>
              </w:rPr>
              <w:t xml:space="preserve">to determine </w:t>
            </w:r>
            <w:r w:rsidR="000B739C">
              <w:rPr>
                <w:rFonts w:ascii="Times New Roman" w:hAnsi="Times New Roman"/>
                <w:szCs w:val="24"/>
              </w:rPr>
              <w:t xml:space="preserve">if </w:t>
            </w:r>
            <w:r w:rsidR="007F4C4C">
              <w:rPr>
                <w:rFonts w:ascii="Times New Roman" w:hAnsi="Times New Roman"/>
                <w:szCs w:val="24"/>
              </w:rPr>
              <w:t xml:space="preserve">significant disproportionality occurred. States must </w:t>
            </w:r>
            <w:r w:rsidRPr="00481D2C">
              <w:rPr>
                <w:rFonts w:ascii="Times New Roman" w:hAnsi="Times New Roman"/>
                <w:szCs w:val="24"/>
              </w:rPr>
              <w:t>retain these risk ratios, or alternate risk ratios, and whether the</w:t>
            </w:r>
            <w:r w:rsidR="007F4C4C">
              <w:rPr>
                <w:rFonts w:ascii="Times New Roman" w:hAnsi="Times New Roman"/>
                <w:szCs w:val="24"/>
              </w:rPr>
              <w:t xml:space="preserve"> </w:t>
            </w:r>
            <w:r w:rsidRPr="00481D2C">
              <w:rPr>
                <w:rFonts w:ascii="Times New Roman" w:hAnsi="Times New Roman"/>
                <w:szCs w:val="24"/>
              </w:rPr>
              <w:t>risk ratios triggered a finding of significant disproportionality</w:t>
            </w:r>
            <w:r w:rsidR="007F4C4C">
              <w:rPr>
                <w:rFonts w:ascii="Times New Roman" w:hAnsi="Times New Roman"/>
                <w:szCs w:val="24"/>
              </w:rPr>
              <w:t xml:space="preserve"> </w:t>
            </w:r>
            <w:r w:rsidR="000B739C">
              <w:rPr>
                <w:rFonts w:ascii="Times New Roman" w:hAnsi="Times New Roman"/>
                <w:szCs w:val="24"/>
              </w:rPr>
              <w:t>requiring the provision of</w:t>
            </w:r>
            <w:r w:rsidR="007F4C4C">
              <w:rPr>
                <w:rFonts w:ascii="Times New Roman" w:hAnsi="Times New Roman"/>
                <w:szCs w:val="24"/>
              </w:rPr>
              <w:t xml:space="preserve"> comprehensive </w:t>
            </w:r>
            <w:r w:rsidR="000B739C">
              <w:rPr>
                <w:rFonts w:ascii="Times New Roman" w:hAnsi="Times New Roman"/>
                <w:szCs w:val="24"/>
              </w:rPr>
              <w:t>coordinated early intervening services</w:t>
            </w:r>
            <w:r w:rsidRPr="00481D2C">
              <w:rPr>
                <w:rFonts w:ascii="Times New Roman" w:hAnsi="Times New Roman"/>
                <w:szCs w:val="24"/>
              </w:rPr>
              <w:t xml:space="preserve">, for review if requested.  </w:t>
            </w:r>
            <w:r w:rsidRPr="00481D2C">
              <w:rPr>
                <w:rFonts w:ascii="Times New Roman" w:hAnsi="Times New Roman"/>
                <w:iCs/>
                <w:szCs w:val="24"/>
              </w:rPr>
              <w:t xml:space="preserve"> </w:t>
            </w:r>
          </w:p>
        </w:tc>
        <w:tc>
          <w:tcPr>
            <w:tcW w:w="2533" w:type="dxa"/>
          </w:tcPr>
          <w:p w14:paraId="372D3344" w14:textId="5DAA69BA"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t>20 U.S.C. 1418(d)</w:t>
            </w:r>
          </w:p>
        </w:tc>
        <w:tc>
          <w:tcPr>
            <w:tcW w:w="2533" w:type="dxa"/>
          </w:tcPr>
          <w:p w14:paraId="5C148421"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t>§§300.646 and 300.647</w:t>
            </w:r>
          </w:p>
        </w:tc>
      </w:tr>
      <w:tr w:rsidR="00546EB5" w:rsidRPr="00481D2C" w14:paraId="31CAD340" w14:textId="77777777" w:rsidTr="000F0852">
        <w:tc>
          <w:tcPr>
            <w:tcW w:w="4098" w:type="dxa"/>
          </w:tcPr>
          <w:p w14:paraId="03E76796" w14:textId="77777777" w:rsidR="00546EB5" w:rsidRPr="00481D2C" w:rsidRDefault="00546EB5" w:rsidP="00546EB5">
            <w:pPr>
              <w:tabs>
                <w:tab w:val="left" w:pos="-720"/>
              </w:tabs>
              <w:suppressAutoHyphens/>
              <w:rPr>
                <w:rFonts w:ascii="Times New Roman" w:hAnsi="Times New Roman"/>
                <w:i/>
                <w:iCs/>
                <w:szCs w:val="24"/>
              </w:rPr>
            </w:pPr>
            <w:r w:rsidRPr="00481D2C">
              <w:rPr>
                <w:rFonts w:ascii="Times New Roman" w:hAnsi="Times New Roman"/>
                <w:i/>
                <w:iCs/>
                <w:szCs w:val="24"/>
              </w:rPr>
              <w:t>Setting standards for significant disproportionality with advice from stakeholders.</w:t>
            </w:r>
          </w:p>
          <w:p w14:paraId="5F7D9705" w14:textId="19BAE337" w:rsidR="00546EB5" w:rsidRPr="00481D2C" w:rsidRDefault="00546EB5" w:rsidP="00546EB5">
            <w:pPr>
              <w:tabs>
                <w:tab w:val="left" w:pos="-720"/>
              </w:tabs>
              <w:suppressAutoHyphens/>
              <w:rPr>
                <w:rFonts w:ascii="Times New Roman" w:hAnsi="Times New Roman"/>
                <w:i/>
                <w:iCs/>
                <w:szCs w:val="24"/>
              </w:rPr>
            </w:pPr>
            <w:r w:rsidRPr="00481D2C">
              <w:rPr>
                <w:rFonts w:ascii="Times New Roman" w:hAnsi="Times New Roman"/>
                <w:iCs/>
                <w:szCs w:val="24"/>
              </w:rPr>
              <w:t>State selected standards for reasonable risk ratio thresholds, minimum cell-sizes, minimum n-sizes, and, if the State uses the “reasonable progress” flexibility, standards for measuring reasonable progress</w:t>
            </w:r>
            <w:r w:rsidR="00341E5A" w:rsidRPr="00481D2C">
              <w:rPr>
                <w:rFonts w:ascii="Times New Roman" w:hAnsi="Times New Roman"/>
                <w:iCs/>
                <w:szCs w:val="24"/>
              </w:rPr>
              <w:t xml:space="preserve"> and the number of year’s data that determinations are based upon</w:t>
            </w:r>
            <w:r w:rsidRPr="00481D2C">
              <w:rPr>
                <w:rFonts w:ascii="Times New Roman" w:hAnsi="Times New Roman"/>
                <w:iCs/>
                <w:szCs w:val="24"/>
              </w:rPr>
              <w:t xml:space="preserve">.  These standards “must be based on advice from stakeholders, including State Advisory Panels, as provided under section 612(a)(21)(D)(iii) of </w:t>
            </w:r>
            <w:r w:rsidR="00606BDB">
              <w:rPr>
                <w:rFonts w:ascii="Times New Roman" w:hAnsi="Times New Roman"/>
                <w:iCs/>
                <w:szCs w:val="24"/>
              </w:rPr>
              <w:t>[</w:t>
            </w:r>
            <w:r w:rsidRPr="00481D2C">
              <w:rPr>
                <w:rFonts w:ascii="Times New Roman" w:hAnsi="Times New Roman"/>
                <w:iCs/>
                <w:szCs w:val="24"/>
              </w:rPr>
              <w:t>IDEA</w:t>
            </w:r>
            <w:r w:rsidR="00606BDB">
              <w:rPr>
                <w:rFonts w:ascii="Times New Roman" w:hAnsi="Times New Roman"/>
                <w:iCs/>
                <w:szCs w:val="24"/>
              </w:rPr>
              <w:t>]</w:t>
            </w:r>
            <w:r w:rsidRPr="00481D2C">
              <w:rPr>
                <w:rFonts w:ascii="Times New Roman" w:hAnsi="Times New Roman"/>
                <w:szCs w:val="24"/>
              </w:rPr>
              <w:t xml:space="preserve">.” </w:t>
            </w:r>
          </w:p>
        </w:tc>
        <w:tc>
          <w:tcPr>
            <w:tcW w:w="2533" w:type="dxa"/>
          </w:tcPr>
          <w:p w14:paraId="70177720" w14:textId="422DBFF7" w:rsidR="00546EB5" w:rsidRPr="00481D2C" w:rsidRDefault="00341E5A" w:rsidP="00546EB5">
            <w:pPr>
              <w:tabs>
                <w:tab w:val="left" w:pos="-720"/>
              </w:tabs>
              <w:suppressAutoHyphens/>
              <w:rPr>
                <w:rFonts w:ascii="Times New Roman" w:hAnsi="Times New Roman"/>
                <w:szCs w:val="24"/>
              </w:rPr>
            </w:pPr>
            <w:r w:rsidRPr="00481D2C">
              <w:rPr>
                <w:rFonts w:ascii="Times New Roman" w:hAnsi="Times New Roman"/>
                <w:szCs w:val="24"/>
              </w:rPr>
              <w:t>20 U.S.C. 1412(a)(21)(D)(iii) and 1418(d)</w:t>
            </w:r>
          </w:p>
        </w:tc>
        <w:tc>
          <w:tcPr>
            <w:tcW w:w="2533" w:type="dxa"/>
          </w:tcPr>
          <w:p w14:paraId="4F41FE6F" w14:textId="77777777" w:rsidR="00546EB5" w:rsidRPr="00481D2C" w:rsidRDefault="00546EB5" w:rsidP="00546EB5">
            <w:pPr>
              <w:tabs>
                <w:tab w:val="left" w:pos="-720"/>
              </w:tabs>
              <w:suppressAutoHyphens/>
              <w:rPr>
                <w:rFonts w:ascii="Times New Roman" w:hAnsi="Times New Roman"/>
                <w:szCs w:val="24"/>
              </w:rPr>
            </w:pPr>
            <w:r w:rsidRPr="00481D2C">
              <w:rPr>
                <w:rFonts w:ascii="Times New Roman" w:hAnsi="Times New Roman"/>
                <w:szCs w:val="24"/>
              </w:rPr>
              <w:t>§300.647(b)(1)(i) and (iii)(A).</w:t>
            </w:r>
          </w:p>
        </w:tc>
      </w:tr>
    </w:tbl>
    <w:p w14:paraId="085D26B1" w14:textId="77777777" w:rsidR="00581425" w:rsidRPr="00481D2C" w:rsidRDefault="00581425">
      <w:pPr>
        <w:tabs>
          <w:tab w:val="left" w:pos="-720"/>
        </w:tabs>
        <w:suppressAutoHyphens/>
        <w:rPr>
          <w:rFonts w:ascii="Times New Roman" w:hAnsi="Times New Roman"/>
          <w:szCs w:val="24"/>
        </w:rPr>
      </w:pPr>
    </w:p>
    <w:p w14:paraId="085D26B2" w14:textId="77777777" w:rsidR="00386054" w:rsidRPr="00481D2C" w:rsidRDefault="00492D57">
      <w:pPr>
        <w:tabs>
          <w:tab w:val="left" w:pos="-720"/>
        </w:tabs>
        <w:suppressAutoHyphens/>
        <w:rPr>
          <w:rFonts w:ascii="Times New Roman" w:hAnsi="Times New Roman"/>
          <w:szCs w:val="24"/>
        </w:rPr>
      </w:pPr>
      <w:r w:rsidRPr="00481D2C">
        <w:rPr>
          <w:rFonts w:ascii="Times New Roman" w:hAnsi="Times New Roman"/>
          <w:szCs w:val="24"/>
        </w:rPr>
        <w:t xml:space="preserve">Q2.  </w:t>
      </w:r>
      <w:r w:rsidR="00386054" w:rsidRPr="00481D2C">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481D2C">
        <w:rPr>
          <w:rFonts w:ascii="Times New Roman" w:hAnsi="Times New Roman"/>
          <w:szCs w:val="24"/>
        </w:rPr>
        <w:t xml:space="preserve"> </w:t>
      </w:r>
    </w:p>
    <w:p w14:paraId="085D26B3" w14:textId="77777777" w:rsidR="00386054" w:rsidRPr="00481D2C" w:rsidRDefault="00386054">
      <w:pPr>
        <w:tabs>
          <w:tab w:val="left" w:pos="-720"/>
        </w:tabs>
        <w:suppressAutoHyphens/>
        <w:rPr>
          <w:rFonts w:ascii="Times New Roman" w:hAnsi="Times New Roman"/>
          <w:szCs w:val="24"/>
        </w:rPr>
      </w:pPr>
    </w:p>
    <w:p w14:paraId="085D26B4" w14:textId="3E7CC11B" w:rsidR="00386054" w:rsidRPr="00481D2C" w:rsidRDefault="00492D57">
      <w:pPr>
        <w:tabs>
          <w:tab w:val="left" w:pos="-720"/>
        </w:tabs>
        <w:suppressAutoHyphens/>
        <w:rPr>
          <w:rFonts w:ascii="Times New Roman" w:hAnsi="Times New Roman"/>
          <w:szCs w:val="24"/>
        </w:rPr>
      </w:pPr>
      <w:r w:rsidRPr="00481D2C">
        <w:rPr>
          <w:rFonts w:ascii="Times New Roman" w:hAnsi="Times New Roman"/>
          <w:szCs w:val="24"/>
        </w:rPr>
        <w:t xml:space="preserve">A2.  The information is used by </w:t>
      </w:r>
      <w:r w:rsidR="00C07FBE" w:rsidRPr="00481D2C">
        <w:rPr>
          <w:rFonts w:ascii="Times New Roman" w:hAnsi="Times New Roman"/>
          <w:szCs w:val="24"/>
        </w:rPr>
        <w:t>SEAs and LEAs and is not collected by the U.S. Department of Education.</w:t>
      </w:r>
    </w:p>
    <w:p w14:paraId="085D26B5" w14:textId="77777777" w:rsidR="00386054" w:rsidRPr="00481D2C" w:rsidRDefault="00386054">
      <w:pPr>
        <w:tabs>
          <w:tab w:val="left" w:pos="-720"/>
        </w:tabs>
        <w:suppressAutoHyphens/>
        <w:rPr>
          <w:rFonts w:ascii="Times New Roman" w:hAnsi="Times New Roman"/>
          <w:szCs w:val="24"/>
        </w:rPr>
      </w:pPr>
    </w:p>
    <w:p w14:paraId="085D26B6" w14:textId="77777777" w:rsidR="00386054" w:rsidRPr="00481D2C" w:rsidRDefault="00492D57">
      <w:pPr>
        <w:tabs>
          <w:tab w:val="left" w:pos="-720"/>
        </w:tabs>
        <w:suppressAutoHyphens/>
        <w:rPr>
          <w:rFonts w:ascii="Times New Roman" w:hAnsi="Times New Roman"/>
          <w:szCs w:val="24"/>
        </w:rPr>
      </w:pPr>
      <w:r w:rsidRPr="00481D2C">
        <w:rPr>
          <w:rFonts w:ascii="Times New Roman" w:hAnsi="Times New Roman"/>
          <w:szCs w:val="24"/>
        </w:rPr>
        <w:t xml:space="preserve">Q3.  </w:t>
      </w:r>
      <w:r w:rsidR="00386054" w:rsidRPr="00481D2C">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481D2C">
        <w:rPr>
          <w:rFonts w:ascii="Times New Roman" w:hAnsi="Times New Roman"/>
          <w:szCs w:val="24"/>
        </w:rPr>
        <w:t xml:space="preserve"> </w:t>
      </w:r>
    </w:p>
    <w:p w14:paraId="085D26B7" w14:textId="77777777" w:rsidR="00386054" w:rsidRPr="00481D2C" w:rsidRDefault="00386054">
      <w:pPr>
        <w:tabs>
          <w:tab w:val="left" w:pos="-720"/>
        </w:tabs>
        <w:suppressAutoHyphens/>
        <w:rPr>
          <w:rFonts w:ascii="Times New Roman" w:hAnsi="Times New Roman"/>
          <w:szCs w:val="24"/>
        </w:rPr>
      </w:pPr>
    </w:p>
    <w:p w14:paraId="085D26B8" w14:textId="77777777" w:rsidR="00386054" w:rsidRPr="00481D2C" w:rsidRDefault="00492D57">
      <w:pPr>
        <w:tabs>
          <w:tab w:val="left" w:pos="-720"/>
        </w:tabs>
        <w:suppressAutoHyphens/>
        <w:rPr>
          <w:rFonts w:ascii="Times New Roman" w:hAnsi="Times New Roman"/>
          <w:szCs w:val="24"/>
        </w:rPr>
      </w:pPr>
      <w:r w:rsidRPr="00481D2C">
        <w:rPr>
          <w:rFonts w:ascii="Times New Roman" w:hAnsi="Times New Roman"/>
          <w:szCs w:val="24"/>
        </w:rPr>
        <w:t xml:space="preserve">A3.  </w:t>
      </w:r>
      <w:r w:rsidR="00C07FBE" w:rsidRPr="00481D2C">
        <w:rPr>
          <w:rFonts w:ascii="Times New Roman" w:hAnsi="Times New Roman"/>
          <w:szCs w:val="24"/>
        </w:rPr>
        <w:t>LEAs</w:t>
      </w:r>
      <w:r w:rsidRPr="00481D2C">
        <w:rPr>
          <w:rFonts w:ascii="Times New Roman" w:hAnsi="Times New Roman"/>
          <w:szCs w:val="24"/>
        </w:rPr>
        <w:t xml:space="preserve"> </w:t>
      </w:r>
      <w:r w:rsidR="00C07FBE" w:rsidRPr="00481D2C">
        <w:rPr>
          <w:rFonts w:ascii="Times New Roman" w:hAnsi="Times New Roman"/>
          <w:szCs w:val="24"/>
        </w:rPr>
        <w:t xml:space="preserve">and </w:t>
      </w:r>
      <w:r w:rsidRPr="00481D2C">
        <w:rPr>
          <w:rFonts w:ascii="Times New Roman" w:hAnsi="Times New Roman"/>
          <w:szCs w:val="24"/>
        </w:rPr>
        <w:t>SEAs</w:t>
      </w:r>
      <w:r w:rsidR="00C07FBE" w:rsidRPr="00481D2C">
        <w:rPr>
          <w:rFonts w:ascii="Times New Roman" w:hAnsi="Times New Roman"/>
          <w:szCs w:val="24"/>
        </w:rPr>
        <w:t xml:space="preserve"> are encouraged to use computer technology when feasible and cost effective.  We estimate that approximately 70% of the information gathered through this collection will be collected electronically.  There are no technical or legal obstacles to reducing the burden to LEAs and SEAs. </w:t>
      </w:r>
    </w:p>
    <w:p w14:paraId="085D26B9" w14:textId="77777777" w:rsidR="00386054" w:rsidRPr="00481D2C" w:rsidRDefault="00386054">
      <w:pPr>
        <w:tabs>
          <w:tab w:val="left" w:pos="-720"/>
        </w:tabs>
        <w:suppressAutoHyphens/>
        <w:rPr>
          <w:rFonts w:ascii="Times New Roman" w:hAnsi="Times New Roman"/>
          <w:szCs w:val="24"/>
        </w:rPr>
      </w:pPr>
    </w:p>
    <w:p w14:paraId="085D26BA" w14:textId="77777777" w:rsidR="00386054" w:rsidRPr="00481D2C" w:rsidRDefault="00492D57">
      <w:pPr>
        <w:tabs>
          <w:tab w:val="left" w:pos="-720"/>
        </w:tabs>
        <w:suppressAutoHyphens/>
        <w:rPr>
          <w:rFonts w:ascii="Times New Roman" w:hAnsi="Times New Roman"/>
          <w:szCs w:val="24"/>
        </w:rPr>
      </w:pPr>
      <w:r w:rsidRPr="00481D2C">
        <w:rPr>
          <w:rFonts w:ascii="Times New Roman" w:hAnsi="Times New Roman"/>
          <w:szCs w:val="24"/>
        </w:rPr>
        <w:t>Q</w:t>
      </w:r>
      <w:r w:rsidR="00386054" w:rsidRPr="00481D2C">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085D26BB" w14:textId="77777777" w:rsidR="00386054" w:rsidRPr="00481D2C" w:rsidRDefault="00386054">
      <w:pPr>
        <w:tabs>
          <w:tab w:val="left" w:pos="-720"/>
        </w:tabs>
        <w:suppressAutoHyphens/>
        <w:rPr>
          <w:rFonts w:ascii="Times New Roman" w:hAnsi="Times New Roman"/>
          <w:szCs w:val="24"/>
        </w:rPr>
      </w:pPr>
    </w:p>
    <w:p w14:paraId="085D26BC" w14:textId="77777777" w:rsidR="00386054" w:rsidRPr="00481D2C" w:rsidRDefault="00492D57">
      <w:pPr>
        <w:tabs>
          <w:tab w:val="left" w:pos="-720"/>
        </w:tabs>
        <w:suppressAutoHyphens/>
        <w:rPr>
          <w:rFonts w:ascii="Times New Roman" w:hAnsi="Times New Roman"/>
          <w:szCs w:val="24"/>
        </w:rPr>
      </w:pPr>
      <w:r w:rsidRPr="00481D2C">
        <w:rPr>
          <w:rFonts w:ascii="Times New Roman" w:hAnsi="Times New Roman"/>
          <w:szCs w:val="24"/>
        </w:rPr>
        <w:t xml:space="preserve">A4.  </w:t>
      </w:r>
      <w:r w:rsidR="00C07FBE" w:rsidRPr="00481D2C">
        <w:rPr>
          <w:rFonts w:ascii="Times New Roman" w:hAnsi="Times New Roman"/>
          <w:szCs w:val="24"/>
        </w:rPr>
        <w:t>Duplication of this collection does not exist.</w:t>
      </w:r>
    </w:p>
    <w:p w14:paraId="085D26BD" w14:textId="77777777" w:rsidR="00386054" w:rsidRPr="00481D2C" w:rsidRDefault="00386054">
      <w:pPr>
        <w:tabs>
          <w:tab w:val="left" w:pos="-720"/>
        </w:tabs>
        <w:suppressAutoHyphens/>
        <w:rPr>
          <w:rFonts w:ascii="Times New Roman" w:hAnsi="Times New Roman"/>
          <w:szCs w:val="24"/>
        </w:rPr>
      </w:pPr>
    </w:p>
    <w:p w14:paraId="085D26BE" w14:textId="77777777" w:rsidR="00386054" w:rsidRPr="00481D2C" w:rsidRDefault="00492D57" w:rsidP="00BD1325">
      <w:pPr>
        <w:rPr>
          <w:rFonts w:ascii="Times New Roman" w:hAnsi="Times New Roman"/>
          <w:szCs w:val="24"/>
        </w:rPr>
      </w:pPr>
      <w:r w:rsidRPr="00481D2C">
        <w:rPr>
          <w:rFonts w:ascii="Times New Roman" w:hAnsi="Times New Roman"/>
          <w:szCs w:val="24"/>
        </w:rPr>
        <w:t>Q</w:t>
      </w:r>
      <w:r w:rsidR="00386054" w:rsidRPr="00481D2C">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85D26BF" w14:textId="77777777" w:rsidR="00386054" w:rsidRPr="00481D2C" w:rsidRDefault="00386054">
      <w:pPr>
        <w:tabs>
          <w:tab w:val="left" w:pos="-720"/>
        </w:tabs>
        <w:suppressAutoHyphens/>
        <w:rPr>
          <w:rFonts w:ascii="Times New Roman" w:hAnsi="Times New Roman"/>
          <w:szCs w:val="24"/>
        </w:rPr>
      </w:pPr>
    </w:p>
    <w:p w14:paraId="085D26C0" w14:textId="77777777" w:rsidR="00386054" w:rsidRPr="00481D2C" w:rsidRDefault="00492D57">
      <w:pPr>
        <w:tabs>
          <w:tab w:val="left" w:pos="-720"/>
        </w:tabs>
        <w:suppressAutoHyphens/>
        <w:rPr>
          <w:rFonts w:ascii="Times New Roman" w:hAnsi="Times New Roman"/>
          <w:szCs w:val="24"/>
        </w:rPr>
      </w:pPr>
      <w:r w:rsidRPr="00481D2C">
        <w:rPr>
          <w:rFonts w:ascii="Times New Roman" w:hAnsi="Times New Roman"/>
          <w:szCs w:val="24"/>
        </w:rPr>
        <w:t xml:space="preserve">A5.  </w:t>
      </w:r>
      <w:r w:rsidR="00C07FBE" w:rsidRPr="00481D2C">
        <w:rPr>
          <w:rFonts w:ascii="Times New Roman" w:hAnsi="Times New Roman"/>
          <w:szCs w:val="24"/>
        </w:rPr>
        <w:t>This collection do</w:t>
      </w:r>
      <w:r w:rsidR="00714F5C" w:rsidRPr="00481D2C">
        <w:rPr>
          <w:rFonts w:ascii="Times New Roman" w:hAnsi="Times New Roman"/>
          <w:szCs w:val="24"/>
        </w:rPr>
        <w:t>es not involve small businesses.</w:t>
      </w:r>
    </w:p>
    <w:p w14:paraId="085D26C1" w14:textId="77777777" w:rsidR="00386054" w:rsidRPr="00481D2C" w:rsidRDefault="00386054">
      <w:pPr>
        <w:tabs>
          <w:tab w:val="left" w:pos="-720"/>
        </w:tabs>
        <w:suppressAutoHyphens/>
        <w:rPr>
          <w:rFonts w:ascii="Times New Roman" w:hAnsi="Times New Roman"/>
          <w:szCs w:val="24"/>
        </w:rPr>
      </w:pPr>
    </w:p>
    <w:p w14:paraId="085D26C2" w14:textId="77777777" w:rsidR="00386054" w:rsidRPr="00481D2C" w:rsidRDefault="00492D57">
      <w:pPr>
        <w:tabs>
          <w:tab w:val="left" w:pos="-720"/>
        </w:tabs>
        <w:suppressAutoHyphens/>
        <w:rPr>
          <w:rFonts w:ascii="Times New Roman" w:hAnsi="Times New Roman"/>
          <w:szCs w:val="24"/>
        </w:rPr>
      </w:pPr>
      <w:r w:rsidRPr="00481D2C">
        <w:rPr>
          <w:rFonts w:ascii="Times New Roman" w:hAnsi="Times New Roman"/>
          <w:szCs w:val="24"/>
        </w:rPr>
        <w:t>Q</w:t>
      </w:r>
      <w:r w:rsidR="00386054" w:rsidRPr="00481D2C">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085D26C3" w14:textId="77777777" w:rsidR="00386054" w:rsidRPr="00481D2C" w:rsidRDefault="00386054">
      <w:pPr>
        <w:tabs>
          <w:tab w:val="left" w:pos="-720"/>
        </w:tabs>
        <w:suppressAutoHyphens/>
        <w:rPr>
          <w:rFonts w:ascii="Times New Roman" w:hAnsi="Times New Roman"/>
          <w:szCs w:val="24"/>
        </w:rPr>
      </w:pPr>
    </w:p>
    <w:p w14:paraId="085D26C4" w14:textId="77777777" w:rsidR="00386054" w:rsidRPr="00481D2C" w:rsidRDefault="00492D57">
      <w:pPr>
        <w:tabs>
          <w:tab w:val="left" w:pos="-720"/>
        </w:tabs>
        <w:suppressAutoHyphens/>
        <w:rPr>
          <w:rFonts w:ascii="Times New Roman" w:hAnsi="Times New Roman"/>
          <w:szCs w:val="24"/>
        </w:rPr>
      </w:pPr>
      <w:r w:rsidRPr="00481D2C">
        <w:rPr>
          <w:rFonts w:ascii="Times New Roman" w:hAnsi="Times New Roman"/>
          <w:szCs w:val="24"/>
        </w:rPr>
        <w:t xml:space="preserve">A6.  If the information collection is not conducted, SEAs, LEAs and schools will not have information necessary to carry out the requirements of the law.  </w:t>
      </w:r>
    </w:p>
    <w:p w14:paraId="085D26C5" w14:textId="77777777" w:rsidR="00386054" w:rsidRPr="00481D2C" w:rsidRDefault="00386054">
      <w:pPr>
        <w:tabs>
          <w:tab w:val="left" w:pos="-720"/>
        </w:tabs>
        <w:suppressAutoHyphens/>
        <w:rPr>
          <w:rFonts w:ascii="Times New Roman" w:hAnsi="Times New Roman"/>
          <w:szCs w:val="24"/>
        </w:rPr>
      </w:pPr>
    </w:p>
    <w:p w14:paraId="085D26C6" w14:textId="77777777" w:rsidR="00386054" w:rsidRPr="00481D2C" w:rsidRDefault="00492D57">
      <w:pPr>
        <w:tabs>
          <w:tab w:val="left" w:pos="-720"/>
        </w:tabs>
        <w:suppressAutoHyphens/>
        <w:rPr>
          <w:rFonts w:ascii="Times New Roman" w:hAnsi="Times New Roman"/>
          <w:szCs w:val="24"/>
        </w:rPr>
      </w:pPr>
      <w:r w:rsidRPr="00481D2C">
        <w:rPr>
          <w:rFonts w:ascii="Times New Roman" w:hAnsi="Times New Roman"/>
          <w:szCs w:val="24"/>
        </w:rPr>
        <w:t>Q</w:t>
      </w:r>
      <w:r w:rsidR="00386054" w:rsidRPr="00481D2C">
        <w:rPr>
          <w:rFonts w:ascii="Times New Roman" w:hAnsi="Times New Roman"/>
          <w:szCs w:val="24"/>
        </w:rPr>
        <w:t xml:space="preserve">7. </w:t>
      </w:r>
      <w:r w:rsidRPr="00481D2C">
        <w:rPr>
          <w:rFonts w:ascii="Times New Roman" w:hAnsi="Times New Roman"/>
          <w:szCs w:val="24"/>
        </w:rPr>
        <w:t xml:space="preserve"> </w:t>
      </w:r>
      <w:r w:rsidR="00386054" w:rsidRPr="00481D2C">
        <w:rPr>
          <w:rFonts w:ascii="Times New Roman" w:hAnsi="Times New Roman"/>
          <w:szCs w:val="24"/>
        </w:rPr>
        <w:t>Explain any special circumstances that would cause an information collection to be conducted in a manner:</w:t>
      </w:r>
    </w:p>
    <w:p w14:paraId="085D26C7" w14:textId="77777777" w:rsidR="00386054" w:rsidRPr="00481D2C" w:rsidRDefault="00386054">
      <w:pPr>
        <w:tabs>
          <w:tab w:val="left" w:pos="-720"/>
        </w:tabs>
        <w:suppressAutoHyphens/>
        <w:rPr>
          <w:rFonts w:ascii="Times New Roman" w:hAnsi="Times New Roman"/>
          <w:b/>
          <w:szCs w:val="24"/>
        </w:rPr>
      </w:pPr>
    </w:p>
    <w:p w14:paraId="085D26C8" w14:textId="77777777" w:rsidR="00386054" w:rsidRPr="00481D2C" w:rsidRDefault="00386054" w:rsidP="003C29C2">
      <w:pPr>
        <w:numPr>
          <w:ilvl w:val="0"/>
          <w:numId w:val="8"/>
        </w:numPr>
        <w:tabs>
          <w:tab w:val="left" w:pos="-720"/>
          <w:tab w:val="left" w:pos="1247"/>
        </w:tabs>
        <w:suppressAutoHyphens/>
        <w:rPr>
          <w:rFonts w:ascii="Times New Roman" w:hAnsi="Times New Roman"/>
          <w:szCs w:val="24"/>
        </w:rPr>
      </w:pPr>
      <w:r w:rsidRPr="00481D2C">
        <w:rPr>
          <w:rFonts w:ascii="Times New Roman" w:hAnsi="Times New Roman"/>
          <w:szCs w:val="24"/>
        </w:rPr>
        <w:t>requiring respondents to report information to the agency more often than quarterly;</w:t>
      </w:r>
    </w:p>
    <w:p w14:paraId="085D26C9" w14:textId="77777777" w:rsidR="00386054" w:rsidRPr="00481D2C" w:rsidRDefault="00386054">
      <w:pPr>
        <w:numPr>
          <w:ilvl w:val="12"/>
          <w:numId w:val="0"/>
        </w:numPr>
        <w:tabs>
          <w:tab w:val="left" w:pos="-720"/>
        </w:tabs>
        <w:suppressAutoHyphens/>
        <w:ind w:left="340"/>
        <w:rPr>
          <w:rFonts w:ascii="Times New Roman" w:hAnsi="Times New Roman"/>
          <w:szCs w:val="24"/>
        </w:rPr>
      </w:pPr>
    </w:p>
    <w:p w14:paraId="085D26CA" w14:textId="77777777" w:rsidR="00386054" w:rsidRPr="00481D2C" w:rsidRDefault="00386054" w:rsidP="003C29C2">
      <w:pPr>
        <w:numPr>
          <w:ilvl w:val="0"/>
          <w:numId w:val="8"/>
        </w:numPr>
        <w:tabs>
          <w:tab w:val="left" w:pos="-720"/>
          <w:tab w:val="left" w:pos="1247"/>
        </w:tabs>
        <w:suppressAutoHyphens/>
        <w:rPr>
          <w:rFonts w:ascii="Times New Roman" w:hAnsi="Times New Roman"/>
          <w:szCs w:val="24"/>
        </w:rPr>
      </w:pPr>
      <w:r w:rsidRPr="00481D2C">
        <w:rPr>
          <w:rFonts w:ascii="Times New Roman" w:hAnsi="Times New Roman"/>
          <w:szCs w:val="24"/>
        </w:rPr>
        <w:t>requiring respondents to prepare a written response to a collection of information in fewer than 30 days after receipt of it;</w:t>
      </w:r>
    </w:p>
    <w:p w14:paraId="085D26CB" w14:textId="77777777" w:rsidR="00386054" w:rsidRPr="00481D2C" w:rsidRDefault="00386054">
      <w:pPr>
        <w:numPr>
          <w:ilvl w:val="12"/>
          <w:numId w:val="0"/>
        </w:numPr>
        <w:tabs>
          <w:tab w:val="left" w:pos="-720"/>
        </w:tabs>
        <w:suppressAutoHyphens/>
        <w:rPr>
          <w:rFonts w:ascii="Times New Roman" w:hAnsi="Times New Roman"/>
          <w:szCs w:val="24"/>
        </w:rPr>
      </w:pPr>
    </w:p>
    <w:p w14:paraId="085D26CC" w14:textId="77777777" w:rsidR="00386054" w:rsidRPr="00481D2C" w:rsidRDefault="00386054" w:rsidP="003C29C2">
      <w:pPr>
        <w:numPr>
          <w:ilvl w:val="0"/>
          <w:numId w:val="8"/>
        </w:numPr>
        <w:tabs>
          <w:tab w:val="left" w:pos="-720"/>
          <w:tab w:val="left" w:pos="1247"/>
        </w:tabs>
        <w:suppressAutoHyphens/>
        <w:rPr>
          <w:rFonts w:ascii="Times New Roman" w:hAnsi="Times New Roman"/>
          <w:szCs w:val="24"/>
        </w:rPr>
      </w:pPr>
      <w:r w:rsidRPr="00481D2C">
        <w:rPr>
          <w:rFonts w:ascii="Times New Roman" w:hAnsi="Times New Roman"/>
          <w:szCs w:val="24"/>
        </w:rPr>
        <w:t>requiring respondents to submit more than an original and two copies of any document;</w:t>
      </w:r>
    </w:p>
    <w:p w14:paraId="085D26CD" w14:textId="77777777" w:rsidR="00386054" w:rsidRPr="00481D2C" w:rsidRDefault="00386054">
      <w:pPr>
        <w:numPr>
          <w:ilvl w:val="12"/>
          <w:numId w:val="0"/>
        </w:numPr>
        <w:tabs>
          <w:tab w:val="left" w:pos="-720"/>
        </w:tabs>
        <w:suppressAutoHyphens/>
        <w:rPr>
          <w:rFonts w:ascii="Times New Roman" w:hAnsi="Times New Roman"/>
          <w:szCs w:val="24"/>
        </w:rPr>
      </w:pPr>
    </w:p>
    <w:p w14:paraId="085D26CE" w14:textId="77777777" w:rsidR="00386054" w:rsidRPr="00481D2C" w:rsidRDefault="00386054" w:rsidP="003C29C2">
      <w:pPr>
        <w:numPr>
          <w:ilvl w:val="0"/>
          <w:numId w:val="8"/>
        </w:numPr>
        <w:tabs>
          <w:tab w:val="left" w:pos="-720"/>
          <w:tab w:val="left" w:pos="1247"/>
        </w:tabs>
        <w:suppressAutoHyphens/>
        <w:rPr>
          <w:rFonts w:ascii="Times New Roman" w:hAnsi="Times New Roman"/>
          <w:szCs w:val="24"/>
        </w:rPr>
      </w:pPr>
      <w:r w:rsidRPr="00481D2C">
        <w:rPr>
          <w:rFonts w:ascii="Times New Roman" w:hAnsi="Times New Roman"/>
          <w:szCs w:val="24"/>
        </w:rPr>
        <w:t>requiring respondents to retain records, other than health, medical, government contract, grant-in-aid, or tax records for more than three years;</w:t>
      </w:r>
    </w:p>
    <w:p w14:paraId="085D26CF" w14:textId="77777777" w:rsidR="00386054" w:rsidRPr="00481D2C" w:rsidRDefault="00386054">
      <w:pPr>
        <w:numPr>
          <w:ilvl w:val="12"/>
          <w:numId w:val="0"/>
        </w:numPr>
        <w:tabs>
          <w:tab w:val="left" w:pos="-720"/>
        </w:tabs>
        <w:suppressAutoHyphens/>
        <w:rPr>
          <w:rFonts w:ascii="Times New Roman" w:hAnsi="Times New Roman"/>
          <w:szCs w:val="24"/>
        </w:rPr>
      </w:pPr>
    </w:p>
    <w:p w14:paraId="085D26D0" w14:textId="77777777" w:rsidR="00386054" w:rsidRPr="00481D2C" w:rsidRDefault="00386054" w:rsidP="003C29C2">
      <w:pPr>
        <w:numPr>
          <w:ilvl w:val="0"/>
          <w:numId w:val="8"/>
        </w:numPr>
        <w:tabs>
          <w:tab w:val="left" w:pos="-720"/>
          <w:tab w:val="left" w:pos="1247"/>
        </w:tabs>
        <w:suppressAutoHyphens/>
        <w:rPr>
          <w:rFonts w:ascii="Times New Roman" w:hAnsi="Times New Roman"/>
          <w:szCs w:val="24"/>
        </w:rPr>
      </w:pPr>
      <w:r w:rsidRPr="00481D2C">
        <w:rPr>
          <w:rFonts w:ascii="Times New Roman" w:hAnsi="Times New Roman"/>
          <w:szCs w:val="24"/>
        </w:rPr>
        <w:t>in connection with a statistical survey, that is not designed to produce valid and reliable results than can be generalized to the universe of study;</w:t>
      </w:r>
    </w:p>
    <w:p w14:paraId="085D26D1" w14:textId="77777777" w:rsidR="00386054" w:rsidRPr="00481D2C" w:rsidRDefault="00386054">
      <w:pPr>
        <w:numPr>
          <w:ilvl w:val="12"/>
          <w:numId w:val="0"/>
        </w:numPr>
        <w:tabs>
          <w:tab w:val="left" w:pos="-720"/>
        </w:tabs>
        <w:suppressAutoHyphens/>
        <w:rPr>
          <w:rFonts w:ascii="Times New Roman" w:hAnsi="Times New Roman"/>
          <w:szCs w:val="24"/>
        </w:rPr>
      </w:pPr>
    </w:p>
    <w:p w14:paraId="085D26D2" w14:textId="77777777" w:rsidR="00386054" w:rsidRPr="00481D2C" w:rsidRDefault="00386054" w:rsidP="003C29C2">
      <w:pPr>
        <w:numPr>
          <w:ilvl w:val="0"/>
          <w:numId w:val="8"/>
        </w:numPr>
        <w:tabs>
          <w:tab w:val="left" w:pos="-720"/>
          <w:tab w:val="left" w:pos="1247"/>
        </w:tabs>
        <w:suppressAutoHyphens/>
        <w:rPr>
          <w:rFonts w:ascii="Times New Roman" w:hAnsi="Times New Roman"/>
          <w:szCs w:val="24"/>
        </w:rPr>
      </w:pPr>
      <w:r w:rsidRPr="00481D2C">
        <w:rPr>
          <w:rFonts w:ascii="Times New Roman" w:hAnsi="Times New Roman"/>
          <w:szCs w:val="24"/>
        </w:rPr>
        <w:t>requiring the use of a statistical data classification that has not been reviewed and approved by OMB;</w:t>
      </w:r>
    </w:p>
    <w:p w14:paraId="085D26D3" w14:textId="77777777" w:rsidR="00386054" w:rsidRPr="00481D2C" w:rsidRDefault="00386054">
      <w:pPr>
        <w:numPr>
          <w:ilvl w:val="12"/>
          <w:numId w:val="0"/>
        </w:numPr>
        <w:tabs>
          <w:tab w:val="left" w:pos="-720"/>
        </w:tabs>
        <w:suppressAutoHyphens/>
        <w:rPr>
          <w:rFonts w:ascii="Times New Roman" w:hAnsi="Times New Roman"/>
          <w:szCs w:val="24"/>
        </w:rPr>
      </w:pPr>
    </w:p>
    <w:p w14:paraId="085D26D4" w14:textId="77777777" w:rsidR="00386054" w:rsidRPr="00481D2C" w:rsidRDefault="00386054" w:rsidP="003C29C2">
      <w:pPr>
        <w:numPr>
          <w:ilvl w:val="0"/>
          <w:numId w:val="8"/>
        </w:numPr>
        <w:tabs>
          <w:tab w:val="left" w:pos="-720"/>
          <w:tab w:val="left" w:pos="1247"/>
        </w:tabs>
        <w:suppressAutoHyphens/>
        <w:rPr>
          <w:rFonts w:ascii="Times New Roman" w:hAnsi="Times New Roman"/>
          <w:szCs w:val="24"/>
        </w:rPr>
      </w:pPr>
      <w:r w:rsidRPr="00481D2C">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85D26D5" w14:textId="77777777" w:rsidR="00386054" w:rsidRPr="00481D2C" w:rsidRDefault="00386054">
      <w:pPr>
        <w:numPr>
          <w:ilvl w:val="12"/>
          <w:numId w:val="0"/>
        </w:numPr>
        <w:tabs>
          <w:tab w:val="left" w:pos="-720"/>
        </w:tabs>
        <w:suppressAutoHyphens/>
        <w:rPr>
          <w:rFonts w:ascii="Times New Roman" w:hAnsi="Times New Roman"/>
          <w:szCs w:val="24"/>
        </w:rPr>
      </w:pPr>
    </w:p>
    <w:p w14:paraId="085D26D6" w14:textId="77777777" w:rsidR="00386054" w:rsidRPr="00481D2C" w:rsidRDefault="00386054" w:rsidP="003C29C2">
      <w:pPr>
        <w:numPr>
          <w:ilvl w:val="0"/>
          <w:numId w:val="8"/>
        </w:numPr>
        <w:tabs>
          <w:tab w:val="left" w:pos="-720"/>
          <w:tab w:val="left" w:pos="1247"/>
        </w:tabs>
        <w:suppressAutoHyphens/>
        <w:rPr>
          <w:rFonts w:ascii="Times New Roman" w:hAnsi="Times New Roman"/>
          <w:szCs w:val="24"/>
        </w:rPr>
      </w:pPr>
      <w:r w:rsidRPr="00481D2C">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085D26D7" w14:textId="77777777" w:rsidR="00386054" w:rsidRPr="00481D2C" w:rsidRDefault="00386054">
      <w:pPr>
        <w:tabs>
          <w:tab w:val="left" w:pos="-720"/>
        </w:tabs>
        <w:suppressAutoHyphens/>
        <w:rPr>
          <w:rFonts w:ascii="Times New Roman" w:hAnsi="Times New Roman"/>
          <w:szCs w:val="24"/>
        </w:rPr>
      </w:pPr>
    </w:p>
    <w:p w14:paraId="085D26D8" w14:textId="77777777" w:rsidR="00386054" w:rsidRPr="00481D2C" w:rsidRDefault="00492D57">
      <w:pPr>
        <w:tabs>
          <w:tab w:val="left" w:pos="-720"/>
        </w:tabs>
        <w:suppressAutoHyphens/>
        <w:rPr>
          <w:rFonts w:ascii="Times New Roman" w:hAnsi="Times New Roman"/>
          <w:szCs w:val="24"/>
        </w:rPr>
      </w:pPr>
      <w:r w:rsidRPr="00481D2C">
        <w:rPr>
          <w:rFonts w:ascii="Times New Roman" w:hAnsi="Times New Roman"/>
          <w:szCs w:val="24"/>
        </w:rPr>
        <w:t>A7.  This section is not applicable.  No data or information is submitted to the U.S. Department of Education.  Information collection methods and timing is at the discretion of the States.</w:t>
      </w:r>
    </w:p>
    <w:p w14:paraId="085D26D9" w14:textId="77777777" w:rsidR="00386054" w:rsidRPr="00481D2C" w:rsidRDefault="00386054">
      <w:pPr>
        <w:tabs>
          <w:tab w:val="left" w:pos="-720"/>
        </w:tabs>
        <w:suppressAutoHyphens/>
        <w:rPr>
          <w:rFonts w:ascii="Times New Roman" w:hAnsi="Times New Roman"/>
          <w:szCs w:val="24"/>
        </w:rPr>
      </w:pPr>
    </w:p>
    <w:p w14:paraId="085D26DA" w14:textId="58DAEF7A" w:rsidR="00386054" w:rsidRPr="00481D2C" w:rsidRDefault="005C57B0" w:rsidP="00492D57">
      <w:pPr>
        <w:tabs>
          <w:tab w:val="left" w:pos="-720"/>
          <w:tab w:val="left" w:pos="375"/>
        </w:tabs>
        <w:suppressAutoHyphens/>
        <w:rPr>
          <w:rFonts w:ascii="Times New Roman" w:hAnsi="Times New Roman"/>
          <w:szCs w:val="24"/>
        </w:rPr>
      </w:pPr>
      <w:r w:rsidRPr="00481D2C">
        <w:rPr>
          <w:rFonts w:ascii="Times New Roman" w:hAnsi="Times New Roman"/>
          <w:szCs w:val="24"/>
        </w:rPr>
        <w:t>Q</w:t>
      </w:r>
      <w:r w:rsidR="00492D57" w:rsidRPr="00481D2C">
        <w:rPr>
          <w:rFonts w:ascii="Times New Roman" w:hAnsi="Times New Roman"/>
          <w:szCs w:val="24"/>
        </w:rPr>
        <w:t xml:space="preserve">8.  </w:t>
      </w:r>
      <w:r w:rsidR="001743A5" w:rsidRPr="00481D2C">
        <w:rPr>
          <w:rFonts w:ascii="Times New Roman" w:hAnsi="Times New Roman"/>
          <w:szCs w:val="24"/>
        </w:rPr>
        <w:t xml:space="preserve">As </w:t>
      </w:r>
      <w:r w:rsidR="00386054" w:rsidRPr="00481D2C">
        <w:rPr>
          <w:rFonts w:ascii="Times New Roman" w:hAnsi="Times New Roman"/>
          <w:szCs w:val="24"/>
        </w:rPr>
        <w:t xml:space="preserve">applicable, </w:t>
      </w:r>
      <w:r w:rsidR="001743A5" w:rsidRPr="00481D2C">
        <w:rPr>
          <w:rFonts w:ascii="Times New Roman" w:hAnsi="Times New Roman"/>
          <w:szCs w:val="24"/>
        </w:rPr>
        <w:t xml:space="preserve">state that the Department has published the 60 and 30Federal Register notices as </w:t>
      </w:r>
      <w:r w:rsidR="00386054" w:rsidRPr="00481D2C">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85D26DB" w14:textId="77777777" w:rsidR="00386054" w:rsidRPr="00481D2C" w:rsidRDefault="00386054">
      <w:pPr>
        <w:tabs>
          <w:tab w:val="left" w:pos="-720"/>
        </w:tabs>
        <w:suppressAutoHyphens/>
        <w:rPr>
          <w:rStyle w:val="a"/>
          <w:rFonts w:ascii="Times New Roman" w:hAnsi="Times New Roman"/>
          <w:b/>
          <w:szCs w:val="24"/>
        </w:rPr>
      </w:pPr>
    </w:p>
    <w:p w14:paraId="085D26DC" w14:textId="77777777" w:rsidR="00386054" w:rsidRPr="00481D2C" w:rsidRDefault="00386054" w:rsidP="00492D57">
      <w:pPr>
        <w:tabs>
          <w:tab w:val="left" w:pos="-720"/>
        </w:tabs>
        <w:suppressAutoHyphens/>
        <w:rPr>
          <w:rStyle w:val="a"/>
          <w:rFonts w:ascii="Times New Roman" w:hAnsi="Times New Roman"/>
          <w:szCs w:val="24"/>
        </w:rPr>
      </w:pPr>
      <w:r w:rsidRPr="00481D2C">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85D26DD" w14:textId="77777777" w:rsidR="00386054" w:rsidRPr="00481D2C" w:rsidRDefault="00386054">
      <w:pPr>
        <w:tabs>
          <w:tab w:val="left" w:pos="-720"/>
        </w:tabs>
        <w:suppressAutoHyphens/>
        <w:rPr>
          <w:rStyle w:val="a"/>
          <w:rFonts w:ascii="Times New Roman" w:hAnsi="Times New Roman"/>
          <w:szCs w:val="24"/>
        </w:rPr>
      </w:pPr>
    </w:p>
    <w:p w14:paraId="085D26DE" w14:textId="77777777" w:rsidR="00386054" w:rsidRPr="00481D2C" w:rsidRDefault="00386054" w:rsidP="00492D57">
      <w:pPr>
        <w:tabs>
          <w:tab w:val="left" w:pos="-720"/>
        </w:tabs>
        <w:suppressAutoHyphens/>
        <w:rPr>
          <w:rFonts w:ascii="Times New Roman" w:hAnsi="Times New Roman"/>
          <w:szCs w:val="24"/>
        </w:rPr>
      </w:pPr>
      <w:r w:rsidRPr="00481D2C">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85D26DF" w14:textId="77777777" w:rsidR="00386054" w:rsidRPr="00481D2C" w:rsidRDefault="00386054">
      <w:pPr>
        <w:tabs>
          <w:tab w:val="left" w:pos="-720"/>
        </w:tabs>
        <w:suppressAutoHyphens/>
        <w:rPr>
          <w:rFonts w:ascii="Times New Roman" w:hAnsi="Times New Roman"/>
          <w:szCs w:val="24"/>
        </w:rPr>
      </w:pPr>
    </w:p>
    <w:p w14:paraId="46822E6E" w14:textId="60F5A8F9" w:rsidR="00762823" w:rsidRPr="00481D2C" w:rsidRDefault="00840D8C" w:rsidP="003F4C69">
      <w:pPr>
        <w:pStyle w:val="NoSpacing"/>
        <w:rPr>
          <w:rFonts w:ascii="Times New Roman" w:hAnsi="Times New Roman"/>
          <w:szCs w:val="24"/>
        </w:rPr>
      </w:pPr>
      <w:r w:rsidRPr="00481D2C">
        <w:rPr>
          <w:rFonts w:ascii="Times New Roman" w:hAnsi="Times New Roman"/>
          <w:szCs w:val="24"/>
        </w:rPr>
        <w:t xml:space="preserve">A8.  The public, including representatives of those entities that must collect the required information, have the opportunity to provide comments </w:t>
      </w:r>
      <w:r w:rsidR="005E5288">
        <w:rPr>
          <w:rFonts w:ascii="Times New Roman" w:hAnsi="Times New Roman"/>
          <w:szCs w:val="24"/>
        </w:rPr>
        <w:t>on this collection</w:t>
      </w:r>
      <w:r w:rsidRPr="00481D2C">
        <w:rPr>
          <w:rFonts w:ascii="Times New Roman" w:hAnsi="Times New Roman"/>
          <w:szCs w:val="24"/>
        </w:rPr>
        <w:t xml:space="preserve">. </w:t>
      </w:r>
      <w:r w:rsidR="00273ED3">
        <w:rPr>
          <w:rFonts w:ascii="Times New Roman" w:hAnsi="Times New Roman"/>
          <w:szCs w:val="24"/>
        </w:rPr>
        <w:t>A</w:t>
      </w:r>
      <w:r w:rsidR="00273ED3" w:rsidRPr="007F6FF2">
        <w:rPr>
          <w:rFonts w:ascii="Times New Roman" w:hAnsi="Times New Roman"/>
          <w:szCs w:val="24"/>
        </w:rPr>
        <w:t xml:space="preserve"> 60-day notice </w:t>
      </w:r>
      <w:r w:rsidR="00091590">
        <w:rPr>
          <w:rFonts w:ascii="Times New Roman" w:hAnsi="Times New Roman"/>
          <w:szCs w:val="24"/>
        </w:rPr>
        <w:t xml:space="preserve">was </w:t>
      </w:r>
      <w:r w:rsidR="00273ED3" w:rsidRPr="007F6FF2">
        <w:rPr>
          <w:rFonts w:ascii="Times New Roman" w:hAnsi="Times New Roman"/>
          <w:szCs w:val="24"/>
        </w:rPr>
        <w:t>published</w:t>
      </w:r>
      <w:r w:rsidR="00273ED3">
        <w:rPr>
          <w:rFonts w:ascii="Times New Roman" w:hAnsi="Times New Roman"/>
          <w:szCs w:val="24"/>
        </w:rPr>
        <w:t xml:space="preserve"> </w:t>
      </w:r>
      <w:r w:rsidR="003F4C69">
        <w:rPr>
          <w:rFonts w:ascii="Times New Roman" w:hAnsi="Times New Roman"/>
          <w:szCs w:val="24"/>
        </w:rPr>
        <w:t xml:space="preserve">on August 26, 2019 </w:t>
      </w:r>
      <w:r w:rsidR="00273ED3">
        <w:rPr>
          <w:rFonts w:ascii="Times New Roman" w:hAnsi="Times New Roman"/>
          <w:szCs w:val="24"/>
        </w:rPr>
        <w:t>in the Federal Register</w:t>
      </w:r>
      <w:r w:rsidR="00273ED3" w:rsidRPr="007F6FF2">
        <w:rPr>
          <w:rFonts w:ascii="Times New Roman" w:hAnsi="Times New Roman"/>
          <w:szCs w:val="24"/>
        </w:rPr>
        <w:t xml:space="preserve"> to solicit </w:t>
      </w:r>
      <w:r w:rsidR="00273ED3">
        <w:rPr>
          <w:rFonts w:ascii="Times New Roman" w:hAnsi="Times New Roman"/>
          <w:szCs w:val="24"/>
        </w:rPr>
        <w:t xml:space="preserve">public </w:t>
      </w:r>
      <w:r w:rsidR="00273ED3" w:rsidRPr="007F6FF2">
        <w:rPr>
          <w:rFonts w:ascii="Times New Roman" w:hAnsi="Times New Roman"/>
          <w:szCs w:val="24"/>
        </w:rPr>
        <w:t>comments</w:t>
      </w:r>
      <w:r w:rsidR="00273ED3">
        <w:rPr>
          <w:rFonts w:ascii="Times New Roman" w:hAnsi="Times New Roman"/>
          <w:szCs w:val="24"/>
        </w:rPr>
        <w:t>.</w:t>
      </w:r>
      <w:r w:rsidR="00273ED3" w:rsidRPr="00481D2C">
        <w:rPr>
          <w:rFonts w:ascii="Times New Roman" w:hAnsi="Times New Roman"/>
          <w:szCs w:val="24"/>
        </w:rPr>
        <w:t xml:space="preserve"> </w:t>
      </w:r>
      <w:r w:rsidR="00091590">
        <w:rPr>
          <w:rFonts w:ascii="Times New Roman" w:hAnsi="Times New Roman"/>
          <w:szCs w:val="24"/>
        </w:rPr>
        <w:t xml:space="preserve">Eleven comments were received. </w:t>
      </w:r>
      <w:r w:rsidR="00273ED3" w:rsidRPr="00481D2C">
        <w:rPr>
          <w:rFonts w:ascii="Times New Roman" w:hAnsi="Times New Roman"/>
          <w:szCs w:val="24"/>
        </w:rPr>
        <w:t>OSERS respond</w:t>
      </w:r>
      <w:r w:rsidR="00091590">
        <w:rPr>
          <w:rFonts w:ascii="Times New Roman" w:hAnsi="Times New Roman"/>
          <w:szCs w:val="24"/>
        </w:rPr>
        <w:t>ed</w:t>
      </w:r>
      <w:r w:rsidR="00273ED3" w:rsidRPr="00481D2C">
        <w:rPr>
          <w:rFonts w:ascii="Times New Roman" w:hAnsi="Times New Roman"/>
          <w:szCs w:val="24"/>
        </w:rPr>
        <w:t xml:space="preserve"> to </w:t>
      </w:r>
      <w:r w:rsidR="00091590">
        <w:rPr>
          <w:rFonts w:ascii="Times New Roman" w:hAnsi="Times New Roman"/>
          <w:szCs w:val="24"/>
        </w:rPr>
        <w:t xml:space="preserve">these </w:t>
      </w:r>
      <w:r w:rsidR="00273ED3" w:rsidRPr="00481D2C">
        <w:rPr>
          <w:rFonts w:ascii="Times New Roman" w:hAnsi="Times New Roman"/>
          <w:szCs w:val="24"/>
        </w:rPr>
        <w:t>comments.</w:t>
      </w:r>
      <w:r w:rsidR="00587D37">
        <w:rPr>
          <w:rFonts w:ascii="Times New Roman" w:hAnsi="Times New Roman"/>
          <w:szCs w:val="24"/>
        </w:rPr>
        <w:t xml:space="preserve"> No </w:t>
      </w:r>
      <w:r w:rsidR="00635621">
        <w:rPr>
          <w:rFonts w:ascii="Times New Roman" w:hAnsi="Times New Roman"/>
          <w:szCs w:val="24"/>
        </w:rPr>
        <w:t>changes</w:t>
      </w:r>
      <w:r w:rsidR="00587D37">
        <w:rPr>
          <w:rFonts w:ascii="Times New Roman" w:hAnsi="Times New Roman"/>
          <w:szCs w:val="24"/>
        </w:rPr>
        <w:t xml:space="preserve"> were made</w:t>
      </w:r>
      <w:r w:rsidR="0021729B">
        <w:rPr>
          <w:rFonts w:ascii="Times New Roman" w:hAnsi="Times New Roman"/>
          <w:szCs w:val="24"/>
        </w:rPr>
        <w:t xml:space="preserve"> to the collection</w:t>
      </w:r>
      <w:r w:rsidR="00587D37">
        <w:rPr>
          <w:rFonts w:ascii="Times New Roman" w:hAnsi="Times New Roman"/>
          <w:szCs w:val="24"/>
        </w:rPr>
        <w:t>.</w:t>
      </w:r>
      <w:r w:rsidR="00273ED3">
        <w:rPr>
          <w:rFonts w:ascii="Times New Roman" w:hAnsi="Times New Roman"/>
          <w:szCs w:val="24"/>
        </w:rPr>
        <w:t xml:space="preserve"> Subsequently, a</w:t>
      </w:r>
      <w:r w:rsidR="00273ED3" w:rsidRPr="007F6FF2">
        <w:rPr>
          <w:rFonts w:ascii="Times New Roman" w:hAnsi="Times New Roman"/>
          <w:szCs w:val="24"/>
        </w:rPr>
        <w:t xml:space="preserve"> 30-day notice will be published</w:t>
      </w:r>
      <w:r w:rsidR="00273ED3">
        <w:rPr>
          <w:rFonts w:ascii="Times New Roman" w:hAnsi="Times New Roman"/>
          <w:szCs w:val="24"/>
        </w:rPr>
        <w:t xml:space="preserve"> in the Federal Register</w:t>
      </w:r>
      <w:r w:rsidR="00273ED3" w:rsidRPr="007F6FF2">
        <w:rPr>
          <w:rFonts w:ascii="Times New Roman" w:hAnsi="Times New Roman"/>
          <w:szCs w:val="24"/>
        </w:rPr>
        <w:t xml:space="preserve"> to solicit</w:t>
      </w:r>
      <w:r w:rsidR="00273ED3">
        <w:rPr>
          <w:rFonts w:ascii="Times New Roman" w:hAnsi="Times New Roman"/>
          <w:szCs w:val="24"/>
        </w:rPr>
        <w:t xml:space="preserve"> additional public</w:t>
      </w:r>
      <w:r w:rsidR="00273ED3" w:rsidRPr="007F6FF2">
        <w:rPr>
          <w:rFonts w:ascii="Times New Roman" w:hAnsi="Times New Roman"/>
          <w:szCs w:val="24"/>
        </w:rPr>
        <w:t xml:space="preserve"> comments</w:t>
      </w:r>
      <w:r w:rsidR="00273ED3">
        <w:rPr>
          <w:rFonts w:ascii="Times New Roman" w:hAnsi="Times New Roman"/>
          <w:szCs w:val="24"/>
        </w:rPr>
        <w:t>.</w:t>
      </w:r>
      <w:r w:rsidR="00273ED3" w:rsidRPr="00481D2C">
        <w:rPr>
          <w:rFonts w:ascii="Times New Roman" w:hAnsi="Times New Roman"/>
          <w:szCs w:val="24"/>
        </w:rPr>
        <w:t xml:space="preserve"> OSERS will respond to comments received</w:t>
      </w:r>
      <w:r w:rsidR="00273ED3">
        <w:rPr>
          <w:rFonts w:ascii="Times New Roman" w:hAnsi="Times New Roman"/>
          <w:szCs w:val="24"/>
        </w:rPr>
        <w:t xml:space="preserve"> for this notice, as well</w:t>
      </w:r>
      <w:r w:rsidR="00273ED3" w:rsidRPr="00481D2C">
        <w:rPr>
          <w:rFonts w:ascii="Times New Roman" w:hAnsi="Times New Roman"/>
          <w:szCs w:val="24"/>
        </w:rPr>
        <w:t>.</w:t>
      </w:r>
    </w:p>
    <w:p w14:paraId="085D26E1" w14:textId="77777777" w:rsidR="00386054" w:rsidRPr="00481D2C" w:rsidRDefault="00386054">
      <w:pPr>
        <w:tabs>
          <w:tab w:val="left" w:pos="-720"/>
        </w:tabs>
        <w:suppressAutoHyphens/>
        <w:rPr>
          <w:rFonts w:ascii="Times New Roman" w:hAnsi="Times New Roman"/>
          <w:szCs w:val="24"/>
        </w:rPr>
      </w:pPr>
    </w:p>
    <w:p w14:paraId="085D26E2" w14:textId="77777777" w:rsidR="00386054" w:rsidRPr="00481D2C" w:rsidRDefault="00840D8C">
      <w:pPr>
        <w:tabs>
          <w:tab w:val="left" w:pos="-720"/>
        </w:tabs>
        <w:suppressAutoHyphens/>
        <w:rPr>
          <w:rFonts w:ascii="Times New Roman" w:hAnsi="Times New Roman"/>
          <w:szCs w:val="24"/>
        </w:rPr>
      </w:pPr>
      <w:r w:rsidRPr="00481D2C">
        <w:rPr>
          <w:rFonts w:ascii="Times New Roman" w:hAnsi="Times New Roman"/>
          <w:szCs w:val="24"/>
        </w:rPr>
        <w:t>Q</w:t>
      </w:r>
      <w:r w:rsidR="00386054" w:rsidRPr="00481D2C">
        <w:rPr>
          <w:rFonts w:ascii="Times New Roman" w:hAnsi="Times New Roman"/>
          <w:szCs w:val="24"/>
        </w:rPr>
        <w:t xml:space="preserve">9. </w:t>
      </w:r>
      <w:r w:rsidRPr="00481D2C">
        <w:rPr>
          <w:rFonts w:ascii="Times New Roman" w:hAnsi="Times New Roman"/>
          <w:szCs w:val="24"/>
        </w:rPr>
        <w:t xml:space="preserve"> </w:t>
      </w:r>
      <w:r w:rsidR="00386054" w:rsidRPr="00481D2C">
        <w:rPr>
          <w:rStyle w:val="a"/>
          <w:rFonts w:ascii="Times New Roman" w:hAnsi="Times New Roman"/>
          <w:szCs w:val="24"/>
        </w:rPr>
        <w:t>Explain any decision to provide any payment or gift to respondents, other than remuneration of contractors or grantees</w:t>
      </w:r>
      <w:r w:rsidR="003E285A" w:rsidRPr="00481D2C">
        <w:rPr>
          <w:rStyle w:val="a"/>
          <w:rFonts w:ascii="Times New Roman" w:hAnsi="Times New Roman"/>
          <w:szCs w:val="24"/>
        </w:rPr>
        <w:t xml:space="preserve"> with meaningful justification</w:t>
      </w:r>
      <w:r w:rsidR="00386054" w:rsidRPr="00481D2C">
        <w:rPr>
          <w:rStyle w:val="a"/>
          <w:rFonts w:ascii="Times New Roman" w:hAnsi="Times New Roman"/>
          <w:szCs w:val="24"/>
        </w:rPr>
        <w:t>.</w:t>
      </w:r>
    </w:p>
    <w:p w14:paraId="085D26E3" w14:textId="77777777" w:rsidR="00386054" w:rsidRPr="00481D2C" w:rsidRDefault="00386054">
      <w:pPr>
        <w:tabs>
          <w:tab w:val="left" w:pos="-720"/>
        </w:tabs>
        <w:suppressAutoHyphens/>
        <w:rPr>
          <w:rFonts w:ascii="Times New Roman" w:hAnsi="Times New Roman"/>
          <w:szCs w:val="24"/>
        </w:rPr>
      </w:pPr>
    </w:p>
    <w:p w14:paraId="085D26E4" w14:textId="77777777" w:rsidR="00386054" w:rsidRPr="00481D2C" w:rsidRDefault="00840D8C">
      <w:pPr>
        <w:tabs>
          <w:tab w:val="left" w:pos="-720"/>
        </w:tabs>
        <w:suppressAutoHyphens/>
        <w:rPr>
          <w:rFonts w:ascii="Times New Roman" w:hAnsi="Times New Roman"/>
          <w:szCs w:val="24"/>
        </w:rPr>
      </w:pPr>
      <w:r w:rsidRPr="00481D2C">
        <w:rPr>
          <w:rFonts w:ascii="Times New Roman" w:hAnsi="Times New Roman"/>
          <w:szCs w:val="24"/>
        </w:rPr>
        <w:t xml:space="preserve">A9.  This item is not applicable.  </w:t>
      </w:r>
    </w:p>
    <w:p w14:paraId="085D26E5" w14:textId="77777777" w:rsidR="00386054" w:rsidRPr="00481D2C" w:rsidRDefault="00386054">
      <w:pPr>
        <w:tabs>
          <w:tab w:val="left" w:pos="-720"/>
        </w:tabs>
        <w:suppressAutoHyphens/>
        <w:rPr>
          <w:rFonts w:ascii="Times New Roman" w:hAnsi="Times New Roman"/>
          <w:szCs w:val="24"/>
        </w:rPr>
      </w:pPr>
    </w:p>
    <w:p w14:paraId="085D26E6" w14:textId="1AFF8B42" w:rsidR="00386054" w:rsidRPr="00481D2C" w:rsidRDefault="00840D8C">
      <w:pPr>
        <w:tabs>
          <w:tab w:val="left" w:pos="-720"/>
        </w:tabs>
        <w:suppressAutoHyphens/>
        <w:rPr>
          <w:rFonts w:ascii="Times New Roman" w:hAnsi="Times New Roman"/>
          <w:szCs w:val="24"/>
        </w:rPr>
      </w:pPr>
      <w:r w:rsidRPr="00481D2C">
        <w:rPr>
          <w:rFonts w:ascii="Times New Roman" w:hAnsi="Times New Roman"/>
          <w:szCs w:val="24"/>
        </w:rPr>
        <w:t>A</w:t>
      </w:r>
      <w:r w:rsidR="00386054" w:rsidRPr="00481D2C">
        <w:rPr>
          <w:rFonts w:ascii="Times New Roman" w:hAnsi="Times New Roman"/>
          <w:szCs w:val="24"/>
        </w:rPr>
        <w:t>10.</w:t>
      </w:r>
      <w:r w:rsidRPr="00481D2C">
        <w:rPr>
          <w:rFonts w:ascii="Times New Roman" w:hAnsi="Times New Roman"/>
          <w:szCs w:val="24"/>
        </w:rPr>
        <w:t xml:space="preserve"> </w:t>
      </w:r>
      <w:r w:rsidR="00386054" w:rsidRPr="00481D2C">
        <w:rPr>
          <w:rFonts w:ascii="Times New Roman" w:hAnsi="Times New Roman"/>
          <w:szCs w:val="24"/>
        </w:rPr>
        <w:t xml:space="preserve"> Describe any assurance of confidentiality provided to respondents and the basis for the assurance in statute, regulation, or agency policy. </w:t>
      </w:r>
      <w:r w:rsidRPr="00481D2C">
        <w:rPr>
          <w:rFonts w:ascii="Times New Roman" w:hAnsi="Times New Roman"/>
          <w:szCs w:val="24"/>
        </w:rPr>
        <w:t xml:space="preserve"> </w:t>
      </w:r>
      <w:r w:rsidR="00386054" w:rsidRPr="00481D2C">
        <w:rPr>
          <w:rFonts w:ascii="Times New Roman" w:hAnsi="Times New Roman"/>
          <w:szCs w:val="24"/>
        </w:rPr>
        <w:t>If personally identifiable information (PII) is being collected, a Privacy Act statement should be included on the instrument. Please provide a citation for the Systems of Record Notice and the date a Privacy Impact Assessment was completed</w:t>
      </w:r>
      <w:r w:rsidR="003C7F70" w:rsidRPr="00481D2C">
        <w:rPr>
          <w:rFonts w:ascii="Times New Roman" w:hAnsi="Times New Roman"/>
          <w:szCs w:val="24"/>
        </w:rPr>
        <w:t xml:space="preserve"> as indicated on the IC Data Form</w:t>
      </w:r>
      <w:r w:rsidR="00386054" w:rsidRPr="00481D2C">
        <w:rPr>
          <w:rFonts w:ascii="Times New Roman" w:hAnsi="Times New Roman"/>
          <w:szCs w:val="24"/>
        </w:rPr>
        <w:t xml:space="preserve">. A confidentiality statement with a legal citation that authorizes the </w:t>
      </w:r>
      <w:r w:rsidR="001743A5" w:rsidRPr="00481D2C">
        <w:rPr>
          <w:rFonts w:ascii="Times New Roman" w:hAnsi="Times New Roman"/>
          <w:szCs w:val="24"/>
        </w:rPr>
        <w:t xml:space="preserve">pledge </w:t>
      </w:r>
      <w:r w:rsidR="00386054" w:rsidRPr="00481D2C">
        <w:rPr>
          <w:rFonts w:ascii="Times New Roman" w:hAnsi="Times New Roman"/>
          <w:szCs w:val="24"/>
        </w:rPr>
        <w:t xml:space="preserve">of </w:t>
      </w:r>
      <w:r w:rsidR="001743A5" w:rsidRPr="00481D2C">
        <w:rPr>
          <w:rFonts w:ascii="Times New Roman" w:hAnsi="Times New Roman"/>
          <w:szCs w:val="24"/>
        </w:rPr>
        <w:t xml:space="preserve">confidentiality </w:t>
      </w:r>
      <w:r w:rsidR="00386054" w:rsidRPr="00481D2C">
        <w:rPr>
          <w:rFonts w:ascii="Times New Roman" w:hAnsi="Times New Roman"/>
          <w:szCs w:val="24"/>
        </w:rPr>
        <w:t>should be provided.</w:t>
      </w:r>
      <w:r w:rsidR="00386054" w:rsidRPr="00481D2C">
        <w:rPr>
          <w:rStyle w:val="FootnoteReference"/>
          <w:szCs w:val="24"/>
        </w:rPr>
        <w:footnoteReference w:id="3"/>
      </w:r>
      <w:r w:rsidR="001743A5" w:rsidRPr="00481D2C">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81D2C">
        <w:rPr>
          <w:rFonts w:ascii="Times New Roman" w:hAnsi="Times New Roman"/>
          <w:szCs w:val="24"/>
        </w:rPr>
        <w:t>s</w:t>
      </w:r>
      <w:r w:rsidR="001743A5" w:rsidRPr="00481D2C">
        <w:rPr>
          <w:rFonts w:ascii="Times New Roman" w:hAnsi="Times New Roman"/>
          <w:szCs w:val="24"/>
        </w:rPr>
        <w:t xml:space="preserve"> no pledge about the confidential</w:t>
      </w:r>
      <w:r w:rsidR="00176102">
        <w:rPr>
          <w:rFonts w:ascii="Times New Roman" w:hAnsi="Times New Roman"/>
          <w:szCs w:val="24"/>
        </w:rPr>
        <w:t>it</w:t>
      </w:r>
      <w:r w:rsidR="001743A5" w:rsidRPr="00481D2C">
        <w:rPr>
          <w:rFonts w:ascii="Times New Roman" w:hAnsi="Times New Roman"/>
          <w:szCs w:val="24"/>
        </w:rPr>
        <w:t>y of the data.</w:t>
      </w:r>
    </w:p>
    <w:p w14:paraId="085D26E7" w14:textId="77777777" w:rsidR="00386054" w:rsidRPr="00481D2C" w:rsidRDefault="00386054">
      <w:pPr>
        <w:tabs>
          <w:tab w:val="left" w:pos="-720"/>
        </w:tabs>
        <w:suppressAutoHyphens/>
        <w:rPr>
          <w:rFonts w:ascii="Times New Roman" w:hAnsi="Times New Roman"/>
          <w:szCs w:val="24"/>
        </w:rPr>
      </w:pPr>
    </w:p>
    <w:p w14:paraId="085D26E8" w14:textId="77777777" w:rsidR="00386054" w:rsidRPr="00481D2C" w:rsidRDefault="00840D8C">
      <w:pPr>
        <w:tabs>
          <w:tab w:val="left" w:pos="-720"/>
        </w:tabs>
        <w:suppressAutoHyphens/>
        <w:rPr>
          <w:rFonts w:ascii="Times New Roman" w:hAnsi="Times New Roman"/>
          <w:szCs w:val="24"/>
        </w:rPr>
      </w:pPr>
      <w:r w:rsidRPr="00481D2C">
        <w:rPr>
          <w:rFonts w:ascii="Times New Roman" w:hAnsi="Times New Roman"/>
          <w:szCs w:val="24"/>
        </w:rPr>
        <w:t xml:space="preserve">A10.  </w:t>
      </w:r>
      <w:r w:rsidR="00FB4FA9" w:rsidRPr="00481D2C">
        <w:rPr>
          <w:rFonts w:ascii="Times New Roman" w:hAnsi="Times New Roman"/>
          <w:szCs w:val="24"/>
        </w:rPr>
        <w:t>The Department makes no pledge about the confidentiality of the data.</w:t>
      </w:r>
    </w:p>
    <w:p w14:paraId="085D26E9" w14:textId="77777777" w:rsidR="00386054" w:rsidRPr="00481D2C" w:rsidRDefault="00386054">
      <w:pPr>
        <w:tabs>
          <w:tab w:val="left" w:pos="-720"/>
        </w:tabs>
        <w:suppressAutoHyphens/>
        <w:rPr>
          <w:rFonts w:ascii="Times New Roman" w:hAnsi="Times New Roman"/>
          <w:szCs w:val="24"/>
        </w:rPr>
      </w:pPr>
    </w:p>
    <w:p w14:paraId="085D26EA" w14:textId="77777777" w:rsidR="00386054" w:rsidRPr="00481D2C" w:rsidRDefault="00FB4FA9">
      <w:pPr>
        <w:tabs>
          <w:tab w:val="left" w:pos="-720"/>
        </w:tabs>
        <w:suppressAutoHyphens/>
        <w:rPr>
          <w:rFonts w:ascii="Times New Roman" w:hAnsi="Times New Roman"/>
          <w:szCs w:val="24"/>
        </w:rPr>
      </w:pPr>
      <w:r w:rsidRPr="00481D2C">
        <w:rPr>
          <w:rFonts w:ascii="Times New Roman" w:hAnsi="Times New Roman"/>
          <w:szCs w:val="24"/>
        </w:rPr>
        <w:t>Q</w:t>
      </w:r>
      <w:r w:rsidR="00386054" w:rsidRPr="00481D2C">
        <w:rPr>
          <w:rFonts w:ascii="Times New Roman" w:hAnsi="Times New Roman"/>
          <w:szCs w:val="24"/>
        </w:rPr>
        <w:t xml:space="preserve">11. </w:t>
      </w:r>
      <w:r w:rsidRPr="00481D2C">
        <w:rPr>
          <w:rFonts w:ascii="Times New Roman" w:hAnsi="Times New Roman"/>
          <w:szCs w:val="24"/>
        </w:rPr>
        <w:t xml:space="preserve"> </w:t>
      </w:r>
      <w:r w:rsidR="00386054" w:rsidRPr="00481D2C">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85D26EB" w14:textId="77777777" w:rsidR="00386054" w:rsidRPr="00481D2C" w:rsidRDefault="00386054">
      <w:pPr>
        <w:tabs>
          <w:tab w:val="left" w:pos="-720"/>
        </w:tabs>
        <w:suppressAutoHyphens/>
        <w:rPr>
          <w:rFonts w:ascii="Times New Roman" w:hAnsi="Times New Roman"/>
          <w:szCs w:val="24"/>
        </w:rPr>
      </w:pPr>
    </w:p>
    <w:p w14:paraId="085D26EC" w14:textId="77777777" w:rsidR="00FB4FA9" w:rsidRPr="00481D2C" w:rsidRDefault="00FB4FA9">
      <w:pPr>
        <w:tabs>
          <w:tab w:val="left" w:pos="-720"/>
        </w:tabs>
        <w:suppressAutoHyphens/>
        <w:rPr>
          <w:rFonts w:ascii="Times New Roman" w:hAnsi="Times New Roman"/>
          <w:szCs w:val="24"/>
        </w:rPr>
      </w:pPr>
      <w:r w:rsidRPr="00481D2C">
        <w:rPr>
          <w:rFonts w:ascii="Times New Roman" w:hAnsi="Times New Roman"/>
          <w:szCs w:val="24"/>
        </w:rPr>
        <w:t>A11.  There are no questions of a sensitive nature.</w:t>
      </w:r>
    </w:p>
    <w:p w14:paraId="085D26ED" w14:textId="77777777" w:rsidR="00FB4FA9" w:rsidRPr="00481D2C" w:rsidRDefault="00FB4FA9">
      <w:pPr>
        <w:tabs>
          <w:tab w:val="left" w:pos="-720"/>
        </w:tabs>
        <w:suppressAutoHyphens/>
        <w:rPr>
          <w:rFonts w:ascii="Times New Roman" w:hAnsi="Times New Roman"/>
          <w:szCs w:val="24"/>
        </w:rPr>
      </w:pPr>
    </w:p>
    <w:p w14:paraId="085D26EE" w14:textId="77777777" w:rsidR="00386054" w:rsidRPr="00481D2C" w:rsidRDefault="00D813FD">
      <w:pPr>
        <w:tabs>
          <w:tab w:val="left" w:pos="-720"/>
        </w:tabs>
        <w:suppressAutoHyphens/>
        <w:rPr>
          <w:rStyle w:val="a"/>
          <w:rFonts w:ascii="Times New Roman" w:hAnsi="Times New Roman"/>
          <w:szCs w:val="24"/>
        </w:rPr>
      </w:pPr>
      <w:r w:rsidRPr="00481D2C">
        <w:rPr>
          <w:rFonts w:ascii="Times New Roman" w:hAnsi="Times New Roman"/>
          <w:szCs w:val="24"/>
        </w:rPr>
        <w:t>Q</w:t>
      </w:r>
      <w:r w:rsidR="00386054" w:rsidRPr="00481D2C">
        <w:rPr>
          <w:rFonts w:ascii="Times New Roman" w:hAnsi="Times New Roman"/>
          <w:szCs w:val="24"/>
        </w:rPr>
        <w:t xml:space="preserve">12. </w:t>
      </w:r>
      <w:r w:rsidR="00386054" w:rsidRPr="00481D2C">
        <w:rPr>
          <w:rStyle w:val="a"/>
          <w:rFonts w:ascii="Times New Roman" w:hAnsi="Times New Roman"/>
          <w:szCs w:val="24"/>
        </w:rPr>
        <w:t>Provide estimates of the hour burden of the collection of information.  The statement should:</w:t>
      </w:r>
    </w:p>
    <w:p w14:paraId="085D26EF" w14:textId="77777777" w:rsidR="00386054" w:rsidRPr="00481D2C" w:rsidRDefault="00386054">
      <w:pPr>
        <w:tabs>
          <w:tab w:val="left" w:pos="-720"/>
        </w:tabs>
        <w:suppressAutoHyphens/>
        <w:rPr>
          <w:rStyle w:val="a"/>
          <w:rFonts w:ascii="Times New Roman" w:hAnsi="Times New Roman"/>
          <w:szCs w:val="24"/>
        </w:rPr>
      </w:pPr>
    </w:p>
    <w:p w14:paraId="085D26F0" w14:textId="77777777" w:rsidR="00386054" w:rsidRPr="00481D2C" w:rsidRDefault="00386054" w:rsidP="003C29C2">
      <w:pPr>
        <w:numPr>
          <w:ilvl w:val="0"/>
          <w:numId w:val="7"/>
        </w:numPr>
        <w:tabs>
          <w:tab w:val="left" w:pos="-720"/>
          <w:tab w:val="left" w:pos="1247"/>
        </w:tabs>
        <w:suppressAutoHyphens/>
        <w:rPr>
          <w:rStyle w:val="a"/>
          <w:rFonts w:ascii="Times New Roman" w:hAnsi="Times New Roman"/>
          <w:szCs w:val="24"/>
        </w:rPr>
      </w:pPr>
      <w:r w:rsidRPr="00481D2C">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85D26F1" w14:textId="77777777" w:rsidR="00386054" w:rsidRPr="00481D2C" w:rsidRDefault="00386054" w:rsidP="003C29C2">
      <w:pPr>
        <w:tabs>
          <w:tab w:val="left" w:pos="-720"/>
          <w:tab w:val="left" w:pos="1247"/>
        </w:tabs>
        <w:suppressAutoHyphens/>
        <w:ind w:left="700"/>
        <w:rPr>
          <w:rStyle w:val="a"/>
          <w:rFonts w:ascii="Times New Roman" w:hAnsi="Times New Roman"/>
          <w:szCs w:val="24"/>
        </w:rPr>
      </w:pPr>
    </w:p>
    <w:p w14:paraId="085D26F2" w14:textId="77777777" w:rsidR="00386054" w:rsidRPr="00481D2C" w:rsidRDefault="00386054" w:rsidP="003C29C2">
      <w:pPr>
        <w:numPr>
          <w:ilvl w:val="0"/>
          <w:numId w:val="7"/>
        </w:numPr>
        <w:tabs>
          <w:tab w:val="left" w:pos="-720"/>
          <w:tab w:val="left" w:pos="1247"/>
        </w:tabs>
        <w:suppressAutoHyphens/>
        <w:rPr>
          <w:rStyle w:val="a"/>
          <w:rFonts w:ascii="Times New Roman" w:hAnsi="Times New Roman"/>
          <w:szCs w:val="24"/>
        </w:rPr>
      </w:pPr>
      <w:r w:rsidRPr="00481D2C">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481D2C">
        <w:rPr>
          <w:rStyle w:val="a"/>
          <w:rFonts w:ascii="Times New Roman" w:hAnsi="Times New Roman"/>
          <w:szCs w:val="24"/>
        </w:rPr>
        <w:t xml:space="preserve">ROCIS </w:t>
      </w:r>
      <w:r w:rsidRPr="00481D2C">
        <w:rPr>
          <w:rStyle w:val="a"/>
          <w:rFonts w:ascii="Times New Roman" w:hAnsi="Times New Roman"/>
          <w:szCs w:val="24"/>
        </w:rPr>
        <w:t>IC Burden Analysis Table.</w:t>
      </w:r>
      <w:r w:rsidR="00CE72AF" w:rsidRPr="00481D2C">
        <w:rPr>
          <w:rStyle w:val="a"/>
          <w:rFonts w:ascii="Times New Roman" w:hAnsi="Times New Roman"/>
          <w:szCs w:val="24"/>
        </w:rPr>
        <w:t xml:space="preserve">  (The table should at </w:t>
      </w:r>
      <w:r w:rsidR="003C7F70" w:rsidRPr="00481D2C">
        <w:rPr>
          <w:rStyle w:val="a"/>
          <w:rFonts w:ascii="Times New Roman" w:hAnsi="Times New Roman"/>
          <w:szCs w:val="24"/>
        </w:rPr>
        <w:t>minimum</w:t>
      </w:r>
      <w:r w:rsidR="00CE72AF" w:rsidRPr="00481D2C">
        <w:rPr>
          <w:rStyle w:val="a"/>
          <w:rFonts w:ascii="Times New Roman" w:hAnsi="Times New Roman"/>
          <w:szCs w:val="24"/>
        </w:rPr>
        <w:t xml:space="preserve"> include Respondent types, IC activity, Respondent and Responses, Hours/Response, and Total Hours)</w:t>
      </w:r>
    </w:p>
    <w:p w14:paraId="085D26F3" w14:textId="77777777" w:rsidR="00386054" w:rsidRPr="00481D2C" w:rsidRDefault="00386054" w:rsidP="003C29C2">
      <w:pPr>
        <w:tabs>
          <w:tab w:val="left" w:pos="-720"/>
          <w:tab w:val="left" w:pos="1247"/>
        </w:tabs>
        <w:suppressAutoHyphens/>
        <w:rPr>
          <w:rStyle w:val="a"/>
          <w:rFonts w:ascii="Times New Roman" w:hAnsi="Times New Roman"/>
          <w:szCs w:val="24"/>
        </w:rPr>
      </w:pPr>
    </w:p>
    <w:p w14:paraId="085D26F4" w14:textId="77777777" w:rsidR="00386054" w:rsidRPr="00481D2C" w:rsidRDefault="00386054" w:rsidP="008F3062">
      <w:pPr>
        <w:numPr>
          <w:ilvl w:val="0"/>
          <w:numId w:val="7"/>
        </w:numPr>
        <w:tabs>
          <w:tab w:val="left" w:pos="-720"/>
          <w:tab w:val="left" w:pos="1247"/>
        </w:tabs>
        <w:suppressAutoHyphens/>
        <w:rPr>
          <w:rFonts w:ascii="Times New Roman" w:hAnsi="Times New Roman"/>
          <w:szCs w:val="24"/>
        </w:rPr>
      </w:pPr>
      <w:r w:rsidRPr="00481D2C">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85D26F5" w14:textId="77777777" w:rsidR="00386054" w:rsidRPr="00481D2C" w:rsidRDefault="00386054">
      <w:pPr>
        <w:suppressAutoHyphens/>
        <w:rPr>
          <w:rFonts w:ascii="Times New Roman" w:hAnsi="Times New Roman"/>
          <w:szCs w:val="24"/>
        </w:rPr>
      </w:pPr>
    </w:p>
    <w:p w14:paraId="085D26F6" w14:textId="77777777" w:rsidR="00D813FD" w:rsidRPr="00481D2C" w:rsidRDefault="00D813FD" w:rsidP="00D813FD">
      <w:pPr>
        <w:suppressAutoHyphens/>
        <w:rPr>
          <w:rFonts w:ascii="Times New Roman" w:hAnsi="Times New Roman"/>
          <w:szCs w:val="24"/>
        </w:rPr>
      </w:pPr>
    </w:p>
    <w:p w14:paraId="085D26F7"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A12.</w:t>
      </w:r>
      <w:r w:rsidRPr="00481D2C">
        <w:rPr>
          <w:rFonts w:ascii="Times New Roman" w:hAnsi="Times New Roman"/>
          <w:szCs w:val="24"/>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7"/>
        <w:gridCol w:w="2137"/>
        <w:gridCol w:w="1374"/>
        <w:gridCol w:w="1440"/>
        <w:gridCol w:w="1620"/>
      </w:tblGrid>
      <w:tr w:rsidR="00481D2C" w:rsidRPr="00481D2C" w14:paraId="085D2704" w14:textId="77777777" w:rsidTr="00230353">
        <w:trPr>
          <w:tblHeader/>
        </w:trPr>
        <w:tc>
          <w:tcPr>
            <w:tcW w:w="3257" w:type="dxa"/>
          </w:tcPr>
          <w:p w14:paraId="085D26F8" w14:textId="77777777" w:rsidR="00D813FD" w:rsidRPr="00481D2C" w:rsidRDefault="00D813FD" w:rsidP="00D813FD">
            <w:pPr>
              <w:suppressAutoHyphens/>
              <w:rPr>
                <w:rFonts w:ascii="Times New Roman" w:hAnsi="Times New Roman"/>
                <w:szCs w:val="24"/>
              </w:rPr>
            </w:pPr>
          </w:p>
          <w:p w14:paraId="085D26F9" w14:textId="77777777" w:rsidR="00D813FD" w:rsidRPr="00481D2C" w:rsidRDefault="00D813FD" w:rsidP="00D813FD">
            <w:pPr>
              <w:suppressAutoHyphens/>
              <w:rPr>
                <w:rFonts w:ascii="Times New Roman" w:hAnsi="Times New Roman"/>
                <w:szCs w:val="24"/>
              </w:rPr>
            </w:pPr>
          </w:p>
          <w:p w14:paraId="085D26FA"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Collection</w:t>
            </w:r>
          </w:p>
        </w:tc>
        <w:tc>
          <w:tcPr>
            <w:tcW w:w="2137" w:type="dxa"/>
          </w:tcPr>
          <w:p w14:paraId="085D26FB" w14:textId="77777777" w:rsidR="00D813FD" w:rsidRPr="00481D2C" w:rsidRDefault="00D813FD" w:rsidP="00D813FD">
            <w:pPr>
              <w:suppressAutoHyphens/>
              <w:rPr>
                <w:rFonts w:ascii="Times New Roman" w:hAnsi="Times New Roman"/>
                <w:szCs w:val="24"/>
              </w:rPr>
            </w:pPr>
          </w:p>
          <w:p w14:paraId="085D26FC"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Respondents, Frequency, Burden</w:t>
            </w:r>
          </w:p>
        </w:tc>
        <w:tc>
          <w:tcPr>
            <w:tcW w:w="1374" w:type="dxa"/>
          </w:tcPr>
          <w:p w14:paraId="085D26FD"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Total Annual Burden Hours</w:t>
            </w:r>
          </w:p>
        </w:tc>
        <w:tc>
          <w:tcPr>
            <w:tcW w:w="1440" w:type="dxa"/>
          </w:tcPr>
          <w:p w14:paraId="085D26FE" w14:textId="77777777" w:rsidR="00D813FD" w:rsidRPr="00481D2C" w:rsidRDefault="00D813FD" w:rsidP="00D813FD">
            <w:pPr>
              <w:suppressAutoHyphens/>
              <w:rPr>
                <w:rFonts w:ascii="Times New Roman" w:hAnsi="Times New Roman"/>
                <w:szCs w:val="24"/>
              </w:rPr>
            </w:pPr>
          </w:p>
          <w:p w14:paraId="085D26FF" w14:textId="77777777" w:rsidR="00D813FD" w:rsidRPr="00481D2C" w:rsidRDefault="00D813FD" w:rsidP="00D813FD">
            <w:pPr>
              <w:suppressAutoHyphens/>
              <w:rPr>
                <w:rFonts w:ascii="Times New Roman" w:hAnsi="Times New Roman"/>
                <w:szCs w:val="24"/>
              </w:rPr>
            </w:pPr>
          </w:p>
          <w:p w14:paraId="085D2700"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 xml:space="preserve">Cost Burden Estimate </w:t>
            </w:r>
          </w:p>
        </w:tc>
        <w:tc>
          <w:tcPr>
            <w:tcW w:w="1620" w:type="dxa"/>
          </w:tcPr>
          <w:p w14:paraId="085D2701" w14:textId="77777777" w:rsidR="00D813FD" w:rsidRPr="00481D2C" w:rsidRDefault="00D813FD" w:rsidP="00D813FD">
            <w:pPr>
              <w:suppressAutoHyphens/>
              <w:rPr>
                <w:rFonts w:ascii="Times New Roman" w:hAnsi="Times New Roman"/>
                <w:szCs w:val="24"/>
              </w:rPr>
            </w:pPr>
          </w:p>
          <w:p w14:paraId="085D2702" w14:textId="77777777" w:rsidR="00D813FD" w:rsidRPr="00481D2C" w:rsidRDefault="00D813FD" w:rsidP="00D813FD">
            <w:pPr>
              <w:suppressAutoHyphens/>
              <w:rPr>
                <w:rFonts w:ascii="Times New Roman" w:hAnsi="Times New Roman"/>
                <w:szCs w:val="24"/>
              </w:rPr>
            </w:pPr>
          </w:p>
          <w:p w14:paraId="085D2703"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Total Cost</w:t>
            </w:r>
          </w:p>
        </w:tc>
      </w:tr>
      <w:tr w:rsidR="00481D2C" w:rsidRPr="00481D2C" w14:paraId="085D270A" w14:textId="77777777" w:rsidTr="00230353">
        <w:tc>
          <w:tcPr>
            <w:tcW w:w="3257" w:type="dxa"/>
          </w:tcPr>
          <w:p w14:paraId="085D2705" w14:textId="619AE84C" w:rsidR="00D813FD" w:rsidRPr="00481D2C" w:rsidRDefault="00D813FD" w:rsidP="00D813FD">
            <w:pPr>
              <w:suppressAutoHyphens/>
              <w:rPr>
                <w:rFonts w:ascii="Times New Roman" w:hAnsi="Times New Roman"/>
                <w:szCs w:val="24"/>
              </w:rPr>
            </w:pPr>
            <w:r w:rsidRPr="00481D2C">
              <w:rPr>
                <w:rFonts w:ascii="Times New Roman" w:hAnsi="Times New Roman"/>
                <w:i/>
                <w:szCs w:val="24"/>
              </w:rPr>
              <w:t>LEA consultation with private school representatives</w:t>
            </w:r>
            <w:r w:rsidR="00D775EE">
              <w:rPr>
                <w:rFonts w:ascii="Times New Roman" w:hAnsi="Times New Roman"/>
                <w:i/>
                <w:szCs w:val="24"/>
              </w:rPr>
              <w:t xml:space="preserve"> </w:t>
            </w:r>
            <w:r w:rsidR="004A5A79">
              <w:rPr>
                <w:rFonts w:ascii="Times New Roman" w:hAnsi="Times New Roman"/>
                <w:i/>
                <w:szCs w:val="24"/>
              </w:rPr>
              <w:t>and representatives of parents of parentally</w:t>
            </w:r>
            <w:r w:rsidR="007A2260">
              <w:rPr>
                <w:rFonts w:ascii="Times New Roman" w:hAnsi="Times New Roman"/>
                <w:i/>
                <w:szCs w:val="24"/>
              </w:rPr>
              <w:t xml:space="preserve"> </w:t>
            </w:r>
            <w:r w:rsidR="004A5A79">
              <w:rPr>
                <w:rFonts w:ascii="Times New Roman" w:hAnsi="Times New Roman"/>
                <w:i/>
                <w:szCs w:val="24"/>
              </w:rPr>
              <w:t xml:space="preserve">placed </w:t>
            </w:r>
            <w:r w:rsidR="007A2260">
              <w:rPr>
                <w:rFonts w:ascii="Times New Roman" w:hAnsi="Times New Roman"/>
                <w:i/>
                <w:szCs w:val="24"/>
              </w:rPr>
              <w:t>private school children with disabilities</w:t>
            </w:r>
            <w:r w:rsidRPr="00481D2C">
              <w:rPr>
                <w:rFonts w:ascii="Times New Roman" w:hAnsi="Times New Roman"/>
                <w:i/>
                <w:szCs w:val="24"/>
              </w:rPr>
              <w:t>.</w:t>
            </w:r>
            <w:r w:rsidRPr="00481D2C">
              <w:rPr>
                <w:rFonts w:ascii="Times New Roman" w:hAnsi="Times New Roman"/>
                <w:szCs w:val="24"/>
              </w:rPr>
              <w:t xml:space="preserve">  It is estimated that approximately 2,849 LEA recordkeepers will be required to provide written explanations to private school officials</w:t>
            </w:r>
            <w:r w:rsidR="00AE0C32">
              <w:rPr>
                <w:rFonts w:ascii="Times New Roman" w:hAnsi="Times New Roman"/>
                <w:szCs w:val="24"/>
              </w:rPr>
              <w:t xml:space="preserve">, if applicable, </w:t>
            </w:r>
            <w:r w:rsidRPr="00481D2C">
              <w:rPr>
                <w:rFonts w:ascii="Times New Roman" w:hAnsi="Times New Roman"/>
                <w:szCs w:val="24"/>
              </w:rPr>
              <w:t xml:space="preserve"> and obtain a written affirmation signed by the representatives of participating private schools </w:t>
            </w:r>
            <w:r w:rsidR="00D332A8">
              <w:rPr>
                <w:rFonts w:ascii="Times New Roman" w:hAnsi="Times New Roman"/>
                <w:szCs w:val="24"/>
              </w:rPr>
              <w:t xml:space="preserve">that timely and meaningful consultation has occurred, </w:t>
            </w:r>
            <w:r w:rsidRPr="00481D2C">
              <w:rPr>
                <w:rFonts w:ascii="Times New Roman" w:hAnsi="Times New Roman"/>
                <w:szCs w:val="24"/>
              </w:rPr>
              <w:t xml:space="preserve"> and </w:t>
            </w:r>
            <w:r w:rsidR="00AE0C32">
              <w:rPr>
                <w:rFonts w:ascii="Times New Roman" w:hAnsi="Times New Roman"/>
                <w:szCs w:val="24"/>
              </w:rPr>
              <w:t xml:space="preserve">if </w:t>
            </w:r>
            <w:r w:rsidR="00F2130B">
              <w:rPr>
                <w:rFonts w:ascii="Times New Roman" w:hAnsi="Times New Roman"/>
                <w:szCs w:val="24"/>
              </w:rPr>
              <w:t>applicable, to</w:t>
            </w:r>
            <w:r w:rsidRPr="00481D2C">
              <w:rPr>
                <w:rFonts w:ascii="Times New Roman" w:hAnsi="Times New Roman"/>
                <w:szCs w:val="24"/>
              </w:rPr>
              <w:t xml:space="preserve"> forward the documentation of the consultation process to the State educational agency (SEA).  It is estimated that it will take, on average, each LEA approximately 12 hours per year to obtain a written affirmation and</w:t>
            </w:r>
            <w:r w:rsidR="00AC67DF">
              <w:rPr>
                <w:rFonts w:ascii="Times New Roman" w:hAnsi="Times New Roman"/>
                <w:szCs w:val="24"/>
              </w:rPr>
              <w:t>, if applicable</w:t>
            </w:r>
            <w:r w:rsidR="000D7D87">
              <w:rPr>
                <w:rFonts w:ascii="Times New Roman" w:hAnsi="Times New Roman"/>
                <w:szCs w:val="24"/>
              </w:rPr>
              <w:t>,</w:t>
            </w:r>
            <w:r w:rsidR="00AC67DF">
              <w:rPr>
                <w:rFonts w:ascii="Times New Roman" w:hAnsi="Times New Roman"/>
                <w:szCs w:val="24"/>
              </w:rPr>
              <w:t xml:space="preserve"> to</w:t>
            </w:r>
            <w:r w:rsidRPr="00481D2C">
              <w:rPr>
                <w:rFonts w:ascii="Times New Roman" w:hAnsi="Times New Roman"/>
                <w:szCs w:val="24"/>
              </w:rPr>
              <w:t xml:space="preserve"> forward documentation </w:t>
            </w:r>
            <w:r w:rsidR="00AC67DF">
              <w:rPr>
                <w:rFonts w:ascii="Times New Roman" w:hAnsi="Times New Roman"/>
                <w:szCs w:val="24"/>
              </w:rPr>
              <w:t xml:space="preserve">of the consultation process </w:t>
            </w:r>
            <w:r w:rsidRPr="00481D2C">
              <w:rPr>
                <w:rFonts w:ascii="Times New Roman" w:hAnsi="Times New Roman"/>
                <w:szCs w:val="24"/>
              </w:rPr>
              <w:t>to the SEA. There are 57 SEA recordkeepers who receive the documentation from each LEA. It is estimated that, on the average for all SEAs, it takes recordkeepers 24 hours per year to maintain the records.</w:t>
            </w:r>
            <w:r w:rsidRPr="00481D2C">
              <w:rPr>
                <w:rFonts w:ascii="Times New Roman" w:hAnsi="Times New Roman"/>
                <w:szCs w:val="24"/>
              </w:rPr>
              <w:tab/>
              <w:t xml:space="preserve"> </w:t>
            </w:r>
          </w:p>
        </w:tc>
        <w:tc>
          <w:tcPr>
            <w:tcW w:w="2137" w:type="dxa"/>
          </w:tcPr>
          <w:p w14:paraId="085D2706" w14:textId="622209FD" w:rsidR="00D813FD" w:rsidRPr="00481D2C" w:rsidRDefault="00D813FD" w:rsidP="00D813FD">
            <w:pPr>
              <w:suppressAutoHyphens/>
              <w:rPr>
                <w:rFonts w:ascii="Times New Roman" w:hAnsi="Times New Roman"/>
                <w:szCs w:val="24"/>
              </w:rPr>
            </w:pPr>
            <w:r w:rsidRPr="00481D2C">
              <w:rPr>
                <w:rFonts w:ascii="Times New Roman" w:hAnsi="Times New Roman"/>
                <w:szCs w:val="24"/>
              </w:rPr>
              <w:t>(2,849 LEAs x 12 hrs) + (57 SEA</w:t>
            </w:r>
            <w:r w:rsidR="00606BDB">
              <w:rPr>
                <w:rFonts w:ascii="Times New Roman" w:hAnsi="Times New Roman"/>
                <w:szCs w:val="24"/>
              </w:rPr>
              <w:t>s</w:t>
            </w:r>
            <w:r w:rsidRPr="00481D2C">
              <w:rPr>
                <w:rFonts w:ascii="Times New Roman" w:hAnsi="Times New Roman"/>
                <w:szCs w:val="24"/>
              </w:rPr>
              <w:t xml:space="preserve"> x 24 hrs)</w:t>
            </w:r>
          </w:p>
        </w:tc>
        <w:tc>
          <w:tcPr>
            <w:tcW w:w="1374" w:type="dxa"/>
          </w:tcPr>
          <w:p w14:paraId="085D2707"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35,556</w:t>
            </w:r>
          </w:p>
        </w:tc>
        <w:tc>
          <w:tcPr>
            <w:tcW w:w="1440" w:type="dxa"/>
          </w:tcPr>
          <w:p w14:paraId="085D2708"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 xml:space="preserve">35,556 x $25 </w:t>
            </w:r>
          </w:p>
        </w:tc>
        <w:tc>
          <w:tcPr>
            <w:tcW w:w="1620" w:type="dxa"/>
          </w:tcPr>
          <w:p w14:paraId="085D2709"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$888,900</w:t>
            </w:r>
          </w:p>
        </w:tc>
      </w:tr>
      <w:tr w:rsidR="00481D2C" w:rsidRPr="00481D2C" w14:paraId="085D2713" w14:textId="77777777" w:rsidTr="00230353">
        <w:tc>
          <w:tcPr>
            <w:tcW w:w="3257" w:type="dxa"/>
          </w:tcPr>
          <w:p w14:paraId="085D270B" w14:textId="4F8B5CD9" w:rsidR="00D813FD" w:rsidRPr="00481D2C" w:rsidRDefault="00D813FD" w:rsidP="00D813FD">
            <w:pPr>
              <w:suppressAutoHyphens/>
              <w:rPr>
                <w:rFonts w:ascii="Times New Roman" w:hAnsi="Times New Roman"/>
                <w:szCs w:val="24"/>
              </w:rPr>
            </w:pPr>
            <w:r w:rsidRPr="00481D2C">
              <w:rPr>
                <w:rFonts w:ascii="Times New Roman" w:hAnsi="Times New Roman"/>
                <w:i/>
                <w:iCs/>
                <w:szCs w:val="24"/>
              </w:rPr>
              <w:t>Private school complaint</w:t>
            </w:r>
            <w:r w:rsidR="00965654">
              <w:rPr>
                <w:rFonts w:ascii="Times New Roman" w:hAnsi="Times New Roman"/>
                <w:i/>
                <w:iCs/>
                <w:szCs w:val="24"/>
              </w:rPr>
              <w:t>s</w:t>
            </w:r>
            <w:r w:rsidRPr="00481D2C">
              <w:rPr>
                <w:rFonts w:ascii="Times New Roman" w:hAnsi="Times New Roman"/>
                <w:i/>
                <w:iCs/>
                <w:szCs w:val="24"/>
              </w:rPr>
              <w:t xml:space="preserve"> of noncompliance.</w:t>
            </w:r>
            <w:r w:rsidRPr="00481D2C">
              <w:rPr>
                <w:rFonts w:ascii="Times New Roman" w:hAnsi="Times New Roman"/>
                <w:szCs w:val="24"/>
              </w:rPr>
              <w:t xml:space="preserve">  Approximately 200 private school officials are estimated to annually choose to file a complaint with </w:t>
            </w:r>
            <w:r w:rsidR="00E64ECF">
              <w:rPr>
                <w:rFonts w:ascii="Times New Roman" w:hAnsi="Times New Roman"/>
                <w:szCs w:val="24"/>
              </w:rPr>
              <w:t xml:space="preserve">their </w:t>
            </w:r>
            <w:r w:rsidRPr="00481D2C">
              <w:rPr>
                <w:rFonts w:ascii="Times New Roman" w:hAnsi="Times New Roman"/>
                <w:szCs w:val="24"/>
              </w:rPr>
              <w:t xml:space="preserve">SEA </w:t>
            </w:r>
            <w:r w:rsidR="00E64ECF">
              <w:rPr>
                <w:rFonts w:ascii="Times New Roman" w:hAnsi="Times New Roman"/>
                <w:szCs w:val="24"/>
              </w:rPr>
              <w:t>alleging</w:t>
            </w:r>
            <w:r w:rsidRPr="00481D2C">
              <w:rPr>
                <w:rFonts w:ascii="Times New Roman" w:hAnsi="Times New Roman"/>
                <w:szCs w:val="24"/>
              </w:rPr>
              <w:t xml:space="preserve"> that LEAs did not engage in consultation that was meaningful and timely, or did not give due consideration to the views of the private school officials and 30 private school officials will choose to file a complaint with the Secretary.  It is estimated that on average each of 40 SEAs will render a decision for 5 complaints and will be required to submit documentation to the Secretary for 1 complaint.  Approximately 200 LEAs across 40 States will be required to forward documentation to SEAs regarding complaints.</w:t>
            </w:r>
          </w:p>
        </w:tc>
        <w:tc>
          <w:tcPr>
            <w:tcW w:w="2137" w:type="dxa"/>
          </w:tcPr>
          <w:p w14:paraId="085D270C"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Private school burden:  (200 private school respondents x 2hrs) + (30 private school respondents x 2hrs) = 460</w:t>
            </w:r>
          </w:p>
          <w:p w14:paraId="085D270D"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SEA burden:  (40 SEA respondents x 5 complaints x 20 hrs) + (40 SEA respondents x 2hrs) = 4,080</w:t>
            </w:r>
          </w:p>
          <w:p w14:paraId="085D270E" w14:textId="6B8B4CAB" w:rsidR="00D813FD" w:rsidRPr="00481D2C" w:rsidRDefault="00D813FD" w:rsidP="00D813FD">
            <w:pPr>
              <w:suppressAutoHyphens/>
              <w:rPr>
                <w:rFonts w:ascii="Times New Roman" w:hAnsi="Times New Roman"/>
                <w:szCs w:val="24"/>
              </w:rPr>
            </w:pPr>
            <w:r w:rsidRPr="00481D2C">
              <w:rPr>
                <w:rFonts w:ascii="Times New Roman" w:hAnsi="Times New Roman"/>
                <w:szCs w:val="24"/>
              </w:rPr>
              <w:t xml:space="preserve">LEA burden:  </w:t>
            </w:r>
            <w:r w:rsidR="00606BDB">
              <w:rPr>
                <w:rFonts w:ascii="Times New Roman" w:hAnsi="Times New Roman"/>
                <w:szCs w:val="24"/>
              </w:rPr>
              <w:t>(</w:t>
            </w:r>
            <w:r w:rsidRPr="00481D2C">
              <w:rPr>
                <w:rFonts w:ascii="Times New Roman" w:hAnsi="Times New Roman"/>
                <w:szCs w:val="24"/>
              </w:rPr>
              <w:t>200 LEA respondents x 4hrs</w:t>
            </w:r>
            <w:r w:rsidR="00606BDB">
              <w:rPr>
                <w:rFonts w:ascii="Times New Roman" w:hAnsi="Times New Roman"/>
                <w:szCs w:val="24"/>
              </w:rPr>
              <w:t>)</w:t>
            </w:r>
            <w:r w:rsidRPr="00481D2C">
              <w:rPr>
                <w:rFonts w:ascii="Times New Roman" w:hAnsi="Times New Roman"/>
                <w:szCs w:val="24"/>
              </w:rPr>
              <w:t xml:space="preserve"> = 800</w:t>
            </w:r>
          </w:p>
          <w:p w14:paraId="085D270F" w14:textId="77777777" w:rsidR="00D813FD" w:rsidRPr="00481D2C" w:rsidRDefault="00D813FD" w:rsidP="00D813FD">
            <w:pPr>
              <w:suppressAutoHyphens/>
              <w:rPr>
                <w:rFonts w:ascii="Times New Roman" w:hAnsi="Times New Roman"/>
                <w:szCs w:val="24"/>
              </w:rPr>
            </w:pPr>
          </w:p>
        </w:tc>
        <w:tc>
          <w:tcPr>
            <w:tcW w:w="1374" w:type="dxa"/>
          </w:tcPr>
          <w:p w14:paraId="085D2710"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5,320</w:t>
            </w:r>
          </w:p>
        </w:tc>
        <w:tc>
          <w:tcPr>
            <w:tcW w:w="1440" w:type="dxa"/>
          </w:tcPr>
          <w:p w14:paraId="085D2711"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 xml:space="preserve">5,320 x $25 </w:t>
            </w:r>
          </w:p>
        </w:tc>
        <w:tc>
          <w:tcPr>
            <w:tcW w:w="1620" w:type="dxa"/>
          </w:tcPr>
          <w:p w14:paraId="085D2712"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$133,000</w:t>
            </w:r>
          </w:p>
        </w:tc>
      </w:tr>
      <w:tr w:rsidR="00481D2C" w:rsidRPr="00481D2C" w14:paraId="085D271C" w14:textId="77777777" w:rsidTr="00230353">
        <w:tc>
          <w:tcPr>
            <w:tcW w:w="3257" w:type="dxa"/>
          </w:tcPr>
          <w:p w14:paraId="085D2714" w14:textId="77777777" w:rsidR="00D813FD" w:rsidRPr="00481D2C" w:rsidRDefault="00D813FD" w:rsidP="00D813FD">
            <w:pPr>
              <w:suppressAutoHyphens/>
              <w:rPr>
                <w:rFonts w:ascii="Times New Roman" w:hAnsi="Times New Roman"/>
                <w:szCs w:val="24"/>
              </w:rPr>
            </w:pPr>
            <w:r w:rsidRPr="00481D2C">
              <w:rPr>
                <w:rFonts w:ascii="Times New Roman" w:hAnsi="Times New Roman"/>
                <w:i/>
                <w:szCs w:val="24"/>
              </w:rPr>
              <w:t>Number of children with disabilities enrolled in private schools by their parents.</w:t>
            </w:r>
            <w:r w:rsidRPr="00481D2C">
              <w:rPr>
                <w:rFonts w:ascii="Times New Roman" w:hAnsi="Times New Roman"/>
                <w:szCs w:val="24"/>
              </w:rPr>
              <w:t xml:space="preserve">  There are 14,229 LEA respondents who are required to maintain a record of the number of children evaluated, the number of children determined to be children with disabilities, and the number of children served under 20 U.S.C. 1412(a)(10)(A).  There are 57 SEA respondents who receive the records from each LEA.</w:t>
            </w:r>
          </w:p>
        </w:tc>
        <w:tc>
          <w:tcPr>
            <w:tcW w:w="2137" w:type="dxa"/>
          </w:tcPr>
          <w:p w14:paraId="085D2715"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LEA burden: 14,229 LEA respondents x 10 (hrs) = 142,290</w:t>
            </w:r>
          </w:p>
          <w:p w14:paraId="085D2716"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SEA burden:  57 SEA respondents x 20 (hrs) = 1,140</w:t>
            </w:r>
          </w:p>
          <w:p w14:paraId="085D2717" w14:textId="77777777" w:rsidR="00D813FD" w:rsidRPr="00481D2C" w:rsidRDefault="00D813FD" w:rsidP="00D813FD">
            <w:pPr>
              <w:suppressAutoHyphens/>
              <w:rPr>
                <w:rFonts w:ascii="Times New Roman" w:hAnsi="Times New Roman"/>
                <w:szCs w:val="24"/>
              </w:rPr>
            </w:pPr>
          </w:p>
          <w:p w14:paraId="085D2718" w14:textId="77777777" w:rsidR="00D813FD" w:rsidRPr="00481D2C" w:rsidRDefault="00D813FD" w:rsidP="00D813FD">
            <w:pPr>
              <w:suppressAutoHyphens/>
              <w:rPr>
                <w:rFonts w:ascii="Times New Roman" w:hAnsi="Times New Roman"/>
                <w:szCs w:val="24"/>
              </w:rPr>
            </w:pPr>
          </w:p>
        </w:tc>
        <w:tc>
          <w:tcPr>
            <w:tcW w:w="1374" w:type="dxa"/>
          </w:tcPr>
          <w:p w14:paraId="085D2719"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143,430</w:t>
            </w:r>
          </w:p>
        </w:tc>
        <w:tc>
          <w:tcPr>
            <w:tcW w:w="1440" w:type="dxa"/>
          </w:tcPr>
          <w:p w14:paraId="085D271A"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 xml:space="preserve">143,430 x $25 </w:t>
            </w:r>
          </w:p>
        </w:tc>
        <w:tc>
          <w:tcPr>
            <w:tcW w:w="1620" w:type="dxa"/>
          </w:tcPr>
          <w:p w14:paraId="085D271B"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$3,585,750</w:t>
            </w:r>
          </w:p>
        </w:tc>
      </w:tr>
      <w:tr w:rsidR="00481D2C" w:rsidRPr="00481D2C" w14:paraId="085D2722" w14:textId="77777777" w:rsidTr="00230353">
        <w:tc>
          <w:tcPr>
            <w:tcW w:w="3257" w:type="dxa"/>
          </w:tcPr>
          <w:p w14:paraId="085D271D" w14:textId="77777777" w:rsidR="00D813FD" w:rsidRPr="00481D2C" w:rsidRDefault="00D813FD" w:rsidP="00D813FD">
            <w:pPr>
              <w:suppressAutoHyphens/>
              <w:rPr>
                <w:rFonts w:ascii="Times New Roman" w:hAnsi="Times New Roman"/>
                <w:szCs w:val="24"/>
              </w:rPr>
            </w:pPr>
            <w:r w:rsidRPr="00481D2C">
              <w:rPr>
                <w:rFonts w:ascii="Times New Roman" w:hAnsi="Times New Roman"/>
                <w:i/>
                <w:szCs w:val="24"/>
              </w:rPr>
              <w:t>State plan for high cost fund</w:t>
            </w:r>
            <w:r w:rsidRPr="00481D2C">
              <w:rPr>
                <w:rFonts w:ascii="Times New Roman" w:hAnsi="Times New Roman"/>
                <w:szCs w:val="24"/>
              </w:rPr>
              <w:t>.  It is anticipated that approximately 40 States will choose to maintain a high cost fund necessitating a State plan for the high cost fund.  It is estimated that it will take each State an average of 40 hours to annually review and amend 40 State plans which equals an estimated total of 1,600 total burden hours.</w:t>
            </w:r>
          </w:p>
        </w:tc>
        <w:tc>
          <w:tcPr>
            <w:tcW w:w="2137" w:type="dxa"/>
          </w:tcPr>
          <w:p w14:paraId="085D271E"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 xml:space="preserve">40 SEA respondents x 40 (hrs) </w:t>
            </w:r>
          </w:p>
        </w:tc>
        <w:tc>
          <w:tcPr>
            <w:tcW w:w="1374" w:type="dxa"/>
          </w:tcPr>
          <w:p w14:paraId="085D271F"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 xml:space="preserve">1,600 </w:t>
            </w:r>
          </w:p>
        </w:tc>
        <w:tc>
          <w:tcPr>
            <w:tcW w:w="1440" w:type="dxa"/>
          </w:tcPr>
          <w:p w14:paraId="085D2720"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 xml:space="preserve">1,600 x $25 </w:t>
            </w:r>
          </w:p>
        </w:tc>
        <w:tc>
          <w:tcPr>
            <w:tcW w:w="1620" w:type="dxa"/>
          </w:tcPr>
          <w:p w14:paraId="085D2721"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$40,000</w:t>
            </w:r>
          </w:p>
        </w:tc>
      </w:tr>
      <w:tr w:rsidR="00481D2C" w:rsidRPr="00481D2C" w14:paraId="085D2728" w14:textId="77777777" w:rsidTr="00230353">
        <w:tc>
          <w:tcPr>
            <w:tcW w:w="3257" w:type="dxa"/>
          </w:tcPr>
          <w:p w14:paraId="085D2723" w14:textId="77777777" w:rsidR="00D813FD" w:rsidRPr="00481D2C" w:rsidRDefault="00D813FD" w:rsidP="00D813FD">
            <w:pPr>
              <w:suppressAutoHyphens/>
              <w:rPr>
                <w:rFonts w:ascii="Times New Roman" w:hAnsi="Times New Roman"/>
                <w:szCs w:val="24"/>
              </w:rPr>
            </w:pPr>
            <w:r w:rsidRPr="00481D2C">
              <w:rPr>
                <w:rFonts w:ascii="Times New Roman" w:hAnsi="Times New Roman"/>
                <w:i/>
                <w:szCs w:val="24"/>
              </w:rPr>
              <w:t>Free and low-cost legal services</w:t>
            </w:r>
            <w:r w:rsidRPr="00481D2C">
              <w:rPr>
                <w:rFonts w:ascii="Times New Roman" w:hAnsi="Times New Roman"/>
                <w:szCs w:val="24"/>
              </w:rPr>
              <w:t xml:space="preserve">.  There are approximately 13,000 due process hearings requested annually through LEAs.  The data burden is expected to require an average of 30 minutes per hearing request to inform parents of the availability of low-cost legal services.  </w:t>
            </w:r>
          </w:p>
        </w:tc>
        <w:tc>
          <w:tcPr>
            <w:tcW w:w="2137" w:type="dxa"/>
          </w:tcPr>
          <w:p w14:paraId="085D2724"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13,000 LEA respondents x .5 (hrs.)</w:t>
            </w:r>
          </w:p>
        </w:tc>
        <w:tc>
          <w:tcPr>
            <w:tcW w:w="1374" w:type="dxa"/>
          </w:tcPr>
          <w:p w14:paraId="085D2725"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6,500</w:t>
            </w:r>
          </w:p>
        </w:tc>
        <w:tc>
          <w:tcPr>
            <w:tcW w:w="1440" w:type="dxa"/>
          </w:tcPr>
          <w:p w14:paraId="085D2726"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6,500 x $25</w:t>
            </w:r>
          </w:p>
        </w:tc>
        <w:tc>
          <w:tcPr>
            <w:tcW w:w="1620" w:type="dxa"/>
          </w:tcPr>
          <w:p w14:paraId="085D2727"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$162,500</w:t>
            </w:r>
          </w:p>
        </w:tc>
      </w:tr>
      <w:tr w:rsidR="00481D2C" w:rsidRPr="00481D2C" w14:paraId="085D272E" w14:textId="77777777" w:rsidTr="00230353">
        <w:tc>
          <w:tcPr>
            <w:tcW w:w="3257" w:type="dxa"/>
          </w:tcPr>
          <w:p w14:paraId="085D2729" w14:textId="77777777" w:rsidR="00D813FD" w:rsidRPr="00481D2C" w:rsidRDefault="00D813FD" w:rsidP="00D813FD">
            <w:pPr>
              <w:suppressAutoHyphens/>
              <w:rPr>
                <w:rFonts w:ascii="Times New Roman" w:hAnsi="Times New Roman"/>
                <w:szCs w:val="24"/>
              </w:rPr>
            </w:pPr>
            <w:r w:rsidRPr="00481D2C">
              <w:rPr>
                <w:rFonts w:ascii="Times New Roman" w:hAnsi="Times New Roman"/>
                <w:i/>
                <w:szCs w:val="24"/>
              </w:rPr>
              <w:t xml:space="preserve">List of hearing officers and mediators </w:t>
            </w:r>
            <w:r w:rsidRPr="00481D2C">
              <w:rPr>
                <w:rFonts w:ascii="Times New Roman" w:hAnsi="Times New Roman"/>
                <w:iCs/>
                <w:szCs w:val="24"/>
              </w:rPr>
              <w:t>(previous OMB 1820-0509)</w:t>
            </w:r>
            <w:r w:rsidRPr="00481D2C">
              <w:rPr>
                <w:rFonts w:ascii="Times New Roman" w:hAnsi="Times New Roman"/>
                <w:i/>
                <w:szCs w:val="24"/>
              </w:rPr>
              <w:t>.</w:t>
            </w:r>
            <w:r w:rsidRPr="00481D2C">
              <w:rPr>
                <w:rFonts w:ascii="Times New Roman" w:hAnsi="Times New Roman"/>
                <w:szCs w:val="24"/>
              </w:rPr>
              <w:t xml:space="preserve">   There are 57 State level record keepers who must maintain a list of mediators and approximately 14,229 public agencies.  It is estimated to take approximately three hours annually for record keepers to update and maintain the lists.  </w:t>
            </w:r>
          </w:p>
        </w:tc>
        <w:tc>
          <w:tcPr>
            <w:tcW w:w="2137" w:type="dxa"/>
          </w:tcPr>
          <w:p w14:paraId="085D272A"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 xml:space="preserve">14,286 SEA/LEA respondents x 3 (hrs) </w:t>
            </w:r>
          </w:p>
        </w:tc>
        <w:tc>
          <w:tcPr>
            <w:tcW w:w="1374" w:type="dxa"/>
          </w:tcPr>
          <w:p w14:paraId="085D272B"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42,858</w:t>
            </w:r>
          </w:p>
        </w:tc>
        <w:tc>
          <w:tcPr>
            <w:tcW w:w="1440" w:type="dxa"/>
          </w:tcPr>
          <w:p w14:paraId="085D272C"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 xml:space="preserve">42,858 x $25 </w:t>
            </w:r>
          </w:p>
        </w:tc>
        <w:tc>
          <w:tcPr>
            <w:tcW w:w="1620" w:type="dxa"/>
          </w:tcPr>
          <w:p w14:paraId="085D272D"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$1,071,450</w:t>
            </w:r>
          </w:p>
        </w:tc>
      </w:tr>
      <w:tr w:rsidR="00481D2C" w:rsidRPr="00481D2C" w14:paraId="085D2734" w14:textId="77777777" w:rsidTr="00230353">
        <w:tc>
          <w:tcPr>
            <w:tcW w:w="3257" w:type="dxa"/>
          </w:tcPr>
          <w:p w14:paraId="085D272F" w14:textId="3075D35D" w:rsidR="00D813FD" w:rsidRPr="00481D2C" w:rsidRDefault="00D813FD" w:rsidP="00D813FD">
            <w:pPr>
              <w:suppressAutoHyphens/>
              <w:rPr>
                <w:rFonts w:ascii="Times New Roman" w:hAnsi="Times New Roman"/>
                <w:szCs w:val="24"/>
              </w:rPr>
            </w:pPr>
            <w:r w:rsidRPr="00481D2C">
              <w:rPr>
                <w:rFonts w:ascii="Times New Roman" w:hAnsi="Times New Roman"/>
                <w:i/>
                <w:szCs w:val="24"/>
              </w:rPr>
              <w:t xml:space="preserve">State complaint procedures </w:t>
            </w:r>
            <w:r w:rsidRPr="00481D2C">
              <w:rPr>
                <w:rFonts w:ascii="Times New Roman" w:hAnsi="Times New Roman"/>
                <w:iCs/>
                <w:szCs w:val="24"/>
              </w:rPr>
              <w:t>(previous OMB 1820-0599)</w:t>
            </w:r>
            <w:r w:rsidRPr="00481D2C">
              <w:rPr>
                <w:rFonts w:ascii="Times New Roman" w:hAnsi="Times New Roman"/>
                <w:szCs w:val="24"/>
              </w:rPr>
              <w:t xml:space="preserve">.  Each of 57 SEAs process, on average, 30 complaints annually.  It takes an average of about 24 hours for a State educational agency to issue a written decision </w:t>
            </w:r>
            <w:r w:rsidR="0064676D">
              <w:rPr>
                <w:rFonts w:ascii="Times New Roman" w:hAnsi="Times New Roman"/>
                <w:szCs w:val="24"/>
              </w:rPr>
              <w:t>on</w:t>
            </w:r>
            <w:r w:rsidRPr="00481D2C">
              <w:rPr>
                <w:rFonts w:ascii="Times New Roman" w:hAnsi="Times New Roman"/>
                <w:szCs w:val="24"/>
              </w:rPr>
              <w:t xml:space="preserve"> a complaint.</w:t>
            </w:r>
          </w:p>
        </w:tc>
        <w:tc>
          <w:tcPr>
            <w:tcW w:w="2137" w:type="dxa"/>
          </w:tcPr>
          <w:p w14:paraId="085D2730"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57 SEA respondents x 30 = 1,710 x 24 hrs.</w:t>
            </w:r>
          </w:p>
        </w:tc>
        <w:tc>
          <w:tcPr>
            <w:tcW w:w="1374" w:type="dxa"/>
          </w:tcPr>
          <w:p w14:paraId="085D2731"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41,040</w:t>
            </w:r>
          </w:p>
        </w:tc>
        <w:tc>
          <w:tcPr>
            <w:tcW w:w="1440" w:type="dxa"/>
          </w:tcPr>
          <w:p w14:paraId="085D2732"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 xml:space="preserve">41,040 x $25 </w:t>
            </w:r>
          </w:p>
        </w:tc>
        <w:tc>
          <w:tcPr>
            <w:tcW w:w="1620" w:type="dxa"/>
          </w:tcPr>
          <w:p w14:paraId="085D2733"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$1,026,000</w:t>
            </w:r>
          </w:p>
        </w:tc>
      </w:tr>
      <w:tr w:rsidR="00481D2C" w:rsidRPr="00481D2C" w14:paraId="085D273A" w14:textId="77777777" w:rsidTr="00230353">
        <w:tc>
          <w:tcPr>
            <w:tcW w:w="3257" w:type="dxa"/>
          </w:tcPr>
          <w:p w14:paraId="085D2735" w14:textId="333A6B28" w:rsidR="00D813FD" w:rsidRPr="00481D2C" w:rsidRDefault="00D813FD" w:rsidP="00067F3C">
            <w:pPr>
              <w:suppressAutoHyphens/>
              <w:rPr>
                <w:rFonts w:ascii="Times New Roman" w:hAnsi="Times New Roman"/>
                <w:szCs w:val="24"/>
              </w:rPr>
            </w:pPr>
            <w:r w:rsidRPr="00481D2C">
              <w:rPr>
                <w:rFonts w:ascii="Times New Roman" w:hAnsi="Times New Roman"/>
                <w:i/>
                <w:szCs w:val="24"/>
              </w:rPr>
              <w:t xml:space="preserve">LEA </w:t>
            </w:r>
            <w:r w:rsidR="00067F3C" w:rsidRPr="00481D2C">
              <w:rPr>
                <w:rFonts w:ascii="Times New Roman" w:hAnsi="Times New Roman"/>
                <w:i/>
                <w:szCs w:val="24"/>
              </w:rPr>
              <w:t>plan</w:t>
            </w:r>
            <w:r w:rsidRPr="00481D2C">
              <w:rPr>
                <w:rFonts w:ascii="Times New Roman" w:hAnsi="Times New Roman"/>
                <w:i/>
                <w:szCs w:val="24"/>
              </w:rPr>
              <w:t xml:space="preserve"> under Part B</w:t>
            </w:r>
            <w:r w:rsidRPr="00481D2C">
              <w:rPr>
                <w:rFonts w:ascii="Times New Roman" w:hAnsi="Times New Roman"/>
                <w:iCs/>
                <w:szCs w:val="24"/>
              </w:rPr>
              <w:t xml:space="preserve"> (previous OMB 1820-0600)</w:t>
            </w:r>
            <w:r w:rsidRPr="00481D2C">
              <w:rPr>
                <w:rFonts w:ascii="Times New Roman" w:hAnsi="Times New Roman"/>
                <w:szCs w:val="24"/>
              </w:rPr>
              <w:t xml:space="preserve">.  It is estimated that each of 14,229 respondents will expend a total of 2 hours annually processing modifications to an LEA plan for Part B funds and reporting.  </w:t>
            </w:r>
          </w:p>
        </w:tc>
        <w:tc>
          <w:tcPr>
            <w:tcW w:w="2137" w:type="dxa"/>
          </w:tcPr>
          <w:p w14:paraId="085D2736"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 xml:space="preserve">14,229 LEA respondents x 2 (hrs) </w:t>
            </w:r>
          </w:p>
        </w:tc>
        <w:tc>
          <w:tcPr>
            <w:tcW w:w="1374" w:type="dxa"/>
          </w:tcPr>
          <w:p w14:paraId="085D2737"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28,458</w:t>
            </w:r>
          </w:p>
        </w:tc>
        <w:tc>
          <w:tcPr>
            <w:tcW w:w="1440" w:type="dxa"/>
          </w:tcPr>
          <w:p w14:paraId="085D2738"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 xml:space="preserve">28,458 x $25 </w:t>
            </w:r>
          </w:p>
        </w:tc>
        <w:tc>
          <w:tcPr>
            <w:tcW w:w="1620" w:type="dxa"/>
          </w:tcPr>
          <w:p w14:paraId="085D2739"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$711,450</w:t>
            </w:r>
          </w:p>
        </w:tc>
      </w:tr>
      <w:tr w:rsidR="00481D2C" w:rsidRPr="00481D2C" w14:paraId="085D2740" w14:textId="77777777" w:rsidTr="00230353">
        <w:tc>
          <w:tcPr>
            <w:tcW w:w="3257" w:type="dxa"/>
          </w:tcPr>
          <w:p w14:paraId="085D273B" w14:textId="6928E87A" w:rsidR="00D813FD" w:rsidRPr="00481D2C" w:rsidRDefault="00D813FD" w:rsidP="00D813FD">
            <w:pPr>
              <w:suppressAutoHyphens/>
              <w:rPr>
                <w:rFonts w:ascii="Times New Roman" w:hAnsi="Times New Roman"/>
                <w:szCs w:val="24"/>
              </w:rPr>
            </w:pPr>
            <w:r w:rsidRPr="00481D2C">
              <w:rPr>
                <w:rFonts w:ascii="Times New Roman" w:hAnsi="Times New Roman"/>
                <w:i/>
                <w:szCs w:val="24"/>
              </w:rPr>
              <w:t>Procedural Safeguard</w:t>
            </w:r>
            <w:r w:rsidR="009D36F2">
              <w:rPr>
                <w:rFonts w:ascii="Times New Roman" w:hAnsi="Times New Roman"/>
                <w:i/>
                <w:szCs w:val="24"/>
              </w:rPr>
              <w:t>s</w:t>
            </w:r>
            <w:r w:rsidRPr="00481D2C">
              <w:rPr>
                <w:rFonts w:ascii="Times New Roman" w:hAnsi="Times New Roman"/>
                <w:i/>
                <w:szCs w:val="24"/>
              </w:rPr>
              <w:t xml:space="preserve"> Notice.  </w:t>
            </w:r>
            <w:r w:rsidRPr="00481D2C">
              <w:rPr>
                <w:rFonts w:ascii="Times New Roman" w:hAnsi="Times New Roman"/>
                <w:szCs w:val="24"/>
              </w:rPr>
              <w:t xml:space="preserve">   It is estimated that each of 14,229 respondents will expend a total of 3 hours annually generating and providing procedural safeguard</w:t>
            </w:r>
            <w:r w:rsidR="009D36F2">
              <w:rPr>
                <w:rFonts w:ascii="Times New Roman" w:hAnsi="Times New Roman"/>
                <w:szCs w:val="24"/>
              </w:rPr>
              <w:t>s</w:t>
            </w:r>
            <w:r w:rsidRPr="00481D2C">
              <w:rPr>
                <w:rFonts w:ascii="Times New Roman" w:hAnsi="Times New Roman"/>
                <w:szCs w:val="24"/>
              </w:rPr>
              <w:t xml:space="preserve"> notices to parents of children with disabilities.</w:t>
            </w:r>
          </w:p>
        </w:tc>
        <w:tc>
          <w:tcPr>
            <w:tcW w:w="2137" w:type="dxa"/>
          </w:tcPr>
          <w:p w14:paraId="085D273C"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14,229 LEA respondents x 3 (hrs)</w:t>
            </w:r>
          </w:p>
        </w:tc>
        <w:tc>
          <w:tcPr>
            <w:tcW w:w="1374" w:type="dxa"/>
          </w:tcPr>
          <w:p w14:paraId="085D273D"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42,687</w:t>
            </w:r>
          </w:p>
        </w:tc>
        <w:tc>
          <w:tcPr>
            <w:tcW w:w="1440" w:type="dxa"/>
          </w:tcPr>
          <w:p w14:paraId="085D273E"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42,687 x $25</w:t>
            </w:r>
          </w:p>
        </w:tc>
        <w:tc>
          <w:tcPr>
            <w:tcW w:w="1620" w:type="dxa"/>
          </w:tcPr>
          <w:p w14:paraId="085D273F" w14:textId="77777777" w:rsidR="00D813FD" w:rsidRPr="00481D2C" w:rsidRDefault="00D813FD" w:rsidP="00D813FD">
            <w:pPr>
              <w:suppressAutoHyphens/>
              <w:rPr>
                <w:rFonts w:ascii="Times New Roman" w:hAnsi="Times New Roman"/>
                <w:szCs w:val="24"/>
              </w:rPr>
            </w:pPr>
            <w:r w:rsidRPr="00481D2C">
              <w:rPr>
                <w:rFonts w:ascii="Times New Roman" w:hAnsi="Times New Roman"/>
                <w:szCs w:val="24"/>
              </w:rPr>
              <w:t>$1,067,175</w:t>
            </w:r>
          </w:p>
        </w:tc>
      </w:tr>
      <w:tr w:rsidR="00481D2C" w:rsidRPr="00481D2C" w14:paraId="085D2748" w14:textId="77777777" w:rsidTr="00230353">
        <w:tc>
          <w:tcPr>
            <w:tcW w:w="3257" w:type="dxa"/>
          </w:tcPr>
          <w:p w14:paraId="085D2741" w14:textId="77777777" w:rsidR="002B405B" w:rsidRPr="00481D2C" w:rsidRDefault="002B405B" w:rsidP="00D813FD">
            <w:pPr>
              <w:suppressAutoHyphens/>
              <w:rPr>
                <w:rFonts w:ascii="Times New Roman" w:hAnsi="Times New Roman"/>
                <w:i/>
                <w:szCs w:val="24"/>
              </w:rPr>
            </w:pPr>
            <w:r w:rsidRPr="00481D2C">
              <w:rPr>
                <w:rFonts w:ascii="Times New Roman" w:hAnsi="Times New Roman"/>
                <w:i/>
                <w:szCs w:val="24"/>
              </w:rPr>
              <w:t>Significant Disproportionality.</w:t>
            </w:r>
          </w:p>
          <w:p w14:paraId="085D2742" w14:textId="35462653" w:rsidR="002B405B" w:rsidRPr="00481D2C" w:rsidRDefault="002B405B" w:rsidP="00E93C58">
            <w:pPr>
              <w:suppressAutoHyphens/>
              <w:rPr>
                <w:rFonts w:ascii="Times New Roman" w:hAnsi="Times New Roman"/>
                <w:szCs w:val="24"/>
              </w:rPr>
            </w:pPr>
            <w:r w:rsidRPr="00481D2C">
              <w:rPr>
                <w:rFonts w:ascii="Times New Roman" w:hAnsi="Times New Roman"/>
                <w:szCs w:val="24"/>
              </w:rPr>
              <w:t xml:space="preserve">It is estimated that each of the </w:t>
            </w:r>
            <w:r w:rsidR="00E93C58" w:rsidRPr="00481D2C">
              <w:rPr>
                <w:rFonts w:ascii="Times New Roman" w:hAnsi="Times New Roman"/>
                <w:szCs w:val="24"/>
              </w:rPr>
              <w:t xml:space="preserve">60 </w:t>
            </w:r>
            <w:r w:rsidRPr="00481D2C">
              <w:rPr>
                <w:rFonts w:ascii="Times New Roman" w:hAnsi="Times New Roman"/>
                <w:szCs w:val="24"/>
              </w:rPr>
              <w:t>State</w:t>
            </w:r>
            <w:r w:rsidR="00C504C7" w:rsidRPr="00481D2C">
              <w:rPr>
                <w:rFonts w:ascii="Times New Roman" w:hAnsi="Times New Roman"/>
                <w:szCs w:val="24"/>
              </w:rPr>
              <w:t>s and</w:t>
            </w:r>
            <w:r w:rsidRPr="00481D2C">
              <w:rPr>
                <w:rFonts w:ascii="Times New Roman" w:hAnsi="Times New Roman"/>
                <w:szCs w:val="24"/>
              </w:rPr>
              <w:t xml:space="preserve"> entities </w:t>
            </w:r>
            <w:r w:rsidR="008A34EE" w:rsidRPr="00481D2C">
              <w:rPr>
                <w:rFonts w:ascii="Times New Roman" w:hAnsi="Times New Roman"/>
                <w:szCs w:val="24"/>
              </w:rPr>
              <w:t xml:space="preserve">will expend a total of </w:t>
            </w:r>
            <w:r w:rsidR="0065120A" w:rsidRPr="00481D2C">
              <w:rPr>
                <w:rFonts w:ascii="Times New Roman" w:hAnsi="Times New Roman"/>
                <w:szCs w:val="24"/>
              </w:rPr>
              <w:t>156</w:t>
            </w:r>
            <w:r w:rsidR="008A34EE" w:rsidRPr="00481D2C">
              <w:rPr>
                <w:rFonts w:ascii="Times New Roman" w:hAnsi="Times New Roman"/>
                <w:szCs w:val="24"/>
              </w:rPr>
              <w:t xml:space="preserve"> hours annually calculating risk ratios or alternate risk ratios for all the LEAs in the State. </w:t>
            </w:r>
          </w:p>
        </w:tc>
        <w:tc>
          <w:tcPr>
            <w:tcW w:w="2137" w:type="dxa"/>
          </w:tcPr>
          <w:p w14:paraId="085D2743" w14:textId="5F1FFA37" w:rsidR="002B405B" w:rsidRPr="00481D2C" w:rsidRDefault="00E93C58" w:rsidP="00D813FD">
            <w:pPr>
              <w:suppressAutoHyphens/>
              <w:rPr>
                <w:rFonts w:ascii="Times New Roman" w:hAnsi="Times New Roman"/>
                <w:szCs w:val="24"/>
              </w:rPr>
            </w:pPr>
            <w:r w:rsidRPr="00481D2C">
              <w:rPr>
                <w:rFonts w:ascii="Times New Roman" w:hAnsi="Times New Roman"/>
                <w:szCs w:val="24"/>
              </w:rPr>
              <w:t>60</w:t>
            </w:r>
            <w:r w:rsidR="008A34EE" w:rsidRPr="00481D2C">
              <w:rPr>
                <w:rFonts w:ascii="Times New Roman" w:hAnsi="Times New Roman"/>
                <w:szCs w:val="24"/>
              </w:rPr>
              <w:t xml:space="preserve"> States X </w:t>
            </w:r>
            <w:r w:rsidR="007C655D" w:rsidRPr="00481D2C">
              <w:rPr>
                <w:rFonts w:ascii="Times New Roman" w:hAnsi="Times New Roman"/>
                <w:szCs w:val="24"/>
              </w:rPr>
              <w:t>156</w:t>
            </w:r>
            <w:r w:rsidR="008A34EE" w:rsidRPr="00481D2C">
              <w:rPr>
                <w:rFonts w:ascii="Times New Roman" w:hAnsi="Times New Roman"/>
                <w:szCs w:val="24"/>
              </w:rPr>
              <w:t xml:space="preserve"> (hrs)</w:t>
            </w:r>
          </w:p>
        </w:tc>
        <w:tc>
          <w:tcPr>
            <w:tcW w:w="1374" w:type="dxa"/>
          </w:tcPr>
          <w:p w14:paraId="085D2744" w14:textId="4E5F17DA" w:rsidR="002B405B" w:rsidRPr="00481D2C" w:rsidRDefault="007C655D" w:rsidP="007C655D">
            <w:pPr>
              <w:suppressAutoHyphens/>
              <w:rPr>
                <w:rFonts w:ascii="Times New Roman" w:hAnsi="Times New Roman"/>
                <w:szCs w:val="24"/>
              </w:rPr>
            </w:pPr>
            <w:r w:rsidRPr="00481D2C">
              <w:rPr>
                <w:rFonts w:ascii="Times New Roman" w:hAnsi="Times New Roman"/>
                <w:szCs w:val="24"/>
              </w:rPr>
              <w:t>9,360</w:t>
            </w:r>
          </w:p>
        </w:tc>
        <w:tc>
          <w:tcPr>
            <w:tcW w:w="1440" w:type="dxa"/>
          </w:tcPr>
          <w:p w14:paraId="085D2745" w14:textId="30A2A7A3" w:rsidR="002B405B" w:rsidRPr="00481D2C" w:rsidRDefault="007C655D" w:rsidP="00D813FD">
            <w:pPr>
              <w:suppressAutoHyphens/>
              <w:rPr>
                <w:rFonts w:ascii="Times New Roman" w:hAnsi="Times New Roman"/>
                <w:szCs w:val="24"/>
              </w:rPr>
            </w:pPr>
            <w:r w:rsidRPr="00481D2C">
              <w:rPr>
                <w:rFonts w:ascii="Times New Roman" w:hAnsi="Times New Roman"/>
                <w:szCs w:val="24"/>
              </w:rPr>
              <w:t>9,360</w:t>
            </w:r>
            <w:r w:rsidR="00C900A6" w:rsidRPr="00481D2C">
              <w:rPr>
                <w:rFonts w:ascii="Times New Roman" w:hAnsi="Times New Roman"/>
                <w:szCs w:val="24"/>
              </w:rPr>
              <w:t xml:space="preserve"> </w:t>
            </w:r>
            <w:r w:rsidR="008A34EE" w:rsidRPr="00481D2C">
              <w:rPr>
                <w:rFonts w:ascii="Times New Roman" w:hAnsi="Times New Roman"/>
                <w:szCs w:val="24"/>
              </w:rPr>
              <w:t>X $</w:t>
            </w:r>
            <w:r w:rsidRPr="00481D2C">
              <w:rPr>
                <w:rFonts w:ascii="Times New Roman" w:hAnsi="Times New Roman"/>
                <w:szCs w:val="24"/>
              </w:rPr>
              <w:t>43.18</w:t>
            </w:r>
          </w:p>
          <w:p w14:paraId="085D2746" w14:textId="77777777" w:rsidR="008A34EE" w:rsidRPr="00481D2C" w:rsidRDefault="008A34EE" w:rsidP="00D813FD">
            <w:pPr>
              <w:suppressAutoHyphens/>
              <w:rPr>
                <w:rFonts w:ascii="Times New Roman" w:hAnsi="Times New Roman"/>
                <w:szCs w:val="24"/>
              </w:rPr>
            </w:pPr>
          </w:p>
        </w:tc>
        <w:tc>
          <w:tcPr>
            <w:tcW w:w="1620" w:type="dxa"/>
          </w:tcPr>
          <w:p w14:paraId="085D2747" w14:textId="55300984" w:rsidR="002B405B" w:rsidRPr="00481D2C" w:rsidRDefault="008A34EE" w:rsidP="00D813FD">
            <w:pPr>
              <w:suppressAutoHyphens/>
              <w:rPr>
                <w:rFonts w:ascii="Times New Roman" w:hAnsi="Times New Roman"/>
                <w:szCs w:val="24"/>
              </w:rPr>
            </w:pPr>
            <w:r w:rsidRPr="00481D2C">
              <w:rPr>
                <w:rFonts w:ascii="Times New Roman" w:hAnsi="Times New Roman"/>
                <w:szCs w:val="24"/>
              </w:rPr>
              <w:t>$</w:t>
            </w:r>
            <w:r w:rsidR="007C655D" w:rsidRPr="00481D2C">
              <w:rPr>
                <w:rFonts w:ascii="Times New Roman" w:hAnsi="Times New Roman"/>
                <w:szCs w:val="24"/>
              </w:rPr>
              <w:t>404,181</w:t>
            </w:r>
          </w:p>
        </w:tc>
      </w:tr>
      <w:tr w:rsidR="00481D2C" w:rsidRPr="00481D2C" w14:paraId="085D2750" w14:textId="77777777" w:rsidTr="00230353">
        <w:tc>
          <w:tcPr>
            <w:tcW w:w="3257" w:type="dxa"/>
          </w:tcPr>
          <w:p w14:paraId="085D2749" w14:textId="2DFF9BC8" w:rsidR="008953FF" w:rsidRPr="00481D2C" w:rsidRDefault="00CB7416" w:rsidP="008953FF">
            <w:pPr>
              <w:tabs>
                <w:tab w:val="left" w:pos="-720"/>
              </w:tabs>
              <w:suppressAutoHyphens/>
              <w:rPr>
                <w:rFonts w:ascii="Times New Roman" w:hAnsi="Times New Roman"/>
                <w:i/>
                <w:iCs/>
                <w:szCs w:val="24"/>
              </w:rPr>
            </w:pPr>
            <w:r w:rsidRPr="00481D2C">
              <w:rPr>
                <w:rFonts w:ascii="Times New Roman" w:hAnsi="Times New Roman"/>
                <w:i/>
                <w:iCs/>
                <w:szCs w:val="24"/>
              </w:rPr>
              <w:t xml:space="preserve">Setting </w:t>
            </w:r>
            <w:r w:rsidR="00B362BE" w:rsidRPr="00481D2C">
              <w:rPr>
                <w:rFonts w:ascii="Times New Roman" w:hAnsi="Times New Roman"/>
                <w:i/>
                <w:iCs/>
                <w:szCs w:val="24"/>
              </w:rPr>
              <w:t>s</w:t>
            </w:r>
            <w:r w:rsidRPr="00481D2C">
              <w:rPr>
                <w:rFonts w:ascii="Times New Roman" w:hAnsi="Times New Roman"/>
                <w:i/>
                <w:iCs/>
                <w:szCs w:val="24"/>
              </w:rPr>
              <w:t xml:space="preserve">tandards </w:t>
            </w:r>
            <w:r w:rsidR="00B362BE" w:rsidRPr="00481D2C">
              <w:rPr>
                <w:rFonts w:ascii="Times New Roman" w:hAnsi="Times New Roman"/>
                <w:i/>
                <w:iCs/>
                <w:szCs w:val="24"/>
              </w:rPr>
              <w:t xml:space="preserve">for significant disproportionality </w:t>
            </w:r>
            <w:r w:rsidRPr="00481D2C">
              <w:rPr>
                <w:rFonts w:ascii="Times New Roman" w:hAnsi="Times New Roman"/>
                <w:i/>
                <w:iCs/>
                <w:szCs w:val="24"/>
              </w:rPr>
              <w:t xml:space="preserve">with </w:t>
            </w:r>
            <w:r w:rsidR="00B362BE" w:rsidRPr="00481D2C">
              <w:rPr>
                <w:rFonts w:ascii="Times New Roman" w:hAnsi="Times New Roman"/>
                <w:i/>
                <w:iCs/>
                <w:szCs w:val="24"/>
              </w:rPr>
              <w:t>a</w:t>
            </w:r>
            <w:r w:rsidR="008953FF" w:rsidRPr="00481D2C">
              <w:rPr>
                <w:rFonts w:ascii="Times New Roman" w:hAnsi="Times New Roman"/>
                <w:i/>
                <w:iCs/>
                <w:szCs w:val="24"/>
              </w:rPr>
              <w:t>dvice from stakeholders.</w:t>
            </w:r>
          </w:p>
          <w:p w14:paraId="085D274A" w14:textId="667538CC" w:rsidR="008953FF" w:rsidRPr="00481D2C" w:rsidRDefault="008953FF" w:rsidP="00E93C58">
            <w:pPr>
              <w:suppressAutoHyphens/>
              <w:rPr>
                <w:rFonts w:ascii="Times New Roman" w:hAnsi="Times New Roman"/>
                <w:szCs w:val="24"/>
              </w:rPr>
            </w:pPr>
            <w:r w:rsidRPr="00481D2C">
              <w:rPr>
                <w:rFonts w:ascii="Times New Roman" w:hAnsi="Times New Roman"/>
                <w:szCs w:val="24"/>
              </w:rPr>
              <w:t xml:space="preserve">It is estimated that each of the </w:t>
            </w:r>
            <w:r w:rsidR="00E93C58" w:rsidRPr="00481D2C">
              <w:rPr>
                <w:rFonts w:ascii="Times New Roman" w:hAnsi="Times New Roman"/>
                <w:szCs w:val="24"/>
              </w:rPr>
              <w:t xml:space="preserve">60 </w:t>
            </w:r>
            <w:r w:rsidRPr="00481D2C">
              <w:rPr>
                <w:rFonts w:ascii="Times New Roman" w:hAnsi="Times New Roman"/>
                <w:szCs w:val="24"/>
              </w:rPr>
              <w:t>State</w:t>
            </w:r>
            <w:r w:rsidR="00C504C7" w:rsidRPr="00481D2C">
              <w:rPr>
                <w:rFonts w:ascii="Times New Roman" w:hAnsi="Times New Roman"/>
                <w:szCs w:val="24"/>
              </w:rPr>
              <w:t>s and</w:t>
            </w:r>
            <w:r w:rsidRPr="00481D2C">
              <w:rPr>
                <w:rFonts w:ascii="Times New Roman" w:hAnsi="Times New Roman"/>
                <w:szCs w:val="24"/>
              </w:rPr>
              <w:t xml:space="preserve"> entities </w:t>
            </w:r>
            <w:r w:rsidR="004372DF" w:rsidRPr="00481D2C">
              <w:rPr>
                <w:rFonts w:ascii="Times New Roman" w:hAnsi="Times New Roman"/>
                <w:szCs w:val="24"/>
              </w:rPr>
              <w:t>will expend a total of 2</w:t>
            </w:r>
            <w:r w:rsidRPr="00481D2C">
              <w:rPr>
                <w:rFonts w:ascii="Times New Roman" w:hAnsi="Times New Roman"/>
                <w:szCs w:val="24"/>
              </w:rPr>
              <w:t xml:space="preserve">92 hours in a </w:t>
            </w:r>
            <w:r w:rsidR="00D64ED9" w:rsidRPr="00481D2C">
              <w:rPr>
                <w:rFonts w:ascii="Times New Roman" w:hAnsi="Times New Roman"/>
                <w:szCs w:val="24"/>
              </w:rPr>
              <w:t xml:space="preserve">given year to set the standards required in </w:t>
            </w:r>
            <w:r w:rsidR="00FD4FB3" w:rsidRPr="00481D2C">
              <w:rPr>
                <w:rFonts w:ascii="Times New Roman" w:hAnsi="Times New Roman"/>
                <w:szCs w:val="24"/>
              </w:rPr>
              <w:t>§</w:t>
            </w:r>
            <w:r w:rsidR="00D64ED9" w:rsidRPr="00481D2C">
              <w:rPr>
                <w:rFonts w:ascii="Times New Roman" w:hAnsi="Times New Roman"/>
                <w:szCs w:val="24"/>
              </w:rPr>
              <w:t>300.647(b)(1)(i) based on advice from stakeholders</w:t>
            </w:r>
            <w:r w:rsidR="00B362BE" w:rsidRPr="00481D2C">
              <w:rPr>
                <w:rFonts w:ascii="Times New Roman" w:hAnsi="Times New Roman"/>
                <w:szCs w:val="24"/>
              </w:rPr>
              <w:t>,</w:t>
            </w:r>
            <w:r w:rsidR="00D64ED9" w:rsidRPr="00481D2C">
              <w:rPr>
                <w:rFonts w:ascii="Times New Roman" w:hAnsi="Times New Roman"/>
                <w:szCs w:val="24"/>
              </w:rPr>
              <w:t xml:space="preserve"> including State Advisory Panels. </w:t>
            </w:r>
          </w:p>
        </w:tc>
        <w:tc>
          <w:tcPr>
            <w:tcW w:w="2137" w:type="dxa"/>
          </w:tcPr>
          <w:p w14:paraId="085D274B" w14:textId="3EE8935B" w:rsidR="008953FF" w:rsidRPr="00481D2C" w:rsidRDefault="00E93C58" w:rsidP="008A34EE">
            <w:pPr>
              <w:suppressAutoHyphens/>
              <w:rPr>
                <w:rFonts w:ascii="Times New Roman" w:hAnsi="Times New Roman"/>
                <w:bCs/>
                <w:szCs w:val="24"/>
              </w:rPr>
            </w:pPr>
            <w:r w:rsidRPr="00481D2C">
              <w:rPr>
                <w:rFonts w:ascii="Times New Roman" w:hAnsi="Times New Roman"/>
                <w:bCs/>
                <w:szCs w:val="24"/>
              </w:rPr>
              <w:t>60</w:t>
            </w:r>
            <w:r w:rsidR="004372DF" w:rsidRPr="00481D2C">
              <w:rPr>
                <w:rFonts w:ascii="Times New Roman" w:hAnsi="Times New Roman"/>
                <w:bCs/>
                <w:szCs w:val="24"/>
              </w:rPr>
              <w:t xml:space="preserve"> States X 2</w:t>
            </w:r>
            <w:r w:rsidR="008953FF" w:rsidRPr="00481D2C">
              <w:rPr>
                <w:rFonts w:ascii="Times New Roman" w:hAnsi="Times New Roman"/>
                <w:bCs/>
                <w:szCs w:val="24"/>
              </w:rPr>
              <w:t>92 (hrs)</w:t>
            </w:r>
          </w:p>
        </w:tc>
        <w:tc>
          <w:tcPr>
            <w:tcW w:w="1374" w:type="dxa"/>
          </w:tcPr>
          <w:p w14:paraId="085D274C" w14:textId="429F6FB5" w:rsidR="008953FF" w:rsidRPr="00481D2C" w:rsidRDefault="004372DF" w:rsidP="007C655D">
            <w:pPr>
              <w:suppressAutoHyphens/>
              <w:rPr>
                <w:rFonts w:ascii="Times New Roman" w:hAnsi="Times New Roman"/>
                <w:bCs/>
                <w:szCs w:val="24"/>
              </w:rPr>
            </w:pPr>
            <w:r w:rsidRPr="00481D2C">
              <w:rPr>
                <w:rFonts w:ascii="Times New Roman" w:hAnsi="Times New Roman"/>
                <w:bCs/>
                <w:szCs w:val="24"/>
              </w:rPr>
              <w:t>5,</w:t>
            </w:r>
            <w:r w:rsidR="007C655D" w:rsidRPr="00481D2C">
              <w:rPr>
                <w:rFonts w:ascii="Times New Roman" w:hAnsi="Times New Roman"/>
                <w:bCs/>
                <w:szCs w:val="24"/>
              </w:rPr>
              <w:t xml:space="preserve">840 </w:t>
            </w:r>
            <w:r w:rsidRPr="00481D2C">
              <w:rPr>
                <w:rFonts w:ascii="Times New Roman" w:hAnsi="Times New Roman"/>
                <w:bCs/>
                <w:szCs w:val="24"/>
              </w:rPr>
              <w:t>(annualized over 3 years)</w:t>
            </w:r>
          </w:p>
        </w:tc>
        <w:tc>
          <w:tcPr>
            <w:tcW w:w="1440" w:type="dxa"/>
          </w:tcPr>
          <w:p w14:paraId="729578DE" w14:textId="798D555B" w:rsidR="00C900A6" w:rsidRPr="00481D2C" w:rsidRDefault="00531F2D" w:rsidP="004372DF">
            <w:pPr>
              <w:suppressAutoHyphens/>
              <w:rPr>
                <w:rFonts w:ascii="Times New Roman" w:hAnsi="Times New Roman"/>
                <w:bCs/>
                <w:szCs w:val="24"/>
              </w:rPr>
            </w:pPr>
            <w:r w:rsidRPr="00481D2C">
              <w:rPr>
                <w:rFonts w:ascii="Times New Roman" w:hAnsi="Times New Roman"/>
                <w:bCs/>
                <w:szCs w:val="24"/>
              </w:rPr>
              <w:t>5,</w:t>
            </w:r>
            <w:r w:rsidR="007C655D" w:rsidRPr="00481D2C">
              <w:rPr>
                <w:rFonts w:ascii="Times New Roman" w:hAnsi="Times New Roman"/>
                <w:bCs/>
                <w:szCs w:val="24"/>
              </w:rPr>
              <w:t>840</w:t>
            </w:r>
            <w:r w:rsidR="00C900A6" w:rsidRPr="00481D2C">
              <w:rPr>
                <w:rFonts w:ascii="Times New Roman" w:hAnsi="Times New Roman"/>
                <w:bCs/>
                <w:szCs w:val="24"/>
              </w:rPr>
              <w:t xml:space="preserve"> X</w:t>
            </w:r>
          </w:p>
          <w:p w14:paraId="085D274D" w14:textId="6B4AE1A5" w:rsidR="008953FF" w:rsidRPr="00481D2C" w:rsidRDefault="004372DF" w:rsidP="004372DF">
            <w:pPr>
              <w:suppressAutoHyphens/>
              <w:rPr>
                <w:rFonts w:ascii="Times New Roman" w:hAnsi="Times New Roman"/>
                <w:bCs/>
                <w:szCs w:val="24"/>
              </w:rPr>
            </w:pPr>
            <w:r w:rsidRPr="00481D2C">
              <w:rPr>
                <w:rFonts w:ascii="Times New Roman" w:hAnsi="Times New Roman"/>
                <w:bCs/>
                <w:szCs w:val="24"/>
              </w:rPr>
              <w:t>$</w:t>
            </w:r>
            <w:r w:rsidR="00531F2D" w:rsidRPr="00481D2C">
              <w:rPr>
                <w:rFonts w:ascii="Times New Roman" w:hAnsi="Times New Roman"/>
                <w:bCs/>
                <w:szCs w:val="24"/>
              </w:rPr>
              <w:t>30.91</w:t>
            </w:r>
          </w:p>
          <w:p w14:paraId="085D274E" w14:textId="77777777" w:rsidR="004372DF" w:rsidRPr="00481D2C" w:rsidRDefault="004372DF" w:rsidP="004372DF">
            <w:pPr>
              <w:suppressAutoHyphens/>
              <w:rPr>
                <w:rFonts w:ascii="Times New Roman" w:hAnsi="Times New Roman"/>
                <w:bCs/>
                <w:szCs w:val="24"/>
              </w:rPr>
            </w:pPr>
          </w:p>
        </w:tc>
        <w:tc>
          <w:tcPr>
            <w:tcW w:w="1620" w:type="dxa"/>
          </w:tcPr>
          <w:p w14:paraId="085D274F" w14:textId="5CF20229" w:rsidR="008953FF" w:rsidRPr="00481D2C" w:rsidRDefault="00531F2D" w:rsidP="007C655D">
            <w:pPr>
              <w:suppressAutoHyphens/>
              <w:rPr>
                <w:rFonts w:ascii="Times New Roman" w:hAnsi="Times New Roman"/>
                <w:bCs/>
                <w:szCs w:val="24"/>
              </w:rPr>
            </w:pPr>
            <w:r w:rsidRPr="00481D2C">
              <w:rPr>
                <w:rFonts w:ascii="Times New Roman" w:hAnsi="Times New Roman"/>
                <w:bCs/>
                <w:szCs w:val="24"/>
              </w:rPr>
              <w:t>$</w:t>
            </w:r>
            <w:r w:rsidR="007C655D" w:rsidRPr="00481D2C">
              <w:rPr>
                <w:rFonts w:ascii="Times New Roman" w:hAnsi="Times New Roman"/>
                <w:bCs/>
                <w:szCs w:val="24"/>
              </w:rPr>
              <w:t>180,488.92</w:t>
            </w:r>
          </w:p>
        </w:tc>
      </w:tr>
      <w:tr w:rsidR="00D813FD" w:rsidRPr="00481D2C" w14:paraId="085D2756" w14:textId="77777777" w:rsidTr="00230353">
        <w:tc>
          <w:tcPr>
            <w:tcW w:w="3257" w:type="dxa"/>
          </w:tcPr>
          <w:p w14:paraId="085D2751" w14:textId="77777777" w:rsidR="00D813FD" w:rsidRPr="00481D2C" w:rsidRDefault="00D813FD" w:rsidP="00D813FD">
            <w:pPr>
              <w:suppressAutoHyphens/>
              <w:rPr>
                <w:rFonts w:ascii="Times New Roman" w:hAnsi="Times New Roman"/>
                <w:b/>
                <w:szCs w:val="24"/>
              </w:rPr>
            </w:pPr>
            <w:r w:rsidRPr="00481D2C">
              <w:rPr>
                <w:rFonts w:ascii="Times New Roman" w:hAnsi="Times New Roman"/>
                <w:b/>
                <w:szCs w:val="24"/>
              </w:rPr>
              <w:t>TOTAL BURDEN</w:t>
            </w:r>
          </w:p>
        </w:tc>
        <w:tc>
          <w:tcPr>
            <w:tcW w:w="2137" w:type="dxa"/>
          </w:tcPr>
          <w:p w14:paraId="085D2752" w14:textId="3EECD664" w:rsidR="00D813FD" w:rsidRPr="00481D2C" w:rsidRDefault="005C57B0" w:rsidP="00531F2D">
            <w:pPr>
              <w:suppressAutoHyphens/>
              <w:rPr>
                <w:rFonts w:ascii="Times New Roman" w:hAnsi="Times New Roman"/>
                <w:b/>
                <w:bCs/>
                <w:szCs w:val="24"/>
              </w:rPr>
            </w:pPr>
            <w:r w:rsidRPr="00481D2C">
              <w:rPr>
                <w:rFonts w:ascii="Times New Roman" w:hAnsi="Times New Roman"/>
                <w:b/>
                <w:bCs/>
                <w:szCs w:val="24"/>
              </w:rPr>
              <w:t>73,</w:t>
            </w:r>
            <w:r w:rsidR="00531F2D" w:rsidRPr="00481D2C">
              <w:rPr>
                <w:rFonts w:ascii="Times New Roman" w:hAnsi="Times New Roman"/>
                <w:b/>
                <w:bCs/>
                <w:szCs w:val="24"/>
              </w:rPr>
              <w:t>6</w:t>
            </w:r>
            <w:r w:rsidR="007C655D" w:rsidRPr="00481D2C">
              <w:rPr>
                <w:rFonts w:ascii="Times New Roman" w:hAnsi="Times New Roman"/>
                <w:b/>
                <w:bCs/>
                <w:szCs w:val="24"/>
              </w:rPr>
              <w:t>2</w:t>
            </w:r>
            <w:r w:rsidR="00531F2D" w:rsidRPr="00481D2C">
              <w:rPr>
                <w:rFonts w:ascii="Times New Roman" w:hAnsi="Times New Roman"/>
                <w:b/>
                <w:bCs/>
                <w:szCs w:val="24"/>
              </w:rPr>
              <w:t>3</w:t>
            </w:r>
          </w:p>
        </w:tc>
        <w:tc>
          <w:tcPr>
            <w:tcW w:w="1374" w:type="dxa"/>
          </w:tcPr>
          <w:p w14:paraId="085D2753" w14:textId="1EE98555" w:rsidR="00D813FD" w:rsidRPr="00481D2C" w:rsidRDefault="00B33AEE" w:rsidP="00D813FD">
            <w:pPr>
              <w:suppressAutoHyphens/>
              <w:rPr>
                <w:rFonts w:ascii="Times New Roman" w:hAnsi="Times New Roman"/>
                <w:b/>
                <w:bCs/>
                <w:szCs w:val="24"/>
              </w:rPr>
            </w:pPr>
            <w:r w:rsidRPr="00481D2C">
              <w:rPr>
                <w:rFonts w:ascii="Times New Roman" w:hAnsi="Times New Roman"/>
                <w:b/>
                <w:bCs/>
                <w:szCs w:val="24"/>
              </w:rPr>
              <w:t>362,649</w:t>
            </w:r>
          </w:p>
        </w:tc>
        <w:tc>
          <w:tcPr>
            <w:tcW w:w="1440" w:type="dxa"/>
          </w:tcPr>
          <w:p w14:paraId="085D2754" w14:textId="77777777" w:rsidR="00D813FD" w:rsidRPr="00481D2C" w:rsidRDefault="00D813FD" w:rsidP="00D813FD">
            <w:pPr>
              <w:suppressAutoHyphens/>
              <w:rPr>
                <w:rFonts w:ascii="Times New Roman" w:hAnsi="Times New Roman"/>
                <w:b/>
                <w:bCs/>
                <w:szCs w:val="24"/>
              </w:rPr>
            </w:pPr>
          </w:p>
        </w:tc>
        <w:tc>
          <w:tcPr>
            <w:tcW w:w="1620" w:type="dxa"/>
          </w:tcPr>
          <w:p w14:paraId="085D2755" w14:textId="02E9B05F" w:rsidR="00D813FD" w:rsidRPr="00481D2C" w:rsidRDefault="008A34EE" w:rsidP="00B33AEE">
            <w:pPr>
              <w:suppressAutoHyphens/>
              <w:rPr>
                <w:rFonts w:ascii="Times New Roman" w:hAnsi="Times New Roman"/>
                <w:b/>
                <w:bCs/>
                <w:szCs w:val="24"/>
              </w:rPr>
            </w:pPr>
            <w:r w:rsidRPr="00481D2C">
              <w:rPr>
                <w:rFonts w:ascii="Times New Roman" w:hAnsi="Times New Roman"/>
                <w:b/>
                <w:bCs/>
                <w:szCs w:val="24"/>
              </w:rPr>
              <w:t>$</w:t>
            </w:r>
            <w:r w:rsidR="00B33AEE" w:rsidRPr="00481D2C">
              <w:rPr>
                <w:rFonts w:ascii="Times New Roman" w:hAnsi="Times New Roman"/>
                <w:b/>
                <w:bCs/>
                <w:szCs w:val="24"/>
              </w:rPr>
              <w:t>9,270,894.92</w:t>
            </w:r>
          </w:p>
        </w:tc>
      </w:tr>
    </w:tbl>
    <w:p w14:paraId="085D2757" w14:textId="77777777" w:rsidR="00386054" w:rsidRPr="00481D2C" w:rsidRDefault="00386054">
      <w:pPr>
        <w:tabs>
          <w:tab w:val="left" w:pos="-720"/>
        </w:tabs>
        <w:suppressAutoHyphens/>
        <w:rPr>
          <w:rFonts w:ascii="Times New Roman" w:hAnsi="Times New Roman"/>
          <w:szCs w:val="24"/>
        </w:rPr>
      </w:pPr>
    </w:p>
    <w:p w14:paraId="085D2758" w14:textId="77777777" w:rsidR="00386054" w:rsidRPr="00481D2C" w:rsidRDefault="00D813FD">
      <w:pPr>
        <w:tabs>
          <w:tab w:val="left" w:pos="-720"/>
        </w:tabs>
        <w:suppressAutoHyphens/>
        <w:rPr>
          <w:rFonts w:ascii="Times New Roman" w:hAnsi="Times New Roman"/>
          <w:szCs w:val="24"/>
        </w:rPr>
      </w:pPr>
      <w:r w:rsidRPr="00481D2C">
        <w:rPr>
          <w:rFonts w:ascii="Times New Roman" w:hAnsi="Times New Roman"/>
          <w:szCs w:val="24"/>
        </w:rPr>
        <w:t>Q</w:t>
      </w:r>
      <w:r w:rsidR="00386054" w:rsidRPr="00481D2C">
        <w:rPr>
          <w:rFonts w:ascii="Times New Roman" w:hAnsi="Times New Roman"/>
          <w:szCs w:val="24"/>
        </w:rPr>
        <w:t xml:space="preserve">13.  </w:t>
      </w:r>
      <w:r w:rsidR="00386054" w:rsidRPr="00481D2C">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85D2759" w14:textId="77777777" w:rsidR="00386054" w:rsidRPr="00481D2C" w:rsidRDefault="00386054">
      <w:pPr>
        <w:tabs>
          <w:tab w:val="left" w:pos="-720"/>
        </w:tabs>
        <w:suppressAutoHyphens/>
        <w:rPr>
          <w:rFonts w:ascii="Times New Roman" w:hAnsi="Times New Roman"/>
          <w:szCs w:val="24"/>
        </w:rPr>
      </w:pPr>
    </w:p>
    <w:p w14:paraId="085D275A" w14:textId="77777777" w:rsidR="00386054" w:rsidRPr="00481D2C" w:rsidRDefault="00386054" w:rsidP="003C29C2">
      <w:pPr>
        <w:numPr>
          <w:ilvl w:val="0"/>
          <w:numId w:val="5"/>
        </w:numPr>
        <w:tabs>
          <w:tab w:val="left" w:pos="-720"/>
          <w:tab w:val="left" w:pos="1247"/>
        </w:tabs>
        <w:suppressAutoHyphens/>
        <w:rPr>
          <w:rFonts w:ascii="Times New Roman" w:hAnsi="Times New Roman"/>
          <w:szCs w:val="24"/>
        </w:rPr>
      </w:pPr>
      <w:r w:rsidRPr="00481D2C">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85D275B" w14:textId="77777777" w:rsidR="00386054" w:rsidRPr="00481D2C" w:rsidRDefault="00386054">
      <w:pPr>
        <w:numPr>
          <w:ilvl w:val="12"/>
          <w:numId w:val="0"/>
        </w:numPr>
        <w:tabs>
          <w:tab w:val="left" w:pos="-720"/>
        </w:tabs>
        <w:suppressAutoHyphens/>
        <w:ind w:left="340"/>
        <w:rPr>
          <w:rFonts w:ascii="Times New Roman" w:hAnsi="Times New Roman"/>
          <w:szCs w:val="24"/>
        </w:rPr>
      </w:pPr>
    </w:p>
    <w:p w14:paraId="085D275C" w14:textId="77777777" w:rsidR="00386054" w:rsidRPr="00481D2C" w:rsidRDefault="00386054" w:rsidP="003C29C2">
      <w:pPr>
        <w:numPr>
          <w:ilvl w:val="0"/>
          <w:numId w:val="5"/>
        </w:numPr>
        <w:tabs>
          <w:tab w:val="left" w:pos="-720"/>
          <w:tab w:val="left" w:pos="1247"/>
        </w:tabs>
        <w:suppressAutoHyphens/>
        <w:rPr>
          <w:rFonts w:ascii="Times New Roman" w:hAnsi="Times New Roman"/>
          <w:szCs w:val="24"/>
        </w:rPr>
      </w:pPr>
      <w:r w:rsidRPr="00481D2C">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85D275D" w14:textId="77777777" w:rsidR="00386054" w:rsidRPr="00481D2C" w:rsidRDefault="00386054" w:rsidP="003C29C2">
      <w:pPr>
        <w:tabs>
          <w:tab w:val="left" w:pos="-720"/>
          <w:tab w:val="left" w:pos="1247"/>
        </w:tabs>
        <w:suppressAutoHyphens/>
        <w:rPr>
          <w:rFonts w:ascii="Times New Roman" w:hAnsi="Times New Roman"/>
          <w:szCs w:val="24"/>
        </w:rPr>
      </w:pPr>
    </w:p>
    <w:p w14:paraId="085D275E" w14:textId="77777777" w:rsidR="00386054" w:rsidRPr="00481D2C" w:rsidRDefault="00386054" w:rsidP="003C29C2">
      <w:pPr>
        <w:numPr>
          <w:ilvl w:val="0"/>
          <w:numId w:val="5"/>
        </w:numPr>
        <w:tabs>
          <w:tab w:val="left" w:pos="-720"/>
          <w:tab w:val="left" w:pos="1247"/>
        </w:tabs>
        <w:suppressAutoHyphens/>
        <w:rPr>
          <w:rFonts w:ascii="Times New Roman" w:hAnsi="Times New Roman"/>
          <w:szCs w:val="24"/>
        </w:rPr>
      </w:pPr>
      <w:r w:rsidRPr="00481D2C">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481D2C">
        <w:rPr>
          <w:rFonts w:ascii="Times New Roman" w:hAnsi="Times New Roman"/>
          <w:szCs w:val="24"/>
        </w:rPr>
        <w:t>government</w:t>
      </w:r>
      <w:r w:rsidRPr="00481D2C">
        <w:rPr>
          <w:rFonts w:ascii="Times New Roman" w:hAnsi="Times New Roman"/>
          <w:szCs w:val="24"/>
        </w:rPr>
        <w:t xml:space="preserve"> or (4) as part of customary and usual business or private practices.</w:t>
      </w:r>
      <w:r w:rsidR="001743A5" w:rsidRPr="00481D2C">
        <w:rPr>
          <w:rFonts w:ascii="Times New Roman" w:hAnsi="Times New Roman"/>
          <w:szCs w:val="24"/>
        </w:rPr>
        <w:t xml:space="preserve"> Also, these estimates should not include the hourly costs (i.e., the monetization of the hours) captured above in Item 12</w:t>
      </w:r>
    </w:p>
    <w:p w14:paraId="085D275F" w14:textId="77777777" w:rsidR="00386054" w:rsidRPr="00481D2C" w:rsidRDefault="00386054">
      <w:pPr>
        <w:tabs>
          <w:tab w:val="left" w:pos="-720"/>
        </w:tabs>
        <w:suppressAutoHyphens/>
        <w:rPr>
          <w:rFonts w:ascii="Times New Roman" w:hAnsi="Times New Roman"/>
          <w:szCs w:val="24"/>
        </w:rPr>
      </w:pPr>
    </w:p>
    <w:p w14:paraId="085D2760" w14:textId="77777777" w:rsidR="00386054" w:rsidRPr="00481D2C" w:rsidRDefault="00581425">
      <w:pPr>
        <w:tabs>
          <w:tab w:val="left" w:pos="-720"/>
        </w:tabs>
        <w:suppressAutoHyphens/>
        <w:rPr>
          <w:rFonts w:ascii="Times New Roman" w:hAnsi="Times New Roman"/>
          <w:szCs w:val="24"/>
        </w:rPr>
      </w:pPr>
      <w:r w:rsidRPr="00481D2C">
        <w:rPr>
          <w:rFonts w:ascii="Times New Roman" w:hAnsi="Times New Roman"/>
          <w:szCs w:val="24"/>
        </w:rPr>
        <w:t xml:space="preserve">A13. </w:t>
      </w:r>
      <w:r w:rsidRPr="00481D2C">
        <w:rPr>
          <w:rFonts w:ascii="Times New Roman" w:hAnsi="Times New Roman"/>
          <w:szCs w:val="24"/>
        </w:rPr>
        <w:tab/>
      </w:r>
      <w:r w:rsidR="00386054" w:rsidRPr="00481D2C">
        <w:rPr>
          <w:rFonts w:ascii="Times New Roman" w:hAnsi="Times New Roman"/>
          <w:szCs w:val="24"/>
        </w:rPr>
        <w:t>Total Annualized Capital/Startup Cost</w:t>
      </w:r>
      <w:r w:rsidR="00386054" w:rsidRPr="00481D2C">
        <w:rPr>
          <w:rFonts w:ascii="Times New Roman" w:hAnsi="Times New Roman"/>
          <w:szCs w:val="24"/>
        </w:rPr>
        <w:tab/>
        <w:t xml:space="preserve">: </w:t>
      </w:r>
      <w:r w:rsidRPr="00481D2C">
        <w:rPr>
          <w:rFonts w:ascii="Times New Roman" w:hAnsi="Times New Roman"/>
          <w:szCs w:val="24"/>
        </w:rPr>
        <w:t>$0</w:t>
      </w:r>
    </w:p>
    <w:p w14:paraId="085D2761" w14:textId="77777777" w:rsidR="00386054" w:rsidRPr="00481D2C" w:rsidRDefault="00386054">
      <w:pPr>
        <w:tabs>
          <w:tab w:val="left" w:pos="-720"/>
        </w:tabs>
        <w:suppressAutoHyphens/>
        <w:rPr>
          <w:rFonts w:ascii="Times New Roman" w:hAnsi="Times New Roman"/>
          <w:szCs w:val="24"/>
        </w:rPr>
      </w:pPr>
      <w:r w:rsidRPr="00481D2C">
        <w:rPr>
          <w:rFonts w:ascii="Times New Roman" w:hAnsi="Times New Roman"/>
          <w:szCs w:val="24"/>
        </w:rPr>
        <w:tab/>
        <w:t>Total Annual Costs (O&amp;M)</w:t>
      </w:r>
      <w:r w:rsidRPr="00481D2C">
        <w:rPr>
          <w:rFonts w:ascii="Times New Roman" w:hAnsi="Times New Roman"/>
          <w:szCs w:val="24"/>
        </w:rPr>
        <w:tab/>
      </w:r>
      <w:r w:rsidRPr="00481D2C">
        <w:rPr>
          <w:rFonts w:ascii="Times New Roman" w:hAnsi="Times New Roman"/>
          <w:szCs w:val="24"/>
        </w:rPr>
        <w:tab/>
      </w:r>
      <w:r w:rsidR="00B26856" w:rsidRPr="00481D2C">
        <w:rPr>
          <w:rFonts w:ascii="Times New Roman" w:hAnsi="Times New Roman"/>
          <w:szCs w:val="24"/>
        </w:rPr>
        <w:tab/>
      </w:r>
      <w:r w:rsidRPr="00481D2C">
        <w:rPr>
          <w:rFonts w:ascii="Times New Roman" w:hAnsi="Times New Roman"/>
          <w:szCs w:val="24"/>
        </w:rPr>
        <w:t xml:space="preserve">: </w:t>
      </w:r>
      <w:r w:rsidR="00581425" w:rsidRPr="00481D2C">
        <w:rPr>
          <w:rFonts w:ascii="Times New Roman" w:hAnsi="Times New Roman"/>
          <w:szCs w:val="24"/>
        </w:rPr>
        <w:t>$0</w:t>
      </w:r>
    </w:p>
    <w:p w14:paraId="085D2762" w14:textId="77777777" w:rsidR="00386054" w:rsidRPr="00481D2C" w:rsidRDefault="00581425">
      <w:pPr>
        <w:tabs>
          <w:tab w:val="left" w:pos="-720"/>
        </w:tabs>
        <w:suppressAutoHyphens/>
        <w:rPr>
          <w:rFonts w:ascii="Times New Roman" w:hAnsi="Times New Roman"/>
          <w:szCs w:val="24"/>
        </w:rPr>
      </w:pPr>
      <w:r w:rsidRPr="00481D2C">
        <w:rPr>
          <w:rFonts w:ascii="Times New Roman" w:hAnsi="Times New Roman"/>
          <w:szCs w:val="24"/>
        </w:rPr>
        <w:tab/>
      </w:r>
      <w:r w:rsidR="00386054" w:rsidRPr="00481D2C">
        <w:rPr>
          <w:rFonts w:ascii="Times New Roman" w:hAnsi="Times New Roman"/>
          <w:szCs w:val="24"/>
        </w:rPr>
        <w:t>Total Annualized Costs Requested</w:t>
      </w:r>
      <w:r w:rsidR="00386054" w:rsidRPr="00481D2C">
        <w:rPr>
          <w:rFonts w:ascii="Times New Roman" w:hAnsi="Times New Roman"/>
          <w:szCs w:val="24"/>
        </w:rPr>
        <w:tab/>
      </w:r>
      <w:r w:rsidR="00B26856" w:rsidRPr="00481D2C">
        <w:rPr>
          <w:rFonts w:ascii="Times New Roman" w:hAnsi="Times New Roman"/>
          <w:szCs w:val="24"/>
        </w:rPr>
        <w:tab/>
      </w:r>
      <w:r w:rsidR="00386054" w:rsidRPr="00481D2C">
        <w:rPr>
          <w:rFonts w:ascii="Times New Roman" w:hAnsi="Times New Roman"/>
          <w:szCs w:val="24"/>
        </w:rPr>
        <w:t xml:space="preserve">: </w:t>
      </w:r>
      <w:r w:rsidRPr="00481D2C">
        <w:rPr>
          <w:rFonts w:ascii="Times New Roman" w:hAnsi="Times New Roman"/>
          <w:szCs w:val="24"/>
        </w:rPr>
        <w:t>$0</w:t>
      </w:r>
    </w:p>
    <w:p w14:paraId="085D2763" w14:textId="77777777" w:rsidR="00581425" w:rsidRPr="00481D2C" w:rsidRDefault="00581425">
      <w:pPr>
        <w:tabs>
          <w:tab w:val="left" w:pos="-720"/>
        </w:tabs>
        <w:suppressAutoHyphens/>
        <w:rPr>
          <w:rFonts w:ascii="Times New Roman" w:hAnsi="Times New Roman"/>
          <w:szCs w:val="24"/>
        </w:rPr>
      </w:pPr>
    </w:p>
    <w:p w14:paraId="085D2764" w14:textId="77777777" w:rsidR="00581425" w:rsidRPr="00481D2C" w:rsidRDefault="00581425">
      <w:pPr>
        <w:tabs>
          <w:tab w:val="left" w:pos="-720"/>
        </w:tabs>
        <w:suppressAutoHyphens/>
        <w:rPr>
          <w:rFonts w:ascii="Times New Roman" w:hAnsi="Times New Roman"/>
          <w:szCs w:val="24"/>
        </w:rPr>
      </w:pPr>
      <w:r w:rsidRPr="00481D2C">
        <w:rPr>
          <w:rFonts w:ascii="Times New Roman" w:hAnsi="Times New Roman"/>
          <w:szCs w:val="24"/>
        </w:rPr>
        <w:t xml:space="preserve">It is not likely that a public agency will incur costs other than those described in </w:t>
      </w:r>
      <w:r w:rsidR="00B26856" w:rsidRPr="00481D2C">
        <w:rPr>
          <w:rFonts w:ascii="Times New Roman" w:hAnsi="Times New Roman"/>
          <w:szCs w:val="24"/>
        </w:rPr>
        <w:t>I</w:t>
      </w:r>
      <w:r w:rsidRPr="00481D2C">
        <w:rPr>
          <w:rFonts w:ascii="Times New Roman" w:hAnsi="Times New Roman"/>
          <w:szCs w:val="24"/>
        </w:rPr>
        <w:t>tem 12 above.</w:t>
      </w:r>
    </w:p>
    <w:p w14:paraId="085D2765" w14:textId="77777777" w:rsidR="00386054" w:rsidRPr="00481D2C" w:rsidRDefault="00386054">
      <w:pPr>
        <w:tabs>
          <w:tab w:val="left" w:pos="-720"/>
        </w:tabs>
        <w:suppressAutoHyphens/>
        <w:rPr>
          <w:rFonts w:ascii="Times New Roman" w:hAnsi="Times New Roman"/>
          <w:szCs w:val="24"/>
        </w:rPr>
      </w:pPr>
    </w:p>
    <w:p w14:paraId="085D2766" w14:textId="77777777" w:rsidR="00386054" w:rsidRPr="00481D2C" w:rsidRDefault="00581425">
      <w:pPr>
        <w:tabs>
          <w:tab w:val="left" w:pos="-720"/>
        </w:tabs>
        <w:suppressAutoHyphens/>
        <w:rPr>
          <w:rFonts w:ascii="Times New Roman" w:hAnsi="Times New Roman"/>
          <w:szCs w:val="24"/>
        </w:rPr>
      </w:pPr>
      <w:r w:rsidRPr="00481D2C">
        <w:rPr>
          <w:rFonts w:ascii="Times New Roman" w:hAnsi="Times New Roman"/>
          <w:szCs w:val="24"/>
        </w:rPr>
        <w:t>Q</w:t>
      </w:r>
      <w:r w:rsidR="00386054" w:rsidRPr="00481D2C">
        <w:rPr>
          <w:rFonts w:ascii="Times New Roman" w:hAnsi="Times New Roman"/>
          <w:szCs w:val="24"/>
        </w:rPr>
        <w:t>14.</w:t>
      </w:r>
      <w:r w:rsidRPr="00481D2C">
        <w:rPr>
          <w:rFonts w:ascii="Times New Roman" w:hAnsi="Times New Roman"/>
          <w:szCs w:val="24"/>
        </w:rPr>
        <w:t xml:space="preserve"> </w:t>
      </w:r>
      <w:r w:rsidR="00386054" w:rsidRPr="00481D2C">
        <w:rPr>
          <w:rFonts w:ascii="Times New Roman" w:hAnsi="Times New Roman"/>
          <w:szCs w:val="24"/>
        </w:rPr>
        <w:t xml:space="preserve"> </w:t>
      </w:r>
      <w:r w:rsidR="00386054" w:rsidRPr="00481D2C">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85D2767" w14:textId="77777777" w:rsidR="00386054" w:rsidRPr="00481D2C" w:rsidRDefault="00386054">
      <w:pPr>
        <w:tabs>
          <w:tab w:val="left" w:pos="-720"/>
        </w:tabs>
        <w:suppressAutoHyphens/>
        <w:rPr>
          <w:rFonts w:ascii="Times New Roman" w:hAnsi="Times New Roman"/>
          <w:szCs w:val="24"/>
        </w:rPr>
      </w:pPr>
    </w:p>
    <w:p w14:paraId="085D2768" w14:textId="77777777" w:rsidR="00386054" w:rsidRPr="00481D2C" w:rsidRDefault="00581425">
      <w:pPr>
        <w:tabs>
          <w:tab w:val="left" w:pos="-720"/>
        </w:tabs>
        <w:suppressAutoHyphens/>
        <w:rPr>
          <w:rFonts w:ascii="Times New Roman" w:hAnsi="Times New Roman"/>
          <w:szCs w:val="24"/>
        </w:rPr>
      </w:pPr>
      <w:r w:rsidRPr="00481D2C">
        <w:rPr>
          <w:rFonts w:ascii="Times New Roman" w:hAnsi="Times New Roman"/>
          <w:szCs w:val="24"/>
        </w:rPr>
        <w:t>A14.  There is no cost to the federal government.</w:t>
      </w:r>
    </w:p>
    <w:p w14:paraId="085D2769" w14:textId="77777777" w:rsidR="00386054" w:rsidRPr="00481D2C" w:rsidRDefault="00386054">
      <w:pPr>
        <w:tabs>
          <w:tab w:val="left" w:pos="-720"/>
        </w:tabs>
        <w:suppressAutoHyphens/>
        <w:rPr>
          <w:rFonts w:ascii="Times New Roman" w:hAnsi="Times New Roman"/>
          <w:szCs w:val="24"/>
        </w:rPr>
      </w:pPr>
    </w:p>
    <w:p w14:paraId="085D276A" w14:textId="77777777" w:rsidR="00386054" w:rsidRPr="00481D2C" w:rsidRDefault="00581425">
      <w:pPr>
        <w:tabs>
          <w:tab w:val="left" w:pos="-720"/>
        </w:tabs>
        <w:suppressAutoHyphens/>
        <w:rPr>
          <w:rFonts w:ascii="Times New Roman" w:hAnsi="Times New Roman"/>
          <w:szCs w:val="24"/>
        </w:rPr>
      </w:pPr>
      <w:r w:rsidRPr="00481D2C">
        <w:rPr>
          <w:rFonts w:ascii="Times New Roman" w:hAnsi="Times New Roman"/>
          <w:szCs w:val="24"/>
        </w:rPr>
        <w:t>Q</w:t>
      </w:r>
      <w:r w:rsidR="00386054" w:rsidRPr="00481D2C">
        <w:rPr>
          <w:rFonts w:ascii="Times New Roman" w:hAnsi="Times New Roman"/>
          <w:szCs w:val="24"/>
        </w:rPr>
        <w:t xml:space="preserve">15. </w:t>
      </w:r>
      <w:r w:rsidRPr="00481D2C">
        <w:rPr>
          <w:rFonts w:ascii="Times New Roman" w:hAnsi="Times New Roman"/>
          <w:szCs w:val="24"/>
        </w:rPr>
        <w:t xml:space="preserve"> </w:t>
      </w:r>
      <w:r w:rsidR="00386054" w:rsidRPr="00481D2C">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81D2C">
        <w:rPr>
          <w:rFonts w:ascii="Times New Roman" w:hAnsi="Times New Roman"/>
          <w:szCs w:val="24"/>
        </w:rPr>
        <w:t xml:space="preserve">totals for </w:t>
      </w:r>
      <w:r w:rsidR="00386054" w:rsidRPr="00481D2C">
        <w:rPr>
          <w:rFonts w:ascii="Times New Roman" w:hAnsi="Times New Roman"/>
          <w:szCs w:val="24"/>
        </w:rPr>
        <w:t>changes in burden hours</w:t>
      </w:r>
      <w:r w:rsidR="002473CE" w:rsidRPr="00481D2C">
        <w:rPr>
          <w:rFonts w:ascii="Times New Roman" w:hAnsi="Times New Roman"/>
          <w:szCs w:val="24"/>
        </w:rPr>
        <w:t>, responses</w:t>
      </w:r>
      <w:r w:rsidR="00386054" w:rsidRPr="00481D2C">
        <w:rPr>
          <w:rFonts w:ascii="Times New Roman" w:hAnsi="Times New Roman"/>
          <w:szCs w:val="24"/>
        </w:rPr>
        <w:t xml:space="preserve"> and cost</w:t>
      </w:r>
      <w:r w:rsidR="002473CE" w:rsidRPr="00481D2C">
        <w:rPr>
          <w:rFonts w:ascii="Times New Roman" w:hAnsi="Times New Roman"/>
          <w:szCs w:val="24"/>
        </w:rPr>
        <w:t>s</w:t>
      </w:r>
      <w:r w:rsidR="00386054" w:rsidRPr="00481D2C">
        <w:rPr>
          <w:rFonts w:ascii="Times New Roman" w:hAnsi="Times New Roman"/>
          <w:szCs w:val="24"/>
        </w:rPr>
        <w:t xml:space="preserve"> </w:t>
      </w:r>
      <w:r w:rsidR="002473CE" w:rsidRPr="00481D2C">
        <w:rPr>
          <w:rFonts w:ascii="Times New Roman" w:hAnsi="Times New Roman"/>
          <w:szCs w:val="24"/>
        </w:rPr>
        <w:t>(if applicable)</w:t>
      </w:r>
      <w:r w:rsidR="00386054" w:rsidRPr="00481D2C">
        <w:rPr>
          <w:rFonts w:ascii="Times New Roman" w:hAnsi="Times New Roman"/>
          <w:szCs w:val="24"/>
        </w:rPr>
        <w:t>.</w:t>
      </w:r>
    </w:p>
    <w:p w14:paraId="085D276B" w14:textId="77777777" w:rsidR="00386054" w:rsidRPr="00481D2C" w:rsidRDefault="00386054">
      <w:pPr>
        <w:tabs>
          <w:tab w:val="left" w:pos="-720"/>
        </w:tabs>
        <w:suppressAutoHyphens/>
        <w:rPr>
          <w:rFonts w:ascii="Times New Roman" w:hAnsi="Times New Roman"/>
          <w:szCs w:val="24"/>
        </w:rPr>
      </w:pPr>
    </w:p>
    <w:p w14:paraId="085D276D" w14:textId="3CC2A4F6" w:rsidR="00DF0082" w:rsidRPr="00DB3756" w:rsidRDefault="00581425">
      <w:pPr>
        <w:tabs>
          <w:tab w:val="left" w:pos="-720"/>
        </w:tabs>
        <w:suppressAutoHyphens/>
        <w:rPr>
          <w:rFonts w:ascii="Times New Roman" w:hAnsi="Times New Roman"/>
          <w:szCs w:val="24"/>
        </w:rPr>
      </w:pPr>
      <w:r w:rsidRPr="00481D2C">
        <w:rPr>
          <w:rFonts w:ascii="Times New Roman" w:hAnsi="Times New Roman"/>
          <w:szCs w:val="24"/>
        </w:rPr>
        <w:t xml:space="preserve">A15.  </w:t>
      </w:r>
      <w:r w:rsidR="00DF0082" w:rsidRPr="00481D2C">
        <w:rPr>
          <w:rFonts w:ascii="Times New Roman" w:hAnsi="Times New Roman"/>
          <w:szCs w:val="24"/>
        </w:rPr>
        <w:t xml:space="preserve">The Department </w:t>
      </w:r>
      <w:r w:rsidR="00807FAF" w:rsidRPr="00481D2C">
        <w:rPr>
          <w:rFonts w:ascii="Times New Roman" w:hAnsi="Times New Roman"/>
          <w:szCs w:val="24"/>
        </w:rPr>
        <w:t xml:space="preserve">makes </w:t>
      </w:r>
      <w:r w:rsidR="001621C6" w:rsidRPr="00481D2C">
        <w:rPr>
          <w:rFonts w:ascii="Times New Roman" w:hAnsi="Times New Roman"/>
          <w:szCs w:val="24"/>
        </w:rPr>
        <w:t>two</w:t>
      </w:r>
      <w:r w:rsidR="00CB7416" w:rsidRPr="00481D2C">
        <w:rPr>
          <w:rFonts w:ascii="Times New Roman" w:hAnsi="Times New Roman"/>
          <w:szCs w:val="24"/>
        </w:rPr>
        <w:t xml:space="preserve"> revision</w:t>
      </w:r>
      <w:r w:rsidR="001621C6" w:rsidRPr="00481D2C">
        <w:rPr>
          <w:rFonts w:ascii="Times New Roman" w:hAnsi="Times New Roman"/>
          <w:szCs w:val="24"/>
        </w:rPr>
        <w:t>s</w:t>
      </w:r>
      <w:r w:rsidR="00DF0082" w:rsidRPr="00481D2C">
        <w:rPr>
          <w:rFonts w:ascii="Times New Roman" w:hAnsi="Times New Roman"/>
          <w:szCs w:val="24"/>
        </w:rPr>
        <w:t xml:space="preserve"> </w:t>
      </w:r>
      <w:r w:rsidR="00B30694" w:rsidRPr="00481D2C">
        <w:rPr>
          <w:rFonts w:ascii="Times New Roman" w:hAnsi="Times New Roman"/>
          <w:szCs w:val="24"/>
        </w:rPr>
        <w:t xml:space="preserve">as the result of 34 CFR </w:t>
      </w:r>
      <w:r w:rsidR="00CB7416" w:rsidRPr="00481D2C">
        <w:rPr>
          <w:rFonts w:ascii="Times New Roman" w:hAnsi="Times New Roman"/>
          <w:szCs w:val="24"/>
        </w:rPr>
        <w:t>§§</w:t>
      </w:r>
      <w:r w:rsidR="00807FAF" w:rsidRPr="00481D2C">
        <w:rPr>
          <w:rFonts w:ascii="Times New Roman" w:hAnsi="Times New Roman"/>
          <w:szCs w:val="24"/>
        </w:rPr>
        <w:t xml:space="preserve"> </w:t>
      </w:r>
      <w:r w:rsidR="00CB7416" w:rsidRPr="00481D2C">
        <w:rPr>
          <w:rFonts w:ascii="Times New Roman" w:hAnsi="Times New Roman"/>
          <w:szCs w:val="24"/>
        </w:rPr>
        <w:t>300.646 and 300.647</w:t>
      </w:r>
      <w:r w:rsidR="00DF0082" w:rsidRPr="00481D2C">
        <w:rPr>
          <w:rFonts w:ascii="Times New Roman" w:hAnsi="Times New Roman"/>
          <w:szCs w:val="24"/>
        </w:rPr>
        <w:t xml:space="preserve"> </w:t>
      </w:r>
      <w:r w:rsidR="00B362BE" w:rsidRPr="00481D2C">
        <w:rPr>
          <w:rFonts w:ascii="Times New Roman" w:hAnsi="Times New Roman"/>
          <w:szCs w:val="24"/>
        </w:rPr>
        <w:t xml:space="preserve">published </w:t>
      </w:r>
      <w:r w:rsidR="00DF0082" w:rsidRPr="00481D2C">
        <w:rPr>
          <w:rFonts w:ascii="Times New Roman" w:hAnsi="Times New Roman"/>
          <w:szCs w:val="24"/>
        </w:rPr>
        <w:t xml:space="preserve">in the </w:t>
      </w:r>
      <w:r w:rsidR="00B362BE" w:rsidRPr="00481D2C">
        <w:rPr>
          <w:rFonts w:ascii="Times New Roman" w:hAnsi="Times New Roman"/>
          <w:szCs w:val="24"/>
          <w:u w:val="single"/>
        </w:rPr>
        <w:t>F</w:t>
      </w:r>
      <w:r w:rsidR="00DF0082" w:rsidRPr="00481D2C">
        <w:rPr>
          <w:rFonts w:ascii="Times New Roman" w:hAnsi="Times New Roman"/>
          <w:szCs w:val="24"/>
          <w:u w:val="single"/>
        </w:rPr>
        <w:t xml:space="preserve">ederal </w:t>
      </w:r>
      <w:r w:rsidR="00B362BE" w:rsidRPr="00481D2C">
        <w:rPr>
          <w:rFonts w:ascii="Times New Roman" w:hAnsi="Times New Roman"/>
          <w:szCs w:val="24"/>
          <w:u w:val="single"/>
        </w:rPr>
        <w:t>R</w:t>
      </w:r>
      <w:r w:rsidR="00DF0082" w:rsidRPr="00481D2C">
        <w:rPr>
          <w:rFonts w:ascii="Times New Roman" w:hAnsi="Times New Roman"/>
          <w:szCs w:val="24"/>
          <w:u w:val="single"/>
        </w:rPr>
        <w:t>egister</w:t>
      </w:r>
      <w:r w:rsidR="00DF0082" w:rsidRPr="00481D2C">
        <w:rPr>
          <w:rFonts w:ascii="Times New Roman" w:hAnsi="Times New Roman"/>
          <w:szCs w:val="24"/>
        </w:rPr>
        <w:t xml:space="preserve"> on December 19, 2016</w:t>
      </w:r>
      <w:r w:rsidR="00807FAF" w:rsidRPr="00481D2C">
        <w:rPr>
          <w:rFonts w:ascii="Times New Roman" w:hAnsi="Times New Roman"/>
          <w:szCs w:val="24"/>
        </w:rPr>
        <w:t xml:space="preserve">, and </w:t>
      </w:r>
      <w:r w:rsidR="00697D8B" w:rsidRPr="00481D2C">
        <w:rPr>
          <w:rFonts w:ascii="Times New Roman" w:hAnsi="Times New Roman"/>
          <w:szCs w:val="24"/>
        </w:rPr>
        <w:t xml:space="preserve">currently </w:t>
      </w:r>
      <w:r w:rsidR="00807FAF" w:rsidRPr="00481D2C">
        <w:rPr>
          <w:rFonts w:ascii="Times New Roman" w:hAnsi="Times New Roman"/>
          <w:szCs w:val="24"/>
        </w:rPr>
        <w:t xml:space="preserve">in effect following the </w:t>
      </w:r>
      <w:r w:rsidR="00A33C16" w:rsidRPr="00DB3756">
        <w:rPr>
          <w:rFonts w:ascii="Times New Roman" w:hAnsi="Times New Roman"/>
          <w:szCs w:val="24"/>
        </w:rPr>
        <w:t xml:space="preserve">decision of the United States District Court for the District of Columbia in </w:t>
      </w:r>
      <w:r w:rsidR="00A33C16" w:rsidRPr="00DB3756">
        <w:rPr>
          <w:rFonts w:ascii="Times New Roman" w:hAnsi="Times New Roman"/>
          <w:i/>
          <w:iCs/>
          <w:szCs w:val="24"/>
        </w:rPr>
        <w:t>Council of Parent Attorneys and Advocates, Inc. v. DeVos</w:t>
      </w:r>
      <w:r w:rsidR="00A33C16" w:rsidRPr="00DB3756">
        <w:rPr>
          <w:rFonts w:ascii="Times New Roman" w:hAnsi="Times New Roman"/>
          <w:szCs w:val="24"/>
        </w:rPr>
        <w:t xml:space="preserve">, </w:t>
      </w:r>
      <w:r w:rsidR="009D36F2" w:rsidRPr="009D36F2">
        <w:rPr>
          <w:rFonts w:ascii="Times New Roman" w:hAnsi="Times New Roman"/>
          <w:szCs w:val="24"/>
        </w:rPr>
        <w:t>365 F.Supp.3d 28</w:t>
      </w:r>
      <w:r w:rsidR="00A45D4E" w:rsidRPr="00DB3756">
        <w:rPr>
          <w:rFonts w:ascii="Times New Roman" w:hAnsi="Times New Roman"/>
          <w:szCs w:val="24"/>
        </w:rPr>
        <w:t xml:space="preserve"> (2019)</w:t>
      </w:r>
      <w:r w:rsidR="00DF0082" w:rsidRPr="00DB3756">
        <w:rPr>
          <w:rFonts w:ascii="Times New Roman" w:hAnsi="Times New Roman"/>
          <w:szCs w:val="24"/>
        </w:rPr>
        <w:t xml:space="preserve">. </w:t>
      </w:r>
      <w:r w:rsidR="00CB7416" w:rsidRPr="00DB3756">
        <w:rPr>
          <w:rFonts w:ascii="Times New Roman" w:hAnsi="Times New Roman"/>
          <w:szCs w:val="24"/>
        </w:rPr>
        <w:t xml:space="preserve"> </w:t>
      </w:r>
    </w:p>
    <w:p w14:paraId="639210B9" w14:textId="77777777" w:rsidR="00B30694" w:rsidRPr="00481D2C" w:rsidRDefault="00B30694">
      <w:pPr>
        <w:tabs>
          <w:tab w:val="left" w:pos="-720"/>
        </w:tabs>
        <w:suppressAutoHyphens/>
        <w:rPr>
          <w:rFonts w:ascii="Times New Roman" w:hAnsi="Times New Roman"/>
          <w:szCs w:val="24"/>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170"/>
        <w:gridCol w:w="2340"/>
        <w:gridCol w:w="1530"/>
        <w:gridCol w:w="1260"/>
        <w:gridCol w:w="990"/>
        <w:gridCol w:w="1440"/>
      </w:tblGrid>
      <w:tr w:rsidR="00481D2C" w:rsidRPr="00481D2C" w14:paraId="085D2775" w14:textId="77777777" w:rsidTr="009B213C">
        <w:tc>
          <w:tcPr>
            <w:tcW w:w="1525" w:type="dxa"/>
          </w:tcPr>
          <w:p w14:paraId="085D276E" w14:textId="77777777" w:rsidR="00D01BD1" w:rsidRPr="00481D2C" w:rsidRDefault="00D01BD1" w:rsidP="00CB56B6">
            <w:pPr>
              <w:suppressAutoHyphens/>
              <w:rPr>
                <w:rFonts w:ascii="Times New Roman" w:hAnsi="Times New Roman"/>
                <w:szCs w:val="24"/>
              </w:rPr>
            </w:pPr>
            <w:r w:rsidRPr="00481D2C">
              <w:rPr>
                <w:rFonts w:ascii="Times New Roman" w:hAnsi="Times New Roman"/>
                <w:szCs w:val="24"/>
              </w:rPr>
              <w:t>Type of Change</w:t>
            </w:r>
          </w:p>
        </w:tc>
        <w:tc>
          <w:tcPr>
            <w:tcW w:w="1170" w:type="dxa"/>
          </w:tcPr>
          <w:p w14:paraId="085D276F" w14:textId="77777777" w:rsidR="00D01BD1" w:rsidRPr="00481D2C" w:rsidRDefault="00D01BD1" w:rsidP="00CB56B6">
            <w:pPr>
              <w:suppressAutoHyphens/>
              <w:rPr>
                <w:rFonts w:ascii="Times New Roman" w:hAnsi="Times New Roman"/>
                <w:szCs w:val="24"/>
              </w:rPr>
            </w:pPr>
            <w:r w:rsidRPr="00481D2C">
              <w:rPr>
                <w:rFonts w:ascii="Times New Roman" w:hAnsi="Times New Roman"/>
                <w:szCs w:val="24"/>
              </w:rPr>
              <w:t>Type of collection</w:t>
            </w:r>
          </w:p>
        </w:tc>
        <w:tc>
          <w:tcPr>
            <w:tcW w:w="2340" w:type="dxa"/>
          </w:tcPr>
          <w:p w14:paraId="085D2770" w14:textId="6E0CFBD1" w:rsidR="00D01BD1" w:rsidRPr="00481D2C" w:rsidRDefault="00B30694" w:rsidP="00B30694">
            <w:pPr>
              <w:suppressAutoHyphens/>
              <w:rPr>
                <w:rFonts w:ascii="Times New Roman" w:hAnsi="Times New Roman"/>
                <w:szCs w:val="24"/>
              </w:rPr>
            </w:pPr>
            <w:r w:rsidRPr="00481D2C">
              <w:rPr>
                <w:rFonts w:ascii="Times New Roman" w:hAnsi="Times New Roman"/>
                <w:szCs w:val="24"/>
              </w:rPr>
              <w:t>New elements to be collected through existing collection as the result of regulatory changes</w:t>
            </w:r>
          </w:p>
        </w:tc>
        <w:tc>
          <w:tcPr>
            <w:tcW w:w="1530" w:type="dxa"/>
          </w:tcPr>
          <w:p w14:paraId="085D2771" w14:textId="77777777" w:rsidR="00D01BD1" w:rsidRPr="00481D2C" w:rsidDel="00DF0082" w:rsidRDefault="00D01BD1" w:rsidP="00CB56B6">
            <w:pPr>
              <w:suppressAutoHyphens/>
              <w:rPr>
                <w:rFonts w:ascii="Times New Roman" w:hAnsi="Times New Roman"/>
                <w:szCs w:val="24"/>
              </w:rPr>
            </w:pPr>
            <w:r w:rsidRPr="00481D2C">
              <w:rPr>
                <w:rFonts w:ascii="Times New Roman" w:hAnsi="Times New Roman"/>
                <w:szCs w:val="24"/>
              </w:rPr>
              <w:t>Respondents, Frequency, Burden</w:t>
            </w:r>
          </w:p>
        </w:tc>
        <w:tc>
          <w:tcPr>
            <w:tcW w:w="1260" w:type="dxa"/>
          </w:tcPr>
          <w:p w14:paraId="085D2772" w14:textId="77777777" w:rsidR="00D01BD1" w:rsidRPr="00481D2C" w:rsidDel="00DF0082" w:rsidRDefault="00D01BD1" w:rsidP="00CB56B6">
            <w:pPr>
              <w:suppressAutoHyphens/>
              <w:rPr>
                <w:rFonts w:ascii="Times New Roman" w:hAnsi="Times New Roman"/>
                <w:szCs w:val="24"/>
              </w:rPr>
            </w:pPr>
            <w:r w:rsidRPr="00481D2C">
              <w:rPr>
                <w:rFonts w:ascii="Times New Roman" w:hAnsi="Times New Roman"/>
                <w:szCs w:val="24"/>
              </w:rPr>
              <w:t>Total Annual Burden Hours</w:t>
            </w:r>
          </w:p>
        </w:tc>
        <w:tc>
          <w:tcPr>
            <w:tcW w:w="990" w:type="dxa"/>
          </w:tcPr>
          <w:p w14:paraId="085D2773" w14:textId="77777777" w:rsidR="00D01BD1" w:rsidRPr="00481D2C" w:rsidDel="00D01BD1" w:rsidRDefault="00D01BD1" w:rsidP="00CB56B6">
            <w:pPr>
              <w:suppressAutoHyphens/>
              <w:rPr>
                <w:rFonts w:ascii="Times New Roman" w:hAnsi="Times New Roman"/>
                <w:szCs w:val="24"/>
              </w:rPr>
            </w:pPr>
            <w:r w:rsidRPr="00481D2C">
              <w:rPr>
                <w:rFonts w:ascii="Times New Roman" w:hAnsi="Times New Roman"/>
                <w:szCs w:val="24"/>
              </w:rPr>
              <w:t xml:space="preserve">Cost Burden Estimate </w:t>
            </w:r>
          </w:p>
        </w:tc>
        <w:tc>
          <w:tcPr>
            <w:tcW w:w="1440" w:type="dxa"/>
          </w:tcPr>
          <w:p w14:paraId="085D2774" w14:textId="77777777" w:rsidR="00D01BD1" w:rsidRPr="00481D2C" w:rsidRDefault="00D01BD1" w:rsidP="00CB56B6">
            <w:pPr>
              <w:suppressAutoHyphens/>
              <w:rPr>
                <w:rFonts w:ascii="Times New Roman" w:hAnsi="Times New Roman"/>
                <w:b/>
                <w:bCs/>
                <w:szCs w:val="24"/>
              </w:rPr>
            </w:pPr>
            <w:r w:rsidRPr="00481D2C">
              <w:rPr>
                <w:rFonts w:ascii="Times New Roman" w:hAnsi="Times New Roman"/>
                <w:szCs w:val="24"/>
              </w:rPr>
              <w:t>Total Cost</w:t>
            </w:r>
          </w:p>
        </w:tc>
      </w:tr>
      <w:tr w:rsidR="00481D2C" w:rsidRPr="00481D2C" w14:paraId="085D277F" w14:textId="77777777" w:rsidTr="009B213C">
        <w:tc>
          <w:tcPr>
            <w:tcW w:w="1525" w:type="dxa"/>
          </w:tcPr>
          <w:p w14:paraId="085D2776" w14:textId="77777777" w:rsidR="00B33AEE" w:rsidRPr="00481D2C" w:rsidRDefault="00B33AEE" w:rsidP="00CB56B6">
            <w:pPr>
              <w:suppressAutoHyphens/>
              <w:rPr>
                <w:rFonts w:ascii="Times New Roman" w:hAnsi="Times New Roman"/>
                <w:szCs w:val="24"/>
              </w:rPr>
            </w:pPr>
            <w:r w:rsidRPr="00481D2C">
              <w:rPr>
                <w:rFonts w:ascii="Times New Roman" w:hAnsi="Times New Roman"/>
                <w:szCs w:val="24"/>
              </w:rPr>
              <w:t>Program change due to new regulations</w:t>
            </w:r>
          </w:p>
        </w:tc>
        <w:tc>
          <w:tcPr>
            <w:tcW w:w="1170" w:type="dxa"/>
          </w:tcPr>
          <w:p w14:paraId="085D2777" w14:textId="50B4F257" w:rsidR="00B33AEE" w:rsidRPr="00DB3756" w:rsidRDefault="00B33AEE" w:rsidP="00CB56B6">
            <w:pPr>
              <w:suppressAutoHyphens/>
              <w:rPr>
                <w:rFonts w:ascii="Times New Roman" w:hAnsi="Times New Roman"/>
                <w:szCs w:val="24"/>
              </w:rPr>
            </w:pPr>
            <w:r w:rsidRPr="00DB3756">
              <w:rPr>
                <w:rFonts w:ascii="Times New Roman" w:hAnsi="Times New Roman"/>
                <w:szCs w:val="24"/>
              </w:rPr>
              <w:t>Revision</w:t>
            </w:r>
          </w:p>
        </w:tc>
        <w:tc>
          <w:tcPr>
            <w:tcW w:w="2340" w:type="dxa"/>
          </w:tcPr>
          <w:p w14:paraId="085D2778" w14:textId="77777777" w:rsidR="00B33AEE" w:rsidRPr="00DB3756" w:rsidRDefault="00B33AEE" w:rsidP="00CB56B6">
            <w:pPr>
              <w:suppressAutoHyphens/>
              <w:rPr>
                <w:rFonts w:ascii="Times New Roman" w:hAnsi="Times New Roman"/>
                <w:i/>
                <w:szCs w:val="24"/>
              </w:rPr>
            </w:pPr>
            <w:r w:rsidRPr="00DB3756">
              <w:rPr>
                <w:rFonts w:ascii="Times New Roman" w:hAnsi="Times New Roman"/>
                <w:i/>
                <w:szCs w:val="24"/>
              </w:rPr>
              <w:t>Significant Disproportionality.</w:t>
            </w:r>
          </w:p>
          <w:p w14:paraId="085D2779" w14:textId="2A586A6B" w:rsidR="00B33AEE" w:rsidRPr="00DB3756" w:rsidRDefault="00B33AEE" w:rsidP="00B33AEE">
            <w:pPr>
              <w:suppressAutoHyphens/>
              <w:rPr>
                <w:rFonts w:ascii="Times New Roman" w:hAnsi="Times New Roman"/>
                <w:szCs w:val="24"/>
              </w:rPr>
            </w:pPr>
            <w:r w:rsidRPr="00DB3756">
              <w:rPr>
                <w:rFonts w:ascii="Times New Roman" w:hAnsi="Times New Roman"/>
                <w:szCs w:val="24"/>
              </w:rPr>
              <w:t xml:space="preserve">It is estimated that each of the 60 States and entities will expend a total of </w:t>
            </w:r>
            <w:r w:rsidR="0065120A" w:rsidRPr="00DB3756">
              <w:rPr>
                <w:rFonts w:ascii="Times New Roman" w:hAnsi="Times New Roman"/>
                <w:szCs w:val="24"/>
              </w:rPr>
              <w:t>156</w:t>
            </w:r>
            <w:r w:rsidRPr="00DB3756">
              <w:rPr>
                <w:rFonts w:ascii="Times New Roman" w:hAnsi="Times New Roman"/>
                <w:szCs w:val="24"/>
              </w:rPr>
              <w:t xml:space="preserve"> hours annually calculating risk ratios or alternate risk ratios for all the LEAs in the State. </w:t>
            </w:r>
          </w:p>
        </w:tc>
        <w:tc>
          <w:tcPr>
            <w:tcW w:w="1530" w:type="dxa"/>
          </w:tcPr>
          <w:p w14:paraId="085D277A" w14:textId="0730595A" w:rsidR="00B33AEE" w:rsidRPr="00DB3756" w:rsidRDefault="00B33AEE" w:rsidP="00CB56B6">
            <w:pPr>
              <w:suppressAutoHyphens/>
              <w:rPr>
                <w:rFonts w:ascii="Times New Roman" w:hAnsi="Times New Roman"/>
                <w:szCs w:val="24"/>
              </w:rPr>
            </w:pPr>
            <w:r w:rsidRPr="00DB3756">
              <w:rPr>
                <w:rFonts w:ascii="Times New Roman" w:hAnsi="Times New Roman"/>
                <w:szCs w:val="24"/>
              </w:rPr>
              <w:t>60 States X 156 (hrs)</w:t>
            </w:r>
          </w:p>
        </w:tc>
        <w:tc>
          <w:tcPr>
            <w:tcW w:w="1260" w:type="dxa"/>
          </w:tcPr>
          <w:p w14:paraId="085D277B" w14:textId="5ADC85CC" w:rsidR="00B33AEE" w:rsidRPr="00DB3756" w:rsidRDefault="00B33AEE" w:rsidP="00CB56B6">
            <w:pPr>
              <w:suppressAutoHyphens/>
              <w:rPr>
                <w:rFonts w:ascii="Times New Roman" w:hAnsi="Times New Roman"/>
                <w:szCs w:val="24"/>
              </w:rPr>
            </w:pPr>
            <w:r w:rsidRPr="00DB3756">
              <w:rPr>
                <w:rFonts w:ascii="Times New Roman" w:hAnsi="Times New Roman"/>
                <w:szCs w:val="24"/>
              </w:rPr>
              <w:t>9,360</w:t>
            </w:r>
          </w:p>
        </w:tc>
        <w:tc>
          <w:tcPr>
            <w:tcW w:w="990" w:type="dxa"/>
          </w:tcPr>
          <w:p w14:paraId="4CD9FC79" w14:textId="77777777" w:rsidR="00B33AEE" w:rsidRPr="00DB3756" w:rsidRDefault="00B33AEE" w:rsidP="006C29C5">
            <w:pPr>
              <w:suppressAutoHyphens/>
              <w:rPr>
                <w:rFonts w:ascii="Times New Roman" w:hAnsi="Times New Roman"/>
                <w:szCs w:val="24"/>
              </w:rPr>
            </w:pPr>
            <w:r w:rsidRPr="00DB3756">
              <w:rPr>
                <w:rFonts w:ascii="Times New Roman" w:hAnsi="Times New Roman"/>
                <w:szCs w:val="24"/>
              </w:rPr>
              <w:t>9,360 X $43.18</w:t>
            </w:r>
          </w:p>
          <w:p w14:paraId="085D277D" w14:textId="77777777" w:rsidR="00B33AEE" w:rsidRPr="00DB3756" w:rsidRDefault="00B33AEE" w:rsidP="00CB56B6">
            <w:pPr>
              <w:suppressAutoHyphens/>
              <w:rPr>
                <w:rFonts w:ascii="Times New Roman" w:hAnsi="Times New Roman"/>
                <w:szCs w:val="24"/>
              </w:rPr>
            </w:pPr>
          </w:p>
        </w:tc>
        <w:tc>
          <w:tcPr>
            <w:tcW w:w="1440" w:type="dxa"/>
          </w:tcPr>
          <w:p w14:paraId="085D277E" w14:textId="0E130609" w:rsidR="00B33AEE" w:rsidRPr="00DB3756" w:rsidRDefault="00B33AEE" w:rsidP="00CB56B6">
            <w:pPr>
              <w:suppressAutoHyphens/>
              <w:rPr>
                <w:rFonts w:ascii="Times New Roman" w:hAnsi="Times New Roman"/>
                <w:szCs w:val="24"/>
              </w:rPr>
            </w:pPr>
            <w:r w:rsidRPr="00DB3756">
              <w:rPr>
                <w:rFonts w:ascii="Times New Roman" w:hAnsi="Times New Roman"/>
                <w:szCs w:val="24"/>
              </w:rPr>
              <w:t>$404,181</w:t>
            </w:r>
          </w:p>
        </w:tc>
      </w:tr>
      <w:tr w:rsidR="00481D2C" w:rsidRPr="00481D2C" w14:paraId="085D2789" w14:textId="77777777" w:rsidTr="009B213C">
        <w:tc>
          <w:tcPr>
            <w:tcW w:w="1525" w:type="dxa"/>
          </w:tcPr>
          <w:p w14:paraId="085D2780" w14:textId="77777777" w:rsidR="00B33AEE" w:rsidRPr="00481D2C" w:rsidRDefault="00B33AEE" w:rsidP="00CB56B6">
            <w:pPr>
              <w:suppressAutoHyphens/>
              <w:rPr>
                <w:rFonts w:ascii="Times New Roman" w:hAnsi="Times New Roman"/>
                <w:b/>
                <w:szCs w:val="24"/>
              </w:rPr>
            </w:pPr>
            <w:r w:rsidRPr="00481D2C">
              <w:rPr>
                <w:rFonts w:ascii="Times New Roman" w:hAnsi="Times New Roman"/>
                <w:szCs w:val="24"/>
              </w:rPr>
              <w:t>Program change due to new regulations</w:t>
            </w:r>
          </w:p>
        </w:tc>
        <w:tc>
          <w:tcPr>
            <w:tcW w:w="1170" w:type="dxa"/>
          </w:tcPr>
          <w:p w14:paraId="085D2781" w14:textId="77777777" w:rsidR="00B33AEE" w:rsidRPr="00DB3756" w:rsidRDefault="00B33AEE" w:rsidP="00CB56B6">
            <w:pPr>
              <w:suppressAutoHyphens/>
              <w:rPr>
                <w:rFonts w:ascii="Times New Roman" w:hAnsi="Times New Roman"/>
                <w:b/>
                <w:szCs w:val="24"/>
              </w:rPr>
            </w:pPr>
            <w:r w:rsidRPr="00DB3756">
              <w:rPr>
                <w:rFonts w:ascii="Times New Roman" w:hAnsi="Times New Roman"/>
                <w:szCs w:val="24"/>
              </w:rPr>
              <w:t>New</w:t>
            </w:r>
          </w:p>
        </w:tc>
        <w:tc>
          <w:tcPr>
            <w:tcW w:w="2340" w:type="dxa"/>
          </w:tcPr>
          <w:p w14:paraId="085D2782" w14:textId="784A718B" w:rsidR="00B33AEE" w:rsidRPr="00DB3756" w:rsidRDefault="00B33AEE" w:rsidP="00BE3FCC">
            <w:pPr>
              <w:tabs>
                <w:tab w:val="left" w:pos="-720"/>
              </w:tabs>
              <w:suppressAutoHyphens/>
              <w:rPr>
                <w:rFonts w:ascii="Times New Roman" w:hAnsi="Times New Roman"/>
                <w:i/>
                <w:iCs/>
                <w:szCs w:val="24"/>
              </w:rPr>
            </w:pPr>
            <w:r w:rsidRPr="00DB3756">
              <w:rPr>
                <w:rFonts w:ascii="Times New Roman" w:hAnsi="Times New Roman"/>
                <w:i/>
                <w:iCs/>
                <w:szCs w:val="24"/>
              </w:rPr>
              <w:t>Setting Standards for significant disproportionality with advice from stakeholders.</w:t>
            </w:r>
          </w:p>
          <w:p w14:paraId="085D2783" w14:textId="1D698584" w:rsidR="00B33AEE" w:rsidRPr="00DB3756" w:rsidRDefault="00B33AEE" w:rsidP="00BE3FCC">
            <w:pPr>
              <w:suppressAutoHyphens/>
              <w:rPr>
                <w:rFonts w:ascii="Times New Roman" w:hAnsi="Times New Roman"/>
                <w:b/>
                <w:szCs w:val="24"/>
              </w:rPr>
            </w:pPr>
            <w:r w:rsidRPr="00DB3756">
              <w:rPr>
                <w:rFonts w:ascii="Times New Roman" w:hAnsi="Times New Roman"/>
                <w:szCs w:val="24"/>
              </w:rPr>
              <w:t xml:space="preserve">It is estimated that each of the 60 States and entities will expend a total of 292 hours in a given year to set the standards required in </w:t>
            </w:r>
            <w:r w:rsidR="00FD4FB3" w:rsidRPr="00DB3756">
              <w:rPr>
                <w:rFonts w:ascii="Times New Roman" w:hAnsi="Times New Roman"/>
                <w:szCs w:val="24"/>
              </w:rPr>
              <w:t>§</w:t>
            </w:r>
            <w:r w:rsidRPr="00DB3756">
              <w:rPr>
                <w:rFonts w:ascii="Times New Roman" w:hAnsi="Times New Roman"/>
                <w:szCs w:val="24"/>
              </w:rPr>
              <w:t>300.647(b)(1)(i) based on advice from stakeholders, including State Advisory Panels.</w:t>
            </w:r>
          </w:p>
        </w:tc>
        <w:tc>
          <w:tcPr>
            <w:tcW w:w="1530" w:type="dxa"/>
          </w:tcPr>
          <w:p w14:paraId="085D2784" w14:textId="56DDFEDE" w:rsidR="00B33AEE" w:rsidRPr="00DB3756" w:rsidRDefault="00B33AEE" w:rsidP="00CB56B6">
            <w:pPr>
              <w:suppressAutoHyphens/>
              <w:rPr>
                <w:rFonts w:ascii="Times New Roman" w:hAnsi="Times New Roman"/>
                <w:b/>
                <w:bCs/>
                <w:szCs w:val="24"/>
              </w:rPr>
            </w:pPr>
            <w:r w:rsidRPr="00DB3756">
              <w:rPr>
                <w:rFonts w:ascii="Times New Roman" w:hAnsi="Times New Roman"/>
                <w:bCs/>
                <w:szCs w:val="24"/>
              </w:rPr>
              <w:t>60 States X 292 (hrs)</w:t>
            </w:r>
          </w:p>
        </w:tc>
        <w:tc>
          <w:tcPr>
            <w:tcW w:w="1260" w:type="dxa"/>
          </w:tcPr>
          <w:p w14:paraId="085D2785" w14:textId="3EBF374F" w:rsidR="00B33AEE" w:rsidRPr="00DB3756" w:rsidRDefault="00B33AEE" w:rsidP="00CB56B6">
            <w:pPr>
              <w:suppressAutoHyphens/>
              <w:rPr>
                <w:rFonts w:ascii="Times New Roman" w:hAnsi="Times New Roman"/>
                <w:b/>
                <w:bCs/>
                <w:szCs w:val="24"/>
              </w:rPr>
            </w:pPr>
            <w:r w:rsidRPr="00DB3756">
              <w:rPr>
                <w:rFonts w:ascii="Times New Roman" w:hAnsi="Times New Roman"/>
                <w:bCs/>
                <w:szCs w:val="24"/>
              </w:rPr>
              <w:t xml:space="preserve">5,840 </w:t>
            </w:r>
            <w:r w:rsidRPr="00DF2B95">
              <w:rPr>
                <w:rFonts w:ascii="Times New Roman" w:hAnsi="Times New Roman"/>
                <w:bCs/>
                <w:sz w:val="20"/>
              </w:rPr>
              <w:t>(annualized over 3 years)</w:t>
            </w:r>
          </w:p>
        </w:tc>
        <w:tc>
          <w:tcPr>
            <w:tcW w:w="990" w:type="dxa"/>
          </w:tcPr>
          <w:p w14:paraId="6A756D0D" w14:textId="77777777" w:rsidR="00B33AEE" w:rsidRPr="00DB3756" w:rsidRDefault="00B33AEE" w:rsidP="006C29C5">
            <w:pPr>
              <w:suppressAutoHyphens/>
              <w:rPr>
                <w:rFonts w:ascii="Times New Roman" w:hAnsi="Times New Roman"/>
                <w:bCs/>
                <w:szCs w:val="24"/>
              </w:rPr>
            </w:pPr>
            <w:r w:rsidRPr="00DB3756">
              <w:rPr>
                <w:rFonts w:ascii="Times New Roman" w:hAnsi="Times New Roman"/>
                <w:bCs/>
                <w:szCs w:val="24"/>
              </w:rPr>
              <w:t>5,840 X</w:t>
            </w:r>
          </w:p>
          <w:p w14:paraId="35E56929" w14:textId="77777777" w:rsidR="00B33AEE" w:rsidRPr="00DB3756" w:rsidRDefault="00B33AEE" w:rsidP="006C29C5">
            <w:pPr>
              <w:suppressAutoHyphens/>
              <w:rPr>
                <w:rFonts w:ascii="Times New Roman" w:hAnsi="Times New Roman"/>
                <w:bCs/>
                <w:szCs w:val="24"/>
              </w:rPr>
            </w:pPr>
            <w:r w:rsidRPr="00DB3756">
              <w:rPr>
                <w:rFonts w:ascii="Times New Roman" w:hAnsi="Times New Roman"/>
                <w:bCs/>
                <w:szCs w:val="24"/>
              </w:rPr>
              <w:t>$30.91</w:t>
            </w:r>
          </w:p>
          <w:p w14:paraId="085D2787" w14:textId="14EDF425" w:rsidR="00B33AEE" w:rsidRPr="00DB3756" w:rsidRDefault="00B33AEE" w:rsidP="00CB56B6">
            <w:pPr>
              <w:suppressAutoHyphens/>
              <w:rPr>
                <w:rFonts w:ascii="Times New Roman" w:hAnsi="Times New Roman"/>
                <w:b/>
                <w:bCs/>
                <w:szCs w:val="24"/>
              </w:rPr>
            </w:pPr>
          </w:p>
        </w:tc>
        <w:tc>
          <w:tcPr>
            <w:tcW w:w="1440" w:type="dxa"/>
          </w:tcPr>
          <w:p w14:paraId="085D2788" w14:textId="477AFC1E" w:rsidR="00B33AEE" w:rsidRPr="00DB3756" w:rsidRDefault="00B33AEE" w:rsidP="00CB56B6">
            <w:pPr>
              <w:suppressAutoHyphens/>
              <w:rPr>
                <w:rFonts w:ascii="Times New Roman" w:hAnsi="Times New Roman"/>
                <w:b/>
                <w:bCs/>
                <w:szCs w:val="24"/>
              </w:rPr>
            </w:pPr>
            <w:r w:rsidRPr="00DB3756">
              <w:rPr>
                <w:rFonts w:ascii="Times New Roman" w:hAnsi="Times New Roman"/>
                <w:bCs/>
                <w:szCs w:val="24"/>
              </w:rPr>
              <w:t>$180,488.92</w:t>
            </w:r>
          </w:p>
        </w:tc>
      </w:tr>
      <w:tr w:rsidR="00033651" w:rsidRPr="00481D2C" w14:paraId="085D2791" w14:textId="77777777" w:rsidTr="009B213C">
        <w:tc>
          <w:tcPr>
            <w:tcW w:w="1525" w:type="dxa"/>
          </w:tcPr>
          <w:p w14:paraId="085D278A" w14:textId="77777777" w:rsidR="00BE3FCC" w:rsidRPr="00481D2C" w:rsidRDefault="00BE3FCC" w:rsidP="00CB56B6">
            <w:pPr>
              <w:suppressAutoHyphens/>
              <w:rPr>
                <w:rFonts w:ascii="Times New Roman" w:hAnsi="Times New Roman"/>
                <w:b/>
                <w:szCs w:val="24"/>
              </w:rPr>
            </w:pPr>
          </w:p>
        </w:tc>
        <w:tc>
          <w:tcPr>
            <w:tcW w:w="1170" w:type="dxa"/>
          </w:tcPr>
          <w:p w14:paraId="085D278B" w14:textId="77777777" w:rsidR="00BE3FCC" w:rsidRPr="00481D2C" w:rsidRDefault="00BE3FCC" w:rsidP="00CB56B6">
            <w:pPr>
              <w:suppressAutoHyphens/>
              <w:rPr>
                <w:rFonts w:ascii="Times New Roman" w:hAnsi="Times New Roman"/>
                <w:b/>
                <w:szCs w:val="24"/>
              </w:rPr>
            </w:pPr>
          </w:p>
        </w:tc>
        <w:tc>
          <w:tcPr>
            <w:tcW w:w="2340" w:type="dxa"/>
          </w:tcPr>
          <w:p w14:paraId="085D278C" w14:textId="77777777" w:rsidR="00BE3FCC" w:rsidRPr="00481D2C" w:rsidRDefault="00BE3FCC" w:rsidP="00CB56B6">
            <w:pPr>
              <w:suppressAutoHyphens/>
              <w:rPr>
                <w:rFonts w:ascii="Times New Roman" w:hAnsi="Times New Roman"/>
                <w:b/>
                <w:szCs w:val="24"/>
              </w:rPr>
            </w:pPr>
            <w:r w:rsidRPr="00481D2C">
              <w:rPr>
                <w:rFonts w:ascii="Times New Roman" w:hAnsi="Times New Roman"/>
                <w:b/>
                <w:szCs w:val="24"/>
              </w:rPr>
              <w:t>TOTAL BURDEN</w:t>
            </w:r>
            <w:r w:rsidR="005D0371" w:rsidRPr="00481D2C">
              <w:rPr>
                <w:rFonts w:ascii="Times New Roman" w:hAnsi="Times New Roman"/>
                <w:b/>
                <w:szCs w:val="24"/>
              </w:rPr>
              <w:t xml:space="preserve"> CHANGES</w:t>
            </w:r>
          </w:p>
        </w:tc>
        <w:tc>
          <w:tcPr>
            <w:tcW w:w="1530" w:type="dxa"/>
          </w:tcPr>
          <w:p w14:paraId="085D278D" w14:textId="5426E928" w:rsidR="00BE3FCC" w:rsidRPr="00481D2C" w:rsidRDefault="005D0371" w:rsidP="00B33AEE">
            <w:pPr>
              <w:suppressAutoHyphens/>
              <w:rPr>
                <w:rFonts w:ascii="Times New Roman" w:hAnsi="Times New Roman"/>
                <w:b/>
                <w:bCs/>
                <w:szCs w:val="24"/>
              </w:rPr>
            </w:pPr>
            <w:r w:rsidRPr="00481D2C">
              <w:rPr>
                <w:rFonts w:ascii="Times New Roman" w:hAnsi="Times New Roman"/>
                <w:b/>
                <w:bCs/>
                <w:szCs w:val="24"/>
              </w:rPr>
              <w:t>1</w:t>
            </w:r>
            <w:r w:rsidR="00B33AEE" w:rsidRPr="00481D2C">
              <w:rPr>
                <w:rFonts w:ascii="Times New Roman" w:hAnsi="Times New Roman"/>
                <w:b/>
                <w:bCs/>
                <w:szCs w:val="24"/>
              </w:rPr>
              <w:t>2</w:t>
            </w:r>
            <w:r w:rsidRPr="00481D2C">
              <w:rPr>
                <w:rFonts w:ascii="Times New Roman" w:hAnsi="Times New Roman"/>
                <w:b/>
                <w:bCs/>
                <w:szCs w:val="24"/>
              </w:rPr>
              <w:t>0</w:t>
            </w:r>
          </w:p>
        </w:tc>
        <w:tc>
          <w:tcPr>
            <w:tcW w:w="1260" w:type="dxa"/>
          </w:tcPr>
          <w:p w14:paraId="085D278E" w14:textId="0400D742" w:rsidR="00BE3FCC" w:rsidRPr="00481D2C" w:rsidRDefault="00B33AEE" w:rsidP="00CB56B6">
            <w:pPr>
              <w:suppressAutoHyphens/>
              <w:rPr>
                <w:rFonts w:ascii="Times New Roman" w:hAnsi="Times New Roman"/>
                <w:b/>
                <w:bCs/>
                <w:szCs w:val="24"/>
              </w:rPr>
            </w:pPr>
            <w:r w:rsidRPr="00481D2C">
              <w:rPr>
                <w:rFonts w:ascii="Times New Roman" w:hAnsi="Times New Roman"/>
                <w:b/>
                <w:bCs/>
                <w:szCs w:val="24"/>
              </w:rPr>
              <w:t>15,200</w:t>
            </w:r>
          </w:p>
        </w:tc>
        <w:tc>
          <w:tcPr>
            <w:tcW w:w="990" w:type="dxa"/>
          </w:tcPr>
          <w:p w14:paraId="085D278F" w14:textId="77777777" w:rsidR="00BE3FCC" w:rsidRPr="00481D2C" w:rsidRDefault="00BE3FCC" w:rsidP="00CB56B6">
            <w:pPr>
              <w:suppressAutoHyphens/>
              <w:rPr>
                <w:rFonts w:ascii="Times New Roman" w:hAnsi="Times New Roman"/>
                <w:b/>
                <w:bCs/>
                <w:szCs w:val="24"/>
              </w:rPr>
            </w:pPr>
          </w:p>
        </w:tc>
        <w:tc>
          <w:tcPr>
            <w:tcW w:w="1440" w:type="dxa"/>
          </w:tcPr>
          <w:p w14:paraId="085D2790" w14:textId="4D7237D1" w:rsidR="00BE3FCC" w:rsidRPr="00481D2C" w:rsidRDefault="005D0371" w:rsidP="00B33AEE">
            <w:pPr>
              <w:suppressAutoHyphens/>
              <w:rPr>
                <w:rFonts w:ascii="Times New Roman" w:hAnsi="Times New Roman"/>
                <w:b/>
                <w:bCs/>
                <w:szCs w:val="24"/>
              </w:rPr>
            </w:pPr>
            <w:r w:rsidRPr="00481D2C">
              <w:rPr>
                <w:rFonts w:ascii="Times New Roman" w:hAnsi="Times New Roman"/>
                <w:b/>
                <w:bCs/>
                <w:szCs w:val="24"/>
              </w:rPr>
              <w:t>$</w:t>
            </w:r>
            <w:r w:rsidR="00B33AEE" w:rsidRPr="00481D2C">
              <w:rPr>
                <w:rFonts w:ascii="Times New Roman" w:hAnsi="Times New Roman"/>
                <w:b/>
                <w:bCs/>
                <w:szCs w:val="24"/>
              </w:rPr>
              <w:t>584,669.92</w:t>
            </w:r>
          </w:p>
        </w:tc>
      </w:tr>
    </w:tbl>
    <w:p w14:paraId="085D279A" w14:textId="77777777" w:rsidR="00DF0082" w:rsidRPr="00481D2C" w:rsidRDefault="00DF0082">
      <w:pPr>
        <w:tabs>
          <w:tab w:val="left" w:pos="-720"/>
        </w:tabs>
        <w:suppressAutoHyphens/>
        <w:rPr>
          <w:rFonts w:ascii="Times New Roman" w:hAnsi="Times New Roman"/>
          <w:szCs w:val="24"/>
        </w:rPr>
      </w:pPr>
    </w:p>
    <w:p w14:paraId="085D279B" w14:textId="77777777" w:rsidR="00386054" w:rsidRPr="00481D2C" w:rsidRDefault="00386054">
      <w:pPr>
        <w:tabs>
          <w:tab w:val="left" w:pos="-720"/>
        </w:tabs>
        <w:suppressAutoHyphens/>
        <w:rPr>
          <w:rFonts w:ascii="Times New Roman" w:hAnsi="Times New Roman"/>
          <w:szCs w:val="24"/>
        </w:rPr>
      </w:pPr>
    </w:p>
    <w:p w14:paraId="085D279C" w14:textId="77777777" w:rsidR="00386054" w:rsidRPr="00481D2C" w:rsidRDefault="00581425">
      <w:pPr>
        <w:tabs>
          <w:tab w:val="left" w:pos="-720"/>
        </w:tabs>
        <w:suppressAutoHyphens/>
        <w:rPr>
          <w:rFonts w:ascii="Times New Roman" w:hAnsi="Times New Roman"/>
          <w:szCs w:val="24"/>
        </w:rPr>
      </w:pPr>
      <w:r w:rsidRPr="00481D2C">
        <w:rPr>
          <w:rFonts w:ascii="Times New Roman" w:hAnsi="Times New Roman"/>
          <w:szCs w:val="24"/>
        </w:rPr>
        <w:t>Q</w:t>
      </w:r>
      <w:r w:rsidR="00386054" w:rsidRPr="00481D2C">
        <w:rPr>
          <w:rFonts w:ascii="Times New Roman" w:hAnsi="Times New Roman"/>
          <w:szCs w:val="24"/>
        </w:rPr>
        <w:t>16.</w:t>
      </w:r>
      <w:r w:rsidRPr="00481D2C">
        <w:rPr>
          <w:rFonts w:ascii="Times New Roman" w:hAnsi="Times New Roman"/>
          <w:szCs w:val="24"/>
        </w:rPr>
        <w:t xml:space="preserve"> </w:t>
      </w:r>
      <w:r w:rsidR="00386054" w:rsidRPr="00481D2C">
        <w:rPr>
          <w:rFonts w:ascii="Times New Roman" w:hAnsi="Times New Roman"/>
          <w:szCs w:val="24"/>
        </w:rPr>
        <w:t xml:space="preserve"> </w:t>
      </w:r>
      <w:r w:rsidR="00386054" w:rsidRPr="00481D2C">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85D279D" w14:textId="77777777" w:rsidR="00386054" w:rsidRPr="00481D2C" w:rsidRDefault="00386054">
      <w:pPr>
        <w:tabs>
          <w:tab w:val="left" w:pos="-720"/>
        </w:tabs>
        <w:suppressAutoHyphens/>
        <w:rPr>
          <w:rFonts w:ascii="Times New Roman" w:hAnsi="Times New Roman"/>
          <w:szCs w:val="24"/>
        </w:rPr>
      </w:pPr>
    </w:p>
    <w:p w14:paraId="085D279E" w14:textId="77777777" w:rsidR="00386054" w:rsidRPr="00481D2C" w:rsidRDefault="00581425">
      <w:pPr>
        <w:tabs>
          <w:tab w:val="left" w:pos="-720"/>
        </w:tabs>
        <w:suppressAutoHyphens/>
        <w:rPr>
          <w:rFonts w:ascii="Times New Roman" w:hAnsi="Times New Roman"/>
          <w:szCs w:val="24"/>
        </w:rPr>
      </w:pPr>
      <w:r w:rsidRPr="00481D2C">
        <w:rPr>
          <w:rFonts w:ascii="Times New Roman" w:hAnsi="Times New Roman"/>
          <w:szCs w:val="24"/>
        </w:rPr>
        <w:t xml:space="preserve">A16.  No analytical techniques will be used.  </w:t>
      </w:r>
    </w:p>
    <w:p w14:paraId="085D279F" w14:textId="77777777" w:rsidR="00386054" w:rsidRPr="00481D2C" w:rsidRDefault="00386054">
      <w:pPr>
        <w:tabs>
          <w:tab w:val="left" w:pos="-720"/>
        </w:tabs>
        <w:suppressAutoHyphens/>
        <w:rPr>
          <w:rFonts w:ascii="Times New Roman" w:hAnsi="Times New Roman"/>
          <w:szCs w:val="24"/>
        </w:rPr>
      </w:pPr>
    </w:p>
    <w:p w14:paraId="085D27A0" w14:textId="77777777" w:rsidR="00386054" w:rsidRPr="00481D2C" w:rsidRDefault="00581425">
      <w:pPr>
        <w:tabs>
          <w:tab w:val="left" w:pos="-720"/>
        </w:tabs>
        <w:suppressAutoHyphens/>
        <w:rPr>
          <w:rFonts w:ascii="Times New Roman" w:hAnsi="Times New Roman"/>
          <w:szCs w:val="24"/>
        </w:rPr>
      </w:pPr>
      <w:r w:rsidRPr="00481D2C">
        <w:rPr>
          <w:rFonts w:ascii="Times New Roman" w:hAnsi="Times New Roman"/>
          <w:szCs w:val="24"/>
        </w:rPr>
        <w:t>Q</w:t>
      </w:r>
      <w:r w:rsidR="00386054" w:rsidRPr="00481D2C">
        <w:rPr>
          <w:rFonts w:ascii="Times New Roman" w:hAnsi="Times New Roman"/>
          <w:szCs w:val="24"/>
        </w:rPr>
        <w:t>17.</w:t>
      </w:r>
      <w:r w:rsidRPr="00481D2C">
        <w:rPr>
          <w:rFonts w:ascii="Times New Roman" w:hAnsi="Times New Roman"/>
          <w:szCs w:val="24"/>
        </w:rPr>
        <w:t xml:space="preserve"> </w:t>
      </w:r>
      <w:r w:rsidR="00386054" w:rsidRPr="00481D2C">
        <w:rPr>
          <w:rFonts w:ascii="Times New Roman" w:hAnsi="Times New Roman"/>
          <w:szCs w:val="24"/>
        </w:rPr>
        <w:t xml:space="preserve"> </w:t>
      </w:r>
      <w:r w:rsidR="00386054" w:rsidRPr="00481D2C">
        <w:rPr>
          <w:rStyle w:val="a"/>
          <w:rFonts w:ascii="Times New Roman" w:hAnsi="Times New Roman"/>
          <w:szCs w:val="24"/>
        </w:rPr>
        <w:t>If seeking approval to not display the expiration date for OMB approval of the information collection, explain the reasons that display would be inappropriate.</w:t>
      </w:r>
    </w:p>
    <w:p w14:paraId="085D27A1" w14:textId="77777777" w:rsidR="00386054" w:rsidRPr="00481D2C" w:rsidRDefault="00386054">
      <w:pPr>
        <w:tabs>
          <w:tab w:val="left" w:pos="-720"/>
        </w:tabs>
        <w:suppressAutoHyphens/>
        <w:rPr>
          <w:rFonts w:ascii="Times New Roman" w:hAnsi="Times New Roman"/>
          <w:szCs w:val="24"/>
        </w:rPr>
      </w:pPr>
    </w:p>
    <w:p w14:paraId="085D27A2" w14:textId="77777777" w:rsidR="00386054" w:rsidRPr="00481D2C" w:rsidRDefault="00581425">
      <w:pPr>
        <w:tabs>
          <w:tab w:val="left" w:pos="-720"/>
        </w:tabs>
        <w:suppressAutoHyphens/>
        <w:rPr>
          <w:rFonts w:ascii="Times New Roman" w:hAnsi="Times New Roman"/>
          <w:szCs w:val="24"/>
        </w:rPr>
      </w:pPr>
      <w:r w:rsidRPr="00481D2C">
        <w:rPr>
          <w:rFonts w:ascii="Times New Roman" w:hAnsi="Times New Roman"/>
        </w:rPr>
        <w:t>A17.  This section is not applicable, since this is a recordkeeping requirement.  There is no request to not display the expiration data for OMB approval.</w:t>
      </w:r>
    </w:p>
    <w:p w14:paraId="085D27A3" w14:textId="77777777" w:rsidR="00386054" w:rsidRPr="00481D2C" w:rsidRDefault="00386054">
      <w:pPr>
        <w:tabs>
          <w:tab w:val="left" w:pos="-720"/>
        </w:tabs>
        <w:suppressAutoHyphens/>
        <w:rPr>
          <w:rFonts w:ascii="Times New Roman" w:hAnsi="Times New Roman"/>
          <w:szCs w:val="24"/>
        </w:rPr>
      </w:pPr>
    </w:p>
    <w:p w14:paraId="085D27A4" w14:textId="77777777" w:rsidR="00386054" w:rsidRPr="00481D2C" w:rsidRDefault="00581425">
      <w:pPr>
        <w:tabs>
          <w:tab w:val="left" w:pos="-720"/>
        </w:tabs>
        <w:suppressAutoHyphens/>
        <w:rPr>
          <w:rStyle w:val="a"/>
          <w:rFonts w:ascii="Times New Roman" w:hAnsi="Times New Roman"/>
          <w:szCs w:val="24"/>
        </w:rPr>
      </w:pPr>
      <w:r w:rsidRPr="00481D2C">
        <w:rPr>
          <w:rFonts w:ascii="Times New Roman" w:hAnsi="Times New Roman"/>
          <w:szCs w:val="24"/>
        </w:rPr>
        <w:t>Q</w:t>
      </w:r>
      <w:r w:rsidR="00386054" w:rsidRPr="00481D2C">
        <w:rPr>
          <w:rFonts w:ascii="Times New Roman" w:hAnsi="Times New Roman"/>
          <w:szCs w:val="24"/>
        </w:rPr>
        <w:t xml:space="preserve">18. </w:t>
      </w:r>
      <w:r w:rsidRPr="00481D2C">
        <w:rPr>
          <w:rFonts w:ascii="Times New Roman" w:hAnsi="Times New Roman"/>
          <w:szCs w:val="24"/>
        </w:rPr>
        <w:t xml:space="preserve"> </w:t>
      </w:r>
      <w:r w:rsidR="00386054" w:rsidRPr="00481D2C">
        <w:rPr>
          <w:rStyle w:val="a"/>
          <w:rFonts w:ascii="Times New Roman" w:hAnsi="Times New Roman"/>
          <w:szCs w:val="24"/>
        </w:rPr>
        <w:t>Explain each exception to the certification statement identified in the Certification of Paperwork Reduction Act.</w:t>
      </w:r>
    </w:p>
    <w:p w14:paraId="085D27A5" w14:textId="77777777" w:rsidR="00581425" w:rsidRPr="00481D2C" w:rsidRDefault="00581425">
      <w:pPr>
        <w:tabs>
          <w:tab w:val="left" w:pos="-720"/>
        </w:tabs>
        <w:suppressAutoHyphens/>
        <w:rPr>
          <w:rStyle w:val="a"/>
          <w:rFonts w:ascii="Times New Roman" w:hAnsi="Times New Roman"/>
          <w:szCs w:val="24"/>
        </w:rPr>
      </w:pPr>
    </w:p>
    <w:p w14:paraId="085D27A6" w14:textId="77777777" w:rsidR="00581425" w:rsidRPr="00481D2C" w:rsidRDefault="00581425">
      <w:pPr>
        <w:tabs>
          <w:tab w:val="left" w:pos="-720"/>
        </w:tabs>
        <w:suppressAutoHyphens/>
        <w:rPr>
          <w:rFonts w:ascii="Times New Roman" w:hAnsi="Times New Roman" w:cs="Arial"/>
        </w:rPr>
      </w:pPr>
      <w:r w:rsidRPr="00481D2C">
        <w:rPr>
          <w:rStyle w:val="a"/>
          <w:rFonts w:ascii="Times New Roman" w:hAnsi="Times New Roman"/>
          <w:szCs w:val="24"/>
        </w:rPr>
        <w:t xml:space="preserve">A18.  </w:t>
      </w:r>
      <w:r w:rsidRPr="00481D2C">
        <w:rPr>
          <w:rFonts w:ascii="Times New Roman" w:hAnsi="Times New Roman" w:cs="Arial"/>
        </w:rPr>
        <w:t>This section is not applicable.  There are no exceptions to item 19 of the “Certification for Paperwork Reduction Act Submissions.”</w:t>
      </w:r>
    </w:p>
    <w:p w14:paraId="085D27A7" w14:textId="77777777" w:rsidR="00714F5C" w:rsidRPr="00481D2C" w:rsidRDefault="00714F5C">
      <w:pPr>
        <w:tabs>
          <w:tab w:val="left" w:pos="-720"/>
        </w:tabs>
        <w:suppressAutoHyphens/>
        <w:rPr>
          <w:rFonts w:ascii="Times New Roman" w:hAnsi="Times New Roman" w:cs="Arial"/>
        </w:rPr>
      </w:pPr>
    </w:p>
    <w:p w14:paraId="085D27A9" w14:textId="3F90EA6A" w:rsidR="00581425" w:rsidRPr="00481D2C" w:rsidRDefault="00714F5C">
      <w:pPr>
        <w:tabs>
          <w:tab w:val="left" w:pos="-720"/>
        </w:tabs>
        <w:suppressAutoHyphens/>
        <w:rPr>
          <w:rFonts w:ascii="Times New Roman" w:hAnsi="Times New Roman"/>
          <w:szCs w:val="24"/>
        </w:rPr>
      </w:pPr>
      <w:r w:rsidRPr="00481D2C">
        <w:rPr>
          <w:rFonts w:ascii="Times New Roman" w:hAnsi="Times New Roman" w:cs="Arial"/>
          <w:b/>
        </w:rPr>
        <w:t>B</w:t>
      </w:r>
      <w:r w:rsidR="001275DB" w:rsidRPr="00481D2C">
        <w:rPr>
          <w:rFonts w:ascii="Times New Roman" w:hAnsi="Times New Roman" w:cs="Arial"/>
          <w:b/>
        </w:rPr>
        <w:t>.  This collection does not involve statistical methods.</w:t>
      </w:r>
    </w:p>
    <w:sectPr w:rsidR="00581425" w:rsidRPr="00481D2C"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5F881" w14:textId="77777777" w:rsidR="00B41074" w:rsidRDefault="00B41074">
      <w:pPr>
        <w:spacing w:line="20" w:lineRule="exact"/>
      </w:pPr>
    </w:p>
  </w:endnote>
  <w:endnote w:type="continuationSeparator" w:id="0">
    <w:p w14:paraId="08744DDF" w14:textId="77777777" w:rsidR="00B41074" w:rsidRDefault="00B41074">
      <w:r>
        <w:t xml:space="preserve"> </w:t>
      </w:r>
    </w:p>
  </w:endnote>
  <w:endnote w:type="continuationNotice" w:id="1">
    <w:p w14:paraId="471EE0D7" w14:textId="77777777" w:rsidR="00B41074" w:rsidRDefault="00B4107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D27BB" w14:textId="77777777" w:rsidR="0045728F" w:rsidRDefault="0045728F">
    <w:pPr>
      <w:spacing w:before="140" w:line="100" w:lineRule="exact"/>
      <w:rPr>
        <w:sz w:val="10"/>
      </w:rPr>
    </w:pPr>
  </w:p>
  <w:p w14:paraId="085D27BC" w14:textId="77777777" w:rsidR="0045728F" w:rsidRDefault="0045728F">
    <w:pPr>
      <w:tabs>
        <w:tab w:val="left" w:pos="0"/>
      </w:tabs>
      <w:suppressAutoHyphens/>
    </w:pPr>
  </w:p>
  <w:p w14:paraId="085D27BD" w14:textId="77777777" w:rsidR="0045728F" w:rsidRDefault="0045728F">
    <w:pPr>
      <w:tabs>
        <w:tab w:val="left" w:pos="0"/>
      </w:tabs>
      <w:suppressAutoHyphens/>
    </w:pPr>
    <w:r>
      <w:rPr>
        <w:noProof/>
      </w:rPr>
      <mc:AlternateContent>
        <mc:Choice Requires="wps">
          <w:drawing>
            <wp:anchor distT="0" distB="0" distL="114300" distR="114300" simplePos="0" relativeHeight="251657728" behindDoc="1" locked="0" layoutInCell="0" allowOverlap="1" wp14:anchorId="085D27BE" wp14:editId="085D27B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85D27C2" w14:textId="77777777" w:rsidR="0045728F" w:rsidRDefault="0045728F">
                          <w:pPr>
                            <w:tabs>
                              <w:tab w:val="center" w:pos="4650"/>
                            </w:tabs>
                            <w:suppressAutoHyphens/>
                            <w:jc w:val="both"/>
                          </w:pPr>
                          <w:r>
                            <w:tab/>
                          </w:r>
                          <w:r>
                            <w:fldChar w:fldCharType="begin"/>
                          </w:r>
                          <w:r>
                            <w:instrText>page \* arabic</w:instrText>
                          </w:r>
                          <w:r>
                            <w:fldChar w:fldCharType="separate"/>
                          </w:r>
                          <w:r w:rsidR="005A5E24">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085D27C2" w14:textId="77777777" w:rsidR="0045728F" w:rsidRDefault="0045728F">
                    <w:pPr>
                      <w:tabs>
                        <w:tab w:val="center" w:pos="4650"/>
                      </w:tabs>
                      <w:suppressAutoHyphens/>
                      <w:jc w:val="both"/>
                    </w:pPr>
                    <w:r>
                      <w:tab/>
                    </w:r>
                    <w:r>
                      <w:fldChar w:fldCharType="begin"/>
                    </w:r>
                    <w:r>
                      <w:instrText>page \* arabic</w:instrText>
                    </w:r>
                    <w:r>
                      <w:fldChar w:fldCharType="separate"/>
                    </w:r>
                    <w:r w:rsidR="005A5E24">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99B70" w14:textId="77777777" w:rsidR="00B41074" w:rsidRDefault="00B41074">
      <w:r>
        <w:separator/>
      </w:r>
    </w:p>
  </w:footnote>
  <w:footnote w:type="continuationSeparator" w:id="0">
    <w:p w14:paraId="20EC8B3C" w14:textId="77777777" w:rsidR="00B41074" w:rsidRDefault="00B41074">
      <w:r>
        <w:continuationSeparator/>
      </w:r>
    </w:p>
  </w:footnote>
  <w:footnote w:type="continuationNotice" w:id="1">
    <w:p w14:paraId="5B5781F2" w14:textId="77777777" w:rsidR="00B41074" w:rsidRDefault="00B41074"/>
  </w:footnote>
  <w:footnote w:id="2">
    <w:p w14:paraId="085D27C0" w14:textId="77777777" w:rsidR="0045728F" w:rsidRDefault="0045728F">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14:paraId="085D27C1" w14:textId="77777777" w:rsidR="0045728F" w:rsidRDefault="0045728F">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D27B9" w14:textId="6A6CD78C" w:rsidR="0045728F" w:rsidRDefault="0045728F">
    <w:pPr>
      <w:pStyle w:val="Header"/>
      <w:rPr>
        <w:rFonts w:ascii="Times New Roman" w:hAnsi="Times New Roman"/>
        <w:sz w:val="20"/>
      </w:rPr>
    </w:pPr>
    <w:r>
      <w:rPr>
        <w:rFonts w:ascii="Times New Roman" w:hAnsi="Times New Roman"/>
        <w:sz w:val="20"/>
      </w:rPr>
      <w:t xml:space="preserve">EDICS Tracking and OMB Number: (03936) 1820-0600                                         Revised: </w:t>
    </w:r>
    <w:r w:rsidR="00D176D6">
      <w:rPr>
        <w:rFonts w:ascii="Times New Roman" w:hAnsi="Times New Roman"/>
        <w:sz w:val="20"/>
      </w:rPr>
      <w:t>11</w:t>
    </w:r>
    <w:r w:rsidR="00E8257F">
      <w:rPr>
        <w:rFonts w:ascii="Times New Roman" w:hAnsi="Times New Roman"/>
        <w:sz w:val="20"/>
      </w:rPr>
      <w:t>/</w:t>
    </w:r>
    <w:r w:rsidR="00540858">
      <w:rPr>
        <w:rFonts w:ascii="Times New Roman" w:hAnsi="Times New Roman"/>
        <w:sz w:val="20"/>
      </w:rPr>
      <w:t>14</w:t>
    </w:r>
    <w:r w:rsidR="00E8257F">
      <w:rPr>
        <w:rFonts w:ascii="Times New Roman" w:hAnsi="Times New Roman"/>
        <w:sz w:val="20"/>
      </w:rPr>
      <w:t>/19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5BF1622"/>
    <w:multiLevelType w:val="hybridMultilevel"/>
    <w:tmpl w:val="61709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5B4B28A9"/>
    <w:multiLevelType w:val="hybridMultilevel"/>
    <w:tmpl w:val="CE66C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10"/>
  </w:num>
  <w:num w:numId="5">
    <w:abstractNumId w:val="1"/>
  </w:num>
  <w:num w:numId="6">
    <w:abstractNumId w:val="2"/>
  </w:num>
  <w:num w:numId="7">
    <w:abstractNumId w:val="7"/>
  </w:num>
  <w:num w:numId="8">
    <w:abstractNumId w:val="6"/>
  </w:num>
  <w:num w:numId="9">
    <w:abstractNumId w:val="8"/>
  </w:num>
  <w:num w:numId="10">
    <w:abstractNumId w:val="1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3651"/>
    <w:rsid w:val="00046BEE"/>
    <w:rsid w:val="00050CBE"/>
    <w:rsid w:val="00057FCF"/>
    <w:rsid w:val="00067F3C"/>
    <w:rsid w:val="00082B19"/>
    <w:rsid w:val="000909E0"/>
    <w:rsid w:val="00091590"/>
    <w:rsid w:val="000B14D8"/>
    <w:rsid w:val="000B739C"/>
    <w:rsid w:val="000C62B4"/>
    <w:rsid w:val="000D13AF"/>
    <w:rsid w:val="000D7D87"/>
    <w:rsid w:val="000E592D"/>
    <w:rsid w:val="000F175B"/>
    <w:rsid w:val="000F1F6A"/>
    <w:rsid w:val="000F7BCD"/>
    <w:rsid w:val="001045BF"/>
    <w:rsid w:val="00106670"/>
    <w:rsid w:val="001275DB"/>
    <w:rsid w:val="0014500F"/>
    <w:rsid w:val="00150944"/>
    <w:rsid w:val="00153F20"/>
    <w:rsid w:val="001621C6"/>
    <w:rsid w:val="001743A5"/>
    <w:rsid w:val="00176102"/>
    <w:rsid w:val="0018279C"/>
    <w:rsid w:val="00197C5D"/>
    <w:rsid w:val="001D4FB7"/>
    <w:rsid w:val="002071E1"/>
    <w:rsid w:val="00214D6E"/>
    <w:rsid w:val="0021729B"/>
    <w:rsid w:val="00225612"/>
    <w:rsid w:val="00230353"/>
    <w:rsid w:val="00232D24"/>
    <w:rsid w:val="00233218"/>
    <w:rsid w:val="00237A00"/>
    <w:rsid w:val="00241789"/>
    <w:rsid w:val="002473CE"/>
    <w:rsid w:val="00273ED3"/>
    <w:rsid w:val="00292034"/>
    <w:rsid w:val="00292510"/>
    <w:rsid w:val="002B0412"/>
    <w:rsid w:val="002B0A95"/>
    <w:rsid w:val="002B405B"/>
    <w:rsid w:val="002C6EDD"/>
    <w:rsid w:val="002F0A60"/>
    <w:rsid w:val="002F5670"/>
    <w:rsid w:val="00307D27"/>
    <w:rsid w:val="00330A08"/>
    <w:rsid w:val="00341E5A"/>
    <w:rsid w:val="003727C1"/>
    <w:rsid w:val="00386054"/>
    <w:rsid w:val="003A2E9C"/>
    <w:rsid w:val="003A7547"/>
    <w:rsid w:val="003B3C69"/>
    <w:rsid w:val="003C29C2"/>
    <w:rsid w:val="003C34A1"/>
    <w:rsid w:val="003C7F70"/>
    <w:rsid w:val="003E285A"/>
    <w:rsid w:val="003F4B19"/>
    <w:rsid w:val="003F4C69"/>
    <w:rsid w:val="003F4C9C"/>
    <w:rsid w:val="00423CFD"/>
    <w:rsid w:val="004372DF"/>
    <w:rsid w:val="0045728F"/>
    <w:rsid w:val="00464E00"/>
    <w:rsid w:val="00481D2C"/>
    <w:rsid w:val="00492D57"/>
    <w:rsid w:val="004A2DBB"/>
    <w:rsid w:val="004A5A79"/>
    <w:rsid w:val="004D2C96"/>
    <w:rsid w:val="004E23D9"/>
    <w:rsid w:val="004F692A"/>
    <w:rsid w:val="005068A5"/>
    <w:rsid w:val="00512598"/>
    <w:rsid w:val="00531F2D"/>
    <w:rsid w:val="00540858"/>
    <w:rsid w:val="00546EB5"/>
    <w:rsid w:val="00561C8E"/>
    <w:rsid w:val="00563CCF"/>
    <w:rsid w:val="00581425"/>
    <w:rsid w:val="00587D37"/>
    <w:rsid w:val="0059035C"/>
    <w:rsid w:val="005A1566"/>
    <w:rsid w:val="005A1DFC"/>
    <w:rsid w:val="005A4185"/>
    <w:rsid w:val="005A52A3"/>
    <w:rsid w:val="005A5E24"/>
    <w:rsid w:val="005A615D"/>
    <w:rsid w:val="005C57B0"/>
    <w:rsid w:val="005D0371"/>
    <w:rsid w:val="005D2E7B"/>
    <w:rsid w:val="005D3DD9"/>
    <w:rsid w:val="005E434D"/>
    <w:rsid w:val="005E5288"/>
    <w:rsid w:val="005F4028"/>
    <w:rsid w:val="00606BDB"/>
    <w:rsid w:val="00624844"/>
    <w:rsid w:val="0063484C"/>
    <w:rsid w:val="00635621"/>
    <w:rsid w:val="00637007"/>
    <w:rsid w:val="00637CB5"/>
    <w:rsid w:val="0064622F"/>
    <w:rsid w:val="0064676D"/>
    <w:rsid w:val="0065120A"/>
    <w:rsid w:val="00654305"/>
    <w:rsid w:val="006737C0"/>
    <w:rsid w:val="00677BC2"/>
    <w:rsid w:val="00692ED6"/>
    <w:rsid w:val="006936B2"/>
    <w:rsid w:val="00697D8B"/>
    <w:rsid w:val="006A18B2"/>
    <w:rsid w:val="006A3B5C"/>
    <w:rsid w:val="006C01D0"/>
    <w:rsid w:val="006D19DC"/>
    <w:rsid w:val="006D4B60"/>
    <w:rsid w:val="00704509"/>
    <w:rsid w:val="007062D3"/>
    <w:rsid w:val="00714F5C"/>
    <w:rsid w:val="0071708E"/>
    <w:rsid w:val="00721BBB"/>
    <w:rsid w:val="00732207"/>
    <w:rsid w:val="00762823"/>
    <w:rsid w:val="007661D9"/>
    <w:rsid w:val="007826FE"/>
    <w:rsid w:val="00790328"/>
    <w:rsid w:val="007A0496"/>
    <w:rsid w:val="007A2260"/>
    <w:rsid w:val="007B14E8"/>
    <w:rsid w:val="007B1F7A"/>
    <w:rsid w:val="007B7733"/>
    <w:rsid w:val="007C12B5"/>
    <w:rsid w:val="007C655D"/>
    <w:rsid w:val="007E77FA"/>
    <w:rsid w:val="007F101B"/>
    <w:rsid w:val="007F4C4C"/>
    <w:rsid w:val="007F6FF2"/>
    <w:rsid w:val="008011B6"/>
    <w:rsid w:val="00807FAF"/>
    <w:rsid w:val="00840D8C"/>
    <w:rsid w:val="00856D5E"/>
    <w:rsid w:val="008953FF"/>
    <w:rsid w:val="008966C9"/>
    <w:rsid w:val="008A34EE"/>
    <w:rsid w:val="008D050E"/>
    <w:rsid w:val="008F23BF"/>
    <w:rsid w:val="008F3062"/>
    <w:rsid w:val="008F6ECB"/>
    <w:rsid w:val="00920A62"/>
    <w:rsid w:val="00921CB1"/>
    <w:rsid w:val="0093190B"/>
    <w:rsid w:val="00932CE9"/>
    <w:rsid w:val="009544A3"/>
    <w:rsid w:val="00961F54"/>
    <w:rsid w:val="00965654"/>
    <w:rsid w:val="009949A8"/>
    <w:rsid w:val="009B213C"/>
    <w:rsid w:val="009B54C1"/>
    <w:rsid w:val="009D36F2"/>
    <w:rsid w:val="009D5254"/>
    <w:rsid w:val="009E0767"/>
    <w:rsid w:val="00A01331"/>
    <w:rsid w:val="00A075C6"/>
    <w:rsid w:val="00A15183"/>
    <w:rsid w:val="00A22BFF"/>
    <w:rsid w:val="00A33C16"/>
    <w:rsid w:val="00A41F2C"/>
    <w:rsid w:val="00A45D4E"/>
    <w:rsid w:val="00A46931"/>
    <w:rsid w:val="00A54D59"/>
    <w:rsid w:val="00A64B14"/>
    <w:rsid w:val="00A8171B"/>
    <w:rsid w:val="00A87940"/>
    <w:rsid w:val="00A94CCB"/>
    <w:rsid w:val="00AA148C"/>
    <w:rsid w:val="00AB0D7D"/>
    <w:rsid w:val="00AB39B6"/>
    <w:rsid w:val="00AC67DF"/>
    <w:rsid w:val="00AD0D85"/>
    <w:rsid w:val="00AE0C32"/>
    <w:rsid w:val="00AF343A"/>
    <w:rsid w:val="00B0528A"/>
    <w:rsid w:val="00B15717"/>
    <w:rsid w:val="00B23EC0"/>
    <w:rsid w:val="00B26856"/>
    <w:rsid w:val="00B30694"/>
    <w:rsid w:val="00B33AEE"/>
    <w:rsid w:val="00B362BE"/>
    <w:rsid w:val="00B41074"/>
    <w:rsid w:val="00B452FF"/>
    <w:rsid w:val="00B60BF8"/>
    <w:rsid w:val="00B61A57"/>
    <w:rsid w:val="00B9013F"/>
    <w:rsid w:val="00B914A3"/>
    <w:rsid w:val="00BA1989"/>
    <w:rsid w:val="00BC244F"/>
    <w:rsid w:val="00BD1325"/>
    <w:rsid w:val="00BE3FCC"/>
    <w:rsid w:val="00BE6469"/>
    <w:rsid w:val="00BF199A"/>
    <w:rsid w:val="00BF3F20"/>
    <w:rsid w:val="00C07FBE"/>
    <w:rsid w:val="00C17813"/>
    <w:rsid w:val="00C47F94"/>
    <w:rsid w:val="00C504C7"/>
    <w:rsid w:val="00C641E9"/>
    <w:rsid w:val="00C653E7"/>
    <w:rsid w:val="00C723C2"/>
    <w:rsid w:val="00C900A6"/>
    <w:rsid w:val="00CB0216"/>
    <w:rsid w:val="00CB56B6"/>
    <w:rsid w:val="00CB7416"/>
    <w:rsid w:val="00CE72AF"/>
    <w:rsid w:val="00D01BD1"/>
    <w:rsid w:val="00D109E0"/>
    <w:rsid w:val="00D115BF"/>
    <w:rsid w:val="00D168D0"/>
    <w:rsid w:val="00D176D6"/>
    <w:rsid w:val="00D269C3"/>
    <w:rsid w:val="00D332A8"/>
    <w:rsid w:val="00D373CB"/>
    <w:rsid w:val="00D472FB"/>
    <w:rsid w:val="00D54966"/>
    <w:rsid w:val="00D64ED9"/>
    <w:rsid w:val="00D775EE"/>
    <w:rsid w:val="00D77750"/>
    <w:rsid w:val="00D813FD"/>
    <w:rsid w:val="00D82EE0"/>
    <w:rsid w:val="00DB3756"/>
    <w:rsid w:val="00DF0082"/>
    <w:rsid w:val="00DF2B95"/>
    <w:rsid w:val="00E023B7"/>
    <w:rsid w:val="00E07290"/>
    <w:rsid w:val="00E11986"/>
    <w:rsid w:val="00E241A0"/>
    <w:rsid w:val="00E40187"/>
    <w:rsid w:val="00E438C6"/>
    <w:rsid w:val="00E4597A"/>
    <w:rsid w:val="00E501BF"/>
    <w:rsid w:val="00E50E3F"/>
    <w:rsid w:val="00E617A2"/>
    <w:rsid w:val="00E627DD"/>
    <w:rsid w:val="00E64ECF"/>
    <w:rsid w:val="00E8257F"/>
    <w:rsid w:val="00E92B44"/>
    <w:rsid w:val="00E93C58"/>
    <w:rsid w:val="00EA1638"/>
    <w:rsid w:val="00EA224D"/>
    <w:rsid w:val="00EA3C1F"/>
    <w:rsid w:val="00EB2439"/>
    <w:rsid w:val="00EC2CC4"/>
    <w:rsid w:val="00EE7746"/>
    <w:rsid w:val="00EF7FF5"/>
    <w:rsid w:val="00F2130B"/>
    <w:rsid w:val="00F313DF"/>
    <w:rsid w:val="00F417D5"/>
    <w:rsid w:val="00F518D7"/>
    <w:rsid w:val="00F84D90"/>
    <w:rsid w:val="00F85992"/>
    <w:rsid w:val="00FA0C61"/>
    <w:rsid w:val="00FA7ED6"/>
    <w:rsid w:val="00FB4FA9"/>
    <w:rsid w:val="00FD4FB3"/>
    <w:rsid w:val="00FD58AD"/>
    <w:rsid w:val="00FF6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5D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D57"/>
    <w:pPr>
      <w:ind w:left="720"/>
      <w:contextualSpacing/>
    </w:pPr>
  </w:style>
  <w:style w:type="paragraph" w:styleId="NoSpacing">
    <w:name w:val="No Spacing"/>
    <w:uiPriority w:val="1"/>
    <w:qFormat/>
    <w:rsid w:val="008F23BF"/>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D57"/>
    <w:pPr>
      <w:ind w:left="720"/>
      <w:contextualSpacing/>
    </w:pPr>
  </w:style>
  <w:style w:type="paragraph" w:styleId="NoSpacing">
    <w:name w:val="No Spacing"/>
    <w:uiPriority w:val="1"/>
    <w:qFormat/>
    <w:rsid w:val="008F23BF"/>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7" ma:contentTypeDescription="Create a new document." ma:contentTypeScope="" ma:versionID="74821e5a4b123c960ef748f87fbf94f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22656d5a1809107568d308fb125bb5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0C046C57D10F24A9662E3E3D1CD5748" ma:contentTypeVersion="0" ma:contentTypeDescription="Create a new document." ma:contentTypeScope="" ma:versionID="d92e116ef0cb047b1b3ada77dddbbff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41EA4-116B-4DB0-BF1F-E47A71A2D2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38AC7E-66E5-4C0C-B380-B5B0ED08E383}">
  <ds:schemaRefs>
    <ds:schemaRef ds:uri="http://schemas.microsoft.com/sharepoint/v3/contenttype/forms"/>
  </ds:schemaRefs>
</ds:datastoreItem>
</file>

<file path=customXml/itemProps3.xml><?xml version="1.0" encoding="utf-8"?>
<ds:datastoreItem xmlns:ds="http://schemas.openxmlformats.org/officeDocument/2006/customXml" ds:itemID="{0B85AF2D-0105-4873-8032-5B1199604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51A3FD-84AC-41CA-9D57-D0B4FF1C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B1F1D54-3892-44DC-8C47-2491C8B3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4282</Words>
  <Characters>24414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CSC-SSD</Company>
  <LinksUpToDate>false</LinksUpToDate>
  <CharactersWithSpaces>28639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Smith</dc:creator>
  <cp:lastModifiedBy>SYSTEM</cp:lastModifiedBy>
  <cp:revision>2</cp:revision>
  <cp:lastPrinted>2017-05-31T21:54:00Z</cp:lastPrinted>
  <dcterms:created xsi:type="dcterms:W3CDTF">2019-11-14T17:50:00Z</dcterms:created>
  <dcterms:modified xsi:type="dcterms:W3CDTF">2019-11-14T17:50:00Z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0x01010050C046C57D10F24A9662E3E3D1CD5748</vt:lpwstr>
  </property>
</Properties>
</file>