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B7DB5" w14:textId="77777777" w:rsidR="00336FDF" w:rsidRPr="00A05B27" w:rsidRDefault="00336FDF" w:rsidP="00336FDF">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7CA25F25" w14:textId="77777777" w:rsidR="00336FDF" w:rsidRPr="00D70AF9" w:rsidRDefault="00336FDF" w:rsidP="00336FDF">
      <w:pPr>
        <w:jc w:val="center"/>
        <w:rPr>
          <w:rFonts w:ascii="Times New Roman" w:hAnsi="Times New Roman"/>
          <w:b/>
          <w:bCs/>
        </w:rPr>
      </w:pPr>
      <w:r w:rsidRPr="00D70AF9">
        <w:rPr>
          <w:rFonts w:ascii="Times New Roman" w:hAnsi="Times New Roman"/>
          <w:b/>
        </w:rPr>
        <w:t>Application for Action on an Approved Application or Petition</w:t>
      </w:r>
    </w:p>
    <w:p w14:paraId="7C28F8D6" w14:textId="77777777" w:rsidR="00336FDF" w:rsidRPr="00D70AF9" w:rsidRDefault="00336FDF" w:rsidP="00336FDF">
      <w:pPr>
        <w:jc w:val="center"/>
        <w:rPr>
          <w:rFonts w:ascii="Times New Roman" w:hAnsi="Times New Roman"/>
          <w:b/>
          <w:bCs/>
        </w:rPr>
      </w:pPr>
      <w:r>
        <w:rPr>
          <w:rFonts w:ascii="Times New Roman" w:hAnsi="Times New Roman"/>
          <w:b/>
          <w:bCs/>
        </w:rPr>
        <w:t xml:space="preserve">OMB Control No.: </w:t>
      </w:r>
      <w:r w:rsidRPr="00A05B27">
        <w:rPr>
          <w:rFonts w:ascii="Times New Roman" w:hAnsi="Times New Roman"/>
          <w:b/>
          <w:bCs/>
        </w:rPr>
        <w:t>1615-</w:t>
      </w:r>
      <w:r w:rsidRPr="00D70AF9">
        <w:rPr>
          <w:rFonts w:ascii="Times New Roman" w:hAnsi="Times New Roman"/>
          <w:b/>
          <w:bCs/>
        </w:rPr>
        <w:t>0044</w:t>
      </w:r>
    </w:p>
    <w:p w14:paraId="569D8A4E" w14:textId="4ADF273F" w:rsidR="00DE08FF" w:rsidRPr="00DE08FF" w:rsidRDefault="00336FDF" w:rsidP="00336FDF">
      <w:pPr>
        <w:jc w:val="center"/>
        <w:rPr>
          <w:rFonts w:ascii="Times New Roman" w:hAnsi="Times New Roman"/>
          <w:b/>
          <w:bCs/>
          <w:color w:val="FF0000"/>
        </w:rPr>
      </w:pPr>
      <w:r w:rsidRPr="00D70AF9">
        <w:rPr>
          <w:rFonts w:ascii="Times New Roman" w:hAnsi="Times New Roman"/>
          <w:b/>
          <w:bCs/>
        </w:rPr>
        <w:t>COLLECTION INSTRUMENT(S): Form I-824</w:t>
      </w:r>
    </w:p>
    <w:p w14:paraId="74CFA6C7" w14:textId="77777777" w:rsidR="002A4A73" w:rsidRDefault="007312F9">
      <w:pPr>
        <w:jc w:val="center"/>
        <w:rPr>
          <w:rFonts w:ascii="Times New Roman" w:hAnsi="Times New Roman"/>
          <w:b/>
          <w:bCs/>
        </w:rPr>
      </w:pPr>
      <w:r>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464F19E" w14:textId="77777777" w:rsidR="00B27061" w:rsidRPr="000B00D2" w:rsidRDefault="00B27061" w:rsidP="00914A5D">
      <w:pPr>
        <w:rPr>
          <w:rFonts w:ascii="Times New Roman" w:hAnsi="Times New Roman"/>
        </w:rPr>
      </w:pPr>
    </w:p>
    <w:p w14:paraId="5F963B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7CD2FA17" w14:textId="77777777" w:rsidR="00336FDF" w:rsidRPr="00DB62E7" w:rsidRDefault="00336FDF" w:rsidP="00336FDF">
      <w:pPr>
        <w:tabs>
          <w:tab w:val="left" w:pos="-1440"/>
        </w:tabs>
        <w:ind w:left="720"/>
        <w:rPr>
          <w:rFonts w:ascii="Times New Roman" w:hAnsi="Times New Roman"/>
        </w:rPr>
      </w:pPr>
      <w:r w:rsidRPr="00DB62E7">
        <w:rPr>
          <w:rFonts w:ascii="Times New Roman" w:hAnsi="Times New Roman"/>
        </w:rPr>
        <w:t xml:space="preserve">Section 103 of the Immigration and Nationality Act (INA), 8 U.S.C 1103 (a) (1), gives the Secretary of Homeland Security (the Secretary) general authority to enforce and administer the immigration laws.  </w:t>
      </w:r>
      <w:r>
        <w:rPr>
          <w:rFonts w:ascii="Times New Roman" w:hAnsi="Times New Roman"/>
        </w:rPr>
        <w:t xml:space="preserve">Pursuant to that authority, </w:t>
      </w:r>
      <w:r w:rsidRPr="00DB62E7">
        <w:rPr>
          <w:rFonts w:ascii="Times New Roman" w:hAnsi="Times New Roman"/>
        </w:rPr>
        <w:t>U.S. Citizenship and Immigration Services (USCIS) is collecting the information in this form in accordance with the Secretary’s direction, issued under the authority provided by INA § 103(a)(3), 8 U.S.C. 1103(a)(3), to prescribe forms and instructions necessary to carry out the authority provided in 8 U.S.C. 1103(a)(1).</w:t>
      </w:r>
    </w:p>
    <w:p w14:paraId="44D141DC" w14:textId="77777777" w:rsidR="00336FDF" w:rsidRDefault="00336FDF" w:rsidP="00336FDF">
      <w:pPr>
        <w:tabs>
          <w:tab w:val="left" w:pos="-1440"/>
        </w:tabs>
        <w:ind w:left="720"/>
        <w:rPr>
          <w:rFonts w:ascii="Times New Roman" w:hAnsi="Times New Roman"/>
        </w:rPr>
      </w:pPr>
    </w:p>
    <w:p w14:paraId="2AD8785A" w14:textId="77777777" w:rsidR="00336FDF" w:rsidRPr="00D70AF9" w:rsidRDefault="00336FDF" w:rsidP="00336FDF">
      <w:pPr>
        <w:tabs>
          <w:tab w:val="left" w:pos="-1440"/>
        </w:tabs>
        <w:ind w:left="720"/>
        <w:rPr>
          <w:rFonts w:ascii="Times New Roman" w:hAnsi="Times New Roman"/>
        </w:rPr>
      </w:pPr>
      <w:r w:rsidRPr="00D70AF9">
        <w:rPr>
          <w:rFonts w:ascii="Times New Roman" w:hAnsi="Times New Roman"/>
        </w:rPr>
        <w:t xml:space="preserve">The provisions under 8 CFR 103.9 authorizes applicants or petitioners to submit an Application for Action on an Approved Application or Petition, Form I-824, to request further action on a previously approved petition or application.  The data collected through this form enables U.S. Citizenship and Immigration Services (USCIS) and U.S. Customs and Border Protection (CBP) to adjudicate this type of request.  If the applicant fully demonstrates eligibility, the application will be approved, with USCIS or CBP issuing the duplicate notice or officially providing the requested notification to the consulate or office specified in the application.  </w:t>
      </w:r>
    </w:p>
    <w:p w14:paraId="33457D57" w14:textId="77777777" w:rsidR="00A3466A" w:rsidRPr="00D80E94" w:rsidRDefault="00A3466A" w:rsidP="00914A5D">
      <w:pPr>
        <w:tabs>
          <w:tab w:val="left" w:pos="-1440"/>
        </w:tabs>
        <w:ind w:left="720"/>
        <w:rPr>
          <w:rFonts w:ascii="Times New Roman" w:hAnsi="Times New Roman"/>
        </w:rPr>
      </w:pPr>
    </w:p>
    <w:p w14:paraId="0BE63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33B22845" w14:textId="77777777" w:rsidR="00336FDF" w:rsidRPr="00D70AF9" w:rsidRDefault="00336FDF" w:rsidP="00336FDF">
      <w:pPr>
        <w:ind w:left="720"/>
        <w:rPr>
          <w:rFonts w:ascii="Times New Roman" w:hAnsi="Times New Roman"/>
        </w:rPr>
      </w:pPr>
      <w:r w:rsidRPr="00D70AF9">
        <w:rPr>
          <w:rFonts w:ascii="Times New Roman" w:hAnsi="Times New Roman"/>
        </w:rPr>
        <w:t>A person, who has filed a petition or application that has been approved, may use Form I-824 during the validity of the approved petition or application to request a duplicate notice; request that another U.S. consulate be notified of the approval of the petition; or to request that a U.S. consulate be notified that his or her immigration status has been adjusted to U.S. permanent resident status so that his or her spouse and children can apply for an immigrant visa.  Alternatively, a person who filed a family based petition for a relative while being a lawful U.S. permanent resident and has subsequently become a U.S. Citizen may use Form I-824 to request USCIS inform the U.S. Department of State (DOS) of his/her U.S. citizenship status.</w:t>
      </w:r>
    </w:p>
    <w:p w14:paraId="1A48B71F" w14:textId="77777777" w:rsidR="00590B61" w:rsidRPr="00914A5D" w:rsidRDefault="00590B61" w:rsidP="00914A5D">
      <w:pPr>
        <w:ind w:left="720"/>
        <w:rPr>
          <w:rFonts w:ascii="Times New Roman" w:hAnsi="Times New Roman"/>
        </w:rPr>
      </w:pPr>
    </w:p>
    <w:p w14:paraId="72A5CD5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w:t>
      </w:r>
      <w:r w:rsidRPr="00914A5D">
        <w:rPr>
          <w:rFonts w:ascii="Times New Roman" w:hAnsi="Times New Roman"/>
          <w:b/>
        </w:rPr>
        <w:lastRenderedPageBreak/>
        <w:t>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372B5240" w14:textId="77777777" w:rsidR="00336FDF" w:rsidRPr="00D70AF9" w:rsidRDefault="00336FDF" w:rsidP="00336FDF">
      <w:pPr>
        <w:tabs>
          <w:tab w:val="left" w:pos="-1440"/>
        </w:tabs>
        <w:ind w:left="720"/>
        <w:rPr>
          <w:rFonts w:ascii="Times New Roman" w:hAnsi="Times New Roman"/>
        </w:rPr>
      </w:pPr>
      <w:r w:rsidRPr="00D70AF9">
        <w:rPr>
          <w:rFonts w:ascii="Times New Roman" w:hAnsi="Times New Roman"/>
        </w:rPr>
        <w:t>The use of this form provides the most efficient means for collecting and processing the required data.  This form and instructions reside on USCIS Web site at</w:t>
      </w:r>
      <w:r w:rsidRPr="00D70AF9">
        <w:t xml:space="preserve"> </w:t>
      </w:r>
      <w:hyperlink r:id="rId11" w:history="1">
        <w:r w:rsidRPr="00D70AF9">
          <w:rPr>
            <w:rStyle w:val="Hyperlink"/>
            <w:rFonts w:ascii="Times New Roman" w:hAnsi="Times New Roman"/>
            <w:color w:val="auto"/>
          </w:rPr>
          <w:t>http://www.uscis.gov/i-824</w:t>
        </w:r>
      </w:hyperlink>
      <w:r w:rsidRPr="00D70AF9">
        <w:rPr>
          <w:rFonts w:ascii="Times New Roman" w:hAnsi="Times New Roman"/>
        </w:rPr>
        <w:t xml:space="preserve"> and they can be downloaded, completed and saved electronically.  The form, along with the required supporting documentation, must be mailed to the USCIS office that has jurisdiction over the respondent or to a designated CBP land border, CBP preclearance office, or CBP Admissibility Review Office.  USCIS is in the process of converting forms to be electronically accessed, completed and submitted by the respondent.  At this time, there is no finalized timeframe for the form being submitted to be converted to the electronic environment but USCIS will provide an update when the information becomes available.</w:t>
      </w:r>
    </w:p>
    <w:p w14:paraId="694944ED" w14:textId="77777777" w:rsidR="007312F9" w:rsidRPr="00914A5D" w:rsidRDefault="007312F9" w:rsidP="00914A5D">
      <w:pPr>
        <w:tabs>
          <w:tab w:val="left" w:pos="-1440"/>
        </w:tabs>
        <w:ind w:left="720"/>
        <w:rPr>
          <w:rFonts w:ascii="Times New Roman" w:hAnsi="Times New Roman"/>
        </w:rPr>
      </w:pPr>
    </w:p>
    <w:p w14:paraId="3AE61E8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292DE022" w14:textId="77777777" w:rsidR="007312F9" w:rsidRPr="00914A5D" w:rsidRDefault="007312F9" w:rsidP="00914A5D">
      <w:pPr>
        <w:tabs>
          <w:tab w:val="left" w:pos="-1440"/>
        </w:tabs>
        <w:ind w:left="720"/>
        <w:rPr>
          <w:rFonts w:ascii="Times New Roman" w:hAnsi="Times New Roman"/>
        </w:rPr>
      </w:pPr>
    </w:p>
    <w:p w14:paraId="1FD58336" w14:textId="77777777" w:rsidR="00336FDF" w:rsidRPr="00D70AF9" w:rsidRDefault="00336FDF" w:rsidP="00336FDF">
      <w:pPr>
        <w:tabs>
          <w:tab w:val="left" w:pos="-1440"/>
        </w:tabs>
        <w:ind w:left="720"/>
        <w:rPr>
          <w:rFonts w:ascii="Times New Roman" w:hAnsi="Times New Roman"/>
        </w:rPr>
      </w:pPr>
      <w:r w:rsidRPr="00D70AF9">
        <w:rPr>
          <w:rFonts w:ascii="Times New Roman" w:hAnsi="Times New Roman"/>
        </w:rPr>
        <w:t xml:space="preserve">A search of USCIS automated forms tracking system was accomplished and revealed no duplication.  There is no similar data collected.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in this request.  </w:t>
      </w:r>
    </w:p>
    <w:p w14:paraId="5D177114" w14:textId="77777777" w:rsidR="00336FDF" w:rsidRPr="00D70AF9" w:rsidRDefault="00336FDF" w:rsidP="00336FDF">
      <w:pPr>
        <w:tabs>
          <w:tab w:val="left" w:pos="-1440"/>
        </w:tabs>
        <w:ind w:left="720"/>
        <w:rPr>
          <w:rFonts w:ascii="Times New Roman" w:hAnsi="Times New Roman"/>
        </w:rPr>
      </w:pPr>
    </w:p>
    <w:p w14:paraId="6759EA86" w14:textId="77777777" w:rsidR="00336FDF" w:rsidRPr="00D70AF9" w:rsidRDefault="00336FDF" w:rsidP="00336FDF">
      <w:pPr>
        <w:tabs>
          <w:tab w:val="left" w:pos="-1440"/>
        </w:tabs>
        <w:ind w:left="720"/>
        <w:rPr>
          <w:rFonts w:ascii="Times New Roman" w:hAnsi="Times New Roman"/>
        </w:rPr>
      </w:pPr>
      <w:r w:rsidRPr="00D70AF9">
        <w:rPr>
          <w:rFonts w:ascii="Times New Roman" w:hAnsi="Times New Roman"/>
        </w:rPr>
        <w:t xml:space="preserve">USCIS has also reached out to CBP, a DHS component, which has been relaying on Form I-824 for the same purpose as USCIS (i.e. for applicants to file the form if they require a duplicate approval notice of a benefit issued by CBP). </w:t>
      </w:r>
    </w:p>
    <w:p w14:paraId="7F8703D9" w14:textId="77777777" w:rsidR="00336FDF" w:rsidRPr="00D70AF9" w:rsidRDefault="00336FDF" w:rsidP="00336FDF">
      <w:pPr>
        <w:tabs>
          <w:tab w:val="left" w:pos="-1440"/>
        </w:tabs>
        <w:ind w:left="720"/>
        <w:rPr>
          <w:rFonts w:ascii="Times New Roman" w:hAnsi="Times New Roman"/>
        </w:rPr>
      </w:pPr>
      <w:r w:rsidRPr="00D70AF9">
        <w:rPr>
          <w:rFonts w:ascii="Times New Roman" w:hAnsi="Times New Roman"/>
        </w:rPr>
        <w:tab/>
      </w:r>
    </w:p>
    <w:p w14:paraId="79AB8E9E" w14:textId="77777777" w:rsidR="00336FDF" w:rsidRPr="00D70AF9" w:rsidRDefault="00336FDF" w:rsidP="00336FDF">
      <w:pPr>
        <w:tabs>
          <w:tab w:val="left" w:pos="-1440"/>
        </w:tabs>
        <w:ind w:left="720"/>
        <w:rPr>
          <w:rFonts w:ascii="Times New Roman" w:hAnsi="Times New Roman"/>
        </w:rPr>
      </w:pPr>
      <w:r w:rsidRPr="00D70AF9">
        <w:rPr>
          <w:rFonts w:ascii="Times New Roman" w:hAnsi="Times New Roman"/>
        </w:rPr>
        <w:t>USCIS will continue to examine ways in which information may be obtained from other sources and any identified duplications can be minimized or removed.</w:t>
      </w:r>
    </w:p>
    <w:p w14:paraId="6D93B75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DC2B88C" w14:textId="77777777" w:rsidR="007312F9" w:rsidRPr="00914A5D" w:rsidRDefault="007312F9" w:rsidP="00914A5D">
      <w:pPr>
        <w:tabs>
          <w:tab w:val="left" w:pos="-1440"/>
        </w:tabs>
        <w:ind w:left="720"/>
        <w:rPr>
          <w:rFonts w:ascii="Times New Roman" w:hAnsi="Times New Roman"/>
        </w:rPr>
      </w:pPr>
    </w:p>
    <w:p w14:paraId="55D6A21B" w14:textId="77777777" w:rsidR="00336FDF" w:rsidRPr="00D70AF9" w:rsidRDefault="00336FDF" w:rsidP="00336FDF">
      <w:pPr>
        <w:tabs>
          <w:tab w:val="left" w:pos="-1440"/>
        </w:tabs>
        <w:ind w:left="720"/>
        <w:rPr>
          <w:rFonts w:ascii="Times New Roman" w:hAnsi="Times New Roman"/>
        </w:rPr>
      </w:pPr>
      <w:r w:rsidRPr="00D70AF9">
        <w:rPr>
          <w:rFonts w:ascii="Times New Roman" w:hAnsi="Times New Roman"/>
        </w:rPr>
        <w:t>This collection of information does not have an impact on small businesses or other small entities.</w:t>
      </w:r>
    </w:p>
    <w:p w14:paraId="46E89B3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692C6B39" w14:textId="77777777" w:rsidR="00336FDF" w:rsidRPr="00D70AF9" w:rsidRDefault="00336FDF" w:rsidP="00336FDF">
      <w:pPr>
        <w:tabs>
          <w:tab w:val="left" w:pos="-1440"/>
        </w:tabs>
        <w:ind w:left="720"/>
        <w:rPr>
          <w:rFonts w:ascii="Times New Roman" w:hAnsi="Times New Roman"/>
        </w:rPr>
      </w:pPr>
      <w:r w:rsidRPr="00D70AF9">
        <w:rPr>
          <w:rFonts w:ascii="Times New Roman" w:hAnsi="Times New Roman"/>
        </w:rPr>
        <w:t xml:space="preserve">Form I-824 allows a petitioner or applicant to request further action on a previously </w:t>
      </w:r>
      <w:r w:rsidRPr="00D70AF9">
        <w:rPr>
          <w:rFonts w:ascii="Times New Roman" w:hAnsi="Times New Roman"/>
        </w:rPr>
        <w:lastRenderedPageBreak/>
        <w:t>approved petition or application.  A U.S. citizen can use this form to notify the Department of State of his or her U.S. citizenship status.   This form, for example, makes this notification process less difficult and burdensome for the petitioner or applicant to request a duplicate copy of a CBP or USCIS notice of action or attempt to inform a U.S. consulate of an action of a previously approved petition or application.  Form I-824 facilitates this process for the applicant or petitioner in an official and timely manner.</w:t>
      </w:r>
    </w:p>
    <w:p w14:paraId="478F073B" w14:textId="77777777" w:rsidR="00494557" w:rsidRPr="00914A5D" w:rsidRDefault="00494557" w:rsidP="00914A5D">
      <w:pPr>
        <w:tabs>
          <w:tab w:val="left" w:pos="-1440"/>
        </w:tabs>
        <w:ind w:left="720"/>
        <w:rPr>
          <w:rFonts w:ascii="Times New Roman" w:hAnsi="Times New Roman"/>
        </w:rPr>
      </w:pPr>
    </w:p>
    <w:p w14:paraId="551548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8A4764" w:rsidRDefault="006049A7" w:rsidP="00914A5D">
      <w:pPr>
        <w:tabs>
          <w:tab w:val="left" w:pos="-1440"/>
        </w:tabs>
        <w:ind w:left="720"/>
        <w:rPr>
          <w:rFonts w:ascii="Times New Roman" w:hAnsi="Times New Roman"/>
          <w:b/>
        </w:rPr>
      </w:pPr>
    </w:p>
    <w:p w14:paraId="44CEF6C3" w14:textId="7A9C64D4" w:rsidR="00AD444F" w:rsidRDefault="00921351" w:rsidP="00914A5D">
      <w:pPr>
        <w:tabs>
          <w:tab w:val="left" w:pos="-1440"/>
        </w:tabs>
        <w:ind w:left="720"/>
        <w:rPr>
          <w:rFonts w:ascii="Times New Roman" w:hAnsi="Times New Roman"/>
        </w:rPr>
      </w:pPr>
      <w:r w:rsidRPr="00AD444F">
        <w:rPr>
          <w:rFonts w:ascii="Times New Roman" w:hAnsi="Times New Roman"/>
        </w:rPr>
        <w:t xml:space="preserve">On </w:t>
      </w:r>
      <w:r w:rsidR="00AD444F" w:rsidRPr="00AD444F">
        <w:rPr>
          <w:rFonts w:ascii="Times New Roman" w:hAnsi="Times New Roman"/>
        </w:rPr>
        <w:t>April 26, 2019</w:t>
      </w:r>
      <w:r w:rsidR="00AD444F">
        <w:rPr>
          <w:rFonts w:ascii="Times New Roman" w:hAnsi="Times New Roman"/>
        </w:rPr>
        <w:t>,</w:t>
      </w:r>
      <w:r w:rsidRPr="00AD444F">
        <w:rPr>
          <w:rFonts w:ascii="Times New Roman" w:hAnsi="Times New Roman"/>
        </w:rPr>
        <w:t xml:space="preserve"> USCIS published a 60-day notice in the Federal Register at </w:t>
      </w:r>
      <w:r w:rsidR="00AD444F" w:rsidRPr="00AD444F">
        <w:rPr>
          <w:rFonts w:ascii="Times New Roman" w:hAnsi="Times New Roman"/>
        </w:rPr>
        <w:t>84</w:t>
      </w:r>
      <w:r w:rsidRPr="00AD444F">
        <w:rPr>
          <w:rFonts w:ascii="Times New Roman" w:hAnsi="Times New Roman"/>
        </w:rPr>
        <w:t xml:space="preserve"> FR </w:t>
      </w:r>
      <w:r w:rsidR="00AD444F" w:rsidRPr="00AD444F">
        <w:rPr>
          <w:rFonts w:ascii="Times New Roman" w:hAnsi="Times New Roman"/>
        </w:rPr>
        <w:t>17868</w:t>
      </w:r>
      <w:r w:rsidRPr="00AD444F">
        <w:rPr>
          <w:rFonts w:ascii="Times New Roman" w:hAnsi="Times New Roman"/>
        </w:rPr>
        <w:t xml:space="preserve">. USCIS </w:t>
      </w:r>
      <w:r w:rsidR="00590B61" w:rsidRPr="00AD444F">
        <w:rPr>
          <w:rFonts w:ascii="Times New Roman" w:hAnsi="Times New Roman"/>
        </w:rPr>
        <w:t>did</w:t>
      </w:r>
      <w:r w:rsidRPr="00AD444F">
        <w:rPr>
          <w:rFonts w:ascii="Times New Roman" w:hAnsi="Times New Roman"/>
        </w:rPr>
        <w:t xml:space="preserve"> not receive </w:t>
      </w:r>
      <w:r w:rsidRPr="00914A5D">
        <w:rPr>
          <w:rFonts w:ascii="Times New Roman" w:hAnsi="Times New Roman"/>
        </w:rPr>
        <w:t xml:space="preserve">comments after publishing that notice.  </w:t>
      </w:r>
    </w:p>
    <w:p w14:paraId="3DA57895" w14:textId="77777777" w:rsidR="00AD444F" w:rsidRDefault="00AD444F" w:rsidP="00914A5D">
      <w:pPr>
        <w:tabs>
          <w:tab w:val="left" w:pos="-1440"/>
        </w:tabs>
        <w:ind w:left="720"/>
        <w:rPr>
          <w:rFonts w:ascii="Times New Roman" w:hAnsi="Times New Roman"/>
        </w:rPr>
      </w:pPr>
    </w:p>
    <w:p w14:paraId="723038E9" w14:textId="4B469E8B" w:rsidR="00494557" w:rsidRPr="00914A5D" w:rsidRDefault="00921351" w:rsidP="00914A5D">
      <w:pPr>
        <w:tabs>
          <w:tab w:val="left" w:pos="-1440"/>
        </w:tabs>
        <w:ind w:left="720"/>
        <w:rPr>
          <w:rFonts w:ascii="Times New Roman" w:hAnsi="Times New Roman"/>
        </w:rPr>
      </w:pPr>
      <w:r w:rsidRPr="001E7E40">
        <w:rPr>
          <w:rFonts w:ascii="Times New Roman" w:hAnsi="Times New Roman"/>
        </w:rPr>
        <w:t xml:space="preserve">On </w:t>
      </w:r>
      <w:r w:rsidR="001E7E40" w:rsidRPr="001E7E40">
        <w:rPr>
          <w:rFonts w:ascii="Times New Roman" w:hAnsi="Times New Roman"/>
        </w:rPr>
        <w:t>August 3, 2019</w:t>
      </w:r>
      <w:r w:rsidRPr="001E7E40">
        <w:rPr>
          <w:rFonts w:ascii="Times New Roman" w:hAnsi="Times New Roman"/>
        </w:rPr>
        <w:t xml:space="preserve">, USCIS published a 30-day notice in the Federal Register at </w:t>
      </w:r>
      <w:r w:rsidR="001E7E40" w:rsidRPr="001E7E40">
        <w:rPr>
          <w:rFonts w:ascii="Times New Roman" w:hAnsi="Times New Roman"/>
        </w:rPr>
        <w:t>84</w:t>
      </w:r>
      <w:r w:rsidRPr="001E7E40">
        <w:rPr>
          <w:rFonts w:ascii="Times New Roman" w:hAnsi="Times New Roman"/>
        </w:rPr>
        <w:t xml:space="preserve"> FR </w:t>
      </w:r>
      <w:r w:rsidR="001E7E40" w:rsidRPr="001E7E40">
        <w:rPr>
          <w:rFonts w:ascii="Times New Roman" w:hAnsi="Times New Roman"/>
        </w:rPr>
        <w:t>38037</w:t>
      </w:r>
      <w:r w:rsidRPr="001E7E40">
        <w:rPr>
          <w:rFonts w:ascii="Times New Roman" w:hAnsi="Times New Roman"/>
        </w:rPr>
        <w:t xml:space="preserve">. </w:t>
      </w:r>
      <w:r w:rsidRPr="00410025">
        <w:rPr>
          <w:rFonts w:ascii="Times New Roman" w:hAnsi="Times New Roman"/>
        </w:rPr>
        <w:t xml:space="preserve">USCIS </w:t>
      </w:r>
      <w:r w:rsidR="00590B61" w:rsidRPr="00410025">
        <w:rPr>
          <w:rFonts w:ascii="Times New Roman" w:hAnsi="Times New Roman"/>
        </w:rPr>
        <w:t xml:space="preserve">did </w:t>
      </w:r>
      <w:r w:rsidRPr="00410025">
        <w:rPr>
          <w:rFonts w:ascii="Times New Roman" w:hAnsi="Times New Roman"/>
        </w:rPr>
        <w:t>receive</w:t>
      </w:r>
      <w:r w:rsidR="00410025" w:rsidRPr="00410025">
        <w:rPr>
          <w:rFonts w:ascii="Times New Roman" w:hAnsi="Times New Roman"/>
        </w:rPr>
        <w:t xml:space="preserve"> </w:t>
      </w:r>
      <w:r w:rsidR="00410025">
        <w:rPr>
          <w:rFonts w:ascii="Times New Roman" w:hAnsi="Times New Roman"/>
        </w:rPr>
        <w:t>one</w:t>
      </w:r>
      <w:r w:rsidRPr="00914A5D">
        <w:rPr>
          <w:rFonts w:ascii="Times New Roman" w:hAnsi="Times New Roman"/>
        </w:rPr>
        <w:t xml:space="preserve"> comment.</w:t>
      </w:r>
      <w:r w:rsidR="00410025">
        <w:rPr>
          <w:rFonts w:ascii="Times New Roman" w:hAnsi="Times New Roman"/>
        </w:rPr>
        <w:t xml:space="preserve">  The commenter suggested that this information collection require </w:t>
      </w:r>
      <w:r w:rsidR="00A7440E">
        <w:rPr>
          <w:rFonts w:ascii="Times New Roman" w:hAnsi="Times New Roman"/>
        </w:rPr>
        <w:t xml:space="preserve">a fee in the order of $8,000 to $12,000 per respondent.  This information collection has a fee, which USCIS notes on the form instructions and on the form website, </w:t>
      </w:r>
      <w:hyperlink r:id="rId12" w:history="1">
        <w:r w:rsidR="00A7440E" w:rsidRPr="004E17AD">
          <w:rPr>
            <w:rStyle w:val="Hyperlink"/>
            <w:rFonts w:ascii="Times New Roman" w:hAnsi="Times New Roman"/>
          </w:rPr>
          <w:t>www.uscis.gov/i-824</w:t>
        </w:r>
      </w:hyperlink>
      <w:r w:rsidR="00A7440E">
        <w:rPr>
          <w:rFonts w:ascii="Times New Roman" w:hAnsi="Times New Roman"/>
        </w:rPr>
        <w:t xml:space="preserve">.  Currently, the fee for this information collection is set at $465.  </w:t>
      </w:r>
      <w:r w:rsidR="00A7440E" w:rsidRPr="00663D52">
        <w:rPr>
          <w:rFonts w:ascii="Times New Roman" w:hAnsi="Times New Roman"/>
        </w:rPr>
        <w:t>USCIS establishes its fees using an activity-based costing model to assign costs to an adjudication based on its relative adjudication burden and use of USCIS resources</w:t>
      </w:r>
      <w:r w:rsidR="00A7440E">
        <w:rPr>
          <w:rFonts w:ascii="Times New Roman" w:hAnsi="Times New Roman"/>
        </w:rPr>
        <w:t xml:space="preserve">. </w:t>
      </w:r>
      <w:r w:rsidR="00A7440E"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w:t>
      </w:r>
      <w:r w:rsidR="00A7440E">
        <w:rPr>
          <w:rFonts w:ascii="Times New Roman" w:hAnsi="Times New Roman"/>
        </w:rPr>
        <w:t xml:space="preserve">  U.S. tax payers do not cover these costs.  Other suggestions made by the commenter were out of scope of this information collection.</w:t>
      </w:r>
    </w:p>
    <w:p w14:paraId="3F04407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4C521FCB" w14:textId="77777777" w:rsidR="002E5AC3" w:rsidRDefault="00336FDF" w:rsidP="00336FDF">
      <w:pPr>
        <w:tabs>
          <w:tab w:val="left" w:pos="-1440"/>
        </w:tabs>
        <w:ind w:left="720"/>
        <w:rPr>
          <w:rFonts w:ascii="Times New Roman" w:hAnsi="Times New Roman"/>
        </w:rPr>
      </w:pPr>
      <w:r w:rsidRPr="00832183">
        <w:rPr>
          <w:rFonts w:ascii="Times New Roman" w:hAnsi="Times New Roman"/>
        </w:rPr>
        <w:t xml:space="preserve">There is no assurance of confidentiality.  </w:t>
      </w:r>
    </w:p>
    <w:p w14:paraId="0350773C" w14:textId="77777777" w:rsidR="002E5AC3" w:rsidRDefault="002E5AC3" w:rsidP="00336FDF">
      <w:pPr>
        <w:tabs>
          <w:tab w:val="left" w:pos="-1440"/>
        </w:tabs>
        <w:ind w:left="720"/>
        <w:rPr>
          <w:rFonts w:ascii="Times New Roman" w:hAnsi="Times New Roman"/>
        </w:rPr>
      </w:pPr>
    </w:p>
    <w:p w14:paraId="16695704" w14:textId="498EB8B3" w:rsidR="00CE6192" w:rsidRDefault="00336FDF" w:rsidP="00336FDF">
      <w:pPr>
        <w:tabs>
          <w:tab w:val="left" w:pos="-1440"/>
        </w:tabs>
        <w:ind w:left="720"/>
        <w:rPr>
          <w:rFonts w:ascii="Times New Roman" w:hAnsi="Times New Roman"/>
        </w:rPr>
      </w:pPr>
      <w:r w:rsidRPr="00832183">
        <w:rPr>
          <w:rFonts w:ascii="Times New Roman" w:hAnsi="Times New Roman"/>
        </w:rPr>
        <w:t>The DHS Privacy Office has determined that the I-824 is privacy sensitive</w:t>
      </w:r>
      <w:r>
        <w:rPr>
          <w:rFonts w:ascii="Times New Roman" w:hAnsi="Times New Roman"/>
        </w:rPr>
        <w:t xml:space="preserve">.  </w:t>
      </w:r>
      <w:r w:rsidRPr="00832183">
        <w:rPr>
          <w:rFonts w:ascii="Times New Roman" w:hAnsi="Times New Roman"/>
        </w:rPr>
        <w:t xml:space="preserve">The system of records notices associated with this information collection are: </w:t>
      </w:r>
    </w:p>
    <w:p w14:paraId="38D113C2" w14:textId="77777777" w:rsidR="00CE6192" w:rsidRDefault="00CE6192" w:rsidP="00CE6192">
      <w:pPr>
        <w:pStyle w:val="Default"/>
        <w:rPr>
          <w:rFonts w:cs="Times New Roman"/>
          <w:color w:val="auto"/>
        </w:rPr>
      </w:pPr>
    </w:p>
    <w:p w14:paraId="47EFBA4A" w14:textId="77777777" w:rsidR="00CE6192" w:rsidRPr="00CE6192" w:rsidRDefault="00CE6192" w:rsidP="00CE6192">
      <w:pPr>
        <w:pStyle w:val="Default"/>
        <w:numPr>
          <w:ilvl w:val="0"/>
          <w:numId w:val="12"/>
        </w:numPr>
        <w:ind w:left="1530"/>
        <w:rPr>
          <w:color w:val="252525"/>
        </w:rPr>
      </w:pPr>
      <w:r w:rsidRPr="00CE6192">
        <w:rPr>
          <w:color w:val="252525"/>
        </w:rPr>
        <w:t xml:space="preserve">DHS/USCIS/ICE/CBP-001 Alien File, Index, and National File Tracking System of Records, November 21, 2013, 78 FR 69864 </w:t>
      </w:r>
    </w:p>
    <w:p w14:paraId="52CA874B" w14:textId="17EADC4B" w:rsidR="00CE6192" w:rsidRPr="00CE6192" w:rsidRDefault="00CE6192" w:rsidP="00CE6192">
      <w:pPr>
        <w:pStyle w:val="Default"/>
        <w:numPr>
          <w:ilvl w:val="0"/>
          <w:numId w:val="12"/>
        </w:numPr>
        <w:ind w:left="1530"/>
        <w:rPr>
          <w:color w:val="252525"/>
        </w:rPr>
      </w:pPr>
      <w:r w:rsidRPr="00CE6192">
        <w:rPr>
          <w:color w:val="252525"/>
        </w:rPr>
        <w:t xml:space="preserve">DHS/USCIS-007 Benefits Information System, October 19, 2016, 81 FR 72069 </w:t>
      </w:r>
    </w:p>
    <w:p w14:paraId="3EB51CFE" w14:textId="15A56146" w:rsidR="00CE6192" w:rsidRPr="00CE6192" w:rsidRDefault="00CE6192" w:rsidP="00CE6192">
      <w:pPr>
        <w:pStyle w:val="Default"/>
        <w:numPr>
          <w:ilvl w:val="0"/>
          <w:numId w:val="12"/>
        </w:numPr>
        <w:ind w:left="1530"/>
        <w:rPr>
          <w:color w:val="252525"/>
        </w:rPr>
      </w:pPr>
      <w:r w:rsidRPr="00CE6192">
        <w:rPr>
          <w:color w:val="252525"/>
        </w:rPr>
        <w:t xml:space="preserve">DHS/CBP-006 Automated Targeting System, May 22, 2012, 77 FR 30297 </w:t>
      </w:r>
    </w:p>
    <w:p w14:paraId="45260075" w14:textId="38BB3872" w:rsidR="00CE6192" w:rsidRPr="00CE6192" w:rsidRDefault="00CE6192" w:rsidP="00CE6192">
      <w:pPr>
        <w:pStyle w:val="Default"/>
        <w:numPr>
          <w:ilvl w:val="0"/>
          <w:numId w:val="12"/>
        </w:numPr>
        <w:ind w:left="1530"/>
        <w:rPr>
          <w:color w:val="252525"/>
        </w:rPr>
      </w:pPr>
      <w:r w:rsidRPr="00CE6192">
        <w:rPr>
          <w:color w:val="252525"/>
        </w:rPr>
        <w:t xml:space="preserve">DHS/CBP-011 U.S. Customs and Border Protection TECS, December 19, 2008, 73 FR 77778 </w:t>
      </w:r>
    </w:p>
    <w:p w14:paraId="5DEC6D95" w14:textId="4BC15A3E" w:rsidR="00CE6192" w:rsidRPr="00CE6192" w:rsidRDefault="00CE6192" w:rsidP="00CE6192">
      <w:pPr>
        <w:pStyle w:val="Default"/>
        <w:numPr>
          <w:ilvl w:val="0"/>
          <w:numId w:val="12"/>
        </w:numPr>
        <w:ind w:left="1530"/>
      </w:pPr>
      <w:r w:rsidRPr="00CE6192">
        <w:t xml:space="preserve">DHS/USCIS-018 Immigration Biometric and Background Check (IBBC) System of Records, July 31, 2018, 83 FR 36950 </w:t>
      </w:r>
    </w:p>
    <w:p w14:paraId="14FE1AE6" w14:textId="77777777" w:rsidR="00336FDF" w:rsidRPr="00832183" w:rsidRDefault="00336FDF" w:rsidP="00336FDF">
      <w:pPr>
        <w:tabs>
          <w:tab w:val="left" w:pos="-1440"/>
        </w:tabs>
        <w:ind w:left="720"/>
        <w:rPr>
          <w:rFonts w:ascii="Times New Roman" w:hAnsi="Times New Roman"/>
          <w:lang w:val="en"/>
        </w:rPr>
      </w:pPr>
    </w:p>
    <w:p w14:paraId="7E423ACB" w14:textId="77777777" w:rsidR="00CE6192" w:rsidRDefault="00336FDF" w:rsidP="00336FDF">
      <w:pPr>
        <w:tabs>
          <w:tab w:val="left" w:pos="-1440"/>
        </w:tabs>
        <w:ind w:left="720"/>
        <w:rPr>
          <w:rFonts w:ascii="Times New Roman" w:hAnsi="Times New Roman"/>
          <w:bCs/>
        </w:rPr>
      </w:pPr>
      <w:r w:rsidRPr="00832183">
        <w:rPr>
          <w:rFonts w:ascii="Times New Roman" w:hAnsi="Times New Roman"/>
          <w:bCs/>
        </w:rPr>
        <w:t xml:space="preserve">The associated privacy impact assessment are:  </w:t>
      </w:r>
    </w:p>
    <w:p w14:paraId="0596BB38" w14:textId="77777777" w:rsidR="00CE6192" w:rsidRDefault="00CE6192" w:rsidP="00CE6192">
      <w:pPr>
        <w:pStyle w:val="Default"/>
        <w:rPr>
          <w:rFonts w:cs="Times New Roman"/>
          <w:color w:val="auto"/>
        </w:rPr>
      </w:pPr>
    </w:p>
    <w:p w14:paraId="3936EDF6" w14:textId="77777777" w:rsidR="00CE6192" w:rsidRPr="00CE6192" w:rsidRDefault="00CE6192" w:rsidP="00CE6192">
      <w:pPr>
        <w:pStyle w:val="Default"/>
        <w:numPr>
          <w:ilvl w:val="0"/>
          <w:numId w:val="11"/>
        </w:numPr>
        <w:ind w:left="1440"/>
      </w:pPr>
      <w:r w:rsidRPr="00CE6192">
        <w:t xml:space="preserve">DHS/USCIS/PIA-003(b) Integrated Digitization Document Management Program </w:t>
      </w:r>
    </w:p>
    <w:p w14:paraId="79FA2AC6" w14:textId="77777777" w:rsidR="00CE6192" w:rsidRPr="00CE6192" w:rsidRDefault="00CE6192" w:rsidP="00CE6192">
      <w:pPr>
        <w:pStyle w:val="Default"/>
        <w:numPr>
          <w:ilvl w:val="0"/>
          <w:numId w:val="11"/>
        </w:numPr>
        <w:ind w:left="1440"/>
      </w:pPr>
      <w:r w:rsidRPr="00CE6192">
        <w:t xml:space="preserve">DHS/USCIS/PIA-016(a) Computer Linked Application Information Management System (CLAIMS 3) and Associated Systems; </w:t>
      </w:r>
    </w:p>
    <w:p w14:paraId="12B78267" w14:textId="77777777" w:rsidR="00CE6192" w:rsidRPr="00CE6192" w:rsidRDefault="00CE6192" w:rsidP="00CE6192">
      <w:pPr>
        <w:pStyle w:val="Default"/>
        <w:numPr>
          <w:ilvl w:val="0"/>
          <w:numId w:val="11"/>
        </w:numPr>
        <w:ind w:left="1440"/>
      </w:pPr>
      <w:r w:rsidRPr="00CE6192">
        <w:t xml:space="preserve">DHS/CBP/PIA-009 TECS System: CBP Primary and Secondary Processing; </w:t>
      </w:r>
    </w:p>
    <w:p w14:paraId="4E9DAB90" w14:textId="568DA31D" w:rsidR="00CE6192" w:rsidRPr="00CE6192" w:rsidRDefault="00CE6192" w:rsidP="00CE6192">
      <w:pPr>
        <w:pStyle w:val="Default"/>
        <w:numPr>
          <w:ilvl w:val="0"/>
          <w:numId w:val="11"/>
        </w:numPr>
        <w:ind w:left="1440"/>
      </w:pPr>
      <w:r w:rsidRPr="00CE6192">
        <w:t xml:space="preserve">DHS/CBP/PIA-006(b) Automated Targeting System (ATS) </w:t>
      </w:r>
    </w:p>
    <w:p w14:paraId="67BB9ED7" w14:textId="77777777" w:rsidR="00336FDF" w:rsidRPr="00914A5D" w:rsidRDefault="00336FDF" w:rsidP="00336FDF">
      <w:pPr>
        <w:tabs>
          <w:tab w:val="left" w:pos="-1440"/>
        </w:tabs>
        <w:ind w:left="720"/>
        <w:rPr>
          <w:rFonts w:ascii="Times New Roman" w:hAnsi="Times New Roman"/>
        </w:rPr>
      </w:pPr>
    </w:p>
    <w:p w14:paraId="6ADA273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733DB713" w14:textId="77777777" w:rsidR="00336FDF" w:rsidRPr="00D70AF9" w:rsidRDefault="00336FDF" w:rsidP="00336FDF">
      <w:pPr>
        <w:tabs>
          <w:tab w:val="left" w:pos="-1440"/>
        </w:tabs>
        <w:ind w:left="720"/>
        <w:rPr>
          <w:rFonts w:ascii="Times New Roman" w:hAnsi="Times New Roman"/>
        </w:rPr>
      </w:pPr>
      <w:r w:rsidRPr="00D70AF9">
        <w:rPr>
          <w:rFonts w:ascii="Times New Roman" w:hAnsi="Times New Roman"/>
        </w:rPr>
        <w:t xml:space="preserve">There are questions of a sensitive nature.  USCIS collects the social security number (SSN) through this form.  INA 264(f) (8 U.S.C. 1304(f)) provides the Secretary of Homeland Security with the specific authority to collect SSNs of those applying for immigration benefits. USCIS collects the SSN to facilitate and expedite the adjudication of the applicant’s request for a Form I-824 Application for Action on an Approved Application or Petition. The SSN information is used to establish and corroborate the applicant’s identity. </w:t>
      </w:r>
    </w:p>
    <w:p w14:paraId="21A53B4E" w14:textId="77777777" w:rsidR="00336FDF" w:rsidRPr="00D70AF9" w:rsidRDefault="00336FDF" w:rsidP="00336FDF">
      <w:pPr>
        <w:tabs>
          <w:tab w:val="left" w:pos="-1440"/>
        </w:tabs>
        <w:ind w:left="720"/>
        <w:rPr>
          <w:rFonts w:ascii="Times New Roman" w:hAnsi="Times New Roman"/>
        </w:rPr>
      </w:pPr>
    </w:p>
    <w:p w14:paraId="5AE0EC49" w14:textId="77777777" w:rsidR="00336FDF" w:rsidRPr="00D70AF9" w:rsidRDefault="00336FDF" w:rsidP="00336FDF">
      <w:pPr>
        <w:tabs>
          <w:tab w:val="left" w:pos="-1440"/>
        </w:tabs>
        <w:ind w:left="720"/>
        <w:rPr>
          <w:rFonts w:ascii="Times New Roman" w:hAnsi="Times New Roman"/>
        </w:rPr>
      </w:pPr>
      <w:r w:rsidRPr="00D70AF9">
        <w:rPr>
          <w:rFonts w:ascii="Times New Roman" w:hAnsi="Times New Roman"/>
        </w:rPr>
        <w:t xml:space="preserve">The SSN information collected within the Form I-824 application is also used to assist DHS in enforcing the immigration laws of the United States by providing timely and accurate information about persons who are subject to those laws.  USCIS personnel conduct background security checks on applicants for the purpose of determining whether the applicant has established eligibility for the benefit requested.  Because the I-824 is typically a non-interview, paper-based adjudication, the SSN is especially useful and provides significant information to verify an applicant’s identity and his/her claim to eligibility: providing a critical tool for more accurate and appropriate adjudication determinations for USCIS and the applicant.        </w:t>
      </w:r>
    </w:p>
    <w:p w14:paraId="56378724" w14:textId="77777777" w:rsidR="00494557" w:rsidRPr="008A4764" w:rsidRDefault="00494557" w:rsidP="00914A5D">
      <w:pPr>
        <w:tabs>
          <w:tab w:val="left" w:pos="-1440"/>
        </w:tabs>
        <w:ind w:left="720"/>
        <w:rPr>
          <w:rFonts w:ascii="Times New Roman" w:hAnsi="Times New Roman"/>
        </w:rPr>
      </w:pPr>
    </w:p>
    <w:p w14:paraId="2B484AF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11520" w:type="dxa"/>
        <w:tblInd w:w="-820" w:type="dxa"/>
        <w:tblLook w:val="04A0" w:firstRow="1" w:lastRow="0" w:firstColumn="1" w:lastColumn="0" w:noHBand="0" w:noVBand="1"/>
      </w:tblPr>
      <w:tblGrid>
        <w:gridCol w:w="1351"/>
        <w:gridCol w:w="1544"/>
        <w:gridCol w:w="1443"/>
        <w:gridCol w:w="1350"/>
        <w:gridCol w:w="1277"/>
        <w:gridCol w:w="1136"/>
        <w:gridCol w:w="1063"/>
        <w:gridCol w:w="1006"/>
        <w:gridCol w:w="1350"/>
      </w:tblGrid>
      <w:tr w:rsidR="00616B17" w:rsidRPr="00616B17" w14:paraId="50F7CDFA" w14:textId="77777777" w:rsidTr="00616B17">
        <w:trPr>
          <w:trHeight w:val="1572"/>
        </w:trPr>
        <w:tc>
          <w:tcPr>
            <w:tcW w:w="13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FF318C"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Type of Respondent</w:t>
            </w:r>
          </w:p>
        </w:tc>
        <w:tc>
          <w:tcPr>
            <w:tcW w:w="1552" w:type="dxa"/>
            <w:tcBorders>
              <w:top w:val="single" w:sz="8" w:space="0" w:color="auto"/>
              <w:left w:val="nil"/>
              <w:bottom w:val="single" w:sz="8" w:space="0" w:color="auto"/>
              <w:right w:val="single" w:sz="8" w:space="0" w:color="auto"/>
            </w:tcBorders>
            <w:shd w:val="clear" w:color="auto" w:fill="auto"/>
            <w:vAlign w:val="center"/>
            <w:hideMark/>
          </w:tcPr>
          <w:p w14:paraId="151CC78A"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Form Name / Form Number</w:t>
            </w:r>
          </w:p>
        </w:tc>
        <w:tc>
          <w:tcPr>
            <w:tcW w:w="1443" w:type="dxa"/>
            <w:tcBorders>
              <w:top w:val="single" w:sz="8" w:space="0" w:color="auto"/>
              <w:left w:val="nil"/>
              <w:bottom w:val="single" w:sz="8" w:space="0" w:color="auto"/>
              <w:right w:val="single" w:sz="8" w:space="0" w:color="auto"/>
            </w:tcBorders>
            <w:shd w:val="clear" w:color="auto" w:fill="auto"/>
            <w:vAlign w:val="center"/>
            <w:hideMark/>
          </w:tcPr>
          <w:p w14:paraId="0C1FC065"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No. of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39248C34"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No. of Responses per Respondent</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14:paraId="4A23727E"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Total Number of Responses</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14:paraId="4CEC302D"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Avg. Burden per Response (in hours)</w:t>
            </w:r>
          </w:p>
        </w:tc>
        <w:tc>
          <w:tcPr>
            <w:tcW w:w="1069" w:type="dxa"/>
            <w:tcBorders>
              <w:top w:val="single" w:sz="8" w:space="0" w:color="auto"/>
              <w:left w:val="nil"/>
              <w:bottom w:val="single" w:sz="8" w:space="0" w:color="auto"/>
              <w:right w:val="single" w:sz="8" w:space="0" w:color="auto"/>
            </w:tcBorders>
            <w:shd w:val="clear" w:color="auto" w:fill="auto"/>
            <w:vAlign w:val="center"/>
            <w:hideMark/>
          </w:tcPr>
          <w:p w14:paraId="1C011779"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Total Annual Burden (in hours)</w:t>
            </w:r>
          </w:p>
        </w:tc>
        <w:tc>
          <w:tcPr>
            <w:tcW w:w="1010" w:type="dxa"/>
            <w:tcBorders>
              <w:top w:val="single" w:sz="8" w:space="0" w:color="auto"/>
              <w:left w:val="nil"/>
              <w:bottom w:val="single" w:sz="8" w:space="0" w:color="auto"/>
              <w:right w:val="single" w:sz="8" w:space="0" w:color="auto"/>
            </w:tcBorders>
            <w:shd w:val="clear" w:color="auto" w:fill="auto"/>
            <w:vAlign w:val="center"/>
            <w:hideMark/>
          </w:tcPr>
          <w:p w14:paraId="70EE50B9"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Avg. Hourly Wage Rate</w:t>
            </w:r>
          </w:p>
        </w:tc>
        <w:tc>
          <w:tcPr>
            <w:tcW w:w="1330" w:type="dxa"/>
            <w:tcBorders>
              <w:top w:val="single" w:sz="8" w:space="0" w:color="auto"/>
              <w:left w:val="nil"/>
              <w:bottom w:val="single" w:sz="8" w:space="0" w:color="auto"/>
              <w:right w:val="single" w:sz="8" w:space="0" w:color="auto"/>
            </w:tcBorders>
            <w:shd w:val="clear" w:color="auto" w:fill="auto"/>
            <w:vAlign w:val="center"/>
            <w:hideMark/>
          </w:tcPr>
          <w:p w14:paraId="019BCC43"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Total Annual Respondent Cost</w:t>
            </w:r>
          </w:p>
        </w:tc>
      </w:tr>
      <w:tr w:rsidR="00616B17" w:rsidRPr="00616B17" w14:paraId="774FDB8C" w14:textId="77777777" w:rsidTr="00616B17">
        <w:trPr>
          <w:trHeight w:val="1590"/>
        </w:trPr>
        <w:tc>
          <w:tcPr>
            <w:tcW w:w="1351" w:type="dxa"/>
            <w:tcBorders>
              <w:top w:val="nil"/>
              <w:left w:val="single" w:sz="8" w:space="0" w:color="auto"/>
              <w:bottom w:val="single" w:sz="8" w:space="0" w:color="auto"/>
              <w:right w:val="single" w:sz="8" w:space="0" w:color="auto"/>
            </w:tcBorders>
            <w:shd w:val="clear" w:color="auto" w:fill="auto"/>
            <w:vAlign w:val="center"/>
            <w:hideMark/>
          </w:tcPr>
          <w:p w14:paraId="4DA5CD08"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Individuals or Households</w:t>
            </w:r>
          </w:p>
        </w:tc>
        <w:tc>
          <w:tcPr>
            <w:tcW w:w="1552" w:type="dxa"/>
            <w:tcBorders>
              <w:top w:val="nil"/>
              <w:left w:val="nil"/>
              <w:bottom w:val="single" w:sz="8" w:space="0" w:color="auto"/>
              <w:right w:val="single" w:sz="8" w:space="0" w:color="auto"/>
            </w:tcBorders>
            <w:shd w:val="clear" w:color="auto" w:fill="auto"/>
            <w:vAlign w:val="center"/>
            <w:hideMark/>
          </w:tcPr>
          <w:p w14:paraId="6CB78FB5"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Application for Action on an Approved Application or Petition, I-824</w:t>
            </w:r>
          </w:p>
        </w:tc>
        <w:tc>
          <w:tcPr>
            <w:tcW w:w="1443" w:type="dxa"/>
            <w:tcBorders>
              <w:top w:val="nil"/>
              <w:left w:val="nil"/>
              <w:bottom w:val="single" w:sz="8" w:space="0" w:color="auto"/>
              <w:right w:val="single" w:sz="8" w:space="0" w:color="auto"/>
            </w:tcBorders>
            <w:shd w:val="clear" w:color="auto" w:fill="auto"/>
            <w:vAlign w:val="center"/>
            <w:hideMark/>
          </w:tcPr>
          <w:p w14:paraId="591110DB"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11,500</w:t>
            </w:r>
          </w:p>
        </w:tc>
        <w:tc>
          <w:tcPr>
            <w:tcW w:w="1350" w:type="dxa"/>
            <w:tcBorders>
              <w:top w:val="nil"/>
              <w:left w:val="nil"/>
              <w:bottom w:val="single" w:sz="8" w:space="0" w:color="auto"/>
              <w:right w:val="single" w:sz="8" w:space="0" w:color="auto"/>
            </w:tcBorders>
            <w:shd w:val="clear" w:color="auto" w:fill="auto"/>
            <w:vAlign w:val="center"/>
            <w:hideMark/>
          </w:tcPr>
          <w:p w14:paraId="7EC0965E"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1</w:t>
            </w:r>
          </w:p>
        </w:tc>
        <w:tc>
          <w:tcPr>
            <w:tcW w:w="1279" w:type="dxa"/>
            <w:tcBorders>
              <w:top w:val="nil"/>
              <w:left w:val="nil"/>
              <w:bottom w:val="single" w:sz="8" w:space="0" w:color="auto"/>
              <w:right w:val="single" w:sz="8" w:space="0" w:color="auto"/>
            </w:tcBorders>
            <w:shd w:val="clear" w:color="auto" w:fill="auto"/>
            <w:vAlign w:val="center"/>
            <w:hideMark/>
          </w:tcPr>
          <w:p w14:paraId="3D559B2B"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 xml:space="preserve">        11,500 </w:t>
            </w:r>
          </w:p>
        </w:tc>
        <w:tc>
          <w:tcPr>
            <w:tcW w:w="1136" w:type="dxa"/>
            <w:tcBorders>
              <w:top w:val="nil"/>
              <w:left w:val="nil"/>
              <w:bottom w:val="single" w:sz="8" w:space="0" w:color="auto"/>
              <w:right w:val="single" w:sz="8" w:space="0" w:color="auto"/>
            </w:tcBorders>
            <w:shd w:val="clear" w:color="auto" w:fill="auto"/>
            <w:vAlign w:val="center"/>
            <w:hideMark/>
          </w:tcPr>
          <w:p w14:paraId="182EA6C0"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0.420</w:t>
            </w:r>
          </w:p>
        </w:tc>
        <w:tc>
          <w:tcPr>
            <w:tcW w:w="1069" w:type="dxa"/>
            <w:tcBorders>
              <w:top w:val="nil"/>
              <w:left w:val="nil"/>
              <w:bottom w:val="single" w:sz="8" w:space="0" w:color="auto"/>
              <w:right w:val="single" w:sz="8" w:space="0" w:color="auto"/>
            </w:tcBorders>
            <w:shd w:val="clear" w:color="auto" w:fill="auto"/>
            <w:vAlign w:val="center"/>
            <w:hideMark/>
          </w:tcPr>
          <w:p w14:paraId="50BFDD54"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4,830</w:t>
            </w:r>
          </w:p>
        </w:tc>
        <w:tc>
          <w:tcPr>
            <w:tcW w:w="1010" w:type="dxa"/>
            <w:tcBorders>
              <w:top w:val="nil"/>
              <w:left w:val="nil"/>
              <w:bottom w:val="single" w:sz="8" w:space="0" w:color="auto"/>
              <w:right w:val="single" w:sz="8" w:space="0" w:color="auto"/>
            </w:tcBorders>
            <w:shd w:val="clear" w:color="auto" w:fill="auto"/>
            <w:vAlign w:val="center"/>
            <w:hideMark/>
          </w:tcPr>
          <w:p w14:paraId="6B9AC797"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$35.78</w:t>
            </w:r>
          </w:p>
        </w:tc>
        <w:tc>
          <w:tcPr>
            <w:tcW w:w="1330" w:type="dxa"/>
            <w:tcBorders>
              <w:top w:val="nil"/>
              <w:left w:val="nil"/>
              <w:bottom w:val="single" w:sz="8" w:space="0" w:color="auto"/>
              <w:right w:val="single" w:sz="8" w:space="0" w:color="auto"/>
            </w:tcBorders>
            <w:shd w:val="clear" w:color="auto" w:fill="auto"/>
            <w:vAlign w:val="center"/>
            <w:hideMark/>
          </w:tcPr>
          <w:p w14:paraId="2BE7D129"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$172,816</w:t>
            </w:r>
          </w:p>
        </w:tc>
      </w:tr>
      <w:tr w:rsidR="00616B17" w:rsidRPr="00616B17" w14:paraId="6AA123DC" w14:textId="77777777" w:rsidTr="00616B17">
        <w:trPr>
          <w:trHeight w:val="330"/>
        </w:trPr>
        <w:tc>
          <w:tcPr>
            <w:tcW w:w="1351" w:type="dxa"/>
            <w:tcBorders>
              <w:top w:val="nil"/>
              <w:left w:val="single" w:sz="8" w:space="0" w:color="auto"/>
              <w:bottom w:val="single" w:sz="8" w:space="0" w:color="auto"/>
              <w:right w:val="single" w:sz="8" w:space="0" w:color="auto"/>
            </w:tcBorders>
            <w:shd w:val="clear" w:color="auto" w:fill="auto"/>
            <w:vAlign w:val="center"/>
            <w:hideMark/>
          </w:tcPr>
          <w:p w14:paraId="4DA678E7"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Total</w:t>
            </w:r>
          </w:p>
        </w:tc>
        <w:tc>
          <w:tcPr>
            <w:tcW w:w="1552" w:type="dxa"/>
            <w:tcBorders>
              <w:top w:val="nil"/>
              <w:left w:val="nil"/>
              <w:bottom w:val="single" w:sz="8" w:space="0" w:color="auto"/>
              <w:right w:val="single" w:sz="8" w:space="0" w:color="auto"/>
            </w:tcBorders>
            <w:shd w:val="clear" w:color="000000" w:fill="000000"/>
            <w:vAlign w:val="center"/>
            <w:hideMark/>
          </w:tcPr>
          <w:p w14:paraId="06791741"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 </w:t>
            </w:r>
          </w:p>
        </w:tc>
        <w:tc>
          <w:tcPr>
            <w:tcW w:w="1443" w:type="dxa"/>
            <w:tcBorders>
              <w:top w:val="nil"/>
              <w:left w:val="nil"/>
              <w:bottom w:val="single" w:sz="8" w:space="0" w:color="auto"/>
              <w:right w:val="single" w:sz="8" w:space="0" w:color="auto"/>
            </w:tcBorders>
            <w:shd w:val="clear" w:color="000000" w:fill="000000"/>
            <w:vAlign w:val="center"/>
            <w:hideMark/>
          </w:tcPr>
          <w:p w14:paraId="6E7DCA37"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 </w:t>
            </w:r>
          </w:p>
        </w:tc>
        <w:tc>
          <w:tcPr>
            <w:tcW w:w="1350" w:type="dxa"/>
            <w:tcBorders>
              <w:top w:val="nil"/>
              <w:left w:val="nil"/>
              <w:bottom w:val="single" w:sz="8" w:space="0" w:color="auto"/>
              <w:right w:val="single" w:sz="8" w:space="0" w:color="auto"/>
            </w:tcBorders>
            <w:shd w:val="clear" w:color="000000" w:fill="000000"/>
            <w:vAlign w:val="center"/>
            <w:hideMark/>
          </w:tcPr>
          <w:p w14:paraId="6AC38342"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 </w:t>
            </w:r>
          </w:p>
        </w:tc>
        <w:tc>
          <w:tcPr>
            <w:tcW w:w="1279" w:type="dxa"/>
            <w:tcBorders>
              <w:top w:val="nil"/>
              <w:left w:val="nil"/>
              <w:bottom w:val="single" w:sz="8" w:space="0" w:color="auto"/>
              <w:right w:val="single" w:sz="8" w:space="0" w:color="auto"/>
            </w:tcBorders>
            <w:shd w:val="clear" w:color="auto" w:fill="auto"/>
            <w:vAlign w:val="center"/>
            <w:hideMark/>
          </w:tcPr>
          <w:p w14:paraId="698F6EBD"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 xml:space="preserve">        11,500 </w:t>
            </w:r>
          </w:p>
        </w:tc>
        <w:tc>
          <w:tcPr>
            <w:tcW w:w="1136" w:type="dxa"/>
            <w:tcBorders>
              <w:top w:val="nil"/>
              <w:left w:val="nil"/>
              <w:bottom w:val="single" w:sz="8" w:space="0" w:color="auto"/>
              <w:right w:val="single" w:sz="8" w:space="0" w:color="auto"/>
            </w:tcBorders>
            <w:shd w:val="clear" w:color="000000" w:fill="000000"/>
            <w:vAlign w:val="center"/>
            <w:hideMark/>
          </w:tcPr>
          <w:p w14:paraId="3E983ADA"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 </w:t>
            </w:r>
          </w:p>
        </w:tc>
        <w:tc>
          <w:tcPr>
            <w:tcW w:w="1069" w:type="dxa"/>
            <w:tcBorders>
              <w:top w:val="nil"/>
              <w:left w:val="nil"/>
              <w:bottom w:val="single" w:sz="8" w:space="0" w:color="auto"/>
              <w:right w:val="single" w:sz="8" w:space="0" w:color="auto"/>
            </w:tcBorders>
            <w:shd w:val="clear" w:color="auto" w:fill="auto"/>
            <w:vAlign w:val="center"/>
            <w:hideMark/>
          </w:tcPr>
          <w:p w14:paraId="71169023"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4,830</w:t>
            </w:r>
          </w:p>
        </w:tc>
        <w:tc>
          <w:tcPr>
            <w:tcW w:w="1010" w:type="dxa"/>
            <w:tcBorders>
              <w:top w:val="nil"/>
              <w:left w:val="nil"/>
              <w:bottom w:val="single" w:sz="8" w:space="0" w:color="auto"/>
              <w:right w:val="single" w:sz="8" w:space="0" w:color="auto"/>
            </w:tcBorders>
            <w:shd w:val="clear" w:color="000000" w:fill="000000"/>
            <w:vAlign w:val="center"/>
            <w:hideMark/>
          </w:tcPr>
          <w:p w14:paraId="09A491D8" w14:textId="77777777"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 </w:t>
            </w:r>
          </w:p>
        </w:tc>
        <w:tc>
          <w:tcPr>
            <w:tcW w:w="1330" w:type="dxa"/>
            <w:tcBorders>
              <w:top w:val="nil"/>
              <w:left w:val="nil"/>
              <w:bottom w:val="single" w:sz="8" w:space="0" w:color="auto"/>
              <w:right w:val="single" w:sz="8" w:space="0" w:color="auto"/>
            </w:tcBorders>
            <w:shd w:val="clear" w:color="auto" w:fill="auto"/>
            <w:vAlign w:val="center"/>
            <w:hideMark/>
          </w:tcPr>
          <w:p w14:paraId="097BBA27" w14:textId="173C5E02" w:rsidR="00616B17" w:rsidRPr="00616B17" w:rsidRDefault="00616B17" w:rsidP="00616B17">
            <w:pPr>
              <w:widowControl/>
              <w:autoSpaceDE/>
              <w:autoSpaceDN/>
              <w:adjustRightInd/>
              <w:jc w:val="center"/>
              <w:rPr>
                <w:rFonts w:ascii="Times New Roman" w:hAnsi="Times New Roman"/>
                <w:color w:val="000000"/>
              </w:rPr>
            </w:pPr>
            <w:r w:rsidRPr="00616B17">
              <w:rPr>
                <w:rFonts w:ascii="Times New Roman" w:hAnsi="Times New Roman"/>
                <w:color w:val="000000"/>
              </w:rPr>
              <w:t>$172,816</w:t>
            </w:r>
          </w:p>
        </w:tc>
      </w:tr>
    </w:tbl>
    <w:p w14:paraId="14B9BB00" w14:textId="77777777" w:rsidR="00E77B24" w:rsidRPr="00914A5D" w:rsidRDefault="00E77B24" w:rsidP="00914A5D">
      <w:pPr>
        <w:tabs>
          <w:tab w:val="left" w:pos="-1440"/>
          <w:tab w:val="left" w:pos="1080"/>
        </w:tabs>
        <w:ind w:left="1080" w:hanging="360"/>
        <w:rPr>
          <w:rFonts w:ascii="Times New Roman" w:hAnsi="Times New Roman"/>
          <w:b/>
        </w:rPr>
      </w:pPr>
    </w:p>
    <w:p w14:paraId="3447BB81" w14:textId="77777777" w:rsidR="009556EE" w:rsidRDefault="009556EE" w:rsidP="00B635A9">
      <w:pPr>
        <w:ind w:left="720"/>
        <w:jc w:val="both"/>
        <w:rPr>
          <w:i/>
          <w:iCs/>
          <w:sz w:val="20"/>
          <w:szCs w:val="20"/>
        </w:rPr>
      </w:pPr>
    </w:p>
    <w:p w14:paraId="3EF108CC" w14:textId="39105D76" w:rsidR="00B635A9" w:rsidRPr="00215244" w:rsidRDefault="00B635A9" w:rsidP="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M</w:t>
      </w:r>
      <w:r w:rsidRPr="00616B17">
        <w:rPr>
          <w:rFonts w:ascii="Times New Roman" w:hAnsi="Times New Roman"/>
          <w:i/>
          <w:iCs/>
          <w:sz w:val="20"/>
          <w:szCs w:val="20"/>
        </w:rPr>
        <w:t>ay 201</w:t>
      </w:r>
      <w:r w:rsidR="002C3934" w:rsidRPr="00616B17">
        <w:rPr>
          <w:rFonts w:ascii="Times New Roman" w:hAnsi="Times New Roman"/>
          <w:i/>
          <w:iCs/>
          <w:sz w:val="20"/>
          <w:szCs w:val="20"/>
        </w:rPr>
        <w:t>7</w:t>
      </w:r>
      <w:r w:rsidRPr="00616B17">
        <w:rPr>
          <w:rFonts w:ascii="Times New Roman" w:hAnsi="Times New Roman"/>
          <w:i/>
          <w:iCs/>
          <w:sz w:val="20"/>
          <w:szCs w:val="20"/>
        </w:rPr>
        <w:t xml:space="preserve"> Bureau of Labor Statistics average wage for </w:t>
      </w:r>
      <w:r w:rsidR="00847763" w:rsidRPr="00616B17">
        <w:rPr>
          <w:rFonts w:ascii="Times New Roman" w:hAnsi="Times New Roman"/>
          <w:i/>
          <w:iCs/>
          <w:sz w:val="20"/>
          <w:szCs w:val="20"/>
        </w:rPr>
        <w:t>All Occupations</w:t>
      </w:r>
      <w:r w:rsidR="00336FDF" w:rsidRPr="00616B17">
        <w:rPr>
          <w:rFonts w:ascii="Times New Roman" w:hAnsi="Times New Roman"/>
          <w:i/>
          <w:iCs/>
          <w:sz w:val="20"/>
          <w:szCs w:val="20"/>
        </w:rPr>
        <w:t xml:space="preserve"> </w:t>
      </w:r>
      <w:r w:rsidRPr="00616B17">
        <w:rPr>
          <w:rFonts w:ascii="Times New Roman" w:hAnsi="Times New Roman"/>
          <w:i/>
          <w:iCs/>
          <w:sz w:val="20"/>
          <w:szCs w:val="20"/>
        </w:rPr>
        <w:t>of $</w:t>
      </w:r>
      <w:r w:rsidR="00847763" w:rsidRPr="00616B17">
        <w:rPr>
          <w:rFonts w:ascii="Times New Roman" w:hAnsi="Times New Roman"/>
          <w:i/>
          <w:iCs/>
          <w:sz w:val="20"/>
          <w:szCs w:val="20"/>
        </w:rPr>
        <w:t>2</w:t>
      </w:r>
      <w:r w:rsidR="002C3934" w:rsidRPr="00616B17">
        <w:rPr>
          <w:rFonts w:ascii="Times New Roman" w:hAnsi="Times New Roman"/>
          <w:i/>
          <w:iCs/>
          <w:sz w:val="20"/>
          <w:szCs w:val="20"/>
        </w:rPr>
        <w:t>4.34</w:t>
      </w:r>
      <w:r w:rsidRPr="00616B17">
        <w:rPr>
          <w:rFonts w:ascii="Times New Roman" w:hAnsi="Times New Roman"/>
          <w:i/>
          <w:iCs/>
          <w:sz w:val="20"/>
          <w:szCs w:val="20"/>
        </w:rPr>
        <w:t xml:space="preserve"> times the wage rate benefit multiplier of 1.4</w:t>
      </w:r>
      <w:r w:rsidR="000D6A0C" w:rsidRPr="00616B17">
        <w:rPr>
          <w:rFonts w:ascii="Times New Roman" w:hAnsi="Times New Roman"/>
          <w:i/>
          <w:iCs/>
          <w:sz w:val="20"/>
          <w:szCs w:val="20"/>
        </w:rPr>
        <w:t>7</w:t>
      </w:r>
      <w:r w:rsidRPr="00616B17">
        <w:rPr>
          <w:rFonts w:ascii="Times New Roman" w:hAnsi="Times New Roman"/>
          <w:i/>
          <w:iCs/>
          <w:sz w:val="20"/>
          <w:szCs w:val="20"/>
        </w:rPr>
        <w:t xml:space="preserve"> (to account for benefits</w:t>
      </w:r>
      <w:r w:rsidR="00B31EBB" w:rsidRPr="00616B17">
        <w:rPr>
          <w:rFonts w:ascii="Times New Roman" w:hAnsi="Times New Roman"/>
          <w:i/>
          <w:iCs/>
          <w:sz w:val="20"/>
          <w:szCs w:val="20"/>
        </w:rPr>
        <w:t xml:space="preserve"> provided</w:t>
      </w:r>
      <w:r w:rsidRPr="00616B17">
        <w:rPr>
          <w:rFonts w:ascii="Times New Roman" w:hAnsi="Times New Roman"/>
          <w:i/>
          <w:iCs/>
          <w:sz w:val="20"/>
          <w:szCs w:val="20"/>
        </w:rPr>
        <w:t>) equaling $</w:t>
      </w:r>
      <w:r w:rsidR="00847763" w:rsidRPr="00616B17">
        <w:rPr>
          <w:rFonts w:ascii="Times New Roman" w:hAnsi="Times New Roman"/>
          <w:i/>
          <w:iCs/>
          <w:sz w:val="20"/>
          <w:szCs w:val="20"/>
        </w:rPr>
        <w:t>3</w:t>
      </w:r>
      <w:r w:rsidR="002C3934" w:rsidRPr="00616B17">
        <w:rPr>
          <w:rFonts w:ascii="Times New Roman" w:hAnsi="Times New Roman"/>
          <w:i/>
          <w:iCs/>
          <w:sz w:val="20"/>
          <w:szCs w:val="20"/>
        </w:rPr>
        <w:t>5.</w:t>
      </w:r>
      <w:r w:rsidR="000D6A0C" w:rsidRPr="00616B17">
        <w:rPr>
          <w:rFonts w:ascii="Times New Roman" w:hAnsi="Times New Roman"/>
          <w:i/>
          <w:iCs/>
          <w:sz w:val="20"/>
          <w:szCs w:val="20"/>
        </w:rPr>
        <w:t>78</w:t>
      </w:r>
      <w:r w:rsidRPr="00616B17">
        <w:rPr>
          <w:rFonts w:ascii="Times New Roman" w:hAnsi="Times New Roman"/>
          <w:i/>
          <w:iCs/>
          <w:sz w:val="20"/>
          <w:szCs w:val="20"/>
        </w:rPr>
        <w:t xml:space="preserve">.  The selection of “All Occupations” was chosen </w:t>
      </w:r>
      <w:r w:rsidR="00ED4E0C" w:rsidRPr="00616B17">
        <w:rPr>
          <w:rFonts w:ascii="Times New Roman" w:hAnsi="Times New Roman"/>
          <w:i/>
          <w:iCs/>
          <w:sz w:val="20"/>
          <w:szCs w:val="20"/>
        </w:rPr>
        <w:t>because</w:t>
      </w:r>
      <w:r w:rsidRPr="00616B17">
        <w:rPr>
          <w:rFonts w:ascii="Times New Roman" w:hAnsi="Times New Roman"/>
          <w:i/>
          <w:iCs/>
          <w:sz w:val="20"/>
          <w:szCs w:val="20"/>
        </w:rPr>
        <w:t xml:space="preserve"> respondents </w:t>
      </w:r>
      <w:r w:rsidR="00ED4E0C" w:rsidRPr="00616B17">
        <w:rPr>
          <w:rFonts w:ascii="Times New Roman" w:hAnsi="Times New Roman"/>
          <w:i/>
          <w:iCs/>
          <w:sz w:val="20"/>
          <w:szCs w:val="20"/>
        </w:rPr>
        <w:t>to</w:t>
      </w:r>
      <w:r w:rsidRPr="00616B17">
        <w:rPr>
          <w:rFonts w:ascii="Times New Roman" w:hAnsi="Times New Roman"/>
          <w:i/>
          <w:iCs/>
          <w:sz w:val="20"/>
          <w:szCs w:val="20"/>
        </w:rPr>
        <w:t xml:space="preserve"> this collection could be exp</w:t>
      </w:r>
      <w:r w:rsidR="00E15619" w:rsidRPr="00616B17">
        <w:rPr>
          <w:rFonts w:ascii="Times New Roman" w:hAnsi="Times New Roman"/>
          <w:i/>
          <w:iCs/>
          <w:sz w:val="20"/>
          <w:szCs w:val="20"/>
        </w:rPr>
        <w:t>ected from any occupation.</w:t>
      </w:r>
    </w:p>
    <w:p w14:paraId="3FEB5825" w14:textId="77777777" w:rsidR="00080CE0" w:rsidRDefault="00080CE0" w:rsidP="006049A7">
      <w:pPr>
        <w:tabs>
          <w:tab w:val="left" w:pos="-1440"/>
        </w:tabs>
        <w:ind w:left="720" w:hanging="720"/>
        <w:jc w:val="both"/>
        <w:rPr>
          <w:rFonts w:ascii="Times New Roman" w:hAnsi="Times New Roman"/>
        </w:rPr>
      </w:pPr>
    </w:p>
    <w:p w14:paraId="42A15BB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07A7690F" w14:textId="65F0ECF4" w:rsidR="000D6A0C" w:rsidRDefault="000D6A0C" w:rsidP="00A847D1">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sidR="00A847D1">
        <w:rPr>
          <w:rFonts w:ascii="Times New Roman" w:hAnsi="Times New Roman"/>
        </w:rPr>
        <w:t xml:space="preserve">  </w:t>
      </w:r>
      <w:r w:rsidRPr="000D6A0C">
        <w:rPr>
          <w:rFonts w:ascii="Times New Roman" w:hAnsi="Times New Roman"/>
        </w:rPr>
        <w:t xml:space="preserve">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$515.00 and that approximately </w:t>
      </w:r>
      <w:r w:rsidR="00616B17">
        <w:rPr>
          <w:rFonts w:ascii="Times New Roman" w:hAnsi="Times New Roman"/>
        </w:rPr>
        <w:t>25</w:t>
      </w:r>
      <w:r w:rsidRPr="000D6A0C">
        <w:rPr>
          <w:rFonts w:ascii="Times New Roman" w:hAnsi="Times New Roman"/>
        </w:rPr>
        <w:t xml:space="preserve"> percent of the total respondent population may incur this cost. The estimated out of pocket cost to respondents is </w:t>
      </w:r>
      <w:r w:rsidR="00616B17">
        <w:rPr>
          <w:rFonts w:ascii="Times New Roman" w:hAnsi="Times New Roman"/>
        </w:rPr>
        <w:t>11,500</w:t>
      </w:r>
      <w:r w:rsidRPr="000D6A0C">
        <w:rPr>
          <w:rFonts w:ascii="Times New Roman" w:hAnsi="Times New Roman"/>
        </w:rPr>
        <w:t xml:space="preserve"> respondents multiplied by </w:t>
      </w:r>
      <w:r w:rsidR="00616B17">
        <w:rPr>
          <w:rFonts w:ascii="Times New Roman" w:hAnsi="Times New Roman"/>
        </w:rPr>
        <w:t>25</w:t>
      </w:r>
      <w:r w:rsidRPr="000D6A0C">
        <w:rPr>
          <w:rFonts w:ascii="Times New Roman" w:hAnsi="Times New Roman"/>
        </w:rPr>
        <w:t xml:space="preserve"> percent of the population multiplied by the average cost per response of $515.00, which equals </w:t>
      </w:r>
      <w:r w:rsidRPr="000D6A0C">
        <w:rPr>
          <w:rFonts w:ascii="Times New Roman" w:hAnsi="Times New Roman"/>
          <w:b/>
        </w:rPr>
        <w:t>$</w:t>
      </w:r>
      <w:r w:rsidR="00616B17">
        <w:rPr>
          <w:rFonts w:ascii="Times New Roman" w:hAnsi="Times New Roman"/>
          <w:b/>
        </w:rPr>
        <w:t>1,480,625</w:t>
      </w:r>
      <w:r w:rsidRPr="000D6A0C">
        <w:rPr>
          <w:rFonts w:ascii="Times New Roman" w:hAnsi="Times New Roman"/>
        </w:rPr>
        <w:t>.</w:t>
      </w:r>
      <w:r w:rsidR="0071391D">
        <w:rPr>
          <w:rFonts w:ascii="Times New Roman" w:hAnsi="Times New Roman"/>
        </w:rPr>
        <w:t xml:space="preserve"> </w:t>
      </w:r>
      <w:r w:rsidR="0071391D" w:rsidRPr="0071391D">
        <w:rPr>
          <w:rFonts w:ascii="Times New Roman" w:hAnsi="Times New Roman"/>
        </w:rPr>
        <w:t>The estimated cost per respondent is $</w:t>
      </w:r>
      <w:r w:rsidR="00616B17">
        <w:rPr>
          <w:rFonts w:ascii="Times New Roman" w:hAnsi="Times New Roman"/>
        </w:rPr>
        <w:t>1,480,625</w:t>
      </w:r>
      <w:r w:rsidR="0071391D">
        <w:rPr>
          <w:rFonts w:ascii="Times New Roman" w:hAnsi="Times New Roman"/>
        </w:rPr>
        <w:t xml:space="preserve"> divided by </w:t>
      </w:r>
      <w:r w:rsidR="00616B17">
        <w:rPr>
          <w:rFonts w:ascii="Times New Roman" w:hAnsi="Times New Roman"/>
        </w:rPr>
        <w:t>11,500</w:t>
      </w:r>
      <w:r w:rsidR="0071391D">
        <w:rPr>
          <w:rFonts w:ascii="Times New Roman" w:hAnsi="Times New Roman"/>
        </w:rPr>
        <w:t>, which equals $</w:t>
      </w:r>
      <w:r w:rsidR="00616B17">
        <w:rPr>
          <w:rFonts w:ascii="Times New Roman" w:hAnsi="Times New Roman"/>
        </w:rPr>
        <w:t>128.75</w:t>
      </w:r>
      <w:r w:rsidR="0071391D" w:rsidRPr="0071391D">
        <w:rPr>
          <w:rFonts w:ascii="Times New Roman" w:hAnsi="Times New Roman"/>
        </w:rPr>
        <w:t>.</w:t>
      </w:r>
    </w:p>
    <w:p w14:paraId="183BDF63" w14:textId="77777777" w:rsidR="00B27061" w:rsidRPr="00AF45F2" w:rsidRDefault="00B27061" w:rsidP="00914A5D">
      <w:pPr>
        <w:ind w:left="1440" w:hanging="720"/>
        <w:rPr>
          <w:rFonts w:ascii="Times New Roman" w:hAnsi="Times New Roman"/>
        </w:rPr>
      </w:pPr>
    </w:p>
    <w:p w14:paraId="4BF5914F"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4F632853" w14:textId="77777777" w:rsidR="00663D52" w:rsidRPr="00663D52" w:rsidRDefault="00663D52" w:rsidP="00917400">
      <w:pPr>
        <w:tabs>
          <w:tab w:val="left" w:pos="-1440"/>
        </w:tabs>
        <w:rPr>
          <w:rFonts w:ascii="Times New Roman" w:hAnsi="Times New Roman"/>
        </w:rPr>
      </w:pPr>
    </w:p>
    <w:p w14:paraId="7CC41CEF" w14:textId="746CA4BE" w:rsidR="006C79B6" w:rsidRDefault="00663D52" w:rsidP="00663D52">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917400">
        <w:rPr>
          <w:rFonts w:ascii="Times New Roman" w:hAnsi="Times New Roman"/>
        </w:rPr>
        <w:t>11,500</w:t>
      </w:r>
      <w:r w:rsidRPr="00663D52">
        <w:rPr>
          <w:rFonts w:ascii="Times New Roman" w:hAnsi="Times New Roman"/>
        </w:rPr>
        <w:t>) x filing fee charge ($</w:t>
      </w:r>
      <w:r w:rsidR="00917400">
        <w:rPr>
          <w:rFonts w:ascii="Times New Roman" w:hAnsi="Times New Roman"/>
        </w:rPr>
        <w:t>465</w:t>
      </w:r>
      <w:r w:rsidRPr="00663D52">
        <w:rPr>
          <w:rFonts w:ascii="Times New Roman" w:hAnsi="Times New Roman"/>
        </w:rPr>
        <w:t xml:space="preserve">). The total cost to the Federal government is </w:t>
      </w:r>
      <w:r w:rsidRPr="002B6812">
        <w:rPr>
          <w:rFonts w:ascii="Times New Roman" w:hAnsi="Times New Roman"/>
          <w:b/>
        </w:rPr>
        <w:t>$</w:t>
      </w:r>
      <w:r w:rsidR="00917400">
        <w:rPr>
          <w:rFonts w:ascii="Times New Roman" w:hAnsi="Times New Roman"/>
          <w:b/>
        </w:rPr>
        <w:t>5,347,500</w:t>
      </w:r>
      <w:r w:rsidRPr="00663D52">
        <w:rPr>
          <w:rFonts w:ascii="Times New Roman" w:hAnsi="Times New Roman"/>
        </w:rPr>
        <w:t>.</w:t>
      </w:r>
    </w:p>
    <w:p w14:paraId="1CE1EB25" w14:textId="77777777" w:rsidR="00663D52" w:rsidRPr="00663D52" w:rsidRDefault="00663D52" w:rsidP="00663D52">
      <w:pPr>
        <w:tabs>
          <w:tab w:val="left" w:pos="-1440"/>
        </w:tabs>
        <w:ind w:left="720"/>
        <w:rPr>
          <w:rFonts w:ascii="Times New Roman" w:hAnsi="Times New Roman"/>
        </w:rPr>
      </w:pPr>
    </w:p>
    <w:p w14:paraId="0A96F28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BE35965" w14:textId="77777777" w:rsidR="001A595D" w:rsidRPr="00914A5D" w:rsidRDefault="001A595D" w:rsidP="00914A5D">
      <w:pPr>
        <w:tabs>
          <w:tab w:val="left" w:pos="-1440"/>
        </w:tabs>
        <w:ind w:left="720"/>
        <w:rPr>
          <w:rFonts w:ascii="Times New Roman" w:hAnsi="Times New Roman"/>
        </w:rPr>
      </w:pPr>
    </w:p>
    <w:tbl>
      <w:tblPr>
        <w:tblW w:w="9355" w:type="dxa"/>
        <w:tblLook w:val="04A0" w:firstRow="1" w:lastRow="0" w:firstColumn="1" w:lastColumn="0" w:noHBand="0" w:noVBand="1"/>
      </w:tblPr>
      <w:tblGrid>
        <w:gridCol w:w="1593"/>
        <w:gridCol w:w="1219"/>
        <w:gridCol w:w="1059"/>
        <w:gridCol w:w="1334"/>
        <w:gridCol w:w="1526"/>
        <w:gridCol w:w="1329"/>
        <w:gridCol w:w="1295"/>
      </w:tblGrid>
      <w:tr w:rsidR="006F0AD4" w:rsidRPr="006F0AD4" w14:paraId="13C19F7F" w14:textId="77777777" w:rsidTr="006F0AD4">
        <w:trPr>
          <w:trHeight w:val="1725"/>
        </w:trPr>
        <w:tc>
          <w:tcPr>
            <w:tcW w:w="1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06068AA4" w14:textId="4C605CDD" w:rsidR="006F0AD4" w:rsidRPr="006F0AD4" w:rsidRDefault="006F0AD4" w:rsidP="006F0AD4">
            <w:pPr>
              <w:widowControl/>
              <w:autoSpaceDE/>
              <w:autoSpaceDN/>
              <w:adjustRightInd/>
              <w:rPr>
                <w:rFonts w:ascii="Times New Roman" w:hAnsi="Times New Roman"/>
                <w:b/>
                <w:bCs/>
                <w:color w:val="000000"/>
                <w:sz w:val="22"/>
                <w:szCs w:val="22"/>
              </w:rPr>
            </w:pPr>
            <w:r w:rsidRPr="006F0AD4">
              <w:rPr>
                <w:rFonts w:ascii="Times New Roman" w:hAnsi="Times New Roman"/>
                <w:b/>
                <w:bCs/>
                <w:color w:val="000000"/>
                <w:sz w:val="22"/>
                <w:szCs w:val="22"/>
              </w:rPr>
              <w:t>Data collection Activity/</w:t>
            </w:r>
            <w:r>
              <w:rPr>
                <w:rFonts w:ascii="Times New Roman" w:hAnsi="Times New Roman"/>
                <w:b/>
                <w:bCs/>
                <w:color w:val="000000"/>
                <w:sz w:val="22"/>
                <w:szCs w:val="22"/>
              </w:rPr>
              <w:t xml:space="preserve"> </w:t>
            </w:r>
            <w:r w:rsidRPr="006F0AD4">
              <w:rPr>
                <w:rFonts w:ascii="Times New Roman" w:hAnsi="Times New Roman"/>
                <w:b/>
                <w:bCs/>
                <w:color w:val="000000"/>
                <w:sz w:val="22"/>
                <w:szCs w:val="22"/>
              </w:rPr>
              <w:t>Instrument</w:t>
            </w:r>
          </w:p>
        </w:tc>
        <w:tc>
          <w:tcPr>
            <w:tcW w:w="1219"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440163A9" w14:textId="77777777" w:rsidR="006F0AD4" w:rsidRPr="006F0AD4" w:rsidRDefault="006F0AD4" w:rsidP="006F0AD4">
            <w:pPr>
              <w:widowControl/>
              <w:autoSpaceDE/>
              <w:autoSpaceDN/>
              <w:adjustRightInd/>
              <w:rPr>
                <w:rFonts w:ascii="Times New Roman" w:hAnsi="Times New Roman"/>
                <w:b/>
                <w:bCs/>
                <w:color w:val="000000"/>
                <w:sz w:val="22"/>
                <w:szCs w:val="22"/>
              </w:rPr>
            </w:pPr>
            <w:r w:rsidRPr="006F0AD4">
              <w:rPr>
                <w:rFonts w:ascii="Times New Roman" w:hAnsi="Times New Roman"/>
                <w:b/>
                <w:bCs/>
                <w:color w:val="000000"/>
                <w:sz w:val="22"/>
                <w:szCs w:val="22"/>
              </w:rPr>
              <w:t xml:space="preserve">Program Change (hours currently on OMB Inventory) </w:t>
            </w:r>
          </w:p>
        </w:tc>
        <w:tc>
          <w:tcPr>
            <w:tcW w:w="1059"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04591913" w14:textId="77777777" w:rsidR="006F0AD4" w:rsidRPr="006F0AD4" w:rsidRDefault="006F0AD4" w:rsidP="006F0AD4">
            <w:pPr>
              <w:widowControl/>
              <w:autoSpaceDE/>
              <w:autoSpaceDN/>
              <w:adjustRightInd/>
              <w:rPr>
                <w:rFonts w:ascii="Times New Roman" w:hAnsi="Times New Roman"/>
                <w:b/>
                <w:bCs/>
                <w:color w:val="000000"/>
                <w:sz w:val="22"/>
                <w:szCs w:val="22"/>
              </w:rPr>
            </w:pPr>
            <w:r w:rsidRPr="006F0AD4">
              <w:rPr>
                <w:rFonts w:ascii="Times New Roman" w:hAnsi="Times New Roman"/>
                <w:b/>
                <w:bCs/>
                <w:color w:val="000000"/>
                <w:sz w:val="22"/>
                <w:szCs w:val="22"/>
              </w:rPr>
              <w:t xml:space="preserve">Program Change (New) </w:t>
            </w:r>
          </w:p>
        </w:tc>
        <w:tc>
          <w:tcPr>
            <w:tcW w:w="133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692396BC" w14:textId="77777777" w:rsidR="006F0AD4" w:rsidRPr="006F0AD4" w:rsidRDefault="006F0AD4" w:rsidP="006F0AD4">
            <w:pPr>
              <w:widowControl/>
              <w:autoSpaceDE/>
              <w:autoSpaceDN/>
              <w:adjustRightInd/>
              <w:rPr>
                <w:rFonts w:ascii="Times New Roman" w:hAnsi="Times New Roman"/>
                <w:b/>
                <w:bCs/>
                <w:color w:val="000000"/>
                <w:sz w:val="22"/>
                <w:szCs w:val="22"/>
              </w:rPr>
            </w:pPr>
            <w:r w:rsidRPr="006F0AD4">
              <w:rPr>
                <w:rFonts w:ascii="Times New Roman" w:hAnsi="Times New Roman"/>
                <w:b/>
                <w:bCs/>
                <w:color w:val="000000"/>
                <w:sz w:val="22"/>
                <w:szCs w:val="22"/>
              </w:rPr>
              <w:t>Difference</w:t>
            </w:r>
          </w:p>
        </w:tc>
        <w:tc>
          <w:tcPr>
            <w:tcW w:w="1526"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155AAA47" w14:textId="77777777" w:rsidR="006F0AD4" w:rsidRPr="006F0AD4" w:rsidRDefault="006F0AD4" w:rsidP="006F0AD4">
            <w:pPr>
              <w:widowControl/>
              <w:autoSpaceDE/>
              <w:autoSpaceDN/>
              <w:adjustRightInd/>
              <w:rPr>
                <w:rFonts w:ascii="Times New Roman" w:hAnsi="Times New Roman"/>
                <w:b/>
                <w:bCs/>
                <w:color w:val="000000"/>
                <w:sz w:val="22"/>
                <w:szCs w:val="22"/>
              </w:rPr>
            </w:pPr>
            <w:r w:rsidRPr="006F0AD4">
              <w:rPr>
                <w:rFonts w:ascii="Times New Roman" w:hAnsi="Times New Roman"/>
                <w:b/>
                <w:bCs/>
                <w:color w:val="000000"/>
                <w:sz w:val="22"/>
                <w:szCs w:val="22"/>
              </w:rPr>
              <w:t>Adjustment (hours currently on OMB Inventory)</w:t>
            </w:r>
          </w:p>
        </w:tc>
        <w:tc>
          <w:tcPr>
            <w:tcW w:w="1329"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5243228F" w14:textId="77777777" w:rsidR="006F0AD4" w:rsidRPr="006F0AD4" w:rsidRDefault="006F0AD4" w:rsidP="006F0AD4">
            <w:pPr>
              <w:widowControl/>
              <w:autoSpaceDE/>
              <w:autoSpaceDN/>
              <w:adjustRightInd/>
              <w:rPr>
                <w:rFonts w:ascii="Times New Roman" w:hAnsi="Times New Roman"/>
                <w:b/>
                <w:bCs/>
                <w:color w:val="000000"/>
                <w:sz w:val="22"/>
                <w:szCs w:val="22"/>
              </w:rPr>
            </w:pPr>
            <w:r w:rsidRPr="006F0AD4">
              <w:rPr>
                <w:rFonts w:ascii="Times New Roman" w:hAnsi="Times New Roman"/>
                <w:b/>
                <w:bCs/>
                <w:color w:val="000000"/>
                <w:sz w:val="22"/>
                <w:szCs w:val="22"/>
              </w:rPr>
              <w:t>Adjustment (New)</w:t>
            </w:r>
          </w:p>
        </w:tc>
        <w:tc>
          <w:tcPr>
            <w:tcW w:w="129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7491ADB3" w14:textId="77777777" w:rsidR="006F0AD4" w:rsidRPr="006F0AD4" w:rsidRDefault="006F0AD4" w:rsidP="006F0AD4">
            <w:pPr>
              <w:widowControl/>
              <w:autoSpaceDE/>
              <w:autoSpaceDN/>
              <w:adjustRightInd/>
              <w:rPr>
                <w:rFonts w:ascii="Times New Roman" w:hAnsi="Times New Roman"/>
                <w:b/>
                <w:bCs/>
                <w:color w:val="000000"/>
                <w:sz w:val="22"/>
                <w:szCs w:val="22"/>
              </w:rPr>
            </w:pPr>
            <w:r w:rsidRPr="006F0AD4">
              <w:rPr>
                <w:rFonts w:ascii="Times New Roman" w:hAnsi="Times New Roman"/>
                <w:b/>
                <w:bCs/>
                <w:color w:val="000000"/>
                <w:sz w:val="22"/>
                <w:szCs w:val="22"/>
              </w:rPr>
              <w:t>Difference</w:t>
            </w:r>
          </w:p>
        </w:tc>
      </w:tr>
      <w:tr w:rsidR="006F0AD4" w:rsidRPr="006F0AD4" w14:paraId="5BEAFB1E" w14:textId="77777777" w:rsidTr="006F0AD4">
        <w:trPr>
          <w:trHeight w:val="300"/>
        </w:trPr>
        <w:tc>
          <w:tcPr>
            <w:tcW w:w="1593" w:type="dxa"/>
            <w:tcBorders>
              <w:top w:val="nil"/>
              <w:left w:val="single" w:sz="4" w:space="0" w:color="auto"/>
              <w:bottom w:val="single" w:sz="4" w:space="0" w:color="auto"/>
              <w:right w:val="single" w:sz="4" w:space="0" w:color="auto"/>
            </w:tcBorders>
            <w:shd w:val="clear" w:color="auto" w:fill="auto"/>
            <w:vAlign w:val="bottom"/>
            <w:hideMark/>
          </w:tcPr>
          <w:p w14:paraId="06107B2B" w14:textId="77777777" w:rsidR="006F0AD4" w:rsidRPr="006F0AD4" w:rsidRDefault="006F0AD4" w:rsidP="006F0AD4">
            <w:pPr>
              <w:widowControl/>
              <w:autoSpaceDE/>
              <w:autoSpaceDN/>
              <w:adjustRightInd/>
              <w:rPr>
                <w:rFonts w:ascii="Times New Roman" w:hAnsi="Times New Roman"/>
                <w:color w:val="000000"/>
                <w:sz w:val="22"/>
                <w:szCs w:val="22"/>
              </w:rPr>
            </w:pPr>
            <w:r w:rsidRPr="006F0AD4">
              <w:rPr>
                <w:rFonts w:ascii="Times New Roman" w:hAnsi="Times New Roman"/>
                <w:color w:val="000000"/>
                <w:sz w:val="22"/>
                <w:szCs w:val="22"/>
              </w:rPr>
              <w:t>I-824</w:t>
            </w:r>
          </w:p>
        </w:tc>
        <w:tc>
          <w:tcPr>
            <w:tcW w:w="1219" w:type="dxa"/>
            <w:tcBorders>
              <w:top w:val="nil"/>
              <w:left w:val="nil"/>
              <w:bottom w:val="single" w:sz="4" w:space="0" w:color="auto"/>
              <w:right w:val="single" w:sz="4" w:space="0" w:color="auto"/>
            </w:tcBorders>
            <w:shd w:val="clear" w:color="auto" w:fill="auto"/>
            <w:vAlign w:val="bottom"/>
            <w:hideMark/>
          </w:tcPr>
          <w:p w14:paraId="4151E4A8" w14:textId="77777777" w:rsidR="006F0AD4" w:rsidRPr="006F0AD4" w:rsidRDefault="006F0AD4" w:rsidP="006F0AD4">
            <w:pPr>
              <w:widowControl/>
              <w:autoSpaceDE/>
              <w:autoSpaceDN/>
              <w:adjustRightInd/>
              <w:rPr>
                <w:rFonts w:ascii="Times New Roman" w:hAnsi="Times New Roman"/>
                <w:color w:val="000000"/>
                <w:sz w:val="22"/>
                <w:szCs w:val="22"/>
              </w:rPr>
            </w:pPr>
            <w:r w:rsidRPr="006F0AD4">
              <w:rPr>
                <w:rFonts w:ascii="Times New Roman" w:hAnsi="Times New Roman"/>
                <w:color w:val="000000"/>
                <w:sz w:val="22"/>
                <w:szCs w:val="22"/>
              </w:rPr>
              <w:t> </w:t>
            </w:r>
          </w:p>
        </w:tc>
        <w:tc>
          <w:tcPr>
            <w:tcW w:w="1059" w:type="dxa"/>
            <w:tcBorders>
              <w:top w:val="nil"/>
              <w:left w:val="nil"/>
              <w:bottom w:val="single" w:sz="4" w:space="0" w:color="auto"/>
              <w:right w:val="single" w:sz="4" w:space="0" w:color="auto"/>
            </w:tcBorders>
            <w:shd w:val="clear" w:color="auto" w:fill="auto"/>
            <w:vAlign w:val="bottom"/>
            <w:hideMark/>
          </w:tcPr>
          <w:p w14:paraId="7DBDD82B" w14:textId="77777777" w:rsidR="006F0AD4" w:rsidRPr="006F0AD4" w:rsidRDefault="006F0AD4" w:rsidP="006F0AD4">
            <w:pPr>
              <w:widowControl/>
              <w:autoSpaceDE/>
              <w:autoSpaceDN/>
              <w:adjustRightInd/>
              <w:rPr>
                <w:rFonts w:ascii="Times New Roman" w:hAnsi="Times New Roman"/>
                <w:color w:val="000000"/>
                <w:sz w:val="22"/>
                <w:szCs w:val="22"/>
              </w:rPr>
            </w:pPr>
            <w:r w:rsidRPr="006F0AD4">
              <w:rPr>
                <w:rFonts w:ascii="Times New Roman" w:hAnsi="Times New Roman"/>
                <w:color w:val="000000"/>
                <w:sz w:val="22"/>
                <w:szCs w:val="22"/>
              </w:rPr>
              <w:t> </w:t>
            </w:r>
          </w:p>
        </w:tc>
        <w:tc>
          <w:tcPr>
            <w:tcW w:w="1334" w:type="dxa"/>
            <w:tcBorders>
              <w:top w:val="nil"/>
              <w:left w:val="nil"/>
              <w:bottom w:val="single" w:sz="4" w:space="0" w:color="auto"/>
              <w:right w:val="single" w:sz="4" w:space="0" w:color="auto"/>
            </w:tcBorders>
            <w:shd w:val="clear" w:color="auto" w:fill="auto"/>
            <w:vAlign w:val="bottom"/>
            <w:hideMark/>
          </w:tcPr>
          <w:p w14:paraId="771AF356" w14:textId="77777777" w:rsidR="006F0AD4" w:rsidRPr="006F0AD4" w:rsidRDefault="006F0AD4" w:rsidP="006F0AD4">
            <w:pPr>
              <w:widowControl/>
              <w:autoSpaceDE/>
              <w:autoSpaceDN/>
              <w:adjustRightInd/>
              <w:rPr>
                <w:rFonts w:ascii="Times New Roman" w:hAnsi="Times New Roman"/>
                <w:color w:val="000000"/>
                <w:sz w:val="22"/>
                <w:szCs w:val="22"/>
              </w:rPr>
            </w:pPr>
            <w:r w:rsidRPr="006F0AD4">
              <w:rPr>
                <w:rFonts w:ascii="Times New Roman" w:hAnsi="Times New Roman"/>
                <w:color w:val="000000"/>
                <w:sz w:val="22"/>
                <w:szCs w:val="22"/>
              </w:rPr>
              <w:t> </w:t>
            </w:r>
          </w:p>
        </w:tc>
        <w:tc>
          <w:tcPr>
            <w:tcW w:w="1526" w:type="dxa"/>
            <w:tcBorders>
              <w:top w:val="nil"/>
              <w:left w:val="nil"/>
              <w:bottom w:val="single" w:sz="4" w:space="0" w:color="auto"/>
              <w:right w:val="single" w:sz="4" w:space="0" w:color="auto"/>
            </w:tcBorders>
            <w:shd w:val="clear" w:color="auto" w:fill="auto"/>
            <w:vAlign w:val="bottom"/>
            <w:hideMark/>
          </w:tcPr>
          <w:p w14:paraId="5FF6250C" w14:textId="77777777" w:rsidR="006F0AD4" w:rsidRPr="006F0AD4" w:rsidRDefault="006F0AD4" w:rsidP="006F0AD4">
            <w:pPr>
              <w:widowControl/>
              <w:autoSpaceDE/>
              <w:autoSpaceDN/>
              <w:adjustRightInd/>
              <w:jc w:val="right"/>
              <w:rPr>
                <w:rFonts w:ascii="Times New Roman" w:hAnsi="Times New Roman"/>
                <w:color w:val="000000"/>
                <w:sz w:val="22"/>
                <w:szCs w:val="22"/>
              </w:rPr>
            </w:pPr>
            <w:r w:rsidRPr="006F0AD4">
              <w:rPr>
                <w:rFonts w:ascii="Times New Roman" w:hAnsi="Times New Roman"/>
                <w:color w:val="000000"/>
                <w:sz w:val="22"/>
                <w:szCs w:val="22"/>
              </w:rPr>
              <w:t>4,573</w:t>
            </w:r>
          </w:p>
        </w:tc>
        <w:tc>
          <w:tcPr>
            <w:tcW w:w="1329" w:type="dxa"/>
            <w:tcBorders>
              <w:top w:val="nil"/>
              <w:left w:val="nil"/>
              <w:bottom w:val="single" w:sz="4" w:space="0" w:color="auto"/>
              <w:right w:val="single" w:sz="4" w:space="0" w:color="auto"/>
            </w:tcBorders>
            <w:shd w:val="clear" w:color="auto" w:fill="auto"/>
            <w:vAlign w:val="bottom"/>
            <w:hideMark/>
          </w:tcPr>
          <w:p w14:paraId="00F8327A" w14:textId="77777777" w:rsidR="006F0AD4" w:rsidRPr="006F0AD4" w:rsidRDefault="006F0AD4" w:rsidP="006F0AD4">
            <w:pPr>
              <w:widowControl/>
              <w:autoSpaceDE/>
              <w:autoSpaceDN/>
              <w:adjustRightInd/>
              <w:jc w:val="right"/>
              <w:rPr>
                <w:rFonts w:ascii="Times New Roman" w:hAnsi="Times New Roman"/>
                <w:color w:val="000000"/>
                <w:sz w:val="22"/>
                <w:szCs w:val="22"/>
              </w:rPr>
            </w:pPr>
            <w:r w:rsidRPr="006F0AD4">
              <w:rPr>
                <w:rFonts w:ascii="Times New Roman" w:hAnsi="Times New Roman"/>
                <w:color w:val="000000"/>
                <w:sz w:val="22"/>
                <w:szCs w:val="22"/>
              </w:rPr>
              <w:t>4,830</w:t>
            </w:r>
          </w:p>
        </w:tc>
        <w:tc>
          <w:tcPr>
            <w:tcW w:w="1295" w:type="dxa"/>
            <w:tcBorders>
              <w:top w:val="nil"/>
              <w:left w:val="nil"/>
              <w:bottom w:val="single" w:sz="4" w:space="0" w:color="auto"/>
              <w:right w:val="single" w:sz="4" w:space="0" w:color="auto"/>
            </w:tcBorders>
            <w:shd w:val="clear" w:color="auto" w:fill="auto"/>
            <w:vAlign w:val="bottom"/>
            <w:hideMark/>
          </w:tcPr>
          <w:p w14:paraId="4CB52220" w14:textId="77777777" w:rsidR="006F0AD4" w:rsidRPr="006F0AD4" w:rsidRDefault="006F0AD4" w:rsidP="006F0AD4">
            <w:pPr>
              <w:widowControl/>
              <w:autoSpaceDE/>
              <w:autoSpaceDN/>
              <w:adjustRightInd/>
              <w:jc w:val="right"/>
              <w:rPr>
                <w:rFonts w:ascii="Times New Roman" w:hAnsi="Times New Roman"/>
                <w:color w:val="000000"/>
                <w:sz w:val="22"/>
                <w:szCs w:val="22"/>
              </w:rPr>
            </w:pPr>
            <w:r w:rsidRPr="006F0AD4">
              <w:rPr>
                <w:rFonts w:ascii="Times New Roman" w:hAnsi="Times New Roman"/>
                <w:color w:val="000000"/>
                <w:sz w:val="22"/>
                <w:szCs w:val="22"/>
              </w:rPr>
              <w:t>257</w:t>
            </w:r>
          </w:p>
        </w:tc>
      </w:tr>
      <w:tr w:rsidR="006F0AD4" w:rsidRPr="006F0AD4" w14:paraId="1F266EF8" w14:textId="77777777" w:rsidTr="006F0AD4">
        <w:trPr>
          <w:trHeight w:val="300"/>
        </w:trPr>
        <w:tc>
          <w:tcPr>
            <w:tcW w:w="1593" w:type="dxa"/>
            <w:tcBorders>
              <w:top w:val="nil"/>
              <w:left w:val="single" w:sz="4" w:space="0" w:color="auto"/>
              <w:bottom w:val="single" w:sz="4" w:space="0" w:color="auto"/>
              <w:right w:val="single" w:sz="4" w:space="0" w:color="auto"/>
            </w:tcBorders>
            <w:shd w:val="clear" w:color="auto" w:fill="auto"/>
            <w:vAlign w:val="bottom"/>
            <w:hideMark/>
          </w:tcPr>
          <w:p w14:paraId="60B09CDE" w14:textId="77777777" w:rsidR="006F0AD4" w:rsidRPr="006F0AD4" w:rsidRDefault="006F0AD4" w:rsidP="006F0AD4">
            <w:pPr>
              <w:widowControl/>
              <w:autoSpaceDE/>
              <w:autoSpaceDN/>
              <w:adjustRightInd/>
              <w:rPr>
                <w:rFonts w:ascii="Times New Roman" w:hAnsi="Times New Roman"/>
                <w:b/>
                <w:bCs/>
                <w:color w:val="000000"/>
                <w:sz w:val="22"/>
                <w:szCs w:val="22"/>
              </w:rPr>
            </w:pPr>
            <w:r w:rsidRPr="006F0AD4">
              <w:rPr>
                <w:rFonts w:ascii="Times New Roman" w:hAnsi="Times New Roman"/>
                <w:b/>
                <w:bCs/>
                <w:color w:val="000000"/>
                <w:sz w:val="22"/>
                <w:szCs w:val="22"/>
              </w:rPr>
              <w:t>Total(s)</w:t>
            </w:r>
          </w:p>
        </w:tc>
        <w:tc>
          <w:tcPr>
            <w:tcW w:w="1219" w:type="dxa"/>
            <w:tcBorders>
              <w:top w:val="nil"/>
              <w:left w:val="nil"/>
              <w:bottom w:val="single" w:sz="4" w:space="0" w:color="auto"/>
              <w:right w:val="single" w:sz="4" w:space="0" w:color="auto"/>
            </w:tcBorders>
            <w:shd w:val="clear" w:color="auto" w:fill="auto"/>
            <w:vAlign w:val="bottom"/>
            <w:hideMark/>
          </w:tcPr>
          <w:p w14:paraId="727ECADC" w14:textId="77777777" w:rsidR="006F0AD4" w:rsidRPr="006F0AD4" w:rsidRDefault="006F0AD4" w:rsidP="006F0AD4">
            <w:pPr>
              <w:widowControl/>
              <w:autoSpaceDE/>
              <w:autoSpaceDN/>
              <w:adjustRightInd/>
              <w:jc w:val="right"/>
              <w:rPr>
                <w:rFonts w:ascii="Times New Roman" w:hAnsi="Times New Roman"/>
                <w:b/>
                <w:bCs/>
                <w:color w:val="000000"/>
                <w:sz w:val="22"/>
                <w:szCs w:val="22"/>
              </w:rPr>
            </w:pPr>
            <w:r w:rsidRPr="006F0AD4">
              <w:rPr>
                <w:rFonts w:ascii="Times New Roman" w:hAnsi="Times New Roman"/>
                <w:b/>
                <w:bCs/>
                <w:color w:val="000000"/>
                <w:sz w:val="22"/>
                <w:szCs w:val="22"/>
              </w:rPr>
              <w:t>0</w:t>
            </w:r>
          </w:p>
        </w:tc>
        <w:tc>
          <w:tcPr>
            <w:tcW w:w="1059" w:type="dxa"/>
            <w:tcBorders>
              <w:top w:val="nil"/>
              <w:left w:val="nil"/>
              <w:bottom w:val="single" w:sz="4" w:space="0" w:color="auto"/>
              <w:right w:val="single" w:sz="4" w:space="0" w:color="auto"/>
            </w:tcBorders>
            <w:shd w:val="clear" w:color="auto" w:fill="auto"/>
            <w:vAlign w:val="bottom"/>
            <w:hideMark/>
          </w:tcPr>
          <w:p w14:paraId="05394E70" w14:textId="77777777" w:rsidR="006F0AD4" w:rsidRPr="006F0AD4" w:rsidRDefault="006F0AD4" w:rsidP="006F0AD4">
            <w:pPr>
              <w:widowControl/>
              <w:autoSpaceDE/>
              <w:autoSpaceDN/>
              <w:adjustRightInd/>
              <w:jc w:val="right"/>
              <w:rPr>
                <w:rFonts w:ascii="Times New Roman" w:hAnsi="Times New Roman"/>
                <w:b/>
                <w:bCs/>
                <w:color w:val="000000"/>
                <w:sz w:val="22"/>
                <w:szCs w:val="22"/>
              </w:rPr>
            </w:pPr>
            <w:r w:rsidRPr="006F0AD4">
              <w:rPr>
                <w:rFonts w:ascii="Times New Roman" w:hAnsi="Times New Roman"/>
                <w:b/>
                <w:bCs/>
                <w:color w:val="000000"/>
                <w:sz w:val="22"/>
                <w:szCs w:val="22"/>
              </w:rPr>
              <w:t>0</w:t>
            </w:r>
          </w:p>
        </w:tc>
        <w:tc>
          <w:tcPr>
            <w:tcW w:w="1334" w:type="dxa"/>
            <w:tcBorders>
              <w:top w:val="nil"/>
              <w:left w:val="nil"/>
              <w:bottom w:val="single" w:sz="4" w:space="0" w:color="auto"/>
              <w:right w:val="single" w:sz="4" w:space="0" w:color="auto"/>
            </w:tcBorders>
            <w:shd w:val="clear" w:color="auto" w:fill="auto"/>
            <w:vAlign w:val="bottom"/>
            <w:hideMark/>
          </w:tcPr>
          <w:p w14:paraId="0282E38D" w14:textId="77777777" w:rsidR="006F0AD4" w:rsidRPr="006F0AD4" w:rsidRDefault="006F0AD4" w:rsidP="006F0AD4">
            <w:pPr>
              <w:widowControl/>
              <w:autoSpaceDE/>
              <w:autoSpaceDN/>
              <w:adjustRightInd/>
              <w:jc w:val="right"/>
              <w:rPr>
                <w:rFonts w:ascii="Times New Roman" w:hAnsi="Times New Roman"/>
                <w:b/>
                <w:bCs/>
                <w:color w:val="000000"/>
                <w:sz w:val="22"/>
                <w:szCs w:val="22"/>
              </w:rPr>
            </w:pPr>
            <w:r w:rsidRPr="006F0AD4">
              <w:rPr>
                <w:rFonts w:ascii="Times New Roman" w:hAnsi="Times New Roman"/>
                <w:b/>
                <w:bCs/>
                <w:color w:val="000000"/>
                <w:sz w:val="22"/>
                <w:szCs w:val="22"/>
              </w:rPr>
              <w:t>0</w:t>
            </w:r>
          </w:p>
        </w:tc>
        <w:tc>
          <w:tcPr>
            <w:tcW w:w="1526" w:type="dxa"/>
            <w:tcBorders>
              <w:top w:val="nil"/>
              <w:left w:val="nil"/>
              <w:bottom w:val="single" w:sz="4" w:space="0" w:color="auto"/>
              <w:right w:val="single" w:sz="4" w:space="0" w:color="auto"/>
            </w:tcBorders>
            <w:shd w:val="clear" w:color="auto" w:fill="auto"/>
            <w:vAlign w:val="bottom"/>
            <w:hideMark/>
          </w:tcPr>
          <w:p w14:paraId="726048EC" w14:textId="77777777" w:rsidR="006F0AD4" w:rsidRPr="006F0AD4" w:rsidRDefault="006F0AD4" w:rsidP="006F0AD4">
            <w:pPr>
              <w:widowControl/>
              <w:autoSpaceDE/>
              <w:autoSpaceDN/>
              <w:adjustRightInd/>
              <w:jc w:val="right"/>
              <w:rPr>
                <w:rFonts w:ascii="Times New Roman" w:hAnsi="Times New Roman"/>
                <w:b/>
                <w:bCs/>
                <w:color w:val="000000"/>
                <w:sz w:val="22"/>
                <w:szCs w:val="22"/>
              </w:rPr>
            </w:pPr>
            <w:r w:rsidRPr="006F0AD4">
              <w:rPr>
                <w:rFonts w:ascii="Times New Roman" w:hAnsi="Times New Roman"/>
                <w:b/>
                <w:bCs/>
                <w:color w:val="000000"/>
                <w:sz w:val="22"/>
                <w:szCs w:val="22"/>
              </w:rPr>
              <w:t>4,573</w:t>
            </w:r>
          </w:p>
        </w:tc>
        <w:tc>
          <w:tcPr>
            <w:tcW w:w="1329" w:type="dxa"/>
            <w:tcBorders>
              <w:top w:val="nil"/>
              <w:left w:val="nil"/>
              <w:bottom w:val="single" w:sz="4" w:space="0" w:color="auto"/>
              <w:right w:val="single" w:sz="4" w:space="0" w:color="auto"/>
            </w:tcBorders>
            <w:shd w:val="clear" w:color="auto" w:fill="auto"/>
            <w:vAlign w:val="bottom"/>
            <w:hideMark/>
          </w:tcPr>
          <w:p w14:paraId="72DA887C" w14:textId="77777777" w:rsidR="006F0AD4" w:rsidRPr="006F0AD4" w:rsidRDefault="006F0AD4" w:rsidP="006F0AD4">
            <w:pPr>
              <w:widowControl/>
              <w:autoSpaceDE/>
              <w:autoSpaceDN/>
              <w:adjustRightInd/>
              <w:jc w:val="right"/>
              <w:rPr>
                <w:rFonts w:ascii="Times New Roman" w:hAnsi="Times New Roman"/>
                <w:b/>
                <w:bCs/>
                <w:color w:val="000000"/>
                <w:sz w:val="22"/>
                <w:szCs w:val="22"/>
              </w:rPr>
            </w:pPr>
            <w:r w:rsidRPr="006F0AD4">
              <w:rPr>
                <w:rFonts w:ascii="Times New Roman" w:hAnsi="Times New Roman"/>
                <w:b/>
                <w:bCs/>
                <w:color w:val="000000"/>
                <w:sz w:val="22"/>
                <w:szCs w:val="22"/>
              </w:rPr>
              <w:t>4,830</w:t>
            </w:r>
          </w:p>
        </w:tc>
        <w:tc>
          <w:tcPr>
            <w:tcW w:w="1295" w:type="dxa"/>
            <w:tcBorders>
              <w:top w:val="nil"/>
              <w:left w:val="nil"/>
              <w:bottom w:val="single" w:sz="4" w:space="0" w:color="auto"/>
              <w:right w:val="single" w:sz="4" w:space="0" w:color="auto"/>
            </w:tcBorders>
            <w:shd w:val="clear" w:color="auto" w:fill="auto"/>
            <w:vAlign w:val="bottom"/>
            <w:hideMark/>
          </w:tcPr>
          <w:p w14:paraId="44B2EC77" w14:textId="39B2DDDA" w:rsidR="006F0AD4" w:rsidRPr="006F0AD4" w:rsidRDefault="006F0AD4" w:rsidP="006F0AD4">
            <w:pPr>
              <w:widowControl/>
              <w:autoSpaceDE/>
              <w:autoSpaceDN/>
              <w:adjustRightInd/>
              <w:jc w:val="right"/>
              <w:rPr>
                <w:rFonts w:ascii="Times New Roman" w:hAnsi="Times New Roman"/>
                <w:b/>
                <w:bCs/>
                <w:color w:val="000000"/>
                <w:sz w:val="22"/>
                <w:szCs w:val="22"/>
              </w:rPr>
            </w:pPr>
            <w:r w:rsidRPr="006F0AD4">
              <w:rPr>
                <w:rFonts w:ascii="Times New Roman" w:hAnsi="Times New Roman"/>
                <w:b/>
                <w:bCs/>
                <w:color w:val="000000"/>
                <w:sz w:val="22"/>
                <w:szCs w:val="22"/>
              </w:rPr>
              <w:t>257</w:t>
            </w:r>
          </w:p>
        </w:tc>
      </w:tr>
    </w:tbl>
    <w:p w14:paraId="2EBEEED1" w14:textId="77777777" w:rsidR="008A4764" w:rsidRDefault="008A4764" w:rsidP="00914A5D">
      <w:pPr>
        <w:tabs>
          <w:tab w:val="left" w:pos="-1440"/>
        </w:tabs>
        <w:ind w:left="720"/>
        <w:rPr>
          <w:rFonts w:ascii="Times New Roman" w:hAnsi="Times New Roman"/>
          <w:color w:val="FF0000"/>
        </w:rPr>
      </w:pPr>
    </w:p>
    <w:p w14:paraId="6DDC9360" w14:textId="77777777" w:rsidR="008A4764" w:rsidRDefault="008A4764" w:rsidP="00914A5D">
      <w:pPr>
        <w:tabs>
          <w:tab w:val="left" w:pos="-1440"/>
        </w:tabs>
        <w:ind w:left="720"/>
        <w:rPr>
          <w:rFonts w:ascii="Times New Roman" w:hAnsi="Times New Roman"/>
          <w:color w:val="FF0000"/>
        </w:rPr>
      </w:pPr>
    </w:p>
    <w:p w14:paraId="73E6E2D5" w14:textId="0E54FBEB" w:rsidR="006F0AD4" w:rsidRPr="006F0AD4" w:rsidRDefault="006F0AD4" w:rsidP="006F0AD4">
      <w:pPr>
        <w:tabs>
          <w:tab w:val="left" w:pos="-1440"/>
        </w:tabs>
        <w:ind w:left="720"/>
        <w:rPr>
          <w:rFonts w:ascii="Times New Roman" w:hAnsi="Times New Roman"/>
        </w:rPr>
      </w:pPr>
      <w:r w:rsidRPr="006F0AD4">
        <w:rPr>
          <w:rFonts w:ascii="Times New Roman" w:hAnsi="Times New Roman"/>
        </w:rPr>
        <w:t>There was an increase in the estimated annual burden hours that resulted from an increase in the estimated number of respondents.  There were no program changes.</w:t>
      </w:r>
    </w:p>
    <w:p w14:paraId="4BE9D8E8" w14:textId="77777777" w:rsidR="00B27061" w:rsidRDefault="00B27061" w:rsidP="00914A5D">
      <w:pPr>
        <w:ind w:left="720"/>
        <w:rPr>
          <w:rFonts w:ascii="Times New Roman" w:hAnsi="Times New Roman"/>
        </w:rPr>
      </w:pPr>
    </w:p>
    <w:tbl>
      <w:tblPr>
        <w:tblW w:w="9355" w:type="dxa"/>
        <w:tblLook w:val="04A0" w:firstRow="1" w:lastRow="0" w:firstColumn="1" w:lastColumn="0" w:noHBand="0" w:noVBand="1"/>
      </w:tblPr>
      <w:tblGrid>
        <w:gridCol w:w="1479"/>
        <w:gridCol w:w="1252"/>
        <w:gridCol w:w="1076"/>
        <w:gridCol w:w="1320"/>
        <w:gridCol w:w="1612"/>
        <w:gridCol w:w="1371"/>
        <w:gridCol w:w="1245"/>
      </w:tblGrid>
      <w:tr w:rsidR="006F0AD4" w:rsidRPr="006F0AD4" w14:paraId="5E4D297C" w14:textId="77777777" w:rsidTr="006F0AD4">
        <w:trPr>
          <w:trHeight w:val="1440"/>
        </w:trPr>
        <w:tc>
          <w:tcPr>
            <w:tcW w:w="14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6910241" w14:textId="77777777" w:rsidR="006F0AD4" w:rsidRPr="006F0AD4" w:rsidRDefault="006F0AD4" w:rsidP="006F0AD4">
            <w:pPr>
              <w:widowControl/>
              <w:autoSpaceDE/>
              <w:autoSpaceDN/>
              <w:adjustRightInd/>
              <w:rPr>
                <w:rFonts w:ascii="Times New Roman" w:hAnsi="Times New Roman"/>
                <w:b/>
                <w:bCs/>
                <w:color w:val="000000"/>
                <w:sz w:val="22"/>
                <w:szCs w:val="22"/>
              </w:rPr>
            </w:pPr>
            <w:r w:rsidRPr="006F0AD4">
              <w:rPr>
                <w:rFonts w:ascii="Times New Roman" w:hAnsi="Times New Roman"/>
                <w:b/>
                <w:bCs/>
                <w:color w:val="000000"/>
                <w:sz w:val="22"/>
                <w:szCs w:val="22"/>
              </w:rPr>
              <w:t>Data collection Activity/ Instrument</w:t>
            </w:r>
          </w:p>
        </w:tc>
        <w:tc>
          <w:tcPr>
            <w:tcW w:w="125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24102F23" w14:textId="77777777" w:rsidR="006F0AD4" w:rsidRPr="006F0AD4" w:rsidRDefault="006F0AD4" w:rsidP="006F0AD4">
            <w:pPr>
              <w:widowControl/>
              <w:autoSpaceDE/>
              <w:autoSpaceDN/>
              <w:adjustRightInd/>
              <w:rPr>
                <w:rFonts w:ascii="Times New Roman" w:hAnsi="Times New Roman"/>
                <w:b/>
                <w:bCs/>
                <w:color w:val="000000"/>
                <w:sz w:val="22"/>
                <w:szCs w:val="22"/>
              </w:rPr>
            </w:pPr>
            <w:r w:rsidRPr="006F0AD4">
              <w:rPr>
                <w:rFonts w:ascii="Times New Roman" w:hAnsi="Times New Roman"/>
                <w:b/>
                <w:bCs/>
                <w:color w:val="000000"/>
                <w:sz w:val="22"/>
                <w:szCs w:val="22"/>
              </w:rPr>
              <w:t xml:space="preserve">Program Change (cost currently on OMB Inventory) </w:t>
            </w:r>
          </w:p>
        </w:tc>
        <w:tc>
          <w:tcPr>
            <w:tcW w:w="1076"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1BED1C0C" w14:textId="77777777" w:rsidR="006F0AD4" w:rsidRPr="006F0AD4" w:rsidRDefault="006F0AD4" w:rsidP="006F0AD4">
            <w:pPr>
              <w:widowControl/>
              <w:autoSpaceDE/>
              <w:autoSpaceDN/>
              <w:adjustRightInd/>
              <w:rPr>
                <w:rFonts w:ascii="Times New Roman" w:hAnsi="Times New Roman"/>
                <w:b/>
                <w:bCs/>
                <w:color w:val="000000"/>
                <w:sz w:val="22"/>
                <w:szCs w:val="22"/>
              </w:rPr>
            </w:pPr>
            <w:r w:rsidRPr="006F0AD4">
              <w:rPr>
                <w:rFonts w:ascii="Times New Roman" w:hAnsi="Times New Roman"/>
                <w:b/>
                <w:bCs/>
                <w:color w:val="000000"/>
                <w:sz w:val="22"/>
                <w:szCs w:val="22"/>
              </w:rPr>
              <w:t xml:space="preserve">Program Change (New) </w:t>
            </w:r>
          </w:p>
        </w:tc>
        <w:tc>
          <w:tcPr>
            <w:tcW w:w="1321"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7259B307" w14:textId="77777777" w:rsidR="006F0AD4" w:rsidRPr="006F0AD4" w:rsidRDefault="006F0AD4" w:rsidP="006F0AD4">
            <w:pPr>
              <w:widowControl/>
              <w:autoSpaceDE/>
              <w:autoSpaceDN/>
              <w:adjustRightInd/>
              <w:rPr>
                <w:rFonts w:ascii="Times New Roman" w:hAnsi="Times New Roman"/>
                <w:b/>
                <w:bCs/>
                <w:color w:val="000000"/>
                <w:sz w:val="22"/>
                <w:szCs w:val="22"/>
              </w:rPr>
            </w:pPr>
            <w:r w:rsidRPr="006F0AD4">
              <w:rPr>
                <w:rFonts w:ascii="Times New Roman" w:hAnsi="Times New Roman"/>
                <w:b/>
                <w:bCs/>
                <w:color w:val="000000"/>
                <w:sz w:val="22"/>
                <w:szCs w:val="22"/>
              </w:rPr>
              <w:t>Difference</w:t>
            </w:r>
          </w:p>
        </w:tc>
        <w:tc>
          <w:tcPr>
            <w:tcW w:w="161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7635F5FF" w14:textId="77777777" w:rsidR="006F0AD4" w:rsidRPr="006F0AD4" w:rsidRDefault="006F0AD4" w:rsidP="006F0AD4">
            <w:pPr>
              <w:widowControl/>
              <w:autoSpaceDE/>
              <w:autoSpaceDN/>
              <w:adjustRightInd/>
              <w:rPr>
                <w:rFonts w:ascii="Times New Roman" w:hAnsi="Times New Roman"/>
                <w:b/>
                <w:bCs/>
                <w:color w:val="000000"/>
                <w:sz w:val="22"/>
                <w:szCs w:val="22"/>
              </w:rPr>
            </w:pPr>
            <w:r w:rsidRPr="006F0AD4">
              <w:rPr>
                <w:rFonts w:ascii="Times New Roman" w:hAnsi="Times New Roman"/>
                <w:b/>
                <w:bCs/>
                <w:color w:val="000000"/>
                <w:sz w:val="22"/>
                <w:szCs w:val="22"/>
              </w:rPr>
              <w:t>Adjustment (cost currently on OMB Inventory)</w:t>
            </w:r>
          </w:p>
        </w:tc>
        <w:tc>
          <w:tcPr>
            <w:tcW w:w="136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0F2B2B8E" w14:textId="77777777" w:rsidR="006F0AD4" w:rsidRPr="006F0AD4" w:rsidRDefault="006F0AD4" w:rsidP="006F0AD4">
            <w:pPr>
              <w:widowControl/>
              <w:autoSpaceDE/>
              <w:autoSpaceDN/>
              <w:adjustRightInd/>
              <w:rPr>
                <w:rFonts w:ascii="Times New Roman" w:hAnsi="Times New Roman"/>
                <w:b/>
                <w:bCs/>
                <w:color w:val="000000"/>
                <w:sz w:val="22"/>
                <w:szCs w:val="22"/>
              </w:rPr>
            </w:pPr>
            <w:r w:rsidRPr="006F0AD4">
              <w:rPr>
                <w:rFonts w:ascii="Times New Roman" w:hAnsi="Times New Roman"/>
                <w:b/>
                <w:bCs/>
                <w:color w:val="000000"/>
                <w:sz w:val="22"/>
                <w:szCs w:val="22"/>
              </w:rPr>
              <w:t>Adjustment (New)</w:t>
            </w:r>
          </w:p>
        </w:tc>
        <w:tc>
          <w:tcPr>
            <w:tcW w:w="1246"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06329A11" w14:textId="77777777" w:rsidR="006F0AD4" w:rsidRPr="006F0AD4" w:rsidRDefault="006F0AD4" w:rsidP="006F0AD4">
            <w:pPr>
              <w:widowControl/>
              <w:autoSpaceDE/>
              <w:autoSpaceDN/>
              <w:adjustRightInd/>
              <w:rPr>
                <w:rFonts w:ascii="Times New Roman" w:hAnsi="Times New Roman"/>
                <w:b/>
                <w:bCs/>
                <w:color w:val="000000"/>
                <w:sz w:val="22"/>
                <w:szCs w:val="22"/>
              </w:rPr>
            </w:pPr>
            <w:r w:rsidRPr="006F0AD4">
              <w:rPr>
                <w:rFonts w:ascii="Times New Roman" w:hAnsi="Times New Roman"/>
                <w:b/>
                <w:bCs/>
                <w:color w:val="000000"/>
                <w:sz w:val="22"/>
                <w:szCs w:val="22"/>
              </w:rPr>
              <w:t>Difference</w:t>
            </w:r>
          </w:p>
        </w:tc>
      </w:tr>
      <w:tr w:rsidR="006F0AD4" w:rsidRPr="006F0AD4" w14:paraId="7AFD0E7C" w14:textId="77777777" w:rsidTr="006F0AD4">
        <w:trPr>
          <w:trHeight w:val="300"/>
        </w:trPr>
        <w:tc>
          <w:tcPr>
            <w:tcW w:w="1481" w:type="dxa"/>
            <w:tcBorders>
              <w:top w:val="nil"/>
              <w:left w:val="single" w:sz="4" w:space="0" w:color="auto"/>
              <w:bottom w:val="single" w:sz="4" w:space="0" w:color="auto"/>
              <w:right w:val="single" w:sz="4" w:space="0" w:color="auto"/>
            </w:tcBorders>
            <w:shd w:val="clear" w:color="auto" w:fill="auto"/>
            <w:vAlign w:val="bottom"/>
            <w:hideMark/>
          </w:tcPr>
          <w:p w14:paraId="513D5370" w14:textId="77777777" w:rsidR="006F0AD4" w:rsidRPr="006F0AD4" w:rsidRDefault="006F0AD4" w:rsidP="006F0AD4">
            <w:pPr>
              <w:widowControl/>
              <w:autoSpaceDE/>
              <w:autoSpaceDN/>
              <w:adjustRightInd/>
              <w:rPr>
                <w:rFonts w:ascii="Times New Roman" w:hAnsi="Times New Roman"/>
                <w:color w:val="000000"/>
                <w:sz w:val="22"/>
                <w:szCs w:val="22"/>
              </w:rPr>
            </w:pPr>
            <w:r w:rsidRPr="006F0AD4">
              <w:rPr>
                <w:rFonts w:ascii="Times New Roman" w:hAnsi="Times New Roman"/>
                <w:color w:val="000000"/>
                <w:sz w:val="22"/>
                <w:szCs w:val="22"/>
              </w:rPr>
              <w:t>I-824</w:t>
            </w:r>
          </w:p>
        </w:tc>
        <w:tc>
          <w:tcPr>
            <w:tcW w:w="1252" w:type="dxa"/>
            <w:tcBorders>
              <w:top w:val="nil"/>
              <w:left w:val="nil"/>
              <w:bottom w:val="single" w:sz="4" w:space="0" w:color="auto"/>
              <w:right w:val="single" w:sz="4" w:space="0" w:color="auto"/>
            </w:tcBorders>
            <w:shd w:val="clear" w:color="auto" w:fill="auto"/>
            <w:vAlign w:val="bottom"/>
            <w:hideMark/>
          </w:tcPr>
          <w:p w14:paraId="38B6BDEA" w14:textId="77777777" w:rsidR="006F0AD4" w:rsidRPr="006F0AD4" w:rsidRDefault="006F0AD4" w:rsidP="006F0AD4">
            <w:pPr>
              <w:widowControl/>
              <w:autoSpaceDE/>
              <w:autoSpaceDN/>
              <w:adjustRightInd/>
              <w:rPr>
                <w:rFonts w:ascii="Times New Roman" w:hAnsi="Times New Roman"/>
                <w:color w:val="000000"/>
                <w:sz w:val="22"/>
                <w:szCs w:val="22"/>
              </w:rPr>
            </w:pPr>
            <w:r w:rsidRPr="006F0AD4">
              <w:rPr>
                <w:rFonts w:ascii="Times New Roman" w:hAnsi="Times New Roman"/>
                <w:color w:val="000000"/>
                <w:sz w:val="22"/>
                <w:szCs w:val="22"/>
              </w:rPr>
              <w:t> </w:t>
            </w:r>
          </w:p>
        </w:tc>
        <w:tc>
          <w:tcPr>
            <w:tcW w:w="1076" w:type="dxa"/>
            <w:tcBorders>
              <w:top w:val="nil"/>
              <w:left w:val="nil"/>
              <w:bottom w:val="single" w:sz="4" w:space="0" w:color="auto"/>
              <w:right w:val="single" w:sz="4" w:space="0" w:color="auto"/>
            </w:tcBorders>
            <w:shd w:val="clear" w:color="auto" w:fill="auto"/>
            <w:vAlign w:val="bottom"/>
            <w:hideMark/>
          </w:tcPr>
          <w:p w14:paraId="55A085C2" w14:textId="77777777" w:rsidR="006F0AD4" w:rsidRPr="006F0AD4" w:rsidRDefault="006F0AD4" w:rsidP="006F0AD4">
            <w:pPr>
              <w:widowControl/>
              <w:autoSpaceDE/>
              <w:autoSpaceDN/>
              <w:adjustRightInd/>
              <w:rPr>
                <w:rFonts w:ascii="Times New Roman" w:hAnsi="Times New Roman"/>
                <w:color w:val="000000"/>
                <w:sz w:val="22"/>
                <w:szCs w:val="22"/>
              </w:rPr>
            </w:pPr>
            <w:r w:rsidRPr="006F0AD4">
              <w:rPr>
                <w:rFonts w:ascii="Times New Roman" w:hAnsi="Times New Roman"/>
                <w:color w:val="000000"/>
                <w:sz w:val="22"/>
                <w:szCs w:val="22"/>
              </w:rPr>
              <w:t> </w:t>
            </w:r>
          </w:p>
        </w:tc>
        <w:tc>
          <w:tcPr>
            <w:tcW w:w="1321" w:type="dxa"/>
            <w:tcBorders>
              <w:top w:val="nil"/>
              <w:left w:val="nil"/>
              <w:bottom w:val="single" w:sz="4" w:space="0" w:color="auto"/>
              <w:right w:val="single" w:sz="4" w:space="0" w:color="auto"/>
            </w:tcBorders>
            <w:shd w:val="clear" w:color="auto" w:fill="auto"/>
            <w:vAlign w:val="bottom"/>
            <w:hideMark/>
          </w:tcPr>
          <w:p w14:paraId="0A3855D2" w14:textId="77777777" w:rsidR="006F0AD4" w:rsidRPr="006F0AD4" w:rsidRDefault="006F0AD4" w:rsidP="006F0AD4">
            <w:pPr>
              <w:widowControl/>
              <w:autoSpaceDE/>
              <w:autoSpaceDN/>
              <w:adjustRightInd/>
              <w:rPr>
                <w:rFonts w:ascii="Times New Roman" w:hAnsi="Times New Roman"/>
                <w:color w:val="000000"/>
                <w:sz w:val="22"/>
                <w:szCs w:val="22"/>
              </w:rPr>
            </w:pPr>
            <w:r w:rsidRPr="006F0AD4">
              <w:rPr>
                <w:rFonts w:ascii="Times New Roman" w:hAnsi="Times New Roman"/>
                <w:color w:val="000000"/>
                <w:sz w:val="22"/>
                <w:szCs w:val="22"/>
              </w:rPr>
              <w:t> </w:t>
            </w:r>
          </w:p>
        </w:tc>
        <w:tc>
          <w:tcPr>
            <w:tcW w:w="1615" w:type="dxa"/>
            <w:tcBorders>
              <w:top w:val="nil"/>
              <w:left w:val="nil"/>
              <w:bottom w:val="single" w:sz="4" w:space="0" w:color="auto"/>
              <w:right w:val="single" w:sz="4" w:space="0" w:color="auto"/>
            </w:tcBorders>
            <w:shd w:val="clear" w:color="auto" w:fill="auto"/>
            <w:vAlign w:val="bottom"/>
            <w:hideMark/>
          </w:tcPr>
          <w:p w14:paraId="2E4113CF" w14:textId="77777777" w:rsidR="006F0AD4" w:rsidRPr="006F0AD4" w:rsidRDefault="006F0AD4" w:rsidP="006F0AD4">
            <w:pPr>
              <w:widowControl/>
              <w:autoSpaceDE/>
              <w:autoSpaceDN/>
              <w:adjustRightInd/>
              <w:jc w:val="right"/>
              <w:rPr>
                <w:rFonts w:ascii="Times New Roman" w:hAnsi="Times New Roman"/>
                <w:color w:val="000000"/>
                <w:sz w:val="22"/>
                <w:szCs w:val="22"/>
              </w:rPr>
            </w:pPr>
            <w:r w:rsidRPr="006F0AD4">
              <w:rPr>
                <w:rFonts w:ascii="Times New Roman" w:hAnsi="Times New Roman"/>
                <w:color w:val="000000"/>
                <w:sz w:val="22"/>
                <w:szCs w:val="22"/>
              </w:rPr>
              <w:t xml:space="preserve">$1,333,780 </w:t>
            </w:r>
          </w:p>
        </w:tc>
        <w:tc>
          <w:tcPr>
            <w:tcW w:w="1364" w:type="dxa"/>
            <w:tcBorders>
              <w:top w:val="nil"/>
              <w:left w:val="nil"/>
              <w:bottom w:val="single" w:sz="4" w:space="0" w:color="auto"/>
              <w:right w:val="single" w:sz="4" w:space="0" w:color="auto"/>
            </w:tcBorders>
            <w:shd w:val="clear" w:color="auto" w:fill="auto"/>
            <w:vAlign w:val="bottom"/>
            <w:hideMark/>
          </w:tcPr>
          <w:p w14:paraId="11A1C0B9" w14:textId="56DE932D" w:rsidR="006F0AD4" w:rsidRPr="006F0AD4" w:rsidRDefault="006F0AD4" w:rsidP="006F0AD4">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 xml:space="preserve"> $     </w:t>
            </w:r>
            <w:r w:rsidRPr="006F0AD4">
              <w:rPr>
                <w:rFonts w:ascii="Times New Roman" w:hAnsi="Times New Roman"/>
                <w:color w:val="000000"/>
                <w:sz w:val="22"/>
                <w:szCs w:val="22"/>
              </w:rPr>
              <w:t xml:space="preserve">1,480,625.00 </w:t>
            </w:r>
          </w:p>
        </w:tc>
        <w:tc>
          <w:tcPr>
            <w:tcW w:w="1246" w:type="dxa"/>
            <w:tcBorders>
              <w:top w:val="nil"/>
              <w:left w:val="nil"/>
              <w:bottom w:val="single" w:sz="4" w:space="0" w:color="auto"/>
              <w:right w:val="single" w:sz="4" w:space="0" w:color="auto"/>
            </w:tcBorders>
            <w:shd w:val="clear" w:color="auto" w:fill="auto"/>
            <w:vAlign w:val="bottom"/>
            <w:hideMark/>
          </w:tcPr>
          <w:p w14:paraId="056B287E" w14:textId="77777777" w:rsidR="006F0AD4" w:rsidRPr="006F0AD4" w:rsidRDefault="006F0AD4" w:rsidP="006F0AD4">
            <w:pPr>
              <w:widowControl/>
              <w:autoSpaceDE/>
              <w:autoSpaceDN/>
              <w:adjustRightInd/>
              <w:jc w:val="right"/>
              <w:rPr>
                <w:rFonts w:ascii="Times New Roman" w:hAnsi="Times New Roman"/>
                <w:color w:val="000000"/>
                <w:sz w:val="22"/>
                <w:szCs w:val="22"/>
              </w:rPr>
            </w:pPr>
            <w:r w:rsidRPr="006F0AD4">
              <w:rPr>
                <w:rFonts w:ascii="Times New Roman" w:hAnsi="Times New Roman"/>
                <w:color w:val="000000"/>
                <w:sz w:val="22"/>
                <w:szCs w:val="22"/>
              </w:rPr>
              <w:t xml:space="preserve">$146,845 </w:t>
            </w:r>
          </w:p>
        </w:tc>
      </w:tr>
      <w:tr w:rsidR="006F0AD4" w:rsidRPr="006F0AD4" w14:paraId="5B4CE770" w14:textId="77777777" w:rsidTr="006F0AD4">
        <w:trPr>
          <w:trHeight w:val="300"/>
        </w:trPr>
        <w:tc>
          <w:tcPr>
            <w:tcW w:w="1481" w:type="dxa"/>
            <w:tcBorders>
              <w:top w:val="nil"/>
              <w:left w:val="single" w:sz="4" w:space="0" w:color="auto"/>
              <w:bottom w:val="single" w:sz="4" w:space="0" w:color="auto"/>
              <w:right w:val="single" w:sz="4" w:space="0" w:color="auto"/>
            </w:tcBorders>
            <w:shd w:val="clear" w:color="auto" w:fill="auto"/>
            <w:vAlign w:val="bottom"/>
            <w:hideMark/>
          </w:tcPr>
          <w:p w14:paraId="5921AB66" w14:textId="77777777" w:rsidR="006F0AD4" w:rsidRPr="006F0AD4" w:rsidRDefault="006F0AD4" w:rsidP="006F0AD4">
            <w:pPr>
              <w:widowControl/>
              <w:autoSpaceDE/>
              <w:autoSpaceDN/>
              <w:adjustRightInd/>
              <w:rPr>
                <w:rFonts w:ascii="Times New Roman" w:hAnsi="Times New Roman"/>
                <w:b/>
                <w:bCs/>
                <w:color w:val="000000"/>
                <w:sz w:val="22"/>
                <w:szCs w:val="22"/>
              </w:rPr>
            </w:pPr>
            <w:r w:rsidRPr="006F0AD4">
              <w:rPr>
                <w:rFonts w:ascii="Times New Roman" w:hAnsi="Times New Roman"/>
                <w:b/>
                <w:bCs/>
                <w:color w:val="000000"/>
                <w:sz w:val="22"/>
                <w:szCs w:val="22"/>
              </w:rPr>
              <w:t>Total(s)</w:t>
            </w:r>
          </w:p>
        </w:tc>
        <w:tc>
          <w:tcPr>
            <w:tcW w:w="1252" w:type="dxa"/>
            <w:tcBorders>
              <w:top w:val="nil"/>
              <w:left w:val="nil"/>
              <w:bottom w:val="single" w:sz="4" w:space="0" w:color="auto"/>
              <w:right w:val="single" w:sz="4" w:space="0" w:color="auto"/>
            </w:tcBorders>
            <w:shd w:val="clear" w:color="auto" w:fill="auto"/>
            <w:vAlign w:val="bottom"/>
            <w:hideMark/>
          </w:tcPr>
          <w:p w14:paraId="7BB947BC" w14:textId="77777777" w:rsidR="006F0AD4" w:rsidRPr="006F0AD4" w:rsidRDefault="006F0AD4" w:rsidP="006F0AD4">
            <w:pPr>
              <w:widowControl/>
              <w:autoSpaceDE/>
              <w:autoSpaceDN/>
              <w:adjustRightInd/>
              <w:jc w:val="right"/>
              <w:rPr>
                <w:rFonts w:ascii="Times New Roman" w:hAnsi="Times New Roman"/>
                <w:b/>
                <w:bCs/>
                <w:color w:val="000000"/>
                <w:sz w:val="22"/>
                <w:szCs w:val="22"/>
              </w:rPr>
            </w:pPr>
            <w:r w:rsidRPr="006F0AD4">
              <w:rPr>
                <w:rFonts w:ascii="Times New Roman" w:hAnsi="Times New Roman"/>
                <w:b/>
                <w:bCs/>
                <w:color w:val="000000"/>
                <w:sz w:val="22"/>
                <w:szCs w:val="22"/>
              </w:rPr>
              <w:t xml:space="preserve">$0 </w:t>
            </w:r>
          </w:p>
        </w:tc>
        <w:tc>
          <w:tcPr>
            <w:tcW w:w="1076" w:type="dxa"/>
            <w:tcBorders>
              <w:top w:val="nil"/>
              <w:left w:val="nil"/>
              <w:bottom w:val="single" w:sz="4" w:space="0" w:color="auto"/>
              <w:right w:val="single" w:sz="4" w:space="0" w:color="auto"/>
            </w:tcBorders>
            <w:shd w:val="clear" w:color="auto" w:fill="auto"/>
            <w:vAlign w:val="bottom"/>
            <w:hideMark/>
          </w:tcPr>
          <w:p w14:paraId="0E01F5C7" w14:textId="77777777" w:rsidR="006F0AD4" w:rsidRPr="006F0AD4" w:rsidRDefault="006F0AD4" w:rsidP="006F0AD4">
            <w:pPr>
              <w:widowControl/>
              <w:autoSpaceDE/>
              <w:autoSpaceDN/>
              <w:adjustRightInd/>
              <w:jc w:val="right"/>
              <w:rPr>
                <w:rFonts w:ascii="Times New Roman" w:hAnsi="Times New Roman"/>
                <w:b/>
                <w:bCs/>
                <w:color w:val="000000"/>
                <w:sz w:val="22"/>
                <w:szCs w:val="22"/>
              </w:rPr>
            </w:pPr>
            <w:r w:rsidRPr="006F0AD4">
              <w:rPr>
                <w:rFonts w:ascii="Times New Roman" w:hAnsi="Times New Roman"/>
                <w:b/>
                <w:bCs/>
                <w:color w:val="000000"/>
                <w:sz w:val="22"/>
                <w:szCs w:val="22"/>
              </w:rPr>
              <w:t xml:space="preserve">$0 </w:t>
            </w:r>
          </w:p>
        </w:tc>
        <w:tc>
          <w:tcPr>
            <w:tcW w:w="1321" w:type="dxa"/>
            <w:tcBorders>
              <w:top w:val="nil"/>
              <w:left w:val="nil"/>
              <w:bottom w:val="single" w:sz="4" w:space="0" w:color="auto"/>
              <w:right w:val="single" w:sz="4" w:space="0" w:color="auto"/>
            </w:tcBorders>
            <w:shd w:val="clear" w:color="auto" w:fill="auto"/>
            <w:vAlign w:val="bottom"/>
            <w:hideMark/>
          </w:tcPr>
          <w:p w14:paraId="7C3E9E25" w14:textId="77777777" w:rsidR="006F0AD4" w:rsidRPr="006F0AD4" w:rsidRDefault="006F0AD4" w:rsidP="006F0AD4">
            <w:pPr>
              <w:widowControl/>
              <w:autoSpaceDE/>
              <w:autoSpaceDN/>
              <w:adjustRightInd/>
              <w:jc w:val="right"/>
              <w:rPr>
                <w:rFonts w:ascii="Times New Roman" w:hAnsi="Times New Roman"/>
                <w:b/>
                <w:bCs/>
                <w:color w:val="000000"/>
                <w:sz w:val="22"/>
                <w:szCs w:val="22"/>
              </w:rPr>
            </w:pPr>
            <w:r w:rsidRPr="006F0AD4">
              <w:rPr>
                <w:rFonts w:ascii="Times New Roman" w:hAnsi="Times New Roman"/>
                <w:b/>
                <w:bCs/>
                <w:color w:val="000000"/>
                <w:sz w:val="22"/>
                <w:szCs w:val="22"/>
              </w:rPr>
              <w:t xml:space="preserve">$0 </w:t>
            </w:r>
          </w:p>
        </w:tc>
        <w:tc>
          <w:tcPr>
            <w:tcW w:w="1615" w:type="dxa"/>
            <w:tcBorders>
              <w:top w:val="nil"/>
              <w:left w:val="nil"/>
              <w:bottom w:val="single" w:sz="4" w:space="0" w:color="auto"/>
              <w:right w:val="single" w:sz="4" w:space="0" w:color="auto"/>
            </w:tcBorders>
            <w:shd w:val="clear" w:color="auto" w:fill="auto"/>
            <w:vAlign w:val="bottom"/>
            <w:hideMark/>
          </w:tcPr>
          <w:p w14:paraId="0945DCE4" w14:textId="77777777" w:rsidR="006F0AD4" w:rsidRPr="006F0AD4" w:rsidRDefault="006F0AD4" w:rsidP="006F0AD4">
            <w:pPr>
              <w:widowControl/>
              <w:autoSpaceDE/>
              <w:autoSpaceDN/>
              <w:adjustRightInd/>
              <w:jc w:val="right"/>
              <w:rPr>
                <w:rFonts w:ascii="Times New Roman" w:hAnsi="Times New Roman"/>
                <w:b/>
                <w:bCs/>
                <w:color w:val="000000"/>
                <w:sz w:val="22"/>
                <w:szCs w:val="22"/>
              </w:rPr>
            </w:pPr>
            <w:r w:rsidRPr="006F0AD4">
              <w:rPr>
                <w:rFonts w:ascii="Times New Roman" w:hAnsi="Times New Roman"/>
                <w:b/>
                <w:bCs/>
                <w:color w:val="000000"/>
                <w:sz w:val="22"/>
                <w:szCs w:val="22"/>
              </w:rPr>
              <w:t xml:space="preserve">$1,333,780 </w:t>
            </w:r>
          </w:p>
        </w:tc>
        <w:tc>
          <w:tcPr>
            <w:tcW w:w="1364" w:type="dxa"/>
            <w:tcBorders>
              <w:top w:val="nil"/>
              <w:left w:val="nil"/>
              <w:bottom w:val="single" w:sz="4" w:space="0" w:color="auto"/>
              <w:right w:val="single" w:sz="4" w:space="0" w:color="auto"/>
            </w:tcBorders>
            <w:shd w:val="clear" w:color="auto" w:fill="auto"/>
            <w:vAlign w:val="bottom"/>
            <w:hideMark/>
          </w:tcPr>
          <w:p w14:paraId="5837DC96" w14:textId="77777777" w:rsidR="006F0AD4" w:rsidRPr="006F0AD4" w:rsidRDefault="006F0AD4" w:rsidP="006F0AD4">
            <w:pPr>
              <w:widowControl/>
              <w:autoSpaceDE/>
              <w:autoSpaceDN/>
              <w:adjustRightInd/>
              <w:jc w:val="right"/>
              <w:rPr>
                <w:rFonts w:ascii="Times New Roman" w:hAnsi="Times New Roman"/>
                <w:b/>
                <w:bCs/>
                <w:color w:val="000000"/>
                <w:sz w:val="22"/>
                <w:szCs w:val="22"/>
              </w:rPr>
            </w:pPr>
            <w:r w:rsidRPr="006F0AD4">
              <w:rPr>
                <w:rFonts w:ascii="Times New Roman" w:hAnsi="Times New Roman"/>
                <w:b/>
                <w:bCs/>
                <w:color w:val="000000"/>
                <w:sz w:val="22"/>
                <w:szCs w:val="22"/>
              </w:rPr>
              <w:t xml:space="preserve">$1,480,625 </w:t>
            </w:r>
          </w:p>
        </w:tc>
        <w:tc>
          <w:tcPr>
            <w:tcW w:w="1246" w:type="dxa"/>
            <w:tcBorders>
              <w:top w:val="nil"/>
              <w:left w:val="nil"/>
              <w:bottom w:val="single" w:sz="4" w:space="0" w:color="auto"/>
              <w:right w:val="single" w:sz="4" w:space="0" w:color="auto"/>
            </w:tcBorders>
            <w:shd w:val="clear" w:color="auto" w:fill="auto"/>
            <w:vAlign w:val="bottom"/>
            <w:hideMark/>
          </w:tcPr>
          <w:p w14:paraId="72164473" w14:textId="13197C21" w:rsidR="006F0AD4" w:rsidRPr="006F0AD4" w:rsidRDefault="006F0AD4" w:rsidP="006F0AD4">
            <w:pPr>
              <w:widowControl/>
              <w:autoSpaceDE/>
              <w:autoSpaceDN/>
              <w:adjustRightInd/>
              <w:jc w:val="right"/>
              <w:rPr>
                <w:rFonts w:ascii="Times New Roman" w:hAnsi="Times New Roman"/>
                <w:b/>
                <w:bCs/>
                <w:color w:val="000000"/>
                <w:sz w:val="22"/>
                <w:szCs w:val="22"/>
              </w:rPr>
            </w:pPr>
            <w:r w:rsidRPr="006F0AD4">
              <w:rPr>
                <w:rFonts w:ascii="Times New Roman" w:hAnsi="Times New Roman"/>
                <w:b/>
                <w:bCs/>
                <w:color w:val="000000"/>
                <w:sz w:val="22"/>
                <w:szCs w:val="22"/>
              </w:rPr>
              <w:t xml:space="preserve">$146,845 </w:t>
            </w:r>
          </w:p>
        </w:tc>
      </w:tr>
    </w:tbl>
    <w:p w14:paraId="4112589A" w14:textId="61C06809" w:rsidR="0081460B" w:rsidRDefault="0081460B" w:rsidP="005B6129">
      <w:pPr>
        <w:tabs>
          <w:tab w:val="left" w:pos="-1440"/>
        </w:tabs>
        <w:ind w:left="720"/>
        <w:rPr>
          <w:rFonts w:ascii="Times New Roman" w:hAnsi="Times New Roman"/>
        </w:rPr>
      </w:pPr>
    </w:p>
    <w:p w14:paraId="2D6416D5" w14:textId="70D6EF92" w:rsidR="006F0AD4" w:rsidRPr="0081460B" w:rsidRDefault="006F0AD4" w:rsidP="005B6129">
      <w:pPr>
        <w:tabs>
          <w:tab w:val="left" w:pos="-1440"/>
        </w:tabs>
        <w:ind w:left="720"/>
        <w:rPr>
          <w:rFonts w:ascii="Times New Roman" w:hAnsi="Times New Roman"/>
        </w:rPr>
      </w:pPr>
    </w:p>
    <w:p w14:paraId="76BD35EE" w14:textId="1E2B4ACD" w:rsidR="005B6129" w:rsidRPr="006F0AD4" w:rsidRDefault="006F0AD4" w:rsidP="005B6129">
      <w:pPr>
        <w:tabs>
          <w:tab w:val="left" w:pos="-1440"/>
        </w:tabs>
        <w:ind w:left="720"/>
        <w:rPr>
          <w:rFonts w:ascii="Times New Roman" w:hAnsi="Times New Roman"/>
        </w:rPr>
      </w:pPr>
      <w:r w:rsidRPr="006F0AD4">
        <w:rPr>
          <w:rFonts w:ascii="Times New Roman" w:hAnsi="Times New Roman"/>
        </w:rPr>
        <w:t>There was an increase in the estimated annual cost burden the resulted from an increase in the estimated number of respondents.  There were no program changes.</w:t>
      </w:r>
    </w:p>
    <w:p w14:paraId="53CADA21" w14:textId="77777777" w:rsidR="005B6129" w:rsidRPr="0029577A" w:rsidRDefault="005B6129" w:rsidP="00914A5D">
      <w:pPr>
        <w:ind w:left="720"/>
        <w:rPr>
          <w:rFonts w:ascii="Times New Roman" w:hAnsi="Times New Roman"/>
        </w:rPr>
      </w:pPr>
    </w:p>
    <w:p w14:paraId="281F08C5"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6049A7" w:rsidRDefault="006049A7">
    <w:pPr>
      <w:spacing w:line="240" w:lineRule="exact"/>
    </w:pPr>
  </w:p>
  <w:p w14:paraId="466800C6" w14:textId="5B4BA5B2"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6389D">
      <w:rPr>
        <w:rFonts w:ascii="Times New Roman" w:hAnsi="Times New Roman"/>
        <w:noProof/>
      </w:rPr>
      <w:t>1</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BC56732"/>
    <w:multiLevelType w:val="hybridMultilevel"/>
    <w:tmpl w:val="77B84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9848B9"/>
    <w:multiLevelType w:val="hybridMultilevel"/>
    <w:tmpl w:val="5328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210ADE"/>
    <w:multiLevelType w:val="hybridMultilevel"/>
    <w:tmpl w:val="21E6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A14312A"/>
    <w:multiLevelType w:val="hybridMultilevel"/>
    <w:tmpl w:val="B2D66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6"/>
  </w:num>
  <w:num w:numId="4">
    <w:abstractNumId w:val="10"/>
  </w:num>
  <w:num w:numId="5">
    <w:abstractNumId w:val="1"/>
  </w:num>
  <w:num w:numId="6">
    <w:abstractNumId w:val="4"/>
  </w:num>
  <w:num w:numId="7">
    <w:abstractNumId w:val="3"/>
  </w:num>
  <w:num w:numId="8">
    <w:abstractNumId w:val="2"/>
  </w:num>
  <w:num w:numId="9">
    <w:abstractNumId w:val="11"/>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D6A0C"/>
    <w:rsid w:val="000F1A9A"/>
    <w:rsid w:val="0010769F"/>
    <w:rsid w:val="0019320E"/>
    <w:rsid w:val="001A595D"/>
    <w:rsid w:val="001A6D21"/>
    <w:rsid w:val="001E7E40"/>
    <w:rsid w:val="0020110E"/>
    <w:rsid w:val="00215244"/>
    <w:rsid w:val="0029577A"/>
    <w:rsid w:val="002A4A73"/>
    <w:rsid w:val="002B6812"/>
    <w:rsid w:val="002C3934"/>
    <w:rsid w:val="002E199D"/>
    <w:rsid w:val="002E5AC3"/>
    <w:rsid w:val="002E7594"/>
    <w:rsid w:val="00336FDF"/>
    <w:rsid w:val="003A0F52"/>
    <w:rsid w:val="00410025"/>
    <w:rsid w:val="00494557"/>
    <w:rsid w:val="004F3779"/>
    <w:rsid w:val="00507422"/>
    <w:rsid w:val="00525E40"/>
    <w:rsid w:val="005423DD"/>
    <w:rsid w:val="0054585A"/>
    <w:rsid w:val="005543AD"/>
    <w:rsid w:val="00590B61"/>
    <w:rsid w:val="005B6129"/>
    <w:rsid w:val="005C3DD7"/>
    <w:rsid w:val="00603702"/>
    <w:rsid w:val="006049A7"/>
    <w:rsid w:val="00616B17"/>
    <w:rsid w:val="0063778A"/>
    <w:rsid w:val="00662686"/>
    <w:rsid w:val="00663D52"/>
    <w:rsid w:val="006A0CC6"/>
    <w:rsid w:val="006B0B31"/>
    <w:rsid w:val="006B38F6"/>
    <w:rsid w:val="006C79B6"/>
    <w:rsid w:val="006E606E"/>
    <w:rsid w:val="006F083F"/>
    <w:rsid w:val="006F0AD4"/>
    <w:rsid w:val="00703B09"/>
    <w:rsid w:val="0071391D"/>
    <w:rsid w:val="007312F9"/>
    <w:rsid w:val="00765E88"/>
    <w:rsid w:val="00792B9D"/>
    <w:rsid w:val="007B32A5"/>
    <w:rsid w:val="007C03A1"/>
    <w:rsid w:val="007E6F17"/>
    <w:rsid w:val="007F5988"/>
    <w:rsid w:val="00807BA2"/>
    <w:rsid w:val="0081460B"/>
    <w:rsid w:val="008255EE"/>
    <w:rsid w:val="00833B6C"/>
    <w:rsid w:val="00847763"/>
    <w:rsid w:val="008A4764"/>
    <w:rsid w:val="008D7291"/>
    <w:rsid w:val="008F233F"/>
    <w:rsid w:val="008F74F4"/>
    <w:rsid w:val="009147A2"/>
    <w:rsid w:val="00914A5D"/>
    <w:rsid w:val="00917400"/>
    <w:rsid w:val="00921351"/>
    <w:rsid w:val="00944A8A"/>
    <w:rsid w:val="009556EE"/>
    <w:rsid w:val="00974223"/>
    <w:rsid w:val="009743BE"/>
    <w:rsid w:val="009D1DF6"/>
    <w:rsid w:val="009D5D2B"/>
    <w:rsid w:val="009F15D0"/>
    <w:rsid w:val="00A05B27"/>
    <w:rsid w:val="00A3466A"/>
    <w:rsid w:val="00A447D7"/>
    <w:rsid w:val="00A5237F"/>
    <w:rsid w:val="00A56B2D"/>
    <w:rsid w:val="00A7440E"/>
    <w:rsid w:val="00A847D1"/>
    <w:rsid w:val="00AD444F"/>
    <w:rsid w:val="00AF45F2"/>
    <w:rsid w:val="00B0571D"/>
    <w:rsid w:val="00B1471A"/>
    <w:rsid w:val="00B27061"/>
    <w:rsid w:val="00B31EBB"/>
    <w:rsid w:val="00B635A9"/>
    <w:rsid w:val="00B7349D"/>
    <w:rsid w:val="00BD3260"/>
    <w:rsid w:val="00BE3C63"/>
    <w:rsid w:val="00C04531"/>
    <w:rsid w:val="00C62A1F"/>
    <w:rsid w:val="00C9224C"/>
    <w:rsid w:val="00CD6D53"/>
    <w:rsid w:val="00CE6192"/>
    <w:rsid w:val="00D049AD"/>
    <w:rsid w:val="00D118B8"/>
    <w:rsid w:val="00D15779"/>
    <w:rsid w:val="00D22B13"/>
    <w:rsid w:val="00D3403B"/>
    <w:rsid w:val="00D80E94"/>
    <w:rsid w:val="00DA2D6B"/>
    <w:rsid w:val="00DE08FF"/>
    <w:rsid w:val="00E15619"/>
    <w:rsid w:val="00E61E1B"/>
    <w:rsid w:val="00E6389D"/>
    <w:rsid w:val="00E77B24"/>
    <w:rsid w:val="00E85D6D"/>
    <w:rsid w:val="00E91139"/>
    <w:rsid w:val="00EA1FB2"/>
    <w:rsid w:val="00EC3504"/>
    <w:rsid w:val="00ED4E0C"/>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CE6192"/>
    <w:pPr>
      <w:ind w:left="720"/>
      <w:contextualSpacing/>
    </w:pPr>
  </w:style>
  <w:style w:type="paragraph" w:customStyle="1" w:styleId="Default">
    <w:name w:val="Default"/>
    <w:rsid w:val="00CE6192"/>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CE6192"/>
    <w:pPr>
      <w:ind w:left="720"/>
      <w:contextualSpacing/>
    </w:pPr>
  </w:style>
  <w:style w:type="paragraph" w:customStyle="1" w:styleId="Default">
    <w:name w:val="Default"/>
    <w:rsid w:val="00CE6192"/>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33509">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74360048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0830096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i-82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82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C3F26-E905-4E1C-9EBA-DD4E752A7DFA}">
  <ds:schemaRefs>
    <ds:schemaRef ds:uri="2589310c-5316-40b3-b68d-4735ac72f265"/>
    <ds:schemaRef ds:uri="http://schemas.openxmlformats.org/package/2006/metadata/core-properties"/>
    <ds:schemaRef ds:uri="http://purl.org/dc/terms/"/>
    <ds:schemaRef ds:uri="bf094c2b-8036-49e0-a2b2-a973ea273ca5"/>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7F29C53-ADFA-47A6-AE92-49740CCF4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14D9F-C29F-4879-984C-DE9D39EF3B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3068</Words>
  <Characters>17490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20517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2019-09-06T16:41:00Z</dcterms:created>
  <dcterms:modified xsi:type="dcterms:W3CDTF">2019-09-06T16:41:00Z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