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04" w:rsidRPr="00D37D04" w:rsidRDefault="00D37D04" w:rsidP="00D37D04">
      <w:pPr>
        <w:spacing w:before="200" w:after="100" w:line="240" w:lineRule="auto"/>
        <w:outlineLvl w:val="1"/>
        <w:rPr>
          <w:rFonts w:ascii="Arial" w:eastAsia="Times New Roman" w:hAnsi="Arial" w:cs="Arial"/>
          <w:b/>
          <w:bCs/>
          <w:sz w:val="20"/>
          <w:szCs w:val="20"/>
        </w:rPr>
      </w:pPr>
      <w:bookmarkStart w:id="0" w:name="_GoBack"/>
      <w:bookmarkEnd w:id="0"/>
      <w:r w:rsidRPr="00D37D04">
        <w:rPr>
          <w:rFonts w:ascii="Arial" w:eastAsia="Times New Roman" w:hAnsi="Arial" w:cs="Arial"/>
          <w:b/>
          <w:bCs/>
          <w:sz w:val="20"/>
          <w:szCs w:val="20"/>
        </w:rPr>
        <w:t>§10.909   How does an employee designate a variation in the order or percentage of gratuity payable to survivors and how does the employee designate alternate beneficiaries?</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Form CA-40 must be used to make a variation in the order or percentages of survivors under §10.907 and/or to make an alternate beneficiary designation under §10.908. A designation may be made at any time before the employee's death, regardless of the time of injury. The form will not be valid unless it is signed by the employee and received and signed prior to the death of</w:t>
      </w:r>
      <w:r>
        <w:rPr>
          <w:rFonts w:ascii="Arial" w:eastAsia="Times New Roman" w:hAnsi="Arial" w:cs="Arial"/>
          <w:sz w:val="20"/>
          <w:szCs w:val="20"/>
        </w:rPr>
        <w:t xml:space="preserve"> the employee by the supervisor    i</w:t>
      </w:r>
      <w:r w:rsidRPr="00D37D04">
        <w:rPr>
          <w:rFonts w:ascii="Arial" w:eastAsia="Times New Roman" w:hAnsi="Arial" w:cs="Arial"/>
          <w:sz w:val="20"/>
          <w:szCs w:val="20"/>
        </w:rPr>
        <w:t>f the employee or by another official of the employing agency authorized to do so.</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Alternatively, any paper executed prior to the effective date of this regulation that specifies an alternate beneficiary of the death gratuity payment will serve as a valid designation if it is in writing, completed before the employee's death, signed by the employee, and signed prior to the death of the employee by the supervisor of the employee or by another official of the employing agency authorized to do so.</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(c) If an employee makes a survivor designation under §10.907(c), but does not designate the portions to be received by each designated survivor, the death gratuity will be disbursed to the survivors in equal shares.</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An alternate beneficiary designation made under §10.908 must indicate the percentage of the death gratuity, in 10 percent increments up to the maximum of 50 percent, that the designated person(s) will receive. No more than five alternate beneficiaries may be designated. If the designation fails to indicate the percentage to be paid to an alternate beneficiary, the designation to that person will be invalid.</w:t>
      </w:r>
    </w:p>
    <w:p w:rsidR="00D37D04" w:rsidRPr="00D37D04" w:rsidRDefault="00D37D04" w:rsidP="00D37D04">
      <w:pPr>
        <w:spacing w:before="200" w:after="100" w:line="240" w:lineRule="auto"/>
        <w:outlineLvl w:val="1"/>
        <w:rPr>
          <w:rFonts w:ascii="Arial" w:eastAsia="Times New Roman" w:hAnsi="Arial" w:cs="Arial"/>
          <w:b/>
          <w:bCs/>
          <w:sz w:val="20"/>
          <w:szCs w:val="20"/>
        </w:rPr>
      </w:pPr>
      <w:r w:rsidRPr="00D37D04">
        <w:rPr>
          <w:rFonts w:ascii="Arial" w:eastAsia="Times New Roman" w:hAnsi="Arial" w:cs="Arial"/>
          <w:b/>
          <w:bCs/>
          <w:sz w:val="20"/>
          <w:szCs w:val="20"/>
        </w:rPr>
        <w:t>§10.911   How is the death gratuity payment process initiated?</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Either the employing agency or a living claimant (survivor or alternate beneficiary) may initiate the death gratuity payment process. If the death gratuity payment process is initiated by the employing agency notifying OWCP of the employee's death, each claimant must file a claim with OWCP in order to receive payment of the death gratuity. The legal representative or guardian of any minor child may file on the child's behalf. Alternatively, if a claimant initiates the death gratuity payment process by filing a claim, the employing agency must complete a death notification form and submit it to OWCP. Other claimants must also file a claim for their portion of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The employing agency must notify OWCP immediately upon learning of an employee's death that may be eligible for benefits under this subpart, by submitting form CA-42 to OWCP. The agency must also submit to OWCP any designation forms completed by the employee, and the agency must provide as much information as possible about any living survivors or alternate beneficiaries of which the agency is aware.</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(1) OWCP will then contact any living survivor(s) or alternate beneficiary(ies) it is able to identify.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(2) OWCP will furnish claim form CA-41 to any identified survivor(s) or alternate beneficiary(ies) and OWCP will provide information to them explaining how to file a claim for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 xml:space="preserve">(c) Alternatively, any claimant may file a claim for death gratuity benefits with OWCP. Form CA-41 may be used for this purpose. The claimant will be required to provide any information that he or she has regarding any other beneficiaries who may be entitled to the death gratuity payment. The claimant must disclose, in addition to the Social Security number (SSN) of the deceased employee, the SSNs (if known) and all known contact information of all other possible claimants who may be eligible to receive the death gratuity payment. The claimant must also identify, if known, the agency that employed the deceased employee when he or she incurred the injury that caused his or her death. OWCP will then contact the </w:t>
      </w:r>
      <w:r w:rsidRPr="00D37D04">
        <w:rPr>
          <w:rFonts w:ascii="Arial" w:eastAsia="Times New Roman" w:hAnsi="Arial" w:cs="Arial"/>
          <w:sz w:val="20"/>
          <w:szCs w:val="20"/>
        </w:rPr>
        <w:lastRenderedPageBreak/>
        <w:t>employing agency and notify the agency that it must complete and submit form CA-42 for the employee. OWCP will also contact any other living survivor(s) or alternate beneficiary(ies) it is able to identify, furnish to them claim form CA-41, and provide information explaining how to file a claim for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If a claimant submits a claim for the death gratuity to an employing agency, the agency must promptly transmit the claim to OWCP. This includes both claim forms CA-41 and any other claim or paper submitted which appears to claim compensation on account of the employee's death.</w:t>
      </w:r>
    </w:p>
    <w:p w:rsidR="002E7B67" w:rsidRDefault="00651999" w:rsidP="00D37D04"/>
    <w:sectPr w:rsidR="002E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7"/>
    <w:rsid w:val="00006A01"/>
    <w:rsid w:val="000A5F85"/>
    <w:rsid w:val="001D5C87"/>
    <w:rsid w:val="00651999"/>
    <w:rsid w:val="00A1462D"/>
    <w:rsid w:val="00D3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3918">
      <w:bodyDiv w:val="1"/>
      <w:marLeft w:val="0"/>
      <w:marRight w:val="0"/>
      <w:marTop w:val="30"/>
      <w:marBottom w:val="750"/>
      <w:divBdr>
        <w:top w:val="none" w:sz="0" w:space="0" w:color="auto"/>
        <w:left w:val="none" w:sz="0" w:space="0" w:color="auto"/>
        <w:bottom w:val="none" w:sz="0" w:space="0" w:color="auto"/>
        <w:right w:val="none" w:sz="0" w:space="0" w:color="auto"/>
      </w:divBdr>
      <w:divsChild>
        <w:div w:id="502281146">
          <w:marLeft w:val="0"/>
          <w:marRight w:val="0"/>
          <w:marTop w:val="0"/>
          <w:marBottom w:val="0"/>
          <w:divBdr>
            <w:top w:val="none" w:sz="0" w:space="0" w:color="auto"/>
            <w:left w:val="none" w:sz="0" w:space="0" w:color="auto"/>
            <w:bottom w:val="none" w:sz="0" w:space="0" w:color="auto"/>
            <w:right w:val="none" w:sz="0" w:space="0" w:color="auto"/>
          </w:divBdr>
        </w:div>
      </w:divsChild>
    </w:div>
    <w:div w:id="1137801891">
      <w:bodyDiv w:val="1"/>
      <w:marLeft w:val="0"/>
      <w:marRight w:val="0"/>
      <w:marTop w:val="30"/>
      <w:marBottom w:val="750"/>
      <w:divBdr>
        <w:top w:val="none" w:sz="0" w:space="0" w:color="auto"/>
        <w:left w:val="none" w:sz="0" w:space="0" w:color="auto"/>
        <w:bottom w:val="none" w:sz="0" w:space="0" w:color="auto"/>
        <w:right w:val="none" w:sz="0" w:space="0" w:color="auto"/>
      </w:divBdr>
      <w:divsChild>
        <w:div w:id="159516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2019-09-27T19:02:00Z</dcterms:created>
  <dcterms:modified xsi:type="dcterms:W3CDTF">2019-09-27T19:02:00Z</dcterms:modified>
</cp:coreProperties>
</file>