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1E8A" w:rsidR="00B4584A" w:rsidP="001513B6" w:rsidRDefault="00765F79" w14:paraId="7ACA327E" w14:textId="77777777">
      <w:pPr>
        <w:contextualSpacing/>
        <w:jc w:val="center"/>
        <w:rPr>
          <w:rFonts w:ascii="Times New Roman" w:hAnsi="Times New Roman"/>
          <w:b/>
          <w:sz w:val="24"/>
          <w:szCs w:val="24"/>
        </w:rPr>
      </w:pPr>
      <w:bookmarkStart w:name="_GoBack" w:id="0"/>
      <w:bookmarkEnd w:id="0"/>
      <w:r>
        <w:rPr>
          <w:rFonts w:ascii="Times New Roman" w:hAnsi="Times New Roman"/>
          <w:b/>
          <w:sz w:val="24"/>
          <w:szCs w:val="24"/>
        </w:rPr>
        <w:t>S</w:t>
      </w:r>
      <w:r w:rsidRPr="00281E8A" w:rsidR="001513B6">
        <w:rPr>
          <w:rFonts w:ascii="Times New Roman" w:hAnsi="Times New Roman"/>
          <w:b/>
          <w:sz w:val="24"/>
          <w:szCs w:val="24"/>
        </w:rPr>
        <w:t>upporting Statement for Methods for Conducting Personal Conferences When Waiver of Recovery of a Title II or Title XVI Overpayment Cannot Be Approved</w:t>
      </w:r>
    </w:p>
    <w:p w:rsidRPr="00281E8A" w:rsidR="009C616E" w:rsidP="0080151A" w:rsidRDefault="001513B6" w14:paraId="39FFFFEA" w14:textId="77777777">
      <w:pPr>
        <w:contextualSpacing/>
        <w:jc w:val="center"/>
        <w:rPr>
          <w:rFonts w:ascii="Times New Roman" w:hAnsi="Times New Roman"/>
          <w:b/>
          <w:sz w:val="24"/>
          <w:szCs w:val="24"/>
        </w:rPr>
      </w:pPr>
      <w:r w:rsidRPr="00281E8A">
        <w:rPr>
          <w:rFonts w:ascii="Times New Roman" w:hAnsi="Times New Roman"/>
          <w:b/>
          <w:sz w:val="24"/>
          <w:szCs w:val="24"/>
        </w:rPr>
        <w:t>20 CFR 404.506(e)</w:t>
      </w:r>
      <w:r w:rsidRPr="00281E8A" w:rsidR="009C616E">
        <w:rPr>
          <w:rFonts w:ascii="Times New Roman" w:hAnsi="Times New Roman"/>
          <w:b/>
          <w:sz w:val="24"/>
          <w:szCs w:val="24"/>
        </w:rPr>
        <w:t>(3), 404.506(f)(8), 416.557(c)(3), and 416.557(d)(8)</w:t>
      </w:r>
    </w:p>
    <w:p w:rsidR="0080151A" w:rsidP="009A25C7" w:rsidRDefault="009C616E" w14:paraId="2D097C77" w14:textId="77777777">
      <w:pPr>
        <w:contextualSpacing/>
        <w:jc w:val="center"/>
        <w:rPr>
          <w:rFonts w:ascii="Times New Roman" w:hAnsi="Times New Roman"/>
          <w:b/>
          <w:sz w:val="24"/>
          <w:szCs w:val="24"/>
        </w:rPr>
      </w:pPr>
      <w:r w:rsidRPr="00281E8A">
        <w:rPr>
          <w:rFonts w:ascii="Times New Roman" w:hAnsi="Times New Roman"/>
          <w:b/>
          <w:sz w:val="24"/>
          <w:szCs w:val="24"/>
        </w:rPr>
        <w:t>OMB No. 0960-0769</w:t>
      </w:r>
    </w:p>
    <w:p w:rsidRPr="00281E8A" w:rsidR="009A25C7" w:rsidP="009A25C7" w:rsidRDefault="009A25C7" w14:paraId="5FF8AD81" w14:textId="77777777">
      <w:pPr>
        <w:contextualSpacing/>
        <w:jc w:val="center"/>
        <w:rPr>
          <w:rFonts w:ascii="Times New Roman" w:hAnsi="Times New Roman"/>
          <w:b/>
          <w:sz w:val="24"/>
          <w:szCs w:val="24"/>
        </w:rPr>
      </w:pPr>
    </w:p>
    <w:p w:rsidR="00D50FD7" w:rsidP="00C7453F" w:rsidRDefault="00C240C8" w14:paraId="62252A9E" w14:textId="77777777">
      <w:pPr>
        <w:ind w:left="720" w:hanging="540"/>
        <w:contextualSpacing/>
        <w:rPr>
          <w:rFonts w:ascii="Times New Roman" w:hAnsi="Times New Roman"/>
          <w:b/>
          <w:sz w:val="24"/>
          <w:szCs w:val="24"/>
          <w:u w:val="single"/>
        </w:rPr>
      </w:pPr>
      <w:r w:rsidRPr="00281E8A">
        <w:rPr>
          <w:rFonts w:ascii="Times New Roman" w:hAnsi="Times New Roman"/>
          <w:b/>
          <w:sz w:val="24"/>
          <w:szCs w:val="24"/>
        </w:rPr>
        <w:t>A.</w:t>
      </w:r>
      <w:r w:rsidRPr="00281E8A">
        <w:rPr>
          <w:rFonts w:ascii="Times New Roman" w:hAnsi="Times New Roman"/>
          <w:b/>
          <w:sz w:val="24"/>
          <w:szCs w:val="24"/>
        </w:rPr>
        <w:tab/>
      </w:r>
      <w:r w:rsidRPr="00281E8A" w:rsidR="009C616E">
        <w:rPr>
          <w:rFonts w:ascii="Times New Roman" w:hAnsi="Times New Roman"/>
          <w:b/>
          <w:sz w:val="24"/>
          <w:szCs w:val="24"/>
          <w:u w:val="single"/>
        </w:rPr>
        <w:t>Justification</w:t>
      </w:r>
    </w:p>
    <w:p w:rsidR="00D50FD7" w:rsidP="00D50FD7" w:rsidRDefault="00D50FD7" w14:paraId="46E0D9CC" w14:textId="77777777">
      <w:pPr>
        <w:contextualSpacing/>
        <w:rPr>
          <w:rFonts w:ascii="Times New Roman" w:hAnsi="Times New Roman"/>
          <w:b/>
          <w:sz w:val="24"/>
          <w:szCs w:val="24"/>
          <w:u w:val="single"/>
        </w:rPr>
      </w:pPr>
    </w:p>
    <w:p w:rsidRPr="00D50FD7" w:rsidR="00EE72B0" w:rsidP="00C7453F" w:rsidRDefault="009C616E" w14:paraId="3B103E40" w14:textId="77777777">
      <w:pPr>
        <w:numPr>
          <w:ilvl w:val="0"/>
          <w:numId w:val="11"/>
        </w:numPr>
        <w:tabs>
          <w:tab w:val="clear" w:pos="720"/>
          <w:tab w:val="num" w:pos="1440"/>
        </w:tabs>
        <w:ind w:left="1440"/>
        <w:contextualSpacing/>
        <w:rPr>
          <w:rFonts w:ascii="Times New Roman" w:hAnsi="Times New Roman"/>
          <w:b/>
          <w:sz w:val="24"/>
          <w:szCs w:val="24"/>
          <w:u w:val="single"/>
        </w:rPr>
      </w:pPr>
      <w:r w:rsidRPr="00281E8A">
        <w:rPr>
          <w:rFonts w:ascii="Times New Roman" w:hAnsi="Times New Roman"/>
          <w:b/>
          <w:sz w:val="24"/>
          <w:szCs w:val="24"/>
        </w:rPr>
        <w:t>Introduction/Authoring Laws and Regulations</w:t>
      </w:r>
    </w:p>
    <w:p w:rsidRPr="00281E8A" w:rsidR="00262050" w:rsidP="00C7453F" w:rsidRDefault="00B80C2D" w14:paraId="7931009A" w14:textId="2E9C0A7E">
      <w:pPr>
        <w:tabs>
          <w:tab w:val="num" w:pos="1440"/>
        </w:tabs>
        <w:ind w:left="1440"/>
        <w:contextualSpacing/>
        <w:rPr>
          <w:rFonts w:ascii="Times New Roman" w:hAnsi="Times New Roman"/>
          <w:sz w:val="24"/>
          <w:szCs w:val="24"/>
        </w:rPr>
      </w:pPr>
      <w:r w:rsidRPr="00281E8A">
        <w:rPr>
          <w:rFonts w:ascii="Times New Roman" w:hAnsi="Times New Roman"/>
          <w:sz w:val="24"/>
          <w:szCs w:val="24"/>
        </w:rPr>
        <w:t xml:space="preserve">Sections </w:t>
      </w:r>
      <w:r>
        <w:rPr>
          <w:rFonts w:ascii="Times New Roman" w:hAnsi="Times New Roman"/>
          <w:i/>
          <w:sz w:val="24"/>
          <w:szCs w:val="24"/>
        </w:rPr>
        <w:t>1631(a)</w:t>
      </w:r>
      <w:r>
        <w:rPr>
          <w:rFonts w:ascii="Times New Roman" w:hAnsi="Times New Roman"/>
          <w:i/>
          <w:sz w:val="24"/>
          <w:szCs w:val="24"/>
        </w:rPr>
        <w:noBreakHyphen/>
      </w:r>
      <w:r w:rsidRPr="00281E8A">
        <w:rPr>
          <w:rFonts w:ascii="Times New Roman" w:hAnsi="Times New Roman"/>
          <w:i/>
          <w:sz w:val="24"/>
          <w:szCs w:val="24"/>
        </w:rPr>
        <w:t>(d)</w:t>
      </w:r>
      <w:r w:rsidRPr="00281E8A">
        <w:rPr>
          <w:rFonts w:ascii="Times New Roman" w:hAnsi="Times New Roman"/>
          <w:sz w:val="24"/>
          <w:szCs w:val="24"/>
        </w:rPr>
        <w:t xml:space="preserve"> and </w:t>
      </w:r>
      <w:r w:rsidRPr="00281E8A">
        <w:rPr>
          <w:rFonts w:ascii="Times New Roman" w:hAnsi="Times New Roman"/>
          <w:i/>
          <w:sz w:val="24"/>
          <w:szCs w:val="24"/>
        </w:rPr>
        <w:t>(g)</w:t>
      </w:r>
      <w:r w:rsidRPr="00281E8A">
        <w:rPr>
          <w:rFonts w:ascii="Times New Roman" w:hAnsi="Times New Roman"/>
          <w:sz w:val="24"/>
          <w:szCs w:val="24"/>
        </w:rPr>
        <w:t xml:space="preserve"> of the </w:t>
      </w:r>
      <w:r w:rsidRPr="00281E8A">
        <w:rPr>
          <w:rFonts w:ascii="Times New Roman" w:hAnsi="Times New Roman"/>
          <w:i/>
          <w:sz w:val="24"/>
          <w:szCs w:val="24"/>
        </w:rPr>
        <w:t>Social Security Act (Act)</w:t>
      </w:r>
      <w:r>
        <w:rPr>
          <w:rFonts w:ascii="Times New Roman" w:hAnsi="Times New Roman"/>
          <w:i/>
          <w:sz w:val="24"/>
          <w:szCs w:val="24"/>
        </w:rPr>
        <w:t xml:space="preserve"> </w:t>
      </w:r>
      <w:r w:rsidRPr="00281E8A">
        <w:rPr>
          <w:rFonts w:ascii="Times New Roman" w:hAnsi="Times New Roman"/>
          <w:i/>
          <w:sz w:val="24"/>
          <w:szCs w:val="24"/>
        </w:rPr>
        <w:t>(42</w:t>
      </w:r>
      <w:r>
        <w:rPr>
          <w:rFonts w:ascii="Times New Roman" w:hAnsi="Times New Roman"/>
          <w:i/>
          <w:sz w:val="24"/>
          <w:szCs w:val="24"/>
        </w:rPr>
        <w:t> </w:t>
      </w:r>
      <w:r w:rsidRPr="00281E8A">
        <w:rPr>
          <w:rFonts w:ascii="Times New Roman" w:hAnsi="Times New Roman"/>
          <w:i/>
          <w:sz w:val="24"/>
          <w:szCs w:val="24"/>
        </w:rPr>
        <w:t xml:space="preserve">U.S.C. 902(a)(5), 1320b-17, 1381, 1381a, 1382(c) </w:t>
      </w:r>
      <w:r w:rsidRPr="0017329A">
        <w:rPr>
          <w:rFonts w:ascii="Times New Roman" w:hAnsi="Times New Roman"/>
          <w:sz w:val="24"/>
          <w:szCs w:val="24"/>
        </w:rPr>
        <w:t>and</w:t>
      </w:r>
      <w:r w:rsidRPr="00281E8A">
        <w:rPr>
          <w:rFonts w:ascii="Times New Roman" w:hAnsi="Times New Roman"/>
          <w:i/>
          <w:sz w:val="24"/>
          <w:szCs w:val="24"/>
        </w:rPr>
        <w:t xml:space="preserve"> (e), </w:t>
      </w:r>
      <w:r w:rsidRPr="0017329A">
        <w:rPr>
          <w:rFonts w:ascii="Times New Roman" w:hAnsi="Times New Roman"/>
          <w:sz w:val="24"/>
          <w:szCs w:val="24"/>
        </w:rPr>
        <w:t>and</w:t>
      </w:r>
      <w:r w:rsidRPr="00281E8A">
        <w:rPr>
          <w:rFonts w:ascii="Times New Roman" w:hAnsi="Times New Roman"/>
          <w:i/>
          <w:sz w:val="24"/>
          <w:szCs w:val="24"/>
        </w:rPr>
        <w:t xml:space="preserve"> 1383(a)-(d) </w:t>
      </w:r>
      <w:r w:rsidRPr="0017329A">
        <w:rPr>
          <w:rFonts w:ascii="Times New Roman" w:hAnsi="Times New Roman"/>
          <w:sz w:val="24"/>
          <w:szCs w:val="24"/>
        </w:rPr>
        <w:t>and</w:t>
      </w:r>
      <w:r w:rsidRPr="00281E8A">
        <w:rPr>
          <w:rFonts w:ascii="Times New Roman" w:hAnsi="Times New Roman"/>
          <w:i/>
          <w:sz w:val="24"/>
          <w:szCs w:val="24"/>
        </w:rPr>
        <w:t xml:space="preserve"> (g))</w:t>
      </w:r>
      <w:r w:rsidRPr="0017329A">
        <w:rPr>
          <w:rFonts w:ascii="Times New Roman" w:hAnsi="Times New Roman"/>
          <w:sz w:val="24"/>
          <w:szCs w:val="24"/>
        </w:rPr>
        <w:t>;</w:t>
      </w:r>
      <w:r w:rsidRPr="00281E8A">
        <w:rPr>
          <w:rFonts w:ascii="Times New Roman" w:hAnsi="Times New Roman"/>
          <w:i/>
          <w:sz w:val="24"/>
          <w:szCs w:val="24"/>
        </w:rPr>
        <w:t xml:space="preserve"> 31 U.S.C. 3720A</w:t>
      </w:r>
      <w:r w:rsidRPr="0017329A">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and </w:t>
      </w:r>
      <w:r w:rsidRPr="0017329A">
        <w:rPr>
          <w:rFonts w:ascii="Times New Roman" w:hAnsi="Times New Roman"/>
          <w:i/>
          <w:sz w:val="24"/>
          <w:szCs w:val="24"/>
        </w:rPr>
        <w:t xml:space="preserve">20 CFR </w:t>
      </w:r>
      <w:r w:rsidR="00D0257E">
        <w:rPr>
          <w:rFonts w:ascii="Times New Roman" w:hAnsi="Times New Roman"/>
          <w:i/>
          <w:sz w:val="24"/>
          <w:szCs w:val="24"/>
        </w:rPr>
        <w:t xml:space="preserve">404.506(d), </w:t>
      </w:r>
      <w:r w:rsidRPr="0017329A">
        <w:rPr>
          <w:rFonts w:ascii="Times New Roman" w:hAnsi="Times New Roman"/>
          <w:i/>
          <w:sz w:val="24"/>
          <w:szCs w:val="24"/>
        </w:rPr>
        <w:t>404.506(e)(3), 404.506(f)(8),</w:t>
      </w:r>
      <w:r w:rsidRPr="0017329A">
        <w:rPr>
          <w:rFonts w:ascii="Times New Roman" w:hAnsi="Times New Roman"/>
          <w:sz w:val="24"/>
          <w:szCs w:val="24"/>
        </w:rPr>
        <w:t xml:space="preserve"> </w:t>
      </w:r>
      <w:r w:rsidRPr="00D0257E" w:rsidR="00D0257E">
        <w:rPr>
          <w:rFonts w:ascii="Times New Roman" w:hAnsi="Times New Roman"/>
          <w:i/>
          <w:sz w:val="24"/>
          <w:szCs w:val="24"/>
        </w:rPr>
        <w:t>416.557(b),</w:t>
      </w:r>
      <w:r w:rsidR="00D0257E">
        <w:rPr>
          <w:rFonts w:ascii="Times New Roman" w:hAnsi="Times New Roman"/>
          <w:sz w:val="24"/>
          <w:szCs w:val="24"/>
        </w:rPr>
        <w:t xml:space="preserve"> </w:t>
      </w:r>
      <w:r w:rsidRPr="0017329A">
        <w:rPr>
          <w:rFonts w:ascii="Times New Roman" w:hAnsi="Times New Roman"/>
          <w:i/>
          <w:sz w:val="24"/>
          <w:szCs w:val="24"/>
        </w:rPr>
        <w:t>416.557(c)(3)</w:t>
      </w:r>
      <w:r>
        <w:rPr>
          <w:rFonts w:ascii="Times New Roman" w:hAnsi="Times New Roman"/>
          <w:i/>
          <w:sz w:val="24"/>
          <w:szCs w:val="24"/>
        </w:rPr>
        <w:t>,</w:t>
      </w:r>
      <w:r w:rsidRPr="0017329A">
        <w:rPr>
          <w:rFonts w:ascii="Times New Roman" w:hAnsi="Times New Roman"/>
          <w:i/>
          <w:sz w:val="24"/>
          <w:szCs w:val="24"/>
        </w:rPr>
        <w:t xml:space="preserve"> </w:t>
      </w:r>
      <w:r w:rsidRPr="0017329A">
        <w:rPr>
          <w:rFonts w:ascii="Times New Roman" w:hAnsi="Times New Roman"/>
          <w:sz w:val="24"/>
          <w:szCs w:val="24"/>
        </w:rPr>
        <w:t>and</w:t>
      </w:r>
      <w:r w:rsidRPr="0017329A">
        <w:rPr>
          <w:rFonts w:ascii="Times New Roman" w:hAnsi="Times New Roman"/>
          <w:i/>
          <w:sz w:val="24"/>
          <w:szCs w:val="24"/>
        </w:rPr>
        <w:t xml:space="preserve"> 416.557(d)(8) </w:t>
      </w:r>
      <w:r w:rsidRPr="0017329A">
        <w:rPr>
          <w:rFonts w:ascii="Times New Roman" w:hAnsi="Times New Roman"/>
          <w:sz w:val="24"/>
          <w:szCs w:val="24"/>
        </w:rPr>
        <w:t>of the</w:t>
      </w:r>
      <w:r w:rsidRPr="0017329A">
        <w:rPr>
          <w:rFonts w:ascii="Times New Roman" w:hAnsi="Times New Roman"/>
          <w:i/>
          <w:sz w:val="24"/>
          <w:szCs w:val="24"/>
        </w:rPr>
        <w:t xml:space="preserve"> Code of Federal Regulations</w:t>
      </w:r>
      <w:r>
        <w:rPr>
          <w:rFonts w:ascii="Times New Roman" w:hAnsi="Times New Roman"/>
          <w:sz w:val="24"/>
          <w:szCs w:val="24"/>
        </w:rPr>
        <w:t>, in part,</w:t>
      </w:r>
      <w:r w:rsidRPr="003648BE">
        <w:rPr>
          <w:rFonts w:ascii="Times New Roman" w:hAnsi="Times New Roman"/>
          <w:sz w:val="24"/>
          <w:szCs w:val="24"/>
        </w:rPr>
        <w:t xml:space="preserve">  </w:t>
      </w:r>
      <w:r w:rsidRPr="00281E8A">
        <w:rPr>
          <w:rFonts w:ascii="Times New Roman" w:hAnsi="Times New Roman"/>
          <w:sz w:val="24"/>
          <w:szCs w:val="24"/>
        </w:rPr>
        <w:t>require SSA to recover overpayments we make to recipients of</w:t>
      </w:r>
      <w:r>
        <w:rPr>
          <w:rFonts w:ascii="Times New Roman" w:hAnsi="Times New Roman"/>
          <w:sz w:val="24"/>
          <w:szCs w:val="24"/>
        </w:rPr>
        <w:t xml:space="preserve"> Federal</w:t>
      </w:r>
      <w:r w:rsidRPr="00281E8A">
        <w:rPr>
          <w:rFonts w:ascii="Times New Roman" w:hAnsi="Times New Roman"/>
          <w:sz w:val="24"/>
          <w:szCs w:val="24"/>
        </w:rPr>
        <w:t xml:space="preserve"> Retirement</w:t>
      </w:r>
      <w:r>
        <w:rPr>
          <w:rFonts w:ascii="Times New Roman" w:hAnsi="Times New Roman"/>
          <w:sz w:val="24"/>
          <w:szCs w:val="24"/>
        </w:rPr>
        <w:t>,</w:t>
      </w:r>
      <w:r w:rsidRPr="00281E8A">
        <w:rPr>
          <w:rFonts w:ascii="Times New Roman" w:hAnsi="Times New Roman"/>
          <w:sz w:val="24"/>
          <w:szCs w:val="24"/>
        </w:rPr>
        <w:t xml:space="preserve"> Survivors, Disability Insurance Benefits</w:t>
      </w:r>
      <w:r>
        <w:rPr>
          <w:rFonts w:ascii="Times New Roman" w:hAnsi="Times New Roman"/>
          <w:sz w:val="24"/>
          <w:szCs w:val="24"/>
        </w:rPr>
        <w:t>; Health Insurance benefits;</w:t>
      </w:r>
      <w:r w:rsidRPr="00281E8A">
        <w:rPr>
          <w:rFonts w:ascii="Times New Roman" w:hAnsi="Times New Roman"/>
          <w:sz w:val="24"/>
          <w:szCs w:val="24"/>
        </w:rPr>
        <w:t xml:space="preserve"> or Supplemental Security Income (SSI) payments. </w:t>
      </w:r>
      <w:r>
        <w:rPr>
          <w:rFonts w:ascii="Times New Roman" w:hAnsi="Times New Roman"/>
          <w:sz w:val="24"/>
          <w:szCs w:val="24"/>
        </w:rPr>
        <w:t xml:space="preserve"> The regulations also require </w:t>
      </w:r>
      <w:r w:rsidRPr="00281E8A">
        <w:rPr>
          <w:rFonts w:ascii="Times New Roman" w:hAnsi="Times New Roman"/>
          <w:sz w:val="24"/>
          <w:szCs w:val="24"/>
        </w:rPr>
        <w:t xml:space="preserve">SSA to give overpaid individuals the right to request waiver of recovery. </w:t>
      </w:r>
      <w:r>
        <w:rPr>
          <w:rFonts w:ascii="Times New Roman" w:hAnsi="Times New Roman"/>
          <w:sz w:val="24"/>
          <w:szCs w:val="24"/>
        </w:rPr>
        <w:t xml:space="preserve"> </w:t>
      </w:r>
      <w:r w:rsidRPr="007036FA">
        <w:rPr>
          <w:rFonts w:ascii="Times New Roman" w:hAnsi="Times New Roman"/>
          <w:sz w:val="24"/>
          <w:szCs w:val="24"/>
        </w:rPr>
        <w:t xml:space="preserve">When we cannot approve a request for waiver of overpayment, the regulations require that we schedule a </w:t>
      </w:r>
      <w:r w:rsidR="00C923FB">
        <w:rPr>
          <w:rFonts w:ascii="Times New Roman" w:hAnsi="Times New Roman"/>
          <w:sz w:val="24"/>
          <w:szCs w:val="24"/>
        </w:rPr>
        <w:t>folder</w:t>
      </w:r>
      <w:r w:rsidR="00D0257E">
        <w:rPr>
          <w:rFonts w:ascii="Times New Roman" w:hAnsi="Times New Roman"/>
          <w:sz w:val="24"/>
          <w:szCs w:val="24"/>
        </w:rPr>
        <w:t xml:space="preserve"> or file</w:t>
      </w:r>
      <w:r w:rsidR="00C923FB">
        <w:rPr>
          <w:rFonts w:ascii="Times New Roman" w:hAnsi="Times New Roman"/>
          <w:sz w:val="24"/>
          <w:szCs w:val="24"/>
        </w:rPr>
        <w:t xml:space="preserve"> review and </w:t>
      </w:r>
      <w:r w:rsidRPr="007036FA">
        <w:rPr>
          <w:rFonts w:ascii="Times New Roman" w:hAnsi="Times New Roman"/>
          <w:sz w:val="24"/>
          <w:szCs w:val="24"/>
        </w:rPr>
        <w:t>personal conference with</w:t>
      </w:r>
      <w:r w:rsidR="000B125D">
        <w:rPr>
          <w:rFonts w:ascii="Times New Roman" w:hAnsi="Times New Roman"/>
          <w:sz w:val="24"/>
          <w:szCs w:val="24"/>
        </w:rPr>
        <w:t xml:space="preserve"> the individual.</w:t>
      </w:r>
      <w:r>
        <w:rPr>
          <w:rFonts w:ascii="Times New Roman" w:hAnsi="Times New Roman"/>
          <w:sz w:val="24"/>
          <w:szCs w:val="24"/>
        </w:rPr>
        <w:t xml:space="preserve"> </w:t>
      </w:r>
      <w:r w:rsidR="00ED56B1">
        <w:rPr>
          <w:rFonts w:ascii="Times New Roman" w:hAnsi="Times New Roman"/>
          <w:sz w:val="24"/>
          <w:szCs w:val="24"/>
        </w:rPr>
        <w:t xml:space="preserve"> </w:t>
      </w:r>
      <w:r w:rsidRPr="00281E8A" w:rsidR="005108DC">
        <w:rPr>
          <w:rFonts w:ascii="Times New Roman" w:hAnsi="Times New Roman"/>
          <w:sz w:val="24"/>
          <w:szCs w:val="24"/>
        </w:rPr>
        <w:t>SSA conducts these conferences face-to-face</w:t>
      </w:r>
      <w:r w:rsidR="00F54E14">
        <w:rPr>
          <w:rFonts w:ascii="Times New Roman" w:hAnsi="Times New Roman"/>
          <w:sz w:val="24"/>
          <w:szCs w:val="24"/>
        </w:rPr>
        <w:t>;</w:t>
      </w:r>
      <w:r w:rsidRPr="00281E8A" w:rsidR="005108DC">
        <w:rPr>
          <w:rFonts w:ascii="Times New Roman" w:hAnsi="Times New Roman"/>
          <w:sz w:val="24"/>
          <w:szCs w:val="24"/>
        </w:rPr>
        <w:t xml:space="preserve"> by telephone</w:t>
      </w:r>
      <w:r w:rsidR="00F54E14">
        <w:rPr>
          <w:rFonts w:ascii="Times New Roman" w:hAnsi="Times New Roman"/>
          <w:sz w:val="24"/>
          <w:szCs w:val="24"/>
        </w:rPr>
        <w:t>;</w:t>
      </w:r>
      <w:r w:rsidRPr="00281E8A" w:rsidR="005108DC">
        <w:rPr>
          <w:rFonts w:ascii="Times New Roman" w:hAnsi="Times New Roman"/>
          <w:sz w:val="24"/>
          <w:szCs w:val="24"/>
        </w:rPr>
        <w:t xml:space="preserve"> or by video teleconference</w:t>
      </w:r>
      <w:r w:rsidR="003938B2">
        <w:rPr>
          <w:rFonts w:ascii="Times New Roman" w:hAnsi="Times New Roman"/>
          <w:sz w:val="24"/>
          <w:szCs w:val="24"/>
        </w:rPr>
        <w:t>.</w:t>
      </w:r>
    </w:p>
    <w:p w:rsidRPr="00281E8A" w:rsidR="00C240C8" w:rsidP="00C7453F" w:rsidRDefault="00C240C8" w14:paraId="67F10E9A" w14:textId="77777777">
      <w:pPr>
        <w:tabs>
          <w:tab w:val="num" w:pos="1440"/>
        </w:tabs>
        <w:ind w:left="1440"/>
        <w:contextualSpacing/>
        <w:rPr>
          <w:rFonts w:ascii="Times New Roman" w:hAnsi="Times New Roman"/>
          <w:sz w:val="24"/>
          <w:szCs w:val="24"/>
        </w:rPr>
      </w:pPr>
    </w:p>
    <w:p w:rsidRPr="00281E8A" w:rsidR="00C240C8" w:rsidP="00C7453F" w:rsidRDefault="00C240C8" w14:paraId="25CA1120" w14:textId="77777777">
      <w:pPr>
        <w:tabs>
          <w:tab w:val="num" w:pos="1440"/>
        </w:tabs>
        <w:ind w:left="1440" w:hanging="720"/>
        <w:contextualSpacing/>
        <w:rPr>
          <w:rFonts w:ascii="Times New Roman" w:hAnsi="Times New Roman"/>
          <w:b/>
          <w:sz w:val="24"/>
          <w:szCs w:val="24"/>
        </w:rPr>
      </w:pPr>
      <w:r w:rsidRPr="00281E8A">
        <w:rPr>
          <w:rFonts w:ascii="Times New Roman" w:hAnsi="Times New Roman"/>
          <w:b/>
          <w:sz w:val="24"/>
          <w:szCs w:val="24"/>
        </w:rPr>
        <w:t xml:space="preserve">2. </w:t>
      </w:r>
      <w:r w:rsidRPr="00281E8A">
        <w:rPr>
          <w:rFonts w:ascii="Times New Roman" w:hAnsi="Times New Roman"/>
          <w:b/>
          <w:sz w:val="24"/>
          <w:szCs w:val="24"/>
        </w:rPr>
        <w:tab/>
        <w:t>Description of Collection</w:t>
      </w:r>
    </w:p>
    <w:p w:rsidR="005C20D1" w:rsidP="00C7453F" w:rsidRDefault="00C2591E" w14:paraId="0DDC289B" w14:textId="3E8F4B5B">
      <w:pPr>
        <w:tabs>
          <w:tab w:val="num" w:pos="1440"/>
        </w:tabs>
        <w:ind w:left="1440"/>
        <w:contextualSpacing/>
        <w:rPr>
          <w:rFonts w:ascii="Times New Roman" w:hAnsi="Times New Roman"/>
          <w:sz w:val="24"/>
          <w:szCs w:val="24"/>
        </w:rPr>
      </w:pPr>
      <w:r>
        <w:rPr>
          <w:rFonts w:ascii="Times New Roman" w:hAnsi="Times New Roman"/>
          <w:sz w:val="24"/>
          <w:szCs w:val="24"/>
        </w:rPr>
        <w:t xml:space="preserve">Prior to the personal conference, SSA provides the opportunity for the individual to </w:t>
      </w:r>
      <w:r w:rsidR="003B5984">
        <w:rPr>
          <w:rFonts w:ascii="Times New Roman" w:hAnsi="Times New Roman"/>
          <w:sz w:val="24"/>
          <w:szCs w:val="24"/>
        </w:rPr>
        <w:t>review</w:t>
      </w:r>
      <w:r w:rsidR="00C923FB">
        <w:rPr>
          <w:rFonts w:ascii="Times New Roman" w:hAnsi="Times New Roman"/>
          <w:sz w:val="24"/>
          <w:szCs w:val="24"/>
        </w:rPr>
        <w:t xml:space="preserve"> the information in his or her file </w:t>
      </w:r>
      <w:r w:rsidR="003B5984">
        <w:rPr>
          <w:rFonts w:ascii="Times New Roman" w:hAnsi="Times New Roman"/>
          <w:sz w:val="24"/>
          <w:szCs w:val="24"/>
        </w:rPr>
        <w:t xml:space="preserve">that we used to make the overpayment </w:t>
      </w:r>
      <w:r w:rsidR="00EF51EE">
        <w:rPr>
          <w:rFonts w:ascii="Times New Roman" w:hAnsi="Times New Roman"/>
          <w:sz w:val="24"/>
          <w:szCs w:val="24"/>
        </w:rPr>
        <w:t>and waiver determinations</w:t>
      </w:r>
      <w:r w:rsidR="003B5984">
        <w:rPr>
          <w:rFonts w:ascii="Times New Roman" w:hAnsi="Times New Roman"/>
          <w:sz w:val="24"/>
          <w:szCs w:val="24"/>
        </w:rPr>
        <w:t xml:space="preserve">. </w:t>
      </w:r>
      <w:r w:rsidRPr="00727F2E" w:rsidR="00727F2E">
        <w:rPr>
          <w:rFonts w:ascii="Times New Roman" w:hAnsi="Times New Roman"/>
          <w:sz w:val="24"/>
          <w:szCs w:val="24"/>
        </w:rPr>
        <w:t>SSA employees conduct the personal conferences mentioned above as one-time face</w:t>
      </w:r>
      <w:r w:rsidRPr="00727F2E" w:rsidR="00727F2E">
        <w:rPr>
          <w:rFonts w:ascii="Times New Roman" w:hAnsi="Times New Roman"/>
          <w:sz w:val="24"/>
          <w:szCs w:val="24"/>
        </w:rPr>
        <w:noBreakHyphen/>
        <w:t>to</w:t>
      </w:r>
      <w:r w:rsidRPr="00727F2E" w:rsidR="00727F2E">
        <w:rPr>
          <w:rFonts w:ascii="Times New Roman" w:hAnsi="Times New Roman"/>
          <w:sz w:val="24"/>
          <w:szCs w:val="24"/>
        </w:rPr>
        <w:noBreakHyphen/>
        <w:t xml:space="preserve">face, telephone, or video conference interviews.  At the time of the conference, overpaid </w:t>
      </w:r>
      <w:r w:rsidR="006A5915">
        <w:rPr>
          <w:rFonts w:ascii="Times New Roman" w:hAnsi="Times New Roman"/>
          <w:sz w:val="24"/>
          <w:szCs w:val="24"/>
        </w:rPr>
        <w:t>individuals</w:t>
      </w:r>
      <w:r w:rsidRPr="00727F2E" w:rsidR="00727F2E">
        <w:rPr>
          <w:rFonts w:ascii="Times New Roman" w:hAnsi="Times New Roman"/>
          <w:sz w:val="24"/>
          <w:szCs w:val="24"/>
        </w:rPr>
        <w:t xml:space="preserve"> may provide documents to support their contention</w:t>
      </w:r>
      <w:r w:rsidR="00F54E14">
        <w:rPr>
          <w:rFonts w:ascii="Times New Roman" w:hAnsi="Times New Roman"/>
          <w:sz w:val="24"/>
          <w:szCs w:val="24"/>
        </w:rPr>
        <w:t xml:space="preserve"> </w:t>
      </w:r>
      <w:r w:rsidRPr="00727F2E" w:rsidR="00727F2E">
        <w:rPr>
          <w:rFonts w:ascii="Times New Roman" w:hAnsi="Times New Roman"/>
          <w:sz w:val="24"/>
          <w:szCs w:val="24"/>
        </w:rPr>
        <w:t>they</w:t>
      </w:r>
      <w:r w:rsidR="005C20D1">
        <w:rPr>
          <w:rFonts w:ascii="Times New Roman" w:hAnsi="Times New Roman"/>
          <w:sz w:val="24"/>
          <w:szCs w:val="24"/>
        </w:rPr>
        <w:t>:</w:t>
      </w:r>
    </w:p>
    <w:p w:rsidRPr="00913FD4" w:rsidR="005C20D1" w:rsidP="00913FD4" w:rsidRDefault="00727F2E" w14:paraId="4D77E8E0" w14:textId="77777777">
      <w:pPr>
        <w:pStyle w:val="ListParagraph"/>
        <w:numPr>
          <w:ilvl w:val="0"/>
          <w:numId w:val="13"/>
        </w:numPr>
        <w:rPr>
          <w:rFonts w:ascii="Times New Roman" w:hAnsi="Times New Roman"/>
          <w:sz w:val="24"/>
          <w:szCs w:val="24"/>
        </w:rPr>
      </w:pPr>
      <w:r w:rsidRPr="00913FD4">
        <w:rPr>
          <w:rFonts w:ascii="Times New Roman" w:hAnsi="Times New Roman"/>
          <w:sz w:val="24"/>
          <w:szCs w:val="24"/>
        </w:rPr>
        <w:t>are without fault in causing the overpayment</w:t>
      </w:r>
      <w:r w:rsidRPr="00913FD4" w:rsidR="00D10311">
        <w:rPr>
          <w:rFonts w:ascii="Times New Roman" w:hAnsi="Times New Roman"/>
          <w:sz w:val="24"/>
          <w:szCs w:val="24"/>
        </w:rPr>
        <w:t>,</w:t>
      </w:r>
      <w:r w:rsidRPr="00913FD4">
        <w:rPr>
          <w:rFonts w:ascii="Times New Roman" w:hAnsi="Times New Roman"/>
          <w:sz w:val="24"/>
          <w:szCs w:val="24"/>
        </w:rPr>
        <w:t xml:space="preserve"> </w:t>
      </w:r>
    </w:p>
    <w:p w:rsidRPr="00913FD4" w:rsidR="005C20D1" w:rsidP="00913FD4" w:rsidRDefault="00011648" w14:paraId="525D7E57" w14:textId="1A4AC4E4">
      <w:pPr>
        <w:pStyle w:val="ListParagraph"/>
        <w:numPr>
          <w:ilvl w:val="0"/>
          <w:numId w:val="13"/>
        </w:numPr>
        <w:rPr>
          <w:rFonts w:ascii="Times New Roman" w:hAnsi="Times New Roman"/>
          <w:sz w:val="24"/>
          <w:szCs w:val="24"/>
        </w:rPr>
      </w:pPr>
      <w:r w:rsidRPr="00913FD4">
        <w:rPr>
          <w:rFonts w:ascii="Times New Roman" w:hAnsi="Times New Roman"/>
          <w:sz w:val="24"/>
          <w:szCs w:val="24"/>
        </w:rPr>
        <w:t>believe the</w:t>
      </w:r>
      <w:r w:rsidRPr="00913FD4" w:rsidR="006A5915">
        <w:rPr>
          <w:rFonts w:ascii="Times New Roman" w:hAnsi="Times New Roman"/>
          <w:sz w:val="24"/>
          <w:szCs w:val="24"/>
        </w:rPr>
        <w:t xml:space="preserve"> overpayment is unfair,  or</w:t>
      </w:r>
      <w:r w:rsidRPr="00913FD4" w:rsidR="00727F2E">
        <w:rPr>
          <w:rFonts w:ascii="Times New Roman" w:hAnsi="Times New Roman"/>
          <w:sz w:val="24"/>
          <w:szCs w:val="24"/>
        </w:rPr>
        <w:t xml:space="preserve"> </w:t>
      </w:r>
    </w:p>
    <w:p w:rsidRPr="00913FD4" w:rsidR="005C20D1" w:rsidP="00913FD4" w:rsidRDefault="00727F2E" w14:paraId="7D7499CB" w14:textId="31B62B05">
      <w:pPr>
        <w:pStyle w:val="ListParagraph"/>
        <w:numPr>
          <w:ilvl w:val="0"/>
          <w:numId w:val="13"/>
        </w:numPr>
        <w:rPr>
          <w:rFonts w:ascii="Times New Roman" w:hAnsi="Times New Roman"/>
          <w:sz w:val="24"/>
          <w:szCs w:val="24"/>
        </w:rPr>
      </w:pPr>
      <w:r w:rsidRPr="00913FD4">
        <w:rPr>
          <w:rFonts w:ascii="Times New Roman" w:hAnsi="Times New Roman"/>
          <w:sz w:val="24"/>
          <w:szCs w:val="24"/>
        </w:rPr>
        <w:t xml:space="preserve">do not have the ability to repay the debt.  </w:t>
      </w:r>
    </w:p>
    <w:p w:rsidR="0024070B" w:rsidP="00C7453F" w:rsidRDefault="00892AB6" w14:paraId="53FFB0AC" w14:textId="5CF99B1A">
      <w:pPr>
        <w:tabs>
          <w:tab w:val="num" w:pos="1440"/>
        </w:tabs>
        <w:ind w:left="1440"/>
        <w:contextualSpacing/>
        <w:rPr>
          <w:rFonts w:ascii="Times New Roman" w:hAnsi="Times New Roman"/>
          <w:sz w:val="24"/>
          <w:szCs w:val="24"/>
        </w:rPr>
      </w:pPr>
      <w:r>
        <w:rPr>
          <w:rFonts w:ascii="Times New Roman" w:hAnsi="Times New Roman"/>
          <w:sz w:val="24"/>
          <w:szCs w:val="24"/>
        </w:rPr>
        <w:t>Respondents</w:t>
      </w:r>
      <w:r w:rsidRPr="00727F2E" w:rsidR="00727F2E">
        <w:rPr>
          <w:rFonts w:ascii="Times New Roman" w:hAnsi="Times New Roman"/>
          <w:sz w:val="24"/>
          <w:szCs w:val="24"/>
        </w:rPr>
        <w:t xml:space="preserve"> may submit a personal statement</w:t>
      </w:r>
      <w:r w:rsidR="00F54E14">
        <w:rPr>
          <w:rFonts w:ascii="Times New Roman" w:hAnsi="Times New Roman"/>
          <w:sz w:val="24"/>
          <w:szCs w:val="24"/>
        </w:rPr>
        <w:t>,</w:t>
      </w:r>
      <w:r w:rsidRPr="00727F2E" w:rsidR="00727F2E">
        <w:rPr>
          <w:rFonts w:ascii="Times New Roman" w:hAnsi="Times New Roman"/>
          <w:sz w:val="24"/>
          <w:szCs w:val="24"/>
        </w:rPr>
        <w:t xml:space="preserve"> </w:t>
      </w:r>
      <w:r w:rsidR="006A5915">
        <w:rPr>
          <w:rFonts w:ascii="Times New Roman" w:hAnsi="Times New Roman"/>
          <w:sz w:val="24"/>
          <w:szCs w:val="24"/>
        </w:rPr>
        <w:t xml:space="preserve">provide new </w:t>
      </w:r>
      <w:r w:rsidR="00C923FB">
        <w:rPr>
          <w:rFonts w:ascii="Times New Roman" w:hAnsi="Times New Roman"/>
          <w:sz w:val="24"/>
          <w:szCs w:val="24"/>
        </w:rPr>
        <w:t xml:space="preserve">or updated </w:t>
      </w:r>
      <w:r w:rsidR="006A5915">
        <w:rPr>
          <w:rFonts w:ascii="Times New Roman" w:hAnsi="Times New Roman"/>
          <w:sz w:val="24"/>
          <w:szCs w:val="24"/>
        </w:rPr>
        <w:t>information</w:t>
      </w:r>
      <w:r w:rsidR="00011648">
        <w:rPr>
          <w:rFonts w:ascii="Times New Roman" w:hAnsi="Times New Roman"/>
          <w:sz w:val="24"/>
          <w:szCs w:val="24"/>
        </w:rPr>
        <w:t>,</w:t>
      </w:r>
      <w:r w:rsidR="006A5915">
        <w:rPr>
          <w:rFonts w:ascii="Times New Roman" w:hAnsi="Times New Roman"/>
          <w:sz w:val="24"/>
          <w:szCs w:val="24"/>
        </w:rPr>
        <w:t xml:space="preserve"> or </w:t>
      </w:r>
      <w:r w:rsidRPr="00727F2E" w:rsidR="00727F2E">
        <w:rPr>
          <w:rFonts w:ascii="Times New Roman" w:hAnsi="Times New Roman"/>
          <w:sz w:val="24"/>
          <w:szCs w:val="24"/>
        </w:rPr>
        <w:t>present any previously submitted documentation or forms related to their case during their conference.  For instance, they may present the SSA</w:t>
      </w:r>
      <w:r w:rsidR="005E5115">
        <w:rPr>
          <w:rFonts w:ascii="Times New Roman" w:hAnsi="Times New Roman"/>
          <w:sz w:val="24"/>
          <w:szCs w:val="24"/>
        </w:rPr>
        <w:noBreakHyphen/>
      </w:r>
      <w:r w:rsidRPr="00727F2E" w:rsidR="00727F2E">
        <w:rPr>
          <w:rFonts w:ascii="Times New Roman" w:hAnsi="Times New Roman"/>
          <w:sz w:val="24"/>
          <w:szCs w:val="24"/>
        </w:rPr>
        <w:t>795</w:t>
      </w:r>
      <w:r w:rsidR="000D04AE">
        <w:rPr>
          <w:rFonts w:ascii="Times New Roman" w:hAnsi="Times New Roman"/>
          <w:sz w:val="24"/>
          <w:szCs w:val="24"/>
        </w:rPr>
        <w:t>,</w:t>
      </w:r>
      <w:r w:rsidRPr="00727F2E" w:rsidR="00727F2E">
        <w:rPr>
          <w:rFonts w:ascii="Times New Roman" w:hAnsi="Times New Roman"/>
          <w:sz w:val="24"/>
          <w:szCs w:val="24"/>
        </w:rPr>
        <w:t xml:space="preserve"> Statement of Claimant or Other Person (OM</w:t>
      </w:r>
      <w:r w:rsidR="00727F2E">
        <w:rPr>
          <w:rFonts w:ascii="Times New Roman" w:hAnsi="Times New Roman"/>
          <w:sz w:val="24"/>
          <w:szCs w:val="24"/>
        </w:rPr>
        <w:t>B</w:t>
      </w:r>
      <w:r w:rsidRPr="00727F2E" w:rsidR="00727F2E">
        <w:rPr>
          <w:rFonts w:ascii="Times New Roman" w:hAnsi="Times New Roman"/>
          <w:sz w:val="24"/>
          <w:szCs w:val="24"/>
        </w:rPr>
        <w:t xml:space="preserve"> #0960-0045); or the SSA-632</w:t>
      </w:r>
      <w:r w:rsidR="000D04AE">
        <w:rPr>
          <w:rFonts w:ascii="Times New Roman" w:hAnsi="Times New Roman"/>
          <w:sz w:val="24"/>
          <w:szCs w:val="24"/>
        </w:rPr>
        <w:t>,</w:t>
      </w:r>
      <w:r w:rsidRPr="00727F2E" w:rsidR="00727F2E">
        <w:rPr>
          <w:rFonts w:ascii="Times New Roman" w:hAnsi="Times New Roman"/>
          <w:sz w:val="24"/>
          <w:szCs w:val="24"/>
        </w:rPr>
        <w:t xml:space="preserve"> Request for Waiver of Overpayment Recovery (OMB #0960</w:t>
      </w:r>
      <w:r w:rsidR="00727F2E">
        <w:rPr>
          <w:rFonts w:ascii="Times New Roman" w:hAnsi="Times New Roman"/>
          <w:sz w:val="24"/>
          <w:szCs w:val="24"/>
        </w:rPr>
        <w:noBreakHyphen/>
      </w:r>
      <w:r w:rsidRPr="00727F2E" w:rsidR="00727F2E">
        <w:rPr>
          <w:rFonts w:ascii="Times New Roman" w:hAnsi="Times New Roman"/>
          <w:sz w:val="24"/>
          <w:szCs w:val="24"/>
        </w:rPr>
        <w:t>0037).  If respondents decide not to attend the personal conference, SSA makes a final waiver decision based on available information.  The respondents are</w:t>
      </w:r>
      <w:r w:rsidR="005E5115">
        <w:rPr>
          <w:rFonts w:ascii="Times New Roman" w:hAnsi="Times New Roman"/>
          <w:sz w:val="24"/>
          <w:szCs w:val="24"/>
        </w:rPr>
        <w:t xml:space="preserve"> </w:t>
      </w:r>
      <w:r w:rsidRPr="00727F2E" w:rsidR="00727F2E">
        <w:rPr>
          <w:rFonts w:ascii="Times New Roman" w:hAnsi="Times New Roman"/>
          <w:sz w:val="24"/>
          <w:szCs w:val="24"/>
        </w:rPr>
        <w:t>beneficiaries or SSI recipients</w:t>
      </w:r>
      <w:r w:rsidR="00F54E14">
        <w:rPr>
          <w:rFonts w:ascii="Times New Roman" w:hAnsi="Times New Roman"/>
          <w:sz w:val="24"/>
          <w:szCs w:val="24"/>
        </w:rPr>
        <w:t>,</w:t>
      </w:r>
      <w:r w:rsidRPr="00727F2E" w:rsidR="00727F2E">
        <w:rPr>
          <w:rFonts w:ascii="Times New Roman" w:hAnsi="Times New Roman"/>
          <w:sz w:val="24"/>
          <w:szCs w:val="24"/>
        </w:rPr>
        <w:t xml:space="preserve"> for whom SSA denied their initial request for a </w:t>
      </w:r>
      <w:r w:rsidRPr="00727F2E" w:rsidR="00727F2E">
        <w:rPr>
          <w:rFonts w:ascii="Times New Roman" w:hAnsi="Times New Roman"/>
          <w:sz w:val="24"/>
          <w:szCs w:val="24"/>
        </w:rPr>
        <w:lastRenderedPageBreak/>
        <w:t>waiver of recovery of an overpayment, thus requiring a personal conference with them when SSA cannot approve the waive</w:t>
      </w:r>
      <w:r w:rsidR="00727F2E">
        <w:rPr>
          <w:rFonts w:ascii="Times New Roman" w:hAnsi="Times New Roman"/>
          <w:sz w:val="24"/>
          <w:szCs w:val="24"/>
        </w:rPr>
        <w:t>r</w:t>
      </w:r>
      <w:r w:rsidRPr="00281E8A" w:rsidR="00F658C2">
        <w:rPr>
          <w:rFonts w:ascii="Times New Roman" w:hAnsi="Times New Roman"/>
          <w:sz w:val="24"/>
          <w:szCs w:val="24"/>
        </w:rPr>
        <w:t>.</w:t>
      </w:r>
    </w:p>
    <w:p w:rsidR="00F84230" w:rsidP="00C7453F" w:rsidRDefault="00F84230" w14:paraId="49F079C4" w14:textId="297C28A6">
      <w:pPr>
        <w:tabs>
          <w:tab w:val="num" w:pos="1440"/>
        </w:tabs>
        <w:ind w:left="1440"/>
        <w:contextualSpacing/>
        <w:rPr>
          <w:rFonts w:ascii="Times New Roman" w:hAnsi="Times New Roman"/>
          <w:sz w:val="24"/>
          <w:szCs w:val="24"/>
        </w:rPr>
      </w:pPr>
    </w:p>
    <w:p w:rsidRPr="00281E8A" w:rsidR="00F84230" w:rsidP="00C7453F" w:rsidRDefault="00F84230" w14:paraId="1B3036FB" w14:textId="16DC7821">
      <w:pPr>
        <w:tabs>
          <w:tab w:val="num" w:pos="1440"/>
        </w:tabs>
        <w:ind w:left="1440"/>
        <w:contextualSpacing/>
        <w:rPr>
          <w:rFonts w:ascii="Times New Roman" w:hAnsi="Times New Roman"/>
          <w:sz w:val="24"/>
          <w:szCs w:val="24"/>
        </w:rPr>
      </w:pPr>
      <w:r>
        <w:rPr>
          <w:rFonts w:ascii="Times New Roman" w:hAnsi="Times New Roman"/>
          <w:sz w:val="24"/>
          <w:szCs w:val="24"/>
        </w:rPr>
        <w:t xml:space="preserve">SSA does not track the percentage of individuals who attend their conference via a </w:t>
      </w:r>
      <w:r w:rsidRPr="00727F2E">
        <w:rPr>
          <w:rFonts w:ascii="Times New Roman" w:hAnsi="Times New Roman"/>
          <w:sz w:val="24"/>
          <w:szCs w:val="24"/>
        </w:rPr>
        <w:t>face</w:t>
      </w:r>
      <w:r w:rsidRPr="00727F2E">
        <w:rPr>
          <w:rFonts w:ascii="Times New Roman" w:hAnsi="Times New Roman"/>
          <w:sz w:val="24"/>
          <w:szCs w:val="24"/>
        </w:rPr>
        <w:noBreakHyphen/>
        <w:t>to</w:t>
      </w:r>
      <w:r w:rsidRPr="00727F2E">
        <w:rPr>
          <w:rFonts w:ascii="Times New Roman" w:hAnsi="Times New Roman"/>
          <w:sz w:val="24"/>
          <w:szCs w:val="24"/>
        </w:rPr>
        <w:noBreakHyphen/>
        <w:t>face</w:t>
      </w:r>
      <w:r>
        <w:rPr>
          <w:rFonts w:ascii="Times New Roman" w:hAnsi="Times New Roman"/>
          <w:sz w:val="24"/>
          <w:szCs w:val="24"/>
        </w:rPr>
        <w:t xml:space="preserve"> meeting</w:t>
      </w:r>
      <w:r w:rsidRPr="00727F2E">
        <w:rPr>
          <w:rFonts w:ascii="Times New Roman" w:hAnsi="Times New Roman"/>
          <w:sz w:val="24"/>
          <w:szCs w:val="24"/>
        </w:rPr>
        <w:t>, telephone, or video co</w:t>
      </w:r>
      <w:r>
        <w:rPr>
          <w:rFonts w:ascii="Times New Roman" w:hAnsi="Times New Roman"/>
          <w:sz w:val="24"/>
          <w:szCs w:val="24"/>
        </w:rPr>
        <w:t>nference.</w:t>
      </w:r>
    </w:p>
    <w:p w:rsidRPr="00281E8A" w:rsidR="009A25C7" w:rsidP="00C7453F" w:rsidRDefault="009A25C7" w14:paraId="13298B3B" w14:textId="77777777">
      <w:pPr>
        <w:tabs>
          <w:tab w:val="num" w:pos="1440"/>
        </w:tabs>
        <w:ind w:left="1440"/>
        <w:contextualSpacing/>
        <w:rPr>
          <w:rFonts w:ascii="Times New Roman" w:hAnsi="Times New Roman"/>
          <w:sz w:val="24"/>
          <w:szCs w:val="24"/>
        </w:rPr>
      </w:pPr>
    </w:p>
    <w:p w:rsidRPr="00281E8A" w:rsidR="00A60821" w:rsidP="00C7453F" w:rsidRDefault="00A60821" w14:paraId="3BCF1A9E" w14:textId="77777777">
      <w:pPr>
        <w:tabs>
          <w:tab w:val="num" w:pos="1440"/>
        </w:tabs>
        <w:ind w:left="1440" w:hanging="720"/>
        <w:contextualSpacing/>
        <w:rPr>
          <w:rFonts w:ascii="Times New Roman" w:hAnsi="Times New Roman"/>
          <w:b/>
          <w:sz w:val="24"/>
          <w:szCs w:val="24"/>
        </w:rPr>
      </w:pPr>
      <w:r w:rsidRPr="00281E8A">
        <w:rPr>
          <w:rFonts w:ascii="Times New Roman" w:hAnsi="Times New Roman"/>
          <w:b/>
          <w:sz w:val="24"/>
          <w:szCs w:val="24"/>
        </w:rPr>
        <w:t>3.</w:t>
      </w:r>
      <w:r w:rsidRPr="00281E8A">
        <w:rPr>
          <w:rFonts w:ascii="Times New Roman" w:hAnsi="Times New Roman"/>
          <w:b/>
          <w:sz w:val="24"/>
          <w:szCs w:val="24"/>
        </w:rPr>
        <w:tab/>
        <w:t>Use of Information Technology to Collect the Information</w:t>
      </w:r>
    </w:p>
    <w:p w:rsidR="004A7011" w:rsidP="004A7011" w:rsidRDefault="00A60821" w14:paraId="133D047B" w14:textId="5897BC33">
      <w:pPr>
        <w:tabs>
          <w:tab w:val="num" w:pos="1440"/>
          <w:tab w:val="center" w:pos="4680"/>
        </w:tabs>
        <w:suppressAutoHyphens/>
        <w:spacing w:after="0"/>
        <w:ind w:left="1440"/>
        <w:rPr>
          <w:rFonts w:ascii="Times New Roman" w:hAnsi="Times New Roman" w:eastAsia="Times New Roman"/>
          <w:snapToGrid w:val="0"/>
          <w:sz w:val="24"/>
          <w:szCs w:val="24"/>
        </w:rPr>
      </w:pPr>
      <w:r w:rsidRPr="00281E8A">
        <w:rPr>
          <w:rFonts w:ascii="Times New Roman" w:hAnsi="Times New Roman"/>
          <w:sz w:val="24"/>
          <w:szCs w:val="24"/>
        </w:rPr>
        <w:tab/>
      </w:r>
      <w:r w:rsidRPr="00281E8A" w:rsidR="00352E22">
        <w:rPr>
          <w:rFonts w:ascii="Times New Roman" w:hAnsi="Times New Roman" w:eastAsia="Times New Roman"/>
          <w:snapToGrid w:val="0"/>
          <w:sz w:val="24"/>
          <w:szCs w:val="24"/>
        </w:rPr>
        <w:t xml:space="preserve">In most cases, we collect the information through various </w:t>
      </w:r>
      <w:r w:rsidR="00352E22">
        <w:rPr>
          <w:rFonts w:ascii="Times New Roman" w:hAnsi="Times New Roman" w:eastAsia="Times New Roman"/>
          <w:snapToGrid w:val="0"/>
          <w:sz w:val="24"/>
          <w:szCs w:val="24"/>
        </w:rPr>
        <w:t xml:space="preserve">OMB-approved, SSA </w:t>
      </w:r>
      <w:r w:rsidRPr="00281E8A" w:rsidR="00352E22">
        <w:rPr>
          <w:rFonts w:ascii="Times New Roman" w:hAnsi="Times New Roman" w:eastAsia="Times New Roman"/>
          <w:snapToGrid w:val="0"/>
          <w:sz w:val="24"/>
          <w:szCs w:val="24"/>
        </w:rPr>
        <w:t xml:space="preserve">forms. </w:t>
      </w:r>
      <w:r w:rsidR="00352E22">
        <w:rPr>
          <w:rFonts w:ascii="Times New Roman" w:hAnsi="Times New Roman" w:eastAsia="Times New Roman"/>
          <w:snapToGrid w:val="0"/>
          <w:sz w:val="24"/>
          <w:szCs w:val="24"/>
        </w:rPr>
        <w:t xml:space="preserve">The information collection requests (ICRs) for the </w:t>
      </w:r>
      <w:r w:rsidR="004A7011">
        <w:rPr>
          <w:rFonts w:ascii="Times New Roman" w:hAnsi="Times New Roman" w:eastAsia="Times New Roman"/>
          <w:snapToGrid w:val="0"/>
          <w:sz w:val="24"/>
          <w:szCs w:val="24"/>
        </w:rPr>
        <w:t>F</w:t>
      </w:r>
      <w:r w:rsidR="00352E22">
        <w:rPr>
          <w:rFonts w:ascii="Times New Roman" w:hAnsi="Times New Roman" w:eastAsia="Times New Roman"/>
          <w:snapToGrid w:val="0"/>
          <w:sz w:val="24"/>
          <w:szCs w:val="24"/>
        </w:rPr>
        <w:t xml:space="preserve">orms SSA-795, </w:t>
      </w:r>
      <w:r w:rsidRPr="00281E8A" w:rsidR="00352E22">
        <w:rPr>
          <w:rFonts w:ascii="Times New Roman" w:hAnsi="Times New Roman" w:eastAsia="Times New Roman"/>
          <w:snapToGrid w:val="0"/>
          <w:sz w:val="24"/>
          <w:szCs w:val="24"/>
        </w:rPr>
        <w:t>Statement of Claimant or Other Person (OMB #0960</w:t>
      </w:r>
      <w:r w:rsidR="00352E22">
        <w:rPr>
          <w:rFonts w:ascii="Times New Roman" w:hAnsi="Times New Roman" w:eastAsia="Times New Roman"/>
          <w:snapToGrid w:val="0"/>
          <w:sz w:val="24"/>
          <w:szCs w:val="24"/>
        </w:rPr>
        <w:noBreakHyphen/>
        <w:t xml:space="preserve">0045), or the SSA-632, </w:t>
      </w:r>
      <w:r w:rsidRPr="00281E8A" w:rsidR="00352E22">
        <w:rPr>
          <w:rFonts w:ascii="Times New Roman" w:hAnsi="Times New Roman" w:eastAsia="Times New Roman"/>
          <w:snapToGrid w:val="0"/>
          <w:sz w:val="24"/>
          <w:szCs w:val="24"/>
        </w:rPr>
        <w:t>Request for Waiver of Overpayment Recovery (OMB #0960-0037)</w:t>
      </w:r>
      <w:r w:rsidR="00352E22">
        <w:rPr>
          <w:rFonts w:ascii="Times New Roman" w:hAnsi="Times New Roman" w:eastAsia="Times New Roman"/>
          <w:snapToGrid w:val="0"/>
          <w:sz w:val="24"/>
          <w:szCs w:val="24"/>
        </w:rPr>
        <w:t>,</w:t>
      </w:r>
      <w:r w:rsidRPr="00281E8A" w:rsidR="00352E22">
        <w:rPr>
          <w:rFonts w:ascii="Times New Roman" w:hAnsi="Times New Roman" w:eastAsia="Times New Roman"/>
          <w:snapToGrid w:val="0"/>
          <w:sz w:val="24"/>
          <w:szCs w:val="24"/>
        </w:rPr>
        <w:t xml:space="preserve"> provide information on the use of information technology to collect the information.</w:t>
      </w:r>
      <w:r w:rsidR="00352E22">
        <w:rPr>
          <w:rFonts w:ascii="Times New Roman" w:hAnsi="Times New Roman" w:eastAsia="Times New Roman"/>
          <w:snapToGrid w:val="0"/>
          <w:sz w:val="24"/>
          <w:szCs w:val="24"/>
        </w:rPr>
        <w:t xml:space="preserve">  Since we already show the burden information for those OMB-approved forms under their own OMB approvals, we do not include that information here.  </w:t>
      </w:r>
    </w:p>
    <w:p w:rsidR="004A7011" w:rsidP="004A7011" w:rsidRDefault="004A7011" w14:paraId="26E1976F" w14:textId="77777777">
      <w:pPr>
        <w:tabs>
          <w:tab w:val="num" w:pos="1440"/>
          <w:tab w:val="center" w:pos="4680"/>
        </w:tabs>
        <w:suppressAutoHyphens/>
        <w:spacing w:after="0"/>
        <w:ind w:left="1440"/>
        <w:rPr>
          <w:rFonts w:ascii="Times New Roman" w:hAnsi="Times New Roman" w:eastAsia="Times New Roman"/>
          <w:snapToGrid w:val="0"/>
          <w:sz w:val="24"/>
          <w:szCs w:val="24"/>
        </w:rPr>
      </w:pPr>
    </w:p>
    <w:p w:rsidR="00F84230" w:rsidP="00352E22" w:rsidRDefault="00352E22" w14:paraId="47B391FD" w14:textId="5706B49C">
      <w:pPr>
        <w:tabs>
          <w:tab w:val="num" w:pos="1440"/>
          <w:tab w:val="center" w:pos="4680"/>
        </w:tabs>
        <w:suppressAutoHyphens/>
        <w:ind w:left="1440"/>
        <w:rPr>
          <w:rFonts w:ascii="Times New Roman" w:hAnsi="Times New Roman" w:eastAsia="Times New Roman"/>
          <w:snapToGrid w:val="0"/>
          <w:sz w:val="24"/>
          <w:szCs w:val="24"/>
        </w:rPr>
      </w:pPr>
      <w:r>
        <w:rPr>
          <w:rFonts w:ascii="Times New Roman" w:hAnsi="Times New Roman" w:eastAsia="Times New Roman"/>
          <w:snapToGrid w:val="0"/>
          <w:sz w:val="24"/>
          <w:szCs w:val="24"/>
        </w:rPr>
        <w:t xml:space="preserve">For this ICR, </w:t>
      </w:r>
      <w:r w:rsidRPr="00281E8A">
        <w:rPr>
          <w:rFonts w:ascii="Times New Roman" w:hAnsi="Times New Roman" w:eastAsia="Times New Roman"/>
          <w:snapToGrid w:val="0"/>
          <w:sz w:val="24"/>
          <w:szCs w:val="24"/>
        </w:rPr>
        <w:t xml:space="preserve">SSA uses a personal conference to collect the information.  SSA did not create an electronic version of the personal conference under the agency’s Government Paperwork Elimination Act (GPEA) plan because </w:t>
      </w:r>
      <w:r>
        <w:rPr>
          <w:rFonts w:ascii="Times New Roman" w:hAnsi="Times New Roman" w:eastAsia="Times New Roman"/>
          <w:snapToGrid w:val="0"/>
          <w:sz w:val="24"/>
          <w:szCs w:val="24"/>
        </w:rPr>
        <w:t>we have no application process for the personal conferences</w:t>
      </w:r>
      <w:r w:rsidR="00787729">
        <w:rPr>
          <w:rFonts w:ascii="Times New Roman" w:hAnsi="Times New Roman" w:eastAsia="Times New Roman"/>
          <w:snapToGrid w:val="0"/>
          <w:sz w:val="24"/>
          <w:szCs w:val="24"/>
        </w:rPr>
        <w:t xml:space="preserve">. Additionally, the documents </w:t>
      </w:r>
      <w:r w:rsidR="006A5915">
        <w:rPr>
          <w:rFonts w:ascii="Times New Roman" w:hAnsi="Times New Roman" w:eastAsia="Times New Roman"/>
          <w:snapToGrid w:val="0"/>
          <w:sz w:val="24"/>
          <w:szCs w:val="24"/>
        </w:rPr>
        <w:t xml:space="preserve">that individuals present </w:t>
      </w:r>
      <w:r w:rsidR="00787729">
        <w:rPr>
          <w:rFonts w:ascii="Times New Roman" w:hAnsi="Times New Roman" w:eastAsia="Times New Roman"/>
          <w:snapToGrid w:val="0"/>
          <w:sz w:val="24"/>
          <w:szCs w:val="24"/>
        </w:rPr>
        <w:t xml:space="preserve">during conferences </w:t>
      </w:r>
      <w:r w:rsidR="006A5915">
        <w:rPr>
          <w:rFonts w:ascii="Times New Roman" w:hAnsi="Times New Roman" w:eastAsia="Times New Roman"/>
          <w:snapToGrid w:val="0"/>
          <w:sz w:val="24"/>
          <w:szCs w:val="24"/>
        </w:rPr>
        <w:t xml:space="preserve">may </w:t>
      </w:r>
      <w:r w:rsidR="00A25638">
        <w:rPr>
          <w:rFonts w:ascii="Times New Roman" w:hAnsi="Times New Roman" w:eastAsia="Times New Roman"/>
          <w:snapToGrid w:val="0"/>
          <w:sz w:val="24"/>
          <w:szCs w:val="24"/>
        </w:rPr>
        <w:t>vary.</w:t>
      </w:r>
      <w:r w:rsidR="00ED56B1">
        <w:rPr>
          <w:rFonts w:ascii="Times New Roman" w:hAnsi="Times New Roman" w:eastAsia="Times New Roman"/>
          <w:snapToGrid w:val="0"/>
          <w:sz w:val="24"/>
          <w:szCs w:val="24"/>
        </w:rPr>
        <w:t xml:space="preserve"> </w:t>
      </w:r>
      <w:r>
        <w:rPr>
          <w:rFonts w:ascii="Times New Roman" w:hAnsi="Times New Roman" w:eastAsia="Times New Roman"/>
          <w:snapToGrid w:val="0"/>
          <w:sz w:val="24"/>
          <w:szCs w:val="24"/>
        </w:rPr>
        <w:t xml:space="preserve"> U</w:t>
      </w:r>
      <w:r w:rsidR="00ED56B1">
        <w:rPr>
          <w:rFonts w:ascii="Times New Roman" w:hAnsi="Times New Roman" w:eastAsia="Times New Roman"/>
          <w:snapToGrid w:val="0"/>
          <w:sz w:val="24"/>
          <w:szCs w:val="24"/>
        </w:rPr>
        <w:t>n</w:t>
      </w:r>
      <w:r>
        <w:rPr>
          <w:rFonts w:ascii="Times New Roman" w:hAnsi="Times New Roman" w:eastAsia="Times New Roman"/>
          <w:snapToGrid w:val="0"/>
          <w:sz w:val="24"/>
          <w:szCs w:val="24"/>
        </w:rPr>
        <w:t xml:space="preserve">der </w:t>
      </w:r>
      <w:r w:rsidRPr="00B56A7A">
        <w:rPr>
          <w:rFonts w:ascii="Times New Roman" w:hAnsi="Times New Roman" w:eastAsia="Times New Roman"/>
          <w:i/>
          <w:snapToGrid w:val="0"/>
          <w:sz w:val="24"/>
          <w:szCs w:val="24"/>
        </w:rPr>
        <w:t>Title II</w:t>
      </w:r>
      <w:r>
        <w:rPr>
          <w:rFonts w:ascii="Times New Roman" w:hAnsi="Times New Roman" w:eastAsia="Times New Roman"/>
          <w:snapToGrid w:val="0"/>
          <w:sz w:val="24"/>
          <w:szCs w:val="24"/>
        </w:rPr>
        <w:t xml:space="preserve"> of the </w:t>
      </w:r>
      <w:r w:rsidRPr="00B56A7A">
        <w:rPr>
          <w:rFonts w:ascii="Times New Roman" w:hAnsi="Times New Roman" w:eastAsia="Times New Roman"/>
          <w:i/>
          <w:snapToGrid w:val="0"/>
          <w:sz w:val="24"/>
          <w:szCs w:val="24"/>
        </w:rPr>
        <w:t>Act</w:t>
      </w:r>
      <w:r>
        <w:rPr>
          <w:rFonts w:ascii="Times New Roman" w:hAnsi="Times New Roman" w:eastAsia="Times New Roman"/>
          <w:snapToGrid w:val="0"/>
          <w:sz w:val="24"/>
          <w:szCs w:val="24"/>
        </w:rPr>
        <w:t>, f</w:t>
      </w:r>
      <w:r w:rsidRPr="00E61837">
        <w:rPr>
          <w:rFonts w:ascii="Times New Roman" w:hAnsi="Times New Roman" w:eastAsia="Times New Roman"/>
          <w:snapToGrid w:val="0"/>
          <w:sz w:val="24"/>
          <w:szCs w:val="24"/>
        </w:rPr>
        <w:t xml:space="preserve">ield office employees </w:t>
      </w:r>
      <w:r>
        <w:rPr>
          <w:rFonts w:ascii="Times New Roman" w:hAnsi="Times New Roman" w:eastAsia="Times New Roman"/>
          <w:snapToGrid w:val="0"/>
          <w:sz w:val="24"/>
          <w:szCs w:val="24"/>
        </w:rPr>
        <w:t xml:space="preserve">document the results of the personal conference on the internal Form SSA-635, </w:t>
      </w:r>
      <w:r w:rsidRPr="00E61837">
        <w:rPr>
          <w:rFonts w:ascii="Times New Roman" w:hAnsi="Times New Roman" w:eastAsia="Times New Roman"/>
          <w:snapToGrid w:val="0"/>
          <w:sz w:val="24"/>
          <w:szCs w:val="24"/>
        </w:rPr>
        <w:t>Waiver Determination</w:t>
      </w:r>
      <w:r>
        <w:rPr>
          <w:rFonts w:ascii="Times New Roman" w:hAnsi="Times New Roman" w:eastAsia="Times New Roman"/>
          <w:snapToGrid w:val="0"/>
          <w:sz w:val="24"/>
          <w:szCs w:val="24"/>
        </w:rPr>
        <w:t xml:space="preserve">, or </w:t>
      </w:r>
      <w:r w:rsidR="004A7011">
        <w:rPr>
          <w:rFonts w:ascii="Times New Roman" w:hAnsi="Times New Roman" w:eastAsia="Times New Roman"/>
          <w:snapToGrid w:val="0"/>
          <w:sz w:val="24"/>
          <w:szCs w:val="24"/>
        </w:rPr>
        <w:t xml:space="preserve">the </w:t>
      </w:r>
      <w:r>
        <w:rPr>
          <w:rFonts w:ascii="Times New Roman" w:hAnsi="Times New Roman" w:eastAsia="Times New Roman"/>
          <w:snapToGrid w:val="0"/>
          <w:sz w:val="24"/>
          <w:szCs w:val="24"/>
        </w:rPr>
        <w:t>accompanying Modified Claims System screen</w:t>
      </w:r>
      <w:r w:rsidRPr="00E61837">
        <w:rPr>
          <w:rFonts w:ascii="Times New Roman" w:hAnsi="Times New Roman" w:eastAsia="Times New Roman"/>
          <w:snapToGrid w:val="0"/>
          <w:sz w:val="24"/>
          <w:szCs w:val="24"/>
        </w:rPr>
        <w:t xml:space="preserve"> for personal conf</w:t>
      </w:r>
      <w:r>
        <w:rPr>
          <w:rFonts w:ascii="Times New Roman" w:hAnsi="Times New Roman" w:eastAsia="Times New Roman"/>
          <w:snapToGrid w:val="0"/>
          <w:sz w:val="24"/>
          <w:szCs w:val="24"/>
        </w:rPr>
        <w:t>erences involving overpayments.</w:t>
      </w:r>
      <w:r w:rsidRPr="00E61837">
        <w:rPr>
          <w:rFonts w:ascii="Times New Roman" w:hAnsi="Times New Roman" w:eastAsia="Times New Roman"/>
          <w:snapToGrid w:val="0"/>
          <w:sz w:val="24"/>
          <w:szCs w:val="24"/>
        </w:rPr>
        <w:t xml:space="preserve"> </w:t>
      </w:r>
      <w:r>
        <w:rPr>
          <w:rFonts w:ascii="Times New Roman" w:hAnsi="Times New Roman" w:eastAsia="Times New Roman"/>
          <w:snapToGrid w:val="0"/>
          <w:sz w:val="24"/>
          <w:szCs w:val="24"/>
        </w:rPr>
        <w:t xml:space="preserve"> Under </w:t>
      </w:r>
      <w:r w:rsidRPr="00B56A7A">
        <w:rPr>
          <w:rFonts w:ascii="Times New Roman" w:hAnsi="Times New Roman" w:eastAsia="Times New Roman"/>
          <w:i/>
          <w:snapToGrid w:val="0"/>
          <w:sz w:val="24"/>
          <w:szCs w:val="24"/>
        </w:rPr>
        <w:t>Title XVI</w:t>
      </w:r>
      <w:r>
        <w:rPr>
          <w:rFonts w:ascii="Times New Roman" w:hAnsi="Times New Roman" w:eastAsia="Times New Roman"/>
          <w:snapToGrid w:val="0"/>
          <w:sz w:val="24"/>
          <w:szCs w:val="24"/>
        </w:rPr>
        <w:t xml:space="preserve"> of the </w:t>
      </w:r>
      <w:r w:rsidRPr="00B56A7A">
        <w:rPr>
          <w:rFonts w:ascii="Times New Roman" w:hAnsi="Times New Roman" w:eastAsia="Times New Roman"/>
          <w:i/>
          <w:snapToGrid w:val="0"/>
          <w:sz w:val="24"/>
          <w:szCs w:val="24"/>
        </w:rPr>
        <w:t>Act</w:t>
      </w:r>
      <w:r>
        <w:rPr>
          <w:rFonts w:ascii="Times New Roman" w:hAnsi="Times New Roman" w:eastAsia="Times New Roman"/>
          <w:snapToGrid w:val="0"/>
          <w:sz w:val="24"/>
          <w:szCs w:val="24"/>
        </w:rPr>
        <w:t xml:space="preserve">, field office employees complete the </w:t>
      </w:r>
      <w:r w:rsidR="004A7011">
        <w:rPr>
          <w:rFonts w:ascii="Times New Roman" w:hAnsi="Times New Roman" w:eastAsia="Times New Roman"/>
          <w:snapToGrid w:val="0"/>
          <w:sz w:val="24"/>
          <w:szCs w:val="24"/>
        </w:rPr>
        <w:t xml:space="preserve">Internet Form </w:t>
      </w:r>
      <w:r>
        <w:rPr>
          <w:rFonts w:ascii="Times New Roman" w:hAnsi="Times New Roman" w:eastAsia="Times New Roman"/>
          <w:snapToGrid w:val="0"/>
          <w:sz w:val="24"/>
          <w:szCs w:val="24"/>
        </w:rPr>
        <w:t>SSA-5002, Report of Contact, or the accompanying SSI Claims System screen</w:t>
      </w:r>
      <w:r w:rsidR="004A7011">
        <w:rPr>
          <w:rFonts w:ascii="Times New Roman" w:hAnsi="Times New Roman" w:eastAsia="Times New Roman"/>
          <w:snapToGrid w:val="0"/>
          <w:sz w:val="24"/>
          <w:szCs w:val="24"/>
        </w:rPr>
        <w:t>,</w:t>
      </w:r>
      <w:r>
        <w:rPr>
          <w:rFonts w:ascii="Times New Roman" w:hAnsi="Times New Roman" w:eastAsia="Times New Roman"/>
          <w:snapToGrid w:val="0"/>
          <w:sz w:val="24"/>
          <w:szCs w:val="24"/>
        </w:rPr>
        <w:t xml:space="preserve"> to document the personal conference.  Both forms </w:t>
      </w:r>
      <w:r w:rsidR="000B125D">
        <w:rPr>
          <w:rFonts w:ascii="Times New Roman" w:hAnsi="Times New Roman" w:eastAsia="Times New Roman"/>
          <w:snapToGrid w:val="0"/>
          <w:sz w:val="24"/>
          <w:szCs w:val="24"/>
        </w:rPr>
        <w:t xml:space="preserve">of documentation </w:t>
      </w:r>
      <w:r>
        <w:rPr>
          <w:rFonts w:ascii="Times New Roman" w:hAnsi="Times New Roman" w:eastAsia="Times New Roman"/>
          <w:snapToGrid w:val="0"/>
          <w:sz w:val="24"/>
          <w:szCs w:val="24"/>
        </w:rPr>
        <w:t>are also used for other internal processes, and do not record the personal conference itself, but the results of the personal conference.  Therefore, we are not seeking OMB approval for these internal use forms.</w:t>
      </w:r>
    </w:p>
    <w:p w:rsidRPr="00D50FD7" w:rsidR="006E017C" w:rsidP="00C7453F" w:rsidRDefault="006E017C" w14:paraId="1113C036" w14:textId="77777777">
      <w:pPr>
        <w:widowControl w:val="0"/>
        <w:numPr>
          <w:ilvl w:val="0"/>
          <w:numId w:val="4"/>
        </w:numPr>
        <w:tabs>
          <w:tab w:val="clear" w:pos="720"/>
          <w:tab w:val="num" w:pos="1440"/>
        </w:tabs>
        <w:spacing w:after="0" w:line="240" w:lineRule="auto"/>
        <w:ind w:left="1440"/>
        <w:rPr>
          <w:rFonts w:ascii="Times New Roman" w:hAnsi="Times New Roman"/>
          <w:b/>
          <w:sz w:val="24"/>
          <w:szCs w:val="24"/>
        </w:rPr>
      </w:pPr>
      <w:r w:rsidRPr="00D50FD7">
        <w:rPr>
          <w:rFonts w:ascii="Times New Roman" w:hAnsi="Times New Roman"/>
          <w:b/>
          <w:sz w:val="24"/>
          <w:szCs w:val="24"/>
        </w:rPr>
        <w:t>Why We Cannot Use Duplicate Information</w:t>
      </w:r>
    </w:p>
    <w:p w:rsidRPr="00D50FD7" w:rsidR="006E017C" w:rsidP="00C7453F" w:rsidRDefault="006E017C" w14:paraId="3DC185D9" w14:textId="77777777">
      <w:pPr>
        <w:tabs>
          <w:tab w:val="num" w:pos="1440"/>
        </w:tabs>
        <w:ind w:left="1440"/>
        <w:rPr>
          <w:rFonts w:ascii="Times New Roman" w:hAnsi="Times New Roman"/>
          <w:sz w:val="24"/>
          <w:szCs w:val="24"/>
        </w:rPr>
      </w:pPr>
      <w:r w:rsidRPr="00D50FD7">
        <w:rPr>
          <w:rFonts w:ascii="Times New Roman" w:hAnsi="Times New Roman"/>
          <w:sz w:val="24"/>
          <w:szCs w:val="24"/>
        </w:rPr>
        <w:t>The n</w:t>
      </w:r>
      <w:r w:rsidR="00B07173">
        <w:rPr>
          <w:rFonts w:ascii="Times New Roman" w:hAnsi="Times New Roman"/>
          <w:sz w:val="24"/>
          <w:szCs w:val="24"/>
        </w:rPr>
        <w:t>ature of the information we collect and the manner in which we collect</w:t>
      </w:r>
      <w:r w:rsidRPr="00D50FD7">
        <w:rPr>
          <w:rFonts w:ascii="Times New Roman" w:hAnsi="Times New Roman"/>
          <w:sz w:val="24"/>
          <w:szCs w:val="24"/>
        </w:rPr>
        <w:t xml:space="preserve"> it preclude</w:t>
      </w:r>
      <w:r w:rsidRPr="00D50FD7" w:rsidR="00281E8A">
        <w:rPr>
          <w:rFonts w:ascii="Times New Roman" w:hAnsi="Times New Roman"/>
          <w:sz w:val="24"/>
          <w:szCs w:val="24"/>
        </w:rPr>
        <w:t>s</w:t>
      </w:r>
      <w:r w:rsidR="003938B2">
        <w:rPr>
          <w:rFonts w:ascii="Times New Roman" w:hAnsi="Times New Roman"/>
          <w:sz w:val="24"/>
          <w:szCs w:val="24"/>
        </w:rPr>
        <w:t xml:space="preserve"> duplication. </w:t>
      </w:r>
      <w:r w:rsidRPr="00D50FD7">
        <w:rPr>
          <w:rFonts w:ascii="Times New Roman" w:hAnsi="Times New Roman"/>
          <w:sz w:val="24"/>
          <w:szCs w:val="24"/>
        </w:rPr>
        <w:t>SSA does not use another collection instrument to obtain similar data</w:t>
      </w:r>
      <w:r w:rsidR="003938B2">
        <w:rPr>
          <w:rFonts w:ascii="Times New Roman" w:hAnsi="Times New Roman"/>
          <w:sz w:val="24"/>
          <w:szCs w:val="24"/>
        </w:rPr>
        <w:t xml:space="preserve">. </w:t>
      </w:r>
    </w:p>
    <w:p w:rsidRPr="00D50FD7" w:rsidR="00281E8A" w:rsidP="00C7453F" w:rsidRDefault="00281E8A" w14:paraId="4438B272" w14:textId="77777777">
      <w:pPr>
        <w:widowControl w:val="0"/>
        <w:numPr>
          <w:ilvl w:val="0"/>
          <w:numId w:val="5"/>
        </w:numPr>
        <w:tabs>
          <w:tab w:val="clear" w:pos="360"/>
          <w:tab w:val="num" w:pos="1440"/>
        </w:tabs>
        <w:spacing w:after="0" w:line="240" w:lineRule="auto"/>
        <w:ind w:left="1440" w:hanging="720"/>
        <w:rPr>
          <w:rFonts w:ascii="Times New Roman" w:hAnsi="Times New Roman"/>
          <w:sz w:val="24"/>
          <w:szCs w:val="24"/>
        </w:rPr>
      </w:pPr>
      <w:r w:rsidRPr="00D50FD7">
        <w:rPr>
          <w:rFonts w:ascii="Times New Roman" w:hAnsi="Times New Roman"/>
          <w:b/>
          <w:sz w:val="24"/>
          <w:szCs w:val="24"/>
        </w:rPr>
        <w:t>Minimizing Burden on Small Respondents</w:t>
      </w:r>
    </w:p>
    <w:p w:rsidRPr="00D50FD7" w:rsidR="00281E8A" w:rsidP="00C7453F" w:rsidRDefault="00281E8A" w14:paraId="4E22865F" w14:textId="77777777">
      <w:pPr>
        <w:tabs>
          <w:tab w:val="num" w:pos="1440"/>
        </w:tabs>
        <w:ind w:left="1440"/>
        <w:rPr>
          <w:rFonts w:ascii="Times New Roman" w:hAnsi="Times New Roman"/>
          <w:sz w:val="24"/>
          <w:szCs w:val="24"/>
        </w:rPr>
      </w:pPr>
      <w:r w:rsidRPr="00D50FD7">
        <w:rPr>
          <w:rFonts w:ascii="Times New Roman" w:hAnsi="Times New Roman"/>
          <w:sz w:val="24"/>
          <w:szCs w:val="24"/>
        </w:rPr>
        <w:t xml:space="preserve">This collection does not affect small businesses or other small entities. </w:t>
      </w:r>
    </w:p>
    <w:p w:rsidRPr="009E077E" w:rsidR="00C106B4" w:rsidP="00C7453F" w:rsidRDefault="00281E8A" w14:paraId="1D89C4E1" w14:textId="77777777">
      <w:pPr>
        <w:pStyle w:val="ListParagraph"/>
        <w:numPr>
          <w:ilvl w:val="0"/>
          <w:numId w:val="5"/>
        </w:numPr>
        <w:tabs>
          <w:tab w:val="num" w:pos="1440"/>
        </w:tabs>
        <w:ind w:left="1440" w:hanging="720"/>
        <w:rPr>
          <w:rFonts w:ascii="Times New Roman" w:hAnsi="Times New Roman"/>
          <w:b/>
          <w:sz w:val="24"/>
          <w:szCs w:val="24"/>
        </w:rPr>
      </w:pPr>
      <w:r w:rsidRPr="009E077E">
        <w:rPr>
          <w:rFonts w:ascii="Times New Roman" w:hAnsi="Times New Roman"/>
          <w:b/>
          <w:sz w:val="24"/>
          <w:szCs w:val="24"/>
        </w:rPr>
        <w:t xml:space="preserve">Consequence of Not Collecting Information or Collecting it Less Frequently </w:t>
      </w:r>
    </w:p>
    <w:p w:rsidR="00281E8A" w:rsidP="00C7453F" w:rsidRDefault="0074405C" w14:paraId="4952A176" w14:textId="77777777">
      <w:pPr>
        <w:pStyle w:val="ListParagraph"/>
        <w:tabs>
          <w:tab w:val="num" w:pos="1440"/>
        </w:tabs>
        <w:ind w:left="1440"/>
        <w:rPr>
          <w:rFonts w:ascii="Times New Roman" w:hAnsi="Times New Roman"/>
          <w:sz w:val="24"/>
          <w:szCs w:val="24"/>
        </w:rPr>
      </w:pPr>
      <w:r w:rsidRPr="00D50FD7">
        <w:rPr>
          <w:rFonts w:ascii="Times New Roman" w:hAnsi="Times New Roman"/>
          <w:sz w:val="24"/>
          <w:szCs w:val="24"/>
        </w:rPr>
        <w:t>Individuals who do not provide the information required</w:t>
      </w:r>
      <w:r>
        <w:rPr>
          <w:rFonts w:ascii="Times New Roman" w:hAnsi="Times New Roman"/>
          <w:sz w:val="24"/>
          <w:szCs w:val="24"/>
        </w:rPr>
        <w:t xml:space="preserve"> to prove they are without fault for their overpayments,</w:t>
      </w:r>
      <w:r w:rsidRPr="00D50FD7">
        <w:rPr>
          <w:rFonts w:ascii="Times New Roman" w:hAnsi="Times New Roman"/>
          <w:sz w:val="24"/>
          <w:szCs w:val="24"/>
        </w:rPr>
        <w:t xml:space="preserve"> will not meet SSA’s requirements for waiver</w:t>
      </w:r>
      <w:r>
        <w:rPr>
          <w:rFonts w:ascii="Times New Roman" w:hAnsi="Times New Roman"/>
          <w:sz w:val="24"/>
          <w:szCs w:val="24"/>
        </w:rPr>
        <w:t xml:space="preserve"> of recovery of an overpayment.  In addition, those individuals who do not meet the </w:t>
      </w:r>
      <w:r>
        <w:rPr>
          <w:rFonts w:ascii="Times New Roman" w:hAnsi="Times New Roman"/>
          <w:sz w:val="24"/>
          <w:szCs w:val="24"/>
        </w:rPr>
        <w:lastRenderedPageBreak/>
        <w:t xml:space="preserve">waiver of recovery requirements </w:t>
      </w:r>
      <w:r w:rsidRPr="00D50FD7">
        <w:rPr>
          <w:rFonts w:ascii="Times New Roman" w:hAnsi="Times New Roman"/>
          <w:sz w:val="24"/>
          <w:szCs w:val="24"/>
        </w:rPr>
        <w:t>will be unable to pursue further levels of administrative appeal, and will be obligated to accept SSA’s previous determination we made on their claims</w:t>
      </w:r>
      <w:r w:rsidRPr="00221FA4" w:rsidR="003938B2">
        <w:rPr>
          <w:rFonts w:ascii="Times New Roman" w:hAnsi="Times New Roman"/>
          <w:sz w:val="24"/>
          <w:szCs w:val="24"/>
        </w:rPr>
        <w:t>.</w:t>
      </w:r>
      <w:r>
        <w:rPr>
          <w:rFonts w:ascii="Times New Roman" w:hAnsi="Times New Roman"/>
          <w:sz w:val="24"/>
          <w:szCs w:val="24"/>
        </w:rPr>
        <w:t xml:space="preserve">  </w:t>
      </w:r>
      <w:r w:rsidRPr="00221FA4" w:rsidR="00B07173">
        <w:rPr>
          <w:rFonts w:ascii="Times New Roman" w:hAnsi="Times New Roman"/>
          <w:sz w:val="24"/>
          <w:szCs w:val="24"/>
        </w:rPr>
        <w:t>Since we only collect this information on an as needed basis, we cannot collect it less frequently</w:t>
      </w:r>
      <w:r w:rsidRPr="00221FA4" w:rsidR="003938B2">
        <w:rPr>
          <w:rFonts w:ascii="Times New Roman" w:hAnsi="Times New Roman"/>
          <w:sz w:val="24"/>
          <w:szCs w:val="24"/>
        </w:rPr>
        <w:t xml:space="preserve">. </w:t>
      </w:r>
      <w:r>
        <w:rPr>
          <w:rFonts w:ascii="Times New Roman" w:hAnsi="Times New Roman"/>
          <w:sz w:val="24"/>
          <w:szCs w:val="24"/>
        </w:rPr>
        <w:t xml:space="preserve"> </w:t>
      </w:r>
      <w:r w:rsidRPr="00221FA4" w:rsidR="00281E8A">
        <w:rPr>
          <w:rFonts w:ascii="Times New Roman" w:hAnsi="Times New Roman"/>
          <w:sz w:val="24"/>
          <w:szCs w:val="24"/>
        </w:rPr>
        <w:t>There are no technical or legal obstacles to burden reduction</w:t>
      </w:r>
      <w:r>
        <w:rPr>
          <w:rFonts w:ascii="Times New Roman" w:hAnsi="Times New Roman"/>
          <w:sz w:val="24"/>
          <w:szCs w:val="24"/>
        </w:rPr>
        <w:t>.</w:t>
      </w:r>
    </w:p>
    <w:p w:rsidRPr="00D50FD7" w:rsidR="00281E8A" w:rsidP="00C7453F" w:rsidRDefault="00281E8A" w14:paraId="308892C7" w14:textId="77777777">
      <w:pPr>
        <w:numPr>
          <w:ilvl w:val="0"/>
          <w:numId w:val="9"/>
        </w:numPr>
        <w:tabs>
          <w:tab w:val="clear" w:pos="720"/>
          <w:tab w:val="num" w:pos="1440"/>
        </w:tabs>
        <w:spacing w:after="0"/>
        <w:ind w:left="1440"/>
        <w:rPr>
          <w:rFonts w:ascii="Times New Roman" w:hAnsi="Times New Roman"/>
          <w:i/>
          <w:sz w:val="24"/>
          <w:szCs w:val="24"/>
        </w:rPr>
      </w:pPr>
      <w:r w:rsidRPr="00D50FD7">
        <w:rPr>
          <w:rFonts w:ascii="Times New Roman" w:hAnsi="Times New Roman"/>
          <w:b/>
          <w:sz w:val="24"/>
          <w:szCs w:val="24"/>
        </w:rPr>
        <w:t xml:space="preserve">Special Circumstances </w:t>
      </w:r>
    </w:p>
    <w:p w:rsidR="00281E8A" w:rsidP="00C7453F" w:rsidRDefault="00281E8A" w14:paraId="0273B5C4"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D50FD7">
        <w:rPr>
          <w:rFonts w:ascii="Times New Roman" w:hAnsi="Times New Roman"/>
          <w:b w:val="0"/>
          <w:i w:val="0"/>
        </w:rPr>
        <w:t xml:space="preserve">There are no special circumstances that would cause SSA to conduct this information collection in a manner inconsistent with </w:t>
      </w:r>
      <w:r w:rsidRPr="00D50FD7">
        <w:rPr>
          <w:rFonts w:ascii="Times New Roman" w:hAnsi="Times New Roman"/>
          <w:b w:val="0"/>
        </w:rPr>
        <w:t>5 CFR 1320.5</w:t>
      </w:r>
      <w:r w:rsidRPr="00D50FD7">
        <w:rPr>
          <w:rFonts w:ascii="Times New Roman" w:hAnsi="Times New Roman"/>
          <w:b w:val="0"/>
          <w:i w:val="0"/>
        </w:rPr>
        <w:t>.</w:t>
      </w:r>
    </w:p>
    <w:p w:rsidRPr="00D50FD7" w:rsidR="00281E8A" w:rsidP="00C7453F" w:rsidRDefault="00281E8A" w14:paraId="2C10BFAD"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p>
    <w:p w:rsidRPr="00B07173" w:rsidR="00281E8A" w:rsidP="00C7453F" w:rsidRDefault="00281E8A" w14:paraId="19960E6B" w14:textId="77777777">
      <w:pPr>
        <w:widowControl w:val="0"/>
        <w:numPr>
          <w:ilvl w:val="0"/>
          <w:numId w:val="6"/>
        </w:numPr>
        <w:tabs>
          <w:tab w:val="clear" w:pos="720"/>
          <w:tab w:val="num" w:pos="1440"/>
        </w:tabs>
        <w:spacing w:after="0" w:line="240" w:lineRule="auto"/>
        <w:ind w:left="1440"/>
        <w:rPr>
          <w:rFonts w:ascii="Times New Roman" w:hAnsi="Times New Roman"/>
          <w:sz w:val="24"/>
          <w:szCs w:val="24"/>
        </w:rPr>
      </w:pPr>
      <w:r w:rsidRPr="00B07173">
        <w:rPr>
          <w:rFonts w:ascii="Times New Roman" w:hAnsi="Times New Roman"/>
          <w:b/>
          <w:sz w:val="24"/>
          <w:szCs w:val="24"/>
        </w:rPr>
        <w:t xml:space="preserve">Solicitation of Public Comment and Other Consultations with the Public </w:t>
      </w:r>
    </w:p>
    <w:p w:rsidRPr="000B7BA8" w:rsidR="000B7BA8" w:rsidP="000B7BA8" w:rsidRDefault="000B7BA8" w14:paraId="2CB3DCB0" w14:textId="77777777">
      <w:pPr>
        <w:pStyle w:val="ListParagraph"/>
        <w:tabs>
          <w:tab w:val="num" w:pos="1440"/>
        </w:tabs>
        <w:ind w:left="1440"/>
        <w:rPr>
          <w:rFonts w:ascii="Times New Roman" w:hAnsi="Times New Roman"/>
          <w:sz w:val="24"/>
          <w:szCs w:val="24"/>
        </w:rPr>
      </w:pPr>
      <w:r w:rsidRPr="000B7BA8">
        <w:rPr>
          <w:rFonts w:ascii="Times New Roman" w:hAnsi="Times New Roman"/>
          <w:sz w:val="24"/>
          <w:szCs w:val="24"/>
        </w:rPr>
        <w:t xml:space="preserve">The 60-day advance Federal Register Notice published on </w:t>
      </w:r>
      <w:r>
        <w:rPr>
          <w:rFonts w:ascii="Times New Roman" w:hAnsi="Times New Roman"/>
          <w:sz w:val="24"/>
          <w:szCs w:val="24"/>
        </w:rPr>
        <w:t>September 16</w:t>
      </w:r>
      <w:r w:rsidRPr="000B7BA8">
        <w:rPr>
          <w:rFonts w:ascii="Times New Roman" w:hAnsi="Times New Roman"/>
          <w:sz w:val="24"/>
          <w:szCs w:val="24"/>
        </w:rPr>
        <w:t>, 2019, at</w:t>
      </w:r>
    </w:p>
    <w:p w:rsidR="00281E8A" w:rsidP="000B7BA8" w:rsidRDefault="000B7BA8" w14:paraId="0B262029" w14:textId="77777777">
      <w:pPr>
        <w:pStyle w:val="ListParagraph"/>
        <w:tabs>
          <w:tab w:val="num" w:pos="1440"/>
        </w:tabs>
        <w:ind w:left="1440"/>
        <w:rPr>
          <w:rFonts w:ascii="Times New Roman" w:hAnsi="Times New Roman"/>
          <w:sz w:val="24"/>
          <w:szCs w:val="24"/>
        </w:rPr>
      </w:pPr>
      <w:r w:rsidRPr="000B7BA8">
        <w:rPr>
          <w:rFonts w:ascii="Times New Roman" w:hAnsi="Times New Roman"/>
          <w:sz w:val="24"/>
          <w:szCs w:val="24"/>
        </w:rPr>
        <w:t xml:space="preserve">84 FR </w:t>
      </w:r>
      <w:r>
        <w:rPr>
          <w:rFonts w:ascii="Times New Roman" w:hAnsi="Times New Roman"/>
          <w:sz w:val="24"/>
          <w:szCs w:val="24"/>
        </w:rPr>
        <w:t>48694</w:t>
      </w:r>
      <w:r w:rsidRPr="000B7BA8">
        <w:rPr>
          <w:rFonts w:ascii="Times New Roman" w:hAnsi="Times New Roman"/>
          <w:sz w:val="24"/>
          <w:szCs w:val="24"/>
        </w:rPr>
        <w:t xml:space="preserve">, and we received no public comments.  The 30-day FRN published on </w:t>
      </w:r>
      <w:r w:rsidR="008B00C4">
        <w:rPr>
          <w:rFonts w:ascii="Times New Roman" w:hAnsi="Times New Roman"/>
          <w:sz w:val="24"/>
          <w:szCs w:val="24"/>
        </w:rPr>
        <w:t>December 3, 2019</w:t>
      </w:r>
      <w:r w:rsidRPr="000B7BA8">
        <w:rPr>
          <w:rFonts w:ascii="Times New Roman" w:hAnsi="Times New Roman"/>
          <w:sz w:val="24"/>
          <w:szCs w:val="24"/>
        </w:rPr>
        <w:t xml:space="preserve"> at 84 FR </w:t>
      </w:r>
      <w:r w:rsidR="008B00C4">
        <w:rPr>
          <w:rFonts w:ascii="Times New Roman" w:hAnsi="Times New Roman"/>
          <w:sz w:val="24"/>
          <w:szCs w:val="24"/>
        </w:rPr>
        <w:t>66262</w:t>
      </w:r>
      <w:r w:rsidRPr="000B7BA8">
        <w:rPr>
          <w:rFonts w:ascii="Times New Roman" w:hAnsi="Times New Roman"/>
          <w:sz w:val="24"/>
          <w:szCs w:val="24"/>
        </w:rPr>
        <w:t>.  If we receive any comments in response to this Notice, we will forward them to OMB</w:t>
      </w:r>
      <w:r w:rsidRPr="00B03F27" w:rsidR="00B03F27">
        <w:rPr>
          <w:rFonts w:ascii="Times New Roman" w:hAnsi="Times New Roman"/>
          <w:sz w:val="24"/>
          <w:szCs w:val="24"/>
        </w:rPr>
        <w:t>.</w:t>
      </w:r>
    </w:p>
    <w:p w:rsidRPr="00D50FD7" w:rsidR="00281E8A" w:rsidP="00C7453F" w:rsidRDefault="00281E8A" w14:paraId="50AC7EAA" w14:textId="77777777">
      <w:pPr>
        <w:widowControl w:val="0"/>
        <w:numPr>
          <w:ilvl w:val="0"/>
          <w:numId w:val="6"/>
        </w:numPr>
        <w:tabs>
          <w:tab w:val="clear" w:pos="720"/>
          <w:tab w:val="num" w:pos="1440"/>
        </w:tabs>
        <w:spacing w:after="0" w:line="240" w:lineRule="auto"/>
        <w:ind w:left="1440"/>
        <w:rPr>
          <w:rFonts w:ascii="Times New Roman" w:hAnsi="Times New Roman"/>
          <w:b/>
          <w:sz w:val="24"/>
          <w:szCs w:val="24"/>
        </w:rPr>
      </w:pPr>
      <w:r w:rsidRPr="00D50FD7">
        <w:rPr>
          <w:rFonts w:ascii="Times New Roman" w:hAnsi="Times New Roman"/>
          <w:b/>
          <w:sz w:val="24"/>
          <w:szCs w:val="24"/>
        </w:rPr>
        <w:t>Payment</w:t>
      </w:r>
      <w:r w:rsidR="008E550A">
        <w:rPr>
          <w:rFonts w:ascii="Times New Roman" w:hAnsi="Times New Roman"/>
          <w:b/>
          <w:sz w:val="24"/>
          <w:szCs w:val="24"/>
        </w:rPr>
        <w:t>s</w:t>
      </w:r>
      <w:r w:rsidRPr="00D50FD7">
        <w:rPr>
          <w:rFonts w:ascii="Times New Roman" w:hAnsi="Times New Roman"/>
          <w:b/>
          <w:sz w:val="24"/>
          <w:szCs w:val="24"/>
        </w:rPr>
        <w:t xml:space="preserve"> or Gifts to Respondents</w:t>
      </w:r>
    </w:p>
    <w:p w:rsidRPr="00D50FD7" w:rsidR="00281E8A" w:rsidP="00C7453F" w:rsidRDefault="00281E8A" w14:paraId="04841B53" w14:textId="77777777">
      <w:pPr>
        <w:tabs>
          <w:tab w:val="num" w:pos="1440"/>
        </w:tabs>
        <w:ind w:left="1440"/>
        <w:rPr>
          <w:rFonts w:ascii="Times New Roman" w:hAnsi="Times New Roman"/>
          <w:sz w:val="24"/>
          <w:szCs w:val="24"/>
        </w:rPr>
      </w:pPr>
      <w:r w:rsidRPr="00D50FD7">
        <w:rPr>
          <w:rFonts w:ascii="Times New Roman" w:hAnsi="Times New Roman"/>
          <w:sz w:val="24"/>
          <w:szCs w:val="24"/>
        </w:rPr>
        <w:t xml:space="preserve">SSA does not provide payments or gifts to the respondents. </w:t>
      </w:r>
    </w:p>
    <w:p w:rsidRPr="00D50FD7" w:rsidR="00281E8A" w:rsidP="00C7453F" w:rsidRDefault="00281E8A" w14:paraId="5B18F147" w14:textId="77777777">
      <w:pPr>
        <w:widowControl w:val="0"/>
        <w:numPr>
          <w:ilvl w:val="0"/>
          <w:numId w:val="6"/>
        </w:numPr>
        <w:tabs>
          <w:tab w:val="clear" w:pos="720"/>
          <w:tab w:val="num" w:pos="1440"/>
        </w:tabs>
        <w:spacing w:after="0" w:line="240" w:lineRule="auto"/>
        <w:ind w:left="1440"/>
        <w:rPr>
          <w:rFonts w:ascii="Times New Roman" w:hAnsi="Times New Roman"/>
          <w:b/>
          <w:sz w:val="24"/>
          <w:szCs w:val="24"/>
        </w:rPr>
      </w:pPr>
      <w:r w:rsidRPr="00D50FD7">
        <w:rPr>
          <w:rFonts w:ascii="Times New Roman" w:hAnsi="Times New Roman"/>
          <w:b/>
          <w:sz w:val="24"/>
          <w:szCs w:val="24"/>
        </w:rPr>
        <w:t>Assurances of Confidentiality</w:t>
      </w:r>
    </w:p>
    <w:p w:rsidRPr="00D50FD7" w:rsidR="00281E8A" w:rsidP="00C7453F" w:rsidRDefault="003040D7" w14:paraId="66ED1E7C" w14:textId="77777777">
      <w:pPr>
        <w:tabs>
          <w:tab w:val="num" w:pos="1440"/>
        </w:tabs>
        <w:ind w:left="1440"/>
        <w:rPr>
          <w:rFonts w:ascii="Times New Roman" w:hAnsi="Times New Roman"/>
          <w:sz w:val="24"/>
          <w:szCs w:val="24"/>
        </w:rPr>
      </w:pPr>
      <w:r w:rsidRPr="003040D7">
        <w:rPr>
          <w:rFonts w:ascii="Times New Roman" w:hAnsi="Times New Roman"/>
          <w:sz w:val="24"/>
          <w:szCs w:val="24"/>
        </w:rPr>
        <w:t xml:space="preserve">SSA protects and holds confidential the information it collects in accordance with </w:t>
      </w:r>
      <w:r w:rsidRPr="003040D7">
        <w:rPr>
          <w:rFonts w:ascii="Times New Roman" w:hAnsi="Times New Roman"/>
          <w:i/>
          <w:sz w:val="24"/>
          <w:szCs w:val="24"/>
        </w:rPr>
        <w:t>42 U.S.C. 1306</w:t>
      </w:r>
      <w:r w:rsidRPr="003040D7">
        <w:rPr>
          <w:rFonts w:ascii="Times New Roman" w:hAnsi="Times New Roman"/>
          <w:sz w:val="24"/>
          <w:szCs w:val="24"/>
        </w:rPr>
        <w:t xml:space="preserve">, </w:t>
      </w:r>
      <w:r w:rsidRPr="003040D7">
        <w:rPr>
          <w:rFonts w:ascii="Times New Roman" w:hAnsi="Times New Roman"/>
          <w:i/>
          <w:sz w:val="24"/>
          <w:szCs w:val="24"/>
        </w:rPr>
        <w:t>20 CFR 401</w:t>
      </w:r>
      <w:r w:rsidRPr="003040D7">
        <w:rPr>
          <w:rFonts w:ascii="Times New Roman" w:hAnsi="Times New Roman"/>
          <w:sz w:val="24"/>
          <w:szCs w:val="24"/>
        </w:rPr>
        <w:t xml:space="preserve"> and </w:t>
      </w:r>
      <w:r w:rsidRPr="003040D7">
        <w:rPr>
          <w:rFonts w:ascii="Times New Roman" w:hAnsi="Times New Roman"/>
          <w:i/>
          <w:sz w:val="24"/>
          <w:szCs w:val="24"/>
        </w:rPr>
        <w:t>402</w:t>
      </w:r>
      <w:r w:rsidRPr="003040D7">
        <w:rPr>
          <w:rFonts w:ascii="Times New Roman" w:hAnsi="Times New Roman"/>
          <w:sz w:val="24"/>
          <w:szCs w:val="24"/>
        </w:rPr>
        <w:t xml:space="preserve">, </w:t>
      </w:r>
      <w:r w:rsidRPr="003040D7">
        <w:rPr>
          <w:rFonts w:ascii="Times New Roman" w:hAnsi="Times New Roman"/>
          <w:i/>
          <w:sz w:val="24"/>
          <w:szCs w:val="24"/>
        </w:rPr>
        <w:t>5 U.S.C. 552</w:t>
      </w:r>
      <w:r w:rsidRPr="003040D7">
        <w:rPr>
          <w:rFonts w:ascii="Times New Roman" w:hAnsi="Times New Roman"/>
          <w:sz w:val="24"/>
          <w:szCs w:val="24"/>
        </w:rPr>
        <w:t xml:space="preserve"> (Freedom of Information Act), </w:t>
      </w:r>
      <w:r w:rsidRPr="003040D7">
        <w:rPr>
          <w:rFonts w:ascii="Times New Roman" w:hAnsi="Times New Roman"/>
          <w:i/>
          <w:sz w:val="24"/>
          <w:szCs w:val="24"/>
        </w:rPr>
        <w:t>5 U.S.C. 552a</w:t>
      </w:r>
      <w:r w:rsidRPr="003040D7">
        <w:rPr>
          <w:rFonts w:ascii="Times New Roman" w:hAnsi="Times New Roman"/>
          <w:sz w:val="24"/>
          <w:szCs w:val="24"/>
        </w:rPr>
        <w:t xml:space="preserve"> (Privacy Act of 1974), and OMB Circular No. A-130</w:t>
      </w:r>
      <w:r w:rsidRPr="00D50FD7" w:rsidR="00281E8A">
        <w:rPr>
          <w:rFonts w:ascii="Times New Roman" w:hAnsi="Times New Roman"/>
          <w:color w:val="0000FF"/>
          <w:sz w:val="24"/>
          <w:szCs w:val="24"/>
        </w:rPr>
        <w:t>.</w:t>
      </w:r>
    </w:p>
    <w:p w:rsidRPr="00D50FD7" w:rsidR="00281E8A" w:rsidP="00C7453F" w:rsidRDefault="00281E8A" w14:paraId="31B77841" w14:textId="77777777">
      <w:pPr>
        <w:widowControl w:val="0"/>
        <w:numPr>
          <w:ilvl w:val="0"/>
          <w:numId w:val="6"/>
        </w:numPr>
        <w:tabs>
          <w:tab w:val="clear" w:pos="720"/>
          <w:tab w:val="num" w:pos="1440"/>
        </w:tabs>
        <w:spacing w:after="0" w:line="240" w:lineRule="auto"/>
        <w:ind w:left="1440"/>
        <w:rPr>
          <w:rFonts w:ascii="Times New Roman" w:hAnsi="Times New Roman"/>
          <w:b/>
          <w:sz w:val="24"/>
          <w:szCs w:val="24"/>
        </w:rPr>
      </w:pPr>
      <w:r w:rsidRPr="00D50FD7">
        <w:rPr>
          <w:rFonts w:ascii="Times New Roman" w:hAnsi="Times New Roman"/>
          <w:b/>
          <w:sz w:val="24"/>
          <w:szCs w:val="24"/>
        </w:rPr>
        <w:t>Justification for Sensitive Questions</w:t>
      </w:r>
    </w:p>
    <w:p w:rsidR="00281E8A" w:rsidP="00C7453F" w:rsidRDefault="00281E8A" w14:paraId="668D1D18"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D50FD7">
        <w:rPr>
          <w:rFonts w:ascii="Times New Roman" w:hAnsi="Times New Roman"/>
          <w:b w:val="0"/>
          <w:i w:val="0"/>
        </w:rPr>
        <w:t>The information collection does not contain any questions of a sensitive nature.</w:t>
      </w:r>
    </w:p>
    <w:p w:rsidRPr="00D50FD7" w:rsidR="00281E8A" w:rsidP="00C7453F" w:rsidRDefault="00281E8A" w14:paraId="4EA2067F"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p>
    <w:p w:rsidRPr="005E5115" w:rsidR="003040D7" w:rsidP="00393B19" w:rsidRDefault="00281E8A" w14:paraId="08950731" w14:textId="31D4A9C8">
      <w:pPr>
        <w:widowControl w:val="0"/>
        <w:numPr>
          <w:ilvl w:val="0"/>
          <w:numId w:val="6"/>
        </w:numPr>
        <w:tabs>
          <w:tab w:val="clear" w:pos="720"/>
          <w:tab w:val="num" w:pos="1440"/>
        </w:tabs>
        <w:spacing w:after="0" w:line="240" w:lineRule="auto"/>
        <w:ind w:left="1440"/>
        <w:rPr>
          <w:rFonts w:ascii="Times New Roman" w:hAnsi="Times New Roman"/>
          <w:b/>
          <w:sz w:val="24"/>
          <w:szCs w:val="24"/>
        </w:rPr>
      </w:pPr>
      <w:r w:rsidRPr="005E5115">
        <w:rPr>
          <w:rFonts w:ascii="Times New Roman" w:hAnsi="Times New Roman"/>
          <w:b/>
          <w:sz w:val="24"/>
          <w:szCs w:val="24"/>
        </w:rPr>
        <w:t>Estimates of Public Reporting Burden</w:t>
      </w:r>
    </w:p>
    <w:p w:rsidRPr="00D93FAE" w:rsidR="00D93FAE" w:rsidP="00D93FAE" w:rsidRDefault="00D93FAE" w14:paraId="7A295B42" w14:textId="13661167">
      <w:pPr>
        <w:widowControl w:val="0"/>
        <w:spacing w:after="0" w:line="240" w:lineRule="auto"/>
        <w:ind w:left="1440"/>
        <w:rPr>
          <w:rFonts w:ascii="Times New Roman" w:hAnsi="Times New Roman"/>
          <w:sz w:val="24"/>
          <w:szCs w:val="24"/>
        </w:rPr>
      </w:pPr>
      <w:r w:rsidRPr="00D93FAE">
        <w:rPr>
          <w:rFonts w:ascii="Times New Roman" w:hAnsi="Times New Roman"/>
          <w:sz w:val="24"/>
          <w:szCs w:val="24"/>
        </w:rPr>
        <w:t>The SSA estimates that the burden for completing this information collection is 45 minutes.</w:t>
      </w:r>
      <w:r>
        <w:rPr>
          <w:rFonts w:ascii="Times New Roman" w:hAnsi="Times New Roman"/>
          <w:sz w:val="24"/>
          <w:szCs w:val="24"/>
        </w:rPr>
        <w:t xml:space="preserve"> This is reflective of 30 minutes for the actual conference itself, as well as 15 minutes for the respondent to review their existing casefile prior to the conference and determine if there is additional documentation they would like to provide. SSA does not include any</w:t>
      </w:r>
      <w:r w:rsidR="00A273E6">
        <w:rPr>
          <w:rFonts w:ascii="Times New Roman" w:hAnsi="Times New Roman"/>
          <w:sz w:val="24"/>
          <w:szCs w:val="24"/>
        </w:rPr>
        <w:t xml:space="preserve"> estimations</w:t>
      </w:r>
      <w:r>
        <w:rPr>
          <w:rFonts w:ascii="Times New Roman" w:hAnsi="Times New Roman"/>
          <w:sz w:val="24"/>
          <w:szCs w:val="24"/>
        </w:rPr>
        <w:t xml:space="preserve"> associated with the time to transmit information (e.g. drive time to the personal conference location</w:t>
      </w:r>
      <w:r w:rsidR="00A273E6">
        <w:rPr>
          <w:rFonts w:ascii="Times New Roman" w:hAnsi="Times New Roman"/>
          <w:sz w:val="24"/>
          <w:szCs w:val="24"/>
        </w:rPr>
        <w:t xml:space="preserve"> for those who conduct them in person</w:t>
      </w:r>
      <w:r>
        <w:rPr>
          <w:rFonts w:ascii="Times New Roman" w:hAnsi="Times New Roman"/>
          <w:sz w:val="24"/>
          <w:szCs w:val="24"/>
        </w:rPr>
        <w:t>) as a part of its burden estimate.</w:t>
      </w:r>
    </w:p>
    <w:p w:rsidRPr="00D93FAE" w:rsidR="00D93FAE" w:rsidP="003040D7" w:rsidRDefault="00D93FAE" w14:paraId="309075B3" w14:textId="77777777">
      <w:pPr>
        <w:widowControl w:val="0"/>
        <w:spacing w:after="0" w:line="240" w:lineRule="auto"/>
        <w:ind w:left="1440"/>
        <w:rPr>
          <w:rFonts w:ascii="Times New Roman" w:hAnsi="Times New Roman"/>
          <w:sz w:val="24"/>
          <w:szCs w:val="24"/>
        </w:rPr>
      </w:pPr>
    </w:p>
    <w:p w:rsidRPr="00D93FAE" w:rsidR="00D93FAE" w:rsidP="003040D7" w:rsidRDefault="00D93FAE" w14:paraId="1F8B6635" w14:textId="1F9EF7AD">
      <w:pPr>
        <w:widowControl w:val="0"/>
        <w:spacing w:after="0" w:line="240" w:lineRule="auto"/>
        <w:ind w:left="1440"/>
        <w:rPr>
          <w:rFonts w:ascii="Times New Roman" w:hAnsi="Times New Roman"/>
          <w:sz w:val="24"/>
          <w:szCs w:val="24"/>
        </w:rPr>
      </w:pPr>
      <w:r w:rsidRPr="00D93FAE">
        <w:rPr>
          <w:rFonts w:ascii="Times New Roman" w:hAnsi="Times New Roman"/>
          <w:sz w:val="24"/>
          <w:szCs w:val="24"/>
        </w:rPr>
        <w:t>As discussed previously, there may be other information collections, including supporting documentation for those collections, that are completed during the personal conference process. Those burdens are captured under their respective OMB Control Numbers.</w:t>
      </w:r>
    </w:p>
    <w:p w:rsidRPr="00D50FD7" w:rsidR="00D93FAE" w:rsidP="003040D7" w:rsidRDefault="00D93FAE" w14:paraId="4B59DAC0" w14:textId="77777777">
      <w:pPr>
        <w:widowControl w:val="0"/>
        <w:spacing w:after="0" w:line="240" w:lineRule="auto"/>
        <w:ind w:left="1440"/>
        <w:rPr>
          <w:rFonts w:ascii="Times New Roman" w:hAnsi="Times New Roman"/>
          <w:b/>
          <w:sz w:val="24"/>
          <w:szCs w:val="24"/>
        </w:rPr>
      </w:pPr>
    </w:p>
    <w:tbl>
      <w:tblPr>
        <w:tblStyle w:val="TableGrid"/>
        <w:tblW w:w="9900" w:type="dxa"/>
        <w:tblInd w:w="-5" w:type="dxa"/>
        <w:tblLayout w:type="fixed"/>
        <w:tblLook w:val="04A0" w:firstRow="1" w:lastRow="0" w:firstColumn="1" w:lastColumn="0" w:noHBand="0" w:noVBand="1"/>
      </w:tblPr>
      <w:tblGrid>
        <w:gridCol w:w="1530"/>
        <w:gridCol w:w="1530"/>
        <w:gridCol w:w="1350"/>
        <w:gridCol w:w="1260"/>
        <w:gridCol w:w="1260"/>
        <w:gridCol w:w="1440"/>
        <w:gridCol w:w="1530"/>
      </w:tblGrid>
      <w:tr w:rsidRPr="003040D7" w:rsidR="003040D7" w:rsidTr="000874C7" w14:paraId="500CF863" w14:textId="77777777">
        <w:tc>
          <w:tcPr>
            <w:tcW w:w="1530" w:type="dxa"/>
          </w:tcPr>
          <w:p w:rsidRPr="003040D7" w:rsidR="003040D7" w:rsidP="003040D7" w:rsidRDefault="003040D7" w14:paraId="58419AFF" w14:textId="77777777">
            <w:pPr>
              <w:tabs>
                <w:tab w:val="left" w:pos="1350"/>
              </w:tabs>
              <w:autoSpaceDE w:val="0"/>
              <w:autoSpaceDN w:val="0"/>
              <w:adjustRightInd w:val="0"/>
              <w:spacing w:after="0" w:line="240" w:lineRule="auto"/>
              <w:rPr>
                <w:rFonts w:eastAsia="SimSun"/>
                <w:sz w:val="24"/>
                <w:szCs w:val="24"/>
                <w:lang w:eastAsia="ar-SA"/>
              </w:rPr>
            </w:pPr>
            <w:r w:rsidRPr="003040D7">
              <w:rPr>
                <w:rFonts w:eastAsia="SimSun"/>
                <w:b/>
                <w:sz w:val="24"/>
                <w:szCs w:val="24"/>
                <w:lang w:eastAsia="ar-SA"/>
              </w:rPr>
              <w:t>Modality of Completion</w:t>
            </w:r>
          </w:p>
        </w:tc>
        <w:tc>
          <w:tcPr>
            <w:tcW w:w="1530" w:type="dxa"/>
          </w:tcPr>
          <w:p w:rsidRPr="003040D7" w:rsidR="003040D7" w:rsidP="003040D7" w:rsidRDefault="003040D7" w14:paraId="67E40B51" w14:textId="77777777">
            <w:pPr>
              <w:tabs>
                <w:tab w:val="left" w:pos="1350"/>
              </w:tabs>
              <w:autoSpaceDE w:val="0"/>
              <w:autoSpaceDN w:val="0"/>
              <w:adjustRightInd w:val="0"/>
              <w:spacing w:after="0" w:line="240" w:lineRule="auto"/>
              <w:rPr>
                <w:rFonts w:eastAsia="SimSun"/>
                <w:sz w:val="24"/>
                <w:szCs w:val="24"/>
                <w:lang w:eastAsia="ar-SA"/>
              </w:rPr>
            </w:pPr>
            <w:r w:rsidRPr="003040D7">
              <w:rPr>
                <w:rFonts w:eastAsia="SimSun"/>
                <w:b/>
                <w:sz w:val="24"/>
                <w:szCs w:val="24"/>
                <w:lang w:eastAsia="ar-SA"/>
              </w:rPr>
              <w:t>Number of Respondents</w:t>
            </w:r>
          </w:p>
        </w:tc>
        <w:tc>
          <w:tcPr>
            <w:tcW w:w="1350" w:type="dxa"/>
          </w:tcPr>
          <w:p w:rsidRPr="003040D7" w:rsidR="003040D7" w:rsidP="003040D7" w:rsidRDefault="003040D7" w14:paraId="329304BC" w14:textId="77777777">
            <w:pPr>
              <w:tabs>
                <w:tab w:val="left" w:pos="1350"/>
              </w:tabs>
              <w:autoSpaceDE w:val="0"/>
              <w:autoSpaceDN w:val="0"/>
              <w:adjustRightInd w:val="0"/>
              <w:spacing w:after="0" w:line="240" w:lineRule="auto"/>
              <w:rPr>
                <w:rFonts w:eastAsia="SimSun"/>
                <w:sz w:val="24"/>
                <w:szCs w:val="24"/>
                <w:lang w:eastAsia="ar-SA"/>
              </w:rPr>
            </w:pPr>
            <w:r w:rsidRPr="003040D7">
              <w:rPr>
                <w:rFonts w:eastAsia="SimSun"/>
                <w:b/>
                <w:sz w:val="24"/>
                <w:szCs w:val="24"/>
                <w:lang w:eastAsia="ar-SA"/>
              </w:rPr>
              <w:t>Frequency of Response</w:t>
            </w:r>
          </w:p>
        </w:tc>
        <w:tc>
          <w:tcPr>
            <w:tcW w:w="1260" w:type="dxa"/>
          </w:tcPr>
          <w:p w:rsidRPr="003040D7" w:rsidR="003040D7" w:rsidP="003040D7" w:rsidRDefault="003040D7" w14:paraId="4D295FC3" w14:textId="77777777">
            <w:pPr>
              <w:tabs>
                <w:tab w:val="left" w:pos="1350"/>
              </w:tabs>
              <w:autoSpaceDE w:val="0"/>
              <w:autoSpaceDN w:val="0"/>
              <w:adjustRightInd w:val="0"/>
              <w:spacing w:after="0" w:line="240" w:lineRule="auto"/>
              <w:rPr>
                <w:rFonts w:eastAsia="SimSun"/>
                <w:sz w:val="24"/>
                <w:szCs w:val="24"/>
                <w:lang w:eastAsia="ar-SA"/>
              </w:rPr>
            </w:pPr>
            <w:r w:rsidRPr="003040D7">
              <w:rPr>
                <w:rFonts w:eastAsia="SimSun"/>
                <w:b/>
                <w:sz w:val="24"/>
                <w:szCs w:val="24"/>
                <w:lang w:eastAsia="ar-SA"/>
              </w:rPr>
              <w:t xml:space="preserve">Average Burden per </w:t>
            </w:r>
            <w:r w:rsidRPr="003040D7">
              <w:rPr>
                <w:rFonts w:eastAsia="SimSun"/>
                <w:b/>
                <w:sz w:val="24"/>
                <w:szCs w:val="24"/>
                <w:lang w:eastAsia="ar-SA"/>
              </w:rPr>
              <w:lastRenderedPageBreak/>
              <w:t>Response (minutes)</w:t>
            </w:r>
          </w:p>
        </w:tc>
        <w:tc>
          <w:tcPr>
            <w:tcW w:w="1260" w:type="dxa"/>
          </w:tcPr>
          <w:p w:rsidRPr="003040D7" w:rsidR="003040D7" w:rsidP="003040D7" w:rsidRDefault="003040D7" w14:paraId="474B8FE9" w14:textId="77777777">
            <w:pPr>
              <w:tabs>
                <w:tab w:val="left" w:pos="1350"/>
              </w:tabs>
              <w:autoSpaceDE w:val="0"/>
              <w:autoSpaceDN w:val="0"/>
              <w:adjustRightInd w:val="0"/>
              <w:spacing w:after="0" w:line="240" w:lineRule="auto"/>
              <w:rPr>
                <w:rFonts w:eastAsia="SimSun"/>
                <w:sz w:val="24"/>
                <w:szCs w:val="24"/>
                <w:lang w:eastAsia="ar-SA"/>
              </w:rPr>
            </w:pPr>
            <w:r w:rsidRPr="003040D7">
              <w:rPr>
                <w:rFonts w:eastAsia="SimSun"/>
                <w:b/>
                <w:sz w:val="24"/>
                <w:szCs w:val="24"/>
                <w:lang w:eastAsia="ar-SA"/>
              </w:rPr>
              <w:lastRenderedPageBreak/>
              <w:t xml:space="preserve">Estimated Total Annual </w:t>
            </w:r>
            <w:r w:rsidRPr="003040D7">
              <w:rPr>
                <w:rFonts w:eastAsia="SimSun"/>
                <w:b/>
                <w:sz w:val="24"/>
                <w:szCs w:val="24"/>
                <w:lang w:eastAsia="ar-SA"/>
              </w:rPr>
              <w:lastRenderedPageBreak/>
              <w:t>Burden (hours)</w:t>
            </w:r>
          </w:p>
        </w:tc>
        <w:tc>
          <w:tcPr>
            <w:tcW w:w="1440" w:type="dxa"/>
          </w:tcPr>
          <w:p w:rsidRPr="003040D7" w:rsidR="003040D7" w:rsidP="003040D7" w:rsidRDefault="003040D7" w14:paraId="38DCAFD7" w14:textId="77777777">
            <w:pPr>
              <w:tabs>
                <w:tab w:val="left" w:pos="1350"/>
              </w:tabs>
              <w:autoSpaceDE w:val="0"/>
              <w:autoSpaceDN w:val="0"/>
              <w:adjustRightInd w:val="0"/>
              <w:spacing w:after="0" w:line="240" w:lineRule="auto"/>
              <w:rPr>
                <w:rFonts w:eastAsia="SimSun"/>
                <w:sz w:val="24"/>
                <w:szCs w:val="24"/>
                <w:lang w:eastAsia="ar-SA"/>
              </w:rPr>
            </w:pPr>
            <w:r w:rsidRPr="003040D7">
              <w:rPr>
                <w:rFonts w:eastAsia="SimSun"/>
                <w:b/>
                <w:sz w:val="24"/>
                <w:szCs w:val="24"/>
                <w:lang w:eastAsia="ar-SA"/>
              </w:rPr>
              <w:lastRenderedPageBreak/>
              <w:t xml:space="preserve">Average Theoretical Hourly Cost </w:t>
            </w:r>
            <w:r w:rsidRPr="003040D7">
              <w:rPr>
                <w:rFonts w:eastAsia="SimSun"/>
                <w:b/>
                <w:sz w:val="24"/>
                <w:szCs w:val="24"/>
                <w:lang w:eastAsia="ar-SA"/>
              </w:rPr>
              <w:lastRenderedPageBreak/>
              <w:t>Amount (dollars)*</w:t>
            </w:r>
          </w:p>
        </w:tc>
        <w:tc>
          <w:tcPr>
            <w:tcW w:w="1530" w:type="dxa"/>
          </w:tcPr>
          <w:p w:rsidRPr="003040D7" w:rsidR="003040D7" w:rsidP="003040D7" w:rsidRDefault="003040D7" w14:paraId="0552AEEA" w14:textId="77777777">
            <w:pPr>
              <w:tabs>
                <w:tab w:val="left" w:pos="1350"/>
              </w:tabs>
              <w:autoSpaceDE w:val="0"/>
              <w:autoSpaceDN w:val="0"/>
              <w:adjustRightInd w:val="0"/>
              <w:spacing w:after="0" w:line="240" w:lineRule="auto"/>
              <w:rPr>
                <w:rFonts w:eastAsia="SimSun"/>
                <w:sz w:val="24"/>
                <w:szCs w:val="24"/>
                <w:lang w:eastAsia="ar-SA"/>
              </w:rPr>
            </w:pPr>
            <w:r w:rsidRPr="003040D7">
              <w:rPr>
                <w:rFonts w:eastAsia="SimSun"/>
                <w:b/>
                <w:sz w:val="24"/>
                <w:szCs w:val="24"/>
                <w:lang w:eastAsia="ar-SA"/>
              </w:rPr>
              <w:lastRenderedPageBreak/>
              <w:t xml:space="preserve">Total Annual Opportunity </w:t>
            </w:r>
            <w:r w:rsidRPr="003040D7">
              <w:rPr>
                <w:rFonts w:eastAsia="SimSun"/>
                <w:b/>
                <w:sz w:val="24"/>
                <w:szCs w:val="24"/>
                <w:lang w:eastAsia="ar-SA"/>
              </w:rPr>
              <w:lastRenderedPageBreak/>
              <w:t>Cost (dollars)**</w:t>
            </w:r>
          </w:p>
        </w:tc>
      </w:tr>
      <w:tr w:rsidRPr="003040D7" w:rsidR="003040D7" w:rsidTr="000874C7" w14:paraId="2BCC1A46" w14:textId="77777777">
        <w:tc>
          <w:tcPr>
            <w:tcW w:w="1530" w:type="dxa"/>
          </w:tcPr>
          <w:p w:rsidRPr="003040D7" w:rsidR="003040D7" w:rsidP="003040D7" w:rsidRDefault="003040D7" w14:paraId="1CA1BC58" w14:textId="77777777">
            <w:pPr>
              <w:tabs>
                <w:tab w:val="left" w:pos="1350"/>
              </w:tabs>
              <w:autoSpaceDE w:val="0"/>
              <w:autoSpaceDN w:val="0"/>
              <w:adjustRightInd w:val="0"/>
              <w:spacing w:after="0" w:line="240" w:lineRule="auto"/>
              <w:rPr>
                <w:rFonts w:eastAsia="SimSun"/>
                <w:lang w:eastAsia="ar-SA"/>
              </w:rPr>
            </w:pPr>
            <w:r w:rsidRPr="003040D7">
              <w:rPr>
                <w:rFonts w:eastAsia="SimSun"/>
                <w:lang w:eastAsia="ar-SA"/>
              </w:rPr>
              <w:lastRenderedPageBreak/>
              <w:t xml:space="preserve">Title II, Personal Conference, </w:t>
            </w:r>
            <w:r w:rsidRPr="003040D7">
              <w:rPr>
                <w:rFonts w:eastAsia="SimSun"/>
                <w:b/>
                <w:lang w:eastAsia="ar-SA"/>
              </w:rPr>
              <w:t xml:space="preserve">404.506(e)(3) and 404 -506(f)(8): </w:t>
            </w:r>
            <w:r w:rsidRPr="003040D7">
              <w:rPr>
                <w:rFonts w:eastAsia="SimSun"/>
                <w:lang w:eastAsia="ar-SA"/>
              </w:rPr>
              <w:t>submittal of documents, additional mitigating financial information, and verifications for consideration at personal conferences.</w:t>
            </w:r>
          </w:p>
        </w:tc>
        <w:tc>
          <w:tcPr>
            <w:tcW w:w="1530" w:type="dxa"/>
          </w:tcPr>
          <w:p w:rsidRPr="003040D7" w:rsidR="003040D7" w:rsidP="003040D7" w:rsidRDefault="003040D7" w14:paraId="03C32F4C"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30,271</w:t>
            </w:r>
          </w:p>
        </w:tc>
        <w:tc>
          <w:tcPr>
            <w:tcW w:w="1350" w:type="dxa"/>
          </w:tcPr>
          <w:p w:rsidRPr="003040D7" w:rsidR="003040D7" w:rsidP="003040D7" w:rsidRDefault="003040D7" w14:paraId="71FA3A58"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1</w:t>
            </w:r>
          </w:p>
        </w:tc>
        <w:tc>
          <w:tcPr>
            <w:tcW w:w="1260" w:type="dxa"/>
          </w:tcPr>
          <w:p w:rsidRPr="003040D7" w:rsidR="003040D7" w:rsidP="003040D7" w:rsidRDefault="003040D7" w14:paraId="279D239A"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45</w:t>
            </w:r>
          </w:p>
        </w:tc>
        <w:tc>
          <w:tcPr>
            <w:tcW w:w="1260" w:type="dxa"/>
          </w:tcPr>
          <w:p w:rsidRPr="003040D7" w:rsidR="003040D7" w:rsidP="003040D7" w:rsidRDefault="003040D7" w14:paraId="526B987F"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22,703</w:t>
            </w:r>
          </w:p>
        </w:tc>
        <w:tc>
          <w:tcPr>
            <w:tcW w:w="1440" w:type="dxa"/>
          </w:tcPr>
          <w:p w:rsidRPr="003040D7" w:rsidR="003040D7" w:rsidP="003040D7" w:rsidRDefault="003040D7" w14:paraId="04C619E8" w14:textId="67F73CF0">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$22.50</w:t>
            </w:r>
          </w:p>
        </w:tc>
        <w:tc>
          <w:tcPr>
            <w:tcW w:w="1530" w:type="dxa"/>
          </w:tcPr>
          <w:p w:rsidRPr="003040D7" w:rsidR="003040D7" w:rsidP="003040D7" w:rsidRDefault="003040D7" w14:paraId="3EDC7D9F" w14:textId="12E99FCD">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$510,818</w:t>
            </w:r>
          </w:p>
        </w:tc>
      </w:tr>
      <w:tr w:rsidRPr="003040D7" w:rsidR="003040D7" w:rsidTr="000874C7" w14:paraId="57C8E75E" w14:textId="77777777">
        <w:tc>
          <w:tcPr>
            <w:tcW w:w="1530" w:type="dxa"/>
          </w:tcPr>
          <w:p w:rsidRPr="003040D7" w:rsidR="003040D7" w:rsidP="003040D7" w:rsidRDefault="003040D7" w14:paraId="5018BD48" w14:textId="77777777">
            <w:pPr>
              <w:tabs>
                <w:tab w:val="left" w:pos="1350"/>
              </w:tabs>
              <w:autoSpaceDE w:val="0"/>
              <w:autoSpaceDN w:val="0"/>
              <w:adjustRightInd w:val="0"/>
              <w:spacing w:after="0" w:line="240" w:lineRule="auto"/>
              <w:rPr>
                <w:rFonts w:eastAsia="SimSun"/>
                <w:lang w:eastAsia="ar-SA"/>
              </w:rPr>
            </w:pPr>
            <w:r w:rsidRPr="003040D7">
              <w:rPr>
                <w:rFonts w:eastAsia="SimSun"/>
                <w:lang w:eastAsia="ar-SA"/>
              </w:rPr>
              <w:t xml:space="preserve">Title XVI, Personal Conference, </w:t>
            </w:r>
            <w:r w:rsidRPr="003040D7">
              <w:rPr>
                <w:rFonts w:eastAsia="SimSun"/>
                <w:b/>
                <w:lang w:eastAsia="ar-SA"/>
              </w:rPr>
              <w:t xml:space="preserve">416.557(c)(3) and 416 -557(d)(8): </w:t>
            </w:r>
            <w:r w:rsidRPr="003040D7">
              <w:rPr>
                <w:rFonts w:eastAsia="SimSun"/>
                <w:lang w:eastAsia="ar-SA"/>
              </w:rPr>
              <w:t xml:space="preserve"> submittal of documents, additional mitigating financial information, and verifications at personal conferences.  </w:t>
            </w:r>
          </w:p>
        </w:tc>
        <w:tc>
          <w:tcPr>
            <w:tcW w:w="1530" w:type="dxa"/>
          </w:tcPr>
          <w:p w:rsidRPr="003040D7" w:rsidR="003040D7" w:rsidP="003040D7" w:rsidRDefault="003040D7" w14:paraId="6022426E"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51,192</w:t>
            </w:r>
          </w:p>
        </w:tc>
        <w:tc>
          <w:tcPr>
            <w:tcW w:w="1350" w:type="dxa"/>
          </w:tcPr>
          <w:p w:rsidRPr="003040D7" w:rsidR="003040D7" w:rsidP="003040D7" w:rsidRDefault="003040D7" w14:paraId="1D5B568C"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1</w:t>
            </w:r>
          </w:p>
        </w:tc>
        <w:tc>
          <w:tcPr>
            <w:tcW w:w="1260" w:type="dxa"/>
          </w:tcPr>
          <w:p w:rsidRPr="003040D7" w:rsidR="003040D7" w:rsidP="003040D7" w:rsidRDefault="003040D7" w14:paraId="5413F181"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45</w:t>
            </w:r>
          </w:p>
        </w:tc>
        <w:tc>
          <w:tcPr>
            <w:tcW w:w="1260" w:type="dxa"/>
          </w:tcPr>
          <w:p w:rsidRPr="003040D7" w:rsidR="003040D7" w:rsidP="003040D7" w:rsidRDefault="003040D7" w14:paraId="1C24C7FE"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38,394</w:t>
            </w:r>
          </w:p>
        </w:tc>
        <w:tc>
          <w:tcPr>
            <w:tcW w:w="1440" w:type="dxa"/>
          </w:tcPr>
          <w:p w:rsidRPr="003040D7" w:rsidR="003040D7" w:rsidP="003040D7" w:rsidRDefault="003040D7" w14:paraId="4A1924DA" w14:textId="27A4426E">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$10.22</w:t>
            </w:r>
          </w:p>
        </w:tc>
        <w:tc>
          <w:tcPr>
            <w:tcW w:w="1530" w:type="dxa"/>
          </w:tcPr>
          <w:p w:rsidRPr="003040D7" w:rsidR="003040D7" w:rsidP="003040D7" w:rsidRDefault="003040D7" w14:paraId="41A7A745" w14:textId="63955053">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sz w:val="24"/>
                <w:szCs w:val="24"/>
                <w:lang w:eastAsia="ar-SA"/>
              </w:rPr>
              <w:t>$392,387</w:t>
            </w:r>
          </w:p>
        </w:tc>
      </w:tr>
      <w:tr w:rsidRPr="003040D7" w:rsidR="003040D7" w:rsidTr="000874C7" w14:paraId="38162866" w14:textId="77777777">
        <w:tc>
          <w:tcPr>
            <w:tcW w:w="1530" w:type="dxa"/>
          </w:tcPr>
          <w:p w:rsidRPr="003040D7" w:rsidR="003040D7" w:rsidP="003040D7" w:rsidRDefault="003040D7" w14:paraId="5160F12A" w14:textId="77777777">
            <w:pPr>
              <w:tabs>
                <w:tab w:val="left" w:pos="1350"/>
              </w:tabs>
              <w:autoSpaceDE w:val="0"/>
              <w:autoSpaceDN w:val="0"/>
              <w:adjustRightInd w:val="0"/>
              <w:spacing w:after="0" w:line="240" w:lineRule="auto"/>
              <w:rPr>
                <w:rFonts w:eastAsia="SimSun"/>
                <w:sz w:val="24"/>
                <w:szCs w:val="24"/>
                <w:lang w:eastAsia="ar-SA"/>
              </w:rPr>
            </w:pPr>
            <w:r w:rsidRPr="003040D7">
              <w:rPr>
                <w:rFonts w:eastAsia="SimSun"/>
                <w:b/>
                <w:sz w:val="24"/>
                <w:szCs w:val="24"/>
                <w:lang w:eastAsia="ar-SA"/>
              </w:rPr>
              <w:t>Totals</w:t>
            </w:r>
          </w:p>
        </w:tc>
        <w:tc>
          <w:tcPr>
            <w:tcW w:w="1530" w:type="dxa"/>
          </w:tcPr>
          <w:p w:rsidRPr="003040D7" w:rsidR="003040D7" w:rsidP="003040D7" w:rsidRDefault="003040D7" w14:paraId="0F10C74E"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b/>
                <w:sz w:val="24"/>
                <w:szCs w:val="24"/>
                <w:lang w:eastAsia="ar-SA"/>
              </w:rPr>
              <w:t>81,463</w:t>
            </w:r>
          </w:p>
        </w:tc>
        <w:tc>
          <w:tcPr>
            <w:tcW w:w="1350" w:type="dxa"/>
          </w:tcPr>
          <w:p w:rsidRPr="003040D7" w:rsidR="003040D7" w:rsidP="003040D7" w:rsidRDefault="003040D7" w14:paraId="11BAB628" w14:textId="77777777">
            <w:pPr>
              <w:tabs>
                <w:tab w:val="left" w:pos="1350"/>
              </w:tabs>
              <w:autoSpaceDE w:val="0"/>
              <w:autoSpaceDN w:val="0"/>
              <w:adjustRightInd w:val="0"/>
              <w:spacing w:after="0" w:line="240" w:lineRule="auto"/>
              <w:jc w:val="right"/>
              <w:rPr>
                <w:rFonts w:eastAsia="SimSun"/>
                <w:sz w:val="24"/>
                <w:szCs w:val="24"/>
                <w:lang w:eastAsia="ar-SA"/>
              </w:rPr>
            </w:pPr>
          </w:p>
        </w:tc>
        <w:tc>
          <w:tcPr>
            <w:tcW w:w="1260" w:type="dxa"/>
          </w:tcPr>
          <w:p w:rsidRPr="003040D7" w:rsidR="003040D7" w:rsidP="003040D7" w:rsidRDefault="003040D7" w14:paraId="42EAE690" w14:textId="77777777">
            <w:pPr>
              <w:tabs>
                <w:tab w:val="left" w:pos="1350"/>
              </w:tabs>
              <w:autoSpaceDE w:val="0"/>
              <w:autoSpaceDN w:val="0"/>
              <w:adjustRightInd w:val="0"/>
              <w:spacing w:after="0" w:line="240" w:lineRule="auto"/>
              <w:jc w:val="right"/>
              <w:rPr>
                <w:rFonts w:eastAsia="SimSun"/>
                <w:sz w:val="24"/>
                <w:szCs w:val="24"/>
                <w:lang w:eastAsia="ar-SA"/>
              </w:rPr>
            </w:pPr>
          </w:p>
        </w:tc>
        <w:tc>
          <w:tcPr>
            <w:tcW w:w="1260" w:type="dxa"/>
          </w:tcPr>
          <w:p w:rsidRPr="003040D7" w:rsidR="003040D7" w:rsidP="003040D7" w:rsidRDefault="003040D7" w14:paraId="489BE779"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b/>
                <w:sz w:val="24"/>
                <w:szCs w:val="24"/>
                <w:lang w:eastAsia="ar-SA"/>
              </w:rPr>
              <w:t>61,097</w:t>
            </w:r>
          </w:p>
        </w:tc>
        <w:tc>
          <w:tcPr>
            <w:tcW w:w="1440" w:type="dxa"/>
          </w:tcPr>
          <w:p w:rsidRPr="003040D7" w:rsidR="003040D7" w:rsidP="003040D7" w:rsidRDefault="003040D7" w14:paraId="200BD989" w14:textId="77777777">
            <w:pPr>
              <w:tabs>
                <w:tab w:val="left" w:pos="1350"/>
              </w:tabs>
              <w:autoSpaceDE w:val="0"/>
              <w:autoSpaceDN w:val="0"/>
              <w:adjustRightInd w:val="0"/>
              <w:spacing w:after="0" w:line="240" w:lineRule="auto"/>
              <w:jc w:val="right"/>
              <w:rPr>
                <w:rFonts w:eastAsia="SimSun"/>
                <w:sz w:val="24"/>
                <w:szCs w:val="24"/>
                <w:lang w:eastAsia="ar-SA"/>
              </w:rPr>
            </w:pPr>
          </w:p>
        </w:tc>
        <w:tc>
          <w:tcPr>
            <w:tcW w:w="1530" w:type="dxa"/>
          </w:tcPr>
          <w:p w:rsidRPr="003040D7" w:rsidR="003040D7" w:rsidP="003040D7" w:rsidRDefault="003040D7" w14:paraId="01A528AD" w14:textId="77777777">
            <w:pPr>
              <w:tabs>
                <w:tab w:val="left" w:pos="1350"/>
              </w:tabs>
              <w:autoSpaceDE w:val="0"/>
              <w:autoSpaceDN w:val="0"/>
              <w:adjustRightInd w:val="0"/>
              <w:spacing w:after="0" w:line="240" w:lineRule="auto"/>
              <w:jc w:val="right"/>
              <w:rPr>
                <w:rFonts w:eastAsia="SimSun"/>
                <w:sz w:val="24"/>
                <w:szCs w:val="24"/>
                <w:lang w:eastAsia="ar-SA"/>
              </w:rPr>
            </w:pPr>
            <w:r w:rsidRPr="003040D7">
              <w:rPr>
                <w:rFonts w:eastAsia="SimSun"/>
                <w:b/>
                <w:sz w:val="24"/>
                <w:szCs w:val="24"/>
                <w:lang w:eastAsia="ar-SA"/>
              </w:rPr>
              <w:t>$903,205**</w:t>
            </w:r>
          </w:p>
        </w:tc>
      </w:tr>
    </w:tbl>
    <w:p w:rsidRPr="003040D7" w:rsidR="003040D7" w:rsidP="003040D7" w:rsidRDefault="003040D7" w14:paraId="4518A9B2" w14:textId="77777777">
      <w:pPr>
        <w:widowControl w:val="0"/>
        <w:spacing w:after="0" w:line="240" w:lineRule="auto"/>
        <w:ind w:left="1440"/>
        <w:rPr>
          <w:rFonts w:ascii="Times New Roman" w:hAnsi="Times New Roman" w:eastAsia="Times New Roman"/>
          <w:sz w:val="24"/>
          <w:szCs w:val="24"/>
        </w:rPr>
      </w:pPr>
      <w:r w:rsidRPr="003040D7">
        <w:rPr>
          <w:rFonts w:ascii="Times New Roman" w:hAnsi="Times New Roman" w:eastAsia="Times New Roman"/>
          <w:sz w:val="24"/>
          <w:szCs w:val="24"/>
        </w:rPr>
        <w:t xml:space="preserve">* </w:t>
      </w:r>
      <w:r w:rsidRPr="003040D7">
        <w:rPr>
          <w:rFonts w:ascii="Times New Roman" w:hAnsi="Times New Roman" w:eastAsia="SimSun"/>
          <w:sz w:val="24"/>
          <w:szCs w:val="24"/>
          <w:lang w:eastAsia="ar-SA"/>
        </w:rPr>
        <w:t>We based these figures on average U.S. citizen’s hourly salary, as reported by Bureau of Labor Statistics data; and average DI payments, as reported in SSA’s disability insurance payment data</w:t>
      </w:r>
      <w:r w:rsidRPr="003040D7">
        <w:rPr>
          <w:rFonts w:ascii="Times New Roman" w:hAnsi="Times New Roman" w:eastAsia="Times New Roman"/>
          <w:sz w:val="24"/>
          <w:szCs w:val="24"/>
        </w:rPr>
        <w:t>.</w:t>
      </w:r>
    </w:p>
    <w:p w:rsidRPr="003040D7" w:rsidR="003040D7" w:rsidP="003040D7" w:rsidRDefault="003040D7" w14:paraId="5E32F265" w14:textId="77777777">
      <w:pPr>
        <w:widowControl w:val="0"/>
        <w:spacing w:after="0" w:line="240" w:lineRule="auto"/>
        <w:ind w:left="1440"/>
        <w:rPr>
          <w:rFonts w:ascii="Times New Roman" w:hAnsi="Times New Roman" w:eastAsia="Times New Roman"/>
          <w:sz w:val="24"/>
          <w:szCs w:val="24"/>
        </w:rPr>
      </w:pPr>
    </w:p>
    <w:p w:rsidRPr="003040D7" w:rsidR="003040D7" w:rsidP="003040D7" w:rsidRDefault="003040D7" w14:paraId="6389F9A3" w14:textId="77777777">
      <w:pPr>
        <w:widowControl w:val="0"/>
        <w:spacing w:after="0" w:line="240" w:lineRule="auto"/>
        <w:ind w:left="1440"/>
        <w:rPr>
          <w:rFonts w:ascii="Times New Roman" w:hAnsi="Times New Roman" w:eastAsia="Times New Roman"/>
          <w:sz w:val="24"/>
          <w:szCs w:val="24"/>
        </w:rPr>
      </w:pPr>
      <w:r w:rsidRPr="003040D7">
        <w:rPr>
          <w:rFonts w:ascii="Times New Roman" w:hAnsi="Times New Roman" w:eastAsia="Times New Roman"/>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3040D7">
        <w:rPr>
          <w:rFonts w:ascii="Times New Roman" w:hAnsi="Times New Roman" w:eastAsia="Times New Roman"/>
          <w:b/>
          <w:sz w:val="24"/>
          <w:szCs w:val="24"/>
        </w:rPr>
        <w:t xml:space="preserve">  </w:t>
      </w:r>
      <w:r w:rsidRPr="003040D7">
        <w:rPr>
          <w:rFonts w:ascii="Times New Roman" w:hAnsi="Times New Roman" w:eastAsia="Times New Roman"/>
          <w:b/>
          <w:sz w:val="24"/>
          <w:szCs w:val="24"/>
          <w:u w:val="single"/>
        </w:rPr>
        <w:t>There is no actual charge to respondents to complete the application</w:t>
      </w:r>
      <w:r w:rsidRPr="003040D7">
        <w:rPr>
          <w:rFonts w:ascii="Times New Roman" w:hAnsi="Times New Roman" w:eastAsia="Times New Roman"/>
          <w:sz w:val="24"/>
          <w:szCs w:val="24"/>
        </w:rPr>
        <w:t>.</w:t>
      </w:r>
    </w:p>
    <w:p w:rsidRPr="003040D7" w:rsidR="003040D7" w:rsidP="003040D7" w:rsidRDefault="003040D7" w14:paraId="3F3AC01A" w14:textId="77777777">
      <w:pPr>
        <w:widowControl w:val="0"/>
        <w:spacing w:after="0" w:line="240" w:lineRule="auto"/>
        <w:ind w:left="1440"/>
        <w:rPr>
          <w:rFonts w:ascii="Times New Roman" w:hAnsi="Times New Roman" w:eastAsia="Times New Roman"/>
          <w:sz w:val="24"/>
          <w:szCs w:val="24"/>
        </w:rPr>
      </w:pPr>
    </w:p>
    <w:p w:rsidR="003938B2" w:rsidP="003040D7" w:rsidRDefault="003040D7" w14:paraId="4BE86FC6" w14:textId="77777777">
      <w:pPr>
        <w:spacing w:line="240" w:lineRule="auto"/>
        <w:ind w:left="1440"/>
        <w:rPr>
          <w:rFonts w:ascii="Times New Roman" w:hAnsi="Times New Roman"/>
          <w:sz w:val="24"/>
          <w:szCs w:val="24"/>
        </w:rPr>
      </w:pPr>
      <w:r w:rsidRPr="003040D7">
        <w:rPr>
          <w:rFonts w:ascii="Times New Roman" w:hAnsi="Times New Roman" w:eastAsia="Times New Roman"/>
          <w:sz w:val="24"/>
          <w:szCs w:val="24"/>
        </w:rPr>
        <w:t xml:space="preserve">The total burden for this ICR is </w:t>
      </w:r>
      <w:r w:rsidR="008C4A5F">
        <w:rPr>
          <w:rFonts w:ascii="Times New Roman" w:hAnsi="Times New Roman" w:eastAsia="Times New Roman"/>
          <w:b/>
          <w:sz w:val="24"/>
          <w:szCs w:val="24"/>
        </w:rPr>
        <w:t>61,097</w:t>
      </w:r>
      <w:r w:rsidRPr="003040D7">
        <w:rPr>
          <w:rFonts w:ascii="Times New Roman" w:hAnsi="Times New Roman" w:eastAsia="Times New Roman"/>
          <w:sz w:val="24"/>
          <w:szCs w:val="24"/>
        </w:rPr>
        <w:t xml:space="preserve"> burden hours (reflecting SSA management information data), which results in an associated theoretical (not actual) </w:t>
      </w:r>
      <w:r w:rsidRPr="003040D7">
        <w:rPr>
          <w:rFonts w:ascii="Times New Roman" w:hAnsi="Times New Roman" w:eastAsia="Times New Roman"/>
          <w:sz w:val="24"/>
          <w:szCs w:val="24"/>
        </w:rPr>
        <w:lastRenderedPageBreak/>
        <w:t>opportunity cost financial burden of $</w:t>
      </w:r>
      <w:r w:rsidR="008C4A5F">
        <w:rPr>
          <w:rFonts w:ascii="Times New Roman" w:hAnsi="Times New Roman" w:eastAsia="Times New Roman"/>
          <w:b/>
          <w:sz w:val="24"/>
          <w:szCs w:val="24"/>
        </w:rPr>
        <w:t>903,205</w:t>
      </w:r>
      <w:r w:rsidRPr="003040D7">
        <w:rPr>
          <w:rFonts w:ascii="Times New Roman" w:hAnsi="Times New Roman" w:eastAsia="Times New Roman"/>
          <w:sz w:val="24"/>
          <w:szCs w:val="24"/>
        </w:rPr>
        <w:t>.  SSA does not charge respondents to complete our applications.</w:t>
      </w:r>
    </w:p>
    <w:p w:rsidRPr="00D50FD7" w:rsidR="00281E8A" w:rsidP="00C7453F" w:rsidRDefault="00281E8A" w14:paraId="2F14DFF7" w14:textId="77777777">
      <w:pPr>
        <w:tabs>
          <w:tab w:val="left" w:pos="1440"/>
        </w:tabs>
        <w:spacing w:after="0"/>
        <w:ind w:left="1440" w:hanging="720"/>
        <w:rPr>
          <w:rFonts w:ascii="Times New Roman" w:hAnsi="Times New Roman"/>
          <w:sz w:val="24"/>
          <w:szCs w:val="24"/>
        </w:rPr>
      </w:pPr>
      <w:r w:rsidRPr="00D50FD7">
        <w:rPr>
          <w:rFonts w:ascii="Times New Roman" w:hAnsi="Times New Roman"/>
          <w:b/>
          <w:sz w:val="24"/>
          <w:szCs w:val="24"/>
        </w:rPr>
        <w:t>13.</w:t>
      </w:r>
      <w:r w:rsidRPr="00D50FD7">
        <w:rPr>
          <w:rFonts w:ascii="Times New Roman" w:hAnsi="Times New Roman"/>
          <w:sz w:val="24"/>
          <w:szCs w:val="24"/>
        </w:rPr>
        <w:t xml:space="preserve"> </w:t>
      </w:r>
      <w:r w:rsidRPr="00D50FD7">
        <w:rPr>
          <w:rFonts w:ascii="Times New Roman" w:hAnsi="Times New Roman"/>
          <w:sz w:val="24"/>
          <w:szCs w:val="24"/>
        </w:rPr>
        <w:tab/>
      </w:r>
      <w:r w:rsidRPr="00D50FD7">
        <w:rPr>
          <w:rFonts w:ascii="Times New Roman" w:hAnsi="Times New Roman"/>
          <w:b/>
          <w:sz w:val="24"/>
          <w:szCs w:val="24"/>
        </w:rPr>
        <w:t>Annual</w:t>
      </w:r>
      <w:r w:rsidRPr="00D50FD7">
        <w:rPr>
          <w:rFonts w:ascii="Times New Roman" w:hAnsi="Times New Roman"/>
          <w:sz w:val="24"/>
          <w:szCs w:val="24"/>
        </w:rPr>
        <w:t xml:space="preserve"> </w:t>
      </w:r>
      <w:r w:rsidRPr="00D50FD7">
        <w:rPr>
          <w:rFonts w:ascii="Times New Roman" w:hAnsi="Times New Roman"/>
          <w:b/>
          <w:sz w:val="24"/>
          <w:szCs w:val="24"/>
        </w:rPr>
        <w:t>Cost to the Respondents (Other)</w:t>
      </w:r>
      <w:r w:rsidRPr="00D50FD7">
        <w:rPr>
          <w:rFonts w:ascii="Times New Roman" w:hAnsi="Times New Roman"/>
          <w:sz w:val="24"/>
          <w:szCs w:val="24"/>
        </w:rPr>
        <w:t xml:space="preserve"> </w:t>
      </w:r>
    </w:p>
    <w:p w:rsidRPr="00D50FD7" w:rsidR="00281E8A" w:rsidP="00C7453F" w:rsidRDefault="00281E8A" w14:paraId="4EE0C2D3" w14:textId="77777777">
      <w:pPr>
        <w:tabs>
          <w:tab w:val="left" w:pos="1440"/>
        </w:tabs>
        <w:ind w:left="1440"/>
        <w:rPr>
          <w:rFonts w:ascii="Times New Roman" w:hAnsi="Times New Roman"/>
          <w:sz w:val="24"/>
          <w:szCs w:val="24"/>
        </w:rPr>
      </w:pPr>
      <w:r w:rsidRPr="00D50FD7">
        <w:rPr>
          <w:rFonts w:ascii="Times New Roman" w:hAnsi="Times New Roman"/>
          <w:sz w:val="24"/>
          <w:szCs w:val="24"/>
        </w:rPr>
        <w:t>This collection does not impose a known cost burden to the respondents</w:t>
      </w:r>
      <w:r w:rsidR="003938B2">
        <w:rPr>
          <w:rFonts w:ascii="Times New Roman" w:hAnsi="Times New Roman"/>
          <w:sz w:val="24"/>
          <w:szCs w:val="24"/>
        </w:rPr>
        <w:t xml:space="preserve">. </w:t>
      </w:r>
      <w:r w:rsidRPr="00D50FD7">
        <w:rPr>
          <w:rFonts w:ascii="Times New Roman" w:hAnsi="Times New Roman"/>
          <w:sz w:val="24"/>
          <w:szCs w:val="24"/>
        </w:rPr>
        <w:t xml:space="preserve"> </w:t>
      </w:r>
    </w:p>
    <w:p w:rsidRPr="00D50FD7" w:rsidR="00281E8A" w:rsidP="00C7453F" w:rsidRDefault="00281E8A" w14:paraId="1F9EE60E" w14:textId="77777777">
      <w:pPr>
        <w:widowControl w:val="0"/>
        <w:numPr>
          <w:ilvl w:val="0"/>
          <w:numId w:val="7"/>
        </w:numPr>
        <w:tabs>
          <w:tab w:val="clear" w:pos="360"/>
          <w:tab w:val="left" w:pos="720"/>
          <w:tab w:val="left" w:pos="1440"/>
        </w:tabs>
        <w:spacing w:after="0" w:line="240" w:lineRule="auto"/>
        <w:ind w:left="1440" w:hanging="720"/>
        <w:rPr>
          <w:rFonts w:ascii="Times New Roman" w:hAnsi="Times New Roman"/>
          <w:sz w:val="24"/>
          <w:szCs w:val="24"/>
        </w:rPr>
      </w:pPr>
      <w:r w:rsidRPr="00D50FD7">
        <w:rPr>
          <w:rFonts w:ascii="Times New Roman" w:hAnsi="Times New Roman"/>
          <w:b/>
          <w:sz w:val="24"/>
          <w:szCs w:val="24"/>
        </w:rPr>
        <w:t>Annual Cost To Federal Government</w:t>
      </w:r>
    </w:p>
    <w:p w:rsidRPr="00D50FD7" w:rsidR="00281E8A" w:rsidP="00C7453F" w:rsidRDefault="00BA527E" w14:paraId="2DEC72EA" w14:textId="77777777">
      <w:pPr>
        <w:tabs>
          <w:tab w:val="left" w:pos="735"/>
          <w:tab w:val="left" w:pos="1440"/>
        </w:tabs>
        <w:ind w:left="1440"/>
        <w:rPr>
          <w:rFonts w:ascii="Times New Roman" w:hAnsi="Times New Roman"/>
          <w:sz w:val="24"/>
          <w:szCs w:val="24"/>
        </w:rPr>
      </w:pPr>
      <w:r>
        <w:rPr>
          <w:rFonts w:ascii="Times New Roman" w:hAnsi="Times New Roman"/>
          <w:sz w:val="24"/>
          <w:szCs w:val="24"/>
        </w:rPr>
        <w:t xml:space="preserve">SSA </w:t>
      </w:r>
      <w:r w:rsidRPr="00D50FD7">
        <w:rPr>
          <w:rFonts w:ascii="Times New Roman" w:hAnsi="Times New Roman"/>
          <w:sz w:val="24"/>
          <w:szCs w:val="24"/>
        </w:rPr>
        <w:t>already account</w:t>
      </w:r>
      <w:r>
        <w:rPr>
          <w:rFonts w:ascii="Times New Roman" w:hAnsi="Times New Roman"/>
          <w:sz w:val="24"/>
          <w:szCs w:val="24"/>
        </w:rPr>
        <w:t>s</w:t>
      </w:r>
      <w:r w:rsidRPr="00D50FD7">
        <w:rPr>
          <w:rFonts w:ascii="Times New Roman" w:hAnsi="Times New Roman"/>
          <w:sz w:val="24"/>
          <w:szCs w:val="24"/>
        </w:rPr>
        <w:t xml:space="preserve"> for the costs to collect the information in the OMB approve</w:t>
      </w:r>
      <w:r>
        <w:rPr>
          <w:rFonts w:ascii="Times New Roman" w:hAnsi="Times New Roman"/>
          <w:sz w:val="24"/>
          <w:szCs w:val="24"/>
        </w:rPr>
        <w:t>d forms (e.g. SSA-632, SSA-795).  In addition, we also account for conducting these personal conferences within the salaries of the field office employees who conduct them.  Therefore, this ICR does not impose an additional annual cost to the Federal Government</w:t>
      </w:r>
      <w:r w:rsidR="00332EC8">
        <w:rPr>
          <w:rFonts w:ascii="Times New Roman" w:hAnsi="Times New Roman"/>
          <w:sz w:val="24"/>
          <w:szCs w:val="24"/>
        </w:rPr>
        <w:t>.</w:t>
      </w:r>
    </w:p>
    <w:p w:rsidRPr="00D50FD7" w:rsidR="00281E8A" w:rsidP="00C7453F" w:rsidRDefault="00281E8A" w14:paraId="63014DF4" w14:textId="77777777">
      <w:pPr>
        <w:tabs>
          <w:tab w:val="left" w:pos="1440"/>
        </w:tabs>
        <w:spacing w:after="0"/>
        <w:ind w:left="1440" w:hanging="720"/>
        <w:rPr>
          <w:rFonts w:ascii="Times New Roman" w:hAnsi="Times New Roman"/>
          <w:b/>
          <w:sz w:val="24"/>
          <w:szCs w:val="24"/>
        </w:rPr>
      </w:pPr>
      <w:r w:rsidRPr="00D50FD7">
        <w:rPr>
          <w:rFonts w:ascii="Times New Roman" w:hAnsi="Times New Roman"/>
          <w:b/>
          <w:sz w:val="24"/>
          <w:szCs w:val="24"/>
        </w:rPr>
        <w:t>15.</w:t>
      </w:r>
      <w:r w:rsidRPr="00D50FD7">
        <w:rPr>
          <w:rFonts w:ascii="Times New Roman" w:hAnsi="Times New Roman"/>
          <w:sz w:val="24"/>
          <w:szCs w:val="24"/>
        </w:rPr>
        <w:tab/>
      </w:r>
      <w:r w:rsidRPr="00D50FD7">
        <w:rPr>
          <w:rFonts w:ascii="Times New Roman" w:hAnsi="Times New Roman"/>
          <w:b/>
          <w:sz w:val="24"/>
          <w:szCs w:val="24"/>
        </w:rPr>
        <w:t>Program Changes or Adjustments to the Information Collection Request</w:t>
      </w:r>
    </w:p>
    <w:p w:rsidRPr="00B06FA7" w:rsidR="007A4CF4" w:rsidP="00C7453F" w:rsidRDefault="0064575A" w14:paraId="44186667" w14:textId="2D8AA963">
      <w:pPr>
        <w:tabs>
          <w:tab w:val="left" w:pos="1440"/>
        </w:tabs>
        <w:ind w:left="1440"/>
        <w:rPr>
          <w:rFonts w:ascii="Times New Roman" w:hAnsi="Times New Roman"/>
          <w:sz w:val="24"/>
          <w:szCs w:val="24"/>
        </w:rPr>
      </w:pPr>
      <w:r w:rsidRPr="0064575A">
        <w:rPr>
          <w:rFonts w:ascii="Times New Roman" w:hAnsi="Times New Roman"/>
          <w:sz w:val="24"/>
          <w:szCs w:val="24"/>
        </w:rPr>
        <w:t>When we last cleared this IC in 201</w:t>
      </w:r>
      <w:r>
        <w:rPr>
          <w:rFonts w:ascii="Times New Roman" w:hAnsi="Times New Roman"/>
          <w:sz w:val="24"/>
          <w:szCs w:val="24"/>
        </w:rPr>
        <w:t>7</w:t>
      </w:r>
      <w:r w:rsidRPr="0064575A">
        <w:rPr>
          <w:rFonts w:ascii="Times New Roman" w:hAnsi="Times New Roman"/>
          <w:sz w:val="24"/>
          <w:szCs w:val="24"/>
        </w:rPr>
        <w:t xml:space="preserve">, the burden was </w:t>
      </w:r>
      <w:r>
        <w:rPr>
          <w:rFonts w:ascii="Times New Roman" w:hAnsi="Times New Roman"/>
          <w:sz w:val="24"/>
          <w:szCs w:val="24"/>
        </w:rPr>
        <w:t>38,064</w:t>
      </w:r>
      <w:r w:rsidRPr="0064575A">
        <w:rPr>
          <w:rFonts w:ascii="Times New Roman" w:hAnsi="Times New Roman"/>
          <w:sz w:val="24"/>
          <w:szCs w:val="24"/>
        </w:rPr>
        <w:t xml:space="preserve"> hours.  However, we are currently reporting a burden of </w:t>
      </w:r>
      <w:r>
        <w:rPr>
          <w:rFonts w:ascii="Times New Roman" w:hAnsi="Times New Roman"/>
          <w:sz w:val="24"/>
          <w:szCs w:val="24"/>
        </w:rPr>
        <w:t>61,097</w:t>
      </w:r>
      <w:r w:rsidRPr="0064575A">
        <w:rPr>
          <w:rFonts w:ascii="Times New Roman" w:hAnsi="Times New Roman"/>
          <w:sz w:val="24"/>
          <w:szCs w:val="24"/>
        </w:rPr>
        <w:t xml:space="preserve"> hours.  This change stems a</w:t>
      </w:r>
      <w:r>
        <w:rPr>
          <w:rFonts w:ascii="Times New Roman" w:hAnsi="Times New Roman"/>
          <w:sz w:val="24"/>
          <w:szCs w:val="24"/>
        </w:rPr>
        <w:t>n</w:t>
      </w:r>
      <w:r w:rsidRPr="0064575A">
        <w:rPr>
          <w:rFonts w:ascii="Times New Roman" w:hAnsi="Times New Roman"/>
          <w:sz w:val="24"/>
          <w:szCs w:val="24"/>
        </w:rPr>
        <w:t xml:space="preserve"> increase in the </w:t>
      </w:r>
      <w:r>
        <w:rPr>
          <w:rFonts w:ascii="Times New Roman" w:hAnsi="Times New Roman"/>
          <w:sz w:val="24"/>
          <w:szCs w:val="24"/>
        </w:rPr>
        <w:t>time per response</w:t>
      </w:r>
      <w:r w:rsidRPr="0064575A">
        <w:rPr>
          <w:rFonts w:ascii="Times New Roman" w:hAnsi="Times New Roman"/>
          <w:sz w:val="24"/>
          <w:szCs w:val="24"/>
        </w:rPr>
        <w:t xml:space="preserve"> from </w:t>
      </w:r>
      <w:r>
        <w:rPr>
          <w:rFonts w:ascii="Times New Roman" w:hAnsi="Times New Roman"/>
          <w:sz w:val="24"/>
          <w:szCs w:val="24"/>
        </w:rPr>
        <w:t>30</w:t>
      </w:r>
      <w:r w:rsidRPr="0064575A">
        <w:rPr>
          <w:rFonts w:ascii="Times New Roman" w:hAnsi="Times New Roman"/>
          <w:sz w:val="24"/>
          <w:szCs w:val="24"/>
        </w:rPr>
        <w:t xml:space="preserve"> to </w:t>
      </w:r>
      <w:r>
        <w:rPr>
          <w:rFonts w:ascii="Times New Roman" w:hAnsi="Times New Roman"/>
          <w:sz w:val="24"/>
          <w:szCs w:val="24"/>
        </w:rPr>
        <w:t>45 minutes</w:t>
      </w:r>
      <w:r w:rsidR="002A14FD">
        <w:rPr>
          <w:rFonts w:ascii="Times New Roman" w:hAnsi="Times New Roman"/>
          <w:sz w:val="24"/>
          <w:szCs w:val="24"/>
        </w:rPr>
        <w:t xml:space="preserve">, as well as an increase in </w:t>
      </w:r>
      <w:r w:rsidR="00D10311">
        <w:rPr>
          <w:rFonts w:ascii="Times New Roman" w:hAnsi="Times New Roman"/>
          <w:sz w:val="24"/>
          <w:szCs w:val="24"/>
        </w:rPr>
        <w:t xml:space="preserve">the number of </w:t>
      </w:r>
      <w:r w:rsidR="002A14FD">
        <w:rPr>
          <w:rFonts w:ascii="Times New Roman" w:hAnsi="Times New Roman"/>
          <w:sz w:val="24"/>
          <w:szCs w:val="24"/>
        </w:rPr>
        <w:t>responses from 76,127 to 81,463</w:t>
      </w:r>
      <w:r w:rsidRPr="0064575A">
        <w:rPr>
          <w:rFonts w:ascii="Times New Roman" w:hAnsi="Times New Roman"/>
          <w:sz w:val="24"/>
          <w:szCs w:val="24"/>
        </w:rPr>
        <w:t xml:space="preserve">.  </w:t>
      </w:r>
      <w:r>
        <w:rPr>
          <w:rFonts w:ascii="Times New Roman" w:hAnsi="Times New Roman"/>
          <w:sz w:val="24"/>
          <w:szCs w:val="24"/>
        </w:rPr>
        <w:t xml:space="preserve">We adjusted the time per response to account for the folder review conducted with the overpaid individual prior to the personal conference (see </w:t>
      </w:r>
      <w:r w:rsidRPr="003938B2">
        <w:rPr>
          <w:rFonts w:ascii="Times New Roman" w:hAnsi="Times New Roman"/>
          <w:i/>
          <w:sz w:val="24"/>
          <w:szCs w:val="24"/>
        </w:rPr>
        <w:t>20 CFR 404.506</w:t>
      </w:r>
      <w:r>
        <w:rPr>
          <w:rFonts w:ascii="Times New Roman" w:hAnsi="Times New Roman"/>
          <w:i/>
          <w:sz w:val="24"/>
          <w:szCs w:val="24"/>
        </w:rPr>
        <w:t>(c)-(d</w:t>
      </w:r>
      <w:r w:rsidRPr="00B06FA7">
        <w:rPr>
          <w:rFonts w:ascii="Times New Roman" w:hAnsi="Times New Roman"/>
          <w:sz w:val="24"/>
          <w:szCs w:val="24"/>
        </w:rPr>
        <w:t>))</w:t>
      </w:r>
      <w:r w:rsidRPr="00B06FA7" w:rsidR="00B06FA7">
        <w:rPr>
          <w:rFonts w:ascii="Times New Roman" w:hAnsi="Times New Roman"/>
          <w:sz w:val="24"/>
          <w:szCs w:val="24"/>
        </w:rPr>
        <w:t xml:space="preserve"> and </w:t>
      </w:r>
      <w:r w:rsidRPr="00B06FA7" w:rsidR="00B06FA7">
        <w:rPr>
          <w:rFonts w:ascii="Times New Roman" w:hAnsi="Times New Roman"/>
          <w:i/>
          <w:sz w:val="24"/>
          <w:szCs w:val="24"/>
        </w:rPr>
        <w:t>416.557(b).</w:t>
      </w:r>
    </w:p>
    <w:p w:rsidRPr="00D50FD7" w:rsidR="00281E8A" w:rsidP="00C7453F" w:rsidRDefault="00281E8A" w14:paraId="771D524F" w14:textId="77777777">
      <w:pPr>
        <w:tabs>
          <w:tab w:val="left" w:pos="1440"/>
        </w:tabs>
        <w:spacing w:after="0"/>
        <w:ind w:left="1440" w:hanging="720"/>
        <w:rPr>
          <w:rFonts w:ascii="Times New Roman" w:hAnsi="Times New Roman"/>
          <w:sz w:val="24"/>
          <w:szCs w:val="24"/>
        </w:rPr>
      </w:pPr>
      <w:r w:rsidRPr="00D50FD7">
        <w:rPr>
          <w:rFonts w:ascii="Times New Roman" w:hAnsi="Times New Roman"/>
          <w:b/>
          <w:sz w:val="24"/>
          <w:szCs w:val="24"/>
        </w:rPr>
        <w:t>16</w:t>
      </w:r>
      <w:r w:rsidR="003938B2">
        <w:rPr>
          <w:rFonts w:ascii="Times New Roman" w:hAnsi="Times New Roman"/>
          <w:b/>
          <w:sz w:val="24"/>
          <w:szCs w:val="24"/>
        </w:rPr>
        <w:t xml:space="preserve">. </w:t>
      </w:r>
      <w:r w:rsidRPr="00D50FD7">
        <w:rPr>
          <w:rFonts w:ascii="Times New Roman" w:hAnsi="Times New Roman"/>
          <w:sz w:val="24"/>
          <w:szCs w:val="24"/>
        </w:rPr>
        <w:tab/>
      </w:r>
      <w:r w:rsidRPr="00D50FD7">
        <w:rPr>
          <w:rFonts w:ascii="Times New Roman" w:hAnsi="Times New Roman"/>
          <w:b/>
          <w:sz w:val="24"/>
          <w:szCs w:val="24"/>
        </w:rPr>
        <w:t>Plans for Publication Information Collection Results</w:t>
      </w:r>
    </w:p>
    <w:p w:rsidRPr="00D50FD7" w:rsidR="00281E8A" w:rsidP="00C7453F" w:rsidRDefault="00281E8A" w14:paraId="3AEB992F" w14:textId="77777777">
      <w:pPr>
        <w:pStyle w:val="NoSpacing"/>
        <w:tabs>
          <w:tab w:val="left" w:pos="1440"/>
        </w:tabs>
        <w:ind w:left="1440"/>
      </w:pPr>
      <w:r w:rsidRPr="00D50FD7">
        <w:rPr>
          <w:bCs/>
          <w:iCs/>
        </w:rPr>
        <w:t>SSA will not publish the results of the information collection.</w:t>
      </w:r>
    </w:p>
    <w:p w:rsidRPr="00D50FD7" w:rsidR="00281E8A" w:rsidP="00C7453F" w:rsidRDefault="00281E8A" w14:paraId="7B607CE8" w14:textId="77777777">
      <w:pPr>
        <w:pStyle w:val="Header"/>
        <w:tabs>
          <w:tab w:val="clear" w:pos="4320"/>
          <w:tab w:val="clear" w:pos="8640"/>
          <w:tab w:val="left" w:pos="1440"/>
        </w:tabs>
        <w:ind w:left="1440"/>
        <w:rPr>
          <w:rFonts w:ascii="Times New Roman" w:hAnsi="Times New Roman"/>
        </w:rPr>
      </w:pPr>
    </w:p>
    <w:p w:rsidRPr="00D50FD7" w:rsidR="00281E8A" w:rsidP="00C7453F" w:rsidRDefault="00281E8A" w14:paraId="3FA4D282" w14:textId="77777777">
      <w:pPr>
        <w:tabs>
          <w:tab w:val="left" w:pos="1440"/>
        </w:tabs>
        <w:spacing w:after="0"/>
        <w:ind w:left="1440" w:hanging="720"/>
        <w:rPr>
          <w:rFonts w:ascii="Times New Roman" w:hAnsi="Times New Roman"/>
          <w:sz w:val="24"/>
          <w:szCs w:val="24"/>
        </w:rPr>
      </w:pPr>
      <w:r w:rsidRPr="00D50FD7">
        <w:rPr>
          <w:rFonts w:ascii="Times New Roman" w:hAnsi="Times New Roman"/>
          <w:b/>
          <w:sz w:val="24"/>
          <w:szCs w:val="24"/>
        </w:rPr>
        <w:t>17.</w:t>
      </w:r>
      <w:r w:rsidRPr="00D50FD7">
        <w:rPr>
          <w:rFonts w:ascii="Times New Roman" w:hAnsi="Times New Roman"/>
          <w:sz w:val="24"/>
          <w:szCs w:val="24"/>
        </w:rPr>
        <w:tab/>
      </w:r>
      <w:r w:rsidRPr="00D50FD7">
        <w:rPr>
          <w:rFonts w:ascii="Times New Roman" w:hAnsi="Times New Roman"/>
          <w:b/>
          <w:sz w:val="24"/>
          <w:szCs w:val="24"/>
        </w:rPr>
        <w:t>Displaying the OMB Approval Expiration Date</w:t>
      </w:r>
    </w:p>
    <w:p w:rsidRPr="00D50FD7" w:rsidR="00281E8A" w:rsidP="00C7453F" w:rsidRDefault="00060891" w14:paraId="312C9361" w14:textId="77777777">
      <w:pPr>
        <w:pStyle w:val="NoSpacing"/>
        <w:tabs>
          <w:tab w:val="left" w:pos="1440"/>
        </w:tabs>
        <w:ind w:left="1440"/>
        <w:rPr>
          <w:bCs/>
          <w:i/>
          <w:iCs/>
        </w:rPr>
      </w:pPr>
      <w:r>
        <w:rPr>
          <w:bCs/>
          <w:iCs/>
        </w:rPr>
        <w:t xml:space="preserve">We </w:t>
      </w:r>
      <w:r w:rsidRPr="00D50FD7">
        <w:rPr>
          <w:bCs/>
          <w:iCs/>
        </w:rPr>
        <w:t xml:space="preserve">already accounted for the OMB Approval Expiration Dates in the various ICRs for the OMB-approved forms (e.g. SSA-632, SSA-795).  </w:t>
      </w:r>
      <w:r>
        <w:rPr>
          <w:bCs/>
          <w:iCs/>
        </w:rPr>
        <w:t>In addition, since we are requesting approval of the personal conferences based on regulatory requirements, we cannot display an expiration date within our regulations</w:t>
      </w:r>
      <w:r w:rsidR="00332EC8">
        <w:rPr>
          <w:bCs/>
          <w:iCs/>
        </w:rPr>
        <w:t>.</w:t>
      </w:r>
    </w:p>
    <w:p w:rsidRPr="00D50FD7" w:rsidR="00281E8A" w:rsidP="00C7453F" w:rsidRDefault="00281E8A" w14:paraId="161EB506" w14:textId="77777777">
      <w:pPr>
        <w:pStyle w:val="NoSpacing"/>
        <w:tabs>
          <w:tab w:val="left" w:pos="1440"/>
        </w:tabs>
        <w:ind w:left="1440"/>
        <w:rPr>
          <w:bCs/>
          <w:i/>
          <w:iCs/>
        </w:rPr>
      </w:pPr>
    </w:p>
    <w:p w:rsidRPr="00D50FD7" w:rsidR="00281E8A" w:rsidP="00C7453F" w:rsidRDefault="00281E8A" w14:paraId="33137747" w14:textId="77777777">
      <w:pPr>
        <w:widowControl w:val="0"/>
        <w:numPr>
          <w:ilvl w:val="0"/>
          <w:numId w:val="8"/>
        </w:numPr>
        <w:tabs>
          <w:tab w:val="left" w:pos="720"/>
          <w:tab w:val="left" w:pos="1440"/>
        </w:tabs>
        <w:spacing w:after="0" w:line="240" w:lineRule="auto"/>
        <w:ind w:left="1440"/>
        <w:rPr>
          <w:rFonts w:ascii="Times New Roman" w:hAnsi="Times New Roman"/>
          <w:b/>
          <w:sz w:val="24"/>
          <w:szCs w:val="24"/>
        </w:rPr>
      </w:pPr>
      <w:r w:rsidRPr="00D50FD7">
        <w:rPr>
          <w:rFonts w:ascii="Times New Roman" w:hAnsi="Times New Roman"/>
          <w:b/>
          <w:sz w:val="24"/>
          <w:szCs w:val="24"/>
        </w:rPr>
        <w:t>Exceptions to Certification Statement</w:t>
      </w:r>
    </w:p>
    <w:p w:rsidRPr="00D50FD7" w:rsidR="00281E8A" w:rsidP="00C7453F" w:rsidRDefault="00281E8A" w14:paraId="0CD3BF4E"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D50FD7">
        <w:rPr>
          <w:rFonts w:ascii="Times New Roman" w:hAnsi="Times New Roman"/>
          <w:b w:val="0"/>
          <w:i w:val="0"/>
        </w:rPr>
        <w:t xml:space="preserve">SSA is not requesting an exception to the certification requirements at </w:t>
      </w:r>
      <w:r w:rsidRPr="00D50FD7">
        <w:rPr>
          <w:rFonts w:ascii="Times New Roman" w:hAnsi="Times New Roman"/>
          <w:b w:val="0"/>
        </w:rPr>
        <w:t>5 CFR 1320.9</w:t>
      </w:r>
      <w:r w:rsidRPr="00D50FD7">
        <w:rPr>
          <w:rFonts w:ascii="Times New Roman" w:hAnsi="Times New Roman"/>
          <w:b w:val="0"/>
          <w:i w:val="0"/>
        </w:rPr>
        <w:t xml:space="preserve"> and related provisions at </w:t>
      </w:r>
      <w:r w:rsidRPr="00D50FD7">
        <w:rPr>
          <w:rFonts w:ascii="Times New Roman" w:hAnsi="Times New Roman"/>
          <w:b w:val="0"/>
        </w:rPr>
        <w:t xml:space="preserve">5 CFR 1320.8(b)(3). </w:t>
      </w:r>
    </w:p>
    <w:p w:rsidR="00D50FD7" w:rsidP="00D50FD7" w:rsidRDefault="00D50FD7" w14:paraId="325EC504" w14:textId="77777777">
      <w:pPr>
        <w:spacing w:after="0"/>
        <w:rPr>
          <w:rFonts w:ascii="Times New Roman" w:hAnsi="Times New Roman"/>
          <w:b/>
          <w:sz w:val="24"/>
          <w:szCs w:val="24"/>
        </w:rPr>
      </w:pPr>
    </w:p>
    <w:p w:rsidR="00281E8A" w:rsidP="00C7453F" w:rsidRDefault="00281E8A" w14:paraId="78B8EE56" w14:textId="77777777">
      <w:pPr>
        <w:spacing w:after="0"/>
        <w:ind w:left="720" w:hanging="540"/>
        <w:rPr>
          <w:rFonts w:ascii="Times New Roman" w:hAnsi="Times New Roman"/>
          <w:b/>
          <w:sz w:val="24"/>
          <w:szCs w:val="24"/>
          <w:u w:val="single"/>
        </w:rPr>
      </w:pPr>
      <w:r w:rsidRPr="00D50FD7">
        <w:rPr>
          <w:rFonts w:ascii="Times New Roman" w:hAnsi="Times New Roman"/>
          <w:b/>
          <w:sz w:val="24"/>
          <w:szCs w:val="24"/>
        </w:rPr>
        <w:t xml:space="preserve">B. </w:t>
      </w:r>
      <w:r w:rsidRPr="00D50FD7">
        <w:rPr>
          <w:rFonts w:ascii="Times New Roman" w:hAnsi="Times New Roman"/>
          <w:b/>
          <w:sz w:val="24"/>
          <w:szCs w:val="24"/>
        </w:rPr>
        <w:tab/>
      </w:r>
      <w:r w:rsidRPr="00D50FD7">
        <w:rPr>
          <w:rFonts w:ascii="Times New Roman" w:hAnsi="Times New Roman"/>
          <w:b/>
          <w:sz w:val="24"/>
          <w:szCs w:val="24"/>
          <w:u w:val="single"/>
        </w:rPr>
        <w:t>Collections of Information Employing Statistical Methods</w:t>
      </w:r>
    </w:p>
    <w:p w:rsidRPr="00D50FD7" w:rsidR="00C7453F" w:rsidP="00C7453F" w:rsidRDefault="00C7453F" w14:paraId="699C48CF" w14:textId="77777777">
      <w:pPr>
        <w:spacing w:after="0"/>
        <w:ind w:left="720" w:hanging="540"/>
        <w:rPr>
          <w:rFonts w:ascii="Times New Roman" w:hAnsi="Times New Roman"/>
          <w:b/>
          <w:sz w:val="24"/>
          <w:szCs w:val="24"/>
          <w:u w:val="single"/>
        </w:rPr>
      </w:pPr>
    </w:p>
    <w:p w:rsidRPr="000900CE" w:rsidR="006E017C" w:rsidP="00C7453F" w:rsidRDefault="00281E8A" w14:paraId="2BA218DF" w14:textId="77777777">
      <w:pPr>
        <w:ind w:left="1440"/>
        <w:rPr>
          <w:rFonts w:ascii="Times New Roman" w:hAnsi="Times New Roman"/>
          <w:sz w:val="24"/>
          <w:szCs w:val="24"/>
        </w:rPr>
      </w:pPr>
      <w:r w:rsidRPr="000900CE">
        <w:rPr>
          <w:rFonts w:ascii="Times New Roman" w:hAnsi="Times New Roman"/>
          <w:sz w:val="24"/>
          <w:szCs w:val="24"/>
        </w:rPr>
        <w:t>SSA does not use statistical methods for this information collection.</w:t>
      </w:r>
    </w:p>
    <w:sectPr w:rsidRPr="000900CE" w:rsidR="006E01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5894" w14:textId="77777777" w:rsidR="004F58C6" w:rsidRDefault="004F58C6" w:rsidP="00221FA4">
      <w:pPr>
        <w:spacing w:after="0" w:line="240" w:lineRule="auto"/>
      </w:pPr>
      <w:r>
        <w:separator/>
      </w:r>
    </w:p>
  </w:endnote>
  <w:endnote w:type="continuationSeparator" w:id="0">
    <w:p w14:paraId="272EB561" w14:textId="77777777" w:rsidR="004F58C6" w:rsidRDefault="004F58C6" w:rsidP="0022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3CEE" w14:textId="77777777" w:rsidR="004F58C6" w:rsidRDefault="004F58C6" w:rsidP="00221FA4">
      <w:pPr>
        <w:spacing w:after="0" w:line="240" w:lineRule="auto"/>
      </w:pPr>
      <w:r>
        <w:separator/>
      </w:r>
    </w:p>
  </w:footnote>
  <w:footnote w:type="continuationSeparator" w:id="0">
    <w:p w14:paraId="0184C6FF" w14:textId="77777777" w:rsidR="004F58C6" w:rsidRDefault="004F58C6" w:rsidP="00221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574BD1"/>
    <w:multiLevelType w:val="hybridMultilevel"/>
    <w:tmpl w:val="FE8A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A4F94"/>
    <w:multiLevelType w:val="hybridMultilevel"/>
    <w:tmpl w:val="33F6EB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A7D2CC4"/>
    <w:multiLevelType w:val="hybridMultilevel"/>
    <w:tmpl w:val="6E60B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62196"/>
    <w:multiLevelType w:val="hybridMultilevel"/>
    <w:tmpl w:val="ED321FFA"/>
    <w:lvl w:ilvl="0" w:tplc="0EF63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D51F8"/>
    <w:multiLevelType w:val="hybridMultilevel"/>
    <w:tmpl w:val="329CDE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96CEE"/>
    <w:multiLevelType w:val="hybridMultilevel"/>
    <w:tmpl w:val="DE68C754"/>
    <w:lvl w:ilvl="0" w:tplc="66567488">
      <w:start w:val="7"/>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15:restartNumberingAfterBreak="0">
    <w:nsid w:val="5F3A6BB4"/>
    <w:multiLevelType w:val="hybridMultilevel"/>
    <w:tmpl w:val="56266932"/>
    <w:lvl w:ilvl="0" w:tplc="287A29F6">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15:restartNumberingAfterBreak="0">
    <w:nsid w:val="7866410B"/>
    <w:multiLevelType w:val="singleLevel"/>
    <w:tmpl w:val="ACACC160"/>
    <w:lvl w:ilvl="0">
      <w:start w:val="4"/>
      <w:numFmt w:val="decimal"/>
      <w:lvlText w:val="%1."/>
      <w:lvlJc w:val="left"/>
      <w:pPr>
        <w:tabs>
          <w:tab w:val="num" w:pos="720"/>
        </w:tabs>
        <w:ind w:left="720" w:hanging="720"/>
      </w:pPr>
      <w:rPr>
        <w:rFonts w:hint="default"/>
        <w:b/>
      </w:rPr>
    </w:lvl>
  </w:abstractNum>
  <w:abstractNum w:abstractNumId="11"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2" w15:restartNumberingAfterBreak="0">
    <w:nsid w:val="7BEE3ACD"/>
    <w:multiLevelType w:val="hybridMultilevel"/>
    <w:tmpl w:val="64AA3F1E"/>
    <w:lvl w:ilvl="0" w:tplc="372E4F74">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0"/>
  </w:num>
  <w:num w:numId="5">
    <w:abstractNumId w:val="7"/>
  </w:num>
  <w:num w:numId="6">
    <w:abstractNumId w:val="11"/>
  </w:num>
  <w:num w:numId="7">
    <w:abstractNumId w:val="9"/>
  </w:num>
  <w:num w:numId="8">
    <w:abstractNumId w:val="0"/>
  </w:num>
  <w:num w:numId="9">
    <w:abstractNumId w:val="6"/>
  </w:num>
  <w:num w:numId="10">
    <w:abstractNumId w:val="8"/>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B6"/>
    <w:rsid w:val="00011648"/>
    <w:rsid w:val="00013D28"/>
    <w:rsid w:val="00015B38"/>
    <w:rsid w:val="0005651E"/>
    <w:rsid w:val="00060891"/>
    <w:rsid w:val="000874C7"/>
    <w:rsid w:val="000900CE"/>
    <w:rsid w:val="000A1EB2"/>
    <w:rsid w:val="000B125D"/>
    <w:rsid w:val="000B7BA8"/>
    <w:rsid w:val="000D04AE"/>
    <w:rsid w:val="000D460C"/>
    <w:rsid w:val="000D5F05"/>
    <w:rsid w:val="001513B6"/>
    <w:rsid w:val="00171165"/>
    <w:rsid w:val="0017329A"/>
    <w:rsid w:val="0017798C"/>
    <w:rsid w:val="00187210"/>
    <w:rsid w:val="00197703"/>
    <w:rsid w:val="001C39B8"/>
    <w:rsid w:val="001C3B93"/>
    <w:rsid w:val="001C7938"/>
    <w:rsid w:val="001C7D1F"/>
    <w:rsid w:val="001D043B"/>
    <w:rsid w:val="001F2998"/>
    <w:rsid w:val="00220D0D"/>
    <w:rsid w:val="00221FA4"/>
    <w:rsid w:val="0022375D"/>
    <w:rsid w:val="0024070B"/>
    <w:rsid w:val="00241602"/>
    <w:rsid w:val="00252428"/>
    <w:rsid w:val="00252542"/>
    <w:rsid w:val="0025585E"/>
    <w:rsid w:val="00262050"/>
    <w:rsid w:val="00275476"/>
    <w:rsid w:val="00281E8A"/>
    <w:rsid w:val="00297C67"/>
    <w:rsid w:val="002A14FD"/>
    <w:rsid w:val="002E2472"/>
    <w:rsid w:val="003040D7"/>
    <w:rsid w:val="00310F73"/>
    <w:rsid w:val="00332EC8"/>
    <w:rsid w:val="00346E86"/>
    <w:rsid w:val="00352E22"/>
    <w:rsid w:val="003648BE"/>
    <w:rsid w:val="00365C73"/>
    <w:rsid w:val="00375C96"/>
    <w:rsid w:val="003809D2"/>
    <w:rsid w:val="003908B1"/>
    <w:rsid w:val="003938B2"/>
    <w:rsid w:val="00395D89"/>
    <w:rsid w:val="003A065B"/>
    <w:rsid w:val="003A11A2"/>
    <w:rsid w:val="003B5984"/>
    <w:rsid w:val="003E0AFA"/>
    <w:rsid w:val="003E0D6C"/>
    <w:rsid w:val="003E5F15"/>
    <w:rsid w:val="003F01F1"/>
    <w:rsid w:val="004275A8"/>
    <w:rsid w:val="004351E4"/>
    <w:rsid w:val="00452120"/>
    <w:rsid w:val="0046029C"/>
    <w:rsid w:val="00471AED"/>
    <w:rsid w:val="004A5CF7"/>
    <w:rsid w:val="004A7011"/>
    <w:rsid w:val="004F58C6"/>
    <w:rsid w:val="00503762"/>
    <w:rsid w:val="005108DC"/>
    <w:rsid w:val="00513819"/>
    <w:rsid w:val="00532E2A"/>
    <w:rsid w:val="00554B63"/>
    <w:rsid w:val="00571706"/>
    <w:rsid w:val="00590C46"/>
    <w:rsid w:val="005C20D1"/>
    <w:rsid w:val="005D7CD7"/>
    <w:rsid w:val="005E0462"/>
    <w:rsid w:val="005E5115"/>
    <w:rsid w:val="005E5548"/>
    <w:rsid w:val="0060324D"/>
    <w:rsid w:val="0064575A"/>
    <w:rsid w:val="00646B71"/>
    <w:rsid w:val="006A5915"/>
    <w:rsid w:val="006B33EF"/>
    <w:rsid w:val="006E017C"/>
    <w:rsid w:val="006F651B"/>
    <w:rsid w:val="007002EC"/>
    <w:rsid w:val="007036FA"/>
    <w:rsid w:val="0070391E"/>
    <w:rsid w:val="00727F2E"/>
    <w:rsid w:val="0074405C"/>
    <w:rsid w:val="00760DB1"/>
    <w:rsid w:val="00765F79"/>
    <w:rsid w:val="00787729"/>
    <w:rsid w:val="007A4CF4"/>
    <w:rsid w:val="0080151A"/>
    <w:rsid w:val="0082518A"/>
    <w:rsid w:val="00825311"/>
    <w:rsid w:val="008417D9"/>
    <w:rsid w:val="00842676"/>
    <w:rsid w:val="0086061C"/>
    <w:rsid w:val="008659D6"/>
    <w:rsid w:val="00892AB6"/>
    <w:rsid w:val="008B00C4"/>
    <w:rsid w:val="008B72D9"/>
    <w:rsid w:val="008C4A5F"/>
    <w:rsid w:val="008D6778"/>
    <w:rsid w:val="008E550A"/>
    <w:rsid w:val="008F4618"/>
    <w:rsid w:val="008F6BE2"/>
    <w:rsid w:val="00913FD4"/>
    <w:rsid w:val="00914A75"/>
    <w:rsid w:val="00931B5E"/>
    <w:rsid w:val="00940446"/>
    <w:rsid w:val="00992403"/>
    <w:rsid w:val="009A19C6"/>
    <w:rsid w:val="009A25C7"/>
    <w:rsid w:val="009C3615"/>
    <w:rsid w:val="009C4467"/>
    <w:rsid w:val="009C616E"/>
    <w:rsid w:val="009E077E"/>
    <w:rsid w:val="009F03D1"/>
    <w:rsid w:val="00A25638"/>
    <w:rsid w:val="00A273E6"/>
    <w:rsid w:val="00A60821"/>
    <w:rsid w:val="00AB333F"/>
    <w:rsid w:val="00AC37AD"/>
    <w:rsid w:val="00AF5FF1"/>
    <w:rsid w:val="00B03F27"/>
    <w:rsid w:val="00B06FA7"/>
    <w:rsid w:val="00B07173"/>
    <w:rsid w:val="00B4584A"/>
    <w:rsid w:val="00B55DC8"/>
    <w:rsid w:val="00B56A7A"/>
    <w:rsid w:val="00B80C2D"/>
    <w:rsid w:val="00B8695A"/>
    <w:rsid w:val="00BA527E"/>
    <w:rsid w:val="00BA5EF8"/>
    <w:rsid w:val="00BC481C"/>
    <w:rsid w:val="00BE0E43"/>
    <w:rsid w:val="00C106B4"/>
    <w:rsid w:val="00C240C8"/>
    <w:rsid w:val="00C2591E"/>
    <w:rsid w:val="00C34A40"/>
    <w:rsid w:val="00C7453F"/>
    <w:rsid w:val="00C923FB"/>
    <w:rsid w:val="00CE3DAA"/>
    <w:rsid w:val="00CE3FED"/>
    <w:rsid w:val="00D0257E"/>
    <w:rsid w:val="00D03E01"/>
    <w:rsid w:val="00D10311"/>
    <w:rsid w:val="00D312D0"/>
    <w:rsid w:val="00D50FD7"/>
    <w:rsid w:val="00D93FAE"/>
    <w:rsid w:val="00DB14A6"/>
    <w:rsid w:val="00DE24FE"/>
    <w:rsid w:val="00DE5A19"/>
    <w:rsid w:val="00E076B0"/>
    <w:rsid w:val="00E53E80"/>
    <w:rsid w:val="00E571C1"/>
    <w:rsid w:val="00E61837"/>
    <w:rsid w:val="00E742C0"/>
    <w:rsid w:val="00E8484A"/>
    <w:rsid w:val="00E879C7"/>
    <w:rsid w:val="00E9171C"/>
    <w:rsid w:val="00E93CF1"/>
    <w:rsid w:val="00EB7AF4"/>
    <w:rsid w:val="00EC43EC"/>
    <w:rsid w:val="00EC4758"/>
    <w:rsid w:val="00ED56B1"/>
    <w:rsid w:val="00EE72B0"/>
    <w:rsid w:val="00EE7F58"/>
    <w:rsid w:val="00EF51EE"/>
    <w:rsid w:val="00F06FC1"/>
    <w:rsid w:val="00F13DCB"/>
    <w:rsid w:val="00F202BE"/>
    <w:rsid w:val="00F31A7B"/>
    <w:rsid w:val="00F43D09"/>
    <w:rsid w:val="00F54E14"/>
    <w:rsid w:val="00F57DD9"/>
    <w:rsid w:val="00F658C2"/>
    <w:rsid w:val="00F77BFB"/>
    <w:rsid w:val="00F84230"/>
    <w:rsid w:val="00F84C67"/>
    <w:rsid w:val="00FD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1F8D"/>
  <w15:docId w15:val="{B932D0B0-9099-4D29-A9B6-3D78D5C5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24FE"/>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alloonText">
    <w:name w:val="Balloon Text"/>
    <w:basedOn w:val="Normal"/>
    <w:link w:val="BalloonTextChar"/>
    <w:uiPriority w:val="99"/>
    <w:semiHidden/>
    <w:unhideWhenUsed/>
    <w:rsid w:val="006E01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017C"/>
    <w:rPr>
      <w:rFonts w:ascii="Tahoma" w:hAnsi="Tahoma" w:cs="Tahoma"/>
      <w:sz w:val="16"/>
      <w:szCs w:val="16"/>
    </w:rPr>
  </w:style>
  <w:style w:type="paragraph" w:styleId="Header">
    <w:name w:val="header"/>
    <w:basedOn w:val="Normal"/>
    <w:link w:val="HeaderChar"/>
    <w:rsid w:val="00281E8A"/>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link w:val="Header"/>
    <w:rsid w:val="00281E8A"/>
    <w:rPr>
      <w:rFonts w:ascii="Courier" w:eastAsia="Times New Roman" w:hAnsi="Courier"/>
      <w:snapToGrid w:val="0"/>
      <w:sz w:val="24"/>
      <w:szCs w:val="24"/>
    </w:rPr>
  </w:style>
  <w:style w:type="paragraph" w:styleId="BodyText2">
    <w:name w:val="Body Text 2"/>
    <w:basedOn w:val="Normal"/>
    <w:link w:val="BodyText2Char"/>
    <w:rsid w:val="00281E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link w:val="BodyText2"/>
    <w:rsid w:val="00281E8A"/>
    <w:rPr>
      <w:rFonts w:ascii="Courier" w:eastAsia="Times New Roman" w:hAnsi="Courier"/>
      <w:b/>
      <w:bCs/>
      <w:i/>
      <w:iCs/>
      <w:snapToGrid w:val="0"/>
      <w:sz w:val="24"/>
      <w:szCs w:val="24"/>
    </w:rPr>
  </w:style>
  <w:style w:type="paragraph" w:styleId="NoSpacing">
    <w:name w:val="No Spacing"/>
    <w:qFormat/>
    <w:rsid w:val="00281E8A"/>
    <w:rPr>
      <w:rFonts w:ascii="Times New Roman" w:eastAsia="Times New Roman" w:hAnsi="Times New Roman"/>
      <w:sz w:val="24"/>
      <w:szCs w:val="24"/>
      <w:lang w:bidi="en-US"/>
    </w:rPr>
  </w:style>
  <w:style w:type="character" w:styleId="CommentReference">
    <w:name w:val="annotation reference"/>
    <w:uiPriority w:val="99"/>
    <w:semiHidden/>
    <w:unhideWhenUsed/>
    <w:rsid w:val="00D312D0"/>
    <w:rPr>
      <w:sz w:val="16"/>
      <w:szCs w:val="16"/>
    </w:rPr>
  </w:style>
  <w:style w:type="paragraph" w:styleId="CommentText">
    <w:name w:val="annotation text"/>
    <w:basedOn w:val="Normal"/>
    <w:link w:val="CommentTextChar"/>
    <w:uiPriority w:val="99"/>
    <w:semiHidden/>
    <w:unhideWhenUsed/>
    <w:rsid w:val="00D312D0"/>
    <w:rPr>
      <w:sz w:val="20"/>
      <w:szCs w:val="20"/>
    </w:rPr>
  </w:style>
  <w:style w:type="character" w:customStyle="1" w:styleId="CommentTextChar">
    <w:name w:val="Comment Text Char"/>
    <w:basedOn w:val="DefaultParagraphFont"/>
    <w:link w:val="CommentText"/>
    <w:uiPriority w:val="99"/>
    <w:semiHidden/>
    <w:rsid w:val="00D312D0"/>
  </w:style>
  <w:style w:type="paragraph" w:styleId="CommentSubject">
    <w:name w:val="annotation subject"/>
    <w:basedOn w:val="CommentText"/>
    <w:next w:val="CommentText"/>
    <w:link w:val="CommentSubjectChar"/>
    <w:uiPriority w:val="99"/>
    <w:semiHidden/>
    <w:unhideWhenUsed/>
    <w:rsid w:val="00D312D0"/>
    <w:rPr>
      <w:b/>
      <w:bCs/>
    </w:rPr>
  </w:style>
  <w:style w:type="character" w:customStyle="1" w:styleId="CommentSubjectChar">
    <w:name w:val="Comment Subject Char"/>
    <w:link w:val="CommentSubject"/>
    <w:uiPriority w:val="99"/>
    <w:semiHidden/>
    <w:rsid w:val="00D312D0"/>
    <w:rPr>
      <w:b/>
      <w:bCs/>
    </w:rPr>
  </w:style>
  <w:style w:type="paragraph" w:styleId="ListParagraph">
    <w:name w:val="List Paragraph"/>
    <w:basedOn w:val="Normal"/>
    <w:uiPriority w:val="34"/>
    <w:qFormat/>
    <w:rsid w:val="00241602"/>
    <w:pPr>
      <w:ind w:left="720"/>
      <w:contextualSpacing/>
    </w:pPr>
  </w:style>
  <w:style w:type="paragraph" w:styleId="Footer">
    <w:name w:val="footer"/>
    <w:basedOn w:val="Normal"/>
    <w:link w:val="FooterChar"/>
    <w:uiPriority w:val="99"/>
    <w:unhideWhenUsed/>
    <w:rsid w:val="00221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FA4"/>
    <w:rPr>
      <w:sz w:val="22"/>
      <w:szCs w:val="22"/>
    </w:rPr>
  </w:style>
  <w:style w:type="table" w:styleId="TableGrid">
    <w:name w:val="Table Grid"/>
    <w:basedOn w:val="TableNormal"/>
    <w:uiPriority w:val="59"/>
    <w:rsid w:val="003040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IWS/LAN</dc:creator>
  <cp:lastModifiedBy>Lowman, Eric</cp:lastModifiedBy>
  <cp:revision>2</cp:revision>
  <cp:lastPrinted>2020-03-04T15:30:00Z</cp:lastPrinted>
  <dcterms:created xsi:type="dcterms:W3CDTF">2020-05-21T17:05:00Z</dcterms:created>
  <dcterms:modified xsi:type="dcterms:W3CDTF">2020-05-21T17:05:00Z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