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D9906" w14:textId="77777777" w:rsidR="00870D59" w:rsidRPr="003E0DD5" w:rsidRDefault="00870D59"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3E0DD5">
        <w:rPr>
          <w:b/>
          <w:bCs/>
          <w:sz w:val="24"/>
          <w:u w:val="single"/>
        </w:rPr>
        <w:t>Supporting Statement – Part A</w:t>
      </w:r>
    </w:p>
    <w:p w14:paraId="658441FC" w14:textId="48D61AB4" w:rsidR="001B6C31" w:rsidRPr="003E0DD5" w:rsidRDefault="001B6C31"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sz w:val="24"/>
          <w:u w:val="single"/>
        </w:rPr>
      </w:pPr>
      <w:r w:rsidRPr="003E0DD5">
        <w:rPr>
          <w:b/>
          <w:sz w:val="24"/>
          <w:u w:val="single"/>
        </w:rPr>
        <w:t>Medical Necessity and Claims Denial Disclosures under MHPAEA</w:t>
      </w:r>
    </w:p>
    <w:p w14:paraId="1DE45357" w14:textId="3C09D5E4" w:rsidR="008F1EB4" w:rsidRPr="003E0DD5" w:rsidRDefault="001B6C31"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sz w:val="24"/>
        </w:rPr>
      </w:pPr>
      <w:r w:rsidRPr="003E0DD5">
        <w:rPr>
          <w:b/>
          <w:sz w:val="24"/>
        </w:rPr>
        <w:t>(</w:t>
      </w:r>
      <w:r w:rsidR="00EE62E5" w:rsidRPr="003E0DD5">
        <w:rPr>
          <w:b/>
          <w:sz w:val="24"/>
        </w:rPr>
        <w:t>CMS-10307/</w:t>
      </w:r>
      <w:r w:rsidRPr="003E0DD5">
        <w:rPr>
          <w:b/>
          <w:sz w:val="24"/>
        </w:rPr>
        <w:t xml:space="preserve">OMB </w:t>
      </w:r>
      <w:r w:rsidR="00F438D5">
        <w:rPr>
          <w:b/>
          <w:sz w:val="24"/>
        </w:rPr>
        <w:t>c</w:t>
      </w:r>
      <w:r w:rsidR="00F438D5" w:rsidRPr="003E0DD5">
        <w:rPr>
          <w:b/>
          <w:sz w:val="24"/>
        </w:rPr>
        <w:t xml:space="preserve">ontrol </w:t>
      </w:r>
      <w:r w:rsidR="00F438D5">
        <w:rPr>
          <w:b/>
          <w:sz w:val="24"/>
        </w:rPr>
        <w:t>number</w:t>
      </w:r>
      <w:r w:rsidRPr="003E0DD5">
        <w:rPr>
          <w:b/>
          <w:sz w:val="24"/>
        </w:rPr>
        <w:t xml:space="preserve"> 0938-1080)</w:t>
      </w:r>
    </w:p>
    <w:p w14:paraId="3D963932" w14:textId="77777777" w:rsidR="00A80FD9" w:rsidRPr="003E0DD5" w:rsidRDefault="00A80FD9"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sz w:val="24"/>
        </w:rPr>
      </w:pPr>
    </w:p>
    <w:p w14:paraId="471D0B0E"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A.</w:t>
      </w:r>
      <w:r w:rsidRPr="003E0DD5">
        <w:rPr>
          <w:b/>
          <w:bCs/>
          <w:sz w:val="24"/>
        </w:rPr>
        <w:tab/>
      </w:r>
      <w:r w:rsidRPr="003E0DD5">
        <w:rPr>
          <w:b/>
          <w:bCs/>
          <w:sz w:val="24"/>
          <w:u w:val="single"/>
        </w:rPr>
        <w:t>Background</w:t>
      </w:r>
    </w:p>
    <w:p w14:paraId="403DF466"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D5BE81" w14:textId="1048E8D9" w:rsidR="00685C2F" w:rsidRPr="003E0DD5" w:rsidRDefault="00685C2F" w:rsidP="00F4099F">
      <w:pPr>
        <w:widowControl/>
        <w:tabs>
          <w:tab w:val="left" w:pos="-1440"/>
        </w:tabs>
        <w:rPr>
          <w:bCs/>
          <w:sz w:val="24"/>
        </w:rPr>
      </w:pPr>
      <w:r w:rsidRPr="003E0DD5">
        <w:rPr>
          <w:bCs/>
          <w:sz w:val="24"/>
        </w:rPr>
        <w:t xml:space="preserve">Enacted on October 3, 2008, the </w:t>
      </w:r>
      <w:r w:rsidRPr="003E0DD5">
        <w:rPr>
          <w:bCs/>
          <w:snapToGrid w:val="0"/>
          <w:sz w:val="24"/>
        </w:rPr>
        <w:t xml:space="preserve">Paul Wellstone and Pete Domenici Mental Health Parity and Addiction Equity Act of 2008 </w:t>
      </w:r>
      <w:r w:rsidRPr="003E0DD5">
        <w:rPr>
          <w:bCs/>
          <w:sz w:val="24"/>
        </w:rPr>
        <w:t xml:space="preserve">(MHPAEA), Public Law 110-343, amended the Employee Retirement Income Security Act of 1974 (ERISA), the Public Health Service Act (PHS Act), and the Internal Revenue Code of 1986 (Code). MHPAEA expanded existing parity requirements between medical and surgical (med/surg) benefits and mental health benefits and also provided that substance use disorder benefits fall within the parity requirements of the statute. The law </w:t>
      </w:r>
      <w:r w:rsidR="00C00A6C" w:rsidRPr="003E0DD5">
        <w:rPr>
          <w:bCs/>
          <w:sz w:val="24"/>
        </w:rPr>
        <w:t xml:space="preserve">generally </w:t>
      </w:r>
      <w:r w:rsidRPr="003E0DD5">
        <w:rPr>
          <w:bCs/>
          <w:sz w:val="24"/>
        </w:rPr>
        <w:t>requires that group health plans and group health insurance issuers offering both med/surg and mental health or substance use disorder (MH/SUD) benefits ensure that they do not apply any more restrictive financial requirements (e.g., co-pays, deductibles) and/or treatment limitations (e.g., visit limits) to MH/SUD benefits than those requirements and/or limitations applied to substantially all med/surg benefits.</w:t>
      </w:r>
      <w:r w:rsidR="00533D91" w:rsidRPr="003E0DD5">
        <w:rPr>
          <w:bCs/>
          <w:sz w:val="24"/>
        </w:rPr>
        <w:t xml:space="preserve">  </w:t>
      </w:r>
    </w:p>
    <w:p w14:paraId="59FA1F59" w14:textId="77777777" w:rsidR="00685C2F" w:rsidRPr="003E0DD5" w:rsidRDefault="00685C2F" w:rsidP="00F4099F">
      <w:pPr>
        <w:rPr>
          <w:bCs/>
          <w:sz w:val="24"/>
        </w:rPr>
      </w:pPr>
    </w:p>
    <w:p w14:paraId="6B9173EB" w14:textId="77777777" w:rsidR="00685C2F" w:rsidRPr="003E0DD5" w:rsidRDefault="00685C2F" w:rsidP="00F4099F">
      <w:pPr>
        <w:widowControl/>
        <w:tabs>
          <w:tab w:val="left" w:pos="-1440"/>
        </w:tabs>
        <w:rPr>
          <w:bCs/>
          <w:sz w:val="24"/>
        </w:rPr>
      </w:pPr>
      <w:r w:rsidRPr="003E0DD5">
        <w:rPr>
          <w:bCs/>
          <w:sz w:val="24"/>
        </w:rPr>
        <w:t xml:space="preserve">Under certain circumstances, MHPAEA requires plan administrators and health insurance issuers (plans and issuers) to provide one of two disclosures regarding MH/SUD benefits--one on providing criteria for medical necessity determinations and the other providing the reason for denial of claims reimbursement.  </w:t>
      </w:r>
    </w:p>
    <w:p w14:paraId="58198D6B" w14:textId="77777777" w:rsidR="00533D91" w:rsidRPr="003E0DD5" w:rsidRDefault="00533D91" w:rsidP="00F4099F">
      <w:pPr>
        <w:widowControl/>
        <w:tabs>
          <w:tab w:val="left" w:pos="-1440"/>
        </w:tabs>
        <w:rPr>
          <w:bCs/>
          <w:sz w:val="24"/>
        </w:rPr>
      </w:pPr>
    </w:p>
    <w:p w14:paraId="532015A4" w14:textId="5B42BE8E" w:rsidR="00533D91" w:rsidRPr="003E0DD5" w:rsidRDefault="00533D91" w:rsidP="00533D91">
      <w:pPr>
        <w:widowControl/>
        <w:tabs>
          <w:tab w:val="left" w:pos="-1440"/>
        </w:tabs>
        <w:rPr>
          <w:bCs/>
          <w:sz w:val="24"/>
        </w:rPr>
      </w:pPr>
      <w:r w:rsidRPr="003E0DD5">
        <w:rPr>
          <w:bCs/>
          <w:sz w:val="24"/>
        </w:rPr>
        <w:t>The 21</w:t>
      </w:r>
      <w:r w:rsidRPr="003E0DD5">
        <w:rPr>
          <w:bCs/>
          <w:sz w:val="24"/>
          <w:vertAlign w:val="superscript"/>
        </w:rPr>
        <w:t>st</w:t>
      </w:r>
      <w:r w:rsidRPr="003E0DD5">
        <w:rPr>
          <w:bCs/>
          <w:sz w:val="24"/>
        </w:rPr>
        <w:t xml:space="preserve"> Century Cures Act (Cures Act)</w:t>
      </w:r>
      <w:r w:rsidRPr="003E0DD5">
        <w:rPr>
          <w:bCs/>
          <w:sz w:val="24"/>
          <w:vertAlign w:val="superscript"/>
        </w:rPr>
        <w:footnoteReference w:id="1"/>
      </w:r>
      <w:r w:rsidRPr="003E0DD5">
        <w:rPr>
          <w:bCs/>
          <w:sz w:val="24"/>
        </w:rPr>
        <w:t xml:space="preserve"> was enacted on December 13, 2016.  </w:t>
      </w:r>
      <w:r w:rsidR="004C7F8E" w:rsidRPr="003E0DD5">
        <w:rPr>
          <w:bCs/>
          <w:sz w:val="24"/>
        </w:rPr>
        <w:t>Among its requirements, the Cures Act contains provisions that are intended to improve compliance with MHPAEA by requiring the Departments to solicit feedback from the public on how to improve the process for group health plans and issuers to disclose the information required under MHPAEA and other laws.</w:t>
      </w:r>
      <w:r w:rsidRPr="003E0DD5">
        <w:rPr>
          <w:bCs/>
          <w:sz w:val="24"/>
        </w:rPr>
        <w:t xml:space="preserve"> </w:t>
      </w:r>
    </w:p>
    <w:p w14:paraId="4618EF5D" w14:textId="77777777" w:rsidR="00685C2F" w:rsidRPr="003E0DD5" w:rsidRDefault="00685C2F" w:rsidP="00F4099F">
      <w:pPr>
        <w:widowControl/>
        <w:tabs>
          <w:tab w:val="left" w:pos="-1440"/>
        </w:tabs>
        <w:rPr>
          <w:bCs/>
          <w:sz w:val="24"/>
        </w:rPr>
      </w:pPr>
    </w:p>
    <w:p w14:paraId="45A39954" w14:textId="77777777" w:rsidR="00685C2F" w:rsidRPr="003E0DD5" w:rsidRDefault="00685C2F"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rPr>
          <w:bCs/>
          <w:i/>
          <w:sz w:val="24"/>
        </w:rPr>
      </w:pPr>
      <w:r w:rsidRPr="003E0DD5">
        <w:rPr>
          <w:bCs/>
          <w:i/>
          <w:sz w:val="24"/>
        </w:rPr>
        <w:t>Medical Necessity Disclosure under MHPAEA</w:t>
      </w:r>
    </w:p>
    <w:p w14:paraId="303DFD7D" w14:textId="70E435C0" w:rsidR="00685C2F" w:rsidRPr="003E0DD5" w:rsidRDefault="00685C2F" w:rsidP="00F4099F">
      <w:pPr>
        <w:rPr>
          <w:bCs/>
          <w:sz w:val="24"/>
        </w:rPr>
      </w:pPr>
      <w:r w:rsidRPr="003E0DD5">
        <w:rPr>
          <w:bCs/>
          <w:sz w:val="24"/>
        </w:rPr>
        <w:t xml:space="preserve">MHPAEA section 512(b) specifically amends the PHS Act to require plans or issuers to provide, upon request, the criteria for medical necessity determinations made with respect to MH/SUD benefits to current or potential participants, beneficiaries, or contracting providers. </w:t>
      </w:r>
      <w:r w:rsidR="00FE5230" w:rsidRPr="003E0DD5">
        <w:rPr>
          <w:bCs/>
          <w:sz w:val="24"/>
        </w:rPr>
        <w:t>The</w:t>
      </w:r>
      <w:r w:rsidRPr="003E0DD5">
        <w:rPr>
          <w:bCs/>
          <w:sz w:val="24"/>
        </w:rPr>
        <w:t xml:space="preserve"> Interim Final Rule</w:t>
      </w:r>
      <w:r w:rsidR="00FE5230" w:rsidRPr="003E0DD5">
        <w:rPr>
          <w:bCs/>
          <w:sz w:val="24"/>
        </w:rPr>
        <w:t>s</w:t>
      </w:r>
      <w:r w:rsidRPr="003E0DD5">
        <w:rPr>
          <w:bCs/>
          <w:sz w:val="24"/>
        </w:rPr>
        <w:t xml:space="preserve"> </w:t>
      </w:r>
      <w:r w:rsidR="00FE5230" w:rsidRPr="003E0DD5">
        <w:rPr>
          <w:bCs/>
          <w:sz w:val="24"/>
        </w:rPr>
        <w:t>Under the Paul Wellstone and Pete Domenici Mental Health Parity and Addiction Equity Act of 2008 (75 FR 5410, February 2, 2010)</w:t>
      </w:r>
      <w:r w:rsidR="00D5389A" w:rsidRPr="003E0DD5">
        <w:rPr>
          <w:bCs/>
          <w:sz w:val="24"/>
        </w:rPr>
        <w:t xml:space="preserve"> and the Final Rules under the Paul Wellstone and Pete Domenici Mental Health Parity and Addiction Equity Act of 2008</w:t>
      </w:r>
      <w:r w:rsidR="00FE5230" w:rsidRPr="003E0DD5">
        <w:rPr>
          <w:bCs/>
          <w:sz w:val="24"/>
        </w:rPr>
        <w:t xml:space="preserve"> </w:t>
      </w:r>
      <w:r w:rsidRPr="003E0DD5">
        <w:rPr>
          <w:bCs/>
          <w:sz w:val="24"/>
        </w:rPr>
        <w:t xml:space="preserve">implement 45 CFR 146.136(d)(1), which sets forth rules for this disclosure. CMS oversees non-Federal governmental plans </w:t>
      </w:r>
      <w:r w:rsidR="00353128" w:rsidRPr="003E0DD5">
        <w:rPr>
          <w:bCs/>
          <w:sz w:val="24"/>
        </w:rPr>
        <w:t xml:space="preserve">and </w:t>
      </w:r>
      <w:r w:rsidRPr="003E0DD5">
        <w:rPr>
          <w:bCs/>
          <w:sz w:val="24"/>
        </w:rPr>
        <w:t>health insurance</w:t>
      </w:r>
      <w:r w:rsidR="00353128" w:rsidRPr="003E0DD5">
        <w:rPr>
          <w:bCs/>
          <w:sz w:val="24"/>
        </w:rPr>
        <w:t xml:space="preserve"> issuers</w:t>
      </w:r>
      <w:r w:rsidRPr="003E0DD5">
        <w:rPr>
          <w:bCs/>
          <w:sz w:val="24"/>
        </w:rPr>
        <w:t>.</w:t>
      </w:r>
    </w:p>
    <w:p w14:paraId="5675A867" w14:textId="77777777" w:rsidR="001D207B" w:rsidRDefault="001D207B" w:rsidP="00F4099F">
      <w:pPr>
        <w:widowControl/>
        <w:tabs>
          <w:tab w:val="left" w:pos="-1440"/>
        </w:tabs>
        <w:rPr>
          <w:bCs/>
          <w:sz w:val="24"/>
        </w:rPr>
      </w:pPr>
      <w:r>
        <w:rPr>
          <w:bCs/>
          <w:sz w:val="24"/>
        </w:rPr>
        <w:t xml:space="preserve"> </w:t>
      </w:r>
    </w:p>
    <w:p w14:paraId="0B7E81CF" w14:textId="7ACA4B56" w:rsidR="00685C2F" w:rsidRPr="003E0DD5" w:rsidRDefault="00685C2F" w:rsidP="00F4099F">
      <w:pPr>
        <w:widowControl/>
        <w:tabs>
          <w:tab w:val="left" w:pos="-1440"/>
        </w:tabs>
        <w:rPr>
          <w:bCs/>
          <w:sz w:val="24"/>
        </w:rPr>
      </w:pPr>
      <w:r w:rsidRPr="003E0DD5">
        <w:rPr>
          <w:bCs/>
          <w:sz w:val="24"/>
        </w:rPr>
        <w:t xml:space="preserve">Accordingly, any plan or issuer that receives a request from a current or potential plan participant, beneficiary, or contracting health care provider must provide that party with a </w:t>
      </w:r>
      <w:r w:rsidRPr="003E0DD5">
        <w:rPr>
          <w:bCs/>
          <w:i/>
          <w:sz w:val="24"/>
        </w:rPr>
        <w:t>Medical Necessity Disclosure under MHPAEA</w:t>
      </w:r>
      <w:r w:rsidRPr="003E0DD5">
        <w:rPr>
          <w:bCs/>
          <w:sz w:val="24"/>
        </w:rPr>
        <w:t xml:space="preserve">. CMS is not </w:t>
      </w:r>
      <w:r w:rsidR="005C5933" w:rsidRPr="003E0DD5">
        <w:rPr>
          <w:bCs/>
          <w:sz w:val="24"/>
        </w:rPr>
        <w:t xml:space="preserve">directing </w:t>
      </w:r>
      <w:r w:rsidRPr="003E0DD5">
        <w:rPr>
          <w:bCs/>
          <w:sz w:val="24"/>
        </w:rPr>
        <w:t xml:space="preserve">that plans or issuers use a specific form. </w:t>
      </w:r>
    </w:p>
    <w:p w14:paraId="0F468917" w14:textId="77777777" w:rsidR="00685C2F" w:rsidRPr="003E0DD5" w:rsidRDefault="00685C2F"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rPr>
          <w:bCs/>
          <w:sz w:val="24"/>
        </w:rPr>
      </w:pPr>
    </w:p>
    <w:p w14:paraId="2005F540" w14:textId="6F43EA9E" w:rsidR="00685C2F" w:rsidRPr="003E0DD5" w:rsidRDefault="00685C2F" w:rsidP="00F4099F">
      <w:pPr>
        <w:rPr>
          <w:bCs/>
          <w:i/>
          <w:sz w:val="24"/>
        </w:rPr>
      </w:pPr>
      <w:r w:rsidRPr="003E0DD5">
        <w:rPr>
          <w:bCs/>
          <w:i/>
          <w:sz w:val="24"/>
        </w:rPr>
        <w:t>Claims Denial Disclosure under MHPAEA</w:t>
      </w:r>
    </w:p>
    <w:p w14:paraId="1F9E4D14" w14:textId="1B8C929B" w:rsidR="00685C2F" w:rsidRPr="003E0DD5" w:rsidRDefault="00685C2F" w:rsidP="00F4099F">
      <w:pPr>
        <w:rPr>
          <w:bCs/>
          <w:sz w:val="24"/>
        </w:rPr>
      </w:pPr>
      <w:r w:rsidRPr="003E0DD5">
        <w:rPr>
          <w:bCs/>
          <w:sz w:val="24"/>
        </w:rPr>
        <w:t xml:space="preserve">MHPAEA section 512(b) specifically amends the PHS Act to require plans or issuers to supply, upon request, the reason for any denial of </w:t>
      </w:r>
      <w:r w:rsidR="00C00A6C" w:rsidRPr="003E0DD5">
        <w:rPr>
          <w:bCs/>
          <w:sz w:val="24"/>
        </w:rPr>
        <w:t xml:space="preserve">reimbursement or </w:t>
      </w:r>
      <w:r w:rsidRPr="003E0DD5">
        <w:rPr>
          <w:bCs/>
          <w:sz w:val="24"/>
        </w:rPr>
        <w:t xml:space="preserve">payment for MH/SUD services to the participant or beneficiary. </w:t>
      </w:r>
      <w:r w:rsidR="005F4B82" w:rsidRPr="003E0DD5">
        <w:rPr>
          <w:bCs/>
          <w:sz w:val="24"/>
        </w:rPr>
        <w:t>The Interim Final Rules Under the Paul Wellstone and Pete Domenici Mental Health Parity and Addiction Equity Act of 2008 (75 FR 5410, February 2, 2010)</w:t>
      </w:r>
      <w:r w:rsidR="00D5389A" w:rsidRPr="003E0DD5">
        <w:rPr>
          <w:bCs/>
          <w:sz w:val="24"/>
        </w:rPr>
        <w:t xml:space="preserve"> and the Final Rules under the Paul Wellstone and Pete Domenici Mental Health Parity and Addiction Equity Act of 2008</w:t>
      </w:r>
      <w:r w:rsidRPr="003E0DD5">
        <w:rPr>
          <w:bCs/>
          <w:sz w:val="24"/>
        </w:rPr>
        <w:t xml:space="preserve"> implement 45 CFR 146.136(d)(2), which sets forth rules for providing reasons for denial of payment. CMS oversees non-Federal governmental plans </w:t>
      </w:r>
      <w:r w:rsidR="00921A7D" w:rsidRPr="003E0DD5">
        <w:rPr>
          <w:bCs/>
          <w:sz w:val="24"/>
        </w:rPr>
        <w:t>and health insurance issuers</w:t>
      </w:r>
      <w:r w:rsidRPr="003E0DD5">
        <w:rPr>
          <w:bCs/>
          <w:sz w:val="24"/>
        </w:rPr>
        <w:t xml:space="preserve">. </w:t>
      </w:r>
    </w:p>
    <w:p w14:paraId="16FFADEB" w14:textId="77777777" w:rsidR="00685C2F" w:rsidRPr="003E0DD5" w:rsidRDefault="00685C2F" w:rsidP="00F4099F">
      <w:pPr>
        <w:widowControl/>
        <w:tabs>
          <w:tab w:val="left" w:pos="-1440"/>
        </w:tabs>
        <w:rPr>
          <w:bCs/>
          <w:sz w:val="24"/>
        </w:rPr>
      </w:pPr>
    </w:p>
    <w:p w14:paraId="69BFC5F1" w14:textId="2CB0EF25" w:rsidR="00685C2F" w:rsidRPr="003E0DD5" w:rsidRDefault="00685C2F" w:rsidP="00F4099F">
      <w:pPr>
        <w:widowControl/>
        <w:tabs>
          <w:tab w:val="left" w:pos="-1440"/>
        </w:tabs>
        <w:rPr>
          <w:bCs/>
          <w:sz w:val="24"/>
        </w:rPr>
      </w:pPr>
      <w:r w:rsidRPr="003E0DD5">
        <w:rPr>
          <w:bCs/>
          <w:sz w:val="24"/>
        </w:rPr>
        <w:t xml:space="preserve">Accordingly, any plan or issuer that receives a request from a participant or beneficiary must provide that individual with a </w:t>
      </w:r>
      <w:r w:rsidRPr="003E0DD5">
        <w:rPr>
          <w:bCs/>
          <w:i/>
          <w:sz w:val="24"/>
        </w:rPr>
        <w:t xml:space="preserve">Claims Denial Disclosure </w:t>
      </w:r>
      <w:r w:rsidRPr="003E0DD5">
        <w:rPr>
          <w:bCs/>
          <w:sz w:val="24"/>
        </w:rPr>
        <w:t xml:space="preserve">within a reasonable time. CMS is not </w:t>
      </w:r>
      <w:r w:rsidR="005C5933" w:rsidRPr="003E0DD5">
        <w:rPr>
          <w:bCs/>
          <w:sz w:val="24"/>
        </w:rPr>
        <w:t xml:space="preserve">directing </w:t>
      </w:r>
      <w:r w:rsidRPr="003E0DD5">
        <w:rPr>
          <w:bCs/>
          <w:sz w:val="24"/>
        </w:rPr>
        <w:t xml:space="preserve">that plans or issuers use a specific form. </w:t>
      </w:r>
    </w:p>
    <w:p w14:paraId="7D19A9E1" w14:textId="77777777" w:rsidR="00685C2F" w:rsidRPr="003E0DD5" w:rsidRDefault="00685C2F" w:rsidP="00F4099F">
      <w:pPr>
        <w:widowControl/>
        <w:tabs>
          <w:tab w:val="left" w:pos="-1440"/>
        </w:tabs>
        <w:rPr>
          <w:bCs/>
          <w:sz w:val="24"/>
        </w:rPr>
      </w:pPr>
    </w:p>
    <w:p w14:paraId="5C971C31" w14:textId="1AD337E9" w:rsidR="00685C2F" w:rsidRPr="003E0DD5" w:rsidRDefault="00685C2F" w:rsidP="00F4099F">
      <w:pPr>
        <w:widowControl/>
        <w:tabs>
          <w:tab w:val="left" w:pos="-1440"/>
        </w:tabs>
        <w:rPr>
          <w:bCs/>
          <w:sz w:val="24"/>
        </w:rPr>
      </w:pPr>
      <w:r w:rsidRPr="003E0DD5">
        <w:rPr>
          <w:bCs/>
          <w:sz w:val="24"/>
        </w:rPr>
        <w:t xml:space="preserve">However, </w:t>
      </w:r>
      <w:r w:rsidR="007678C7" w:rsidRPr="003E0DD5">
        <w:rPr>
          <w:bCs/>
          <w:sz w:val="24"/>
        </w:rPr>
        <w:t xml:space="preserve"> </w:t>
      </w:r>
      <w:r w:rsidRPr="003E0DD5">
        <w:rPr>
          <w:bCs/>
          <w:sz w:val="24"/>
        </w:rPr>
        <w:t xml:space="preserve">45 CFR 146.136(d)(2) specifies that </w:t>
      </w:r>
      <w:r w:rsidR="00441B88" w:rsidRPr="003E0DD5">
        <w:rPr>
          <w:bCs/>
          <w:sz w:val="24"/>
        </w:rPr>
        <w:t xml:space="preserve">non-federal governmental </w:t>
      </w:r>
      <w:r w:rsidRPr="003E0DD5">
        <w:rPr>
          <w:bCs/>
          <w:sz w:val="24"/>
        </w:rPr>
        <w:t xml:space="preserve">plans </w:t>
      </w:r>
      <w:r w:rsidR="00441B88" w:rsidRPr="003E0DD5">
        <w:rPr>
          <w:bCs/>
          <w:sz w:val="24"/>
        </w:rPr>
        <w:t>(</w:t>
      </w:r>
      <w:r w:rsidRPr="003E0DD5">
        <w:rPr>
          <w:bCs/>
          <w:sz w:val="24"/>
        </w:rPr>
        <w:t xml:space="preserve">or issuers </w:t>
      </w:r>
      <w:r w:rsidR="00441B88" w:rsidRPr="003E0DD5">
        <w:rPr>
          <w:bCs/>
          <w:sz w:val="24"/>
        </w:rPr>
        <w:t xml:space="preserve">offering coverage in connection with such plans) </w:t>
      </w:r>
      <w:r w:rsidRPr="003E0DD5">
        <w:rPr>
          <w:bCs/>
          <w:sz w:val="24"/>
        </w:rPr>
        <w:t xml:space="preserve">will be in compliance with the MHPAEA claims disclosure requirement if they provide the notice in a form and manner consistent with ERISA requirements found in 29 CFR 2560.503-1. The ERISA regulation requires 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CMS is not requiring ERISA notice per se but providing a safe harbor: a </w:t>
      </w:r>
      <w:r w:rsidRPr="003E0DD5">
        <w:rPr>
          <w:bCs/>
          <w:i/>
          <w:sz w:val="24"/>
        </w:rPr>
        <w:t xml:space="preserve">Claims Denial Disclosure </w:t>
      </w:r>
      <w:r w:rsidRPr="003E0DD5">
        <w:rPr>
          <w:bCs/>
          <w:sz w:val="24"/>
        </w:rPr>
        <w:t>that meets ERISA requirements will comply with MHPAEA claims denial requirements. Other forms of disclosure may meet the requirements of 45 CFR 146.136(d)(2) as well.</w:t>
      </w:r>
    </w:p>
    <w:p w14:paraId="2C215C98"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E9F010" w14:textId="132003FF" w:rsidR="008A1EFE" w:rsidRPr="003E0DD5" w:rsidRDefault="0074553C" w:rsidP="008A1E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sz w:val="24"/>
        </w:rPr>
        <w:t>The Patient Protection and Affordable Care Act, Pub. L. 111-148, was enacted on March 23, 2010, and the Health Care and Education Reconciliation Act of 2010, Pub. L. 111-152, w</w:t>
      </w:r>
      <w:r w:rsidR="0095136D" w:rsidRPr="003E0DD5">
        <w:rPr>
          <w:sz w:val="24"/>
        </w:rPr>
        <w:t xml:space="preserve">as enacted on March 30, 2010.  </w:t>
      </w:r>
      <w:r w:rsidRPr="003E0DD5">
        <w:rPr>
          <w:sz w:val="24"/>
        </w:rPr>
        <w:t>The</w:t>
      </w:r>
      <w:r w:rsidR="00C00A6C" w:rsidRPr="003E0DD5">
        <w:rPr>
          <w:sz w:val="24"/>
        </w:rPr>
        <w:t>se statutes</w:t>
      </w:r>
      <w:r w:rsidRPr="003E0DD5">
        <w:rPr>
          <w:sz w:val="24"/>
        </w:rPr>
        <w:t xml:space="preserve"> are collectively known as the “Affordable Care Act</w:t>
      </w:r>
      <w:r w:rsidR="00C00A6C" w:rsidRPr="003E0DD5">
        <w:rPr>
          <w:sz w:val="24"/>
        </w:rPr>
        <w:t>.</w:t>
      </w:r>
      <w:r w:rsidRPr="003E0DD5">
        <w:rPr>
          <w:sz w:val="24"/>
        </w:rPr>
        <w:t xml:space="preserve">”  The Affordable Care Act reorganizes, amends, and adds to the provisions of part A of title XXVII of the PHS Act relating to group health plans and health insurance issuers in the group and individual markets.  The Affordable Care Act </w:t>
      </w:r>
      <w:r w:rsidR="00CE685F" w:rsidRPr="003E0DD5">
        <w:rPr>
          <w:sz w:val="24"/>
        </w:rPr>
        <w:t xml:space="preserve">added </w:t>
      </w:r>
      <w:r w:rsidRPr="003E0DD5">
        <w:rPr>
          <w:sz w:val="24"/>
        </w:rPr>
        <w:t xml:space="preserve">section 715(a)(1) to ERISA and section 9815(a)(1) to the Code to incorporate the provisions of part A of title XXVII of the PHS Act into ERISA and the Code, and to make them applicable to group health plans and health insurance issuers providing health insurance coverage in connection with group health plans.  </w:t>
      </w:r>
      <w:r w:rsidR="008A1EFE" w:rsidRPr="003E0DD5">
        <w:rPr>
          <w:sz w:val="24"/>
        </w:rPr>
        <w:t>The Affordable Care Act extended MHPAEA to apply to the individual health insurance market and redesignated MHPAEA as section 2726</w:t>
      </w:r>
      <w:r w:rsidR="00ED24EE" w:rsidRPr="003E0DD5">
        <w:rPr>
          <w:sz w:val="24"/>
        </w:rPr>
        <w:t xml:space="preserve"> of the PHS Act</w:t>
      </w:r>
      <w:r w:rsidR="008A1EFE" w:rsidRPr="003E0DD5">
        <w:rPr>
          <w:sz w:val="24"/>
        </w:rPr>
        <w:t>.</w:t>
      </w:r>
      <w:r w:rsidR="00ED24EE" w:rsidRPr="003E0DD5">
        <w:rPr>
          <w:rStyle w:val="FootnoteReference"/>
          <w:sz w:val="24"/>
          <w:vertAlign w:val="superscript"/>
        </w:rPr>
        <w:footnoteReference w:id="2"/>
      </w:r>
      <w:r w:rsidR="008A1EFE" w:rsidRPr="003E0DD5">
        <w:rPr>
          <w:sz w:val="24"/>
        </w:rPr>
        <w:t xml:space="preserve"> </w:t>
      </w:r>
      <w:r w:rsidR="00ED24EE" w:rsidRPr="003E0DD5">
        <w:rPr>
          <w:sz w:val="24"/>
        </w:rPr>
        <w:t xml:space="preserve">Additionally, section 1311(j) of the </w:t>
      </w:r>
      <w:r w:rsidR="00ED24EE" w:rsidRPr="003E0DD5">
        <w:rPr>
          <w:sz w:val="24"/>
        </w:rPr>
        <w:lastRenderedPageBreak/>
        <w:t xml:space="preserve">Affordable Care Act applies section 2726 of the PHS Act to qualified health plans (QHPs) in the same manner and to the same extent as such section applies to health insurance issuers and groups health plans.  </w:t>
      </w:r>
      <w:r w:rsidR="008A1EFE" w:rsidRPr="003E0DD5">
        <w:rPr>
          <w:sz w:val="24"/>
        </w:rPr>
        <w:t>Additionally, the Department of Health and Human Services (HHS) final regulation regarding essential health benefits (EHB) requires health insurance issuers offering non-grandfathered health insurance coverage in the individual and small group markets, through an Exchange or outside of an Exchange, to comply with the requirements of the MHPAEA regulations in order to satisfy the requirement to cover EHB.</w:t>
      </w:r>
      <w:r w:rsidR="008A1EFE" w:rsidRPr="003E0DD5">
        <w:rPr>
          <w:sz w:val="24"/>
          <w:vertAlign w:val="superscript"/>
        </w:rPr>
        <w:footnoteReference w:id="3"/>
      </w:r>
    </w:p>
    <w:p w14:paraId="27AB5C2C" w14:textId="77777777" w:rsidR="008A1EFE" w:rsidRPr="003E0DD5" w:rsidRDefault="008A1EFE"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F20397" w14:textId="77777777" w:rsidR="00A32024" w:rsidRPr="003E0DD5" w:rsidRDefault="00A32024" w:rsidP="00A32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E0DD5">
        <w:rPr>
          <w:i/>
          <w:sz w:val="24"/>
        </w:rPr>
        <w:t>Requirements in the 21</w:t>
      </w:r>
      <w:r w:rsidRPr="003E0DD5">
        <w:rPr>
          <w:i/>
          <w:sz w:val="24"/>
          <w:vertAlign w:val="superscript"/>
        </w:rPr>
        <w:t>st</w:t>
      </w:r>
      <w:r w:rsidRPr="003E0DD5">
        <w:rPr>
          <w:i/>
          <w:sz w:val="24"/>
        </w:rPr>
        <w:t xml:space="preserve"> Century Cures Act Related to MHPAEA Disclosures</w:t>
      </w:r>
    </w:p>
    <w:p w14:paraId="4C80A2C7" w14:textId="77777777" w:rsidR="00A32024" w:rsidRPr="003E0DD5" w:rsidRDefault="00A32024" w:rsidP="00A32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DF18DD9" w14:textId="289B2D63" w:rsidR="00A32024" w:rsidRPr="003E0DD5" w:rsidRDefault="00A32024" w:rsidP="00A32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sz w:val="24"/>
        </w:rPr>
        <w:t xml:space="preserve">Among its provisions, the Cures Act requires the </w:t>
      </w:r>
      <w:r w:rsidR="00096F4F" w:rsidRPr="003E0DD5">
        <w:rPr>
          <w:sz w:val="24"/>
        </w:rPr>
        <w:t>Departments of Labor (DOL), Health and Human Services (HHS), and the Treasury (collectively, the Departments)</w:t>
      </w:r>
      <w:r w:rsidRPr="003E0DD5">
        <w:rPr>
          <w:sz w:val="24"/>
        </w:rPr>
        <w:t xml:space="preserve">, by June 13, 2017, </w:t>
      </w:r>
      <w:r w:rsidR="00966592" w:rsidRPr="003E0DD5">
        <w:rPr>
          <w:sz w:val="24"/>
        </w:rPr>
        <w:t>to solicit feedback from the public on how the disclosure request process for documents 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sidR="00966592" w:rsidRPr="003E0DD5">
        <w:rPr>
          <w:sz w:val="24"/>
          <w:vertAlign w:val="superscript"/>
        </w:rPr>
        <w:footnoteReference w:id="4"/>
      </w:r>
      <w:r w:rsidR="00966592" w:rsidRPr="003E0DD5">
        <w:rPr>
          <w:sz w:val="24"/>
        </w:rPr>
        <w:t xml:space="preserve"> The Cures Act requires the Departments to make this feedback publicly available by December 13, 2017.</w:t>
      </w:r>
      <w:r w:rsidR="00966592" w:rsidRPr="003E0DD5">
        <w:rPr>
          <w:sz w:val="24"/>
          <w:vertAlign w:val="superscript"/>
        </w:rPr>
        <w:footnoteReference w:id="5"/>
      </w:r>
      <w:r w:rsidR="00966592" w:rsidRPr="003E0DD5">
        <w:rPr>
          <w:sz w:val="24"/>
        </w:rPr>
        <w:t xml:space="preserve"> </w:t>
      </w:r>
      <w:r w:rsidR="00CC6552" w:rsidRPr="003E0DD5">
        <w:rPr>
          <w:sz w:val="24"/>
        </w:rPr>
        <w:t>T</w:t>
      </w:r>
      <w:r w:rsidR="00CC6552" w:rsidRPr="003E0DD5">
        <w:rPr>
          <w:sz w:val="24"/>
          <w:lang w:val="en"/>
        </w:rPr>
        <w:t>he</w:t>
      </w:r>
      <w:r w:rsidRPr="003E0DD5">
        <w:rPr>
          <w:sz w:val="24"/>
          <w:lang w:val="en"/>
        </w:rPr>
        <w:t xml:space="preserve"> Departments </w:t>
      </w:r>
      <w:r w:rsidR="00E54AAB">
        <w:rPr>
          <w:sz w:val="24"/>
          <w:lang w:val="en"/>
        </w:rPr>
        <w:t>solicited</w:t>
      </w:r>
      <w:r w:rsidRPr="003E0DD5">
        <w:rPr>
          <w:sz w:val="24"/>
          <w:lang w:val="en"/>
        </w:rPr>
        <w:t xml:space="preserve"> comments on a draft model form that participants, enrollees, or their authorized representatives </w:t>
      </w:r>
      <w:r w:rsidR="00966592" w:rsidRPr="003E0DD5">
        <w:rPr>
          <w:sz w:val="24"/>
          <w:lang w:val="en"/>
        </w:rPr>
        <w:t>could use to request information from their health plan or issuer regarding NQTLs that may affect their MH/SUD benefits, or to obtain documentation after an adverse benefit determination involving MH/SUD benefits to support an appeal.</w:t>
      </w:r>
      <w:r w:rsidR="00163561">
        <w:rPr>
          <w:sz w:val="24"/>
          <w:lang w:val="en"/>
        </w:rPr>
        <w:t xml:space="preserve"> </w:t>
      </w:r>
      <w:r w:rsidR="00163561" w:rsidRPr="00163561">
        <w:rPr>
          <w:sz w:val="24"/>
          <w:lang w:val="en"/>
        </w:rPr>
        <w:t>The revised model form will be available at a later date to the public for review and comment.</w:t>
      </w:r>
    </w:p>
    <w:p w14:paraId="4E838BAE" w14:textId="77777777" w:rsidR="00A32024" w:rsidRPr="003E0DD5" w:rsidRDefault="00A3202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FBCCF6"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B.</w:t>
      </w:r>
      <w:r w:rsidRPr="003E0DD5">
        <w:rPr>
          <w:b/>
          <w:bCs/>
          <w:sz w:val="24"/>
        </w:rPr>
        <w:tab/>
      </w:r>
      <w:r w:rsidRPr="003E0DD5">
        <w:rPr>
          <w:b/>
          <w:bCs/>
          <w:sz w:val="24"/>
          <w:u w:val="single"/>
        </w:rPr>
        <w:t>Justification</w:t>
      </w:r>
    </w:p>
    <w:p w14:paraId="1DF2F66D"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E46D39"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w:t>
      </w:r>
      <w:r w:rsidRPr="003E0DD5">
        <w:rPr>
          <w:sz w:val="24"/>
        </w:rPr>
        <w:tab/>
      </w:r>
      <w:r w:rsidRPr="003E0DD5">
        <w:rPr>
          <w:sz w:val="24"/>
          <w:u w:val="single"/>
        </w:rPr>
        <w:t>Need and Legal Basis</w:t>
      </w:r>
    </w:p>
    <w:p w14:paraId="323ECAF8"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FD6CD4" w14:textId="6C50C218" w:rsidR="001F20ED" w:rsidRPr="003E0DD5" w:rsidRDefault="001F20ED" w:rsidP="00F4099F">
      <w:pPr>
        <w:rPr>
          <w:bCs/>
          <w:sz w:val="24"/>
        </w:rPr>
      </w:pPr>
      <w:r w:rsidRPr="003E0DD5">
        <w:rPr>
          <w:sz w:val="24"/>
          <w:szCs w:val="20"/>
        </w:rPr>
        <w:t xml:space="preserve">It is necessary for plans and issuers to provide </w:t>
      </w:r>
      <w:r w:rsidRPr="003E0DD5">
        <w:rPr>
          <w:bCs/>
          <w:sz w:val="24"/>
        </w:rPr>
        <w:t>criteria for medical necessity determinations as well as the reason for denying specific claims that involve MH/SUD conditions. One of MHPAEA’s central goals is to require parity in the treatment of MH/SUD and med/surg benefits on the part of plans and issuers offering both kinds of benefits.</w:t>
      </w:r>
      <w:r w:rsidR="005A2B0A" w:rsidRPr="003E0DD5">
        <w:rPr>
          <w:bCs/>
          <w:sz w:val="24"/>
        </w:rPr>
        <w:t xml:space="preserve"> </w:t>
      </w:r>
      <w:r w:rsidRPr="003E0DD5">
        <w:rPr>
          <w:bCs/>
          <w:sz w:val="24"/>
        </w:rPr>
        <w:t xml:space="preserve"> The two disclosures require plans and issuers to provide, respectively: (a) the bases upon which decisions are made regarding whether to allow particular treatments or referrals to certain experts for particular MH/SUD conditions; and (b) the reasons that individuals in fact specific situations have had their individual MH/SUD claims denied.  These disclosures may make it much easier to see whether plans are making such decisions regarding MH/SUD conditions on par with med/surg decisions. Furthermore, providing beneficiaries and participants with more knowledge about how plans operate may enable them to access not only more, but more efficient treatment for their MH/SUD conditions--thus knocking down barriers to MH/SUD care. </w:t>
      </w:r>
    </w:p>
    <w:p w14:paraId="6E44C798" w14:textId="77777777" w:rsidR="001F20ED" w:rsidRPr="003E0DD5" w:rsidRDefault="001F20ED" w:rsidP="00F4099F">
      <w:pPr>
        <w:rPr>
          <w:bCs/>
          <w:sz w:val="24"/>
        </w:rPr>
      </w:pPr>
      <w:r w:rsidRPr="003E0DD5">
        <w:rPr>
          <w:bCs/>
          <w:sz w:val="24"/>
        </w:rPr>
        <w:t xml:space="preserve"> </w:t>
      </w:r>
    </w:p>
    <w:p w14:paraId="5FAA1677" w14:textId="77777777" w:rsidR="001F20ED" w:rsidRPr="003E0DD5" w:rsidRDefault="001F20ED" w:rsidP="00F4099F">
      <w:pPr>
        <w:rPr>
          <w:sz w:val="24"/>
          <w:szCs w:val="20"/>
        </w:rPr>
      </w:pPr>
      <w:r w:rsidRPr="003E0DD5">
        <w:rPr>
          <w:bCs/>
          <w:i/>
          <w:sz w:val="24"/>
        </w:rPr>
        <w:t>Statute</w:t>
      </w:r>
    </w:p>
    <w:p w14:paraId="1B2CC400" w14:textId="77777777" w:rsidR="001F20ED" w:rsidRPr="003E0DD5" w:rsidRDefault="001F20ED" w:rsidP="00F4099F">
      <w:pPr>
        <w:widowControl/>
        <w:tabs>
          <w:tab w:val="left" w:pos="-1440"/>
        </w:tabs>
        <w:rPr>
          <w:sz w:val="24"/>
          <w:szCs w:val="20"/>
        </w:rPr>
      </w:pPr>
      <w:r w:rsidRPr="003E0DD5">
        <w:rPr>
          <w:sz w:val="24"/>
          <w:szCs w:val="20"/>
        </w:rPr>
        <w:t>Below is an excerpt of the appropriate statutory language found in MHPAEA which also indicates the changes made to the PHS Act.</w:t>
      </w:r>
    </w:p>
    <w:p w14:paraId="1F67F5A4" w14:textId="77777777" w:rsidR="001F20ED" w:rsidRPr="003E0DD5" w:rsidRDefault="001F20ED" w:rsidP="00F4099F">
      <w:pPr>
        <w:widowControl/>
        <w:tabs>
          <w:tab w:val="left" w:pos="-1440"/>
        </w:tabs>
        <w:rPr>
          <w:sz w:val="24"/>
          <w:szCs w:val="20"/>
        </w:rPr>
      </w:pPr>
    </w:p>
    <w:p w14:paraId="72474C8C" w14:textId="77777777" w:rsidR="001F20ED" w:rsidRPr="003E0DD5" w:rsidRDefault="001F20ED" w:rsidP="00F4099F">
      <w:pPr>
        <w:ind w:left="720" w:right="-144"/>
        <w:outlineLvl w:val="0"/>
        <w:rPr>
          <w:sz w:val="24"/>
        </w:rPr>
      </w:pPr>
      <w:r w:rsidRPr="003E0DD5">
        <w:rPr>
          <w:sz w:val="24"/>
        </w:rPr>
        <w:t>Subtitle B—Paul Wellstone and Pete Domenici Mental Health Parity and Addiction</w:t>
      </w:r>
    </w:p>
    <w:p w14:paraId="34508B00" w14:textId="77777777" w:rsidR="001F20ED" w:rsidRPr="003E0DD5" w:rsidRDefault="001F20ED" w:rsidP="00F4099F">
      <w:pPr>
        <w:ind w:left="720" w:right="-144"/>
        <w:outlineLvl w:val="0"/>
        <w:rPr>
          <w:sz w:val="24"/>
        </w:rPr>
      </w:pPr>
      <w:r w:rsidRPr="003E0DD5">
        <w:rPr>
          <w:sz w:val="24"/>
        </w:rPr>
        <w:t>Equity Act of 2008</w:t>
      </w:r>
    </w:p>
    <w:p w14:paraId="10F14775" w14:textId="77777777" w:rsidR="001F20ED" w:rsidRPr="003E0DD5" w:rsidRDefault="001F20ED" w:rsidP="00F4099F">
      <w:pPr>
        <w:ind w:left="720" w:right="-144"/>
        <w:outlineLvl w:val="0"/>
        <w:rPr>
          <w:sz w:val="24"/>
        </w:rPr>
      </w:pPr>
    </w:p>
    <w:p w14:paraId="134F1FC9" w14:textId="77777777" w:rsidR="001F20ED" w:rsidRPr="003E0DD5" w:rsidRDefault="001F20ED" w:rsidP="00F4099F">
      <w:pPr>
        <w:ind w:left="720" w:right="-144"/>
        <w:outlineLvl w:val="0"/>
        <w:rPr>
          <w:sz w:val="24"/>
        </w:rPr>
      </w:pPr>
      <w:r w:rsidRPr="003E0DD5">
        <w:rPr>
          <w:sz w:val="24"/>
        </w:rPr>
        <w:t>* * *</w:t>
      </w:r>
    </w:p>
    <w:p w14:paraId="5D83120C" w14:textId="77777777" w:rsidR="001F20ED" w:rsidRPr="003E0DD5" w:rsidRDefault="001F20ED" w:rsidP="00F4099F">
      <w:pPr>
        <w:ind w:left="720" w:right="-144"/>
        <w:outlineLvl w:val="0"/>
        <w:rPr>
          <w:sz w:val="24"/>
        </w:rPr>
      </w:pPr>
    </w:p>
    <w:p w14:paraId="085840C3" w14:textId="77777777" w:rsidR="001F20ED" w:rsidRPr="003E0DD5" w:rsidRDefault="001F20ED" w:rsidP="00F4099F">
      <w:pPr>
        <w:ind w:left="720" w:right="-144"/>
        <w:outlineLvl w:val="0"/>
        <w:rPr>
          <w:sz w:val="24"/>
        </w:rPr>
      </w:pPr>
      <w:r w:rsidRPr="003E0DD5">
        <w:rPr>
          <w:sz w:val="24"/>
        </w:rPr>
        <w:t>SEC. 512. MENTAL HEALTH PARITY.</w:t>
      </w:r>
    </w:p>
    <w:p w14:paraId="3CB9299E" w14:textId="77777777" w:rsidR="001F20ED" w:rsidRPr="003E0DD5" w:rsidRDefault="001F20ED" w:rsidP="00F4099F">
      <w:pPr>
        <w:ind w:left="720" w:right="-144"/>
        <w:outlineLvl w:val="0"/>
        <w:rPr>
          <w:bCs/>
          <w:sz w:val="24"/>
        </w:rPr>
      </w:pPr>
      <w:r w:rsidRPr="003E0DD5">
        <w:rPr>
          <w:bCs/>
          <w:sz w:val="24"/>
        </w:rPr>
        <w:t xml:space="preserve"> (b) AMENDMENTS TO PUBLIC HEALTH SERVICE ACT.—Section</w:t>
      </w:r>
    </w:p>
    <w:p w14:paraId="267E75C1" w14:textId="77777777" w:rsidR="001F20ED" w:rsidRPr="003E0DD5" w:rsidRDefault="001F20ED" w:rsidP="00F4099F">
      <w:pPr>
        <w:ind w:left="720" w:right="-144"/>
        <w:outlineLvl w:val="0"/>
        <w:rPr>
          <w:bCs/>
          <w:sz w:val="24"/>
        </w:rPr>
      </w:pPr>
      <w:r w:rsidRPr="003E0DD5">
        <w:rPr>
          <w:bCs/>
          <w:sz w:val="24"/>
        </w:rPr>
        <w:t>2705 of the Public Health Service Act (42 U.S.C. 300gg–5) is amended—</w:t>
      </w:r>
    </w:p>
    <w:p w14:paraId="5C784168" w14:textId="77777777" w:rsidR="001F20ED" w:rsidRPr="003E0DD5" w:rsidRDefault="001F20ED" w:rsidP="00F4099F">
      <w:pPr>
        <w:ind w:left="720" w:right="-144"/>
        <w:outlineLvl w:val="0"/>
        <w:rPr>
          <w:bCs/>
          <w:sz w:val="24"/>
        </w:rPr>
      </w:pPr>
    </w:p>
    <w:p w14:paraId="0C7219E3" w14:textId="77777777" w:rsidR="001F20ED" w:rsidRPr="003E0DD5" w:rsidRDefault="001F20ED" w:rsidP="00F4099F">
      <w:pPr>
        <w:ind w:left="1440" w:right="-144"/>
        <w:outlineLvl w:val="0"/>
        <w:rPr>
          <w:bCs/>
          <w:sz w:val="24"/>
        </w:rPr>
      </w:pPr>
      <w:r w:rsidRPr="003E0DD5">
        <w:rPr>
          <w:bCs/>
          <w:sz w:val="24"/>
        </w:rPr>
        <w:t>(1) in subsection (a), by adding at the end the following:</w:t>
      </w:r>
    </w:p>
    <w:p w14:paraId="1057CA8C" w14:textId="77777777" w:rsidR="001F20ED" w:rsidRPr="003E0DD5" w:rsidRDefault="001F20ED" w:rsidP="00F4099F">
      <w:pPr>
        <w:ind w:left="720" w:right="-144"/>
        <w:outlineLvl w:val="0"/>
        <w:rPr>
          <w:bCs/>
          <w:sz w:val="24"/>
        </w:rPr>
      </w:pPr>
    </w:p>
    <w:p w14:paraId="13020F5D" w14:textId="77777777" w:rsidR="001F20ED" w:rsidRPr="003E0DD5" w:rsidRDefault="001F20ED" w:rsidP="00F4099F">
      <w:pPr>
        <w:ind w:left="1440" w:right="-144"/>
        <w:outlineLvl w:val="0"/>
        <w:rPr>
          <w:bCs/>
          <w:sz w:val="24"/>
        </w:rPr>
      </w:pPr>
      <w:r w:rsidRPr="003E0DD5">
        <w:rPr>
          <w:bCs/>
          <w:sz w:val="24"/>
        </w:rPr>
        <w:t>***</w:t>
      </w:r>
    </w:p>
    <w:p w14:paraId="51142698" w14:textId="77777777" w:rsidR="001F20ED" w:rsidRPr="003E0DD5" w:rsidRDefault="001F20ED" w:rsidP="00F4099F">
      <w:pPr>
        <w:ind w:left="1440" w:right="-144"/>
        <w:outlineLvl w:val="0"/>
        <w:rPr>
          <w:bCs/>
          <w:sz w:val="24"/>
        </w:rPr>
      </w:pPr>
    </w:p>
    <w:p w14:paraId="0D197DD2" w14:textId="77777777" w:rsidR="001F20ED" w:rsidRPr="003E0DD5" w:rsidRDefault="001F20ED" w:rsidP="00F4099F">
      <w:pPr>
        <w:ind w:left="1440" w:right="-144"/>
        <w:outlineLvl w:val="0"/>
        <w:rPr>
          <w:bCs/>
          <w:sz w:val="24"/>
        </w:rPr>
      </w:pPr>
      <w:r w:rsidRPr="003E0DD5">
        <w:rPr>
          <w:bCs/>
          <w:sz w:val="24"/>
        </w:rPr>
        <w:t>‘‘(4) AVAILABILITY OF PLAN INFORMATION.—The criteria for medical necessity determinations made under the plan with respect to mental health or substance use disorder benefits (or the health insurance coverage offered in connection with the plan with respect to such benefits) shall be made available</w:t>
      </w:r>
    </w:p>
    <w:p w14:paraId="25FCAAA5" w14:textId="77777777" w:rsidR="001F20ED" w:rsidRPr="003E0DD5" w:rsidRDefault="001F20ED" w:rsidP="00F4099F">
      <w:pPr>
        <w:ind w:left="1440" w:right="-144"/>
        <w:outlineLvl w:val="0"/>
        <w:rPr>
          <w:bCs/>
          <w:sz w:val="24"/>
        </w:rPr>
      </w:pPr>
      <w:r w:rsidRPr="003E0DD5">
        <w:rPr>
          <w:bCs/>
          <w:sz w:val="24"/>
        </w:rPr>
        <w:t>by the plan administrator (or the health insurance issuer offering such coverage) in accordance with regulations to any current or potential participant, beneficiary, or contracting provider upon request. The reason for any denial under the plan</w:t>
      </w:r>
    </w:p>
    <w:p w14:paraId="692B4F1C" w14:textId="77777777" w:rsidR="001F20ED" w:rsidRPr="003E0DD5" w:rsidRDefault="001F20ED" w:rsidP="00F4099F">
      <w:pPr>
        <w:ind w:left="1440" w:right="-144"/>
        <w:outlineLvl w:val="0"/>
        <w:rPr>
          <w:bCs/>
          <w:sz w:val="24"/>
        </w:rPr>
      </w:pPr>
      <w:r w:rsidRPr="003E0DD5">
        <w:rPr>
          <w:bCs/>
          <w:sz w:val="24"/>
        </w:rPr>
        <w:t>(or coverage) of reimbursement or payment for services with respect to mental health or substance use disorder benefits in the case of any participant or beneficiary shall, on request or as otherwise required, be made available by the plan</w:t>
      </w:r>
    </w:p>
    <w:p w14:paraId="3D86D6D7" w14:textId="77777777" w:rsidR="001F20ED" w:rsidRPr="003E0DD5" w:rsidRDefault="001F20ED" w:rsidP="00F4099F">
      <w:pPr>
        <w:ind w:left="1440" w:right="-144"/>
        <w:outlineLvl w:val="0"/>
        <w:rPr>
          <w:bCs/>
          <w:sz w:val="24"/>
        </w:rPr>
      </w:pPr>
      <w:r w:rsidRPr="003E0DD5">
        <w:rPr>
          <w:bCs/>
          <w:sz w:val="24"/>
        </w:rPr>
        <w:t>administrator (or the health insurance issuer offering such coverage) to the participant or beneficiary in accordance with regulations.</w:t>
      </w:r>
    </w:p>
    <w:p w14:paraId="78ECBEA2"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F1C66E" w14:textId="77777777" w:rsidR="002B09E5" w:rsidRDefault="002B09E5"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D5A4676"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2.</w:t>
      </w:r>
      <w:r w:rsidRPr="003E0DD5">
        <w:rPr>
          <w:sz w:val="24"/>
        </w:rPr>
        <w:tab/>
      </w:r>
      <w:r w:rsidRPr="003E0DD5">
        <w:rPr>
          <w:sz w:val="24"/>
          <w:u w:val="single"/>
        </w:rPr>
        <w:t>Information Users</w:t>
      </w:r>
    </w:p>
    <w:p w14:paraId="7B4DEF36"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DEDC5B" w14:textId="77777777" w:rsidR="00167847" w:rsidRPr="003E0DD5" w:rsidRDefault="00167847" w:rsidP="00F4099F">
      <w:pPr>
        <w:ind w:left="432"/>
        <w:rPr>
          <w:bCs/>
          <w:i/>
          <w:sz w:val="24"/>
        </w:rPr>
      </w:pPr>
      <w:r w:rsidRPr="003E0DD5">
        <w:rPr>
          <w:bCs/>
          <w:i/>
          <w:sz w:val="24"/>
        </w:rPr>
        <w:t xml:space="preserve">Medical Necessity Disclosure </w:t>
      </w:r>
    </w:p>
    <w:p w14:paraId="3BB88512" w14:textId="7A63ADCD" w:rsidR="00167847" w:rsidRPr="003E0DD5" w:rsidRDefault="00167847" w:rsidP="00F4099F">
      <w:pPr>
        <w:ind w:left="432"/>
        <w:rPr>
          <w:bCs/>
          <w:sz w:val="24"/>
        </w:rPr>
      </w:pPr>
      <w:r w:rsidRPr="003E0DD5">
        <w:rPr>
          <w:sz w:val="24"/>
          <w:szCs w:val="20"/>
        </w:rPr>
        <w:t xml:space="preserve">Upon request, plans and issuers must provide a </w:t>
      </w:r>
      <w:r w:rsidRPr="003E0DD5">
        <w:rPr>
          <w:bCs/>
          <w:i/>
          <w:sz w:val="24"/>
        </w:rPr>
        <w:t xml:space="preserve">Medical Necessity Disclosure. </w:t>
      </w:r>
      <w:r w:rsidRPr="003E0DD5">
        <w:rPr>
          <w:bCs/>
          <w:sz w:val="24"/>
        </w:rPr>
        <w:t xml:space="preserve">Receiving this information will enable potential and current participants and beneficiaries to make more educated decisions given the choices available to them through their plans and </w:t>
      </w:r>
      <w:r w:rsidR="00DD4276" w:rsidRPr="003E0DD5">
        <w:rPr>
          <w:bCs/>
          <w:sz w:val="24"/>
        </w:rPr>
        <w:t>may</w:t>
      </w:r>
      <w:r w:rsidRPr="003E0DD5">
        <w:rPr>
          <w:bCs/>
          <w:sz w:val="24"/>
        </w:rPr>
        <w:t xml:space="preserve"> result in better treatment of their MH/SUD conditions.  MHPAEA also requires that plans and issuers provide the </w:t>
      </w:r>
      <w:r w:rsidRPr="003E0DD5">
        <w:rPr>
          <w:bCs/>
          <w:i/>
          <w:sz w:val="24"/>
        </w:rPr>
        <w:t xml:space="preserve">Medical Necessity Disclosure </w:t>
      </w:r>
      <w:r w:rsidRPr="003E0DD5">
        <w:rPr>
          <w:bCs/>
          <w:sz w:val="24"/>
        </w:rPr>
        <w:t>to current and potential contracting health care providers</w:t>
      </w:r>
      <w:r w:rsidR="00016BFD" w:rsidRPr="003E0DD5">
        <w:rPr>
          <w:bCs/>
          <w:sz w:val="24"/>
        </w:rPr>
        <w:t xml:space="preserve"> upon request</w:t>
      </w:r>
      <w:r w:rsidRPr="003E0DD5">
        <w:rPr>
          <w:bCs/>
          <w:sz w:val="24"/>
        </w:rPr>
        <w:t xml:space="preserve">. Because medically necessary criteria generally indicates appropriate treatment of certain illnesses in accordance with </w:t>
      </w:r>
      <w:r w:rsidR="00AC0065" w:rsidRPr="003E0DD5">
        <w:rPr>
          <w:bCs/>
          <w:sz w:val="24"/>
        </w:rPr>
        <w:t xml:space="preserve">generally accepted </w:t>
      </w:r>
      <w:r w:rsidRPr="003E0DD5">
        <w:rPr>
          <w:bCs/>
          <w:sz w:val="24"/>
        </w:rPr>
        <w:t xml:space="preserve">standards of </w:t>
      </w:r>
      <w:r w:rsidR="00AC0065" w:rsidRPr="003E0DD5">
        <w:rPr>
          <w:bCs/>
          <w:sz w:val="24"/>
        </w:rPr>
        <w:t xml:space="preserve">current </w:t>
      </w:r>
      <w:r w:rsidRPr="003E0DD5">
        <w:rPr>
          <w:bCs/>
          <w:sz w:val="24"/>
        </w:rPr>
        <w:t xml:space="preserve">medical practice, this information should enable physicians and institutions to structure available resources to provide the most efficient health care for their patients. </w:t>
      </w:r>
    </w:p>
    <w:p w14:paraId="30D5E0AD" w14:textId="77777777" w:rsidR="00167847" w:rsidRPr="003E0DD5" w:rsidRDefault="00167847"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p>
    <w:p w14:paraId="18191E39" w14:textId="73EF7E1C" w:rsidR="00167847" w:rsidRPr="003E0DD5" w:rsidRDefault="00167847" w:rsidP="00F4099F">
      <w:pPr>
        <w:ind w:left="432"/>
        <w:rPr>
          <w:bCs/>
          <w:i/>
          <w:sz w:val="24"/>
        </w:rPr>
      </w:pPr>
      <w:r w:rsidRPr="003E0DD5">
        <w:rPr>
          <w:bCs/>
          <w:i/>
          <w:sz w:val="24"/>
        </w:rPr>
        <w:t xml:space="preserve">Claims Denial Disclosure </w:t>
      </w:r>
    </w:p>
    <w:p w14:paraId="16A92E3A" w14:textId="77BC4948" w:rsidR="008F1EB4" w:rsidRPr="003E0DD5" w:rsidRDefault="00167847"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sz w:val="24"/>
        </w:rPr>
        <w:t xml:space="preserve">Upon request, plans and issuers must explain the reason that a specific claim </w:t>
      </w:r>
      <w:r w:rsidR="00AC0065" w:rsidRPr="003E0DD5">
        <w:rPr>
          <w:bCs/>
          <w:sz w:val="24"/>
        </w:rPr>
        <w:t xml:space="preserve">for MH/SUD benefits </w:t>
      </w:r>
      <w:r w:rsidRPr="003E0DD5">
        <w:rPr>
          <w:bCs/>
          <w:sz w:val="24"/>
        </w:rPr>
        <w:t xml:space="preserve">is denied. Most practically, participants and beneficiaries need this information to determine whether they agree with the decision and, if not, whether to appeal. As with the </w:t>
      </w:r>
      <w:r w:rsidRPr="003E0DD5">
        <w:rPr>
          <w:bCs/>
          <w:i/>
          <w:sz w:val="24"/>
        </w:rPr>
        <w:t xml:space="preserve">Medical Necessity Disclosure, </w:t>
      </w:r>
      <w:r w:rsidRPr="003E0DD5">
        <w:rPr>
          <w:bCs/>
          <w:sz w:val="24"/>
        </w:rPr>
        <w:t xml:space="preserve">the </w:t>
      </w:r>
      <w:r w:rsidRPr="003E0DD5">
        <w:rPr>
          <w:bCs/>
          <w:i/>
          <w:sz w:val="24"/>
        </w:rPr>
        <w:t xml:space="preserve">Claims Denial Disclosure </w:t>
      </w:r>
      <w:r w:rsidRPr="003E0DD5">
        <w:rPr>
          <w:bCs/>
          <w:sz w:val="24"/>
        </w:rPr>
        <w:t>may also enable patients to better understand how to navigate their insurance benefits to find the best treatment available for their MH/SUD conditions. For instance, a participant may learn what diagnostic tests will or will not be covered for his or her specific condition, or how often he or she may access that test per year. A beneficiary may learn there is a more appropriate provider that could treat his or her MH/SUD condition.</w:t>
      </w:r>
      <w:r w:rsidR="008A1CB0" w:rsidRPr="003E0DD5">
        <w:rPr>
          <w:bCs/>
          <w:sz w:val="24"/>
        </w:rPr>
        <w:t xml:space="preserve">  </w:t>
      </w:r>
      <w:r w:rsidR="0070305D" w:rsidRPr="003E0DD5">
        <w:rPr>
          <w:bCs/>
          <w:sz w:val="24"/>
        </w:rPr>
        <w:t>Section 146.136(d)(3) of the</w:t>
      </w:r>
      <w:r w:rsidR="008A1CB0" w:rsidRPr="003E0DD5">
        <w:rPr>
          <w:bCs/>
          <w:sz w:val="24"/>
        </w:rPr>
        <w:t xml:space="preserve"> final rule clarifies that PHS Act section 2719 governing internal claims and appeals </w:t>
      </w:r>
      <w:r w:rsidR="00AC0065" w:rsidRPr="003E0DD5">
        <w:rPr>
          <w:bCs/>
          <w:sz w:val="24"/>
        </w:rPr>
        <w:t xml:space="preserve">and external review </w:t>
      </w:r>
      <w:r w:rsidR="008A1CB0" w:rsidRPr="003E0DD5">
        <w:rPr>
          <w:bCs/>
          <w:sz w:val="24"/>
        </w:rPr>
        <w:t>as implemented by 45 CFR §147.136, covers MHPAEA claims denials and require</w:t>
      </w:r>
      <w:r w:rsidR="00CF7AFE" w:rsidRPr="003E0DD5">
        <w:rPr>
          <w:bCs/>
          <w:sz w:val="24"/>
        </w:rPr>
        <w:t>s</w:t>
      </w:r>
      <w:r w:rsidR="008A1CB0" w:rsidRPr="003E0DD5">
        <w:rPr>
          <w:bCs/>
          <w:sz w:val="24"/>
        </w:rPr>
        <w:t xml:space="preserve"> that, when a</w:t>
      </w:r>
      <w:r w:rsidR="00A32024" w:rsidRPr="003E0DD5">
        <w:rPr>
          <w:bCs/>
          <w:sz w:val="24"/>
        </w:rPr>
        <w:t>n</w:t>
      </w:r>
      <w:r w:rsidR="008A1CB0" w:rsidRPr="003E0DD5">
        <w:rPr>
          <w:bCs/>
          <w:sz w:val="24"/>
        </w:rPr>
        <w:t xml:space="preserve"> </w:t>
      </w:r>
      <w:r w:rsidR="00405DF3" w:rsidRPr="003E0DD5">
        <w:rPr>
          <w:bCs/>
          <w:sz w:val="24"/>
        </w:rPr>
        <w:t>NQTL</w:t>
      </w:r>
      <w:r w:rsidR="008A1CB0" w:rsidRPr="003E0DD5">
        <w:rPr>
          <w:bCs/>
          <w:sz w:val="24"/>
        </w:rPr>
        <w:t xml:space="preserve"> is the basis for a claims denial, </w:t>
      </w:r>
      <w:r w:rsidR="00AC0065" w:rsidRPr="003E0DD5">
        <w:rPr>
          <w:bCs/>
          <w:sz w:val="24"/>
        </w:rPr>
        <w:t>a non-grandfathered</w:t>
      </w:r>
      <w:r w:rsidR="008A1CB0" w:rsidRPr="003E0DD5">
        <w:rPr>
          <w:bCs/>
          <w:sz w:val="24"/>
        </w:rPr>
        <w:t xml:space="preserve"> plan or issuer must provide</w:t>
      </w:r>
      <w:r w:rsidR="00405DF3" w:rsidRPr="003E0DD5">
        <w:rPr>
          <w:bCs/>
          <w:sz w:val="24"/>
        </w:rPr>
        <w:t xml:space="preserve"> the processes, </w:t>
      </w:r>
      <w:r w:rsidR="00AC0065" w:rsidRPr="003E0DD5">
        <w:rPr>
          <w:bCs/>
          <w:sz w:val="24"/>
        </w:rPr>
        <w:t xml:space="preserve">strategies, evidentiary standards, and other </w:t>
      </w:r>
      <w:r w:rsidR="00405DF3" w:rsidRPr="003E0DD5">
        <w:rPr>
          <w:bCs/>
          <w:sz w:val="24"/>
        </w:rPr>
        <w:t xml:space="preserve">factors used in developing </w:t>
      </w:r>
      <w:r w:rsidR="00AC0065" w:rsidRPr="003E0DD5">
        <w:rPr>
          <w:bCs/>
          <w:sz w:val="24"/>
        </w:rPr>
        <w:t xml:space="preserve">and applying </w:t>
      </w:r>
      <w:r w:rsidR="00405DF3" w:rsidRPr="003E0DD5">
        <w:rPr>
          <w:bCs/>
          <w:sz w:val="24"/>
        </w:rPr>
        <w:t>the NQTL</w:t>
      </w:r>
      <w:r w:rsidR="00AC0065" w:rsidRPr="003E0DD5">
        <w:rPr>
          <w:bCs/>
          <w:sz w:val="24"/>
        </w:rPr>
        <w:t xml:space="preserve"> to med/surg benefits and MH/SUD benefits</w:t>
      </w:r>
      <w:r w:rsidR="00405DF3" w:rsidRPr="003E0DD5">
        <w:rPr>
          <w:bCs/>
          <w:sz w:val="24"/>
        </w:rPr>
        <w:t>.</w:t>
      </w:r>
    </w:p>
    <w:p w14:paraId="735F1F6A" w14:textId="77777777" w:rsidR="00167847" w:rsidRPr="003E0DD5" w:rsidRDefault="00167847"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6394E2" w14:textId="0CEFCFB0" w:rsidR="00042573" w:rsidRPr="003E0DD5" w:rsidRDefault="00A3202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3E0DD5">
        <w:rPr>
          <w:sz w:val="24"/>
        </w:rPr>
        <w:tab/>
      </w:r>
      <w:r w:rsidR="00893149" w:rsidRPr="003E0DD5">
        <w:rPr>
          <w:i/>
          <w:sz w:val="24"/>
        </w:rPr>
        <w:t>Disclosure</w:t>
      </w:r>
      <w:r w:rsidRPr="003E0DD5">
        <w:rPr>
          <w:i/>
          <w:sz w:val="24"/>
        </w:rPr>
        <w:t xml:space="preserve"> Request </w:t>
      </w:r>
      <w:r w:rsidR="000D574D" w:rsidRPr="003E0DD5">
        <w:rPr>
          <w:i/>
          <w:sz w:val="24"/>
        </w:rPr>
        <w:t>Form</w:t>
      </w:r>
    </w:p>
    <w:p w14:paraId="074E4799" w14:textId="15A640EE" w:rsidR="00A32024" w:rsidRPr="003E0DD5" w:rsidRDefault="006F3C56"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ab/>
      </w:r>
      <w:r w:rsidR="00E73900" w:rsidRPr="003E0DD5">
        <w:rPr>
          <w:sz w:val="24"/>
        </w:rPr>
        <w:t>Group health plan participants, beneficiaries, covered individuals in the individual market, or persons acting on their behalf</w:t>
      </w:r>
      <w:r w:rsidRPr="003E0DD5">
        <w:rPr>
          <w:sz w:val="24"/>
        </w:rPr>
        <w:t xml:space="preserve">, may use this </w:t>
      </w:r>
      <w:r w:rsidR="0079142A" w:rsidRPr="003E0DD5">
        <w:rPr>
          <w:sz w:val="24"/>
        </w:rPr>
        <w:t xml:space="preserve">optional </w:t>
      </w:r>
      <w:r w:rsidRPr="003E0DD5">
        <w:rPr>
          <w:sz w:val="24"/>
        </w:rPr>
        <w:t xml:space="preserve">model form to request information from plans regarding </w:t>
      </w:r>
      <w:r w:rsidR="00CF7AFE" w:rsidRPr="003E0DD5">
        <w:rPr>
          <w:sz w:val="24"/>
        </w:rPr>
        <w:t>NQTLs</w:t>
      </w:r>
      <w:r w:rsidRPr="003E0DD5">
        <w:rPr>
          <w:sz w:val="24"/>
        </w:rPr>
        <w:t xml:space="preserve"> that may affect </w:t>
      </w:r>
      <w:r w:rsidR="003175E1" w:rsidRPr="003E0DD5">
        <w:rPr>
          <w:sz w:val="24"/>
        </w:rPr>
        <w:t>patients’</w:t>
      </w:r>
      <w:r w:rsidRPr="003E0DD5">
        <w:rPr>
          <w:sz w:val="24"/>
        </w:rPr>
        <w:t xml:space="preserve"> MH/SUD benefits or that may have resulted in their coverage being denied.</w:t>
      </w:r>
      <w:r w:rsidR="00243F8E" w:rsidRPr="003E0DD5">
        <w:rPr>
          <w:sz w:val="24"/>
        </w:rPr>
        <w:t xml:space="preserve"> The form aims to simplify the process of requesting relevant disclosures for patients and their authorized representatives.</w:t>
      </w:r>
      <w:r w:rsidR="009D6612">
        <w:rPr>
          <w:sz w:val="24"/>
        </w:rPr>
        <w:t xml:space="preserve"> </w:t>
      </w:r>
      <w:r w:rsidR="009D6612" w:rsidRPr="009D6612">
        <w:rPr>
          <w:sz w:val="24"/>
        </w:rPr>
        <w:t>The revised model form will be available at a later date to the public for review and comment.</w:t>
      </w:r>
    </w:p>
    <w:p w14:paraId="0A5381A4" w14:textId="77777777" w:rsidR="00042573" w:rsidRPr="003E0DD5" w:rsidRDefault="00042573"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3451621"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3.</w:t>
      </w:r>
      <w:r w:rsidRPr="003E0DD5">
        <w:rPr>
          <w:sz w:val="24"/>
        </w:rPr>
        <w:tab/>
      </w:r>
      <w:r w:rsidRPr="003E0DD5">
        <w:rPr>
          <w:sz w:val="24"/>
          <w:u w:val="single"/>
        </w:rPr>
        <w:t>Use of Information Technology</w:t>
      </w:r>
    </w:p>
    <w:p w14:paraId="2C6EA3C4"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8D5D63" w14:textId="73E64A2C" w:rsidR="008F1EB4" w:rsidRPr="003E0DD5" w:rsidRDefault="00396DDE"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 regulation does not restrict plans or issuers from using electronic technolo</w:t>
      </w:r>
      <w:r w:rsidR="004751CB" w:rsidRPr="003E0DD5">
        <w:rPr>
          <w:sz w:val="24"/>
        </w:rPr>
        <w:t xml:space="preserve">gy to provide either disclosure. The </w:t>
      </w:r>
      <w:r w:rsidR="00893149" w:rsidRPr="003E0DD5">
        <w:rPr>
          <w:sz w:val="24"/>
        </w:rPr>
        <w:t>disclosure</w:t>
      </w:r>
      <w:r w:rsidR="004751CB" w:rsidRPr="003E0DD5">
        <w:rPr>
          <w:sz w:val="24"/>
        </w:rPr>
        <w:t xml:space="preserve"> request form may also be submitted electronically.</w:t>
      </w:r>
    </w:p>
    <w:p w14:paraId="694467DE" w14:textId="77777777" w:rsidR="00396DDE" w:rsidRPr="003E0DD5" w:rsidRDefault="00396DDE"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51A5BD"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4.</w:t>
      </w:r>
      <w:r w:rsidRPr="003E0DD5">
        <w:rPr>
          <w:sz w:val="24"/>
        </w:rPr>
        <w:tab/>
      </w:r>
      <w:r w:rsidRPr="003E0DD5">
        <w:rPr>
          <w:sz w:val="24"/>
          <w:u w:val="single"/>
        </w:rPr>
        <w:t>Duplication of Efforts</w:t>
      </w:r>
    </w:p>
    <w:p w14:paraId="57500153"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4FB9CD" w14:textId="70FBDA62" w:rsidR="00796051"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MHPAEA amended ERISA and the Code in addition to the PHS Act. Accordingly, both the Department of Labor (DOL) and the Department of the Treasury (the Treasury) require plans and issuers to provide, upon request, medical necessity and claims denial disclosures as well. However, because only CMS oversees non-Federal governmental health plans </w:t>
      </w:r>
      <w:r w:rsidR="002A3AB2" w:rsidRPr="003E0DD5">
        <w:rPr>
          <w:sz w:val="24"/>
        </w:rPr>
        <w:t xml:space="preserve">and individual plans, </w:t>
      </w:r>
      <w:r w:rsidRPr="003E0DD5">
        <w:rPr>
          <w:sz w:val="24"/>
        </w:rPr>
        <w:t xml:space="preserve">there will be no duplication of effort with the DOL and the Treasury. </w:t>
      </w:r>
    </w:p>
    <w:p w14:paraId="1497BDE0" w14:textId="77777777" w:rsidR="00796051"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5BEA08" w14:textId="77777777" w:rsidR="008F1EB4"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In some circumstances, states may require substantially similar information to be provided to insured persons.  However, no duplication would occur because CMS requires no one particular form and the same information disclosure may be used to satisfy duplicative or overlapping requirements.</w:t>
      </w:r>
    </w:p>
    <w:p w14:paraId="0D2DFC77" w14:textId="77777777" w:rsidR="00796051"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83B269D"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5.</w:t>
      </w:r>
      <w:r w:rsidRPr="003E0DD5">
        <w:rPr>
          <w:sz w:val="24"/>
        </w:rPr>
        <w:tab/>
      </w:r>
      <w:r w:rsidRPr="003E0DD5">
        <w:rPr>
          <w:sz w:val="24"/>
          <w:u w:val="single"/>
        </w:rPr>
        <w:t>Small Businesses</w:t>
      </w:r>
    </w:p>
    <w:p w14:paraId="50453684"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494BDC" w14:textId="296FA043" w:rsidR="00C21864" w:rsidRPr="003E0DD5" w:rsidRDefault="002A3AB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Group health plans and health insurance coverage offered by </w:t>
      </w:r>
      <w:r w:rsidR="00603756" w:rsidRPr="003E0DD5">
        <w:rPr>
          <w:sz w:val="24"/>
        </w:rPr>
        <w:t xml:space="preserve">non-grandfathered </w:t>
      </w:r>
      <w:r w:rsidRPr="003E0DD5">
        <w:rPr>
          <w:sz w:val="24"/>
        </w:rPr>
        <w:t xml:space="preserve">small employers will incur costs to comply with the provisions of this final rule.  There are an estimated </w:t>
      </w:r>
      <w:r w:rsidR="00B5556F" w:rsidRPr="003E0DD5">
        <w:rPr>
          <w:sz w:val="24"/>
        </w:rPr>
        <w:t>59</w:t>
      </w:r>
      <w:r w:rsidRPr="003E0DD5">
        <w:rPr>
          <w:sz w:val="24"/>
        </w:rPr>
        <w:t xml:space="preserve">,000 public, non-Federal employer group health plans with 50 or fewer participants sponsored by state and local governments that </w:t>
      </w:r>
      <w:r w:rsidR="0032063E" w:rsidRPr="003E0DD5">
        <w:rPr>
          <w:sz w:val="24"/>
        </w:rPr>
        <w:t>are</w:t>
      </w:r>
      <w:r w:rsidRPr="003E0DD5">
        <w:rPr>
          <w:sz w:val="24"/>
        </w:rPr>
        <w:t xml:space="preserve"> required to comply with these requirements.</w:t>
      </w:r>
    </w:p>
    <w:p w14:paraId="38EFEB99" w14:textId="77777777" w:rsidR="00796051"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72E1AA8"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6.</w:t>
      </w:r>
      <w:r w:rsidRPr="003E0DD5">
        <w:rPr>
          <w:sz w:val="24"/>
        </w:rPr>
        <w:tab/>
      </w:r>
      <w:r w:rsidRPr="003E0DD5">
        <w:rPr>
          <w:sz w:val="24"/>
          <w:u w:val="single"/>
        </w:rPr>
        <w:t>Less Frequent Collection</w:t>
      </w:r>
    </w:p>
    <w:p w14:paraId="6EC18335"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D382D7" w14:textId="1F504AC9" w:rsidR="008F1EB4"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 information collection requirements (ICRs) arise in connection with the occurrence of individual claims for benefits and consist of third-party notices and disclosures.  While no information is reported to the Federal government, if the plans and issuers do not provide the two disclosures or provide those disclosures less frequently, then the Federal policy goals underlying MHPAEA would be thwarted. Access to information about reasons for denials and medical necessity criteria enables participants, beneficiaries, and health care providers to better utilize health care resources which in turn may result in better treatment for MH/SUD conditions. At the very least, these disclosures make it easier to see whether plans are making decisions about MH/SUD conditions in parity to those made regarding med/surg conditions</w:t>
      </w:r>
      <w:r w:rsidR="00AC0065" w:rsidRPr="003E0DD5">
        <w:rPr>
          <w:sz w:val="24"/>
        </w:rPr>
        <w:t xml:space="preserve"> </w:t>
      </w:r>
      <w:r w:rsidR="00B51EB3" w:rsidRPr="003E0DD5">
        <w:rPr>
          <w:sz w:val="24"/>
        </w:rPr>
        <w:t>as required under</w:t>
      </w:r>
      <w:r w:rsidR="00AC0065" w:rsidRPr="003E0DD5">
        <w:rPr>
          <w:sz w:val="24"/>
        </w:rPr>
        <w:t xml:space="preserve"> </w:t>
      </w:r>
      <w:r w:rsidR="00B51EB3" w:rsidRPr="003E0DD5">
        <w:rPr>
          <w:sz w:val="24"/>
        </w:rPr>
        <w:t>MHPAEA</w:t>
      </w:r>
      <w:r w:rsidRPr="003E0DD5">
        <w:rPr>
          <w:sz w:val="24"/>
        </w:rPr>
        <w:t xml:space="preserve">.  </w:t>
      </w:r>
    </w:p>
    <w:p w14:paraId="1D4F2BE1" w14:textId="77777777" w:rsidR="00796051" w:rsidRPr="003E0DD5" w:rsidRDefault="007960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1530BF1"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7.</w:t>
      </w:r>
      <w:r w:rsidRPr="003E0DD5">
        <w:rPr>
          <w:sz w:val="24"/>
        </w:rPr>
        <w:tab/>
      </w:r>
      <w:r w:rsidRPr="003E0DD5">
        <w:rPr>
          <w:sz w:val="24"/>
          <w:u w:val="single"/>
        </w:rPr>
        <w:t>Special Circumstances</w:t>
      </w:r>
    </w:p>
    <w:p w14:paraId="69FDCEAD"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EEB08B"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E0DD5">
        <w:rPr>
          <w:i/>
          <w:sz w:val="24"/>
        </w:rPr>
        <w:t xml:space="preserve">Medical Necessity Disclosure </w:t>
      </w:r>
    </w:p>
    <w:p w14:paraId="07F7A6CE" w14:textId="77777777" w:rsidR="00C16B62" w:rsidRPr="003E0DD5" w:rsidRDefault="0029150B"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There are no special circumstances.</w:t>
      </w:r>
    </w:p>
    <w:p w14:paraId="42C6EC4D"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4641A0A" w14:textId="71360AC9"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E0DD5">
        <w:rPr>
          <w:i/>
          <w:sz w:val="24"/>
        </w:rPr>
        <w:t xml:space="preserve">Claims Denial Disclosure </w:t>
      </w:r>
    </w:p>
    <w:p w14:paraId="7F783B0C" w14:textId="131C1FA0"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45 CFR 146.136(d)(2) provides a safe harbor under which </w:t>
      </w:r>
      <w:r w:rsidR="00AC0065" w:rsidRPr="003E0DD5">
        <w:rPr>
          <w:sz w:val="24"/>
        </w:rPr>
        <w:t xml:space="preserve">non-Federal governmental </w:t>
      </w:r>
      <w:r w:rsidRPr="003E0DD5">
        <w:rPr>
          <w:sz w:val="24"/>
        </w:rPr>
        <w:t xml:space="preserve">plans </w:t>
      </w:r>
      <w:r w:rsidR="00AC0065" w:rsidRPr="003E0DD5">
        <w:rPr>
          <w:sz w:val="24"/>
        </w:rPr>
        <w:t>(</w:t>
      </w:r>
      <w:r w:rsidRPr="003E0DD5">
        <w:rPr>
          <w:sz w:val="24"/>
        </w:rPr>
        <w:t xml:space="preserve">and issuers </w:t>
      </w:r>
      <w:r w:rsidR="00AC0065" w:rsidRPr="003E0DD5">
        <w:rPr>
          <w:sz w:val="24"/>
        </w:rPr>
        <w:t xml:space="preserve">offering coverage in connection with such plans) </w:t>
      </w:r>
      <w:r w:rsidRPr="003E0DD5">
        <w:rPr>
          <w:sz w:val="24"/>
        </w:rPr>
        <w:t xml:space="preserve">will be in compliance </w:t>
      </w:r>
      <w:r w:rsidR="00AC0065" w:rsidRPr="003E0DD5">
        <w:rPr>
          <w:sz w:val="24"/>
        </w:rPr>
        <w:t xml:space="preserve">with this requirement </w:t>
      </w:r>
      <w:r w:rsidRPr="003E0DD5">
        <w:rPr>
          <w:sz w:val="24"/>
        </w:rPr>
        <w:t>if the</w:t>
      </w:r>
      <w:r w:rsidR="002964F4" w:rsidRPr="003E0DD5">
        <w:rPr>
          <w:sz w:val="24"/>
        </w:rPr>
        <w:t>y</w:t>
      </w:r>
      <w:r w:rsidRPr="003E0DD5">
        <w:rPr>
          <w:sz w:val="24"/>
        </w:rPr>
        <w:t xml:space="preserve"> provide the </w:t>
      </w:r>
      <w:r w:rsidR="00AC0065" w:rsidRPr="003E0DD5">
        <w:rPr>
          <w:sz w:val="24"/>
        </w:rPr>
        <w:t xml:space="preserve">reason for claims denial </w:t>
      </w:r>
      <w:r w:rsidRPr="003E0DD5">
        <w:rPr>
          <w:sz w:val="24"/>
        </w:rPr>
        <w:t xml:space="preserve">in a form and manner consistent with ERISA requirements found in 29 CFR 2560.503-1. The ERISA regulation imposes special timing requirements for the handling of claims under group health plans.  Depending on circumstances indicating the urgency of the need for a claims decision, group health plans may be required to notify claimants about health benefit claim determinations in fewer than 30 days.  </w:t>
      </w:r>
    </w:p>
    <w:p w14:paraId="427E3019"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E0808EB" w14:textId="4D13A184"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First, for claims involving “urgent care,” the regulation requires, in general, that claimants be notified of health benefit determinations “as soon as possible, but not later than 72 hours after receipt of</w:t>
      </w:r>
      <w:r w:rsidR="00C23D16" w:rsidRPr="003E0DD5">
        <w:rPr>
          <w:sz w:val="24"/>
        </w:rPr>
        <w:t xml:space="preserve"> the claim by the plan. . . .” (</w:t>
      </w:r>
      <w:r w:rsidRPr="003E0DD5">
        <w:rPr>
          <w:sz w:val="24"/>
        </w:rPr>
        <w:t>29 CFR 2560.503</w:t>
      </w:r>
      <w:r w:rsidR="00AC0065" w:rsidRPr="003E0DD5">
        <w:rPr>
          <w:sz w:val="24"/>
        </w:rPr>
        <w:t>-</w:t>
      </w:r>
      <w:r w:rsidRPr="003E0DD5">
        <w:rPr>
          <w:sz w:val="24"/>
        </w:rPr>
        <w:t>1(f)(2)(ii)</w:t>
      </w:r>
      <w:r w:rsidR="00C23D16" w:rsidRPr="003E0DD5">
        <w:rPr>
          <w:sz w:val="24"/>
        </w:rPr>
        <w:t>)</w:t>
      </w:r>
      <w:r w:rsidRPr="003E0DD5">
        <w:rPr>
          <w:sz w:val="24"/>
        </w:rPr>
        <w:t xml:space="preserve">.  In cases involving urgent care where the health claim is a request to extend the time period or number of treatments of ongoing medical </w:t>
      </w:r>
      <w:r w:rsidR="00C23D16" w:rsidRPr="003E0DD5">
        <w:rPr>
          <w:sz w:val="24"/>
        </w:rPr>
        <w:t>care, this period is 24 hours (</w:t>
      </w:r>
      <w:r w:rsidRPr="003E0DD5">
        <w:rPr>
          <w:sz w:val="24"/>
        </w:rPr>
        <w:t>29 CFR 2560.503</w:t>
      </w:r>
      <w:r w:rsidR="00AC0065" w:rsidRPr="003E0DD5">
        <w:rPr>
          <w:sz w:val="24"/>
        </w:rPr>
        <w:t>-</w:t>
      </w:r>
      <w:r w:rsidRPr="003E0DD5">
        <w:rPr>
          <w:sz w:val="24"/>
        </w:rPr>
        <w:t>1(f)(2)(ii)(B)</w:t>
      </w:r>
      <w:r w:rsidR="00C23D16" w:rsidRPr="003E0DD5">
        <w:rPr>
          <w:sz w:val="24"/>
        </w:rPr>
        <w:t>)</w:t>
      </w:r>
      <w:r w:rsidRPr="003E0DD5">
        <w:rPr>
          <w:sz w:val="24"/>
        </w:rPr>
        <w:t xml:space="preserve">. </w:t>
      </w:r>
    </w:p>
    <w:p w14:paraId="154B1769"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CDCA51" w14:textId="052819DA"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Second, for “pre-service” claims, the regulation requires that claimants be notified of health benefit determinations “within a reasonable period of time appropriate to the medical circumstances, but not later than 15 days after r</w:t>
      </w:r>
      <w:r w:rsidR="007A3F1A" w:rsidRPr="003E0DD5">
        <w:rPr>
          <w:sz w:val="24"/>
        </w:rPr>
        <w:t>eceipt of the claim by the plan</w:t>
      </w:r>
      <w:r w:rsidRPr="003E0DD5">
        <w:rPr>
          <w:sz w:val="24"/>
        </w:rPr>
        <w:t xml:space="preserve">”  </w:t>
      </w:r>
      <w:r w:rsidR="007A3F1A" w:rsidRPr="003E0DD5">
        <w:rPr>
          <w:sz w:val="24"/>
        </w:rPr>
        <w:t>(</w:t>
      </w:r>
      <w:r w:rsidRPr="003E0DD5">
        <w:rPr>
          <w:sz w:val="24"/>
        </w:rPr>
        <w:t>29 CFR 2560.503</w:t>
      </w:r>
      <w:r w:rsidR="00AC0065" w:rsidRPr="003E0DD5">
        <w:rPr>
          <w:sz w:val="24"/>
        </w:rPr>
        <w:t>-</w:t>
      </w:r>
      <w:r w:rsidRPr="003E0DD5">
        <w:rPr>
          <w:sz w:val="24"/>
        </w:rPr>
        <w:t>1(f)(2)(iii)(A)</w:t>
      </w:r>
      <w:r w:rsidR="007A3F1A" w:rsidRPr="003E0DD5">
        <w:rPr>
          <w:sz w:val="24"/>
        </w:rPr>
        <w:t>)</w:t>
      </w:r>
      <w:r w:rsidRPr="003E0DD5">
        <w:rPr>
          <w:sz w:val="24"/>
        </w:rPr>
        <w:t>.  Pre-service claims involve plan requirements that a claimant obtain approval from the plan prior to receiving health care services or products in order to maintain eligibility for benefits.</w:t>
      </w:r>
    </w:p>
    <w:p w14:paraId="7DD787F3"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875F4D"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Third, for “post-service” health benefit claims, the regulation requires notification of an adverse benefit determination “within a reasonable period of time, but not later than 30 days after receipt of the claim.”  Even though 30 days is the maximum response time for these claims, a plan must provide a determination sooner if it is reasonable to do so.  Disability benefit claims are subject to a similar construct, except that the maximum response time is 45 days. </w:t>
      </w:r>
    </w:p>
    <w:p w14:paraId="745FE7B5"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E4909AF"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Appeals of denied claims must be decided within similar, short time limits.   </w:t>
      </w:r>
    </w:p>
    <w:p w14:paraId="73054D05"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D68BFD7"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These timing requirements are reasonably related to important policy objectives in an area of important public concern.  For example, the shortest time frame for “urgent care” claims applies only under circumstances in which delay could seriously jeopardize the life or health of the claimant or the ability of the claimant to regain maximum function, or where delay would subject the claimant to severe pain.  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 plans may take at least 30 days to respond if it is reasonably necessary to do so.  </w:t>
      </w:r>
    </w:p>
    <w:p w14:paraId="26945ADF"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Another reason why these time frames are important is that these notices relate to the payment of money by a plan to claimants to whom fiduciary responsibilities are owed.  Without enforcement of reasonable deadlines, payors could be given a financial incentive to delay the payments, and this would likely be inconsistent with appropriate fiduciary standards.  Finally, these time frames for health and disability claims are generally consistent with industry standards and with the requirements of other regulators such as state insurance departments. </w:t>
      </w:r>
    </w:p>
    <w:p w14:paraId="246EE698" w14:textId="53A8C042" w:rsidR="0070305D" w:rsidRPr="003E0DD5" w:rsidRDefault="0070305D" w:rsidP="007030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sz w:val="24"/>
        </w:rPr>
        <w:t xml:space="preserve">Section 146.136(d)(3) of the final rule clarifies that PHS Act section 2719 governing internal claims and appeals </w:t>
      </w:r>
      <w:r w:rsidR="00CD7703" w:rsidRPr="003E0DD5">
        <w:rPr>
          <w:bCs/>
          <w:sz w:val="24"/>
        </w:rPr>
        <w:t xml:space="preserve">and external review </w:t>
      </w:r>
      <w:r w:rsidRPr="003E0DD5">
        <w:rPr>
          <w:bCs/>
          <w:sz w:val="24"/>
        </w:rPr>
        <w:t>as implemented by 45 CFR §147.136, covers MHPAEA claims denials and require</w:t>
      </w:r>
      <w:r w:rsidR="00CD7703" w:rsidRPr="003E0DD5">
        <w:rPr>
          <w:bCs/>
          <w:sz w:val="24"/>
        </w:rPr>
        <w:t>s</w:t>
      </w:r>
      <w:r w:rsidRPr="003E0DD5">
        <w:rPr>
          <w:bCs/>
          <w:sz w:val="24"/>
        </w:rPr>
        <w:t xml:space="preserve"> that, when a non-quantitative treatment limitation (NQTL) is the basis for a claims denial, </w:t>
      </w:r>
      <w:r w:rsidR="00CD7703" w:rsidRPr="003E0DD5">
        <w:rPr>
          <w:bCs/>
          <w:sz w:val="24"/>
        </w:rPr>
        <w:t xml:space="preserve">a non-grandfathered </w:t>
      </w:r>
      <w:r w:rsidRPr="003E0DD5">
        <w:rPr>
          <w:bCs/>
          <w:sz w:val="24"/>
        </w:rPr>
        <w:t xml:space="preserve">plan or issuer must provide the processes, </w:t>
      </w:r>
      <w:r w:rsidR="00CD7703" w:rsidRPr="003E0DD5">
        <w:rPr>
          <w:bCs/>
          <w:sz w:val="24"/>
        </w:rPr>
        <w:t xml:space="preserve">strategies, evidentiary standards, and other </w:t>
      </w:r>
      <w:r w:rsidRPr="003E0DD5">
        <w:rPr>
          <w:bCs/>
          <w:sz w:val="24"/>
        </w:rPr>
        <w:t xml:space="preserve">factors used in developing </w:t>
      </w:r>
      <w:r w:rsidR="00CD7703" w:rsidRPr="003E0DD5">
        <w:rPr>
          <w:bCs/>
          <w:sz w:val="24"/>
        </w:rPr>
        <w:t xml:space="preserve">and applying </w:t>
      </w:r>
      <w:r w:rsidRPr="003E0DD5">
        <w:rPr>
          <w:bCs/>
          <w:sz w:val="24"/>
        </w:rPr>
        <w:t>the NQTL</w:t>
      </w:r>
      <w:r w:rsidR="00CD7703" w:rsidRPr="003E0DD5">
        <w:rPr>
          <w:bCs/>
          <w:sz w:val="24"/>
        </w:rPr>
        <w:t xml:space="preserve"> with respect to med/surg and MH/SUD benefits</w:t>
      </w:r>
      <w:r w:rsidRPr="003E0DD5">
        <w:rPr>
          <w:bCs/>
          <w:sz w:val="24"/>
        </w:rPr>
        <w:t xml:space="preserve">.  This applies to </w:t>
      </w:r>
      <w:r w:rsidR="00CD7703" w:rsidRPr="003E0DD5">
        <w:rPr>
          <w:bCs/>
          <w:sz w:val="24"/>
        </w:rPr>
        <w:t xml:space="preserve">non-grandfathered </w:t>
      </w:r>
      <w:r w:rsidRPr="003E0DD5">
        <w:rPr>
          <w:bCs/>
          <w:sz w:val="24"/>
        </w:rPr>
        <w:t xml:space="preserve">non-federal governmental plans and to health insurance issuers </w:t>
      </w:r>
      <w:r w:rsidR="00CD7703" w:rsidRPr="003E0DD5">
        <w:rPr>
          <w:bCs/>
          <w:sz w:val="24"/>
        </w:rPr>
        <w:t xml:space="preserve">offering non-grandfathered coverage </w:t>
      </w:r>
      <w:r w:rsidRPr="003E0DD5">
        <w:rPr>
          <w:bCs/>
          <w:sz w:val="24"/>
        </w:rPr>
        <w:t>in both the group and individual market.</w:t>
      </w:r>
    </w:p>
    <w:p w14:paraId="4D9116EE"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298DC3"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8.</w:t>
      </w:r>
      <w:r w:rsidRPr="003E0DD5">
        <w:rPr>
          <w:sz w:val="24"/>
        </w:rPr>
        <w:tab/>
      </w:r>
      <w:r w:rsidRPr="003E0DD5">
        <w:rPr>
          <w:sz w:val="24"/>
          <w:u w:val="single"/>
        </w:rPr>
        <w:t>Federal Register/Outside Consultation</w:t>
      </w:r>
    </w:p>
    <w:p w14:paraId="1F3061DC"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26FD9B" w14:textId="4BBD1CD3" w:rsidR="00CE080A" w:rsidRPr="003E0DD5" w:rsidRDefault="00FA2A51" w:rsidP="00B55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trike/>
          <w:sz w:val="24"/>
        </w:rPr>
      </w:pPr>
      <w:r w:rsidRPr="003E0DD5">
        <w:rPr>
          <w:sz w:val="24"/>
        </w:rPr>
        <w:t xml:space="preserve">A notice </w:t>
      </w:r>
      <w:r w:rsidR="00E54AAB">
        <w:rPr>
          <w:sz w:val="24"/>
        </w:rPr>
        <w:t>was</w:t>
      </w:r>
      <w:r w:rsidR="0032063E" w:rsidRPr="003E0DD5">
        <w:rPr>
          <w:sz w:val="24"/>
        </w:rPr>
        <w:t xml:space="preserve"> </w:t>
      </w:r>
      <w:r w:rsidRPr="003E0DD5">
        <w:rPr>
          <w:sz w:val="24"/>
        </w:rPr>
        <w:t>published</w:t>
      </w:r>
      <w:r w:rsidR="00394CDB" w:rsidRPr="003E0DD5">
        <w:rPr>
          <w:sz w:val="24"/>
        </w:rPr>
        <w:t xml:space="preserve"> in the Federal </w:t>
      </w:r>
      <w:r w:rsidR="00592C69" w:rsidRPr="003E0DD5">
        <w:rPr>
          <w:sz w:val="24"/>
        </w:rPr>
        <w:t>R</w:t>
      </w:r>
      <w:r w:rsidR="00394CDB" w:rsidRPr="003E0DD5">
        <w:rPr>
          <w:sz w:val="24"/>
        </w:rPr>
        <w:t xml:space="preserve">egister on </w:t>
      </w:r>
      <w:r w:rsidR="00E54AAB">
        <w:rPr>
          <w:sz w:val="24"/>
        </w:rPr>
        <w:t>July 3</w:t>
      </w:r>
      <w:r w:rsidR="00DE19C3" w:rsidRPr="003E0DD5">
        <w:rPr>
          <w:sz w:val="24"/>
        </w:rPr>
        <w:t>,</w:t>
      </w:r>
      <w:r w:rsidR="00394CDB" w:rsidRPr="003E0DD5">
        <w:rPr>
          <w:sz w:val="24"/>
        </w:rPr>
        <w:t xml:space="preserve"> 2017</w:t>
      </w:r>
      <w:r w:rsidR="00C73BF3">
        <w:rPr>
          <w:sz w:val="24"/>
        </w:rPr>
        <w:t xml:space="preserve"> (82 FR 30867)</w:t>
      </w:r>
      <w:r w:rsidRPr="003E0DD5">
        <w:rPr>
          <w:sz w:val="24"/>
        </w:rPr>
        <w:t>, providing the public with a 60-day period to submit written comments on the ICRs.</w:t>
      </w:r>
      <w:r w:rsidR="004609F3" w:rsidRPr="003E0DD5">
        <w:rPr>
          <w:sz w:val="24"/>
        </w:rPr>
        <w:t xml:space="preserve"> </w:t>
      </w:r>
    </w:p>
    <w:p w14:paraId="07BEAA1F" w14:textId="77777777" w:rsidR="00243F8E" w:rsidRPr="003E0DD5" w:rsidRDefault="00243F8E" w:rsidP="00B55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89119D7" w14:textId="2AB5AE5D" w:rsidR="00243F8E" w:rsidRDefault="00FB6C71" w:rsidP="00B55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On October 27, 2016, the Departments issued Affordable Care Act Implementation FAQs Part 34, which, among other things, solicited feedback regarding disclosures with respect to MH/SUD benefits under MHPAEA and other laws.</w:t>
      </w:r>
      <w:r w:rsidRPr="003E0DD5">
        <w:rPr>
          <w:sz w:val="24"/>
          <w:vertAlign w:val="superscript"/>
        </w:rPr>
        <w:footnoteReference w:id="6"/>
      </w:r>
      <w:r w:rsidRPr="003E0DD5">
        <w:rPr>
          <w:sz w:val="24"/>
        </w:rPr>
        <w:t xml:space="preserve">  In the FAQs, the Departments indicated that they had received questions and suggestions regarding disclosures with respect to NQTLs.  The feedback included requests from various stakeholders for model forms that group health plan participants, beneficiaries, covered individuals in the individual market, or persons acting on their behalf could use to request relevant disclosures.  Stakeholders also requested guidance on other ways in which disclosures, or the process for requesting disclosures, could be more uniform, streamlined, or otherwise simplified.</w:t>
      </w:r>
      <w:r w:rsidR="00243F8E" w:rsidRPr="003E0DD5">
        <w:rPr>
          <w:sz w:val="24"/>
        </w:rPr>
        <w:t xml:space="preserve">  </w:t>
      </w:r>
    </w:p>
    <w:p w14:paraId="5B4C0D73" w14:textId="77777777" w:rsidR="00E54AAB" w:rsidRDefault="00E54AAB" w:rsidP="00B55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FACD4D7" w14:textId="7C3BCC95" w:rsidR="00E54AAB" w:rsidRPr="003E0DD5" w:rsidRDefault="00E54AAB" w:rsidP="00B55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 </w:t>
      </w:r>
      <w:r w:rsidR="00AB617A">
        <w:rPr>
          <w:sz w:val="24"/>
        </w:rPr>
        <w:t>June 16</w:t>
      </w:r>
      <w:r w:rsidR="009D6B2C">
        <w:rPr>
          <w:sz w:val="24"/>
        </w:rPr>
        <w:t xml:space="preserve">, 2017, the Departments issued </w:t>
      </w:r>
      <w:r w:rsidR="009D6B2C" w:rsidRPr="009D6B2C">
        <w:rPr>
          <w:sz w:val="24"/>
        </w:rPr>
        <w:t>FAQ</w:t>
      </w:r>
      <w:r w:rsidR="009D6B2C">
        <w:rPr>
          <w:sz w:val="24"/>
        </w:rPr>
        <w:t>s</w:t>
      </w:r>
      <w:r w:rsidR="009D6B2C" w:rsidRPr="009D6B2C">
        <w:rPr>
          <w:sz w:val="24"/>
        </w:rPr>
        <w:t xml:space="preserve"> About Mental Health And Substance Use Disorder Parity Implementation And The 21st Century Cures Act Part 38</w:t>
      </w:r>
      <w:r w:rsidR="009D6B2C">
        <w:rPr>
          <w:sz w:val="24"/>
        </w:rPr>
        <w:t xml:space="preserve">, which, </w:t>
      </w:r>
      <w:r w:rsidR="006154B4">
        <w:rPr>
          <w:sz w:val="24"/>
        </w:rPr>
        <w:t>a</w:t>
      </w:r>
      <w:r w:rsidR="009D6B2C">
        <w:rPr>
          <w:sz w:val="24"/>
        </w:rPr>
        <w:t xml:space="preserve">mong other things, solicited comments </w:t>
      </w:r>
      <w:r w:rsidR="009D6B2C" w:rsidRPr="009D6B2C">
        <w:rPr>
          <w:sz w:val="24"/>
        </w:rPr>
        <w:t>on a draft model form that participants, enrollees, or their authorized representatives could -- but would not be required to -- use to request information from their health plan or issuer regarding NQTLs that may affect their MH/SUD benefits, or to obtain documentation after an adverse benefit determination involving MH/SUD benefits to support an appeal.</w:t>
      </w:r>
      <w:r w:rsidR="009D6B2C" w:rsidRPr="00820FC5">
        <w:rPr>
          <w:rStyle w:val="FootnoteReference"/>
          <w:sz w:val="24"/>
          <w:vertAlign w:val="superscript"/>
        </w:rPr>
        <w:footnoteReference w:id="7"/>
      </w:r>
      <w:r w:rsidR="00D412E2">
        <w:rPr>
          <w:sz w:val="24"/>
        </w:rPr>
        <w:t xml:space="preserve"> The Departments received </w:t>
      </w:r>
      <w:r w:rsidR="006154B4">
        <w:rPr>
          <w:sz w:val="24"/>
        </w:rPr>
        <w:t>19</w:t>
      </w:r>
      <w:r w:rsidR="00D412E2">
        <w:rPr>
          <w:sz w:val="24"/>
        </w:rPr>
        <w:t xml:space="preserve"> comments which are </w:t>
      </w:r>
      <w:r w:rsidR="00983423">
        <w:rPr>
          <w:sz w:val="24"/>
        </w:rPr>
        <w:t>summarized</w:t>
      </w:r>
      <w:r w:rsidR="00D412E2">
        <w:rPr>
          <w:sz w:val="24"/>
        </w:rPr>
        <w:t xml:space="preserve"> in Appendix I.</w:t>
      </w:r>
      <w:r w:rsidR="00983423">
        <w:rPr>
          <w:sz w:val="24"/>
        </w:rPr>
        <w:t xml:space="preserve">  The Departments </w:t>
      </w:r>
      <w:r w:rsidR="00AB7930">
        <w:rPr>
          <w:sz w:val="24"/>
        </w:rPr>
        <w:t>are reviewing the comments and considering revisions to address them</w:t>
      </w:r>
      <w:r w:rsidR="002B4EBC">
        <w:rPr>
          <w:sz w:val="24"/>
        </w:rPr>
        <w:t>.</w:t>
      </w:r>
      <w:r w:rsidR="00AB7930">
        <w:rPr>
          <w:sz w:val="24"/>
        </w:rPr>
        <w:t xml:space="preserve"> The revised model form will be available at a later date </w:t>
      </w:r>
      <w:r w:rsidR="00141244">
        <w:rPr>
          <w:sz w:val="24"/>
        </w:rPr>
        <w:t>to the</w:t>
      </w:r>
      <w:r w:rsidR="00AB7930">
        <w:rPr>
          <w:sz w:val="24"/>
        </w:rPr>
        <w:t xml:space="preserve"> public </w:t>
      </w:r>
      <w:r w:rsidR="00141244">
        <w:rPr>
          <w:sz w:val="24"/>
        </w:rPr>
        <w:t>for</w:t>
      </w:r>
      <w:r w:rsidR="00AB7930">
        <w:rPr>
          <w:sz w:val="24"/>
        </w:rPr>
        <w:t xml:space="preserve"> review and comment.</w:t>
      </w:r>
    </w:p>
    <w:p w14:paraId="58DBDE20" w14:textId="77777777" w:rsidR="0087364F" w:rsidRPr="003E0DD5" w:rsidRDefault="0087364F" w:rsidP="00DF6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5E56205"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9.</w:t>
      </w:r>
      <w:r w:rsidRPr="003E0DD5">
        <w:rPr>
          <w:sz w:val="24"/>
        </w:rPr>
        <w:tab/>
      </w:r>
      <w:r w:rsidRPr="003E0DD5">
        <w:rPr>
          <w:sz w:val="24"/>
          <w:u w:val="single"/>
        </w:rPr>
        <w:t>Payments/Gifts to Respondents</w:t>
      </w:r>
    </w:p>
    <w:p w14:paraId="4BEE1EFA"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272967" w14:textId="77777777" w:rsidR="008F1EB4" w:rsidRPr="003E0DD5" w:rsidRDefault="00FA2A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No payments or gifts are associated with these ICRs.</w:t>
      </w:r>
    </w:p>
    <w:p w14:paraId="3E6BF9F5"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6105EB"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10.</w:t>
      </w:r>
      <w:r w:rsidRPr="003E0DD5">
        <w:rPr>
          <w:sz w:val="24"/>
        </w:rPr>
        <w:tab/>
      </w:r>
      <w:r w:rsidRPr="003E0DD5">
        <w:rPr>
          <w:sz w:val="24"/>
          <w:u w:val="single"/>
        </w:rPr>
        <w:t>Confidentiality</w:t>
      </w:r>
    </w:p>
    <w:p w14:paraId="582CE103" w14:textId="77777777" w:rsidR="000F3AF4" w:rsidRPr="003E0DD5" w:rsidRDefault="000F3AF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C1055C" w14:textId="24AD579E" w:rsidR="008F1EB4"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These disclosures require plans and issuers to provide information to participants</w:t>
      </w:r>
      <w:r w:rsidR="005424D3" w:rsidRPr="003E0DD5">
        <w:rPr>
          <w:sz w:val="24"/>
        </w:rPr>
        <w:t>,</w:t>
      </w:r>
      <w:r w:rsidRPr="003E0DD5">
        <w:rPr>
          <w:sz w:val="24"/>
        </w:rPr>
        <w:t xml:space="preserve"> beneficiaries, and in the case of the </w:t>
      </w:r>
      <w:r w:rsidRPr="003E0DD5">
        <w:rPr>
          <w:i/>
          <w:sz w:val="24"/>
        </w:rPr>
        <w:t>Medical Necessity Disclosu</w:t>
      </w:r>
      <w:r w:rsidR="00E1693E" w:rsidRPr="003E0DD5">
        <w:rPr>
          <w:i/>
          <w:sz w:val="24"/>
        </w:rPr>
        <w:t>re</w:t>
      </w:r>
      <w:r w:rsidR="00E1693E" w:rsidRPr="003E0DD5">
        <w:rPr>
          <w:sz w:val="24"/>
        </w:rPr>
        <w:t>, the contracting provider</w:t>
      </w:r>
      <w:r w:rsidR="00CD7703" w:rsidRPr="003E0DD5">
        <w:rPr>
          <w:sz w:val="24"/>
        </w:rPr>
        <w:t xml:space="preserve"> upon request</w:t>
      </w:r>
      <w:r w:rsidR="00E1693E" w:rsidRPr="003E0DD5">
        <w:rPr>
          <w:sz w:val="24"/>
        </w:rPr>
        <w:t xml:space="preserve">.  </w:t>
      </w:r>
      <w:r w:rsidRPr="003E0DD5">
        <w:rPr>
          <w:sz w:val="24"/>
        </w:rPr>
        <w:t>Issues of confidentiality between third parties do not fall within the scope of this information collection request.</w:t>
      </w:r>
    </w:p>
    <w:p w14:paraId="23F76906" w14:textId="77777777" w:rsidR="00C16B62" w:rsidRPr="003E0DD5" w:rsidRDefault="00C16B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584D369"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11.</w:t>
      </w:r>
      <w:r w:rsidRPr="003E0DD5">
        <w:rPr>
          <w:sz w:val="24"/>
        </w:rPr>
        <w:tab/>
      </w:r>
      <w:r w:rsidRPr="003E0DD5">
        <w:rPr>
          <w:sz w:val="24"/>
          <w:u w:val="single"/>
        </w:rPr>
        <w:t>Sensitive Questions</w:t>
      </w:r>
    </w:p>
    <w:p w14:paraId="33AF40E2"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58DA7E" w14:textId="77777777" w:rsidR="008F1EB4" w:rsidRPr="003E0DD5" w:rsidRDefault="00FA2A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These ICRs involve no sensitive questions.</w:t>
      </w:r>
    </w:p>
    <w:p w14:paraId="1CC2FD0D" w14:textId="77777777" w:rsidR="00FA2A51" w:rsidRPr="003E0DD5" w:rsidRDefault="00FA2A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E9A443" w14:textId="77777777" w:rsidR="00E943F5" w:rsidRDefault="00E943F5"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F729710"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12.</w:t>
      </w:r>
      <w:r w:rsidRPr="003E0DD5">
        <w:rPr>
          <w:sz w:val="24"/>
        </w:rPr>
        <w:tab/>
      </w:r>
      <w:r w:rsidRPr="003E0DD5">
        <w:rPr>
          <w:sz w:val="24"/>
          <w:u w:val="single"/>
        </w:rPr>
        <w:t>Burden Estimates (Hours &amp; Wages)</w:t>
      </w:r>
    </w:p>
    <w:p w14:paraId="6A1A3B9E"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6E1184" w14:textId="574D8083" w:rsidR="000E4BB4" w:rsidRPr="003E0DD5" w:rsidRDefault="000E4BB4" w:rsidP="004361B4">
      <w:pPr>
        <w:ind w:left="432"/>
        <w:rPr>
          <w:bCs/>
          <w:sz w:val="24"/>
        </w:rPr>
      </w:pPr>
      <w:r w:rsidRPr="003E0DD5">
        <w:rPr>
          <w:bCs/>
          <w:sz w:val="24"/>
        </w:rPr>
        <w:t xml:space="preserve">The burden estimates </w:t>
      </w:r>
      <w:r w:rsidR="00BE0CD2" w:rsidRPr="003E0DD5">
        <w:rPr>
          <w:bCs/>
          <w:sz w:val="24"/>
        </w:rPr>
        <w:t xml:space="preserve">below </w:t>
      </w:r>
      <w:r w:rsidRPr="003E0DD5">
        <w:rPr>
          <w:bCs/>
          <w:sz w:val="24"/>
        </w:rPr>
        <w:t xml:space="preserve">have been updated based on recent data on </w:t>
      </w:r>
      <w:r w:rsidR="00BE73AA" w:rsidRPr="003E0DD5">
        <w:rPr>
          <w:bCs/>
          <w:sz w:val="24"/>
        </w:rPr>
        <w:t>individual market issuers</w:t>
      </w:r>
      <w:r w:rsidR="00DE19C3" w:rsidRPr="003E0DD5">
        <w:rPr>
          <w:bCs/>
          <w:sz w:val="24"/>
        </w:rPr>
        <w:t xml:space="preserve"> and </w:t>
      </w:r>
      <w:r w:rsidRPr="003E0DD5">
        <w:rPr>
          <w:bCs/>
          <w:sz w:val="24"/>
        </w:rPr>
        <w:t>labor and mailing costs.  We generally used data from the Bureau of Labor Statistics</w:t>
      </w:r>
      <w:r w:rsidR="000D37EA" w:rsidRPr="00C53C62">
        <w:rPr>
          <w:rStyle w:val="FootnoteReference"/>
          <w:bCs/>
          <w:sz w:val="24"/>
          <w:vertAlign w:val="superscript"/>
        </w:rPr>
        <w:footnoteReference w:id="8"/>
      </w:r>
      <w:r w:rsidRPr="003E0DD5">
        <w:rPr>
          <w:bCs/>
          <w:sz w:val="24"/>
        </w:rPr>
        <w:t xml:space="preserve"> to derive average labor costs (including </w:t>
      </w:r>
      <w:r w:rsidR="00C53D5D" w:rsidRPr="003E0DD5">
        <w:rPr>
          <w:bCs/>
          <w:sz w:val="24"/>
        </w:rPr>
        <w:t xml:space="preserve">100 percent </w:t>
      </w:r>
      <w:r w:rsidRPr="003E0DD5">
        <w:rPr>
          <w:bCs/>
          <w:sz w:val="24"/>
        </w:rPr>
        <w:t>fringe benefits) for estimating the burden associated with the ICR</w:t>
      </w:r>
      <w:r w:rsidR="00977C49" w:rsidRPr="003E0DD5">
        <w:rPr>
          <w:bCs/>
          <w:sz w:val="24"/>
        </w:rPr>
        <w:t>s</w:t>
      </w:r>
      <w:r w:rsidRPr="003E0DD5">
        <w:rPr>
          <w:bCs/>
          <w:sz w:val="24"/>
        </w:rPr>
        <w:t>.</w:t>
      </w:r>
    </w:p>
    <w:p w14:paraId="18A2A4C3" w14:textId="77777777" w:rsidR="000E4BB4" w:rsidRPr="003E0DD5" w:rsidRDefault="000E4BB4" w:rsidP="004361B4">
      <w:pPr>
        <w:ind w:left="432"/>
        <w:rPr>
          <w:bCs/>
          <w:sz w:val="24"/>
        </w:rPr>
      </w:pPr>
    </w:p>
    <w:p w14:paraId="32977BF9" w14:textId="5348090E" w:rsidR="000E4BB4" w:rsidRPr="003E0DD5" w:rsidRDefault="00292928" w:rsidP="004361B4">
      <w:pPr>
        <w:ind w:left="432"/>
        <w:rPr>
          <w:bCs/>
          <w:sz w:val="24"/>
        </w:rPr>
      </w:pPr>
      <w:r w:rsidRPr="003E0DD5">
        <w:rPr>
          <w:bCs/>
          <w:sz w:val="24"/>
        </w:rPr>
        <w:t xml:space="preserve">CMS estimates that approximately 93 percent of large </w:t>
      </w:r>
      <w:r w:rsidR="00B60262" w:rsidRPr="003E0DD5">
        <w:rPr>
          <w:bCs/>
          <w:sz w:val="24"/>
        </w:rPr>
        <w:t xml:space="preserve">employer </w:t>
      </w:r>
      <w:r w:rsidR="008E0FCE" w:rsidRPr="003E0DD5">
        <w:rPr>
          <w:bCs/>
          <w:sz w:val="24"/>
        </w:rPr>
        <w:t xml:space="preserve">group health </w:t>
      </w:r>
      <w:r w:rsidRPr="003E0DD5">
        <w:rPr>
          <w:bCs/>
          <w:sz w:val="24"/>
        </w:rPr>
        <w:t>plans administer claims using third party providers. Furthermore</w:t>
      </w:r>
      <w:r w:rsidR="00B60262" w:rsidRPr="003E0DD5">
        <w:rPr>
          <w:bCs/>
          <w:sz w:val="24"/>
        </w:rPr>
        <w:t>,</w:t>
      </w:r>
      <w:r w:rsidRPr="003E0DD5">
        <w:rPr>
          <w:bCs/>
          <w:sz w:val="24"/>
        </w:rPr>
        <w:t xml:space="preserve"> the vast majority of all smaller employers usually are fully insured such that issuers will be administering their claims. </w:t>
      </w:r>
      <w:r w:rsidR="00787BC6" w:rsidRPr="003E0DD5">
        <w:rPr>
          <w:bCs/>
          <w:sz w:val="24"/>
        </w:rPr>
        <w:t xml:space="preserve">It is estimated that approximately 94.9 percent of claims </w:t>
      </w:r>
      <w:r w:rsidR="00403EDB" w:rsidRPr="003E0DD5">
        <w:rPr>
          <w:bCs/>
          <w:sz w:val="24"/>
        </w:rPr>
        <w:t xml:space="preserve">(for an estimated 78,126 plans) </w:t>
      </w:r>
      <w:r w:rsidR="00787BC6" w:rsidRPr="003E0DD5">
        <w:rPr>
          <w:bCs/>
          <w:sz w:val="24"/>
        </w:rPr>
        <w:t xml:space="preserve">are processed by issuers and third party providers. </w:t>
      </w:r>
      <w:r w:rsidRPr="003E0DD5">
        <w:rPr>
          <w:bCs/>
          <w:sz w:val="24"/>
        </w:rPr>
        <w:t xml:space="preserve">Therefore, a remaining 5.1 percent of claims </w:t>
      </w:r>
      <w:r w:rsidR="007672E3" w:rsidRPr="003E0DD5">
        <w:rPr>
          <w:bCs/>
          <w:sz w:val="24"/>
        </w:rPr>
        <w:t xml:space="preserve">(for an estimated 4,199 plans) </w:t>
      </w:r>
      <w:r w:rsidRPr="003E0DD5">
        <w:rPr>
          <w:bCs/>
          <w:sz w:val="24"/>
        </w:rPr>
        <w:t xml:space="preserve">are processed in-house. For </w:t>
      </w:r>
      <w:r w:rsidR="008E0FCE" w:rsidRPr="003E0DD5">
        <w:rPr>
          <w:bCs/>
          <w:sz w:val="24"/>
        </w:rPr>
        <w:t xml:space="preserve">group health </w:t>
      </w:r>
      <w:r w:rsidRPr="003E0DD5">
        <w:rPr>
          <w:bCs/>
          <w:sz w:val="24"/>
        </w:rPr>
        <w:t>plans that administer claims in-house</w:t>
      </w:r>
      <w:r w:rsidR="00BE0B3A" w:rsidRPr="003E0DD5">
        <w:rPr>
          <w:bCs/>
          <w:sz w:val="24"/>
        </w:rPr>
        <w:t xml:space="preserve"> and for issuers of plans in the individual market,</w:t>
      </w:r>
      <w:r w:rsidRPr="003E0DD5">
        <w:rPr>
          <w:bCs/>
          <w:sz w:val="24"/>
        </w:rPr>
        <w:t xml:space="preserve"> the burden is reported as an hour burden.  For plans that use issuer or third party providers, the costs are reported as capital costs in the next section. </w:t>
      </w:r>
      <w:r w:rsidR="004361B4" w:rsidRPr="003E0DD5">
        <w:rPr>
          <w:bCs/>
          <w:sz w:val="24"/>
        </w:rPr>
        <w:t xml:space="preserve"> </w:t>
      </w:r>
    </w:p>
    <w:p w14:paraId="787BBC98" w14:textId="77777777" w:rsidR="00CA6354" w:rsidRPr="003E0DD5" w:rsidRDefault="00CA6354" w:rsidP="004361B4">
      <w:pPr>
        <w:ind w:left="432"/>
        <w:rPr>
          <w:bCs/>
          <w:sz w:val="24"/>
        </w:rPr>
      </w:pPr>
    </w:p>
    <w:p w14:paraId="3DFF1BD0" w14:textId="77777777" w:rsidR="007B4F75" w:rsidRPr="003E0DD5" w:rsidRDefault="007B4F75" w:rsidP="004361B4">
      <w:pPr>
        <w:ind w:left="432"/>
        <w:rPr>
          <w:bCs/>
          <w:i/>
          <w:sz w:val="24"/>
        </w:rPr>
      </w:pPr>
      <w:r w:rsidRPr="003E0DD5">
        <w:rPr>
          <w:bCs/>
          <w:i/>
          <w:sz w:val="24"/>
        </w:rPr>
        <w:t xml:space="preserve">Medical Necessity Disclosure </w:t>
      </w:r>
    </w:p>
    <w:p w14:paraId="7EDAD97E" w14:textId="251154B8" w:rsidR="007B4F75" w:rsidRPr="003E0DD5" w:rsidRDefault="007B4F75" w:rsidP="00B45928">
      <w:pPr>
        <w:ind w:left="432"/>
        <w:rPr>
          <w:bCs/>
          <w:sz w:val="24"/>
        </w:rPr>
      </w:pPr>
      <w:r w:rsidRPr="003E0DD5">
        <w:rPr>
          <w:bCs/>
          <w:sz w:val="24"/>
        </w:rPr>
        <w:t>CMS is unable to estimate</w:t>
      </w:r>
      <w:r w:rsidRPr="003E0DD5">
        <w:rPr>
          <w:rFonts w:ascii="Times" w:hAnsi="Times"/>
          <w:b/>
          <w:bCs/>
          <w:sz w:val="24"/>
          <w:vertAlign w:val="superscript"/>
        </w:rPr>
        <w:footnoteReference w:id="9"/>
      </w:r>
      <w:r w:rsidRPr="003E0DD5">
        <w:rPr>
          <w:bCs/>
          <w:sz w:val="24"/>
        </w:rPr>
        <w:t xml:space="preserve"> with certainty the number of requests for medical necessity criteria disclosures that will be received by plan administrators. As a start, CMS has assumed that there are </w:t>
      </w:r>
      <w:r w:rsidR="00D1023D" w:rsidRPr="003E0DD5">
        <w:rPr>
          <w:bCs/>
          <w:sz w:val="24"/>
        </w:rPr>
        <w:t xml:space="preserve">approximately </w:t>
      </w:r>
      <w:r w:rsidR="005F2E33" w:rsidRPr="003E0DD5">
        <w:rPr>
          <w:bCs/>
          <w:sz w:val="24"/>
        </w:rPr>
        <w:t>30.</w:t>
      </w:r>
      <w:r w:rsidR="00440D14" w:rsidRPr="003E0DD5">
        <w:rPr>
          <w:bCs/>
          <w:sz w:val="24"/>
        </w:rPr>
        <w:t>3</w:t>
      </w:r>
      <w:r w:rsidRPr="003E0DD5">
        <w:rPr>
          <w:bCs/>
          <w:sz w:val="24"/>
        </w:rPr>
        <w:t xml:space="preserve"> million participants covered by </w:t>
      </w:r>
      <w:r w:rsidR="00440D14" w:rsidRPr="003E0DD5">
        <w:rPr>
          <w:bCs/>
          <w:sz w:val="24"/>
        </w:rPr>
        <w:t>82,324</w:t>
      </w:r>
      <w:r w:rsidRPr="003E0DD5">
        <w:rPr>
          <w:bCs/>
          <w:sz w:val="24"/>
        </w:rPr>
        <w:t xml:space="preserve"> state and local government plans that are subject to the MHPAEA disclosure requirements. Estimating that each plan affected by the rule will receive one request means that plans will need to provide </w:t>
      </w:r>
      <w:r w:rsidR="00440D14" w:rsidRPr="003E0DD5">
        <w:rPr>
          <w:bCs/>
          <w:sz w:val="24"/>
        </w:rPr>
        <w:t>82,324</w:t>
      </w:r>
      <w:r w:rsidRPr="003E0DD5">
        <w:rPr>
          <w:bCs/>
          <w:sz w:val="24"/>
        </w:rPr>
        <w:t xml:space="preserve"> </w:t>
      </w:r>
      <w:r w:rsidRPr="003E0DD5">
        <w:rPr>
          <w:bCs/>
          <w:i/>
          <w:sz w:val="24"/>
        </w:rPr>
        <w:t xml:space="preserve">Medical Necessity Disclosures. </w:t>
      </w:r>
      <w:r w:rsidRPr="003E0DD5">
        <w:rPr>
          <w:bCs/>
          <w:sz w:val="24"/>
        </w:rPr>
        <w:t xml:space="preserve">(This </w:t>
      </w:r>
      <w:r w:rsidR="00440D14" w:rsidRPr="003E0DD5">
        <w:rPr>
          <w:bCs/>
          <w:sz w:val="24"/>
        </w:rPr>
        <w:t>82,324</w:t>
      </w:r>
      <w:r w:rsidRPr="003E0DD5">
        <w:rPr>
          <w:bCs/>
          <w:sz w:val="24"/>
        </w:rPr>
        <w:t xml:space="preserve"> figure only anticipates the number of </w:t>
      </w:r>
      <w:r w:rsidRPr="003E0DD5">
        <w:rPr>
          <w:bCs/>
          <w:i/>
          <w:sz w:val="24"/>
        </w:rPr>
        <w:t>Medical Necessity Disclosures</w:t>
      </w:r>
      <w:r w:rsidRPr="003E0DD5">
        <w:rPr>
          <w:bCs/>
          <w:sz w:val="24"/>
        </w:rPr>
        <w:t xml:space="preserve"> that will be requested in and of themselves; below we calculate additional </w:t>
      </w:r>
      <w:r w:rsidRPr="003E0DD5">
        <w:rPr>
          <w:bCs/>
          <w:i/>
          <w:sz w:val="24"/>
        </w:rPr>
        <w:t>Medical Necessity Disclosures</w:t>
      </w:r>
      <w:r w:rsidRPr="003E0DD5">
        <w:rPr>
          <w:bCs/>
          <w:sz w:val="24"/>
        </w:rPr>
        <w:t xml:space="preserve"> that may be asked for </w:t>
      </w:r>
      <w:r w:rsidR="000379A7" w:rsidRPr="003E0DD5">
        <w:rPr>
          <w:bCs/>
          <w:sz w:val="24"/>
        </w:rPr>
        <w:t xml:space="preserve">in </w:t>
      </w:r>
      <w:r w:rsidRPr="003E0DD5">
        <w:rPr>
          <w:bCs/>
          <w:sz w:val="24"/>
        </w:rPr>
        <w:t xml:space="preserve">conjunction with requests for </w:t>
      </w:r>
      <w:r w:rsidRPr="003E0DD5">
        <w:rPr>
          <w:bCs/>
          <w:i/>
          <w:sz w:val="24"/>
        </w:rPr>
        <w:t>Claims Denial</w:t>
      </w:r>
      <w:r w:rsidRPr="003E0DD5">
        <w:rPr>
          <w:bCs/>
          <w:sz w:val="24"/>
        </w:rPr>
        <w:t>.)</w:t>
      </w:r>
      <w:r w:rsidR="00BB17C5" w:rsidRPr="003E0DD5">
        <w:rPr>
          <w:bCs/>
          <w:sz w:val="24"/>
        </w:rPr>
        <w:t xml:space="preserve"> </w:t>
      </w:r>
      <w:r w:rsidRPr="003E0DD5">
        <w:rPr>
          <w:bCs/>
          <w:sz w:val="24"/>
        </w:rPr>
        <w:t xml:space="preserve"> </w:t>
      </w:r>
      <w:r w:rsidR="00C206B7" w:rsidRPr="003E0DD5">
        <w:rPr>
          <w:bCs/>
          <w:sz w:val="24"/>
        </w:rPr>
        <w:t>W</w:t>
      </w:r>
      <w:r w:rsidRPr="003E0DD5">
        <w:rPr>
          <w:bCs/>
          <w:sz w:val="24"/>
        </w:rPr>
        <w:t xml:space="preserve">e assume that it will take a medically trained clerical staff member five minutes to respond to each request at a </w:t>
      </w:r>
      <w:r w:rsidR="000379A7" w:rsidRPr="003E0DD5">
        <w:rPr>
          <w:bCs/>
          <w:sz w:val="24"/>
        </w:rPr>
        <w:t>cost</w:t>
      </w:r>
      <w:r w:rsidRPr="003E0DD5">
        <w:rPr>
          <w:bCs/>
          <w:sz w:val="24"/>
        </w:rPr>
        <w:t xml:space="preserve"> of $</w:t>
      </w:r>
      <w:r w:rsidR="000C6537" w:rsidRPr="003E0DD5">
        <w:rPr>
          <w:bCs/>
          <w:sz w:val="24"/>
        </w:rPr>
        <w:t>33.70</w:t>
      </w:r>
      <w:r w:rsidRPr="003E0DD5">
        <w:rPr>
          <w:bCs/>
          <w:sz w:val="24"/>
        </w:rPr>
        <w:t xml:space="preserve"> per hour.  This results in an annual hour burden of </w:t>
      </w:r>
      <w:r w:rsidR="00440D14" w:rsidRPr="003E0DD5">
        <w:rPr>
          <w:bCs/>
          <w:sz w:val="24"/>
        </w:rPr>
        <w:t>350</w:t>
      </w:r>
      <w:r w:rsidR="005F2E33" w:rsidRPr="003E0DD5">
        <w:rPr>
          <w:bCs/>
          <w:sz w:val="24"/>
        </w:rPr>
        <w:t xml:space="preserve"> </w:t>
      </w:r>
      <w:r w:rsidRPr="003E0DD5">
        <w:rPr>
          <w:bCs/>
          <w:sz w:val="24"/>
        </w:rPr>
        <w:t>hours and an associated equivalent cost of $</w:t>
      </w:r>
      <w:r w:rsidR="000C6537" w:rsidRPr="003E0DD5">
        <w:rPr>
          <w:bCs/>
          <w:sz w:val="24"/>
        </w:rPr>
        <w:t>11,791</w:t>
      </w:r>
      <w:r w:rsidRPr="003E0DD5">
        <w:rPr>
          <w:bCs/>
          <w:sz w:val="24"/>
        </w:rPr>
        <w:t xml:space="preserve"> for the </w:t>
      </w:r>
      <w:r w:rsidR="00440D14" w:rsidRPr="003E0DD5">
        <w:rPr>
          <w:bCs/>
          <w:sz w:val="24"/>
        </w:rPr>
        <w:t>4,</w:t>
      </w:r>
      <w:r w:rsidR="00CB3792" w:rsidRPr="003E0DD5">
        <w:rPr>
          <w:bCs/>
          <w:sz w:val="24"/>
        </w:rPr>
        <w:t>199</w:t>
      </w:r>
      <w:r w:rsidRPr="003E0DD5">
        <w:rPr>
          <w:bCs/>
          <w:sz w:val="24"/>
        </w:rPr>
        <w:t xml:space="preserve"> requests handled by plans</w:t>
      </w:r>
      <w:r w:rsidR="000C6D2D" w:rsidRPr="003E0DD5">
        <w:rPr>
          <w:bCs/>
          <w:sz w:val="24"/>
        </w:rPr>
        <w:t xml:space="preserve"> in-house</w:t>
      </w:r>
      <w:r w:rsidRPr="003E0DD5">
        <w:rPr>
          <w:bCs/>
          <w:sz w:val="24"/>
        </w:rPr>
        <w:t xml:space="preserve">. </w:t>
      </w:r>
    </w:p>
    <w:p w14:paraId="2CD6BC4C" w14:textId="77777777" w:rsidR="00C11762" w:rsidRPr="003E0DD5" w:rsidRDefault="00C11762"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p>
    <w:p w14:paraId="45027D76" w14:textId="7FD5E5EE" w:rsidR="00C11762" w:rsidRPr="003E0DD5" w:rsidRDefault="00C11762"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sz w:val="24"/>
        </w:rPr>
        <w:t xml:space="preserve">In the individual market there will be an estimated 18 million enrollees in plans offered by </w:t>
      </w:r>
      <w:r w:rsidR="00924A22" w:rsidRPr="003E0DD5">
        <w:rPr>
          <w:bCs/>
          <w:sz w:val="24"/>
        </w:rPr>
        <w:t>4</w:t>
      </w:r>
      <w:r w:rsidR="002A74A8" w:rsidRPr="003E0DD5">
        <w:rPr>
          <w:bCs/>
          <w:sz w:val="24"/>
        </w:rPr>
        <w:t>8</w:t>
      </w:r>
      <w:r w:rsidR="00924A22" w:rsidRPr="003E0DD5">
        <w:rPr>
          <w:bCs/>
          <w:sz w:val="24"/>
        </w:rPr>
        <w:t xml:space="preserve">0 </w:t>
      </w:r>
      <w:r w:rsidRPr="003E0DD5">
        <w:rPr>
          <w:bCs/>
          <w:sz w:val="24"/>
        </w:rPr>
        <w:t xml:space="preserve">issuers </w:t>
      </w:r>
      <w:r w:rsidR="00EA5099" w:rsidRPr="003E0DD5">
        <w:rPr>
          <w:bCs/>
          <w:sz w:val="24"/>
        </w:rPr>
        <w:t xml:space="preserve">with 2,045 issuer/state combinations </w:t>
      </w:r>
      <w:r w:rsidRPr="003E0DD5">
        <w:rPr>
          <w:bCs/>
          <w:sz w:val="24"/>
        </w:rPr>
        <w:t xml:space="preserve">offering coverage in multiple states.  Assuming that, on average, each issuer will receive 1 request in each state </w:t>
      </w:r>
      <w:r w:rsidR="00D1023D" w:rsidRPr="003E0DD5">
        <w:rPr>
          <w:bCs/>
          <w:sz w:val="24"/>
        </w:rPr>
        <w:t>in which it</w:t>
      </w:r>
      <w:r w:rsidRPr="003E0DD5">
        <w:rPr>
          <w:bCs/>
          <w:sz w:val="24"/>
        </w:rPr>
        <w:t xml:space="preserve"> offers coverage</w:t>
      </w:r>
      <w:r w:rsidR="00F606A0" w:rsidRPr="003E0DD5">
        <w:rPr>
          <w:bCs/>
          <w:sz w:val="24"/>
        </w:rPr>
        <w:t>,</w:t>
      </w:r>
      <w:r w:rsidRPr="003E0DD5">
        <w:rPr>
          <w:bCs/>
          <w:sz w:val="24"/>
        </w:rPr>
        <w:t xml:space="preserve"> there will be a total of </w:t>
      </w:r>
      <w:r w:rsidR="00924A22" w:rsidRPr="003E0DD5">
        <w:rPr>
          <w:bCs/>
          <w:sz w:val="24"/>
        </w:rPr>
        <w:t>2,</w:t>
      </w:r>
      <w:r w:rsidR="00EA5099" w:rsidRPr="003E0DD5">
        <w:rPr>
          <w:bCs/>
          <w:sz w:val="24"/>
        </w:rPr>
        <w:t>045</w:t>
      </w:r>
      <w:r w:rsidRPr="003E0DD5">
        <w:rPr>
          <w:bCs/>
          <w:sz w:val="24"/>
        </w:rPr>
        <w:t xml:space="preserve"> requests in each year. The annual burden to issuers for sending the </w:t>
      </w:r>
      <w:r w:rsidR="002B18EF" w:rsidRPr="003E0DD5">
        <w:rPr>
          <w:bCs/>
          <w:i/>
          <w:sz w:val="24"/>
        </w:rPr>
        <w:t>M</w:t>
      </w:r>
      <w:r w:rsidRPr="003E0DD5">
        <w:rPr>
          <w:bCs/>
          <w:i/>
          <w:sz w:val="24"/>
        </w:rPr>
        <w:t xml:space="preserve">edical </w:t>
      </w:r>
      <w:r w:rsidR="002B18EF" w:rsidRPr="003E0DD5">
        <w:rPr>
          <w:bCs/>
          <w:i/>
          <w:sz w:val="24"/>
        </w:rPr>
        <w:t>N</w:t>
      </w:r>
      <w:r w:rsidRPr="003E0DD5">
        <w:rPr>
          <w:bCs/>
          <w:i/>
          <w:sz w:val="24"/>
        </w:rPr>
        <w:t xml:space="preserve">ecessity </w:t>
      </w:r>
      <w:r w:rsidR="002B18EF" w:rsidRPr="003E0DD5">
        <w:rPr>
          <w:bCs/>
          <w:i/>
          <w:sz w:val="24"/>
        </w:rPr>
        <w:t>D</w:t>
      </w:r>
      <w:r w:rsidRPr="003E0DD5">
        <w:rPr>
          <w:bCs/>
          <w:i/>
          <w:sz w:val="24"/>
        </w:rPr>
        <w:t>isclosures</w:t>
      </w:r>
      <w:r w:rsidRPr="003E0DD5">
        <w:rPr>
          <w:bCs/>
          <w:sz w:val="24"/>
        </w:rPr>
        <w:t xml:space="preserve"> is estimated to be </w:t>
      </w:r>
      <w:r w:rsidR="00572C6A" w:rsidRPr="003E0DD5">
        <w:rPr>
          <w:bCs/>
          <w:sz w:val="24"/>
        </w:rPr>
        <w:t>1</w:t>
      </w:r>
      <w:r w:rsidR="00D11EEF" w:rsidRPr="003E0DD5">
        <w:rPr>
          <w:bCs/>
          <w:sz w:val="24"/>
        </w:rPr>
        <w:t>70</w:t>
      </w:r>
      <w:r w:rsidR="00572C6A" w:rsidRPr="003E0DD5">
        <w:rPr>
          <w:bCs/>
          <w:sz w:val="24"/>
        </w:rPr>
        <w:t xml:space="preserve"> </w:t>
      </w:r>
      <w:r w:rsidRPr="003E0DD5">
        <w:rPr>
          <w:bCs/>
          <w:sz w:val="24"/>
        </w:rPr>
        <w:t xml:space="preserve">hours with an associated equivalent cost of </w:t>
      </w:r>
      <w:r w:rsidR="000C6537" w:rsidRPr="003E0DD5">
        <w:rPr>
          <w:bCs/>
          <w:sz w:val="24"/>
        </w:rPr>
        <w:t>approximately</w:t>
      </w:r>
      <w:r w:rsidR="00D11EEF" w:rsidRPr="003E0DD5">
        <w:rPr>
          <w:bCs/>
          <w:sz w:val="24"/>
        </w:rPr>
        <w:t xml:space="preserve"> </w:t>
      </w:r>
      <w:r w:rsidRPr="003E0DD5">
        <w:rPr>
          <w:bCs/>
          <w:sz w:val="24"/>
        </w:rPr>
        <w:t>$</w:t>
      </w:r>
      <w:r w:rsidR="00D11EEF" w:rsidRPr="003E0DD5">
        <w:rPr>
          <w:bCs/>
          <w:sz w:val="24"/>
        </w:rPr>
        <w:t>5,743</w:t>
      </w:r>
      <w:r w:rsidRPr="003E0DD5">
        <w:rPr>
          <w:bCs/>
          <w:sz w:val="24"/>
        </w:rPr>
        <w:t>.</w:t>
      </w:r>
    </w:p>
    <w:p w14:paraId="0B93E725" w14:textId="77777777" w:rsidR="007B4F75" w:rsidRPr="003E0DD5" w:rsidRDefault="007B4F75"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rPr>
          <w:bCs/>
          <w:sz w:val="24"/>
        </w:rPr>
      </w:pPr>
    </w:p>
    <w:p w14:paraId="441730A9" w14:textId="77777777" w:rsidR="007B4F75" w:rsidRPr="003E0DD5" w:rsidRDefault="007B4F75" w:rsidP="00F4099F">
      <w:pPr>
        <w:ind w:left="432"/>
        <w:rPr>
          <w:bCs/>
          <w:sz w:val="24"/>
        </w:rPr>
      </w:pPr>
      <w:r w:rsidRPr="003E0DD5">
        <w:rPr>
          <w:bCs/>
          <w:i/>
          <w:sz w:val="24"/>
        </w:rPr>
        <w:t>Claims Denial Disclosure</w:t>
      </w:r>
      <w:r w:rsidRPr="003E0DD5">
        <w:rPr>
          <w:bCs/>
          <w:sz w:val="24"/>
        </w:rPr>
        <w:t xml:space="preserve">  </w:t>
      </w:r>
    </w:p>
    <w:p w14:paraId="48B2A267" w14:textId="5B9740D1" w:rsidR="007B4F75" w:rsidRPr="003E0DD5" w:rsidRDefault="007B4F75" w:rsidP="00F4099F">
      <w:pPr>
        <w:ind w:left="432"/>
        <w:rPr>
          <w:bCs/>
          <w:sz w:val="24"/>
        </w:rPr>
      </w:pPr>
      <w:r w:rsidRPr="003E0DD5">
        <w:rPr>
          <w:bCs/>
          <w:sz w:val="24"/>
        </w:rPr>
        <w:t xml:space="preserve">CMS estimates that </w:t>
      </w:r>
      <w:r w:rsidR="00DF637F" w:rsidRPr="003E0DD5">
        <w:rPr>
          <w:bCs/>
          <w:sz w:val="24"/>
        </w:rPr>
        <w:t xml:space="preserve">for group health plans, </w:t>
      </w:r>
      <w:r w:rsidRPr="003E0DD5">
        <w:rPr>
          <w:bCs/>
          <w:sz w:val="24"/>
        </w:rPr>
        <w:t xml:space="preserve">there will be approximately </w:t>
      </w:r>
      <w:r w:rsidR="0084462C" w:rsidRPr="003E0DD5">
        <w:rPr>
          <w:bCs/>
          <w:sz w:val="24"/>
        </w:rPr>
        <w:t>30.9</w:t>
      </w:r>
      <w:r w:rsidRPr="003E0DD5">
        <w:rPr>
          <w:bCs/>
          <w:sz w:val="24"/>
        </w:rPr>
        <w:t xml:space="preserve"> million claims for MH/SUD benefits with approximately </w:t>
      </w:r>
      <w:r w:rsidR="00F606A0" w:rsidRPr="003E0DD5">
        <w:rPr>
          <w:bCs/>
          <w:sz w:val="24"/>
        </w:rPr>
        <w:t>4.</w:t>
      </w:r>
      <w:r w:rsidR="0084462C" w:rsidRPr="003E0DD5">
        <w:rPr>
          <w:bCs/>
          <w:sz w:val="24"/>
        </w:rPr>
        <w:t>6</w:t>
      </w:r>
      <w:r w:rsidRPr="003E0DD5">
        <w:rPr>
          <w:bCs/>
          <w:sz w:val="24"/>
        </w:rPr>
        <w:t xml:space="preserve"> million denials that could result in a request for an explanation of reason for denial. CMS has no data on the percent of denials that will result in a request for an explanation, but assumed that ten percent of denials will result in a request for an explanation (</w:t>
      </w:r>
      <w:r w:rsidR="00F606A0" w:rsidRPr="003E0DD5">
        <w:rPr>
          <w:bCs/>
          <w:sz w:val="24"/>
        </w:rPr>
        <w:t>4</w:t>
      </w:r>
      <w:r w:rsidR="0084462C" w:rsidRPr="003E0DD5">
        <w:rPr>
          <w:bCs/>
          <w:sz w:val="24"/>
        </w:rPr>
        <w:t>6</w:t>
      </w:r>
      <w:r w:rsidR="00CE570A" w:rsidRPr="003E0DD5">
        <w:rPr>
          <w:bCs/>
          <w:sz w:val="24"/>
        </w:rPr>
        <w:t>3</w:t>
      </w:r>
      <w:r w:rsidR="00F606A0" w:rsidRPr="003E0DD5">
        <w:rPr>
          <w:bCs/>
          <w:sz w:val="24"/>
        </w:rPr>
        <w:t>,</w:t>
      </w:r>
      <w:r w:rsidR="00CE570A" w:rsidRPr="003E0DD5">
        <w:rPr>
          <w:bCs/>
          <w:sz w:val="24"/>
        </w:rPr>
        <w:t xml:space="preserve">533 </w:t>
      </w:r>
      <w:r w:rsidRPr="003E0DD5">
        <w:rPr>
          <w:bCs/>
          <w:sz w:val="24"/>
        </w:rPr>
        <w:t xml:space="preserve">requests). CMS estimates that a medically trained clerical staff member </w:t>
      </w:r>
      <w:r w:rsidR="00CB2604" w:rsidRPr="003E0DD5">
        <w:rPr>
          <w:bCs/>
          <w:sz w:val="24"/>
        </w:rPr>
        <w:t>will</w:t>
      </w:r>
      <w:r w:rsidRPr="003E0DD5">
        <w:rPr>
          <w:bCs/>
          <w:sz w:val="24"/>
        </w:rPr>
        <w:t xml:space="preserve"> require five minutes to respond to each request at a labor </w:t>
      </w:r>
      <w:r w:rsidR="00975587" w:rsidRPr="003E0DD5">
        <w:rPr>
          <w:bCs/>
          <w:sz w:val="24"/>
        </w:rPr>
        <w:t xml:space="preserve">cost </w:t>
      </w:r>
      <w:r w:rsidRPr="003E0DD5">
        <w:rPr>
          <w:bCs/>
          <w:sz w:val="24"/>
        </w:rPr>
        <w:t>of $</w:t>
      </w:r>
      <w:r w:rsidR="00975587" w:rsidRPr="003E0DD5">
        <w:rPr>
          <w:bCs/>
          <w:sz w:val="24"/>
        </w:rPr>
        <w:t>33.70</w:t>
      </w:r>
      <w:r w:rsidR="00B24D93" w:rsidRPr="003E0DD5">
        <w:rPr>
          <w:bCs/>
          <w:sz w:val="24"/>
        </w:rPr>
        <w:t xml:space="preserve"> </w:t>
      </w:r>
      <w:r w:rsidRPr="003E0DD5">
        <w:rPr>
          <w:bCs/>
          <w:sz w:val="24"/>
        </w:rPr>
        <w:t xml:space="preserve">per hour. This results in an annual hour burden of nearly </w:t>
      </w:r>
      <w:r w:rsidR="00CE570A" w:rsidRPr="003E0DD5">
        <w:rPr>
          <w:bCs/>
          <w:sz w:val="24"/>
        </w:rPr>
        <w:t xml:space="preserve">1,970 </w:t>
      </w:r>
      <w:r w:rsidRPr="003E0DD5">
        <w:rPr>
          <w:bCs/>
          <w:sz w:val="24"/>
        </w:rPr>
        <w:t>hours and an associated equivalent cost of nearly $</w:t>
      </w:r>
      <w:r w:rsidR="00975587" w:rsidRPr="003E0DD5">
        <w:rPr>
          <w:bCs/>
          <w:sz w:val="24"/>
        </w:rPr>
        <w:t>66,390</w:t>
      </w:r>
      <w:r w:rsidRPr="003E0DD5">
        <w:rPr>
          <w:bCs/>
          <w:sz w:val="24"/>
        </w:rPr>
        <w:t xml:space="preserve"> for the approximately </w:t>
      </w:r>
      <w:r w:rsidR="00B80F72" w:rsidRPr="003E0DD5">
        <w:rPr>
          <w:bCs/>
          <w:sz w:val="24"/>
        </w:rPr>
        <w:t>2</w:t>
      </w:r>
      <w:r w:rsidR="00CE570A" w:rsidRPr="003E0DD5">
        <w:rPr>
          <w:bCs/>
          <w:sz w:val="24"/>
        </w:rPr>
        <w:t>3</w:t>
      </w:r>
      <w:r w:rsidR="00B80F72" w:rsidRPr="003E0DD5">
        <w:rPr>
          <w:bCs/>
          <w:sz w:val="24"/>
        </w:rPr>
        <w:t>,</w:t>
      </w:r>
      <w:r w:rsidR="00CE570A" w:rsidRPr="003E0DD5">
        <w:rPr>
          <w:bCs/>
          <w:sz w:val="24"/>
        </w:rPr>
        <w:t>640</w:t>
      </w:r>
      <w:r w:rsidRPr="003E0DD5">
        <w:rPr>
          <w:bCs/>
          <w:sz w:val="24"/>
        </w:rPr>
        <w:t xml:space="preserve"> requests completed by plans</w:t>
      </w:r>
      <w:r w:rsidR="00975587" w:rsidRPr="003E0DD5">
        <w:rPr>
          <w:bCs/>
          <w:sz w:val="24"/>
        </w:rPr>
        <w:t xml:space="preserve"> in-house</w:t>
      </w:r>
      <w:r w:rsidRPr="003E0DD5">
        <w:rPr>
          <w:bCs/>
          <w:sz w:val="24"/>
        </w:rPr>
        <w:t xml:space="preserve">.  </w:t>
      </w:r>
    </w:p>
    <w:p w14:paraId="080D2F8D" w14:textId="77777777" w:rsidR="00B80F72" w:rsidRPr="003E0DD5" w:rsidRDefault="00B80F72" w:rsidP="00F4099F">
      <w:pPr>
        <w:ind w:left="432"/>
        <w:rPr>
          <w:bCs/>
          <w:sz w:val="24"/>
        </w:rPr>
      </w:pPr>
    </w:p>
    <w:p w14:paraId="7CE5D770" w14:textId="74DDBF7C" w:rsidR="00B80F72" w:rsidRPr="003E0DD5" w:rsidRDefault="00B80F72" w:rsidP="00F4099F">
      <w:pPr>
        <w:ind w:left="432"/>
        <w:rPr>
          <w:bCs/>
          <w:sz w:val="24"/>
        </w:rPr>
      </w:pPr>
      <w:r w:rsidRPr="003E0DD5">
        <w:rPr>
          <w:bCs/>
          <w:sz w:val="24"/>
        </w:rPr>
        <w:t>In the individual market, under similar assumptions, the Department estimates that there will be approximately</w:t>
      </w:r>
      <w:r w:rsidR="00B24D93" w:rsidRPr="003E0DD5">
        <w:rPr>
          <w:bCs/>
          <w:sz w:val="24"/>
        </w:rPr>
        <w:t xml:space="preserve"> </w:t>
      </w:r>
      <w:r w:rsidRPr="003E0DD5">
        <w:rPr>
          <w:bCs/>
          <w:sz w:val="24"/>
        </w:rPr>
        <w:t xml:space="preserve">18.4 million claims for </w:t>
      </w:r>
      <w:r w:rsidR="0062421E" w:rsidRPr="003E0DD5">
        <w:rPr>
          <w:bCs/>
          <w:sz w:val="24"/>
        </w:rPr>
        <w:t xml:space="preserve">MH/SUD </w:t>
      </w:r>
      <w:r w:rsidRPr="003E0DD5">
        <w:rPr>
          <w:bCs/>
          <w:sz w:val="24"/>
        </w:rPr>
        <w:t>benefits with approximately 2.75 million denials that could result is a request for explanation of denial. Assuming ten percent of denials result in such a request, it is estimated that there will be about 275,</w:t>
      </w:r>
      <w:r w:rsidR="008C6885" w:rsidRPr="003E0DD5">
        <w:rPr>
          <w:bCs/>
          <w:sz w:val="24"/>
        </w:rPr>
        <w:t>4</w:t>
      </w:r>
      <w:r w:rsidRPr="003E0DD5">
        <w:rPr>
          <w:bCs/>
          <w:sz w:val="24"/>
        </w:rPr>
        <w:t xml:space="preserve">00 requests for an explanation of reason for denial, which will be completed with a burden of approximately </w:t>
      </w:r>
      <w:r w:rsidR="0078069F" w:rsidRPr="003E0DD5">
        <w:rPr>
          <w:bCs/>
          <w:sz w:val="24"/>
        </w:rPr>
        <w:t>22,950</w:t>
      </w:r>
      <w:r w:rsidRPr="003E0DD5">
        <w:rPr>
          <w:bCs/>
          <w:sz w:val="24"/>
        </w:rPr>
        <w:t xml:space="preserve"> hours and equivalent cost of approximately $</w:t>
      </w:r>
      <w:r w:rsidR="001405F8" w:rsidRPr="003E0DD5">
        <w:rPr>
          <w:bCs/>
          <w:sz w:val="24"/>
        </w:rPr>
        <w:t>773,415</w:t>
      </w:r>
      <w:r w:rsidRPr="003E0DD5">
        <w:rPr>
          <w:bCs/>
          <w:sz w:val="24"/>
        </w:rPr>
        <w:t>.</w:t>
      </w:r>
    </w:p>
    <w:p w14:paraId="1886CBC4" w14:textId="77777777" w:rsidR="007B4F75" w:rsidRPr="003E0DD5" w:rsidRDefault="007B4F75" w:rsidP="00F4099F">
      <w:pPr>
        <w:ind w:left="432"/>
        <w:rPr>
          <w:bCs/>
          <w:sz w:val="24"/>
        </w:rPr>
      </w:pPr>
    </w:p>
    <w:p w14:paraId="748A7DF7" w14:textId="77777777" w:rsidR="007B4F75" w:rsidRPr="003E0DD5" w:rsidRDefault="007B4F75" w:rsidP="00F4099F">
      <w:pPr>
        <w:ind w:left="432"/>
        <w:rPr>
          <w:bCs/>
          <w:i/>
          <w:sz w:val="24"/>
        </w:rPr>
      </w:pPr>
      <w:r w:rsidRPr="003E0DD5">
        <w:rPr>
          <w:bCs/>
          <w:i/>
          <w:sz w:val="24"/>
        </w:rPr>
        <w:t>Medical Necessity Disclosures requested along with Claims Denial Disclosures</w:t>
      </w:r>
    </w:p>
    <w:p w14:paraId="000F57A8" w14:textId="23F3FA7B" w:rsidR="007B4F75" w:rsidRPr="003E0DD5" w:rsidRDefault="007B4F75" w:rsidP="00F4099F">
      <w:pPr>
        <w:ind w:left="432"/>
        <w:rPr>
          <w:bCs/>
          <w:sz w:val="24"/>
        </w:rPr>
      </w:pPr>
      <w:r w:rsidRPr="003E0DD5">
        <w:rPr>
          <w:bCs/>
          <w:sz w:val="24"/>
        </w:rPr>
        <w:t>When requesting an explanation as to why their specific claims have been denied, participants may request copies of the relevant medical necessity criteria.  While the Department does not know how many notices of denial will result in a request for the criteria of medical necessity</w:t>
      </w:r>
      <w:r w:rsidR="00B24D93" w:rsidRPr="003E0DD5">
        <w:rPr>
          <w:bCs/>
          <w:sz w:val="24"/>
        </w:rPr>
        <w:t xml:space="preserve"> determinations</w:t>
      </w:r>
      <w:r w:rsidRPr="003E0DD5">
        <w:rPr>
          <w:bCs/>
          <w:sz w:val="24"/>
        </w:rPr>
        <w:t>, the Department assumes that</w:t>
      </w:r>
      <w:r w:rsidR="00DF637F" w:rsidRPr="003E0DD5">
        <w:rPr>
          <w:bCs/>
          <w:sz w:val="24"/>
        </w:rPr>
        <w:t>, for group health plans,</w:t>
      </w:r>
      <w:r w:rsidRPr="003E0DD5">
        <w:rPr>
          <w:bCs/>
          <w:sz w:val="24"/>
        </w:rPr>
        <w:t xml:space="preserve"> ten percent of those </w:t>
      </w:r>
      <w:r w:rsidR="008D6C2A" w:rsidRPr="003E0DD5">
        <w:rPr>
          <w:bCs/>
          <w:sz w:val="24"/>
        </w:rPr>
        <w:t>4</w:t>
      </w:r>
      <w:r w:rsidR="000F04F8" w:rsidRPr="003E0DD5">
        <w:rPr>
          <w:bCs/>
          <w:sz w:val="24"/>
        </w:rPr>
        <w:t>63</w:t>
      </w:r>
      <w:r w:rsidR="008D6C2A" w:rsidRPr="003E0DD5">
        <w:rPr>
          <w:bCs/>
          <w:sz w:val="24"/>
        </w:rPr>
        <w:t>,</w:t>
      </w:r>
      <w:r w:rsidR="000F04F8" w:rsidRPr="003E0DD5">
        <w:rPr>
          <w:bCs/>
          <w:sz w:val="24"/>
        </w:rPr>
        <w:t>533</w:t>
      </w:r>
      <w:r w:rsidRPr="003E0DD5">
        <w:rPr>
          <w:bCs/>
          <w:sz w:val="24"/>
        </w:rPr>
        <w:t xml:space="preserve"> requesting an explanation of the reason for denial will also request the criteria of medical necessity. </w:t>
      </w:r>
      <w:r w:rsidR="009206C7" w:rsidRPr="003E0DD5">
        <w:rPr>
          <w:bCs/>
          <w:sz w:val="24"/>
        </w:rPr>
        <w:t>CMS estimates that a medically trained clerical staff member may require five minutes to respond to each request at a labor rate of $</w:t>
      </w:r>
      <w:r w:rsidR="0059420E" w:rsidRPr="003E0DD5">
        <w:rPr>
          <w:bCs/>
          <w:sz w:val="24"/>
        </w:rPr>
        <w:t>33.70</w:t>
      </w:r>
      <w:r w:rsidR="009206C7" w:rsidRPr="003E0DD5">
        <w:rPr>
          <w:bCs/>
          <w:sz w:val="24"/>
        </w:rPr>
        <w:t xml:space="preserve"> per hour.  </w:t>
      </w:r>
      <w:r w:rsidRPr="003E0DD5">
        <w:rPr>
          <w:bCs/>
          <w:sz w:val="24"/>
        </w:rPr>
        <w:t xml:space="preserve">About </w:t>
      </w:r>
      <w:r w:rsidR="008D6C2A" w:rsidRPr="003E0DD5">
        <w:rPr>
          <w:bCs/>
          <w:sz w:val="24"/>
        </w:rPr>
        <w:t>2,</w:t>
      </w:r>
      <w:r w:rsidR="000F04F8" w:rsidRPr="003E0DD5">
        <w:rPr>
          <w:bCs/>
          <w:sz w:val="24"/>
        </w:rPr>
        <w:t>364</w:t>
      </w:r>
      <w:r w:rsidRPr="003E0DD5">
        <w:rPr>
          <w:bCs/>
          <w:sz w:val="24"/>
        </w:rPr>
        <w:t xml:space="preserve"> of those disclosures will be completed in-house with an hour burden of </w:t>
      </w:r>
      <w:r w:rsidR="000F04F8" w:rsidRPr="003E0DD5">
        <w:rPr>
          <w:bCs/>
          <w:sz w:val="24"/>
        </w:rPr>
        <w:t>197</w:t>
      </w:r>
      <w:r w:rsidR="008D6C2A" w:rsidRPr="003E0DD5">
        <w:rPr>
          <w:bCs/>
          <w:sz w:val="24"/>
        </w:rPr>
        <w:t xml:space="preserve"> </w:t>
      </w:r>
      <w:r w:rsidRPr="003E0DD5">
        <w:rPr>
          <w:bCs/>
          <w:sz w:val="24"/>
        </w:rPr>
        <w:t xml:space="preserve">hours and equivalent cost of </w:t>
      </w:r>
      <w:r w:rsidR="00E17B64" w:rsidRPr="003E0DD5">
        <w:rPr>
          <w:bCs/>
          <w:sz w:val="24"/>
        </w:rPr>
        <w:t xml:space="preserve">approximately </w:t>
      </w:r>
      <w:r w:rsidRPr="003E0DD5">
        <w:rPr>
          <w:bCs/>
          <w:sz w:val="24"/>
        </w:rPr>
        <w:t>$</w:t>
      </w:r>
      <w:r w:rsidR="0059420E" w:rsidRPr="003E0DD5">
        <w:rPr>
          <w:bCs/>
          <w:sz w:val="24"/>
        </w:rPr>
        <w:t>6,639</w:t>
      </w:r>
      <w:r w:rsidRPr="003E0DD5">
        <w:rPr>
          <w:bCs/>
          <w:sz w:val="24"/>
        </w:rPr>
        <w:t>.</w:t>
      </w:r>
    </w:p>
    <w:p w14:paraId="67A2834C" w14:textId="77777777" w:rsidR="00147EEA" w:rsidRPr="003E0DD5" w:rsidRDefault="00147EEA" w:rsidP="00F4099F">
      <w:pPr>
        <w:ind w:left="432"/>
        <w:rPr>
          <w:bCs/>
          <w:sz w:val="24"/>
        </w:rPr>
      </w:pPr>
    </w:p>
    <w:p w14:paraId="6093EE73" w14:textId="6A03C53F" w:rsidR="00147EEA" w:rsidRPr="003E0DD5" w:rsidRDefault="00147EEA" w:rsidP="00F4099F">
      <w:pPr>
        <w:ind w:left="432"/>
        <w:rPr>
          <w:bCs/>
          <w:sz w:val="24"/>
        </w:rPr>
      </w:pPr>
      <w:r w:rsidRPr="003E0DD5">
        <w:rPr>
          <w:bCs/>
          <w:sz w:val="24"/>
        </w:rPr>
        <w:t>In the individual market, under similar assumptions, the Department estimates that there will be about 27,5</w:t>
      </w:r>
      <w:r w:rsidR="0096088E" w:rsidRPr="003E0DD5">
        <w:rPr>
          <w:bCs/>
          <w:sz w:val="24"/>
        </w:rPr>
        <w:t>4</w:t>
      </w:r>
      <w:r w:rsidRPr="003E0DD5">
        <w:rPr>
          <w:bCs/>
          <w:sz w:val="24"/>
        </w:rPr>
        <w:t>0 requests for medical necessity criteria, which will be completed with a burden of</w:t>
      </w:r>
      <w:r w:rsidR="005F695A" w:rsidRPr="003E0DD5">
        <w:rPr>
          <w:bCs/>
          <w:sz w:val="24"/>
        </w:rPr>
        <w:t xml:space="preserve"> about</w:t>
      </w:r>
      <w:r w:rsidRPr="003E0DD5">
        <w:rPr>
          <w:bCs/>
          <w:sz w:val="24"/>
        </w:rPr>
        <w:t xml:space="preserve"> 2,</w:t>
      </w:r>
      <w:r w:rsidR="0096088E" w:rsidRPr="003E0DD5">
        <w:rPr>
          <w:bCs/>
          <w:sz w:val="24"/>
        </w:rPr>
        <w:t>295</w:t>
      </w:r>
      <w:r w:rsidRPr="003E0DD5">
        <w:rPr>
          <w:bCs/>
          <w:sz w:val="24"/>
        </w:rPr>
        <w:t xml:space="preserve"> hours and equivalent cost of approximately $</w:t>
      </w:r>
      <w:r w:rsidR="00EF56A5" w:rsidRPr="003E0DD5">
        <w:rPr>
          <w:bCs/>
          <w:sz w:val="24"/>
        </w:rPr>
        <w:t>77,342</w:t>
      </w:r>
      <w:r w:rsidRPr="003E0DD5">
        <w:rPr>
          <w:bCs/>
          <w:sz w:val="24"/>
        </w:rPr>
        <w:t>.</w:t>
      </w:r>
    </w:p>
    <w:p w14:paraId="262F9236" w14:textId="77777777" w:rsidR="007B4F75" w:rsidRPr="003E0DD5" w:rsidRDefault="007B4F75" w:rsidP="00F4099F">
      <w:pPr>
        <w:ind w:left="432"/>
        <w:rPr>
          <w:bCs/>
          <w:sz w:val="24"/>
        </w:rPr>
      </w:pPr>
    </w:p>
    <w:p w14:paraId="0A08F2B1" w14:textId="77777777" w:rsidR="00642E50" w:rsidRPr="003E0DD5" w:rsidRDefault="00642E50" w:rsidP="00F4099F">
      <w:pPr>
        <w:ind w:left="432"/>
        <w:rPr>
          <w:bCs/>
          <w:i/>
          <w:sz w:val="24"/>
        </w:rPr>
      </w:pPr>
      <w:r w:rsidRPr="003E0DD5">
        <w:rPr>
          <w:bCs/>
          <w:i/>
          <w:sz w:val="24"/>
        </w:rPr>
        <w:t>Delivery Costs</w:t>
      </w:r>
      <w:r w:rsidR="007B4F75" w:rsidRPr="003E0DD5">
        <w:rPr>
          <w:bCs/>
          <w:i/>
          <w:sz w:val="24"/>
        </w:rPr>
        <w:t xml:space="preserve"> </w:t>
      </w:r>
    </w:p>
    <w:p w14:paraId="1453384F" w14:textId="467B2881" w:rsidR="007B4F75" w:rsidRPr="003E0DD5" w:rsidRDefault="007B4F75" w:rsidP="00F4099F">
      <w:pPr>
        <w:ind w:left="432"/>
        <w:rPr>
          <w:bCs/>
          <w:sz w:val="24"/>
        </w:rPr>
      </w:pPr>
      <w:r w:rsidRPr="003E0DD5">
        <w:rPr>
          <w:bCs/>
          <w:sz w:val="24"/>
        </w:rPr>
        <w:t>To estimate delivery costs</w:t>
      </w:r>
      <w:r w:rsidR="00523939" w:rsidRPr="003E0DD5">
        <w:rPr>
          <w:bCs/>
          <w:sz w:val="24"/>
        </w:rPr>
        <w:t>,</w:t>
      </w:r>
      <w:r w:rsidRPr="003E0DD5">
        <w:rPr>
          <w:bCs/>
          <w:sz w:val="24"/>
        </w:rPr>
        <w:t xml:space="preserve"> we </w:t>
      </w:r>
      <w:r w:rsidR="00E955E5" w:rsidRPr="003E0DD5">
        <w:rPr>
          <w:bCs/>
          <w:sz w:val="24"/>
        </w:rPr>
        <w:t>assume that</w:t>
      </w:r>
      <w:r w:rsidRPr="003E0DD5">
        <w:rPr>
          <w:bCs/>
          <w:sz w:val="24"/>
        </w:rPr>
        <w:t xml:space="preserve"> 75 percent of the explanation of denials disclosures and 38 percent of non-denial related requests for the medical necessity criteria will be delivered electronically. Many insurers or plans may already have the information prepared in electronic format, and CMS assumes that requests will be delivered electronically resulting in a de minimis cost.</w:t>
      </w:r>
    </w:p>
    <w:p w14:paraId="57A3F787" w14:textId="77777777" w:rsidR="007B4F75" w:rsidRPr="003E0DD5" w:rsidRDefault="007B4F75" w:rsidP="00F4099F">
      <w:pPr>
        <w:rPr>
          <w:bCs/>
          <w:sz w:val="24"/>
        </w:rPr>
      </w:pPr>
    </w:p>
    <w:p w14:paraId="485BE529" w14:textId="561DDDA0" w:rsidR="007B4F75" w:rsidRPr="003E0DD5" w:rsidRDefault="007B4F75" w:rsidP="00F4099F">
      <w:pPr>
        <w:ind w:left="432"/>
        <w:rPr>
          <w:bCs/>
          <w:sz w:val="24"/>
        </w:rPr>
      </w:pPr>
      <w:r w:rsidRPr="003E0DD5">
        <w:rPr>
          <w:bCs/>
          <w:sz w:val="24"/>
        </w:rPr>
        <w:t xml:space="preserve">Reversing the above percentages of documents sent estimated to be sent electronically, we assume that 25 percent of </w:t>
      </w:r>
      <w:r w:rsidRPr="003E0DD5">
        <w:rPr>
          <w:bCs/>
          <w:i/>
          <w:sz w:val="24"/>
        </w:rPr>
        <w:t>Claims Denial Disclosures</w:t>
      </w:r>
      <w:r w:rsidRPr="003E0DD5">
        <w:rPr>
          <w:bCs/>
          <w:sz w:val="24"/>
        </w:rPr>
        <w:t xml:space="preserve"> and 62 percent of </w:t>
      </w:r>
      <w:r w:rsidRPr="003E0DD5">
        <w:rPr>
          <w:bCs/>
          <w:i/>
          <w:sz w:val="24"/>
        </w:rPr>
        <w:t>Medical Necessity Disclosures</w:t>
      </w:r>
      <w:r w:rsidRPr="003E0DD5">
        <w:rPr>
          <w:bCs/>
          <w:sz w:val="24"/>
        </w:rPr>
        <w:t xml:space="preserve"> will be delivered in a paper format. Additionally, we are anticipating that the 25 percent of the </w:t>
      </w:r>
      <w:r w:rsidRPr="003E0DD5">
        <w:rPr>
          <w:bCs/>
          <w:i/>
          <w:sz w:val="24"/>
        </w:rPr>
        <w:t>Medical Necessity Disclosures</w:t>
      </w:r>
      <w:r w:rsidRPr="003E0DD5">
        <w:rPr>
          <w:bCs/>
          <w:sz w:val="24"/>
        </w:rPr>
        <w:t xml:space="preserve"> requested by individuals who have also requested a </w:t>
      </w:r>
      <w:r w:rsidRPr="003E0DD5">
        <w:rPr>
          <w:bCs/>
          <w:i/>
          <w:sz w:val="24"/>
        </w:rPr>
        <w:t>Claims Denial Disclosure</w:t>
      </w:r>
      <w:r w:rsidRPr="003E0DD5">
        <w:rPr>
          <w:bCs/>
          <w:sz w:val="24"/>
        </w:rPr>
        <w:t xml:space="preserve"> will be sent to those participants and beneficiaries in the same manner as the </w:t>
      </w:r>
      <w:r w:rsidRPr="003E0DD5">
        <w:rPr>
          <w:bCs/>
          <w:i/>
          <w:sz w:val="24"/>
        </w:rPr>
        <w:t>Claims Denial Disclosure</w:t>
      </w:r>
      <w:r w:rsidRPr="003E0DD5">
        <w:rPr>
          <w:bCs/>
          <w:sz w:val="24"/>
        </w:rPr>
        <w:t xml:space="preserve">--in other words, 25 percent will be sent in a paper format. CMS assumes that it will cost </w:t>
      </w:r>
      <w:r w:rsidR="00371230" w:rsidRPr="003E0DD5">
        <w:rPr>
          <w:bCs/>
          <w:sz w:val="24"/>
        </w:rPr>
        <w:t>$0.</w:t>
      </w:r>
      <w:r w:rsidR="00F33BBE" w:rsidRPr="003E0DD5">
        <w:rPr>
          <w:bCs/>
          <w:sz w:val="24"/>
        </w:rPr>
        <w:t xml:space="preserve">69 </w:t>
      </w:r>
      <w:r w:rsidRPr="003E0DD5">
        <w:rPr>
          <w:bCs/>
          <w:sz w:val="24"/>
        </w:rPr>
        <w:t>to send out each disclosure. This estimate is based on an average document size of four pages</w:t>
      </w:r>
      <w:r w:rsidR="000D218D" w:rsidRPr="003E0DD5">
        <w:rPr>
          <w:bCs/>
          <w:sz w:val="24"/>
        </w:rPr>
        <w:t>,</w:t>
      </w:r>
      <w:r w:rsidRPr="003E0DD5">
        <w:rPr>
          <w:bCs/>
          <w:sz w:val="24"/>
        </w:rPr>
        <w:t xml:space="preserve"> $</w:t>
      </w:r>
      <w:r w:rsidR="000D218D" w:rsidRPr="003E0DD5">
        <w:rPr>
          <w:bCs/>
          <w:sz w:val="24"/>
        </w:rPr>
        <w:t>0</w:t>
      </w:r>
      <w:r w:rsidRPr="003E0DD5">
        <w:rPr>
          <w:bCs/>
          <w:sz w:val="24"/>
        </w:rPr>
        <w:t>.05 per page material and printing costs</w:t>
      </w:r>
      <w:r w:rsidR="000D218D" w:rsidRPr="003E0DD5">
        <w:rPr>
          <w:bCs/>
          <w:sz w:val="24"/>
        </w:rPr>
        <w:t>,</w:t>
      </w:r>
      <w:r w:rsidRPr="003E0DD5">
        <w:rPr>
          <w:bCs/>
          <w:sz w:val="24"/>
        </w:rPr>
        <w:t xml:space="preserve"> </w:t>
      </w:r>
      <w:r w:rsidR="0024365B" w:rsidRPr="003E0DD5">
        <w:rPr>
          <w:bCs/>
          <w:sz w:val="24"/>
        </w:rPr>
        <w:t xml:space="preserve">and </w:t>
      </w:r>
      <w:r w:rsidR="00371230" w:rsidRPr="003E0DD5">
        <w:rPr>
          <w:bCs/>
          <w:sz w:val="24"/>
        </w:rPr>
        <w:t>$0.</w:t>
      </w:r>
      <w:r w:rsidR="00F33BBE" w:rsidRPr="003E0DD5">
        <w:rPr>
          <w:bCs/>
          <w:sz w:val="24"/>
        </w:rPr>
        <w:t xml:space="preserve">49 </w:t>
      </w:r>
      <w:r w:rsidRPr="003E0DD5">
        <w:rPr>
          <w:bCs/>
          <w:sz w:val="24"/>
        </w:rPr>
        <w:t xml:space="preserve">postage costs.  </w:t>
      </w:r>
    </w:p>
    <w:p w14:paraId="08733E0C" w14:textId="77777777" w:rsidR="007B4F75" w:rsidRPr="003E0DD5" w:rsidRDefault="007B4F75" w:rsidP="00F4099F">
      <w:pPr>
        <w:ind w:left="432"/>
        <w:rPr>
          <w:bCs/>
          <w:sz w:val="24"/>
        </w:rPr>
      </w:pPr>
    </w:p>
    <w:p w14:paraId="48201844" w14:textId="77777777" w:rsidR="00642E50" w:rsidRPr="003E0DD5" w:rsidRDefault="007B4F75"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i/>
          <w:sz w:val="24"/>
        </w:rPr>
        <w:t xml:space="preserve">Cost per Response: </w:t>
      </w:r>
      <w:r w:rsidR="00642E50" w:rsidRPr="003E0DD5">
        <w:rPr>
          <w:bCs/>
          <w:i/>
          <w:sz w:val="24"/>
        </w:rPr>
        <w:t>Electronic</w:t>
      </w:r>
      <w:r w:rsidRPr="003E0DD5">
        <w:rPr>
          <w:bCs/>
          <w:sz w:val="24"/>
        </w:rPr>
        <w:t xml:space="preserve"> </w:t>
      </w:r>
    </w:p>
    <w:p w14:paraId="124FD49A" w14:textId="7AA989DE" w:rsidR="007B4F75" w:rsidRPr="003E0DD5" w:rsidRDefault="007B4F75"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sz w:val="24"/>
        </w:rPr>
        <w:t>We noted above that it would take about five minutes for a medically trained clerical staff member to respond to each response at a labor rate of $</w:t>
      </w:r>
      <w:r w:rsidR="00F33BBE" w:rsidRPr="003E0DD5">
        <w:rPr>
          <w:bCs/>
          <w:sz w:val="24"/>
        </w:rPr>
        <w:t>33.70</w:t>
      </w:r>
      <w:r w:rsidR="001F7745" w:rsidRPr="003E0DD5">
        <w:rPr>
          <w:bCs/>
          <w:sz w:val="24"/>
        </w:rPr>
        <w:t xml:space="preserve"> </w:t>
      </w:r>
      <w:r w:rsidRPr="003E0DD5">
        <w:rPr>
          <w:bCs/>
          <w:sz w:val="24"/>
        </w:rPr>
        <w:t xml:space="preserve">per hour. This figure would be the same regardless of whether the notices are processed in-house or by issuers or third party </w:t>
      </w:r>
      <w:r w:rsidR="007477D7" w:rsidRPr="003E0DD5">
        <w:rPr>
          <w:bCs/>
          <w:sz w:val="24"/>
        </w:rPr>
        <w:t>providers</w:t>
      </w:r>
      <w:r w:rsidRPr="003E0DD5">
        <w:rPr>
          <w:bCs/>
          <w:sz w:val="24"/>
        </w:rPr>
        <w:t xml:space="preserve">. </w:t>
      </w:r>
      <w:r w:rsidR="001F7745" w:rsidRPr="003E0DD5">
        <w:rPr>
          <w:bCs/>
          <w:sz w:val="24"/>
        </w:rPr>
        <w:t xml:space="preserve">Therefore, the </w:t>
      </w:r>
      <w:r w:rsidR="00F33BBE" w:rsidRPr="003E0DD5">
        <w:rPr>
          <w:bCs/>
          <w:sz w:val="24"/>
        </w:rPr>
        <w:t xml:space="preserve">labor </w:t>
      </w:r>
      <w:r w:rsidR="001F7745" w:rsidRPr="003E0DD5">
        <w:rPr>
          <w:bCs/>
          <w:sz w:val="24"/>
        </w:rPr>
        <w:t>cost per response is $</w:t>
      </w:r>
      <w:r w:rsidR="00F33BBE" w:rsidRPr="003E0DD5">
        <w:rPr>
          <w:bCs/>
          <w:sz w:val="24"/>
        </w:rPr>
        <w:t>2.81</w:t>
      </w:r>
      <w:r w:rsidR="001F7745" w:rsidRPr="003E0DD5">
        <w:rPr>
          <w:bCs/>
          <w:sz w:val="24"/>
        </w:rPr>
        <w:t xml:space="preserve">. </w:t>
      </w:r>
    </w:p>
    <w:p w14:paraId="1B9BE101" w14:textId="77777777" w:rsidR="007B4F75" w:rsidRPr="003E0DD5" w:rsidRDefault="007B4F75" w:rsidP="00F4099F">
      <w:pPr>
        <w:ind w:left="432"/>
        <w:rPr>
          <w:bCs/>
          <w:sz w:val="24"/>
        </w:rPr>
      </w:pPr>
    </w:p>
    <w:p w14:paraId="46139AA9" w14:textId="77777777" w:rsidR="00642E50" w:rsidRPr="003E0DD5" w:rsidRDefault="00642E50" w:rsidP="00192A36">
      <w:pPr>
        <w:ind w:left="432"/>
        <w:rPr>
          <w:bCs/>
          <w:i/>
          <w:sz w:val="24"/>
        </w:rPr>
      </w:pPr>
      <w:r w:rsidRPr="003E0DD5">
        <w:rPr>
          <w:bCs/>
          <w:i/>
          <w:sz w:val="24"/>
        </w:rPr>
        <w:t>Cost per Response: Paper</w:t>
      </w:r>
    </w:p>
    <w:p w14:paraId="7921212E" w14:textId="3DB1666E" w:rsidR="007477D7" w:rsidRPr="003E0DD5" w:rsidRDefault="007B4F75" w:rsidP="00192A36">
      <w:pPr>
        <w:ind w:left="432"/>
        <w:rPr>
          <w:bCs/>
          <w:sz w:val="24"/>
        </w:rPr>
      </w:pPr>
      <w:r w:rsidRPr="003E0DD5">
        <w:rPr>
          <w:bCs/>
          <w:sz w:val="24"/>
        </w:rPr>
        <w:t>As noted above CMS assumes that it will cost $</w:t>
      </w:r>
      <w:r w:rsidR="00A9134E" w:rsidRPr="003E0DD5">
        <w:rPr>
          <w:bCs/>
          <w:sz w:val="24"/>
        </w:rPr>
        <w:t>0</w:t>
      </w:r>
      <w:r w:rsidRPr="003E0DD5">
        <w:rPr>
          <w:bCs/>
          <w:sz w:val="24"/>
        </w:rPr>
        <w:t>.</w:t>
      </w:r>
      <w:r w:rsidR="00F33BBE" w:rsidRPr="003E0DD5">
        <w:rPr>
          <w:bCs/>
          <w:sz w:val="24"/>
        </w:rPr>
        <w:t xml:space="preserve">69 </w:t>
      </w:r>
      <w:r w:rsidRPr="003E0DD5">
        <w:rPr>
          <w:bCs/>
          <w:sz w:val="24"/>
        </w:rPr>
        <w:t>to send out each paper disclosure. We also estimated the administration cost--for both in-house and third party or issuer processing--to equal $2.</w:t>
      </w:r>
      <w:r w:rsidR="00F33BBE" w:rsidRPr="003E0DD5">
        <w:rPr>
          <w:bCs/>
          <w:sz w:val="24"/>
        </w:rPr>
        <w:t xml:space="preserve">81 </w:t>
      </w:r>
      <w:r w:rsidRPr="003E0DD5">
        <w:rPr>
          <w:bCs/>
          <w:sz w:val="24"/>
        </w:rPr>
        <w:t xml:space="preserve">per response. </w:t>
      </w:r>
      <w:r w:rsidR="00F77E48" w:rsidRPr="003E0DD5">
        <w:rPr>
          <w:bCs/>
          <w:sz w:val="24"/>
        </w:rPr>
        <w:t>Therefore, the total is</w:t>
      </w:r>
      <w:r w:rsidRPr="003E0DD5">
        <w:rPr>
          <w:bCs/>
          <w:sz w:val="24"/>
        </w:rPr>
        <w:t xml:space="preserve"> $</w:t>
      </w:r>
      <w:r w:rsidR="00F33BBE" w:rsidRPr="003E0DD5">
        <w:rPr>
          <w:bCs/>
          <w:sz w:val="24"/>
        </w:rPr>
        <w:t>3.50</w:t>
      </w:r>
      <w:r w:rsidRPr="003E0DD5">
        <w:rPr>
          <w:bCs/>
          <w:sz w:val="24"/>
        </w:rPr>
        <w:t xml:space="preserve"> per paper response. </w:t>
      </w:r>
      <w:r w:rsidR="00192A36" w:rsidRPr="003E0DD5">
        <w:rPr>
          <w:bCs/>
          <w:sz w:val="24"/>
        </w:rPr>
        <w:t xml:space="preserve"> </w:t>
      </w:r>
      <w:r w:rsidR="00DF637F" w:rsidRPr="003E0DD5">
        <w:rPr>
          <w:bCs/>
          <w:sz w:val="24"/>
        </w:rPr>
        <w:t>For group health plans processing notices in-house, t</w:t>
      </w:r>
      <w:r w:rsidR="00F67051" w:rsidRPr="003E0DD5">
        <w:rPr>
          <w:bCs/>
          <w:sz w:val="24"/>
        </w:rPr>
        <w:t>he total cost of delivery</w:t>
      </w:r>
      <w:r w:rsidR="00DF637F" w:rsidRPr="003E0DD5">
        <w:rPr>
          <w:bCs/>
          <w:sz w:val="24"/>
        </w:rPr>
        <w:t xml:space="preserve"> of</w:t>
      </w:r>
      <w:r w:rsidR="00CC2301" w:rsidRPr="003E0DD5">
        <w:rPr>
          <w:bCs/>
          <w:sz w:val="24"/>
        </w:rPr>
        <w:t xml:space="preserve"> about</w:t>
      </w:r>
      <w:r w:rsidR="00F67051" w:rsidRPr="003E0DD5">
        <w:rPr>
          <w:bCs/>
          <w:sz w:val="24"/>
        </w:rPr>
        <w:t xml:space="preserve"> </w:t>
      </w:r>
      <w:r w:rsidR="00111FB2" w:rsidRPr="003E0DD5">
        <w:rPr>
          <w:bCs/>
          <w:sz w:val="24"/>
        </w:rPr>
        <w:t>9,</w:t>
      </w:r>
      <w:r w:rsidR="0051171D" w:rsidRPr="003E0DD5">
        <w:rPr>
          <w:bCs/>
          <w:sz w:val="24"/>
        </w:rPr>
        <w:t>104</w:t>
      </w:r>
      <w:r w:rsidR="00CC2301" w:rsidRPr="003E0DD5">
        <w:rPr>
          <w:bCs/>
          <w:sz w:val="24"/>
        </w:rPr>
        <w:t xml:space="preserve"> </w:t>
      </w:r>
      <w:r w:rsidR="00F67051" w:rsidRPr="003E0DD5">
        <w:rPr>
          <w:bCs/>
          <w:sz w:val="24"/>
        </w:rPr>
        <w:t xml:space="preserve">notices is </w:t>
      </w:r>
      <w:r w:rsidR="00DF637F" w:rsidRPr="003E0DD5">
        <w:rPr>
          <w:bCs/>
          <w:sz w:val="24"/>
        </w:rPr>
        <w:t xml:space="preserve">estimated to be </w:t>
      </w:r>
      <w:r w:rsidR="00F67051" w:rsidRPr="003E0DD5">
        <w:rPr>
          <w:bCs/>
          <w:sz w:val="24"/>
        </w:rPr>
        <w:t>approximately $</w:t>
      </w:r>
      <w:r w:rsidR="001E6243" w:rsidRPr="003E0DD5">
        <w:rPr>
          <w:bCs/>
          <w:sz w:val="24"/>
        </w:rPr>
        <w:t>6,282</w:t>
      </w:r>
      <w:r w:rsidR="00F67051" w:rsidRPr="003E0DD5">
        <w:rPr>
          <w:bCs/>
          <w:sz w:val="24"/>
        </w:rPr>
        <w:t xml:space="preserve">. In the individual market, the total cost of delivering </w:t>
      </w:r>
      <w:r w:rsidR="00CC2301" w:rsidRPr="003E0DD5">
        <w:rPr>
          <w:bCs/>
          <w:sz w:val="24"/>
        </w:rPr>
        <w:t xml:space="preserve">about </w:t>
      </w:r>
      <w:r w:rsidR="000B7A69" w:rsidRPr="003E0DD5">
        <w:rPr>
          <w:bCs/>
          <w:sz w:val="24"/>
        </w:rPr>
        <w:t>77,003</w:t>
      </w:r>
      <w:r w:rsidR="00147EEA" w:rsidRPr="003E0DD5">
        <w:rPr>
          <w:bCs/>
          <w:sz w:val="24"/>
        </w:rPr>
        <w:t xml:space="preserve">notices is </w:t>
      </w:r>
      <w:r w:rsidR="00DF637F" w:rsidRPr="003E0DD5">
        <w:rPr>
          <w:bCs/>
          <w:sz w:val="24"/>
        </w:rPr>
        <w:t xml:space="preserve">estimated to be </w:t>
      </w:r>
      <w:r w:rsidR="00147EEA" w:rsidRPr="003E0DD5">
        <w:rPr>
          <w:bCs/>
          <w:sz w:val="24"/>
        </w:rPr>
        <w:t>approximately $</w:t>
      </w:r>
      <w:r w:rsidR="000B7A69" w:rsidRPr="003E0DD5">
        <w:rPr>
          <w:bCs/>
          <w:sz w:val="24"/>
        </w:rPr>
        <w:t>53,132</w:t>
      </w:r>
      <w:r w:rsidR="00147EEA" w:rsidRPr="003E0DD5">
        <w:rPr>
          <w:bCs/>
          <w:sz w:val="24"/>
        </w:rPr>
        <w:t>.</w:t>
      </w:r>
    </w:p>
    <w:p w14:paraId="0702CF1C" w14:textId="77777777" w:rsidR="00F12D7F" w:rsidRPr="003E0DD5" w:rsidRDefault="00F12D7F" w:rsidP="00D25ACE">
      <w:pPr>
        <w:ind w:firstLine="432"/>
        <w:rPr>
          <w:bCs/>
          <w:sz w:val="24"/>
        </w:rPr>
      </w:pPr>
    </w:p>
    <w:p w14:paraId="11D02025" w14:textId="77777777" w:rsidR="007B4F75" w:rsidRPr="003E0DD5" w:rsidRDefault="007B4F75" w:rsidP="00A80FD9">
      <w:pPr>
        <w:ind w:left="432"/>
        <w:rPr>
          <w:bCs/>
          <w:sz w:val="24"/>
        </w:rPr>
      </w:pPr>
      <w:r w:rsidRPr="003E0DD5">
        <w:rPr>
          <w:bCs/>
          <w:sz w:val="24"/>
        </w:rPr>
        <w:t xml:space="preserve">Table 1 </w:t>
      </w:r>
      <w:r w:rsidR="003C13F5" w:rsidRPr="003E0DD5">
        <w:rPr>
          <w:bCs/>
          <w:sz w:val="24"/>
        </w:rPr>
        <w:t xml:space="preserve">below </w:t>
      </w:r>
      <w:r w:rsidRPr="003E0DD5">
        <w:rPr>
          <w:bCs/>
          <w:sz w:val="24"/>
        </w:rPr>
        <w:t>details calculations related to notices processed in-house</w:t>
      </w:r>
      <w:r w:rsidR="00860DF9" w:rsidRPr="003E0DD5">
        <w:rPr>
          <w:bCs/>
          <w:sz w:val="24"/>
        </w:rPr>
        <w:t xml:space="preserve"> and Table 2 details calculations related to notices processed by issuers in the individual market</w:t>
      </w:r>
      <w:r w:rsidRPr="003E0DD5">
        <w:rPr>
          <w:bCs/>
          <w:sz w:val="24"/>
        </w:rPr>
        <w:t xml:space="preserve">. </w:t>
      </w:r>
    </w:p>
    <w:p w14:paraId="46F51171" w14:textId="77777777" w:rsidR="001D207B" w:rsidRPr="003E0DD5" w:rsidRDefault="001D207B" w:rsidP="00D25ACE">
      <w:pPr>
        <w:ind w:firstLine="432"/>
        <w:rPr>
          <w:bCs/>
          <w:sz w:val="24"/>
          <w:u w:val="single"/>
        </w:rPr>
      </w:pPr>
    </w:p>
    <w:p w14:paraId="29C5D247" w14:textId="77777777" w:rsidR="007B4F75" w:rsidRPr="003E0DD5" w:rsidRDefault="00F4099F" w:rsidP="00D25ACE">
      <w:pPr>
        <w:ind w:firstLine="432"/>
        <w:rPr>
          <w:bCs/>
          <w:sz w:val="24"/>
          <w:u w:val="single"/>
        </w:rPr>
      </w:pPr>
      <w:r w:rsidRPr="003E0DD5">
        <w:rPr>
          <w:bCs/>
          <w:sz w:val="24"/>
          <w:u w:val="single"/>
        </w:rPr>
        <w:t>Table 1. Hour Burden Estimates: Disclosures Processed In-House</w:t>
      </w:r>
    </w:p>
    <w:p w14:paraId="2520BB32" w14:textId="77777777" w:rsidR="000442F6" w:rsidRPr="003E0DD5" w:rsidRDefault="000442F6" w:rsidP="002E4B17">
      <w:pPr>
        <w:ind w:left="432"/>
        <w:rPr>
          <w:bCs/>
          <w:sz w:val="24"/>
          <w:u w:val="single"/>
        </w:rPr>
      </w:pPr>
    </w:p>
    <w:tbl>
      <w:tblPr>
        <w:tblW w:w="10378"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60"/>
        <w:gridCol w:w="1260"/>
        <w:gridCol w:w="900"/>
        <w:gridCol w:w="1620"/>
        <w:gridCol w:w="1170"/>
        <w:gridCol w:w="1468"/>
      </w:tblGrid>
      <w:tr w:rsidR="003E0DD5" w:rsidRPr="003E0DD5" w14:paraId="4A293B38" w14:textId="77777777" w:rsidTr="00042573">
        <w:trPr>
          <w:trHeight w:val="313"/>
        </w:trPr>
        <w:tc>
          <w:tcPr>
            <w:tcW w:w="10378" w:type="dxa"/>
            <w:gridSpan w:val="6"/>
            <w:shd w:val="clear" w:color="auto" w:fill="auto"/>
            <w:vAlign w:val="bottom"/>
          </w:tcPr>
          <w:p w14:paraId="73BA38FD" w14:textId="77777777" w:rsidR="003B6E35" w:rsidRPr="003E0DD5" w:rsidRDefault="003B6E35" w:rsidP="003B6E35">
            <w:pPr>
              <w:widowControl/>
              <w:autoSpaceDE/>
              <w:autoSpaceDN/>
              <w:adjustRightInd/>
              <w:rPr>
                <w:b/>
                <w:bCs/>
                <w:sz w:val="22"/>
                <w:szCs w:val="22"/>
              </w:rPr>
            </w:pPr>
            <w:r w:rsidRPr="003E0DD5">
              <w:rPr>
                <w:b/>
                <w:bCs/>
                <w:sz w:val="22"/>
                <w:szCs w:val="22"/>
              </w:rPr>
              <w:t>1.a. Hour Burden Estimates: Medical Necessity Disclosures Processed In-House</w:t>
            </w:r>
          </w:p>
        </w:tc>
      </w:tr>
      <w:tr w:rsidR="003E0DD5" w:rsidRPr="003E0DD5" w14:paraId="5FAF07E2" w14:textId="77777777" w:rsidTr="004B1091">
        <w:trPr>
          <w:trHeight w:val="1177"/>
        </w:trPr>
        <w:tc>
          <w:tcPr>
            <w:tcW w:w="3960" w:type="dxa"/>
            <w:shd w:val="clear" w:color="auto" w:fill="auto"/>
            <w:vAlign w:val="bottom"/>
            <w:hideMark/>
          </w:tcPr>
          <w:p w14:paraId="2AD1B02E" w14:textId="77777777" w:rsidR="007C2B37" w:rsidRPr="003E0DD5" w:rsidRDefault="007C2B37" w:rsidP="00E52661">
            <w:pPr>
              <w:widowControl/>
              <w:autoSpaceDE/>
              <w:autoSpaceDN/>
              <w:adjustRightInd/>
              <w:jc w:val="center"/>
              <w:rPr>
                <w:b/>
                <w:bCs/>
                <w:sz w:val="22"/>
                <w:szCs w:val="22"/>
              </w:rPr>
            </w:pPr>
            <w:r w:rsidRPr="003E0DD5">
              <w:rPr>
                <w:b/>
                <w:bCs/>
                <w:sz w:val="22"/>
                <w:szCs w:val="22"/>
              </w:rPr>
              <w:t>Notice Type and Method of Distribution</w:t>
            </w:r>
          </w:p>
        </w:tc>
        <w:tc>
          <w:tcPr>
            <w:tcW w:w="1260" w:type="dxa"/>
            <w:shd w:val="clear" w:color="auto" w:fill="auto"/>
            <w:vAlign w:val="bottom"/>
            <w:hideMark/>
          </w:tcPr>
          <w:p w14:paraId="4960B093" w14:textId="77777777" w:rsidR="007C2B37" w:rsidRPr="003E0DD5" w:rsidRDefault="007C2B37" w:rsidP="00AC23DE">
            <w:pPr>
              <w:widowControl/>
              <w:autoSpaceDE/>
              <w:autoSpaceDN/>
              <w:adjustRightInd/>
              <w:jc w:val="center"/>
              <w:rPr>
                <w:b/>
                <w:bCs/>
                <w:sz w:val="22"/>
                <w:szCs w:val="22"/>
              </w:rPr>
            </w:pPr>
            <w:r w:rsidRPr="003E0DD5">
              <w:rPr>
                <w:b/>
                <w:bCs/>
                <w:sz w:val="22"/>
                <w:szCs w:val="22"/>
              </w:rPr>
              <w:t>Number of Notices</w:t>
            </w:r>
          </w:p>
        </w:tc>
        <w:tc>
          <w:tcPr>
            <w:tcW w:w="900" w:type="dxa"/>
            <w:shd w:val="clear" w:color="auto" w:fill="auto"/>
            <w:vAlign w:val="bottom"/>
            <w:hideMark/>
          </w:tcPr>
          <w:p w14:paraId="1D62C568" w14:textId="77777777" w:rsidR="007C2B37" w:rsidRPr="003E0DD5" w:rsidRDefault="007C2B37" w:rsidP="00AC23DE">
            <w:pPr>
              <w:widowControl/>
              <w:autoSpaceDE/>
              <w:autoSpaceDN/>
              <w:adjustRightInd/>
              <w:jc w:val="center"/>
              <w:rPr>
                <w:b/>
                <w:bCs/>
                <w:sz w:val="22"/>
                <w:szCs w:val="22"/>
              </w:rPr>
            </w:pPr>
            <w:r w:rsidRPr="003E0DD5">
              <w:rPr>
                <w:b/>
                <w:bCs/>
                <w:sz w:val="22"/>
                <w:szCs w:val="22"/>
              </w:rPr>
              <w:t>Labor Hours</w:t>
            </w:r>
          </w:p>
        </w:tc>
        <w:tc>
          <w:tcPr>
            <w:tcW w:w="1620" w:type="dxa"/>
            <w:shd w:val="clear" w:color="auto" w:fill="auto"/>
            <w:vAlign w:val="bottom"/>
            <w:hideMark/>
          </w:tcPr>
          <w:p w14:paraId="713BDDA0" w14:textId="5686E33F" w:rsidR="007C2B37" w:rsidRPr="003E0DD5" w:rsidRDefault="007C2B37" w:rsidP="00AC23DE">
            <w:pPr>
              <w:widowControl/>
              <w:autoSpaceDE/>
              <w:autoSpaceDN/>
              <w:adjustRightInd/>
              <w:jc w:val="center"/>
              <w:rPr>
                <w:b/>
                <w:bCs/>
                <w:sz w:val="22"/>
                <w:szCs w:val="22"/>
              </w:rPr>
            </w:pPr>
            <w:r w:rsidRPr="003E0DD5">
              <w:rPr>
                <w:b/>
                <w:bCs/>
                <w:sz w:val="22"/>
                <w:szCs w:val="22"/>
              </w:rPr>
              <w:t>Cost per Hour</w:t>
            </w:r>
            <w:r w:rsidR="00812FBE" w:rsidRPr="003E0DD5">
              <w:rPr>
                <w:b/>
                <w:bCs/>
                <w:sz w:val="22"/>
                <w:szCs w:val="22"/>
              </w:rPr>
              <w:t xml:space="preserve"> (including 100% fringe benefits rate)</w:t>
            </w:r>
          </w:p>
        </w:tc>
        <w:tc>
          <w:tcPr>
            <w:tcW w:w="1170" w:type="dxa"/>
            <w:shd w:val="clear" w:color="auto" w:fill="auto"/>
            <w:vAlign w:val="bottom"/>
            <w:hideMark/>
          </w:tcPr>
          <w:p w14:paraId="20B241D5" w14:textId="0FC8D822" w:rsidR="007C2B37" w:rsidRPr="003E0DD5" w:rsidRDefault="007C2B37" w:rsidP="00AC23DE">
            <w:pPr>
              <w:widowControl/>
              <w:autoSpaceDE/>
              <w:autoSpaceDN/>
              <w:adjustRightInd/>
              <w:jc w:val="center"/>
              <w:rPr>
                <w:b/>
                <w:bCs/>
                <w:sz w:val="22"/>
                <w:szCs w:val="22"/>
              </w:rPr>
            </w:pPr>
            <w:r w:rsidRPr="003E0DD5">
              <w:rPr>
                <w:b/>
                <w:bCs/>
                <w:sz w:val="22"/>
                <w:szCs w:val="22"/>
              </w:rPr>
              <w:t>Estimated Labor Costs</w:t>
            </w:r>
          </w:p>
        </w:tc>
        <w:tc>
          <w:tcPr>
            <w:tcW w:w="1468" w:type="dxa"/>
            <w:shd w:val="clear" w:color="auto" w:fill="auto"/>
            <w:vAlign w:val="bottom"/>
            <w:hideMark/>
          </w:tcPr>
          <w:p w14:paraId="719441D9" w14:textId="77777777" w:rsidR="007C2B37" w:rsidRPr="003E0DD5" w:rsidRDefault="007C2B37" w:rsidP="00AC23DE">
            <w:pPr>
              <w:widowControl/>
              <w:autoSpaceDE/>
              <w:autoSpaceDN/>
              <w:adjustRightInd/>
              <w:jc w:val="center"/>
              <w:rPr>
                <w:b/>
                <w:bCs/>
                <w:sz w:val="22"/>
                <w:szCs w:val="22"/>
              </w:rPr>
            </w:pPr>
            <w:r w:rsidRPr="003E0DD5">
              <w:rPr>
                <w:b/>
                <w:bCs/>
                <w:sz w:val="22"/>
                <w:szCs w:val="22"/>
              </w:rPr>
              <w:t>Paper, Printing &amp; Postage Costs</w:t>
            </w:r>
          </w:p>
        </w:tc>
      </w:tr>
      <w:tr w:rsidR="003E0DD5" w:rsidRPr="003E0DD5" w14:paraId="5965D17E" w14:textId="77777777" w:rsidTr="004B1091">
        <w:trPr>
          <w:trHeight w:val="300"/>
        </w:trPr>
        <w:tc>
          <w:tcPr>
            <w:tcW w:w="3960" w:type="dxa"/>
            <w:shd w:val="clear" w:color="auto" w:fill="auto"/>
            <w:noWrap/>
            <w:vAlign w:val="bottom"/>
            <w:hideMark/>
          </w:tcPr>
          <w:p w14:paraId="58CE523A" w14:textId="77777777" w:rsidR="007C2B37" w:rsidRPr="003E0DD5" w:rsidRDefault="007C2B37" w:rsidP="00F4099F">
            <w:pPr>
              <w:widowControl/>
              <w:autoSpaceDE/>
              <w:autoSpaceDN/>
              <w:adjustRightInd/>
              <w:rPr>
                <w:b/>
                <w:i/>
                <w:iCs/>
                <w:sz w:val="22"/>
                <w:szCs w:val="22"/>
              </w:rPr>
            </w:pPr>
            <w:r w:rsidRPr="003E0DD5">
              <w:rPr>
                <w:b/>
                <w:i/>
                <w:iCs/>
                <w:sz w:val="22"/>
                <w:szCs w:val="22"/>
              </w:rPr>
              <w:t xml:space="preserve">Medical Necessity Disclosure </w:t>
            </w:r>
          </w:p>
        </w:tc>
        <w:tc>
          <w:tcPr>
            <w:tcW w:w="1260" w:type="dxa"/>
            <w:shd w:val="clear" w:color="000000" w:fill="FFFFFF"/>
            <w:noWrap/>
            <w:vAlign w:val="bottom"/>
            <w:hideMark/>
          </w:tcPr>
          <w:p w14:paraId="7E354ED6" w14:textId="77777777" w:rsidR="007C2B37" w:rsidRPr="003E0DD5" w:rsidRDefault="00FE3007" w:rsidP="00F4099F">
            <w:pPr>
              <w:widowControl/>
              <w:autoSpaceDE/>
              <w:autoSpaceDN/>
              <w:adjustRightInd/>
              <w:jc w:val="right"/>
              <w:rPr>
                <w:sz w:val="22"/>
                <w:szCs w:val="22"/>
              </w:rPr>
            </w:pPr>
            <w:r w:rsidRPr="003E0DD5">
              <w:rPr>
                <w:sz w:val="22"/>
                <w:szCs w:val="22"/>
              </w:rPr>
              <w:t>4,199</w:t>
            </w:r>
            <w:r w:rsidR="00C417E0" w:rsidRPr="003E0DD5">
              <w:rPr>
                <w:sz w:val="22"/>
                <w:szCs w:val="22"/>
              </w:rPr>
              <w:t xml:space="preserve"> </w:t>
            </w:r>
          </w:p>
        </w:tc>
        <w:tc>
          <w:tcPr>
            <w:tcW w:w="900" w:type="dxa"/>
            <w:shd w:val="clear" w:color="auto" w:fill="auto"/>
            <w:noWrap/>
            <w:vAlign w:val="bottom"/>
            <w:hideMark/>
          </w:tcPr>
          <w:p w14:paraId="5E1E6ACA" w14:textId="77777777" w:rsidR="007C2B37" w:rsidRPr="003E0DD5" w:rsidRDefault="00FE3007" w:rsidP="00F4099F">
            <w:pPr>
              <w:widowControl/>
              <w:autoSpaceDE/>
              <w:autoSpaceDN/>
              <w:adjustRightInd/>
              <w:jc w:val="right"/>
              <w:rPr>
                <w:sz w:val="22"/>
                <w:szCs w:val="22"/>
              </w:rPr>
            </w:pPr>
            <w:r w:rsidRPr="003E0DD5">
              <w:rPr>
                <w:sz w:val="22"/>
                <w:szCs w:val="22"/>
              </w:rPr>
              <w:t>350</w:t>
            </w:r>
          </w:p>
        </w:tc>
        <w:tc>
          <w:tcPr>
            <w:tcW w:w="1620" w:type="dxa"/>
            <w:shd w:val="clear" w:color="auto" w:fill="auto"/>
            <w:noWrap/>
            <w:vAlign w:val="bottom"/>
            <w:hideMark/>
          </w:tcPr>
          <w:p w14:paraId="4FF3BBBF" w14:textId="59B35B8E"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00FE3007" w:rsidRPr="003E0DD5">
              <w:rPr>
                <w:sz w:val="22"/>
                <w:szCs w:val="22"/>
              </w:rPr>
              <w:t xml:space="preserve"> </w:t>
            </w:r>
            <w:r w:rsidRPr="003E0DD5">
              <w:rPr>
                <w:sz w:val="22"/>
                <w:szCs w:val="22"/>
              </w:rPr>
              <w:t xml:space="preserve"> </w:t>
            </w:r>
          </w:p>
        </w:tc>
        <w:tc>
          <w:tcPr>
            <w:tcW w:w="1170" w:type="dxa"/>
            <w:shd w:val="clear" w:color="auto" w:fill="auto"/>
            <w:noWrap/>
            <w:vAlign w:val="bottom"/>
            <w:hideMark/>
          </w:tcPr>
          <w:p w14:paraId="54766B99" w14:textId="50CC4F5F"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 xml:space="preserve">11,791 </w:t>
            </w:r>
          </w:p>
        </w:tc>
        <w:tc>
          <w:tcPr>
            <w:tcW w:w="1468" w:type="dxa"/>
            <w:shd w:val="clear" w:color="auto" w:fill="auto"/>
            <w:noWrap/>
            <w:vAlign w:val="bottom"/>
            <w:hideMark/>
          </w:tcPr>
          <w:p w14:paraId="5E0AA4EC"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1ABEEA98" w14:textId="77777777" w:rsidTr="004B1091">
        <w:trPr>
          <w:trHeight w:val="300"/>
        </w:trPr>
        <w:tc>
          <w:tcPr>
            <w:tcW w:w="3960" w:type="dxa"/>
            <w:shd w:val="clear" w:color="auto" w:fill="auto"/>
            <w:vAlign w:val="bottom"/>
            <w:hideMark/>
          </w:tcPr>
          <w:p w14:paraId="3222ADDC" w14:textId="77777777" w:rsidR="007C2B37" w:rsidRPr="003E0DD5" w:rsidRDefault="007C2B37" w:rsidP="00F4099F">
            <w:pPr>
              <w:widowControl/>
              <w:autoSpaceDE/>
              <w:autoSpaceDN/>
              <w:adjustRightInd/>
              <w:rPr>
                <w:sz w:val="22"/>
                <w:szCs w:val="22"/>
              </w:rPr>
            </w:pPr>
            <w:r w:rsidRPr="003E0DD5">
              <w:rPr>
                <w:sz w:val="22"/>
                <w:szCs w:val="22"/>
              </w:rPr>
              <w:t xml:space="preserve">38% sent electronically </w:t>
            </w:r>
          </w:p>
        </w:tc>
        <w:tc>
          <w:tcPr>
            <w:tcW w:w="1260" w:type="dxa"/>
            <w:shd w:val="clear" w:color="auto" w:fill="auto"/>
            <w:noWrap/>
            <w:vAlign w:val="bottom"/>
            <w:hideMark/>
          </w:tcPr>
          <w:p w14:paraId="777497A7" w14:textId="77777777" w:rsidR="007C2B37" w:rsidRPr="003E0DD5" w:rsidRDefault="00FE3007" w:rsidP="00F4099F">
            <w:pPr>
              <w:widowControl/>
              <w:autoSpaceDE/>
              <w:autoSpaceDN/>
              <w:adjustRightInd/>
              <w:jc w:val="right"/>
              <w:rPr>
                <w:sz w:val="22"/>
                <w:szCs w:val="22"/>
              </w:rPr>
            </w:pPr>
            <w:r w:rsidRPr="003E0DD5">
              <w:rPr>
                <w:sz w:val="22"/>
                <w:szCs w:val="22"/>
              </w:rPr>
              <w:t xml:space="preserve">1,595 </w:t>
            </w:r>
          </w:p>
        </w:tc>
        <w:tc>
          <w:tcPr>
            <w:tcW w:w="900" w:type="dxa"/>
            <w:shd w:val="clear" w:color="auto" w:fill="auto"/>
            <w:noWrap/>
            <w:vAlign w:val="bottom"/>
            <w:hideMark/>
          </w:tcPr>
          <w:p w14:paraId="4EEACD7D" w14:textId="77777777" w:rsidR="007C2B37" w:rsidRPr="003E0DD5" w:rsidRDefault="00FE3007" w:rsidP="00F4099F">
            <w:pPr>
              <w:widowControl/>
              <w:autoSpaceDE/>
              <w:autoSpaceDN/>
              <w:adjustRightInd/>
              <w:jc w:val="right"/>
              <w:rPr>
                <w:sz w:val="22"/>
                <w:szCs w:val="22"/>
              </w:rPr>
            </w:pPr>
            <w:r w:rsidRPr="003E0DD5">
              <w:rPr>
                <w:sz w:val="22"/>
                <w:szCs w:val="22"/>
              </w:rPr>
              <w:t xml:space="preserve">133 </w:t>
            </w:r>
          </w:p>
        </w:tc>
        <w:tc>
          <w:tcPr>
            <w:tcW w:w="1620" w:type="dxa"/>
            <w:shd w:val="clear" w:color="auto" w:fill="auto"/>
            <w:noWrap/>
            <w:vAlign w:val="bottom"/>
            <w:hideMark/>
          </w:tcPr>
          <w:p w14:paraId="20DA1CF0" w14:textId="490DC1DC"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Pr="003E0DD5">
              <w:rPr>
                <w:sz w:val="22"/>
                <w:szCs w:val="22"/>
              </w:rPr>
              <w:t xml:space="preserve"> </w:t>
            </w:r>
          </w:p>
        </w:tc>
        <w:tc>
          <w:tcPr>
            <w:tcW w:w="1170" w:type="dxa"/>
            <w:shd w:val="clear" w:color="auto" w:fill="auto"/>
            <w:noWrap/>
            <w:vAlign w:val="bottom"/>
            <w:hideMark/>
          </w:tcPr>
          <w:p w14:paraId="6A94E592" w14:textId="77777777" w:rsidR="007C2B37" w:rsidRPr="003E0DD5" w:rsidRDefault="007C2B37" w:rsidP="00F4099F">
            <w:pPr>
              <w:widowControl/>
              <w:autoSpaceDE/>
              <w:autoSpaceDN/>
              <w:adjustRightInd/>
              <w:jc w:val="right"/>
              <w:rPr>
                <w:sz w:val="22"/>
                <w:szCs w:val="22"/>
              </w:rPr>
            </w:pPr>
            <w:r w:rsidRPr="003E0DD5">
              <w:rPr>
                <w:sz w:val="22"/>
                <w:szCs w:val="22"/>
              </w:rPr>
              <w:t> </w:t>
            </w:r>
          </w:p>
        </w:tc>
        <w:tc>
          <w:tcPr>
            <w:tcW w:w="1468" w:type="dxa"/>
            <w:shd w:val="clear" w:color="auto" w:fill="auto"/>
            <w:noWrap/>
            <w:vAlign w:val="bottom"/>
            <w:hideMark/>
          </w:tcPr>
          <w:p w14:paraId="6D380FB1"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0AEA0872" w14:textId="77777777" w:rsidTr="004B1091">
        <w:trPr>
          <w:trHeight w:val="300"/>
        </w:trPr>
        <w:tc>
          <w:tcPr>
            <w:tcW w:w="3960" w:type="dxa"/>
            <w:shd w:val="clear" w:color="auto" w:fill="auto"/>
            <w:noWrap/>
            <w:vAlign w:val="bottom"/>
            <w:hideMark/>
          </w:tcPr>
          <w:p w14:paraId="293A9546" w14:textId="2FD2E04D" w:rsidR="007C2B37" w:rsidRPr="003E0DD5" w:rsidRDefault="00A038E0" w:rsidP="00BC2D8F">
            <w:pPr>
              <w:widowControl/>
              <w:autoSpaceDE/>
              <w:autoSpaceDN/>
              <w:adjustRightInd/>
              <w:rPr>
                <w:sz w:val="22"/>
                <w:szCs w:val="22"/>
              </w:rPr>
            </w:pPr>
            <w:r w:rsidRPr="003E0DD5">
              <w:rPr>
                <w:sz w:val="22"/>
                <w:szCs w:val="22"/>
              </w:rPr>
              <w:t>62% sent by paper at</w:t>
            </w:r>
            <w:r w:rsidR="007C2B37" w:rsidRPr="003E0DD5">
              <w:rPr>
                <w:sz w:val="22"/>
                <w:szCs w:val="22"/>
              </w:rPr>
              <w:t xml:space="preserve"> $0.</w:t>
            </w:r>
            <w:r w:rsidR="00BC2D8F" w:rsidRPr="003E0DD5">
              <w:rPr>
                <w:sz w:val="22"/>
                <w:szCs w:val="22"/>
              </w:rPr>
              <w:t xml:space="preserve">69 </w:t>
            </w:r>
            <w:r w:rsidR="007C2B37" w:rsidRPr="003E0DD5">
              <w:rPr>
                <w:sz w:val="22"/>
                <w:szCs w:val="22"/>
              </w:rPr>
              <w:t>per notice</w:t>
            </w:r>
          </w:p>
        </w:tc>
        <w:tc>
          <w:tcPr>
            <w:tcW w:w="1260" w:type="dxa"/>
            <w:shd w:val="clear" w:color="auto" w:fill="auto"/>
            <w:noWrap/>
            <w:vAlign w:val="bottom"/>
            <w:hideMark/>
          </w:tcPr>
          <w:p w14:paraId="477D5FEB" w14:textId="77777777" w:rsidR="007C2B37" w:rsidRPr="003E0DD5" w:rsidRDefault="00FE3007" w:rsidP="00F4099F">
            <w:pPr>
              <w:widowControl/>
              <w:autoSpaceDE/>
              <w:autoSpaceDN/>
              <w:adjustRightInd/>
              <w:jc w:val="right"/>
              <w:rPr>
                <w:sz w:val="22"/>
                <w:szCs w:val="22"/>
              </w:rPr>
            </w:pPr>
            <w:r w:rsidRPr="003E0DD5">
              <w:rPr>
                <w:sz w:val="22"/>
                <w:szCs w:val="22"/>
              </w:rPr>
              <w:t xml:space="preserve">2,603 </w:t>
            </w:r>
          </w:p>
        </w:tc>
        <w:tc>
          <w:tcPr>
            <w:tcW w:w="900" w:type="dxa"/>
            <w:shd w:val="clear" w:color="auto" w:fill="auto"/>
            <w:noWrap/>
            <w:vAlign w:val="bottom"/>
            <w:hideMark/>
          </w:tcPr>
          <w:p w14:paraId="2FD58AC5" w14:textId="77777777" w:rsidR="007C2B37" w:rsidRPr="003E0DD5" w:rsidRDefault="00FE3007" w:rsidP="00F4099F">
            <w:pPr>
              <w:widowControl/>
              <w:autoSpaceDE/>
              <w:autoSpaceDN/>
              <w:adjustRightInd/>
              <w:jc w:val="right"/>
              <w:rPr>
                <w:sz w:val="22"/>
                <w:szCs w:val="22"/>
              </w:rPr>
            </w:pPr>
            <w:r w:rsidRPr="003E0DD5">
              <w:rPr>
                <w:sz w:val="22"/>
                <w:szCs w:val="22"/>
              </w:rPr>
              <w:t xml:space="preserve">217 </w:t>
            </w:r>
          </w:p>
        </w:tc>
        <w:tc>
          <w:tcPr>
            <w:tcW w:w="1620" w:type="dxa"/>
            <w:shd w:val="clear" w:color="auto" w:fill="auto"/>
            <w:noWrap/>
            <w:vAlign w:val="bottom"/>
            <w:hideMark/>
          </w:tcPr>
          <w:p w14:paraId="2E397D96" w14:textId="47F3B979"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00FE3007" w:rsidRPr="003E0DD5">
              <w:rPr>
                <w:sz w:val="22"/>
                <w:szCs w:val="22"/>
              </w:rPr>
              <w:t xml:space="preserve"> </w:t>
            </w:r>
            <w:r w:rsidRPr="003E0DD5">
              <w:rPr>
                <w:sz w:val="22"/>
                <w:szCs w:val="22"/>
              </w:rPr>
              <w:t xml:space="preserve"> </w:t>
            </w:r>
          </w:p>
        </w:tc>
        <w:tc>
          <w:tcPr>
            <w:tcW w:w="1170" w:type="dxa"/>
            <w:shd w:val="clear" w:color="auto" w:fill="auto"/>
            <w:noWrap/>
            <w:vAlign w:val="bottom"/>
            <w:hideMark/>
          </w:tcPr>
          <w:p w14:paraId="6E93AB0C" w14:textId="77777777" w:rsidR="007C2B37" w:rsidRPr="003E0DD5" w:rsidRDefault="007C2B37" w:rsidP="00F4099F">
            <w:pPr>
              <w:widowControl/>
              <w:autoSpaceDE/>
              <w:autoSpaceDN/>
              <w:adjustRightInd/>
              <w:rPr>
                <w:sz w:val="22"/>
                <w:szCs w:val="22"/>
              </w:rPr>
            </w:pPr>
            <w:r w:rsidRPr="003E0DD5">
              <w:rPr>
                <w:sz w:val="22"/>
                <w:szCs w:val="22"/>
              </w:rPr>
              <w:t> </w:t>
            </w:r>
          </w:p>
        </w:tc>
        <w:tc>
          <w:tcPr>
            <w:tcW w:w="1468" w:type="dxa"/>
            <w:shd w:val="clear" w:color="auto" w:fill="auto"/>
            <w:noWrap/>
            <w:vAlign w:val="bottom"/>
            <w:hideMark/>
          </w:tcPr>
          <w:p w14:paraId="3215D71C" w14:textId="6C1F2614"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1,796</w:t>
            </w:r>
          </w:p>
        </w:tc>
      </w:tr>
      <w:tr w:rsidR="003E0DD5" w:rsidRPr="003E0DD5" w14:paraId="5CB3B506" w14:textId="77777777" w:rsidTr="004B1091">
        <w:trPr>
          <w:trHeight w:val="538"/>
        </w:trPr>
        <w:tc>
          <w:tcPr>
            <w:tcW w:w="3960" w:type="dxa"/>
            <w:shd w:val="clear" w:color="auto" w:fill="auto"/>
            <w:vAlign w:val="bottom"/>
            <w:hideMark/>
          </w:tcPr>
          <w:p w14:paraId="4F52A487" w14:textId="77777777" w:rsidR="007C2B37" w:rsidRPr="003E0DD5" w:rsidRDefault="007C2B37" w:rsidP="00F4099F">
            <w:pPr>
              <w:widowControl/>
              <w:autoSpaceDE/>
              <w:autoSpaceDN/>
              <w:adjustRightInd/>
              <w:rPr>
                <w:b/>
                <w:i/>
                <w:iCs/>
                <w:sz w:val="22"/>
                <w:szCs w:val="22"/>
              </w:rPr>
            </w:pPr>
            <w:r w:rsidRPr="003E0DD5">
              <w:rPr>
                <w:b/>
                <w:i/>
                <w:iCs/>
                <w:sz w:val="22"/>
                <w:szCs w:val="22"/>
              </w:rPr>
              <w:t>Medical Necessity Disclosure (provided with Claims Denial Disclosure)</w:t>
            </w:r>
          </w:p>
        </w:tc>
        <w:tc>
          <w:tcPr>
            <w:tcW w:w="1260" w:type="dxa"/>
            <w:shd w:val="clear" w:color="auto" w:fill="auto"/>
            <w:noWrap/>
            <w:vAlign w:val="bottom"/>
            <w:hideMark/>
          </w:tcPr>
          <w:p w14:paraId="307EA1D7" w14:textId="77777777" w:rsidR="007C2B37" w:rsidRPr="003E0DD5" w:rsidRDefault="0077501F" w:rsidP="00F4099F">
            <w:pPr>
              <w:widowControl/>
              <w:autoSpaceDE/>
              <w:autoSpaceDN/>
              <w:adjustRightInd/>
              <w:jc w:val="right"/>
              <w:rPr>
                <w:sz w:val="22"/>
                <w:szCs w:val="22"/>
              </w:rPr>
            </w:pPr>
            <w:r w:rsidRPr="003E0DD5">
              <w:rPr>
                <w:sz w:val="22"/>
                <w:szCs w:val="22"/>
              </w:rPr>
              <w:t xml:space="preserve">2,364 </w:t>
            </w:r>
          </w:p>
        </w:tc>
        <w:tc>
          <w:tcPr>
            <w:tcW w:w="900" w:type="dxa"/>
            <w:shd w:val="clear" w:color="auto" w:fill="auto"/>
            <w:noWrap/>
            <w:vAlign w:val="bottom"/>
            <w:hideMark/>
          </w:tcPr>
          <w:p w14:paraId="051383EF" w14:textId="77777777" w:rsidR="007C2B37" w:rsidRPr="003E0DD5" w:rsidRDefault="0077501F" w:rsidP="00F4099F">
            <w:pPr>
              <w:widowControl/>
              <w:autoSpaceDE/>
              <w:autoSpaceDN/>
              <w:adjustRightInd/>
              <w:jc w:val="right"/>
              <w:rPr>
                <w:sz w:val="22"/>
                <w:szCs w:val="22"/>
              </w:rPr>
            </w:pPr>
            <w:r w:rsidRPr="003E0DD5">
              <w:rPr>
                <w:sz w:val="22"/>
                <w:szCs w:val="22"/>
              </w:rPr>
              <w:t xml:space="preserve">197 </w:t>
            </w:r>
          </w:p>
        </w:tc>
        <w:tc>
          <w:tcPr>
            <w:tcW w:w="1620" w:type="dxa"/>
            <w:shd w:val="clear" w:color="auto" w:fill="auto"/>
            <w:noWrap/>
            <w:vAlign w:val="bottom"/>
            <w:hideMark/>
          </w:tcPr>
          <w:p w14:paraId="58B91E98" w14:textId="0C3752C2"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0077501F" w:rsidRPr="003E0DD5">
              <w:rPr>
                <w:sz w:val="22"/>
                <w:szCs w:val="22"/>
              </w:rPr>
              <w:t xml:space="preserve"> </w:t>
            </w:r>
          </w:p>
        </w:tc>
        <w:tc>
          <w:tcPr>
            <w:tcW w:w="1170" w:type="dxa"/>
            <w:shd w:val="clear" w:color="auto" w:fill="auto"/>
            <w:noWrap/>
            <w:vAlign w:val="bottom"/>
            <w:hideMark/>
          </w:tcPr>
          <w:p w14:paraId="50D7A4F4" w14:textId="416EA276" w:rsidR="007C2B37" w:rsidRPr="003E0DD5" w:rsidRDefault="007C2B37" w:rsidP="000C7316">
            <w:pPr>
              <w:widowControl/>
              <w:autoSpaceDE/>
              <w:autoSpaceDN/>
              <w:adjustRightInd/>
              <w:jc w:val="right"/>
              <w:rPr>
                <w:sz w:val="22"/>
                <w:szCs w:val="22"/>
              </w:rPr>
            </w:pPr>
            <w:r w:rsidRPr="003E0DD5">
              <w:rPr>
                <w:sz w:val="22"/>
                <w:szCs w:val="22"/>
              </w:rPr>
              <w:t>$</w:t>
            </w:r>
            <w:r w:rsidR="000C7316" w:rsidRPr="003E0DD5">
              <w:rPr>
                <w:sz w:val="22"/>
                <w:szCs w:val="22"/>
              </w:rPr>
              <w:t xml:space="preserve">6,639 </w:t>
            </w:r>
            <w:r w:rsidR="0077501F" w:rsidRPr="003E0DD5">
              <w:rPr>
                <w:sz w:val="22"/>
                <w:szCs w:val="22"/>
              </w:rPr>
              <w:t xml:space="preserve"> </w:t>
            </w:r>
          </w:p>
        </w:tc>
        <w:tc>
          <w:tcPr>
            <w:tcW w:w="1468" w:type="dxa"/>
            <w:shd w:val="clear" w:color="auto" w:fill="auto"/>
            <w:noWrap/>
            <w:vAlign w:val="bottom"/>
            <w:hideMark/>
          </w:tcPr>
          <w:p w14:paraId="7BE00884"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71D94984" w14:textId="77777777" w:rsidTr="004B1091">
        <w:trPr>
          <w:trHeight w:val="300"/>
        </w:trPr>
        <w:tc>
          <w:tcPr>
            <w:tcW w:w="3960" w:type="dxa"/>
            <w:shd w:val="clear" w:color="auto" w:fill="auto"/>
            <w:vAlign w:val="bottom"/>
            <w:hideMark/>
          </w:tcPr>
          <w:p w14:paraId="753497CB" w14:textId="77777777" w:rsidR="007C2B37" w:rsidRPr="003E0DD5" w:rsidRDefault="007C2B37" w:rsidP="00F4099F">
            <w:pPr>
              <w:widowControl/>
              <w:autoSpaceDE/>
              <w:autoSpaceDN/>
              <w:adjustRightInd/>
              <w:rPr>
                <w:sz w:val="22"/>
                <w:szCs w:val="22"/>
              </w:rPr>
            </w:pPr>
            <w:r w:rsidRPr="003E0DD5">
              <w:rPr>
                <w:sz w:val="22"/>
                <w:szCs w:val="22"/>
              </w:rPr>
              <w:t xml:space="preserve">75% sent electronically </w:t>
            </w:r>
          </w:p>
        </w:tc>
        <w:tc>
          <w:tcPr>
            <w:tcW w:w="1260" w:type="dxa"/>
            <w:shd w:val="clear" w:color="auto" w:fill="auto"/>
            <w:noWrap/>
            <w:vAlign w:val="bottom"/>
            <w:hideMark/>
          </w:tcPr>
          <w:p w14:paraId="7DB0472B" w14:textId="77777777" w:rsidR="007C2B37" w:rsidRPr="003E0DD5" w:rsidRDefault="000C7316" w:rsidP="00F4099F">
            <w:pPr>
              <w:widowControl/>
              <w:autoSpaceDE/>
              <w:autoSpaceDN/>
              <w:adjustRightInd/>
              <w:jc w:val="right"/>
              <w:rPr>
                <w:sz w:val="22"/>
                <w:szCs w:val="22"/>
              </w:rPr>
            </w:pPr>
            <w:r w:rsidRPr="003E0DD5">
              <w:rPr>
                <w:sz w:val="22"/>
                <w:szCs w:val="22"/>
              </w:rPr>
              <w:t>1,773</w:t>
            </w:r>
          </w:p>
        </w:tc>
        <w:tc>
          <w:tcPr>
            <w:tcW w:w="900" w:type="dxa"/>
            <w:shd w:val="clear" w:color="auto" w:fill="auto"/>
            <w:noWrap/>
            <w:vAlign w:val="bottom"/>
            <w:hideMark/>
          </w:tcPr>
          <w:p w14:paraId="6EA749B5" w14:textId="77777777" w:rsidR="007C2B37" w:rsidRPr="003E0DD5" w:rsidRDefault="0077501F" w:rsidP="00F4099F">
            <w:pPr>
              <w:widowControl/>
              <w:autoSpaceDE/>
              <w:autoSpaceDN/>
              <w:adjustRightInd/>
              <w:jc w:val="right"/>
              <w:rPr>
                <w:sz w:val="22"/>
                <w:szCs w:val="22"/>
              </w:rPr>
            </w:pPr>
            <w:r w:rsidRPr="003E0DD5">
              <w:rPr>
                <w:sz w:val="22"/>
                <w:szCs w:val="22"/>
              </w:rPr>
              <w:t xml:space="preserve">148 </w:t>
            </w:r>
          </w:p>
        </w:tc>
        <w:tc>
          <w:tcPr>
            <w:tcW w:w="1620" w:type="dxa"/>
            <w:shd w:val="clear" w:color="auto" w:fill="auto"/>
            <w:noWrap/>
            <w:vAlign w:val="bottom"/>
            <w:hideMark/>
          </w:tcPr>
          <w:p w14:paraId="22C3A628" w14:textId="6A58FEBB"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0077501F" w:rsidRPr="003E0DD5">
              <w:rPr>
                <w:sz w:val="22"/>
                <w:szCs w:val="22"/>
              </w:rPr>
              <w:t xml:space="preserve"> </w:t>
            </w:r>
          </w:p>
        </w:tc>
        <w:tc>
          <w:tcPr>
            <w:tcW w:w="1170" w:type="dxa"/>
            <w:shd w:val="clear" w:color="auto" w:fill="auto"/>
            <w:noWrap/>
            <w:vAlign w:val="bottom"/>
            <w:hideMark/>
          </w:tcPr>
          <w:p w14:paraId="46CA1AAE" w14:textId="77777777" w:rsidR="007C2B37" w:rsidRPr="003E0DD5" w:rsidRDefault="007C2B37" w:rsidP="00F4099F">
            <w:pPr>
              <w:widowControl/>
              <w:autoSpaceDE/>
              <w:autoSpaceDN/>
              <w:adjustRightInd/>
              <w:jc w:val="right"/>
              <w:rPr>
                <w:sz w:val="22"/>
                <w:szCs w:val="22"/>
              </w:rPr>
            </w:pPr>
            <w:r w:rsidRPr="003E0DD5">
              <w:rPr>
                <w:sz w:val="22"/>
                <w:szCs w:val="22"/>
              </w:rPr>
              <w:t> </w:t>
            </w:r>
          </w:p>
        </w:tc>
        <w:tc>
          <w:tcPr>
            <w:tcW w:w="1468" w:type="dxa"/>
            <w:shd w:val="clear" w:color="auto" w:fill="auto"/>
            <w:noWrap/>
            <w:vAlign w:val="bottom"/>
            <w:hideMark/>
          </w:tcPr>
          <w:p w14:paraId="526E705C"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6E4928A8" w14:textId="77777777" w:rsidTr="004B1091">
        <w:trPr>
          <w:trHeight w:val="300"/>
        </w:trPr>
        <w:tc>
          <w:tcPr>
            <w:tcW w:w="3960" w:type="dxa"/>
            <w:shd w:val="clear" w:color="auto" w:fill="auto"/>
            <w:noWrap/>
            <w:vAlign w:val="bottom"/>
            <w:hideMark/>
          </w:tcPr>
          <w:p w14:paraId="37E653D3" w14:textId="733128B1" w:rsidR="007C2B37" w:rsidRPr="003E0DD5" w:rsidRDefault="00A038E0" w:rsidP="000C7316">
            <w:pPr>
              <w:widowControl/>
              <w:autoSpaceDE/>
              <w:autoSpaceDN/>
              <w:adjustRightInd/>
              <w:rPr>
                <w:sz w:val="22"/>
                <w:szCs w:val="22"/>
              </w:rPr>
            </w:pPr>
            <w:r w:rsidRPr="003E0DD5">
              <w:rPr>
                <w:sz w:val="22"/>
                <w:szCs w:val="22"/>
              </w:rPr>
              <w:t>25% sent by paper at</w:t>
            </w:r>
            <w:r w:rsidR="007C2B37" w:rsidRPr="003E0DD5">
              <w:rPr>
                <w:sz w:val="22"/>
                <w:szCs w:val="22"/>
              </w:rPr>
              <w:t xml:space="preserve"> $0.</w:t>
            </w:r>
            <w:r w:rsidR="000C7316" w:rsidRPr="003E0DD5">
              <w:rPr>
                <w:sz w:val="22"/>
                <w:szCs w:val="22"/>
              </w:rPr>
              <w:t xml:space="preserve">69 </w:t>
            </w:r>
            <w:r w:rsidR="007C2B37" w:rsidRPr="003E0DD5">
              <w:rPr>
                <w:sz w:val="22"/>
                <w:szCs w:val="22"/>
              </w:rPr>
              <w:t>per notice</w:t>
            </w:r>
          </w:p>
        </w:tc>
        <w:tc>
          <w:tcPr>
            <w:tcW w:w="1260" w:type="dxa"/>
            <w:shd w:val="clear" w:color="auto" w:fill="auto"/>
            <w:noWrap/>
            <w:vAlign w:val="bottom"/>
            <w:hideMark/>
          </w:tcPr>
          <w:p w14:paraId="1A2A9DB2" w14:textId="77777777" w:rsidR="007C2B37" w:rsidRPr="003E0DD5" w:rsidRDefault="000C7316" w:rsidP="00F4099F">
            <w:pPr>
              <w:widowControl/>
              <w:autoSpaceDE/>
              <w:autoSpaceDN/>
              <w:adjustRightInd/>
              <w:jc w:val="right"/>
              <w:rPr>
                <w:sz w:val="22"/>
                <w:szCs w:val="22"/>
              </w:rPr>
            </w:pPr>
            <w:r w:rsidRPr="003E0DD5">
              <w:rPr>
                <w:sz w:val="22"/>
                <w:szCs w:val="22"/>
              </w:rPr>
              <w:t>591</w:t>
            </w:r>
          </w:p>
        </w:tc>
        <w:tc>
          <w:tcPr>
            <w:tcW w:w="900" w:type="dxa"/>
            <w:shd w:val="clear" w:color="auto" w:fill="auto"/>
            <w:noWrap/>
            <w:vAlign w:val="bottom"/>
            <w:hideMark/>
          </w:tcPr>
          <w:p w14:paraId="6FF0798C" w14:textId="77777777" w:rsidR="007C2B37" w:rsidRPr="003E0DD5" w:rsidRDefault="0077501F" w:rsidP="00F4099F">
            <w:pPr>
              <w:widowControl/>
              <w:autoSpaceDE/>
              <w:autoSpaceDN/>
              <w:adjustRightInd/>
              <w:jc w:val="right"/>
              <w:rPr>
                <w:sz w:val="22"/>
                <w:szCs w:val="22"/>
              </w:rPr>
            </w:pPr>
            <w:r w:rsidRPr="003E0DD5">
              <w:rPr>
                <w:sz w:val="22"/>
                <w:szCs w:val="22"/>
              </w:rPr>
              <w:t xml:space="preserve">49 </w:t>
            </w:r>
          </w:p>
        </w:tc>
        <w:tc>
          <w:tcPr>
            <w:tcW w:w="1620" w:type="dxa"/>
            <w:shd w:val="clear" w:color="auto" w:fill="auto"/>
            <w:noWrap/>
            <w:vAlign w:val="bottom"/>
            <w:hideMark/>
          </w:tcPr>
          <w:p w14:paraId="7773DF6D" w14:textId="69C28525" w:rsidR="007C2B37" w:rsidRPr="003E0DD5" w:rsidRDefault="007C2B37" w:rsidP="00BC2D8F">
            <w:pPr>
              <w:widowControl/>
              <w:autoSpaceDE/>
              <w:autoSpaceDN/>
              <w:adjustRightInd/>
              <w:jc w:val="right"/>
              <w:rPr>
                <w:sz w:val="22"/>
                <w:szCs w:val="22"/>
              </w:rPr>
            </w:pPr>
            <w:r w:rsidRPr="003E0DD5">
              <w:rPr>
                <w:sz w:val="22"/>
                <w:szCs w:val="22"/>
              </w:rPr>
              <w:t>$</w:t>
            </w:r>
            <w:r w:rsidR="00BC2D8F" w:rsidRPr="003E0DD5">
              <w:rPr>
                <w:sz w:val="22"/>
                <w:szCs w:val="22"/>
              </w:rPr>
              <w:t>33.70</w:t>
            </w:r>
            <w:r w:rsidR="0077501F" w:rsidRPr="003E0DD5">
              <w:rPr>
                <w:sz w:val="22"/>
                <w:szCs w:val="22"/>
              </w:rPr>
              <w:t xml:space="preserve"> </w:t>
            </w:r>
          </w:p>
        </w:tc>
        <w:tc>
          <w:tcPr>
            <w:tcW w:w="1170" w:type="dxa"/>
            <w:shd w:val="clear" w:color="auto" w:fill="auto"/>
            <w:noWrap/>
            <w:vAlign w:val="bottom"/>
            <w:hideMark/>
          </w:tcPr>
          <w:p w14:paraId="334F4445" w14:textId="77777777" w:rsidR="007C2B37" w:rsidRPr="003E0DD5" w:rsidRDefault="007C2B37" w:rsidP="00F4099F">
            <w:pPr>
              <w:widowControl/>
              <w:autoSpaceDE/>
              <w:autoSpaceDN/>
              <w:adjustRightInd/>
              <w:rPr>
                <w:sz w:val="22"/>
                <w:szCs w:val="22"/>
              </w:rPr>
            </w:pPr>
            <w:r w:rsidRPr="003E0DD5">
              <w:rPr>
                <w:sz w:val="22"/>
                <w:szCs w:val="22"/>
              </w:rPr>
              <w:t> </w:t>
            </w:r>
          </w:p>
        </w:tc>
        <w:tc>
          <w:tcPr>
            <w:tcW w:w="1468" w:type="dxa"/>
            <w:shd w:val="clear" w:color="auto" w:fill="auto"/>
            <w:noWrap/>
            <w:vAlign w:val="bottom"/>
            <w:hideMark/>
          </w:tcPr>
          <w:p w14:paraId="02FAE5A9" w14:textId="667AC03E" w:rsidR="007C2B37" w:rsidRPr="003E0DD5" w:rsidRDefault="007C2B37" w:rsidP="000C7316">
            <w:pPr>
              <w:widowControl/>
              <w:autoSpaceDE/>
              <w:autoSpaceDN/>
              <w:adjustRightInd/>
              <w:jc w:val="right"/>
              <w:rPr>
                <w:sz w:val="22"/>
                <w:szCs w:val="22"/>
              </w:rPr>
            </w:pPr>
            <w:r w:rsidRPr="003E0DD5">
              <w:rPr>
                <w:sz w:val="22"/>
                <w:szCs w:val="22"/>
              </w:rPr>
              <w:t>$</w:t>
            </w:r>
            <w:r w:rsidR="000C7316" w:rsidRPr="003E0DD5">
              <w:rPr>
                <w:sz w:val="22"/>
                <w:szCs w:val="22"/>
              </w:rPr>
              <w:t>408</w:t>
            </w:r>
            <w:r w:rsidR="0077501F" w:rsidRPr="003E0DD5">
              <w:rPr>
                <w:sz w:val="22"/>
                <w:szCs w:val="22"/>
              </w:rPr>
              <w:t xml:space="preserve"> </w:t>
            </w:r>
          </w:p>
        </w:tc>
      </w:tr>
      <w:tr w:rsidR="003E0DD5" w:rsidRPr="003E0DD5" w14:paraId="71E97053" w14:textId="77777777" w:rsidTr="004B1091">
        <w:trPr>
          <w:trHeight w:val="300"/>
        </w:trPr>
        <w:tc>
          <w:tcPr>
            <w:tcW w:w="3960" w:type="dxa"/>
            <w:shd w:val="clear" w:color="auto" w:fill="auto"/>
            <w:noWrap/>
            <w:vAlign w:val="bottom"/>
          </w:tcPr>
          <w:p w14:paraId="07A9B1F1" w14:textId="77777777" w:rsidR="00AC23DE" w:rsidRPr="003E0DD5" w:rsidRDefault="00AC23DE" w:rsidP="00FA29E0">
            <w:pPr>
              <w:widowControl/>
              <w:autoSpaceDE/>
              <w:autoSpaceDN/>
              <w:adjustRightInd/>
              <w:rPr>
                <w:sz w:val="22"/>
                <w:szCs w:val="22"/>
              </w:rPr>
            </w:pPr>
            <w:r w:rsidRPr="003E0DD5">
              <w:rPr>
                <w:b/>
                <w:bCs/>
                <w:i/>
                <w:sz w:val="22"/>
                <w:szCs w:val="22"/>
              </w:rPr>
              <w:t>Approximate Total: In-House Medical Necessity Disclosures</w:t>
            </w:r>
          </w:p>
        </w:tc>
        <w:tc>
          <w:tcPr>
            <w:tcW w:w="1260" w:type="dxa"/>
            <w:shd w:val="clear" w:color="auto" w:fill="auto"/>
            <w:noWrap/>
            <w:vAlign w:val="bottom"/>
          </w:tcPr>
          <w:p w14:paraId="141C2D2A" w14:textId="77777777" w:rsidR="00AC23DE" w:rsidRPr="003E0DD5" w:rsidRDefault="00C417E0" w:rsidP="00F4099F">
            <w:pPr>
              <w:widowControl/>
              <w:autoSpaceDE/>
              <w:autoSpaceDN/>
              <w:adjustRightInd/>
              <w:jc w:val="right"/>
              <w:rPr>
                <w:sz w:val="22"/>
                <w:szCs w:val="22"/>
              </w:rPr>
            </w:pPr>
            <w:r w:rsidRPr="003E0DD5">
              <w:rPr>
                <w:sz w:val="22"/>
                <w:szCs w:val="22"/>
              </w:rPr>
              <w:t xml:space="preserve">6,563 </w:t>
            </w:r>
          </w:p>
        </w:tc>
        <w:tc>
          <w:tcPr>
            <w:tcW w:w="900" w:type="dxa"/>
            <w:shd w:val="clear" w:color="auto" w:fill="auto"/>
            <w:noWrap/>
            <w:vAlign w:val="bottom"/>
          </w:tcPr>
          <w:p w14:paraId="17FD6A18" w14:textId="77777777" w:rsidR="00AC23DE" w:rsidRPr="003E0DD5" w:rsidRDefault="00C417E0" w:rsidP="00F4099F">
            <w:pPr>
              <w:widowControl/>
              <w:autoSpaceDE/>
              <w:autoSpaceDN/>
              <w:adjustRightInd/>
              <w:jc w:val="right"/>
              <w:rPr>
                <w:sz w:val="22"/>
                <w:szCs w:val="22"/>
              </w:rPr>
            </w:pPr>
            <w:r w:rsidRPr="003E0DD5">
              <w:rPr>
                <w:sz w:val="22"/>
                <w:szCs w:val="22"/>
              </w:rPr>
              <w:t xml:space="preserve">547 </w:t>
            </w:r>
          </w:p>
        </w:tc>
        <w:tc>
          <w:tcPr>
            <w:tcW w:w="1620" w:type="dxa"/>
            <w:shd w:val="clear" w:color="auto" w:fill="auto"/>
            <w:noWrap/>
            <w:vAlign w:val="bottom"/>
          </w:tcPr>
          <w:p w14:paraId="6FDBD948" w14:textId="77777777" w:rsidR="00AC23DE" w:rsidRPr="003E0DD5" w:rsidRDefault="00AC23DE" w:rsidP="00D569CB">
            <w:pPr>
              <w:widowControl/>
              <w:autoSpaceDE/>
              <w:autoSpaceDN/>
              <w:adjustRightInd/>
              <w:jc w:val="right"/>
              <w:rPr>
                <w:sz w:val="22"/>
                <w:szCs w:val="22"/>
              </w:rPr>
            </w:pPr>
          </w:p>
        </w:tc>
        <w:tc>
          <w:tcPr>
            <w:tcW w:w="1170" w:type="dxa"/>
            <w:shd w:val="clear" w:color="auto" w:fill="auto"/>
            <w:noWrap/>
            <w:vAlign w:val="bottom"/>
          </w:tcPr>
          <w:p w14:paraId="602B92B2" w14:textId="77777777" w:rsidR="00AC23DE" w:rsidRPr="003E0DD5" w:rsidRDefault="002F693B" w:rsidP="00042573">
            <w:pPr>
              <w:widowControl/>
              <w:autoSpaceDE/>
              <w:autoSpaceDN/>
              <w:adjustRightInd/>
              <w:jc w:val="right"/>
              <w:rPr>
                <w:sz w:val="22"/>
                <w:szCs w:val="22"/>
              </w:rPr>
            </w:pPr>
            <w:r w:rsidRPr="003E0DD5">
              <w:rPr>
                <w:sz w:val="22"/>
                <w:szCs w:val="22"/>
              </w:rPr>
              <w:t>$18,430</w:t>
            </w:r>
          </w:p>
        </w:tc>
        <w:tc>
          <w:tcPr>
            <w:tcW w:w="1468" w:type="dxa"/>
            <w:shd w:val="clear" w:color="auto" w:fill="auto"/>
            <w:noWrap/>
            <w:vAlign w:val="bottom"/>
          </w:tcPr>
          <w:p w14:paraId="02A7941B" w14:textId="0E2E08A2" w:rsidR="00AC23DE" w:rsidRPr="003E0DD5" w:rsidRDefault="00C417E0" w:rsidP="000C7316">
            <w:pPr>
              <w:widowControl/>
              <w:autoSpaceDE/>
              <w:autoSpaceDN/>
              <w:adjustRightInd/>
              <w:jc w:val="right"/>
              <w:rPr>
                <w:sz w:val="22"/>
                <w:szCs w:val="22"/>
              </w:rPr>
            </w:pPr>
            <w:r w:rsidRPr="003E0DD5">
              <w:rPr>
                <w:sz w:val="22"/>
                <w:szCs w:val="22"/>
              </w:rPr>
              <w:t>$</w:t>
            </w:r>
            <w:r w:rsidR="000C7316" w:rsidRPr="003E0DD5">
              <w:rPr>
                <w:sz w:val="22"/>
                <w:szCs w:val="22"/>
              </w:rPr>
              <w:t>2,204</w:t>
            </w:r>
          </w:p>
        </w:tc>
      </w:tr>
      <w:tr w:rsidR="003E0DD5" w:rsidRPr="003E0DD5" w14:paraId="10F9F6DC" w14:textId="77777777" w:rsidTr="00042573">
        <w:trPr>
          <w:trHeight w:val="322"/>
        </w:trPr>
        <w:tc>
          <w:tcPr>
            <w:tcW w:w="10378" w:type="dxa"/>
            <w:gridSpan w:val="6"/>
            <w:shd w:val="clear" w:color="auto" w:fill="auto"/>
            <w:vAlign w:val="bottom"/>
          </w:tcPr>
          <w:p w14:paraId="238719EA" w14:textId="77777777" w:rsidR="003B6E35" w:rsidRPr="003E0DD5" w:rsidRDefault="003B6E35" w:rsidP="003B6E35">
            <w:pPr>
              <w:widowControl/>
              <w:autoSpaceDE/>
              <w:autoSpaceDN/>
              <w:adjustRightInd/>
              <w:rPr>
                <w:b/>
                <w:bCs/>
                <w:sz w:val="22"/>
                <w:szCs w:val="22"/>
              </w:rPr>
            </w:pPr>
          </w:p>
        </w:tc>
      </w:tr>
      <w:tr w:rsidR="003E0DD5" w:rsidRPr="003E0DD5" w14:paraId="2AE70060" w14:textId="77777777" w:rsidTr="00042573">
        <w:trPr>
          <w:trHeight w:val="295"/>
        </w:trPr>
        <w:tc>
          <w:tcPr>
            <w:tcW w:w="10378" w:type="dxa"/>
            <w:gridSpan w:val="6"/>
            <w:shd w:val="clear" w:color="auto" w:fill="auto"/>
            <w:vAlign w:val="bottom"/>
          </w:tcPr>
          <w:p w14:paraId="60800905" w14:textId="77777777" w:rsidR="003B6E35" w:rsidRPr="003E0DD5" w:rsidRDefault="003B6E35" w:rsidP="003B6E35">
            <w:pPr>
              <w:widowControl/>
              <w:autoSpaceDE/>
              <w:autoSpaceDN/>
              <w:adjustRightInd/>
              <w:rPr>
                <w:b/>
                <w:bCs/>
                <w:sz w:val="22"/>
                <w:szCs w:val="22"/>
              </w:rPr>
            </w:pPr>
            <w:r w:rsidRPr="003E0DD5">
              <w:rPr>
                <w:b/>
                <w:bCs/>
                <w:sz w:val="22"/>
                <w:szCs w:val="22"/>
              </w:rPr>
              <w:t>1.b. Hour Burden Estimates: Claims Denial Disclosures Processed In-House </w:t>
            </w:r>
          </w:p>
        </w:tc>
      </w:tr>
      <w:tr w:rsidR="003E0DD5" w:rsidRPr="003E0DD5" w14:paraId="51C517F4" w14:textId="77777777" w:rsidTr="004B1091">
        <w:trPr>
          <w:trHeight w:val="1105"/>
        </w:trPr>
        <w:tc>
          <w:tcPr>
            <w:tcW w:w="3960" w:type="dxa"/>
            <w:shd w:val="clear" w:color="auto" w:fill="auto"/>
            <w:vAlign w:val="bottom"/>
            <w:hideMark/>
          </w:tcPr>
          <w:p w14:paraId="7B062A81" w14:textId="77777777" w:rsidR="007C2B37" w:rsidRPr="003E0DD5" w:rsidRDefault="007C2B37" w:rsidP="00E52661">
            <w:pPr>
              <w:widowControl/>
              <w:autoSpaceDE/>
              <w:autoSpaceDN/>
              <w:adjustRightInd/>
              <w:jc w:val="center"/>
              <w:rPr>
                <w:b/>
                <w:bCs/>
                <w:sz w:val="22"/>
                <w:szCs w:val="22"/>
              </w:rPr>
            </w:pPr>
            <w:r w:rsidRPr="003E0DD5">
              <w:rPr>
                <w:b/>
                <w:bCs/>
                <w:sz w:val="22"/>
                <w:szCs w:val="22"/>
              </w:rPr>
              <w:t>Notice Type and Method of Distribution</w:t>
            </w:r>
          </w:p>
        </w:tc>
        <w:tc>
          <w:tcPr>
            <w:tcW w:w="1260" w:type="dxa"/>
            <w:shd w:val="clear" w:color="auto" w:fill="auto"/>
            <w:vAlign w:val="bottom"/>
            <w:hideMark/>
          </w:tcPr>
          <w:p w14:paraId="36998994" w14:textId="77777777" w:rsidR="007C2B37" w:rsidRPr="003E0DD5" w:rsidRDefault="007C2B37" w:rsidP="00AC23DE">
            <w:pPr>
              <w:widowControl/>
              <w:autoSpaceDE/>
              <w:autoSpaceDN/>
              <w:adjustRightInd/>
              <w:jc w:val="center"/>
              <w:rPr>
                <w:b/>
                <w:bCs/>
                <w:sz w:val="22"/>
                <w:szCs w:val="22"/>
              </w:rPr>
            </w:pPr>
            <w:r w:rsidRPr="003E0DD5">
              <w:rPr>
                <w:b/>
                <w:bCs/>
                <w:sz w:val="22"/>
                <w:szCs w:val="22"/>
              </w:rPr>
              <w:t>Number of Notices</w:t>
            </w:r>
          </w:p>
        </w:tc>
        <w:tc>
          <w:tcPr>
            <w:tcW w:w="900" w:type="dxa"/>
            <w:shd w:val="clear" w:color="auto" w:fill="auto"/>
            <w:vAlign w:val="bottom"/>
            <w:hideMark/>
          </w:tcPr>
          <w:p w14:paraId="3B3FD034" w14:textId="77777777" w:rsidR="007C2B37" w:rsidRPr="003E0DD5" w:rsidRDefault="007C2B37" w:rsidP="00AC23DE">
            <w:pPr>
              <w:widowControl/>
              <w:autoSpaceDE/>
              <w:autoSpaceDN/>
              <w:adjustRightInd/>
              <w:jc w:val="center"/>
              <w:rPr>
                <w:b/>
                <w:bCs/>
                <w:sz w:val="22"/>
                <w:szCs w:val="22"/>
              </w:rPr>
            </w:pPr>
            <w:r w:rsidRPr="003E0DD5">
              <w:rPr>
                <w:b/>
                <w:bCs/>
                <w:sz w:val="22"/>
                <w:szCs w:val="22"/>
              </w:rPr>
              <w:t>Labor Hours</w:t>
            </w:r>
          </w:p>
        </w:tc>
        <w:tc>
          <w:tcPr>
            <w:tcW w:w="1620" w:type="dxa"/>
            <w:shd w:val="clear" w:color="auto" w:fill="auto"/>
            <w:vAlign w:val="bottom"/>
            <w:hideMark/>
          </w:tcPr>
          <w:p w14:paraId="1A2321C7" w14:textId="00640E98" w:rsidR="007C2B37" w:rsidRPr="003E0DD5" w:rsidRDefault="007C2B37" w:rsidP="00AC23DE">
            <w:pPr>
              <w:widowControl/>
              <w:autoSpaceDE/>
              <w:autoSpaceDN/>
              <w:adjustRightInd/>
              <w:jc w:val="center"/>
              <w:rPr>
                <w:b/>
                <w:bCs/>
                <w:sz w:val="22"/>
                <w:szCs w:val="22"/>
              </w:rPr>
            </w:pPr>
            <w:r w:rsidRPr="003E0DD5">
              <w:rPr>
                <w:b/>
                <w:bCs/>
                <w:sz w:val="22"/>
                <w:szCs w:val="22"/>
              </w:rPr>
              <w:t>Cost per Hour</w:t>
            </w:r>
            <w:r w:rsidR="00812FBE" w:rsidRPr="003E0DD5">
              <w:rPr>
                <w:b/>
                <w:bCs/>
                <w:sz w:val="22"/>
                <w:szCs w:val="22"/>
              </w:rPr>
              <w:t xml:space="preserve"> (including 100% fringe benefits rate)</w:t>
            </w:r>
          </w:p>
        </w:tc>
        <w:tc>
          <w:tcPr>
            <w:tcW w:w="1170" w:type="dxa"/>
            <w:shd w:val="clear" w:color="auto" w:fill="auto"/>
            <w:vAlign w:val="bottom"/>
            <w:hideMark/>
          </w:tcPr>
          <w:p w14:paraId="50D37C53" w14:textId="675211F0" w:rsidR="007C2B37" w:rsidRPr="003E0DD5" w:rsidRDefault="007C2B37" w:rsidP="00AC23DE">
            <w:pPr>
              <w:widowControl/>
              <w:autoSpaceDE/>
              <w:autoSpaceDN/>
              <w:adjustRightInd/>
              <w:jc w:val="center"/>
              <w:rPr>
                <w:b/>
                <w:bCs/>
                <w:sz w:val="22"/>
                <w:szCs w:val="22"/>
              </w:rPr>
            </w:pPr>
            <w:r w:rsidRPr="003E0DD5">
              <w:rPr>
                <w:b/>
                <w:bCs/>
                <w:sz w:val="22"/>
                <w:szCs w:val="22"/>
              </w:rPr>
              <w:t>Estimated Labor Costs</w:t>
            </w:r>
            <w:r w:rsidR="000D37EA" w:rsidRPr="003E0DD5">
              <w:rPr>
                <w:b/>
                <w:bCs/>
                <w:sz w:val="22"/>
                <w:szCs w:val="22"/>
              </w:rPr>
              <w:t xml:space="preserve"> </w:t>
            </w:r>
          </w:p>
        </w:tc>
        <w:tc>
          <w:tcPr>
            <w:tcW w:w="1468" w:type="dxa"/>
            <w:shd w:val="clear" w:color="auto" w:fill="auto"/>
            <w:vAlign w:val="bottom"/>
            <w:hideMark/>
          </w:tcPr>
          <w:p w14:paraId="5C555C5C" w14:textId="77777777" w:rsidR="007C2B37" w:rsidRPr="003E0DD5" w:rsidRDefault="007C2B37" w:rsidP="00AC23DE">
            <w:pPr>
              <w:widowControl/>
              <w:autoSpaceDE/>
              <w:autoSpaceDN/>
              <w:adjustRightInd/>
              <w:jc w:val="center"/>
              <w:rPr>
                <w:b/>
                <w:bCs/>
                <w:sz w:val="22"/>
                <w:szCs w:val="22"/>
              </w:rPr>
            </w:pPr>
            <w:r w:rsidRPr="003E0DD5">
              <w:rPr>
                <w:b/>
                <w:bCs/>
                <w:sz w:val="22"/>
                <w:szCs w:val="22"/>
              </w:rPr>
              <w:t>Paper, Printing &amp; Postage Costs</w:t>
            </w:r>
          </w:p>
        </w:tc>
      </w:tr>
      <w:tr w:rsidR="003E0DD5" w:rsidRPr="003E0DD5" w14:paraId="3E7035CC" w14:textId="77777777" w:rsidTr="004B1091">
        <w:trPr>
          <w:trHeight w:val="300"/>
        </w:trPr>
        <w:tc>
          <w:tcPr>
            <w:tcW w:w="3960" w:type="dxa"/>
            <w:shd w:val="clear" w:color="auto" w:fill="auto"/>
            <w:vAlign w:val="bottom"/>
            <w:hideMark/>
          </w:tcPr>
          <w:p w14:paraId="1134C003" w14:textId="77777777" w:rsidR="007C2B37" w:rsidRPr="003E0DD5" w:rsidRDefault="007C2B37" w:rsidP="00F4099F">
            <w:pPr>
              <w:widowControl/>
              <w:autoSpaceDE/>
              <w:autoSpaceDN/>
              <w:adjustRightInd/>
              <w:rPr>
                <w:b/>
                <w:i/>
                <w:iCs/>
                <w:sz w:val="22"/>
                <w:szCs w:val="22"/>
              </w:rPr>
            </w:pPr>
            <w:r w:rsidRPr="003E0DD5">
              <w:rPr>
                <w:b/>
                <w:i/>
                <w:iCs/>
                <w:sz w:val="22"/>
                <w:szCs w:val="22"/>
              </w:rPr>
              <w:t xml:space="preserve">Claims Denial Disclosure </w:t>
            </w:r>
          </w:p>
        </w:tc>
        <w:tc>
          <w:tcPr>
            <w:tcW w:w="1260" w:type="dxa"/>
            <w:shd w:val="clear" w:color="auto" w:fill="auto"/>
            <w:noWrap/>
            <w:vAlign w:val="bottom"/>
            <w:hideMark/>
          </w:tcPr>
          <w:p w14:paraId="2FB6FACC" w14:textId="77777777" w:rsidR="007C2B37" w:rsidRPr="003E0DD5" w:rsidRDefault="00176BDF" w:rsidP="00F4099F">
            <w:pPr>
              <w:widowControl/>
              <w:autoSpaceDE/>
              <w:autoSpaceDN/>
              <w:adjustRightInd/>
              <w:jc w:val="right"/>
              <w:rPr>
                <w:sz w:val="22"/>
                <w:szCs w:val="22"/>
              </w:rPr>
            </w:pPr>
            <w:r w:rsidRPr="003E0DD5">
              <w:rPr>
                <w:sz w:val="22"/>
                <w:szCs w:val="22"/>
              </w:rPr>
              <w:t xml:space="preserve">23,640 </w:t>
            </w:r>
          </w:p>
        </w:tc>
        <w:tc>
          <w:tcPr>
            <w:tcW w:w="900" w:type="dxa"/>
            <w:shd w:val="clear" w:color="auto" w:fill="auto"/>
            <w:noWrap/>
            <w:vAlign w:val="bottom"/>
            <w:hideMark/>
          </w:tcPr>
          <w:p w14:paraId="19C0376F" w14:textId="77777777" w:rsidR="007C2B37" w:rsidRPr="003E0DD5" w:rsidRDefault="00176BDF" w:rsidP="00F4099F">
            <w:pPr>
              <w:widowControl/>
              <w:autoSpaceDE/>
              <w:autoSpaceDN/>
              <w:adjustRightInd/>
              <w:jc w:val="right"/>
              <w:rPr>
                <w:sz w:val="22"/>
                <w:szCs w:val="22"/>
              </w:rPr>
            </w:pPr>
            <w:r w:rsidRPr="003E0DD5">
              <w:rPr>
                <w:sz w:val="22"/>
                <w:szCs w:val="22"/>
              </w:rPr>
              <w:t xml:space="preserve">1,970 </w:t>
            </w:r>
          </w:p>
        </w:tc>
        <w:tc>
          <w:tcPr>
            <w:tcW w:w="1620" w:type="dxa"/>
            <w:shd w:val="clear" w:color="auto" w:fill="auto"/>
            <w:noWrap/>
            <w:vAlign w:val="bottom"/>
            <w:hideMark/>
          </w:tcPr>
          <w:p w14:paraId="7E1B5032" w14:textId="08F8B5FA" w:rsidR="007C2B37" w:rsidRPr="003E0DD5" w:rsidRDefault="007C2B37" w:rsidP="002F693B">
            <w:pPr>
              <w:widowControl/>
              <w:autoSpaceDE/>
              <w:autoSpaceDN/>
              <w:adjustRightInd/>
              <w:jc w:val="right"/>
              <w:rPr>
                <w:sz w:val="22"/>
                <w:szCs w:val="22"/>
              </w:rPr>
            </w:pPr>
            <w:r w:rsidRPr="003E0DD5">
              <w:rPr>
                <w:sz w:val="22"/>
                <w:szCs w:val="22"/>
              </w:rPr>
              <w:t>$</w:t>
            </w:r>
            <w:r w:rsidR="002F693B" w:rsidRPr="003E0DD5">
              <w:rPr>
                <w:sz w:val="22"/>
                <w:szCs w:val="22"/>
              </w:rPr>
              <w:t>33.70</w:t>
            </w:r>
            <w:r w:rsidR="00176BDF" w:rsidRPr="003E0DD5">
              <w:rPr>
                <w:sz w:val="22"/>
                <w:szCs w:val="22"/>
              </w:rPr>
              <w:t xml:space="preserve"> </w:t>
            </w:r>
          </w:p>
        </w:tc>
        <w:tc>
          <w:tcPr>
            <w:tcW w:w="1170" w:type="dxa"/>
            <w:shd w:val="clear" w:color="auto" w:fill="auto"/>
            <w:noWrap/>
            <w:vAlign w:val="bottom"/>
            <w:hideMark/>
          </w:tcPr>
          <w:p w14:paraId="78E09B2D" w14:textId="4869FB8E" w:rsidR="007C2B37" w:rsidRPr="003E0DD5" w:rsidRDefault="007C2B37" w:rsidP="002F693B">
            <w:pPr>
              <w:widowControl/>
              <w:autoSpaceDE/>
              <w:autoSpaceDN/>
              <w:adjustRightInd/>
              <w:jc w:val="right"/>
              <w:rPr>
                <w:sz w:val="22"/>
                <w:szCs w:val="22"/>
              </w:rPr>
            </w:pPr>
            <w:r w:rsidRPr="003E0DD5">
              <w:rPr>
                <w:sz w:val="22"/>
                <w:szCs w:val="22"/>
              </w:rPr>
              <w:t>$</w:t>
            </w:r>
            <w:r w:rsidR="002F693B" w:rsidRPr="003E0DD5">
              <w:rPr>
                <w:sz w:val="22"/>
                <w:szCs w:val="22"/>
              </w:rPr>
              <w:t xml:space="preserve">66,390 </w:t>
            </w:r>
          </w:p>
        </w:tc>
        <w:tc>
          <w:tcPr>
            <w:tcW w:w="1468" w:type="dxa"/>
            <w:shd w:val="clear" w:color="auto" w:fill="auto"/>
            <w:noWrap/>
            <w:vAlign w:val="bottom"/>
            <w:hideMark/>
          </w:tcPr>
          <w:p w14:paraId="5BAE07DB"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51118DC2" w14:textId="77777777" w:rsidTr="004B1091">
        <w:trPr>
          <w:trHeight w:val="300"/>
        </w:trPr>
        <w:tc>
          <w:tcPr>
            <w:tcW w:w="3960" w:type="dxa"/>
            <w:shd w:val="clear" w:color="auto" w:fill="auto"/>
            <w:vAlign w:val="bottom"/>
            <w:hideMark/>
          </w:tcPr>
          <w:p w14:paraId="71CCB9C2" w14:textId="77777777" w:rsidR="007C2B37" w:rsidRPr="003E0DD5" w:rsidRDefault="007C2B37" w:rsidP="00F4099F">
            <w:pPr>
              <w:widowControl/>
              <w:autoSpaceDE/>
              <w:autoSpaceDN/>
              <w:adjustRightInd/>
              <w:rPr>
                <w:sz w:val="22"/>
                <w:szCs w:val="22"/>
              </w:rPr>
            </w:pPr>
            <w:r w:rsidRPr="003E0DD5">
              <w:rPr>
                <w:sz w:val="22"/>
                <w:szCs w:val="22"/>
              </w:rPr>
              <w:t xml:space="preserve">75% sent electronically </w:t>
            </w:r>
          </w:p>
        </w:tc>
        <w:tc>
          <w:tcPr>
            <w:tcW w:w="1260" w:type="dxa"/>
            <w:shd w:val="clear" w:color="auto" w:fill="auto"/>
            <w:noWrap/>
            <w:vAlign w:val="bottom"/>
            <w:hideMark/>
          </w:tcPr>
          <w:p w14:paraId="55FF41D5" w14:textId="77777777" w:rsidR="007C2B37" w:rsidRPr="003E0DD5" w:rsidRDefault="00176BDF" w:rsidP="00176BDF">
            <w:pPr>
              <w:widowControl/>
              <w:autoSpaceDE/>
              <w:autoSpaceDN/>
              <w:adjustRightInd/>
              <w:jc w:val="right"/>
              <w:rPr>
                <w:sz w:val="22"/>
                <w:szCs w:val="22"/>
              </w:rPr>
            </w:pPr>
            <w:r w:rsidRPr="003E0DD5">
              <w:rPr>
                <w:sz w:val="22"/>
                <w:szCs w:val="22"/>
              </w:rPr>
              <w:t xml:space="preserve">17,730 </w:t>
            </w:r>
          </w:p>
        </w:tc>
        <w:tc>
          <w:tcPr>
            <w:tcW w:w="900" w:type="dxa"/>
            <w:shd w:val="clear" w:color="auto" w:fill="auto"/>
            <w:noWrap/>
            <w:vAlign w:val="bottom"/>
            <w:hideMark/>
          </w:tcPr>
          <w:p w14:paraId="3C8D7A0C" w14:textId="77777777" w:rsidR="007C2B37" w:rsidRPr="003E0DD5" w:rsidRDefault="00176BDF" w:rsidP="00F67051">
            <w:pPr>
              <w:widowControl/>
              <w:autoSpaceDE/>
              <w:autoSpaceDN/>
              <w:adjustRightInd/>
              <w:jc w:val="right"/>
              <w:rPr>
                <w:sz w:val="22"/>
                <w:szCs w:val="22"/>
              </w:rPr>
            </w:pPr>
            <w:r w:rsidRPr="003E0DD5">
              <w:rPr>
                <w:sz w:val="22"/>
                <w:szCs w:val="22"/>
              </w:rPr>
              <w:t xml:space="preserve">1,478 </w:t>
            </w:r>
          </w:p>
        </w:tc>
        <w:tc>
          <w:tcPr>
            <w:tcW w:w="1620" w:type="dxa"/>
            <w:shd w:val="clear" w:color="auto" w:fill="auto"/>
            <w:noWrap/>
            <w:vAlign w:val="bottom"/>
            <w:hideMark/>
          </w:tcPr>
          <w:p w14:paraId="1A8FE6E4" w14:textId="671929D1" w:rsidR="007C2B37" w:rsidRPr="003E0DD5" w:rsidRDefault="007C2B37" w:rsidP="002F693B">
            <w:pPr>
              <w:widowControl/>
              <w:autoSpaceDE/>
              <w:autoSpaceDN/>
              <w:adjustRightInd/>
              <w:jc w:val="right"/>
              <w:rPr>
                <w:sz w:val="22"/>
                <w:szCs w:val="22"/>
              </w:rPr>
            </w:pPr>
            <w:r w:rsidRPr="003E0DD5">
              <w:rPr>
                <w:sz w:val="22"/>
                <w:szCs w:val="22"/>
              </w:rPr>
              <w:t>$</w:t>
            </w:r>
            <w:r w:rsidR="002F693B" w:rsidRPr="003E0DD5">
              <w:rPr>
                <w:sz w:val="22"/>
                <w:szCs w:val="22"/>
              </w:rPr>
              <w:t>33.70</w:t>
            </w:r>
            <w:r w:rsidR="00176BDF" w:rsidRPr="003E0DD5">
              <w:rPr>
                <w:sz w:val="22"/>
                <w:szCs w:val="22"/>
              </w:rPr>
              <w:t xml:space="preserve"> </w:t>
            </w:r>
          </w:p>
        </w:tc>
        <w:tc>
          <w:tcPr>
            <w:tcW w:w="1170" w:type="dxa"/>
            <w:shd w:val="clear" w:color="auto" w:fill="auto"/>
            <w:noWrap/>
            <w:vAlign w:val="bottom"/>
            <w:hideMark/>
          </w:tcPr>
          <w:p w14:paraId="1D998C13" w14:textId="77777777" w:rsidR="007C2B37" w:rsidRPr="003E0DD5" w:rsidRDefault="007C2B37" w:rsidP="00F4099F">
            <w:pPr>
              <w:widowControl/>
              <w:autoSpaceDE/>
              <w:autoSpaceDN/>
              <w:adjustRightInd/>
              <w:rPr>
                <w:sz w:val="22"/>
                <w:szCs w:val="22"/>
              </w:rPr>
            </w:pPr>
            <w:r w:rsidRPr="003E0DD5">
              <w:rPr>
                <w:sz w:val="22"/>
                <w:szCs w:val="22"/>
              </w:rPr>
              <w:t> </w:t>
            </w:r>
          </w:p>
        </w:tc>
        <w:tc>
          <w:tcPr>
            <w:tcW w:w="1468" w:type="dxa"/>
            <w:shd w:val="clear" w:color="auto" w:fill="auto"/>
            <w:noWrap/>
            <w:vAlign w:val="bottom"/>
            <w:hideMark/>
          </w:tcPr>
          <w:p w14:paraId="269F872D" w14:textId="77777777" w:rsidR="007C2B37" w:rsidRPr="003E0DD5" w:rsidRDefault="007C2B37" w:rsidP="00F4099F">
            <w:pPr>
              <w:widowControl/>
              <w:autoSpaceDE/>
              <w:autoSpaceDN/>
              <w:adjustRightInd/>
              <w:rPr>
                <w:sz w:val="22"/>
                <w:szCs w:val="22"/>
              </w:rPr>
            </w:pPr>
            <w:r w:rsidRPr="003E0DD5">
              <w:rPr>
                <w:sz w:val="22"/>
                <w:szCs w:val="22"/>
              </w:rPr>
              <w:t> </w:t>
            </w:r>
          </w:p>
        </w:tc>
      </w:tr>
      <w:tr w:rsidR="003E0DD5" w:rsidRPr="003E0DD5" w14:paraId="130A9B59" w14:textId="77777777" w:rsidTr="004B1091">
        <w:trPr>
          <w:trHeight w:val="300"/>
        </w:trPr>
        <w:tc>
          <w:tcPr>
            <w:tcW w:w="3960" w:type="dxa"/>
            <w:shd w:val="clear" w:color="auto" w:fill="auto"/>
            <w:noWrap/>
            <w:vAlign w:val="bottom"/>
            <w:hideMark/>
          </w:tcPr>
          <w:p w14:paraId="29781F19" w14:textId="4B663016" w:rsidR="007C2B37" w:rsidRPr="003E0DD5" w:rsidRDefault="00A038E0" w:rsidP="000B6E83">
            <w:pPr>
              <w:widowControl/>
              <w:autoSpaceDE/>
              <w:autoSpaceDN/>
              <w:adjustRightInd/>
              <w:rPr>
                <w:sz w:val="22"/>
                <w:szCs w:val="22"/>
              </w:rPr>
            </w:pPr>
            <w:r w:rsidRPr="003E0DD5">
              <w:rPr>
                <w:sz w:val="22"/>
                <w:szCs w:val="22"/>
              </w:rPr>
              <w:t>25% sent by paper at</w:t>
            </w:r>
            <w:r w:rsidR="007C2B37" w:rsidRPr="003E0DD5">
              <w:rPr>
                <w:sz w:val="22"/>
                <w:szCs w:val="22"/>
              </w:rPr>
              <w:t xml:space="preserve"> $0.</w:t>
            </w:r>
            <w:r w:rsidR="000B6E83" w:rsidRPr="003E0DD5">
              <w:rPr>
                <w:sz w:val="22"/>
                <w:szCs w:val="22"/>
              </w:rPr>
              <w:t xml:space="preserve">69 </w:t>
            </w:r>
            <w:r w:rsidR="007C2B37" w:rsidRPr="003E0DD5">
              <w:rPr>
                <w:sz w:val="22"/>
                <w:szCs w:val="22"/>
              </w:rPr>
              <w:t>per notice</w:t>
            </w:r>
          </w:p>
        </w:tc>
        <w:tc>
          <w:tcPr>
            <w:tcW w:w="1260" w:type="dxa"/>
            <w:shd w:val="clear" w:color="auto" w:fill="auto"/>
            <w:noWrap/>
            <w:vAlign w:val="bottom"/>
            <w:hideMark/>
          </w:tcPr>
          <w:p w14:paraId="004DD0D6" w14:textId="77777777" w:rsidR="007C2B37" w:rsidRPr="003E0DD5" w:rsidRDefault="00176BDF" w:rsidP="00F67051">
            <w:pPr>
              <w:widowControl/>
              <w:autoSpaceDE/>
              <w:autoSpaceDN/>
              <w:adjustRightInd/>
              <w:jc w:val="right"/>
              <w:rPr>
                <w:sz w:val="22"/>
                <w:szCs w:val="22"/>
              </w:rPr>
            </w:pPr>
            <w:r w:rsidRPr="003E0DD5">
              <w:rPr>
                <w:sz w:val="22"/>
                <w:szCs w:val="22"/>
              </w:rPr>
              <w:t xml:space="preserve">5,910 </w:t>
            </w:r>
          </w:p>
        </w:tc>
        <w:tc>
          <w:tcPr>
            <w:tcW w:w="900" w:type="dxa"/>
            <w:shd w:val="clear" w:color="auto" w:fill="auto"/>
            <w:noWrap/>
            <w:vAlign w:val="bottom"/>
            <w:hideMark/>
          </w:tcPr>
          <w:p w14:paraId="4451518C" w14:textId="77777777" w:rsidR="007C2B37" w:rsidRPr="003E0DD5" w:rsidRDefault="00176BDF" w:rsidP="00F67051">
            <w:pPr>
              <w:widowControl/>
              <w:autoSpaceDE/>
              <w:autoSpaceDN/>
              <w:adjustRightInd/>
              <w:jc w:val="right"/>
              <w:rPr>
                <w:sz w:val="22"/>
                <w:szCs w:val="22"/>
              </w:rPr>
            </w:pPr>
            <w:r w:rsidRPr="003E0DD5">
              <w:rPr>
                <w:sz w:val="22"/>
                <w:szCs w:val="22"/>
              </w:rPr>
              <w:t xml:space="preserve">493 </w:t>
            </w:r>
          </w:p>
        </w:tc>
        <w:tc>
          <w:tcPr>
            <w:tcW w:w="1620" w:type="dxa"/>
            <w:shd w:val="clear" w:color="auto" w:fill="auto"/>
            <w:noWrap/>
            <w:vAlign w:val="bottom"/>
            <w:hideMark/>
          </w:tcPr>
          <w:p w14:paraId="7EB23D5A" w14:textId="488D5110" w:rsidR="007C2B37" w:rsidRPr="003E0DD5" w:rsidRDefault="007C2B37" w:rsidP="002F693B">
            <w:pPr>
              <w:widowControl/>
              <w:autoSpaceDE/>
              <w:autoSpaceDN/>
              <w:adjustRightInd/>
              <w:jc w:val="right"/>
              <w:rPr>
                <w:sz w:val="22"/>
                <w:szCs w:val="22"/>
              </w:rPr>
            </w:pPr>
            <w:r w:rsidRPr="003E0DD5">
              <w:rPr>
                <w:sz w:val="22"/>
                <w:szCs w:val="22"/>
              </w:rPr>
              <w:t>$</w:t>
            </w:r>
            <w:r w:rsidR="002F693B" w:rsidRPr="003E0DD5">
              <w:rPr>
                <w:sz w:val="22"/>
                <w:szCs w:val="22"/>
              </w:rPr>
              <w:t>33.70</w:t>
            </w:r>
            <w:r w:rsidR="00176BDF" w:rsidRPr="003E0DD5">
              <w:rPr>
                <w:sz w:val="22"/>
                <w:szCs w:val="22"/>
              </w:rPr>
              <w:t xml:space="preserve"> </w:t>
            </w:r>
          </w:p>
        </w:tc>
        <w:tc>
          <w:tcPr>
            <w:tcW w:w="1170" w:type="dxa"/>
            <w:shd w:val="clear" w:color="auto" w:fill="auto"/>
            <w:noWrap/>
            <w:vAlign w:val="bottom"/>
            <w:hideMark/>
          </w:tcPr>
          <w:p w14:paraId="16E89797" w14:textId="77777777" w:rsidR="007C2B37" w:rsidRPr="003E0DD5" w:rsidRDefault="007C2B37" w:rsidP="00F4099F">
            <w:pPr>
              <w:widowControl/>
              <w:autoSpaceDE/>
              <w:autoSpaceDN/>
              <w:adjustRightInd/>
              <w:rPr>
                <w:sz w:val="22"/>
                <w:szCs w:val="22"/>
              </w:rPr>
            </w:pPr>
            <w:r w:rsidRPr="003E0DD5">
              <w:rPr>
                <w:sz w:val="22"/>
                <w:szCs w:val="22"/>
              </w:rPr>
              <w:t> </w:t>
            </w:r>
          </w:p>
        </w:tc>
        <w:tc>
          <w:tcPr>
            <w:tcW w:w="1468" w:type="dxa"/>
            <w:shd w:val="clear" w:color="auto" w:fill="auto"/>
            <w:noWrap/>
            <w:vAlign w:val="bottom"/>
            <w:hideMark/>
          </w:tcPr>
          <w:p w14:paraId="740C32ED" w14:textId="706BA42F" w:rsidR="007C2B37" w:rsidRPr="003E0DD5" w:rsidRDefault="007C2B37" w:rsidP="000B6E83">
            <w:pPr>
              <w:widowControl/>
              <w:autoSpaceDE/>
              <w:autoSpaceDN/>
              <w:adjustRightInd/>
              <w:jc w:val="right"/>
              <w:rPr>
                <w:sz w:val="22"/>
                <w:szCs w:val="22"/>
              </w:rPr>
            </w:pPr>
            <w:r w:rsidRPr="003E0DD5">
              <w:rPr>
                <w:sz w:val="22"/>
                <w:szCs w:val="22"/>
              </w:rPr>
              <w:t>$</w:t>
            </w:r>
            <w:r w:rsidR="000B6E83" w:rsidRPr="003E0DD5">
              <w:rPr>
                <w:sz w:val="22"/>
                <w:szCs w:val="22"/>
              </w:rPr>
              <w:t>4078</w:t>
            </w:r>
            <w:r w:rsidR="00176BDF" w:rsidRPr="003E0DD5">
              <w:rPr>
                <w:sz w:val="22"/>
                <w:szCs w:val="22"/>
              </w:rPr>
              <w:t xml:space="preserve"> </w:t>
            </w:r>
          </w:p>
        </w:tc>
      </w:tr>
      <w:tr w:rsidR="003E0DD5" w:rsidRPr="003E0DD5" w14:paraId="3CC859BC" w14:textId="77777777" w:rsidTr="00042573">
        <w:trPr>
          <w:trHeight w:val="300"/>
        </w:trPr>
        <w:tc>
          <w:tcPr>
            <w:tcW w:w="10378" w:type="dxa"/>
            <w:gridSpan w:val="6"/>
            <w:shd w:val="clear" w:color="auto" w:fill="auto"/>
            <w:noWrap/>
            <w:vAlign w:val="bottom"/>
          </w:tcPr>
          <w:p w14:paraId="18F65284" w14:textId="77777777" w:rsidR="00B32D8D" w:rsidRPr="003E0DD5" w:rsidRDefault="00B32D8D" w:rsidP="00295224">
            <w:pPr>
              <w:widowControl/>
              <w:autoSpaceDE/>
              <w:autoSpaceDN/>
              <w:adjustRightInd/>
              <w:jc w:val="right"/>
              <w:rPr>
                <w:sz w:val="22"/>
                <w:szCs w:val="22"/>
              </w:rPr>
            </w:pPr>
          </w:p>
        </w:tc>
      </w:tr>
      <w:tr w:rsidR="003E0DD5" w:rsidRPr="003E0DD5" w14:paraId="19F15E9D" w14:textId="77777777" w:rsidTr="00042573">
        <w:trPr>
          <w:trHeight w:val="300"/>
        </w:trPr>
        <w:tc>
          <w:tcPr>
            <w:tcW w:w="10378" w:type="dxa"/>
            <w:gridSpan w:val="6"/>
            <w:shd w:val="clear" w:color="auto" w:fill="auto"/>
            <w:noWrap/>
            <w:vAlign w:val="bottom"/>
          </w:tcPr>
          <w:p w14:paraId="6D275B95" w14:textId="77777777" w:rsidR="007C2B37" w:rsidRPr="003E0DD5" w:rsidRDefault="007C2B37" w:rsidP="007C2B37">
            <w:pPr>
              <w:widowControl/>
              <w:autoSpaceDE/>
              <w:autoSpaceDN/>
              <w:adjustRightInd/>
              <w:rPr>
                <w:sz w:val="22"/>
                <w:szCs w:val="22"/>
              </w:rPr>
            </w:pPr>
            <w:r w:rsidRPr="003E0DD5">
              <w:rPr>
                <w:b/>
                <w:bCs/>
                <w:sz w:val="22"/>
                <w:szCs w:val="22"/>
              </w:rPr>
              <w:t>1.c. Total Burden: In-House Medical Necessity and Claims Denial Disclosures</w:t>
            </w:r>
          </w:p>
        </w:tc>
      </w:tr>
      <w:tr w:rsidR="003E0DD5" w:rsidRPr="003E0DD5" w14:paraId="58E899D8" w14:textId="77777777" w:rsidTr="00042573">
        <w:trPr>
          <w:gridAfter w:val="3"/>
          <w:wAfter w:w="4258" w:type="dxa"/>
          <w:trHeight w:val="300"/>
        </w:trPr>
        <w:tc>
          <w:tcPr>
            <w:tcW w:w="3960" w:type="dxa"/>
            <w:shd w:val="clear" w:color="auto" w:fill="auto"/>
            <w:noWrap/>
            <w:vAlign w:val="bottom"/>
          </w:tcPr>
          <w:p w14:paraId="5BC76DB2" w14:textId="77777777" w:rsidR="003D3FD6" w:rsidRPr="003E0DD5" w:rsidRDefault="003D3FD6" w:rsidP="008A0213">
            <w:pPr>
              <w:widowControl/>
              <w:autoSpaceDE/>
              <w:autoSpaceDN/>
              <w:adjustRightInd/>
              <w:rPr>
                <w:sz w:val="22"/>
                <w:szCs w:val="22"/>
              </w:rPr>
            </w:pPr>
          </w:p>
        </w:tc>
        <w:tc>
          <w:tcPr>
            <w:tcW w:w="1260" w:type="dxa"/>
            <w:shd w:val="clear" w:color="auto" w:fill="auto"/>
            <w:noWrap/>
            <w:vAlign w:val="bottom"/>
          </w:tcPr>
          <w:p w14:paraId="0CC83C81" w14:textId="77777777" w:rsidR="003D3FD6" w:rsidRPr="003E0DD5" w:rsidRDefault="003D3FD6" w:rsidP="007C2B37">
            <w:pPr>
              <w:widowControl/>
              <w:autoSpaceDE/>
              <w:autoSpaceDN/>
              <w:adjustRightInd/>
              <w:jc w:val="center"/>
              <w:rPr>
                <w:b/>
                <w:sz w:val="22"/>
                <w:szCs w:val="22"/>
              </w:rPr>
            </w:pPr>
            <w:r w:rsidRPr="003E0DD5">
              <w:rPr>
                <w:b/>
                <w:sz w:val="22"/>
                <w:szCs w:val="22"/>
              </w:rPr>
              <w:t>Number of Notices</w:t>
            </w:r>
          </w:p>
        </w:tc>
        <w:tc>
          <w:tcPr>
            <w:tcW w:w="900" w:type="dxa"/>
            <w:shd w:val="clear" w:color="auto" w:fill="auto"/>
            <w:noWrap/>
            <w:vAlign w:val="bottom"/>
          </w:tcPr>
          <w:p w14:paraId="78C5D77C" w14:textId="77777777" w:rsidR="003D3FD6" w:rsidRPr="003E0DD5" w:rsidRDefault="003D3FD6" w:rsidP="00AC23DE">
            <w:pPr>
              <w:widowControl/>
              <w:autoSpaceDE/>
              <w:autoSpaceDN/>
              <w:adjustRightInd/>
              <w:jc w:val="center"/>
              <w:rPr>
                <w:b/>
                <w:sz w:val="22"/>
                <w:szCs w:val="22"/>
              </w:rPr>
            </w:pPr>
            <w:r w:rsidRPr="003E0DD5">
              <w:rPr>
                <w:b/>
                <w:sz w:val="22"/>
                <w:szCs w:val="22"/>
              </w:rPr>
              <w:t>Labor Hours</w:t>
            </w:r>
          </w:p>
        </w:tc>
      </w:tr>
      <w:tr w:rsidR="003E0DD5" w:rsidRPr="003E0DD5" w14:paraId="3F60275C" w14:textId="77777777" w:rsidTr="00042573">
        <w:trPr>
          <w:gridAfter w:val="3"/>
          <w:wAfter w:w="4258" w:type="dxa"/>
          <w:trHeight w:val="300"/>
        </w:trPr>
        <w:tc>
          <w:tcPr>
            <w:tcW w:w="3960" w:type="dxa"/>
            <w:shd w:val="clear" w:color="auto" w:fill="auto"/>
            <w:noWrap/>
            <w:vAlign w:val="bottom"/>
          </w:tcPr>
          <w:p w14:paraId="6E62DF96" w14:textId="77777777" w:rsidR="003D3FD6" w:rsidRPr="003E0DD5" w:rsidRDefault="003D3FD6" w:rsidP="008A0213">
            <w:pPr>
              <w:widowControl/>
              <w:autoSpaceDE/>
              <w:autoSpaceDN/>
              <w:adjustRightInd/>
              <w:rPr>
                <w:sz w:val="22"/>
                <w:szCs w:val="22"/>
              </w:rPr>
            </w:pPr>
            <w:r w:rsidRPr="003E0DD5">
              <w:rPr>
                <w:sz w:val="22"/>
                <w:szCs w:val="22"/>
              </w:rPr>
              <w:t>Approximate Total In-House Notices</w:t>
            </w:r>
          </w:p>
        </w:tc>
        <w:tc>
          <w:tcPr>
            <w:tcW w:w="1260" w:type="dxa"/>
            <w:shd w:val="clear" w:color="auto" w:fill="auto"/>
            <w:noWrap/>
            <w:vAlign w:val="bottom"/>
          </w:tcPr>
          <w:p w14:paraId="622881D0" w14:textId="77777777" w:rsidR="003D3FD6" w:rsidRPr="003E0DD5" w:rsidRDefault="00176BDF" w:rsidP="00F4099F">
            <w:pPr>
              <w:widowControl/>
              <w:autoSpaceDE/>
              <w:autoSpaceDN/>
              <w:adjustRightInd/>
              <w:jc w:val="right"/>
              <w:rPr>
                <w:sz w:val="22"/>
                <w:szCs w:val="22"/>
              </w:rPr>
            </w:pPr>
            <w:r w:rsidRPr="003E0DD5">
              <w:rPr>
                <w:sz w:val="22"/>
                <w:szCs w:val="22"/>
              </w:rPr>
              <w:t xml:space="preserve">30,203 </w:t>
            </w:r>
          </w:p>
        </w:tc>
        <w:tc>
          <w:tcPr>
            <w:tcW w:w="900" w:type="dxa"/>
            <w:shd w:val="clear" w:color="auto" w:fill="auto"/>
            <w:noWrap/>
            <w:vAlign w:val="bottom"/>
          </w:tcPr>
          <w:p w14:paraId="4709005F" w14:textId="77777777" w:rsidR="003D3FD6" w:rsidRPr="003E0DD5" w:rsidRDefault="003D3FD6" w:rsidP="00F4099F">
            <w:pPr>
              <w:widowControl/>
              <w:autoSpaceDE/>
              <w:autoSpaceDN/>
              <w:adjustRightInd/>
              <w:jc w:val="right"/>
              <w:rPr>
                <w:sz w:val="22"/>
                <w:szCs w:val="22"/>
              </w:rPr>
            </w:pPr>
          </w:p>
        </w:tc>
      </w:tr>
      <w:tr w:rsidR="003E0DD5" w:rsidRPr="003E0DD5" w14:paraId="4FA3BCF0" w14:textId="77777777" w:rsidTr="00042573">
        <w:trPr>
          <w:gridAfter w:val="3"/>
          <w:wAfter w:w="4258" w:type="dxa"/>
          <w:trHeight w:val="300"/>
        </w:trPr>
        <w:tc>
          <w:tcPr>
            <w:tcW w:w="3960" w:type="dxa"/>
            <w:shd w:val="clear" w:color="auto" w:fill="auto"/>
            <w:noWrap/>
            <w:vAlign w:val="bottom"/>
          </w:tcPr>
          <w:p w14:paraId="66D2CF02" w14:textId="77777777" w:rsidR="003D3FD6" w:rsidRPr="003E0DD5" w:rsidRDefault="003D3FD6" w:rsidP="008A0213">
            <w:pPr>
              <w:widowControl/>
              <w:autoSpaceDE/>
              <w:autoSpaceDN/>
              <w:adjustRightInd/>
              <w:rPr>
                <w:sz w:val="22"/>
                <w:szCs w:val="22"/>
              </w:rPr>
            </w:pPr>
            <w:r w:rsidRPr="003E0DD5">
              <w:rPr>
                <w:sz w:val="22"/>
                <w:szCs w:val="22"/>
              </w:rPr>
              <w:t>Approximate Total Annual Burden Hours</w:t>
            </w:r>
          </w:p>
        </w:tc>
        <w:tc>
          <w:tcPr>
            <w:tcW w:w="1260" w:type="dxa"/>
            <w:shd w:val="clear" w:color="auto" w:fill="auto"/>
            <w:noWrap/>
            <w:vAlign w:val="bottom"/>
          </w:tcPr>
          <w:p w14:paraId="405C70B8" w14:textId="77777777" w:rsidR="003D3FD6" w:rsidRPr="003E0DD5" w:rsidRDefault="003D3FD6" w:rsidP="00F4099F">
            <w:pPr>
              <w:widowControl/>
              <w:autoSpaceDE/>
              <w:autoSpaceDN/>
              <w:adjustRightInd/>
              <w:jc w:val="right"/>
              <w:rPr>
                <w:sz w:val="22"/>
                <w:szCs w:val="22"/>
              </w:rPr>
            </w:pPr>
          </w:p>
        </w:tc>
        <w:tc>
          <w:tcPr>
            <w:tcW w:w="900" w:type="dxa"/>
            <w:shd w:val="clear" w:color="auto" w:fill="auto"/>
            <w:noWrap/>
            <w:vAlign w:val="bottom"/>
          </w:tcPr>
          <w:p w14:paraId="355D1963" w14:textId="77777777" w:rsidR="003D3FD6" w:rsidRPr="003E0DD5" w:rsidRDefault="00176BDF" w:rsidP="00F4099F">
            <w:pPr>
              <w:widowControl/>
              <w:autoSpaceDE/>
              <w:autoSpaceDN/>
              <w:adjustRightInd/>
              <w:jc w:val="right"/>
              <w:rPr>
                <w:sz w:val="22"/>
                <w:szCs w:val="22"/>
              </w:rPr>
            </w:pPr>
            <w:r w:rsidRPr="003E0DD5">
              <w:rPr>
                <w:sz w:val="22"/>
                <w:szCs w:val="22"/>
              </w:rPr>
              <w:t xml:space="preserve">2,517 </w:t>
            </w:r>
          </w:p>
        </w:tc>
      </w:tr>
    </w:tbl>
    <w:p w14:paraId="599E1E55" w14:textId="77777777" w:rsidR="00D76A0D" w:rsidRPr="003E0DD5" w:rsidRDefault="00D76A0D"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1FE8723"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3E0DD5">
        <w:rPr>
          <w:sz w:val="24"/>
          <w:u w:val="single"/>
        </w:rPr>
        <w:t>Table 2. Hour Burden Estimates</w:t>
      </w:r>
      <w:r w:rsidR="00AB6E80" w:rsidRPr="003E0DD5">
        <w:rPr>
          <w:sz w:val="24"/>
          <w:u w:val="single"/>
        </w:rPr>
        <w:t xml:space="preserve">: </w:t>
      </w:r>
      <w:r w:rsidRPr="003E0DD5">
        <w:rPr>
          <w:sz w:val="24"/>
          <w:u w:val="single"/>
        </w:rPr>
        <w:t xml:space="preserve">Disclosures Processed </w:t>
      </w:r>
      <w:r w:rsidR="00AB6E80" w:rsidRPr="003E0DD5">
        <w:rPr>
          <w:sz w:val="24"/>
          <w:u w:val="single"/>
        </w:rPr>
        <w:t xml:space="preserve">By </w:t>
      </w:r>
      <w:r w:rsidR="00A80FD9" w:rsidRPr="003E0DD5">
        <w:rPr>
          <w:sz w:val="24"/>
          <w:u w:val="single"/>
        </w:rPr>
        <w:t>I</w:t>
      </w:r>
      <w:r w:rsidRPr="003E0DD5">
        <w:rPr>
          <w:sz w:val="24"/>
          <w:u w:val="single"/>
        </w:rPr>
        <w:t xml:space="preserve">ssuers </w:t>
      </w:r>
      <w:r w:rsidR="00AB6E80" w:rsidRPr="003E0DD5">
        <w:rPr>
          <w:sz w:val="24"/>
          <w:u w:val="single"/>
        </w:rPr>
        <w:t xml:space="preserve">In The </w:t>
      </w:r>
      <w:r w:rsidR="008C6885" w:rsidRPr="003E0DD5">
        <w:rPr>
          <w:sz w:val="24"/>
          <w:u w:val="single"/>
        </w:rPr>
        <w:t>I</w:t>
      </w:r>
      <w:r w:rsidRPr="003E0DD5">
        <w:rPr>
          <w:sz w:val="24"/>
          <w:u w:val="single"/>
        </w:rPr>
        <w:t xml:space="preserve">ndividual </w:t>
      </w:r>
      <w:r w:rsidR="00AB6E80" w:rsidRPr="003E0DD5">
        <w:rPr>
          <w:sz w:val="24"/>
          <w:u w:val="single"/>
        </w:rPr>
        <w:t>Market</w:t>
      </w:r>
    </w:p>
    <w:p w14:paraId="3C92FE8A" w14:textId="77777777" w:rsidR="0087364F" w:rsidRPr="003E0DD5" w:rsidRDefault="0087364F"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378"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60"/>
        <w:gridCol w:w="1260"/>
        <w:gridCol w:w="900"/>
        <w:gridCol w:w="1468"/>
        <w:gridCol w:w="1350"/>
        <w:gridCol w:w="1440"/>
      </w:tblGrid>
      <w:tr w:rsidR="003E0DD5" w:rsidRPr="003E0DD5" w14:paraId="07ACF762" w14:textId="77777777" w:rsidTr="00042573">
        <w:trPr>
          <w:trHeight w:val="313"/>
        </w:trPr>
        <w:tc>
          <w:tcPr>
            <w:tcW w:w="10378" w:type="dxa"/>
            <w:gridSpan w:val="6"/>
            <w:shd w:val="clear" w:color="auto" w:fill="auto"/>
            <w:vAlign w:val="bottom"/>
          </w:tcPr>
          <w:p w14:paraId="6E3BD024" w14:textId="77777777" w:rsidR="00DB3309" w:rsidRPr="003E0DD5" w:rsidRDefault="00F00492"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2</w:t>
            </w:r>
            <w:r w:rsidR="00DB3309" w:rsidRPr="003E0DD5">
              <w:rPr>
                <w:b/>
                <w:bCs/>
                <w:sz w:val="22"/>
                <w:szCs w:val="22"/>
              </w:rPr>
              <w:t>.a. Hour Burden Estimates: Medical Necessity Disclosures In The Individual Market</w:t>
            </w:r>
          </w:p>
        </w:tc>
      </w:tr>
      <w:tr w:rsidR="003E0DD5" w:rsidRPr="003E0DD5" w14:paraId="379D2E77" w14:textId="77777777" w:rsidTr="00042573">
        <w:trPr>
          <w:trHeight w:val="1177"/>
        </w:trPr>
        <w:tc>
          <w:tcPr>
            <w:tcW w:w="3960" w:type="dxa"/>
            <w:shd w:val="clear" w:color="auto" w:fill="auto"/>
            <w:vAlign w:val="bottom"/>
            <w:hideMark/>
          </w:tcPr>
          <w:p w14:paraId="119B1949"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Notice Type and Method of Distribution</w:t>
            </w:r>
          </w:p>
        </w:tc>
        <w:tc>
          <w:tcPr>
            <w:tcW w:w="1260" w:type="dxa"/>
            <w:shd w:val="clear" w:color="auto" w:fill="auto"/>
            <w:vAlign w:val="bottom"/>
            <w:hideMark/>
          </w:tcPr>
          <w:p w14:paraId="0625BF38"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Number of Notices</w:t>
            </w:r>
          </w:p>
        </w:tc>
        <w:tc>
          <w:tcPr>
            <w:tcW w:w="900" w:type="dxa"/>
            <w:shd w:val="clear" w:color="auto" w:fill="auto"/>
            <w:vAlign w:val="bottom"/>
            <w:hideMark/>
          </w:tcPr>
          <w:p w14:paraId="71257592"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Labor Hours</w:t>
            </w:r>
          </w:p>
        </w:tc>
        <w:tc>
          <w:tcPr>
            <w:tcW w:w="1468" w:type="dxa"/>
            <w:shd w:val="clear" w:color="auto" w:fill="auto"/>
            <w:vAlign w:val="bottom"/>
            <w:hideMark/>
          </w:tcPr>
          <w:p w14:paraId="451C6504" w14:textId="530957BA"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Cost per Hour</w:t>
            </w:r>
            <w:r w:rsidR="00812FBE" w:rsidRPr="003E0DD5">
              <w:rPr>
                <w:b/>
                <w:bCs/>
                <w:sz w:val="22"/>
                <w:szCs w:val="22"/>
              </w:rPr>
              <w:t xml:space="preserve"> (including 100% fringe benefits rate)</w:t>
            </w:r>
          </w:p>
        </w:tc>
        <w:tc>
          <w:tcPr>
            <w:tcW w:w="1350" w:type="dxa"/>
            <w:shd w:val="clear" w:color="auto" w:fill="auto"/>
            <w:vAlign w:val="bottom"/>
            <w:hideMark/>
          </w:tcPr>
          <w:p w14:paraId="6D5C1168"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Estimated Labor Costs</w:t>
            </w:r>
          </w:p>
        </w:tc>
        <w:tc>
          <w:tcPr>
            <w:tcW w:w="1440" w:type="dxa"/>
            <w:shd w:val="clear" w:color="auto" w:fill="auto"/>
            <w:vAlign w:val="bottom"/>
            <w:hideMark/>
          </w:tcPr>
          <w:p w14:paraId="0014C383"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Paper, Printing &amp; Postage Costs</w:t>
            </w:r>
          </w:p>
        </w:tc>
      </w:tr>
      <w:tr w:rsidR="003E0DD5" w:rsidRPr="003E0DD5" w14:paraId="06973864" w14:textId="77777777" w:rsidTr="00042573">
        <w:trPr>
          <w:trHeight w:val="300"/>
        </w:trPr>
        <w:tc>
          <w:tcPr>
            <w:tcW w:w="3960" w:type="dxa"/>
            <w:shd w:val="clear" w:color="auto" w:fill="auto"/>
            <w:noWrap/>
            <w:vAlign w:val="bottom"/>
            <w:hideMark/>
          </w:tcPr>
          <w:p w14:paraId="240C55B6"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2"/>
                <w:szCs w:val="22"/>
              </w:rPr>
            </w:pPr>
            <w:r w:rsidRPr="003E0DD5">
              <w:rPr>
                <w:b/>
                <w:i/>
                <w:iCs/>
                <w:sz w:val="22"/>
                <w:szCs w:val="22"/>
              </w:rPr>
              <w:t xml:space="preserve">Medical Necessity Disclosure </w:t>
            </w:r>
          </w:p>
        </w:tc>
        <w:tc>
          <w:tcPr>
            <w:tcW w:w="1260" w:type="dxa"/>
            <w:shd w:val="clear" w:color="000000" w:fill="FFFFFF"/>
            <w:noWrap/>
            <w:vAlign w:val="bottom"/>
          </w:tcPr>
          <w:p w14:paraId="0840FD5D" w14:textId="6C8682F4" w:rsidR="00DB3309" w:rsidRPr="003E0DD5" w:rsidRDefault="003D3FD6"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w:t>
            </w:r>
            <w:r w:rsidR="00E14BF2" w:rsidRPr="003E0DD5">
              <w:rPr>
                <w:sz w:val="22"/>
                <w:szCs w:val="22"/>
              </w:rPr>
              <w:t>045</w:t>
            </w:r>
          </w:p>
        </w:tc>
        <w:tc>
          <w:tcPr>
            <w:tcW w:w="900" w:type="dxa"/>
            <w:shd w:val="clear" w:color="auto" w:fill="auto"/>
            <w:noWrap/>
            <w:vAlign w:val="bottom"/>
          </w:tcPr>
          <w:p w14:paraId="40448EE2" w14:textId="7F5AA96C" w:rsidR="00DB3309" w:rsidRPr="003E0DD5" w:rsidRDefault="009C5502"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1</w:t>
            </w:r>
            <w:r w:rsidR="00E14BF2" w:rsidRPr="003E0DD5">
              <w:rPr>
                <w:sz w:val="22"/>
                <w:szCs w:val="22"/>
              </w:rPr>
              <w:t>70</w:t>
            </w:r>
          </w:p>
        </w:tc>
        <w:tc>
          <w:tcPr>
            <w:tcW w:w="1468" w:type="dxa"/>
            <w:shd w:val="clear" w:color="auto" w:fill="auto"/>
            <w:noWrap/>
            <w:vAlign w:val="bottom"/>
          </w:tcPr>
          <w:p w14:paraId="212A537D" w14:textId="54228BE5" w:rsidR="00DB3309" w:rsidRPr="003E0DD5" w:rsidRDefault="003D3FD6" w:rsidP="009C55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9C5502" w:rsidRPr="003E0DD5">
              <w:rPr>
                <w:sz w:val="22"/>
                <w:szCs w:val="22"/>
              </w:rPr>
              <w:t xml:space="preserve">33.70 </w:t>
            </w:r>
          </w:p>
        </w:tc>
        <w:tc>
          <w:tcPr>
            <w:tcW w:w="1350" w:type="dxa"/>
            <w:shd w:val="clear" w:color="auto" w:fill="auto"/>
            <w:noWrap/>
            <w:vAlign w:val="bottom"/>
          </w:tcPr>
          <w:p w14:paraId="6FD19EA6" w14:textId="4C5DAD2D" w:rsidR="00DB3309" w:rsidRPr="003E0DD5" w:rsidRDefault="003D3FD6"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E14BF2" w:rsidRPr="003E0DD5">
              <w:rPr>
                <w:sz w:val="22"/>
                <w:szCs w:val="22"/>
              </w:rPr>
              <w:t>5743</w:t>
            </w:r>
            <w:r w:rsidR="009C5502" w:rsidRPr="003E0DD5">
              <w:rPr>
                <w:sz w:val="22"/>
                <w:szCs w:val="22"/>
              </w:rPr>
              <w:t xml:space="preserve"> </w:t>
            </w:r>
          </w:p>
        </w:tc>
        <w:tc>
          <w:tcPr>
            <w:tcW w:w="1440" w:type="dxa"/>
            <w:shd w:val="clear" w:color="auto" w:fill="auto"/>
            <w:noWrap/>
            <w:vAlign w:val="bottom"/>
          </w:tcPr>
          <w:p w14:paraId="57C04801"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539C244D" w14:textId="77777777" w:rsidTr="00042573">
        <w:trPr>
          <w:trHeight w:val="300"/>
        </w:trPr>
        <w:tc>
          <w:tcPr>
            <w:tcW w:w="3960" w:type="dxa"/>
            <w:shd w:val="clear" w:color="auto" w:fill="auto"/>
            <w:vAlign w:val="bottom"/>
            <w:hideMark/>
          </w:tcPr>
          <w:p w14:paraId="725B08A0"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 xml:space="preserve">38% sent electronically </w:t>
            </w:r>
          </w:p>
        </w:tc>
        <w:tc>
          <w:tcPr>
            <w:tcW w:w="1260" w:type="dxa"/>
            <w:shd w:val="clear" w:color="auto" w:fill="auto"/>
            <w:noWrap/>
            <w:vAlign w:val="bottom"/>
          </w:tcPr>
          <w:p w14:paraId="2966DA16" w14:textId="40C98126" w:rsidR="00DB3309" w:rsidRPr="003E0DD5" w:rsidRDefault="00E14BF2"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777</w:t>
            </w:r>
          </w:p>
        </w:tc>
        <w:tc>
          <w:tcPr>
            <w:tcW w:w="900" w:type="dxa"/>
            <w:shd w:val="clear" w:color="auto" w:fill="auto"/>
            <w:noWrap/>
            <w:vAlign w:val="bottom"/>
          </w:tcPr>
          <w:p w14:paraId="69C9507C" w14:textId="0D6C5491" w:rsidR="00DB3309" w:rsidRPr="003E0DD5" w:rsidRDefault="00E14BF2"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65</w:t>
            </w:r>
          </w:p>
        </w:tc>
        <w:tc>
          <w:tcPr>
            <w:tcW w:w="1468" w:type="dxa"/>
            <w:shd w:val="clear" w:color="auto" w:fill="auto"/>
            <w:noWrap/>
            <w:vAlign w:val="bottom"/>
          </w:tcPr>
          <w:p w14:paraId="6B21A4B9" w14:textId="0FF4F647" w:rsidR="00DB3309" w:rsidRPr="003E0DD5" w:rsidRDefault="003D3FD6" w:rsidP="00B55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B55CDE" w:rsidRPr="003E0DD5">
              <w:rPr>
                <w:sz w:val="22"/>
                <w:szCs w:val="22"/>
              </w:rPr>
              <w:t xml:space="preserve">33.70 </w:t>
            </w:r>
          </w:p>
        </w:tc>
        <w:tc>
          <w:tcPr>
            <w:tcW w:w="1350" w:type="dxa"/>
            <w:shd w:val="clear" w:color="auto" w:fill="auto"/>
            <w:noWrap/>
            <w:vAlign w:val="bottom"/>
          </w:tcPr>
          <w:p w14:paraId="04B93AD5"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5112A6F7"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7DCE1C9F" w14:textId="77777777" w:rsidTr="00042573">
        <w:trPr>
          <w:trHeight w:val="300"/>
        </w:trPr>
        <w:tc>
          <w:tcPr>
            <w:tcW w:w="3960" w:type="dxa"/>
            <w:shd w:val="clear" w:color="auto" w:fill="auto"/>
            <w:noWrap/>
            <w:vAlign w:val="bottom"/>
            <w:hideMark/>
          </w:tcPr>
          <w:p w14:paraId="28297E42" w14:textId="4398ACBA" w:rsidR="00DB3309" w:rsidRPr="003E0DD5" w:rsidRDefault="00DB3309" w:rsidP="00775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62% sent by paper at $0.</w:t>
            </w:r>
            <w:r w:rsidR="007754A7" w:rsidRPr="003E0DD5">
              <w:rPr>
                <w:sz w:val="22"/>
                <w:szCs w:val="22"/>
              </w:rPr>
              <w:t xml:space="preserve">69 </w:t>
            </w:r>
            <w:r w:rsidRPr="003E0DD5">
              <w:rPr>
                <w:sz w:val="22"/>
                <w:szCs w:val="22"/>
              </w:rPr>
              <w:t>per notice</w:t>
            </w:r>
          </w:p>
        </w:tc>
        <w:tc>
          <w:tcPr>
            <w:tcW w:w="1260" w:type="dxa"/>
            <w:shd w:val="clear" w:color="auto" w:fill="auto"/>
            <w:noWrap/>
            <w:vAlign w:val="bottom"/>
          </w:tcPr>
          <w:p w14:paraId="5ADD6D1C" w14:textId="5327387B" w:rsidR="00DB3309" w:rsidRPr="003E0DD5" w:rsidRDefault="00B55CDE"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1,366</w:t>
            </w:r>
          </w:p>
        </w:tc>
        <w:tc>
          <w:tcPr>
            <w:tcW w:w="900" w:type="dxa"/>
            <w:shd w:val="clear" w:color="auto" w:fill="auto"/>
            <w:noWrap/>
            <w:vAlign w:val="bottom"/>
          </w:tcPr>
          <w:p w14:paraId="7BAFC1C8" w14:textId="22AEA984" w:rsidR="00DB3309" w:rsidRPr="003E0DD5" w:rsidRDefault="00B55CDE"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1</w:t>
            </w:r>
            <w:r w:rsidR="00E14BF2" w:rsidRPr="003E0DD5">
              <w:rPr>
                <w:sz w:val="22"/>
                <w:szCs w:val="22"/>
              </w:rPr>
              <w:t>06</w:t>
            </w:r>
          </w:p>
        </w:tc>
        <w:tc>
          <w:tcPr>
            <w:tcW w:w="1468" w:type="dxa"/>
            <w:shd w:val="clear" w:color="auto" w:fill="auto"/>
            <w:noWrap/>
            <w:vAlign w:val="bottom"/>
          </w:tcPr>
          <w:p w14:paraId="20AA041A" w14:textId="21A9F6D6" w:rsidR="00DB3309" w:rsidRPr="003E0DD5" w:rsidRDefault="003D3FD6" w:rsidP="00B55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B55CDE" w:rsidRPr="003E0DD5">
              <w:rPr>
                <w:sz w:val="22"/>
                <w:szCs w:val="22"/>
              </w:rPr>
              <w:t xml:space="preserve">33.70 </w:t>
            </w:r>
          </w:p>
        </w:tc>
        <w:tc>
          <w:tcPr>
            <w:tcW w:w="1350" w:type="dxa"/>
            <w:shd w:val="clear" w:color="auto" w:fill="auto"/>
            <w:noWrap/>
            <w:vAlign w:val="bottom"/>
          </w:tcPr>
          <w:p w14:paraId="356C2965"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117CDA44" w14:textId="106F26F8" w:rsidR="00DB3309" w:rsidRPr="003E0DD5" w:rsidRDefault="004A1E1A"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E14BF2" w:rsidRPr="003E0DD5">
              <w:rPr>
                <w:sz w:val="22"/>
                <w:szCs w:val="22"/>
              </w:rPr>
              <w:t>875</w:t>
            </w:r>
            <w:r w:rsidR="007754A7" w:rsidRPr="003E0DD5">
              <w:rPr>
                <w:sz w:val="22"/>
                <w:szCs w:val="22"/>
              </w:rPr>
              <w:t xml:space="preserve"> </w:t>
            </w:r>
          </w:p>
        </w:tc>
      </w:tr>
      <w:tr w:rsidR="003E0DD5" w:rsidRPr="003E0DD5" w14:paraId="70F44890" w14:textId="77777777" w:rsidTr="00042573">
        <w:trPr>
          <w:trHeight w:val="538"/>
        </w:trPr>
        <w:tc>
          <w:tcPr>
            <w:tcW w:w="3960" w:type="dxa"/>
            <w:shd w:val="clear" w:color="auto" w:fill="auto"/>
            <w:vAlign w:val="bottom"/>
            <w:hideMark/>
          </w:tcPr>
          <w:p w14:paraId="672CE942"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2"/>
                <w:szCs w:val="22"/>
              </w:rPr>
            </w:pPr>
            <w:r w:rsidRPr="003E0DD5">
              <w:rPr>
                <w:b/>
                <w:i/>
                <w:iCs/>
                <w:sz w:val="22"/>
                <w:szCs w:val="22"/>
              </w:rPr>
              <w:t>Medical Necessity Disclosure (provided with Claims Denial Disclosure)</w:t>
            </w:r>
          </w:p>
        </w:tc>
        <w:tc>
          <w:tcPr>
            <w:tcW w:w="1260" w:type="dxa"/>
            <w:shd w:val="clear" w:color="auto" w:fill="auto"/>
            <w:noWrap/>
            <w:vAlign w:val="bottom"/>
          </w:tcPr>
          <w:p w14:paraId="40FD7F97"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27,540</w:t>
            </w:r>
          </w:p>
        </w:tc>
        <w:tc>
          <w:tcPr>
            <w:tcW w:w="900" w:type="dxa"/>
            <w:shd w:val="clear" w:color="auto" w:fill="auto"/>
            <w:noWrap/>
            <w:vAlign w:val="bottom"/>
          </w:tcPr>
          <w:p w14:paraId="58148BEF"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2,295</w:t>
            </w:r>
          </w:p>
        </w:tc>
        <w:tc>
          <w:tcPr>
            <w:tcW w:w="1468" w:type="dxa"/>
            <w:shd w:val="clear" w:color="auto" w:fill="auto"/>
            <w:noWrap/>
            <w:vAlign w:val="bottom"/>
          </w:tcPr>
          <w:p w14:paraId="274945FD" w14:textId="1336A68D" w:rsidR="00DB3309" w:rsidRPr="003E0DD5" w:rsidRDefault="003D3FD6" w:rsidP="00B55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B55CDE" w:rsidRPr="003E0DD5">
              <w:rPr>
                <w:sz w:val="22"/>
                <w:szCs w:val="22"/>
              </w:rPr>
              <w:t xml:space="preserve">33.70 </w:t>
            </w:r>
          </w:p>
        </w:tc>
        <w:tc>
          <w:tcPr>
            <w:tcW w:w="1350" w:type="dxa"/>
            <w:shd w:val="clear" w:color="auto" w:fill="auto"/>
            <w:noWrap/>
            <w:vAlign w:val="bottom"/>
          </w:tcPr>
          <w:p w14:paraId="410EBF8B" w14:textId="47EC55D5" w:rsidR="00DB3309" w:rsidRPr="003E0DD5" w:rsidRDefault="004A1E1A" w:rsidP="002E65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7754A7" w:rsidRPr="003E0DD5">
              <w:rPr>
                <w:sz w:val="22"/>
                <w:szCs w:val="22"/>
              </w:rPr>
              <w:t>77,34</w:t>
            </w:r>
            <w:r w:rsidR="006B6AD6" w:rsidRPr="003E0DD5">
              <w:rPr>
                <w:sz w:val="22"/>
                <w:szCs w:val="22"/>
              </w:rPr>
              <w:t>2</w:t>
            </w:r>
            <w:r w:rsidR="007754A7" w:rsidRPr="003E0DD5">
              <w:rPr>
                <w:sz w:val="22"/>
                <w:szCs w:val="22"/>
              </w:rPr>
              <w:t xml:space="preserve"> </w:t>
            </w:r>
          </w:p>
        </w:tc>
        <w:tc>
          <w:tcPr>
            <w:tcW w:w="1440" w:type="dxa"/>
            <w:shd w:val="clear" w:color="auto" w:fill="auto"/>
            <w:noWrap/>
            <w:vAlign w:val="bottom"/>
          </w:tcPr>
          <w:p w14:paraId="6DD72005"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4F82EF2D" w14:textId="77777777" w:rsidTr="00042573">
        <w:trPr>
          <w:trHeight w:val="300"/>
        </w:trPr>
        <w:tc>
          <w:tcPr>
            <w:tcW w:w="3960" w:type="dxa"/>
            <w:shd w:val="clear" w:color="auto" w:fill="auto"/>
            <w:vAlign w:val="bottom"/>
            <w:hideMark/>
          </w:tcPr>
          <w:p w14:paraId="6690BA1D"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 xml:space="preserve">75% sent electronically </w:t>
            </w:r>
          </w:p>
        </w:tc>
        <w:tc>
          <w:tcPr>
            <w:tcW w:w="1260" w:type="dxa"/>
            <w:shd w:val="clear" w:color="auto" w:fill="auto"/>
            <w:noWrap/>
            <w:vAlign w:val="bottom"/>
          </w:tcPr>
          <w:p w14:paraId="5940E9D6"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20,655</w:t>
            </w:r>
          </w:p>
        </w:tc>
        <w:tc>
          <w:tcPr>
            <w:tcW w:w="900" w:type="dxa"/>
            <w:shd w:val="clear" w:color="auto" w:fill="auto"/>
            <w:noWrap/>
            <w:vAlign w:val="bottom"/>
          </w:tcPr>
          <w:p w14:paraId="2A57A7E3"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1,721</w:t>
            </w:r>
          </w:p>
        </w:tc>
        <w:tc>
          <w:tcPr>
            <w:tcW w:w="1468" w:type="dxa"/>
            <w:shd w:val="clear" w:color="auto" w:fill="auto"/>
            <w:noWrap/>
            <w:vAlign w:val="bottom"/>
          </w:tcPr>
          <w:p w14:paraId="7FD06D94" w14:textId="50A5A7DE" w:rsidR="00DB3309" w:rsidRPr="003E0DD5" w:rsidRDefault="003D3FD6" w:rsidP="00B55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B55CDE" w:rsidRPr="003E0DD5">
              <w:rPr>
                <w:sz w:val="22"/>
                <w:szCs w:val="22"/>
              </w:rPr>
              <w:t xml:space="preserve">33.70 </w:t>
            </w:r>
          </w:p>
        </w:tc>
        <w:tc>
          <w:tcPr>
            <w:tcW w:w="1350" w:type="dxa"/>
            <w:shd w:val="clear" w:color="auto" w:fill="auto"/>
            <w:noWrap/>
            <w:vAlign w:val="bottom"/>
          </w:tcPr>
          <w:p w14:paraId="7A08B6DB"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3B5BE592"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2D4A8600" w14:textId="77777777" w:rsidTr="00042573">
        <w:trPr>
          <w:trHeight w:val="300"/>
        </w:trPr>
        <w:tc>
          <w:tcPr>
            <w:tcW w:w="3960" w:type="dxa"/>
            <w:shd w:val="clear" w:color="auto" w:fill="auto"/>
            <w:noWrap/>
            <w:vAlign w:val="bottom"/>
            <w:hideMark/>
          </w:tcPr>
          <w:p w14:paraId="6D1E62B8" w14:textId="7E25C12B" w:rsidR="00DB3309" w:rsidRPr="003E0DD5" w:rsidRDefault="00DB3309" w:rsidP="00791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25% sent by paper at $0.</w:t>
            </w:r>
            <w:r w:rsidR="00791A81" w:rsidRPr="003E0DD5">
              <w:rPr>
                <w:sz w:val="22"/>
                <w:szCs w:val="22"/>
              </w:rPr>
              <w:t xml:space="preserve">69 </w:t>
            </w:r>
            <w:r w:rsidRPr="003E0DD5">
              <w:rPr>
                <w:sz w:val="22"/>
                <w:szCs w:val="22"/>
              </w:rPr>
              <w:t>per notice</w:t>
            </w:r>
          </w:p>
        </w:tc>
        <w:tc>
          <w:tcPr>
            <w:tcW w:w="1260" w:type="dxa"/>
            <w:shd w:val="clear" w:color="auto" w:fill="auto"/>
            <w:noWrap/>
            <w:vAlign w:val="bottom"/>
          </w:tcPr>
          <w:p w14:paraId="41BE10B9"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6,885</w:t>
            </w:r>
          </w:p>
        </w:tc>
        <w:tc>
          <w:tcPr>
            <w:tcW w:w="900" w:type="dxa"/>
            <w:shd w:val="clear" w:color="auto" w:fill="auto"/>
            <w:noWrap/>
            <w:vAlign w:val="bottom"/>
          </w:tcPr>
          <w:p w14:paraId="339467FE" w14:textId="77777777" w:rsidR="00DB3309" w:rsidRPr="003E0DD5" w:rsidRDefault="004A1E1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574</w:t>
            </w:r>
          </w:p>
        </w:tc>
        <w:tc>
          <w:tcPr>
            <w:tcW w:w="1468" w:type="dxa"/>
            <w:shd w:val="clear" w:color="auto" w:fill="auto"/>
            <w:noWrap/>
            <w:vAlign w:val="bottom"/>
          </w:tcPr>
          <w:p w14:paraId="5F664C7E" w14:textId="09708071" w:rsidR="00DB3309" w:rsidRPr="003E0DD5" w:rsidRDefault="003D3FD6" w:rsidP="00B55C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B55CDE" w:rsidRPr="003E0DD5">
              <w:rPr>
                <w:sz w:val="22"/>
                <w:szCs w:val="22"/>
              </w:rPr>
              <w:t xml:space="preserve">33.70 </w:t>
            </w:r>
          </w:p>
        </w:tc>
        <w:tc>
          <w:tcPr>
            <w:tcW w:w="1350" w:type="dxa"/>
            <w:shd w:val="clear" w:color="auto" w:fill="auto"/>
            <w:noWrap/>
            <w:vAlign w:val="bottom"/>
          </w:tcPr>
          <w:p w14:paraId="72917A14"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52053837" w14:textId="3BFC1F3B" w:rsidR="00DB3309" w:rsidRPr="003E0DD5" w:rsidRDefault="004A1E1A" w:rsidP="00775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7754A7" w:rsidRPr="003E0DD5">
              <w:rPr>
                <w:sz w:val="22"/>
                <w:szCs w:val="22"/>
              </w:rPr>
              <w:t xml:space="preserve">4,751 </w:t>
            </w:r>
          </w:p>
        </w:tc>
      </w:tr>
      <w:tr w:rsidR="003E0DD5" w:rsidRPr="003E0DD5" w14:paraId="5EAD18F2" w14:textId="77777777" w:rsidTr="00042573">
        <w:trPr>
          <w:trHeight w:val="300"/>
        </w:trPr>
        <w:tc>
          <w:tcPr>
            <w:tcW w:w="3960" w:type="dxa"/>
            <w:shd w:val="clear" w:color="auto" w:fill="auto"/>
            <w:noWrap/>
            <w:vAlign w:val="bottom"/>
          </w:tcPr>
          <w:p w14:paraId="1F0376AF"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b/>
                <w:bCs/>
                <w:i/>
                <w:sz w:val="22"/>
                <w:szCs w:val="22"/>
              </w:rPr>
              <w:t>Approximate Total: Medical Necessity Disclosures</w:t>
            </w:r>
          </w:p>
        </w:tc>
        <w:tc>
          <w:tcPr>
            <w:tcW w:w="1260" w:type="dxa"/>
            <w:shd w:val="clear" w:color="auto" w:fill="auto"/>
            <w:noWrap/>
            <w:vAlign w:val="bottom"/>
          </w:tcPr>
          <w:p w14:paraId="62ECD264" w14:textId="5246EC68" w:rsidR="00DB3309" w:rsidRPr="003E0DD5" w:rsidRDefault="006B6AD6"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29,</w:t>
            </w:r>
            <w:r w:rsidR="00E14BF2" w:rsidRPr="003E0DD5">
              <w:rPr>
                <w:sz w:val="22"/>
                <w:szCs w:val="22"/>
              </w:rPr>
              <w:t>585</w:t>
            </w:r>
            <w:r w:rsidRPr="003E0DD5">
              <w:rPr>
                <w:sz w:val="22"/>
                <w:szCs w:val="22"/>
              </w:rPr>
              <w:t xml:space="preserve">, </w:t>
            </w:r>
          </w:p>
        </w:tc>
        <w:tc>
          <w:tcPr>
            <w:tcW w:w="900" w:type="dxa"/>
            <w:shd w:val="clear" w:color="auto" w:fill="auto"/>
            <w:noWrap/>
            <w:vAlign w:val="bottom"/>
          </w:tcPr>
          <w:p w14:paraId="325036B9" w14:textId="05E820AF" w:rsidR="00DB3309" w:rsidRPr="003E0DD5" w:rsidRDefault="006B6AD6"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2,4</w:t>
            </w:r>
            <w:r w:rsidR="00E14BF2" w:rsidRPr="003E0DD5">
              <w:rPr>
                <w:sz w:val="22"/>
                <w:szCs w:val="22"/>
              </w:rPr>
              <w:t>65</w:t>
            </w:r>
            <w:r w:rsidRPr="003E0DD5">
              <w:rPr>
                <w:sz w:val="22"/>
                <w:szCs w:val="22"/>
              </w:rPr>
              <w:t xml:space="preserve"> </w:t>
            </w:r>
          </w:p>
        </w:tc>
        <w:tc>
          <w:tcPr>
            <w:tcW w:w="1468" w:type="dxa"/>
            <w:shd w:val="clear" w:color="auto" w:fill="auto"/>
            <w:noWrap/>
            <w:vAlign w:val="bottom"/>
          </w:tcPr>
          <w:p w14:paraId="4A501C5E"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clear" w:color="auto" w:fill="auto"/>
            <w:noWrap/>
            <w:vAlign w:val="bottom"/>
          </w:tcPr>
          <w:p w14:paraId="7E5D0EB9" w14:textId="22B26E45" w:rsidR="00DB3309" w:rsidRPr="003E0DD5" w:rsidRDefault="007754A7"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$83,</w:t>
            </w:r>
            <w:r w:rsidR="00E14BF2" w:rsidRPr="003E0DD5">
              <w:rPr>
                <w:sz w:val="22"/>
                <w:szCs w:val="22"/>
              </w:rPr>
              <w:t>085</w:t>
            </w:r>
          </w:p>
        </w:tc>
        <w:tc>
          <w:tcPr>
            <w:tcW w:w="1440" w:type="dxa"/>
            <w:shd w:val="clear" w:color="auto" w:fill="auto"/>
            <w:noWrap/>
            <w:vAlign w:val="bottom"/>
          </w:tcPr>
          <w:p w14:paraId="530AC179" w14:textId="353A9751" w:rsidR="00DB3309" w:rsidRPr="003E0DD5" w:rsidRDefault="004A1E1A" w:rsidP="00E14B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7754A7" w:rsidRPr="003E0DD5">
              <w:rPr>
                <w:sz w:val="22"/>
                <w:szCs w:val="22"/>
              </w:rPr>
              <w:t>5,6</w:t>
            </w:r>
            <w:r w:rsidR="00E14BF2" w:rsidRPr="003E0DD5">
              <w:rPr>
                <w:sz w:val="22"/>
                <w:szCs w:val="22"/>
              </w:rPr>
              <w:t>26</w:t>
            </w:r>
            <w:r w:rsidR="007754A7" w:rsidRPr="003E0DD5">
              <w:rPr>
                <w:sz w:val="22"/>
                <w:szCs w:val="22"/>
              </w:rPr>
              <w:t xml:space="preserve"> </w:t>
            </w:r>
          </w:p>
        </w:tc>
      </w:tr>
      <w:tr w:rsidR="003E0DD5" w:rsidRPr="003E0DD5" w14:paraId="4FCC74D4" w14:textId="77777777" w:rsidTr="00042573">
        <w:trPr>
          <w:trHeight w:val="322"/>
        </w:trPr>
        <w:tc>
          <w:tcPr>
            <w:tcW w:w="10378" w:type="dxa"/>
            <w:gridSpan w:val="6"/>
            <w:shd w:val="clear" w:color="auto" w:fill="auto"/>
            <w:vAlign w:val="bottom"/>
          </w:tcPr>
          <w:p w14:paraId="31A2DB86"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tc>
      </w:tr>
      <w:tr w:rsidR="003E0DD5" w:rsidRPr="003E0DD5" w14:paraId="3D614FFC" w14:textId="77777777" w:rsidTr="00042573">
        <w:trPr>
          <w:trHeight w:val="295"/>
        </w:trPr>
        <w:tc>
          <w:tcPr>
            <w:tcW w:w="10378" w:type="dxa"/>
            <w:gridSpan w:val="6"/>
            <w:shd w:val="clear" w:color="auto" w:fill="auto"/>
            <w:vAlign w:val="bottom"/>
          </w:tcPr>
          <w:p w14:paraId="71AAB7FD" w14:textId="77777777" w:rsidR="00DB3309" w:rsidRPr="003E0DD5" w:rsidRDefault="00F00492" w:rsidP="00F004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2</w:t>
            </w:r>
            <w:r w:rsidR="00DB3309" w:rsidRPr="003E0DD5">
              <w:rPr>
                <w:b/>
                <w:bCs/>
                <w:sz w:val="22"/>
                <w:szCs w:val="22"/>
              </w:rPr>
              <w:t>.b. Hour Burden Estimates: Claims Denial Disclosures In The Individual Market</w:t>
            </w:r>
          </w:p>
        </w:tc>
      </w:tr>
      <w:tr w:rsidR="003E0DD5" w:rsidRPr="003E0DD5" w14:paraId="73BDFFD3" w14:textId="77777777" w:rsidTr="00042573">
        <w:trPr>
          <w:trHeight w:val="1105"/>
        </w:trPr>
        <w:tc>
          <w:tcPr>
            <w:tcW w:w="3960" w:type="dxa"/>
            <w:shd w:val="clear" w:color="auto" w:fill="auto"/>
            <w:vAlign w:val="bottom"/>
            <w:hideMark/>
          </w:tcPr>
          <w:p w14:paraId="59463FC0"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Notice Type and Method of Distribution</w:t>
            </w:r>
          </w:p>
        </w:tc>
        <w:tc>
          <w:tcPr>
            <w:tcW w:w="1260" w:type="dxa"/>
            <w:shd w:val="clear" w:color="auto" w:fill="auto"/>
            <w:vAlign w:val="bottom"/>
            <w:hideMark/>
          </w:tcPr>
          <w:p w14:paraId="77089458"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Number of Notices</w:t>
            </w:r>
          </w:p>
        </w:tc>
        <w:tc>
          <w:tcPr>
            <w:tcW w:w="900" w:type="dxa"/>
            <w:shd w:val="clear" w:color="auto" w:fill="auto"/>
            <w:vAlign w:val="bottom"/>
            <w:hideMark/>
          </w:tcPr>
          <w:p w14:paraId="1F2FEDE1"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Labor Hours</w:t>
            </w:r>
          </w:p>
        </w:tc>
        <w:tc>
          <w:tcPr>
            <w:tcW w:w="1468" w:type="dxa"/>
            <w:shd w:val="clear" w:color="auto" w:fill="auto"/>
            <w:vAlign w:val="bottom"/>
            <w:hideMark/>
          </w:tcPr>
          <w:p w14:paraId="0CC59899" w14:textId="7929D605"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Cost per Hour</w:t>
            </w:r>
            <w:r w:rsidR="00812FBE" w:rsidRPr="003E0DD5">
              <w:rPr>
                <w:b/>
                <w:bCs/>
                <w:sz w:val="22"/>
                <w:szCs w:val="22"/>
              </w:rPr>
              <w:t xml:space="preserve"> (including 100% fringe benefits rate)</w:t>
            </w:r>
          </w:p>
        </w:tc>
        <w:tc>
          <w:tcPr>
            <w:tcW w:w="1350" w:type="dxa"/>
            <w:shd w:val="clear" w:color="auto" w:fill="auto"/>
            <w:vAlign w:val="bottom"/>
            <w:hideMark/>
          </w:tcPr>
          <w:p w14:paraId="137BE07B"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Estimated Labor Costs</w:t>
            </w:r>
          </w:p>
        </w:tc>
        <w:tc>
          <w:tcPr>
            <w:tcW w:w="1440" w:type="dxa"/>
            <w:shd w:val="clear" w:color="auto" w:fill="auto"/>
            <w:vAlign w:val="bottom"/>
            <w:hideMark/>
          </w:tcPr>
          <w:p w14:paraId="125F7952"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E0DD5">
              <w:rPr>
                <w:b/>
                <w:bCs/>
                <w:sz w:val="22"/>
                <w:szCs w:val="22"/>
              </w:rPr>
              <w:t>Paper, Printing &amp; Postage Costs</w:t>
            </w:r>
          </w:p>
        </w:tc>
      </w:tr>
      <w:tr w:rsidR="003E0DD5" w:rsidRPr="003E0DD5" w14:paraId="5D61EF1E" w14:textId="77777777" w:rsidTr="00042573">
        <w:trPr>
          <w:trHeight w:val="300"/>
        </w:trPr>
        <w:tc>
          <w:tcPr>
            <w:tcW w:w="3960" w:type="dxa"/>
            <w:shd w:val="clear" w:color="auto" w:fill="auto"/>
            <w:vAlign w:val="bottom"/>
            <w:hideMark/>
          </w:tcPr>
          <w:p w14:paraId="5B0C34F7"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2"/>
                <w:szCs w:val="22"/>
              </w:rPr>
            </w:pPr>
            <w:r w:rsidRPr="003E0DD5">
              <w:rPr>
                <w:b/>
                <w:i/>
                <w:iCs/>
                <w:sz w:val="22"/>
                <w:szCs w:val="22"/>
              </w:rPr>
              <w:t xml:space="preserve">Claims Denial Disclosure </w:t>
            </w:r>
          </w:p>
        </w:tc>
        <w:tc>
          <w:tcPr>
            <w:tcW w:w="1260" w:type="dxa"/>
            <w:shd w:val="clear" w:color="auto" w:fill="auto"/>
            <w:noWrap/>
            <w:vAlign w:val="bottom"/>
          </w:tcPr>
          <w:p w14:paraId="7E58D68C"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275,400</w:t>
            </w:r>
          </w:p>
        </w:tc>
        <w:tc>
          <w:tcPr>
            <w:tcW w:w="900" w:type="dxa"/>
            <w:shd w:val="clear" w:color="auto" w:fill="auto"/>
            <w:noWrap/>
            <w:vAlign w:val="bottom"/>
          </w:tcPr>
          <w:p w14:paraId="312BAB80"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22,950</w:t>
            </w:r>
          </w:p>
        </w:tc>
        <w:tc>
          <w:tcPr>
            <w:tcW w:w="1468" w:type="dxa"/>
            <w:shd w:val="clear" w:color="auto" w:fill="auto"/>
            <w:noWrap/>
            <w:vAlign w:val="bottom"/>
          </w:tcPr>
          <w:p w14:paraId="735F240A" w14:textId="23CBCBAE" w:rsidR="00DB3309" w:rsidRPr="003E0DD5" w:rsidRDefault="003D3FD6" w:rsidP="008C6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8C61C6" w:rsidRPr="003E0DD5">
              <w:rPr>
                <w:sz w:val="22"/>
                <w:szCs w:val="22"/>
              </w:rPr>
              <w:t xml:space="preserve">33.70 </w:t>
            </w:r>
          </w:p>
        </w:tc>
        <w:tc>
          <w:tcPr>
            <w:tcW w:w="1350" w:type="dxa"/>
            <w:shd w:val="clear" w:color="auto" w:fill="auto"/>
            <w:noWrap/>
            <w:vAlign w:val="bottom"/>
          </w:tcPr>
          <w:p w14:paraId="23F68BF8" w14:textId="401210A2" w:rsidR="00DB3309" w:rsidRPr="003E0DD5" w:rsidRDefault="0011403A" w:rsidP="008C6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8C61C6" w:rsidRPr="003E0DD5">
              <w:rPr>
                <w:sz w:val="22"/>
                <w:szCs w:val="22"/>
              </w:rPr>
              <w:t xml:space="preserve">773,415 </w:t>
            </w:r>
          </w:p>
        </w:tc>
        <w:tc>
          <w:tcPr>
            <w:tcW w:w="1440" w:type="dxa"/>
            <w:shd w:val="clear" w:color="auto" w:fill="auto"/>
            <w:noWrap/>
            <w:vAlign w:val="bottom"/>
          </w:tcPr>
          <w:p w14:paraId="44647825"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04E291CB" w14:textId="77777777" w:rsidTr="00042573">
        <w:trPr>
          <w:trHeight w:val="300"/>
        </w:trPr>
        <w:tc>
          <w:tcPr>
            <w:tcW w:w="3960" w:type="dxa"/>
            <w:shd w:val="clear" w:color="auto" w:fill="auto"/>
            <w:vAlign w:val="bottom"/>
            <w:hideMark/>
          </w:tcPr>
          <w:p w14:paraId="111F3D46"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 xml:space="preserve">75% sent electronically </w:t>
            </w:r>
          </w:p>
        </w:tc>
        <w:tc>
          <w:tcPr>
            <w:tcW w:w="1260" w:type="dxa"/>
            <w:shd w:val="clear" w:color="auto" w:fill="auto"/>
            <w:noWrap/>
            <w:vAlign w:val="bottom"/>
          </w:tcPr>
          <w:p w14:paraId="767E6511"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206,550</w:t>
            </w:r>
          </w:p>
        </w:tc>
        <w:tc>
          <w:tcPr>
            <w:tcW w:w="900" w:type="dxa"/>
            <w:shd w:val="clear" w:color="auto" w:fill="auto"/>
            <w:noWrap/>
            <w:vAlign w:val="bottom"/>
          </w:tcPr>
          <w:p w14:paraId="69F837AE"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17,213</w:t>
            </w:r>
          </w:p>
        </w:tc>
        <w:tc>
          <w:tcPr>
            <w:tcW w:w="1468" w:type="dxa"/>
            <w:shd w:val="clear" w:color="auto" w:fill="auto"/>
            <w:noWrap/>
            <w:vAlign w:val="bottom"/>
          </w:tcPr>
          <w:p w14:paraId="727D0DD0" w14:textId="1014F2DE" w:rsidR="00DB3309" w:rsidRPr="003E0DD5" w:rsidRDefault="003D3FD6" w:rsidP="008C6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8C61C6" w:rsidRPr="003E0DD5">
              <w:rPr>
                <w:sz w:val="22"/>
                <w:szCs w:val="22"/>
              </w:rPr>
              <w:t xml:space="preserve">33.70 </w:t>
            </w:r>
          </w:p>
        </w:tc>
        <w:tc>
          <w:tcPr>
            <w:tcW w:w="1350" w:type="dxa"/>
            <w:shd w:val="clear" w:color="auto" w:fill="auto"/>
            <w:noWrap/>
            <w:vAlign w:val="bottom"/>
          </w:tcPr>
          <w:p w14:paraId="4287CB37"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6E8BD11F"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3E0DD5" w:rsidRPr="003E0DD5" w14:paraId="2B9FEE4F" w14:textId="77777777" w:rsidTr="00042573">
        <w:trPr>
          <w:trHeight w:val="300"/>
        </w:trPr>
        <w:tc>
          <w:tcPr>
            <w:tcW w:w="3960" w:type="dxa"/>
            <w:shd w:val="clear" w:color="auto" w:fill="auto"/>
            <w:noWrap/>
            <w:vAlign w:val="bottom"/>
            <w:hideMark/>
          </w:tcPr>
          <w:p w14:paraId="02FFD238" w14:textId="0EB5E43A" w:rsidR="00DB3309" w:rsidRPr="003E0DD5" w:rsidRDefault="00DB3309" w:rsidP="00791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25% sent by paper at $0.</w:t>
            </w:r>
            <w:r w:rsidR="00791A81" w:rsidRPr="003E0DD5">
              <w:rPr>
                <w:sz w:val="22"/>
                <w:szCs w:val="22"/>
              </w:rPr>
              <w:t xml:space="preserve">69 </w:t>
            </w:r>
            <w:r w:rsidRPr="003E0DD5">
              <w:rPr>
                <w:sz w:val="22"/>
                <w:szCs w:val="22"/>
              </w:rPr>
              <w:t>per notice</w:t>
            </w:r>
          </w:p>
        </w:tc>
        <w:tc>
          <w:tcPr>
            <w:tcW w:w="1260" w:type="dxa"/>
            <w:shd w:val="clear" w:color="auto" w:fill="auto"/>
            <w:noWrap/>
            <w:vAlign w:val="bottom"/>
          </w:tcPr>
          <w:p w14:paraId="2B306E09"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68,850</w:t>
            </w:r>
          </w:p>
        </w:tc>
        <w:tc>
          <w:tcPr>
            <w:tcW w:w="900" w:type="dxa"/>
            <w:shd w:val="clear" w:color="auto" w:fill="auto"/>
            <w:noWrap/>
            <w:vAlign w:val="bottom"/>
          </w:tcPr>
          <w:p w14:paraId="7BFA11E1" w14:textId="77777777" w:rsidR="00DB3309" w:rsidRPr="003E0DD5" w:rsidRDefault="0011403A"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5,738</w:t>
            </w:r>
          </w:p>
        </w:tc>
        <w:tc>
          <w:tcPr>
            <w:tcW w:w="1468" w:type="dxa"/>
            <w:shd w:val="clear" w:color="auto" w:fill="auto"/>
            <w:noWrap/>
            <w:vAlign w:val="bottom"/>
          </w:tcPr>
          <w:p w14:paraId="438CE7F0" w14:textId="730133AC" w:rsidR="00DB3309" w:rsidRPr="003E0DD5" w:rsidRDefault="003D3FD6" w:rsidP="008C6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8C61C6" w:rsidRPr="003E0DD5">
              <w:rPr>
                <w:sz w:val="22"/>
                <w:szCs w:val="22"/>
              </w:rPr>
              <w:t xml:space="preserve">33.70 </w:t>
            </w:r>
          </w:p>
        </w:tc>
        <w:tc>
          <w:tcPr>
            <w:tcW w:w="1350" w:type="dxa"/>
            <w:shd w:val="clear" w:color="auto" w:fill="auto"/>
            <w:noWrap/>
            <w:vAlign w:val="bottom"/>
          </w:tcPr>
          <w:p w14:paraId="0FAABE21" w14:textId="77777777" w:rsidR="00DB3309" w:rsidRPr="003E0DD5" w:rsidRDefault="00DB3309"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40" w:type="dxa"/>
            <w:shd w:val="clear" w:color="auto" w:fill="auto"/>
            <w:noWrap/>
            <w:vAlign w:val="bottom"/>
          </w:tcPr>
          <w:p w14:paraId="244CA698" w14:textId="10284CF1" w:rsidR="00DB3309" w:rsidRPr="003E0DD5" w:rsidRDefault="0011403A" w:rsidP="008C6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E0DD5">
              <w:rPr>
                <w:sz w:val="22"/>
                <w:szCs w:val="22"/>
              </w:rPr>
              <w:t>$</w:t>
            </w:r>
            <w:r w:rsidR="008C61C6" w:rsidRPr="003E0DD5">
              <w:rPr>
                <w:sz w:val="22"/>
                <w:szCs w:val="22"/>
              </w:rPr>
              <w:t xml:space="preserve">47,507 </w:t>
            </w:r>
          </w:p>
        </w:tc>
      </w:tr>
      <w:tr w:rsidR="003E0DD5" w:rsidRPr="003E0DD5" w14:paraId="02562FC0" w14:textId="77777777" w:rsidTr="00042573">
        <w:trPr>
          <w:trHeight w:val="300"/>
        </w:trPr>
        <w:tc>
          <w:tcPr>
            <w:tcW w:w="10378" w:type="dxa"/>
            <w:gridSpan w:val="6"/>
            <w:shd w:val="clear" w:color="auto" w:fill="auto"/>
            <w:noWrap/>
            <w:vAlign w:val="bottom"/>
          </w:tcPr>
          <w:p w14:paraId="3186256A" w14:textId="77777777" w:rsidR="00DB3309" w:rsidRPr="003E0DD5" w:rsidRDefault="00DB3309"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E0DD5" w:rsidRPr="003E0DD5" w14:paraId="262D1942" w14:textId="77777777" w:rsidTr="00042573">
        <w:trPr>
          <w:trHeight w:val="300"/>
        </w:trPr>
        <w:tc>
          <w:tcPr>
            <w:tcW w:w="10378" w:type="dxa"/>
            <w:gridSpan w:val="6"/>
            <w:shd w:val="clear" w:color="auto" w:fill="auto"/>
            <w:noWrap/>
            <w:vAlign w:val="bottom"/>
          </w:tcPr>
          <w:p w14:paraId="3F727CDE" w14:textId="77777777" w:rsidR="00DB3309" w:rsidRPr="003E0DD5" w:rsidRDefault="00F00492"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b/>
                <w:bCs/>
                <w:sz w:val="22"/>
                <w:szCs w:val="22"/>
              </w:rPr>
              <w:t>2</w:t>
            </w:r>
            <w:r w:rsidR="00DB3309" w:rsidRPr="003E0DD5">
              <w:rPr>
                <w:b/>
                <w:bCs/>
                <w:sz w:val="22"/>
                <w:szCs w:val="22"/>
              </w:rPr>
              <w:t>.c. Total Burden: Medical Necessity and Claims Denial Disclosures In The Individual Market</w:t>
            </w:r>
          </w:p>
        </w:tc>
      </w:tr>
      <w:tr w:rsidR="003E0DD5" w:rsidRPr="003E0DD5" w14:paraId="3D6EF921" w14:textId="77777777" w:rsidTr="00042573">
        <w:trPr>
          <w:gridAfter w:val="3"/>
          <w:wAfter w:w="4258" w:type="dxa"/>
          <w:trHeight w:val="300"/>
        </w:trPr>
        <w:tc>
          <w:tcPr>
            <w:tcW w:w="3960" w:type="dxa"/>
            <w:shd w:val="clear" w:color="auto" w:fill="auto"/>
            <w:noWrap/>
            <w:vAlign w:val="bottom"/>
          </w:tcPr>
          <w:p w14:paraId="2B2EC3D5"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60" w:type="dxa"/>
            <w:shd w:val="clear" w:color="auto" w:fill="auto"/>
            <w:noWrap/>
            <w:vAlign w:val="bottom"/>
          </w:tcPr>
          <w:p w14:paraId="3C1B8777"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E0DD5">
              <w:rPr>
                <w:b/>
                <w:sz w:val="22"/>
                <w:szCs w:val="22"/>
              </w:rPr>
              <w:t>Number of Notices</w:t>
            </w:r>
          </w:p>
        </w:tc>
        <w:tc>
          <w:tcPr>
            <w:tcW w:w="900" w:type="dxa"/>
            <w:shd w:val="clear" w:color="auto" w:fill="auto"/>
            <w:noWrap/>
            <w:vAlign w:val="bottom"/>
          </w:tcPr>
          <w:p w14:paraId="0728A5D8"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E0DD5">
              <w:rPr>
                <w:b/>
                <w:sz w:val="22"/>
                <w:szCs w:val="22"/>
              </w:rPr>
              <w:t>Labor Hours</w:t>
            </w:r>
          </w:p>
        </w:tc>
      </w:tr>
      <w:tr w:rsidR="003E0DD5" w:rsidRPr="003E0DD5" w14:paraId="1516DEEF" w14:textId="77777777" w:rsidTr="00042573">
        <w:trPr>
          <w:gridAfter w:val="3"/>
          <w:wAfter w:w="4258" w:type="dxa"/>
          <w:trHeight w:val="300"/>
        </w:trPr>
        <w:tc>
          <w:tcPr>
            <w:tcW w:w="3960" w:type="dxa"/>
            <w:shd w:val="clear" w:color="auto" w:fill="auto"/>
            <w:noWrap/>
            <w:vAlign w:val="bottom"/>
          </w:tcPr>
          <w:p w14:paraId="65584087" w14:textId="77777777" w:rsidR="003D3FD6" w:rsidRPr="003E0DD5" w:rsidRDefault="003D3FD6" w:rsidP="008E0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Approximate Total Notices</w:t>
            </w:r>
          </w:p>
        </w:tc>
        <w:tc>
          <w:tcPr>
            <w:tcW w:w="1260" w:type="dxa"/>
            <w:shd w:val="clear" w:color="auto" w:fill="auto"/>
            <w:noWrap/>
            <w:vAlign w:val="bottom"/>
          </w:tcPr>
          <w:p w14:paraId="05B05735" w14:textId="5E673906" w:rsidR="003D3FD6" w:rsidRPr="003E0DD5" w:rsidRDefault="00C0348A" w:rsidP="00155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 xml:space="preserve">304,985 </w:t>
            </w:r>
          </w:p>
        </w:tc>
        <w:tc>
          <w:tcPr>
            <w:tcW w:w="900" w:type="dxa"/>
            <w:shd w:val="clear" w:color="auto" w:fill="auto"/>
            <w:noWrap/>
            <w:vAlign w:val="bottom"/>
          </w:tcPr>
          <w:p w14:paraId="590E4FC3"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E0DD5" w:rsidRPr="003E0DD5" w14:paraId="17F0371B" w14:textId="77777777" w:rsidTr="00042573">
        <w:trPr>
          <w:gridAfter w:val="3"/>
          <w:wAfter w:w="4258" w:type="dxa"/>
          <w:trHeight w:val="300"/>
        </w:trPr>
        <w:tc>
          <w:tcPr>
            <w:tcW w:w="3960" w:type="dxa"/>
            <w:shd w:val="clear" w:color="auto" w:fill="auto"/>
            <w:noWrap/>
            <w:vAlign w:val="bottom"/>
          </w:tcPr>
          <w:p w14:paraId="29732A4D"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Approximate Total Annual Burden Hours</w:t>
            </w:r>
          </w:p>
        </w:tc>
        <w:tc>
          <w:tcPr>
            <w:tcW w:w="1260" w:type="dxa"/>
            <w:shd w:val="clear" w:color="auto" w:fill="auto"/>
            <w:noWrap/>
            <w:vAlign w:val="bottom"/>
          </w:tcPr>
          <w:p w14:paraId="422A9DA5" w14:textId="77777777" w:rsidR="003D3FD6" w:rsidRPr="003E0DD5" w:rsidRDefault="003D3FD6" w:rsidP="00DB33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900" w:type="dxa"/>
            <w:shd w:val="clear" w:color="auto" w:fill="auto"/>
            <w:noWrap/>
            <w:vAlign w:val="bottom"/>
          </w:tcPr>
          <w:p w14:paraId="77EE9C54" w14:textId="578171E6" w:rsidR="003D3FD6" w:rsidRPr="003E0DD5" w:rsidRDefault="00C0348A" w:rsidP="00155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E0DD5">
              <w:rPr>
                <w:sz w:val="22"/>
                <w:szCs w:val="22"/>
              </w:rPr>
              <w:t xml:space="preserve">25,415 </w:t>
            </w:r>
          </w:p>
        </w:tc>
      </w:tr>
    </w:tbl>
    <w:p w14:paraId="757ED28F" w14:textId="77777777" w:rsidR="00DB3309" w:rsidRDefault="00DB3309"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04D495" w14:textId="77777777" w:rsidR="007C6062" w:rsidRPr="003E0DD5" w:rsidRDefault="007C6062"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3E4648" w14:textId="77777777" w:rsidR="004B1091" w:rsidRPr="003E0DD5" w:rsidRDefault="004B109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71B9EB"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13.</w:t>
      </w:r>
      <w:r w:rsidRPr="003E0DD5">
        <w:rPr>
          <w:sz w:val="24"/>
        </w:rPr>
        <w:tab/>
      </w:r>
      <w:r w:rsidRPr="003E0DD5">
        <w:rPr>
          <w:sz w:val="24"/>
          <w:u w:val="single"/>
        </w:rPr>
        <w:t>Capital Costs</w:t>
      </w:r>
      <w:r w:rsidR="00F72924" w:rsidRPr="003E0DD5">
        <w:rPr>
          <w:sz w:val="24"/>
          <w:highlight w:val="yellow"/>
          <w:u w:val="single"/>
        </w:rPr>
        <w:t xml:space="preserve"> </w:t>
      </w:r>
    </w:p>
    <w:p w14:paraId="45F62877"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B2AA2" w14:textId="77777777" w:rsidR="00221146" w:rsidRPr="003E0DD5" w:rsidRDefault="00221146" w:rsidP="00F4099F">
      <w:pPr>
        <w:ind w:left="432"/>
        <w:rPr>
          <w:bCs/>
          <w:sz w:val="24"/>
        </w:rPr>
      </w:pPr>
      <w:r w:rsidRPr="003E0DD5">
        <w:rPr>
          <w:bCs/>
          <w:sz w:val="24"/>
        </w:rPr>
        <w:t xml:space="preserve">For </w:t>
      </w:r>
      <w:r w:rsidR="008E0FCE" w:rsidRPr="003E0DD5">
        <w:rPr>
          <w:bCs/>
          <w:sz w:val="24"/>
        </w:rPr>
        <w:t xml:space="preserve">group health </w:t>
      </w:r>
      <w:r w:rsidRPr="003E0DD5">
        <w:rPr>
          <w:bCs/>
          <w:sz w:val="24"/>
        </w:rPr>
        <w:t>plans that use issuer or third party providers, the costs incurred to prepare and send disclosures are reported as capital costs in this section</w:t>
      </w:r>
      <w:r w:rsidR="002814DB" w:rsidRPr="003E0DD5">
        <w:rPr>
          <w:bCs/>
          <w:sz w:val="24"/>
        </w:rPr>
        <w:t>.</w:t>
      </w:r>
    </w:p>
    <w:p w14:paraId="031F54AF" w14:textId="77777777" w:rsidR="00053B4A" w:rsidRPr="003E0DD5" w:rsidRDefault="00053B4A" w:rsidP="00F4099F">
      <w:pPr>
        <w:ind w:left="432"/>
        <w:rPr>
          <w:bCs/>
          <w:i/>
          <w:sz w:val="24"/>
        </w:rPr>
      </w:pPr>
    </w:p>
    <w:p w14:paraId="7EF55D4B" w14:textId="77777777" w:rsidR="007B4F75" w:rsidRPr="003E0DD5" w:rsidRDefault="007B4F75" w:rsidP="00F4099F">
      <w:pPr>
        <w:ind w:left="432"/>
        <w:rPr>
          <w:bCs/>
          <w:i/>
          <w:sz w:val="24"/>
        </w:rPr>
      </w:pPr>
      <w:r w:rsidRPr="003E0DD5">
        <w:rPr>
          <w:bCs/>
          <w:i/>
          <w:sz w:val="24"/>
        </w:rPr>
        <w:t>Medical Necessity Disclosures</w:t>
      </w:r>
      <w:r w:rsidRPr="003E0DD5">
        <w:rPr>
          <w:bCs/>
          <w:i/>
          <w:sz w:val="24"/>
          <w:highlight w:val="yellow"/>
        </w:rPr>
        <w:t xml:space="preserve"> </w:t>
      </w:r>
    </w:p>
    <w:p w14:paraId="2608F225" w14:textId="1BFB5B40" w:rsidR="007B4F75" w:rsidRPr="003E0DD5" w:rsidRDefault="007B4F75" w:rsidP="00F4099F">
      <w:pPr>
        <w:ind w:left="432"/>
        <w:rPr>
          <w:bCs/>
          <w:sz w:val="24"/>
        </w:rPr>
      </w:pPr>
      <w:r w:rsidRPr="003E0DD5">
        <w:rPr>
          <w:bCs/>
          <w:sz w:val="24"/>
        </w:rPr>
        <w:t xml:space="preserve">As in </w:t>
      </w:r>
      <w:r w:rsidR="0036541F" w:rsidRPr="003E0DD5">
        <w:rPr>
          <w:bCs/>
          <w:sz w:val="24"/>
        </w:rPr>
        <w:t xml:space="preserve">section </w:t>
      </w:r>
      <w:r w:rsidRPr="003E0DD5">
        <w:rPr>
          <w:bCs/>
          <w:sz w:val="24"/>
        </w:rPr>
        <w:t xml:space="preserve">12, CMS is unable to estimate with certainty the number of requests for medical necessity criteria disclosures that will be received by plans and issuers; but CMS has assumed that, on average, each plan affected by the rule will receive one request, meaning plans will need to provide </w:t>
      </w:r>
      <w:r w:rsidR="000C6D2D" w:rsidRPr="003E0DD5">
        <w:rPr>
          <w:bCs/>
          <w:sz w:val="24"/>
        </w:rPr>
        <w:t xml:space="preserve">about </w:t>
      </w:r>
      <w:r w:rsidR="00382218" w:rsidRPr="003E0DD5">
        <w:rPr>
          <w:bCs/>
          <w:sz w:val="24"/>
        </w:rPr>
        <w:t xml:space="preserve">82,324 </w:t>
      </w:r>
      <w:r w:rsidRPr="003E0DD5">
        <w:rPr>
          <w:bCs/>
          <w:i/>
          <w:sz w:val="24"/>
        </w:rPr>
        <w:t>Medical Necessity Disclosures.</w:t>
      </w:r>
      <w:r w:rsidRPr="003E0DD5">
        <w:rPr>
          <w:bCs/>
          <w:sz w:val="24"/>
        </w:rPr>
        <w:t xml:space="preserve"> </w:t>
      </w:r>
    </w:p>
    <w:p w14:paraId="403E3E7F" w14:textId="0360A621" w:rsidR="007B4F75" w:rsidRPr="003E0DD5" w:rsidRDefault="007B4F75"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p>
    <w:p w14:paraId="2EF06BCC" w14:textId="1E6F1ACA" w:rsidR="007B4F75" w:rsidRPr="003E0DD5" w:rsidRDefault="007B4F75" w:rsidP="00F409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ind w:left="432"/>
        <w:rPr>
          <w:bCs/>
          <w:sz w:val="24"/>
        </w:rPr>
      </w:pPr>
      <w:r w:rsidRPr="003E0DD5">
        <w:rPr>
          <w:bCs/>
          <w:sz w:val="24"/>
        </w:rPr>
        <w:t xml:space="preserve">CMS estimates that approximately 93 percent of large </w:t>
      </w:r>
      <w:r w:rsidR="00B24D93" w:rsidRPr="003E0DD5">
        <w:rPr>
          <w:bCs/>
          <w:sz w:val="24"/>
        </w:rPr>
        <w:t xml:space="preserve">employer </w:t>
      </w:r>
      <w:r w:rsidRPr="003E0DD5">
        <w:rPr>
          <w:bCs/>
          <w:sz w:val="24"/>
        </w:rPr>
        <w:t xml:space="preserve">plans administer claims using third party providers. Furthermore the vast majority of smaller employers usually are fully insured such that issuers will be administering their claims. For plans whose claims are administered by issuers or third party providers, the costs are reported as cost burden. </w:t>
      </w:r>
      <w:r w:rsidR="002C3205" w:rsidRPr="003E0DD5">
        <w:rPr>
          <w:bCs/>
          <w:sz w:val="24"/>
        </w:rPr>
        <w:t xml:space="preserve">It is estimated that approximately 94.9 percent of claims </w:t>
      </w:r>
      <w:r w:rsidR="00EC5FEF" w:rsidRPr="003E0DD5">
        <w:rPr>
          <w:bCs/>
          <w:sz w:val="24"/>
        </w:rPr>
        <w:t xml:space="preserve">(for an estimated 78,126 plans) </w:t>
      </w:r>
      <w:r w:rsidR="002C3205" w:rsidRPr="003E0DD5">
        <w:rPr>
          <w:bCs/>
          <w:sz w:val="24"/>
        </w:rPr>
        <w:t xml:space="preserve">are processed by issuers and third party providers. </w:t>
      </w:r>
      <w:r w:rsidRPr="003E0DD5">
        <w:rPr>
          <w:bCs/>
          <w:sz w:val="24"/>
        </w:rPr>
        <w:t xml:space="preserve"> For purposes of the estimate, we assume that it will take a medically trained clerical staff member five minutes to respond to each request at a </w:t>
      </w:r>
      <w:r w:rsidR="00F47B8B" w:rsidRPr="003E0DD5">
        <w:rPr>
          <w:bCs/>
          <w:sz w:val="24"/>
        </w:rPr>
        <w:t>labor cost</w:t>
      </w:r>
      <w:r w:rsidRPr="003E0DD5">
        <w:rPr>
          <w:bCs/>
          <w:sz w:val="24"/>
        </w:rPr>
        <w:t xml:space="preserve"> of $</w:t>
      </w:r>
      <w:r w:rsidR="00F47B8B" w:rsidRPr="003E0DD5">
        <w:rPr>
          <w:bCs/>
          <w:sz w:val="24"/>
        </w:rPr>
        <w:t>33.70</w:t>
      </w:r>
      <w:r w:rsidRPr="003E0DD5">
        <w:rPr>
          <w:bCs/>
          <w:sz w:val="24"/>
        </w:rPr>
        <w:t xml:space="preserve"> per hour.  </w:t>
      </w:r>
      <w:r w:rsidR="00E27158" w:rsidRPr="003E0DD5">
        <w:rPr>
          <w:bCs/>
          <w:sz w:val="24"/>
        </w:rPr>
        <w:t>Therefore</w:t>
      </w:r>
      <w:r w:rsidRPr="003E0DD5">
        <w:rPr>
          <w:bCs/>
          <w:sz w:val="24"/>
        </w:rPr>
        <w:t xml:space="preserve">, we estimate </w:t>
      </w:r>
      <w:r w:rsidR="009E4684" w:rsidRPr="003E0DD5">
        <w:rPr>
          <w:bCs/>
          <w:sz w:val="24"/>
        </w:rPr>
        <w:t>about</w:t>
      </w:r>
      <w:r w:rsidR="008D3027" w:rsidRPr="003E0DD5">
        <w:rPr>
          <w:bCs/>
          <w:sz w:val="24"/>
        </w:rPr>
        <w:t xml:space="preserve"> 78</w:t>
      </w:r>
      <w:r w:rsidR="009E4684" w:rsidRPr="003E0DD5">
        <w:rPr>
          <w:bCs/>
          <w:sz w:val="24"/>
        </w:rPr>
        <w:t>,</w:t>
      </w:r>
      <w:r w:rsidR="00BD423E" w:rsidRPr="003E0DD5">
        <w:rPr>
          <w:bCs/>
          <w:sz w:val="24"/>
        </w:rPr>
        <w:t>126</w:t>
      </w:r>
      <w:r w:rsidRPr="003E0DD5">
        <w:rPr>
          <w:bCs/>
          <w:sz w:val="24"/>
        </w:rPr>
        <w:t xml:space="preserve"> </w:t>
      </w:r>
      <w:r w:rsidR="009E4684" w:rsidRPr="003E0DD5">
        <w:rPr>
          <w:bCs/>
          <w:sz w:val="24"/>
        </w:rPr>
        <w:t xml:space="preserve">disclosures </w:t>
      </w:r>
      <w:r w:rsidRPr="003E0DD5">
        <w:rPr>
          <w:bCs/>
          <w:sz w:val="24"/>
        </w:rPr>
        <w:t>will be processed through a third-party service provider or issuer and result in a cost burden of approximately $</w:t>
      </w:r>
      <w:r w:rsidR="00F47B8B" w:rsidRPr="003E0DD5">
        <w:rPr>
          <w:bCs/>
          <w:sz w:val="24"/>
        </w:rPr>
        <w:t>219,403</w:t>
      </w:r>
      <w:r w:rsidRPr="003E0DD5">
        <w:rPr>
          <w:bCs/>
          <w:sz w:val="24"/>
        </w:rPr>
        <w:t>.</w:t>
      </w:r>
      <w:r w:rsidR="00C33D0E" w:rsidRPr="003E0DD5">
        <w:rPr>
          <w:bCs/>
          <w:sz w:val="24"/>
        </w:rPr>
        <w:t xml:space="preserve">  Assuming that 62 percent </w:t>
      </w:r>
      <w:r w:rsidR="006929FA" w:rsidRPr="003E0DD5">
        <w:rPr>
          <w:bCs/>
          <w:sz w:val="24"/>
        </w:rPr>
        <w:t xml:space="preserve">of the </w:t>
      </w:r>
      <w:r w:rsidR="00C33D0E" w:rsidRPr="003E0DD5">
        <w:rPr>
          <w:bCs/>
          <w:sz w:val="24"/>
        </w:rPr>
        <w:t>disclosures will be sent in paper format, there will be additional cost of nearly $</w:t>
      </w:r>
      <w:r w:rsidR="00F47B8B" w:rsidRPr="003E0DD5">
        <w:rPr>
          <w:bCs/>
          <w:sz w:val="24"/>
        </w:rPr>
        <w:t>33,422</w:t>
      </w:r>
      <w:r w:rsidR="008D3027" w:rsidRPr="003E0DD5">
        <w:rPr>
          <w:bCs/>
          <w:sz w:val="24"/>
        </w:rPr>
        <w:t xml:space="preserve"> </w:t>
      </w:r>
      <w:r w:rsidR="00C33D0E" w:rsidRPr="003E0DD5">
        <w:rPr>
          <w:bCs/>
          <w:sz w:val="24"/>
        </w:rPr>
        <w:t>in</w:t>
      </w:r>
      <w:r w:rsidR="00A038E0" w:rsidRPr="003E0DD5">
        <w:rPr>
          <w:bCs/>
          <w:sz w:val="24"/>
        </w:rPr>
        <w:t xml:space="preserve"> materials and pos</w:t>
      </w:r>
      <w:r w:rsidR="00C33D0E" w:rsidRPr="003E0DD5">
        <w:rPr>
          <w:bCs/>
          <w:sz w:val="24"/>
        </w:rPr>
        <w:t>tage costs.</w:t>
      </w:r>
      <w:r w:rsidRPr="003E0DD5">
        <w:rPr>
          <w:bCs/>
          <w:sz w:val="24"/>
        </w:rPr>
        <w:t xml:space="preserve"> </w:t>
      </w:r>
    </w:p>
    <w:p w14:paraId="58644CE5" w14:textId="77777777" w:rsidR="007B4F75" w:rsidRPr="003E0DD5" w:rsidRDefault="007B4F75" w:rsidP="00F4099F">
      <w:pPr>
        <w:tabs>
          <w:tab w:val="left" w:pos="945"/>
        </w:tabs>
        <w:rPr>
          <w:bCs/>
          <w:i/>
          <w:sz w:val="24"/>
        </w:rPr>
      </w:pPr>
    </w:p>
    <w:p w14:paraId="1AE6DA97" w14:textId="77777777" w:rsidR="007B4F75" w:rsidRPr="003E0DD5" w:rsidRDefault="007B4F75" w:rsidP="00F4099F">
      <w:pPr>
        <w:tabs>
          <w:tab w:val="left" w:pos="945"/>
        </w:tabs>
        <w:ind w:left="432"/>
        <w:rPr>
          <w:bCs/>
          <w:sz w:val="24"/>
        </w:rPr>
      </w:pPr>
      <w:r w:rsidRPr="003E0DD5">
        <w:rPr>
          <w:bCs/>
          <w:i/>
          <w:sz w:val="24"/>
        </w:rPr>
        <w:t>Claims Denial Disclosures</w:t>
      </w:r>
      <w:r w:rsidRPr="003E0DD5">
        <w:rPr>
          <w:bCs/>
          <w:sz w:val="24"/>
        </w:rPr>
        <w:t xml:space="preserve">  </w:t>
      </w:r>
    </w:p>
    <w:p w14:paraId="255C8DD3" w14:textId="77777777" w:rsidR="007B4F75" w:rsidRPr="003E0DD5" w:rsidRDefault="007B4F75" w:rsidP="00F4099F">
      <w:pPr>
        <w:ind w:left="432"/>
        <w:rPr>
          <w:bCs/>
          <w:sz w:val="24"/>
        </w:rPr>
      </w:pPr>
      <w:r w:rsidRPr="003E0DD5">
        <w:rPr>
          <w:bCs/>
          <w:sz w:val="24"/>
        </w:rPr>
        <w:t xml:space="preserve">Using assumptions similar to those used for the ERISA claims procedure regulation, CMS estimates that there will be approximately </w:t>
      </w:r>
      <w:r w:rsidR="00251143" w:rsidRPr="003E0DD5">
        <w:rPr>
          <w:bCs/>
          <w:sz w:val="24"/>
        </w:rPr>
        <w:t>30.9</w:t>
      </w:r>
      <w:r w:rsidRPr="003E0DD5">
        <w:rPr>
          <w:bCs/>
          <w:sz w:val="24"/>
        </w:rPr>
        <w:t xml:space="preserve"> million claims for MH/SUD benefits with approximately </w:t>
      </w:r>
      <w:r w:rsidR="00583F28" w:rsidRPr="003E0DD5">
        <w:rPr>
          <w:bCs/>
          <w:sz w:val="24"/>
        </w:rPr>
        <w:t>4.</w:t>
      </w:r>
      <w:r w:rsidR="00251143" w:rsidRPr="003E0DD5">
        <w:rPr>
          <w:bCs/>
          <w:sz w:val="24"/>
        </w:rPr>
        <w:t>6</w:t>
      </w:r>
      <w:r w:rsidRPr="003E0DD5">
        <w:rPr>
          <w:bCs/>
          <w:sz w:val="24"/>
        </w:rPr>
        <w:t xml:space="preserve"> million denials that could result in a request for an explanation of reason for denial. CMS has no data on the percent of denials that will result in a request for an explanation, but assumed that ten percent of denials will result in a request for an explanation (</w:t>
      </w:r>
      <w:r w:rsidR="009C0BF5" w:rsidRPr="003E0DD5">
        <w:rPr>
          <w:bCs/>
          <w:sz w:val="24"/>
        </w:rPr>
        <w:t>463,533</w:t>
      </w:r>
      <w:r w:rsidRPr="003E0DD5">
        <w:rPr>
          <w:bCs/>
          <w:sz w:val="24"/>
        </w:rPr>
        <w:t xml:space="preserve"> requests).</w:t>
      </w:r>
    </w:p>
    <w:p w14:paraId="6AB9AF9E" w14:textId="77777777" w:rsidR="007B4F75" w:rsidRPr="003E0DD5" w:rsidRDefault="007B4F75" w:rsidP="00F4099F">
      <w:pPr>
        <w:ind w:left="432"/>
        <w:rPr>
          <w:bCs/>
          <w:sz w:val="24"/>
        </w:rPr>
      </w:pPr>
    </w:p>
    <w:p w14:paraId="709323AD" w14:textId="57F77B38" w:rsidR="007B4F75" w:rsidRPr="003E0DD5" w:rsidRDefault="007B4F75" w:rsidP="00F4099F">
      <w:pPr>
        <w:ind w:left="432"/>
        <w:rPr>
          <w:bCs/>
          <w:sz w:val="24"/>
        </w:rPr>
      </w:pPr>
      <w:r w:rsidRPr="003E0DD5">
        <w:rPr>
          <w:bCs/>
          <w:sz w:val="24"/>
        </w:rPr>
        <w:t xml:space="preserve">For purposes of the estimate, we assume that it will take a medically trained clerical staff member five minutes to respond to each request at a </w:t>
      </w:r>
      <w:r w:rsidR="00DE7FD7" w:rsidRPr="003E0DD5">
        <w:rPr>
          <w:bCs/>
          <w:sz w:val="24"/>
        </w:rPr>
        <w:t>labor cost</w:t>
      </w:r>
      <w:r w:rsidRPr="003E0DD5">
        <w:rPr>
          <w:bCs/>
          <w:sz w:val="24"/>
        </w:rPr>
        <w:t xml:space="preserve"> of $</w:t>
      </w:r>
      <w:r w:rsidR="00DE7FD7" w:rsidRPr="003E0DD5">
        <w:rPr>
          <w:bCs/>
          <w:sz w:val="24"/>
        </w:rPr>
        <w:t>33.70</w:t>
      </w:r>
      <w:r w:rsidRPr="003E0DD5">
        <w:rPr>
          <w:bCs/>
          <w:sz w:val="24"/>
        </w:rPr>
        <w:t xml:space="preserve"> per hour.  </w:t>
      </w:r>
      <w:r w:rsidR="00695871" w:rsidRPr="003E0DD5">
        <w:rPr>
          <w:bCs/>
          <w:sz w:val="24"/>
        </w:rPr>
        <w:t>W</w:t>
      </w:r>
      <w:r w:rsidRPr="003E0DD5">
        <w:rPr>
          <w:bCs/>
          <w:sz w:val="24"/>
        </w:rPr>
        <w:t xml:space="preserve">e estimate </w:t>
      </w:r>
      <w:r w:rsidR="00695871" w:rsidRPr="003E0DD5">
        <w:rPr>
          <w:bCs/>
          <w:sz w:val="24"/>
        </w:rPr>
        <w:t xml:space="preserve">that </w:t>
      </w:r>
      <w:r w:rsidR="00583F28" w:rsidRPr="003E0DD5">
        <w:rPr>
          <w:bCs/>
          <w:sz w:val="24"/>
        </w:rPr>
        <w:t>nearly 4</w:t>
      </w:r>
      <w:r w:rsidR="009C0BF5" w:rsidRPr="003E0DD5">
        <w:rPr>
          <w:bCs/>
          <w:sz w:val="24"/>
        </w:rPr>
        <w:t>39,893</w:t>
      </w:r>
      <w:r w:rsidRPr="003E0DD5">
        <w:rPr>
          <w:bCs/>
          <w:sz w:val="24"/>
        </w:rPr>
        <w:t xml:space="preserve"> claims will be processed through an is</w:t>
      </w:r>
      <w:r w:rsidR="006929FA" w:rsidRPr="003E0DD5">
        <w:rPr>
          <w:bCs/>
          <w:sz w:val="24"/>
        </w:rPr>
        <w:t xml:space="preserve">suer or a third-party provider, </w:t>
      </w:r>
      <w:r w:rsidRPr="003E0DD5">
        <w:rPr>
          <w:bCs/>
          <w:sz w:val="24"/>
        </w:rPr>
        <w:t>which results in a cost burden of approximately $</w:t>
      </w:r>
      <w:r w:rsidR="00DE7FD7" w:rsidRPr="003E0DD5">
        <w:rPr>
          <w:bCs/>
          <w:sz w:val="24"/>
        </w:rPr>
        <w:t>1,235,367</w:t>
      </w:r>
      <w:r w:rsidRPr="003E0DD5">
        <w:rPr>
          <w:bCs/>
          <w:sz w:val="24"/>
        </w:rPr>
        <w:t>.</w:t>
      </w:r>
      <w:r w:rsidR="006929FA" w:rsidRPr="003E0DD5">
        <w:rPr>
          <w:bCs/>
          <w:sz w:val="24"/>
        </w:rPr>
        <w:t xml:space="preserve">  Assuming that 25 percent of the disclosures will be sent in paper format, there will be additional cost of nearly $</w:t>
      </w:r>
      <w:r w:rsidR="00DE7FD7" w:rsidRPr="003E0DD5">
        <w:rPr>
          <w:bCs/>
          <w:sz w:val="24"/>
        </w:rPr>
        <w:t>75,882</w:t>
      </w:r>
      <w:r w:rsidR="00353128" w:rsidRPr="003E0DD5">
        <w:rPr>
          <w:bCs/>
          <w:sz w:val="24"/>
        </w:rPr>
        <w:t xml:space="preserve"> </w:t>
      </w:r>
      <w:r w:rsidR="006929FA" w:rsidRPr="003E0DD5">
        <w:rPr>
          <w:bCs/>
          <w:sz w:val="24"/>
        </w:rPr>
        <w:t>in materials and postage costs.</w:t>
      </w:r>
    </w:p>
    <w:p w14:paraId="57CC9789" w14:textId="77777777" w:rsidR="007B4F75" w:rsidRPr="003E0DD5" w:rsidRDefault="007B4F75" w:rsidP="00F4099F">
      <w:pPr>
        <w:ind w:firstLine="720"/>
        <w:rPr>
          <w:bCs/>
          <w:sz w:val="24"/>
        </w:rPr>
      </w:pPr>
    </w:p>
    <w:p w14:paraId="5EDE4DFE" w14:textId="77777777" w:rsidR="007B4F75" w:rsidRPr="003E0DD5" w:rsidRDefault="007B4F75" w:rsidP="00F4099F">
      <w:pPr>
        <w:ind w:left="432"/>
        <w:rPr>
          <w:bCs/>
          <w:i/>
          <w:sz w:val="24"/>
        </w:rPr>
      </w:pPr>
      <w:r w:rsidRPr="003E0DD5">
        <w:rPr>
          <w:bCs/>
          <w:i/>
          <w:sz w:val="24"/>
        </w:rPr>
        <w:t>Medical Necessity Disclosures requested along with Claims Denial Disclosures</w:t>
      </w:r>
    </w:p>
    <w:p w14:paraId="1162E058" w14:textId="571A8F1A" w:rsidR="007B4F75" w:rsidRPr="003E0DD5" w:rsidRDefault="006749D9" w:rsidP="00F4099F">
      <w:pPr>
        <w:ind w:left="432"/>
        <w:rPr>
          <w:bCs/>
          <w:sz w:val="24"/>
        </w:rPr>
      </w:pPr>
      <w:r w:rsidRPr="003E0DD5">
        <w:rPr>
          <w:bCs/>
          <w:sz w:val="24"/>
        </w:rPr>
        <w:t>We estimate that w</w:t>
      </w:r>
      <w:r w:rsidR="007B4F75" w:rsidRPr="003E0DD5">
        <w:rPr>
          <w:bCs/>
          <w:sz w:val="24"/>
        </w:rPr>
        <w:t xml:space="preserve">hen requesting an explanation as to why their specific claims have been denied, </w:t>
      </w:r>
      <w:r w:rsidRPr="003E0DD5">
        <w:rPr>
          <w:bCs/>
          <w:sz w:val="24"/>
        </w:rPr>
        <w:t xml:space="preserve">10 percent </w:t>
      </w:r>
      <w:r w:rsidR="007B4F75" w:rsidRPr="003E0DD5">
        <w:rPr>
          <w:bCs/>
          <w:sz w:val="24"/>
        </w:rPr>
        <w:t xml:space="preserve">participants </w:t>
      </w:r>
      <w:r w:rsidRPr="003E0DD5">
        <w:rPr>
          <w:bCs/>
          <w:sz w:val="24"/>
        </w:rPr>
        <w:t xml:space="preserve">will </w:t>
      </w:r>
      <w:r w:rsidR="007B4F75" w:rsidRPr="003E0DD5">
        <w:rPr>
          <w:bCs/>
          <w:sz w:val="24"/>
        </w:rPr>
        <w:t xml:space="preserve">request copies of the relevant medical necessity criteria. </w:t>
      </w:r>
      <w:r w:rsidRPr="003E0DD5">
        <w:rPr>
          <w:bCs/>
          <w:sz w:val="24"/>
        </w:rPr>
        <w:t>Therefore, approximately</w:t>
      </w:r>
      <w:r w:rsidR="007B4F75" w:rsidRPr="003E0DD5">
        <w:rPr>
          <w:bCs/>
          <w:sz w:val="24"/>
        </w:rPr>
        <w:t xml:space="preserve"> </w:t>
      </w:r>
      <w:r w:rsidR="00583F28" w:rsidRPr="003E0DD5">
        <w:rPr>
          <w:bCs/>
          <w:sz w:val="24"/>
        </w:rPr>
        <w:t>4</w:t>
      </w:r>
      <w:r w:rsidR="009C0BF5" w:rsidRPr="003E0DD5">
        <w:rPr>
          <w:bCs/>
          <w:sz w:val="24"/>
        </w:rPr>
        <w:t>3</w:t>
      </w:r>
      <w:r w:rsidR="00583F28" w:rsidRPr="003E0DD5">
        <w:rPr>
          <w:bCs/>
          <w:sz w:val="24"/>
        </w:rPr>
        <w:t>,</w:t>
      </w:r>
      <w:r w:rsidR="009C0BF5" w:rsidRPr="003E0DD5">
        <w:rPr>
          <w:bCs/>
          <w:sz w:val="24"/>
        </w:rPr>
        <w:t>989</w:t>
      </w:r>
      <w:r w:rsidR="007B4F75" w:rsidRPr="003E0DD5">
        <w:rPr>
          <w:bCs/>
          <w:sz w:val="24"/>
        </w:rPr>
        <w:t xml:space="preserve"> disclosures </w:t>
      </w:r>
      <w:r w:rsidRPr="003E0DD5">
        <w:rPr>
          <w:bCs/>
          <w:sz w:val="24"/>
        </w:rPr>
        <w:t xml:space="preserve">will </w:t>
      </w:r>
      <w:r w:rsidR="007B4F75" w:rsidRPr="003E0DD5">
        <w:rPr>
          <w:bCs/>
          <w:sz w:val="24"/>
        </w:rPr>
        <w:t xml:space="preserve">be processed by an issuer or a third-party </w:t>
      </w:r>
      <w:r w:rsidRPr="003E0DD5">
        <w:rPr>
          <w:bCs/>
          <w:sz w:val="24"/>
        </w:rPr>
        <w:t>provider</w:t>
      </w:r>
      <w:r w:rsidR="007B4F75" w:rsidRPr="003E0DD5">
        <w:rPr>
          <w:bCs/>
          <w:sz w:val="24"/>
        </w:rPr>
        <w:t xml:space="preserve"> and will result in a </w:t>
      </w:r>
      <w:r w:rsidR="00EB65FD" w:rsidRPr="003E0DD5">
        <w:rPr>
          <w:bCs/>
          <w:sz w:val="24"/>
        </w:rPr>
        <w:t xml:space="preserve">labor </w:t>
      </w:r>
      <w:r w:rsidR="007B4F75" w:rsidRPr="003E0DD5">
        <w:rPr>
          <w:bCs/>
          <w:sz w:val="24"/>
        </w:rPr>
        <w:t>cost burden of $</w:t>
      </w:r>
      <w:r w:rsidR="0062421E" w:rsidRPr="003E0DD5">
        <w:rPr>
          <w:bCs/>
          <w:sz w:val="24"/>
        </w:rPr>
        <w:t>123,537</w:t>
      </w:r>
      <w:r w:rsidR="007B4F75" w:rsidRPr="003E0DD5">
        <w:rPr>
          <w:bCs/>
          <w:sz w:val="24"/>
        </w:rPr>
        <w:t>.</w:t>
      </w:r>
      <w:r w:rsidR="002451A9" w:rsidRPr="003E0DD5">
        <w:rPr>
          <w:bCs/>
          <w:sz w:val="24"/>
        </w:rPr>
        <w:t xml:space="preserve">  Assuming that 25 percent of the disclosures will be sent in paper format, there will be additional cost of nearly $</w:t>
      </w:r>
      <w:r w:rsidR="00EB65FD" w:rsidRPr="003E0DD5">
        <w:rPr>
          <w:bCs/>
          <w:sz w:val="24"/>
        </w:rPr>
        <w:t>7,588</w:t>
      </w:r>
      <w:r w:rsidR="002451A9" w:rsidRPr="003E0DD5">
        <w:rPr>
          <w:bCs/>
          <w:sz w:val="24"/>
        </w:rPr>
        <w:t xml:space="preserve"> in materials and postage costs. </w:t>
      </w:r>
      <w:r w:rsidR="007B4F75" w:rsidRPr="003E0DD5" w:rsidDel="00C47965">
        <w:rPr>
          <w:bCs/>
          <w:sz w:val="24"/>
        </w:rPr>
        <w:t xml:space="preserve"> </w:t>
      </w:r>
    </w:p>
    <w:p w14:paraId="194545FF" w14:textId="77777777" w:rsidR="007B4F75" w:rsidRPr="003E0DD5" w:rsidRDefault="007B4F75" w:rsidP="00F4099F">
      <w:pPr>
        <w:ind w:left="432"/>
        <w:rPr>
          <w:bCs/>
          <w:sz w:val="24"/>
        </w:rPr>
      </w:pPr>
    </w:p>
    <w:p w14:paraId="119AF9B1" w14:textId="18119A53" w:rsidR="00121716" w:rsidRPr="003E0DD5" w:rsidRDefault="007B4F75" w:rsidP="00F4099F">
      <w:pPr>
        <w:ind w:left="432"/>
        <w:rPr>
          <w:bCs/>
          <w:sz w:val="24"/>
        </w:rPr>
      </w:pPr>
      <w:r w:rsidRPr="003E0DD5">
        <w:rPr>
          <w:bCs/>
          <w:sz w:val="24"/>
        </w:rPr>
        <w:t xml:space="preserve">Table </w:t>
      </w:r>
      <w:r w:rsidR="005C4BA2" w:rsidRPr="003E0DD5">
        <w:rPr>
          <w:bCs/>
          <w:sz w:val="24"/>
        </w:rPr>
        <w:t>4</w:t>
      </w:r>
      <w:r w:rsidR="008E0FCE" w:rsidRPr="003E0DD5">
        <w:rPr>
          <w:bCs/>
          <w:sz w:val="24"/>
        </w:rPr>
        <w:t xml:space="preserve"> </w:t>
      </w:r>
      <w:r w:rsidR="00ED6D91" w:rsidRPr="003E0DD5">
        <w:rPr>
          <w:bCs/>
          <w:sz w:val="24"/>
        </w:rPr>
        <w:t xml:space="preserve">below </w:t>
      </w:r>
      <w:r w:rsidRPr="003E0DD5">
        <w:rPr>
          <w:bCs/>
          <w:sz w:val="24"/>
        </w:rPr>
        <w:t>details calculations related to notices. (Please see section 12 above of this Supporting Statement for many ass</w:t>
      </w:r>
      <w:r w:rsidR="002B09E5">
        <w:rPr>
          <w:bCs/>
          <w:sz w:val="24"/>
        </w:rPr>
        <w:t>umptions made in calculations.)</w:t>
      </w:r>
    </w:p>
    <w:p w14:paraId="0169BBAB" w14:textId="77777777" w:rsidR="00E20DAA" w:rsidRPr="003E0DD5" w:rsidRDefault="00E20DAA" w:rsidP="00F4099F">
      <w:pPr>
        <w:ind w:left="432"/>
        <w:rPr>
          <w:bCs/>
          <w:sz w:val="24"/>
        </w:rPr>
      </w:pPr>
    </w:p>
    <w:p w14:paraId="505143B8" w14:textId="3A94A65D" w:rsidR="00121716" w:rsidRPr="003E0DD5" w:rsidRDefault="00121716" w:rsidP="00A80FD9">
      <w:pPr>
        <w:rPr>
          <w:bCs/>
          <w:sz w:val="24"/>
          <w:u w:val="single"/>
        </w:rPr>
      </w:pPr>
      <w:r w:rsidRPr="003E0DD5">
        <w:rPr>
          <w:bCs/>
          <w:sz w:val="24"/>
          <w:u w:val="single"/>
        </w:rPr>
        <w:t xml:space="preserve">Table </w:t>
      </w:r>
      <w:r w:rsidR="005C4BA2" w:rsidRPr="003E0DD5">
        <w:rPr>
          <w:bCs/>
          <w:sz w:val="24"/>
          <w:u w:val="single"/>
        </w:rPr>
        <w:t>4</w:t>
      </w:r>
      <w:r w:rsidRPr="003E0DD5">
        <w:rPr>
          <w:bCs/>
          <w:sz w:val="24"/>
          <w:u w:val="single"/>
        </w:rPr>
        <w:t>. Cost Burden Estimates</w:t>
      </w:r>
      <w:r w:rsidR="00AB6E80" w:rsidRPr="003E0DD5">
        <w:rPr>
          <w:bCs/>
          <w:sz w:val="24"/>
          <w:u w:val="single"/>
        </w:rPr>
        <w:t xml:space="preserve">: </w:t>
      </w:r>
      <w:r w:rsidRPr="003E0DD5">
        <w:rPr>
          <w:bCs/>
          <w:sz w:val="24"/>
          <w:u w:val="single"/>
        </w:rPr>
        <w:t xml:space="preserve">Disclosures Processed </w:t>
      </w:r>
      <w:r w:rsidR="00AB6E80" w:rsidRPr="003E0DD5">
        <w:rPr>
          <w:bCs/>
          <w:sz w:val="24"/>
          <w:u w:val="single"/>
        </w:rPr>
        <w:t xml:space="preserve">By </w:t>
      </w:r>
      <w:r w:rsidRPr="003E0DD5">
        <w:rPr>
          <w:bCs/>
          <w:sz w:val="24"/>
          <w:u w:val="single"/>
        </w:rPr>
        <w:t xml:space="preserve">Issuers </w:t>
      </w:r>
      <w:r w:rsidR="00AB6E80" w:rsidRPr="003E0DD5">
        <w:rPr>
          <w:bCs/>
          <w:sz w:val="24"/>
          <w:u w:val="single"/>
        </w:rPr>
        <w:t xml:space="preserve">Or </w:t>
      </w:r>
      <w:r w:rsidRPr="003E0DD5">
        <w:rPr>
          <w:bCs/>
          <w:sz w:val="24"/>
          <w:u w:val="single"/>
        </w:rPr>
        <w:t xml:space="preserve">Third Party </w:t>
      </w:r>
      <w:r w:rsidR="00667805" w:rsidRPr="003E0DD5">
        <w:rPr>
          <w:bCs/>
          <w:sz w:val="24"/>
          <w:u w:val="single"/>
        </w:rPr>
        <w:t>Providers</w:t>
      </w:r>
    </w:p>
    <w:p w14:paraId="589FD750" w14:textId="77777777" w:rsidR="000442F6" w:rsidRPr="003E0DD5" w:rsidRDefault="000442F6" w:rsidP="00F4099F">
      <w:pPr>
        <w:ind w:left="432"/>
        <w:rPr>
          <w:bCs/>
          <w:sz w:val="24"/>
          <w:u w:val="single"/>
        </w:rPr>
      </w:pPr>
    </w:p>
    <w:tbl>
      <w:tblPr>
        <w:tblW w:w="53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82"/>
        <w:gridCol w:w="1056"/>
        <w:gridCol w:w="1332"/>
        <w:gridCol w:w="1508"/>
        <w:gridCol w:w="1420"/>
        <w:gridCol w:w="1416"/>
      </w:tblGrid>
      <w:tr w:rsidR="003E0DD5" w:rsidRPr="003E0DD5" w14:paraId="27168FD8" w14:textId="77777777" w:rsidTr="00F00492">
        <w:trPr>
          <w:trHeight w:val="340"/>
        </w:trPr>
        <w:tc>
          <w:tcPr>
            <w:tcW w:w="5000" w:type="pct"/>
            <w:gridSpan w:val="6"/>
            <w:shd w:val="clear" w:color="auto" w:fill="auto"/>
            <w:vAlign w:val="bottom"/>
          </w:tcPr>
          <w:p w14:paraId="07140BD5" w14:textId="01F7C976" w:rsidR="00A14239" w:rsidRPr="003E0DD5" w:rsidRDefault="005C4BA2" w:rsidP="00A14239">
            <w:pPr>
              <w:widowControl/>
              <w:autoSpaceDE/>
              <w:autoSpaceDN/>
              <w:adjustRightInd/>
              <w:rPr>
                <w:b/>
                <w:bCs/>
                <w:sz w:val="22"/>
                <w:szCs w:val="22"/>
              </w:rPr>
            </w:pPr>
            <w:r w:rsidRPr="003E0DD5">
              <w:rPr>
                <w:b/>
                <w:bCs/>
                <w:sz w:val="22"/>
                <w:szCs w:val="22"/>
              </w:rPr>
              <w:t>4</w:t>
            </w:r>
            <w:r w:rsidR="00A14239" w:rsidRPr="003E0DD5">
              <w:rPr>
                <w:b/>
                <w:bCs/>
                <w:sz w:val="22"/>
                <w:szCs w:val="22"/>
              </w:rPr>
              <w:t>.a. Medical Necessity Disclosures Processed By Issuers or Third Party Providers</w:t>
            </w:r>
          </w:p>
        </w:tc>
      </w:tr>
      <w:tr w:rsidR="003E0DD5" w:rsidRPr="003E0DD5" w14:paraId="3591449F" w14:textId="77777777" w:rsidTr="00F00492">
        <w:trPr>
          <w:trHeight w:val="1170"/>
        </w:trPr>
        <w:tc>
          <w:tcPr>
            <w:tcW w:w="1705" w:type="pct"/>
            <w:shd w:val="clear" w:color="auto" w:fill="auto"/>
            <w:vAlign w:val="bottom"/>
            <w:hideMark/>
          </w:tcPr>
          <w:p w14:paraId="2799246B" w14:textId="77777777" w:rsidR="00A14239" w:rsidRPr="003E0DD5" w:rsidRDefault="00A14239" w:rsidP="00E52661">
            <w:pPr>
              <w:widowControl/>
              <w:autoSpaceDE/>
              <w:autoSpaceDN/>
              <w:adjustRightInd/>
              <w:jc w:val="center"/>
              <w:rPr>
                <w:b/>
                <w:bCs/>
                <w:sz w:val="22"/>
                <w:szCs w:val="22"/>
              </w:rPr>
            </w:pPr>
            <w:r w:rsidRPr="003E0DD5">
              <w:rPr>
                <w:b/>
                <w:bCs/>
                <w:sz w:val="22"/>
                <w:szCs w:val="22"/>
              </w:rPr>
              <w:t>Notice Type and Method of Distribution</w:t>
            </w:r>
          </w:p>
        </w:tc>
        <w:tc>
          <w:tcPr>
            <w:tcW w:w="517" w:type="pct"/>
            <w:shd w:val="clear" w:color="auto" w:fill="auto"/>
            <w:vAlign w:val="bottom"/>
            <w:hideMark/>
          </w:tcPr>
          <w:p w14:paraId="3916D345" w14:textId="77777777" w:rsidR="00A14239" w:rsidRPr="003E0DD5" w:rsidRDefault="000F03BA" w:rsidP="00E52661">
            <w:pPr>
              <w:widowControl/>
              <w:autoSpaceDE/>
              <w:autoSpaceDN/>
              <w:adjustRightInd/>
              <w:jc w:val="center"/>
              <w:rPr>
                <w:b/>
                <w:bCs/>
                <w:sz w:val="22"/>
                <w:szCs w:val="22"/>
              </w:rPr>
            </w:pPr>
            <w:r w:rsidRPr="003E0DD5">
              <w:rPr>
                <w:b/>
                <w:bCs/>
                <w:sz w:val="22"/>
                <w:szCs w:val="22"/>
              </w:rPr>
              <w:t xml:space="preserve">Number of </w:t>
            </w:r>
            <w:r w:rsidR="00A14239" w:rsidRPr="003E0DD5">
              <w:rPr>
                <w:b/>
                <w:bCs/>
                <w:sz w:val="22"/>
                <w:szCs w:val="22"/>
              </w:rPr>
              <w:t>Notices</w:t>
            </w:r>
          </w:p>
        </w:tc>
        <w:tc>
          <w:tcPr>
            <w:tcW w:w="652" w:type="pct"/>
            <w:shd w:val="clear" w:color="auto" w:fill="auto"/>
            <w:vAlign w:val="bottom"/>
            <w:hideMark/>
          </w:tcPr>
          <w:p w14:paraId="3BB3D2F6" w14:textId="77777777" w:rsidR="00A14239" w:rsidRPr="003E0DD5" w:rsidRDefault="00A14239" w:rsidP="00E52661">
            <w:pPr>
              <w:widowControl/>
              <w:autoSpaceDE/>
              <w:autoSpaceDN/>
              <w:adjustRightInd/>
              <w:jc w:val="center"/>
              <w:rPr>
                <w:b/>
                <w:bCs/>
                <w:sz w:val="22"/>
                <w:szCs w:val="22"/>
              </w:rPr>
            </w:pPr>
            <w:r w:rsidRPr="003E0DD5">
              <w:rPr>
                <w:b/>
                <w:bCs/>
                <w:sz w:val="22"/>
                <w:szCs w:val="22"/>
              </w:rPr>
              <w:t>Estimated</w:t>
            </w:r>
            <w:r w:rsidR="00081D72" w:rsidRPr="003E0DD5">
              <w:rPr>
                <w:b/>
                <w:bCs/>
                <w:sz w:val="22"/>
                <w:szCs w:val="22"/>
              </w:rPr>
              <w:t xml:space="preserve"> Labor</w:t>
            </w:r>
            <w:r w:rsidRPr="003E0DD5">
              <w:rPr>
                <w:b/>
                <w:bCs/>
                <w:sz w:val="22"/>
                <w:szCs w:val="22"/>
              </w:rPr>
              <w:t xml:space="preserve"> Costs</w:t>
            </w:r>
          </w:p>
        </w:tc>
        <w:tc>
          <w:tcPr>
            <w:tcW w:w="738" w:type="pct"/>
            <w:shd w:val="clear" w:color="auto" w:fill="auto"/>
            <w:vAlign w:val="bottom"/>
            <w:hideMark/>
          </w:tcPr>
          <w:p w14:paraId="7CB0F97C" w14:textId="77777777" w:rsidR="00A14239" w:rsidRPr="003E0DD5" w:rsidRDefault="00A14239" w:rsidP="00E52661">
            <w:pPr>
              <w:widowControl/>
              <w:autoSpaceDE/>
              <w:autoSpaceDN/>
              <w:adjustRightInd/>
              <w:jc w:val="center"/>
              <w:rPr>
                <w:b/>
                <w:bCs/>
                <w:sz w:val="22"/>
                <w:szCs w:val="22"/>
              </w:rPr>
            </w:pPr>
            <w:r w:rsidRPr="003E0DD5">
              <w:rPr>
                <w:b/>
                <w:bCs/>
                <w:sz w:val="22"/>
                <w:szCs w:val="22"/>
              </w:rPr>
              <w:t>Paper, Printing &amp; Postage Costs</w:t>
            </w:r>
          </w:p>
        </w:tc>
        <w:tc>
          <w:tcPr>
            <w:tcW w:w="695" w:type="pct"/>
            <w:shd w:val="clear" w:color="auto" w:fill="auto"/>
            <w:vAlign w:val="bottom"/>
            <w:hideMark/>
          </w:tcPr>
          <w:p w14:paraId="2C600D3F" w14:textId="30F0C7DD" w:rsidR="00A14239" w:rsidRPr="003E0DD5" w:rsidRDefault="00A14239" w:rsidP="008F0C53">
            <w:pPr>
              <w:widowControl/>
              <w:autoSpaceDE/>
              <w:autoSpaceDN/>
              <w:adjustRightInd/>
              <w:jc w:val="center"/>
              <w:rPr>
                <w:b/>
                <w:bCs/>
                <w:sz w:val="22"/>
                <w:szCs w:val="22"/>
              </w:rPr>
            </w:pPr>
            <w:r w:rsidRPr="003E0DD5">
              <w:rPr>
                <w:b/>
                <w:bCs/>
                <w:sz w:val="22"/>
                <w:szCs w:val="22"/>
              </w:rPr>
              <w:t>Total Cost (Number of Notices x $2.</w:t>
            </w:r>
            <w:r w:rsidR="008F0C53" w:rsidRPr="003E0DD5">
              <w:rPr>
                <w:b/>
                <w:bCs/>
                <w:sz w:val="22"/>
                <w:szCs w:val="22"/>
              </w:rPr>
              <w:t>81</w:t>
            </w:r>
            <w:r w:rsidRPr="003E0DD5">
              <w:rPr>
                <w:b/>
                <w:bCs/>
                <w:sz w:val="22"/>
                <w:szCs w:val="22"/>
              </w:rPr>
              <w:t>)</w:t>
            </w:r>
          </w:p>
        </w:tc>
        <w:tc>
          <w:tcPr>
            <w:tcW w:w="693" w:type="pct"/>
            <w:shd w:val="clear" w:color="auto" w:fill="auto"/>
            <w:vAlign w:val="bottom"/>
            <w:hideMark/>
          </w:tcPr>
          <w:p w14:paraId="7BE905D2" w14:textId="203046F3" w:rsidR="00A14239" w:rsidRPr="003E0DD5" w:rsidRDefault="00A14239" w:rsidP="008F0C53">
            <w:pPr>
              <w:widowControl/>
              <w:autoSpaceDE/>
              <w:autoSpaceDN/>
              <w:adjustRightInd/>
              <w:jc w:val="center"/>
              <w:rPr>
                <w:b/>
                <w:bCs/>
                <w:sz w:val="22"/>
                <w:szCs w:val="22"/>
              </w:rPr>
            </w:pPr>
            <w:r w:rsidRPr="003E0DD5">
              <w:rPr>
                <w:b/>
                <w:bCs/>
                <w:sz w:val="22"/>
                <w:szCs w:val="22"/>
              </w:rPr>
              <w:t>Total Cost (Number of  Notices x $</w:t>
            </w:r>
            <w:r w:rsidR="008F0C53" w:rsidRPr="003E0DD5">
              <w:rPr>
                <w:b/>
                <w:bCs/>
                <w:sz w:val="22"/>
                <w:szCs w:val="22"/>
              </w:rPr>
              <w:t>3.50</w:t>
            </w:r>
            <w:r w:rsidRPr="003E0DD5">
              <w:rPr>
                <w:b/>
                <w:bCs/>
                <w:sz w:val="22"/>
                <w:szCs w:val="22"/>
              </w:rPr>
              <w:t>)</w:t>
            </w:r>
          </w:p>
        </w:tc>
      </w:tr>
      <w:tr w:rsidR="003E0DD5" w:rsidRPr="003E0DD5" w14:paraId="6C03FF40" w14:textId="77777777" w:rsidTr="00F00492">
        <w:trPr>
          <w:trHeight w:val="300"/>
        </w:trPr>
        <w:tc>
          <w:tcPr>
            <w:tcW w:w="1705" w:type="pct"/>
            <w:shd w:val="clear" w:color="auto" w:fill="auto"/>
            <w:noWrap/>
            <w:vAlign w:val="bottom"/>
            <w:hideMark/>
          </w:tcPr>
          <w:p w14:paraId="21026101" w14:textId="77777777" w:rsidR="00A14239" w:rsidRPr="003E0DD5" w:rsidRDefault="00A14239" w:rsidP="00F4099F">
            <w:pPr>
              <w:widowControl/>
              <w:autoSpaceDE/>
              <w:autoSpaceDN/>
              <w:adjustRightInd/>
              <w:rPr>
                <w:i/>
                <w:iCs/>
                <w:sz w:val="22"/>
                <w:szCs w:val="22"/>
              </w:rPr>
            </w:pPr>
            <w:r w:rsidRPr="003E0DD5">
              <w:rPr>
                <w:i/>
                <w:iCs/>
                <w:sz w:val="22"/>
                <w:szCs w:val="22"/>
              </w:rPr>
              <w:t xml:space="preserve">Medical Necessity Disclosure </w:t>
            </w:r>
          </w:p>
        </w:tc>
        <w:tc>
          <w:tcPr>
            <w:tcW w:w="517" w:type="pct"/>
            <w:shd w:val="clear" w:color="000000" w:fill="FFFFFF"/>
            <w:noWrap/>
            <w:vAlign w:val="bottom"/>
            <w:hideMark/>
          </w:tcPr>
          <w:p w14:paraId="735023A6" w14:textId="77777777" w:rsidR="00A14239" w:rsidRPr="003E0DD5" w:rsidRDefault="008248D6" w:rsidP="00F4099F">
            <w:pPr>
              <w:widowControl/>
              <w:autoSpaceDE/>
              <w:autoSpaceDN/>
              <w:adjustRightInd/>
              <w:jc w:val="right"/>
              <w:rPr>
                <w:sz w:val="22"/>
                <w:szCs w:val="22"/>
              </w:rPr>
            </w:pPr>
            <w:r w:rsidRPr="003E0DD5">
              <w:rPr>
                <w:sz w:val="22"/>
                <w:szCs w:val="22"/>
              </w:rPr>
              <w:t xml:space="preserve">78,126 </w:t>
            </w:r>
          </w:p>
        </w:tc>
        <w:tc>
          <w:tcPr>
            <w:tcW w:w="652" w:type="pct"/>
            <w:shd w:val="clear" w:color="000000" w:fill="FFFFFF"/>
            <w:noWrap/>
            <w:vAlign w:val="bottom"/>
            <w:hideMark/>
          </w:tcPr>
          <w:p w14:paraId="647491A9" w14:textId="771E8DB3" w:rsidR="00A14239" w:rsidRPr="003E0DD5" w:rsidRDefault="00A14239" w:rsidP="008F0C53">
            <w:pPr>
              <w:widowControl/>
              <w:autoSpaceDE/>
              <w:autoSpaceDN/>
              <w:adjustRightInd/>
              <w:jc w:val="right"/>
              <w:rPr>
                <w:sz w:val="22"/>
                <w:szCs w:val="22"/>
              </w:rPr>
            </w:pPr>
            <w:r w:rsidRPr="003E0DD5">
              <w:rPr>
                <w:sz w:val="22"/>
                <w:szCs w:val="22"/>
              </w:rPr>
              <w:t>$</w:t>
            </w:r>
            <w:r w:rsidR="008F0C53" w:rsidRPr="003E0DD5">
              <w:rPr>
                <w:sz w:val="22"/>
                <w:szCs w:val="22"/>
              </w:rPr>
              <w:t xml:space="preserve">219,403 </w:t>
            </w:r>
            <w:r w:rsidR="008248D6" w:rsidRPr="003E0DD5">
              <w:rPr>
                <w:sz w:val="22"/>
                <w:szCs w:val="22"/>
              </w:rPr>
              <w:t xml:space="preserve"> </w:t>
            </w:r>
          </w:p>
        </w:tc>
        <w:tc>
          <w:tcPr>
            <w:tcW w:w="738" w:type="pct"/>
            <w:shd w:val="clear" w:color="auto" w:fill="auto"/>
            <w:noWrap/>
            <w:vAlign w:val="bottom"/>
            <w:hideMark/>
          </w:tcPr>
          <w:p w14:paraId="6704F20F"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43C71858" w14:textId="77777777" w:rsidR="00A14239" w:rsidRPr="003E0DD5" w:rsidRDefault="00A14239" w:rsidP="00A34601">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47FDBB37" w14:textId="77777777" w:rsidR="00A14239" w:rsidRPr="003E0DD5" w:rsidRDefault="00A14239" w:rsidP="00A34601">
            <w:pPr>
              <w:widowControl/>
              <w:autoSpaceDE/>
              <w:autoSpaceDN/>
              <w:adjustRightInd/>
              <w:rPr>
                <w:sz w:val="22"/>
                <w:szCs w:val="22"/>
              </w:rPr>
            </w:pPr>
            <w:r w:rsidRPr="003E0DD5">
              <w:rPr>
                <w:sz w:val="22"/>
                <w:szCs w:val="22"/>
              </w:rPr>
              <w:t> </w:t>
            </w:r>
          </w:p>
        </w:tc>
      </w:tr>
      <w:tr w:rsidR="003E0DD5" w:rsidRPr="003E0DD5" w14:paraId="31376BAD" w14:textId="77777777" w:rsidTr="00F00492">
        <w:trPr>
          <w:trHeight w:val="300"/>
        </w:trPr>
        <w:tc>
          <w:tcPr>
            <w:tcW w:w="1705" w:type="pct"/>
            <w:shd w:val="clear" w:color="auto" w:fill="auto"/>
            <w:vAlign w:val="bottom"/>
            <w:hideMark/>
          </w:tcPr>
          <w:p w14:paraId="70642505" w14:textId="77777777" w:rsidR="00A14239" w:rsidRPr="003E0DD5" w:rsidRDefault="00A14239" w:rsidP="00F4099F">
            <w:pPr>
              <w:widowControl/>
              <w:autoSpaceDE/>
              <w:autoSpaceDN/>
              <w:adjustRightInd/>
              <w:rPr>
                <w:sz w:val="22"/>
                <w:szCs w:val="22"/>
              </w:rPr>
            </w:pPr>
            <w:r w:rsidRPr="003E0DD5">
              <w:rPr>
                <w:sz w:val="22"/>
                <w:szCs w:val="22"/>
              </w:rPr>
              <w:t xml:space="preserve">38% sent electronically </w:t>
            </w:r>
          </w:p>
        </w:tc>
        <w:tc>
          <w:tcPr>
            <w:tcW w:w="517" w:type="pct"/>
            <w:shd w:val="clear" w:color="auto" w:fill="auto"/>
            <w:noWrap/>
            <w:vAlign w:val="bottom"/>
            <w:hideMark/>
          </w:tcPr>
          <w:p w14:paraId="4CED2AE0" w14:textId="77777777" w:rsidR="00A14239" w:rsidRPr="003E0DD5" w:rsidRDefault="008248D6" w:rsidP="00F4099F">
            <w:pPr>
              <w:widowControl/>
              <w:autoSpaceDE/>
              <w:autoSpaceDN/>
              <w:adjustRightInd/>
              <w:jc w:val="right"/>
              <w:rPr>
                <w:sz w:val="22"/>
                <w:szCs w:val="22"/>
              </w:rPr>
            </w:pPr>
            <w:r w:rsidRPr="003E0DD5">
              <w:rPr>
                <w:sz w:val="22"/>
                <w:szCs w:val="22"/>
              </w:rPr>
              <w:t xml:space="preserve">29,688 </w:t>
            </w:r>
          </w:p>
        </w:tc>
        <w:tc>
          <w:tcPr>
            <w:tcW w:w="652" w:type="pct"/>
            <w:shd w:val="clear" w:color="auto" w:fill="auto"/>
            <w:noWrap/>
            <w:vAlign w:val="bottom"/>
            <w:hideMark/>
          </w:tcPr>
          <w:p w14:paraId="4192A92B" w14:textId="77777777" w:rsidR="00A14239" w:rsidRPr="003E0DD5" w:rsidRDefault="00A14239" w:rsidP="00F4099F">
            <w:pPr>
              <w:widowControl/>
              <w:autoSpaceDE/>
              <w:autoSpaceDN/>
              <w:adjustRightInd/>
              <w:jc w:val="right"/>
              <w:rPr>
                <w:sz w:val="22"/>
                <w:szCs w:val="22"/>
              </w:rPr>
            </w:pPr>
            <w:r w:rsidRPr="003E0DD5">
              <w:rPr>
                <w:sz w:val="22"/>
                <w:szCs w:val="22"/>
              </w:rPr>
              <w:t> </w:t>
            </w:r>
          </w:p>
        </w:tc>
        <w:tc>
          <w:tcPr>
            <w:tcW w:w="738" w:type="pct"/>
            <w:shd w:val="clear" w:color="auto" w:fill="auto"/>
            <w:noWrap/>
            <w:vAlign w:val="bottom"/>
            <w:hideMark/>
          </w:tcPr>
          <w:p w14:paraId="3270AFA3"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280ED1F7" w14:textId="27238591" w:rsidR="00A14239" w:rsidRPr="003E0DD5" w:rsidRDefault="00A14239" w:rsidP="001E782E">
            <w:pPr>
              <w:widowControl/>
              <w:autoSpaceDE/>
              <w:autoSpaceDN/>
              <w:adjustRightInd/>
              <w:jc w:val="right"/>
              <w:rPr>
                <w:sz w:val="22"/>
                <w:szCs w:val="22"/>
              </w:rPr>
            </w:pPr>
            <w:r w:rsidRPr="003E0DD5">
              <w:rPr>
                <w:sz w:val="22"/>
                <w:szCs w:val="22"/>
              </w:rPr>
              <w:t>$</w:t>
            </w:r>
            <w:r w:rsidR="001E782E" w:rsidRPr="003E0DD5">
              <w:rPr>
                <w:sz w:val="22"/>
                <w:szCs w:val="22"/>
              </w:rPr>
              <w:t xml:space="preserve">83,373 </w:t>
            </w:r>
            <w:r w:rsidR="008456B0" w:rsidRPr="003E0DD5">
              <w:rPr>
                <w:sz w:val="22"/>
                <w:szCs w:val="22"/>
              </w:rPr>
              <w:t xml:space="preserve"> </w:t>
            </w:r>
          </w:p>
        </w:tc>
        <w:tc>
          <w:tcPr>
            <w:tcW w:w="693" w:type="pct"/>
            <w:shd w:val="clear" w:color="auto" w:fill="auto"/>
            <w:noWrap/>
            <w:vAlign w:val="bottom"/>
            <w:hideMark/>
          </w:tcPr>
          <w:p w14:paraId="5B99AAB9" w14:textId="77777777" w:rsidR="00A14239" w:rsidRPr="003E0DD5" w:rsidRDefault="00A14239" w:rsidP="00F4099F">
            <w:pPr>
              <w:widowControl/>
              <w:autoSpaceDE/>
              <w:autoSpaceDN/>
              <w:adjustRightInd/>
              <w:rPr>
                <w:sz w:val="22"/>
                <w:szCs w:val="22"/>
              </w:rPr>
            </w:pPr>
            <w:r w:rsidRPr="003E0DD5">
              <w:rPr>
                <w:sz w:val="22"/>
                <w:szCs w:val="22"/>
              </w:rPr>
              <w:t> </w:t>
            </w:r>
          </w:p>
        </w:tc>
      </w:tr>
      <w:tr w:rsidR="003E0DD5" w:rsidRPr="003E0DD5" w14:paraId="7536DA2A" w14:textId="77777777" w:rsidTr="00F00492">
        <w:trPr>
          <w:trHeight w:val="300"/>
        </w:trPr>
        <w:tc>
          <w:tcPr>
            <w:tcW w:w="1705" w:type="pct"/>
            <w:shd w:val="clear" w:color="auto" w:fill="auto"/>
            <w:noWrap/>
            <w:vAlign w:val="bottom"/>
            <w:hideMark/>
          </w:tcPr>
          <w:p w14:paraId="362A97FA" w14:textId="18C7E3A5" w:rsidR="00A14239" w:rsidRPr="003E0DD5" w:rsidRDefault="00A038E0" w:rsidP="001F160A">
            <w:pPr>
              <w:widowControl/>
              <w:autoSpaceDE/>
              <w:autoSpaceDN/>
              <w:adjustRightInd/>
              <w:rPr>
                <w:sz w:val="22"/>
                <w:szCs w:val="22"/>
              </w:rPr>
            </w:pPr>
            <w:r w:rsidRPr="003E0DD5">
              <w:rPr>
                <w:sz w:val="22"/>
                <w:szCs w:val="22"/>
              </w:rPr>
              <w:t>62% sent by paper at</w:t>
            </w:r>
            <w:r w:rsidR="00A14239" w:rsidRPr="003E0DD5">
              <w:rPr>
                <w:sz w:val="22"/>
                <w:szCs w:val="22"/>
              </w:rPr>
              <w:t xml:space="preserve"> $0.</w:t>
            </w:r>
            <w:r w:rsidR="001F160A" w:rsidRPr="003E0DD5">
              <w:rPr>
                <w:sz w:val="22"/>
                <w:szCs w:val="22"/>
              </w:rPr>
              <w:t xml:space="preserve">69 </w:t>
            </w:r>
            <w:r w:rsidR="00A14239" w:rsidRPr="003E0DD5">
              <w:rPr>
                <w:sz w:val="22"/>
                <w:szCs w:val="22"/>
              </w:rPr>
              <w:t>per notice</w:t>
            </w:r>
          </w:p>
        </w:tc>
        <w:tc>
          <w:tcPr>
            <w:tcW w:w="517" w:type="pct"/>
            <w:shd w:val="clear" w:color="auto" w:fill="auto"/>
            <w:noWrap/>
            <w:vAlign w:val="bottom"/>
            <w:hideMark/>
          </w:tcPr>
          <w:p w14:paraId="1B151A47" w14:textId="77777777" w:rsidR="00A14239" w:rsidRPr="003E0DD5" w:rsidRDefault="008248D6" w:rsidP="00F4099F">
            <w:pPr>
              <w:widowControl/>
              <w:autoSpaceDE/>
              <w:autoSpaceDN/>
              <w:adjustRightInd/>
              <w:jc w:val="right"/>
              <w:rPr>
                <w:sz w:val="22"/>
                <w:szCs w:val="22"/>
              </w:rPr>
            </w:pPr>
            <w:r w:rsidRPr="003E0DD5">
              <w:rPr>
                <w:sz w:val="22"/>
                <w:szCs w:val="22"/>
              </w:rPr>
              <w:t xml:space="preserve">48,438 </w:t>
            </w:r>
          </w:p>
        </w:tc>
        <w:tc>
          <w:tcPr>
            <w:tcW w:w="652" w:type="pct"/>
            <w:shd w:val="clear" w:color="auto" w:fill="auto"/>
            <w:noWrap/>
            <w:vAlign w:val="bottom"/>
            <w:hideMark/>
          </w:tcPr>
          <w:p w14:paraId="139DE213" w14:textId="77777777" w:rsidR="00A14239" w:rsidRPr="003E0DD5" w:rsidRDefault="00A14239" w:rsidP="00F4099F">
            <w:pPr>
              <w:widowControl/>
              <w:autoSpaceDE/>
              <w:autoSpaceDN/>
              <w:adjustRightInd/>
              <w:rPr>
                <w:sz w:val="22"/>
                <w:szCs w:val="22"/>
              </w:rPr>
            </w:pPr>
            <w:r w:rsidRPr="003E0DD5">
              <w:rPr>
                <w:sz w:val="22"/>
                <w:szCs w:val="22"/>
              </w:rPr>
              <w:t> </w:t>
            </w:r>
          </w:p>
        </w:tc>
        <w:tc>
          <w:tcPr>
            <w:tcW w:w="738" w:type="pct"/>
            <w:shd w:val="clear" w:color="auto" w:fill="auto"/>
            <w:noWrap/>
            <w:vAlign w:val="bottom"/>
            <w:hideMark/>
          </w:tcPr>
          <w:p w14:paraId="2AF6A2EF" w14:textId="4774EDDC" w:rsidR="00A14239" w:rsidRPr="003E0DD5" w:rsidRDefault="00A14239" w:rsidP="001F160A">
            <w:pPr>
              <w:widowControl/>
              <w:autoSpaceDE/>
              <w:autoSpaceDN/>
              <w:adjustRightInd/>
              <w:jc w:val="right"/>
              <w:rPr>
                <w:sz w:val="22"/>
                <w:szCs w:val="22"/>
              </w:rPr>
            </w:pPr>
            <w:r w:rsidRPr="003E0DD5">
              <w:rPr>
                <w:sz w:val="22"/>
                <w:szCs w:val="22"/>
              </w:rPr>
              <w:t>$</w:t>
            </w:r>
            <w:r w:rsidR="001F160A" w:rsidRPr="003E0DD5">
              <w:rPr>
                <w:sz w:val="22"/>
                <w:szCs w:val="22"/>
              </w:rPr>
              <w:t xml:space="preserve">33,422 </w:t>
            </w:r>
          </w:p>
        </w:tc>
        <w:tc>
          <w:tcPr>
            <w:tcW w:w="695" w:type="pct"/>
            <w:shd w:val="clear" w:color="auto" w:fill="auto"/>
            <w:noWrap/>
            <w:vAlign w:val="bottom"/>
            <w:hideMark/>
          </w:tcPr>
          <w:p w14:paraId="52D56EDC" w14:textId="77777777" w:rsidR="00A14239" w:rsidRPr="003E0DD5" w:rsidRDefault="00A14239" w:rsidP="00F4099F">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610AC510" w14:textId="6BD5DE3F" w:rsidR="00A14239" w:rsidRPr="003E0DD5" w:rsidRDefault="00A14239" w:rsidP="005729CC">
            <w:pPr>
              <w:widowControl/>
              <w:autoSpaceDE/>
              <w:autoSpaceDN/>
              <w:adjustRightInd/>
              <w:jc w:val="right"/>
              <w:rPr>
                <w:sz w:val="22"/>
                <w:szCs w:val="22"/>
              </w:rPr>
            </w:pPr>
            <w:r w:rsidRPr="003E0DD5">
              <w:rPr>
                <w:sz w:val="22"/>
                <w:szCs w:val="22"/>
              </w:rPr>
              <w:t>$</w:t>
            </w:r>
            <w:r w:rsidR="005729CC" w:rsidRPr="003E0DD5">
              <w:rPr>
                <w:sz w:val="22"/>
                <w:szCs w:val="22"/>
              </w:rPr>
              <w:t xml:space="preserve">169,452 </w:t>
            </w:r>
            <w:r w:rsidR="008248D6" w:rsidRPr="003E0DD5">
              <w:rPr>
                <w:sz w:val="22"/>
                <w:szCs w:val="22"/>
              </w:rPr>
              <w:t xml:space="preserve"> </w:t>
            </w:r>
          </w:p>
        </w:tc>
      </w:tr>
      <w:tr w:rsidR="003E0DD5" w:rsidRPr="003E0DD5" w14:paraId="63C5707B" w14:textId="77777777" w:rsidTr="002A1659">
        <w:trPr>
          <w:trHeight w:val="300"/>
        </w:trPr>
        <w:tc>
          <w:tcPr>
            <w:tcW w:w="1705" w:type="pct"/>
            <w:shd w:val="clear" w:color="auto" w:fill="auto"/>
            <w:noWrap/>
            <w:vAlign w:val="bottom"/>
          </w:tcPr>
          <w:p w14:paraId="545C77EA" w14:textId="77777777" w:rsidR="00684504" w:rsidRPr="003E0DD5" w:rsidRDefault="00684504" w:rsidP="00F4099F">
            <w:pPr>
              <w:widowControl/>
              <w:autoSpaceDE/>
              <w:autoSpaceDN/>
              <w:adjustRightInd/>
              <w:rPr>
                <w:bCs/>
                <w:sz w:val="22"/>
                <w:szCs w:val="22"/>
              </w:rPr>
            </w:pPr>
            <w:r w:rsidRPr="003E0DD5">
              <w:rPr>
                <w:bCs/>
                <w:sz w:val="22"/>
                <w:szCs w:val="22"/>
              </w:rPr>
              <w:t>Total Costs</w:t>
            </w:r>
          </w:p>
        </w:tc>
        <w:tc>
          <w:tcPr>
            <w:tcW w:w="3295" w:type="pct"/>
            <w:gridSpan w:val="5"/>
            <w:shd w:val="clear" w:color="auto" w:fill="auto"/>
            <w:vAlign w:val="bottom"/>
          </w:tcPr>
          <w:p w14:paraId="7A71332E" w14:textId="77777777" w:rsidR="00684504" w:rsidRPr="003E0DD5" w:rsidRDefault="00684504" w:rsidP="00F4099F">
            <w:pPr>
              <w:widowControl/>
              <w:autoSpaceDE/>
              <w:autoSpaceDN/>
              <w:adjustRightInd/>
              <w:rPr>
                <w:bCs/>
                <w:sz w:val="22"/>
                <w:szCs w:val="22"/>
              </w:rPr>
            </w:pPr>
            <w:r w:rsidRPr="003E0DD5">
              <w:rPr>
                <w:bCs/>
                <w:sz w:val="22"/>
                <w:szCs w:val="22"/>
              </w:rPr>
              <w:t>$ 252,825</w:t>
            </w:r>
          </w:p>
        </w:tc>
      </w:tr>
      <w:tr w:rsidR="003E0DD5" w:rsidRPr="003E0DD5" w14:paraId="48DF44EE" w14:textId="77777777" w:rsidTr="00F00492">
        <w:trPr>
          <w:trHeight w:val="300"/>
        </w:trPr>
        <w:tc>
          <w:tcPr>
            <w:tcW w:w="5000" w:type="pct"/>
            <w:gridSpan w:val="6"/>
            <w:shd w:val="clear" w:color="auto" w:fill="auto"/>
            <w:noWrap/>
            <w:vAlign w:val="bottom"/>
            <w:hideMark/>
          </w:tcPr>
          <w:p w14:paraId="287919CB" w14:textId="77777777" w:rsidR="00B03554" w:rsidRPr="003E0DD5" w:rsidRDefault="00B03554" w:rsidP="00F4099F">
            <w:pPr>
              <w:widowControl/>
              <w:autoSpaceDE/>
              <w:autoSpaceDN/>
              <w:adjustRightInd/>
              <w:rPr>
                <w:b/>
                <w:bCs/>
                <w:sz w:val="22"/>
                <w:szCs w:val="22"/>
              </w:rPr>
            </w:pPr>
            <w:r w:rsidRPr="003E0DD5">
              <w:rPr>
                <w:b/>
                <w:bCs/>
                <w:sz w:val="22"/>
                <w:szCs w:val="22"/>
              </w:rPr>
              <w:t> </w:t>
            </w:r>
          </w:p>
        </w:tc>
      </w:tr>
      <w:tr w:rsidR="003E0DD5" w:rsidRPr="003E0DD5" w14:paraId="58D0FF23" w14:textId="77777777" w:rsidTr="00387D92">
        <w:trPr>
          <w:trHeight w:val="780"/>
        </w:trPr>
        <w:tc>
          <w:tcPr>
            <w:tcW w:w="1705" w:type="pct"/>
            <w:shd w:val="clear" w:color="auto" w:fill="auto"/>
            <w:vAlign w:val="bottom"/>
            <w:hideMark/>
          </w:tcPr>
          <w:p w14:paraId="3864438A" w14:textId="77777777" w:rsidR="00A14239" w:rsidRPr="003E0DD5" w:rsidRDefault="00A14239" w:rsidP="00F4099F">
            <w:pPr>
              <w:widowControl/>
              <w:autoSpaceDE/>
              <w:autoSpaceDN/>
              <w:adjustRightInd/>
              <w:rPr>
                <w:i/>
                <w:iCs/>
                <w:sz w:val="22"/>
                <w:szCs w:val="22"/>
              </w:rPr>
            </w:pPr>
            <w:r w:rsidRPr="003E0DD5">
              <w:rPr>
                <w:i/>
                <w:iCs/>
                <w:sz w:val="22"/>
                <w:szCs w:val="22"/>
              </w:rPr>
              <w:t>Medical Necessity Disclosure (provided with Claims Denial Disclosure)</w:t>
            </w:r>
          </w:p>
        </w:tc>
        <w:tc>
          <w:tcPr>
            <w:tcW w:w="517" w:type="pct"/>
            <w:shd w:val="clear" w:color="auto" w:fill="auto"/>
            <w:noWrap/>
            <w:vAlign w:val="bottom"/>
            <w:hideMark/>
          </w:tcPr>
          <w:p w14:paraId="797FE03E" w14:textId="77777777" w:rsidR="00A14239" w:rsidRPr="003E0DD5" w:rsidRDefault="008248D6" w:rsidP="00F4099F">
            <w:pPr>
              <w:widowControl/>
              <w:autoSpaceDE/>
              <w:autoSpaceDN/>
              <w:adjustRightInd/>
              <w:jc w:val="right"/>
              <w:rPr>
                <w:sz w:val="22"/>
                <w:szCs w:val="22"/>
              </w:rPr>
            </w:pPr>
            <w:r w:rsidRPr="003E0DD5">
              <w:rPr>
                <w:sz w:val="22"/>
                <w:szCs w:val="22"/>
              </w:rPr>
              <w:t xml:space="preserve">43,989 </w:t>
            </w:r>
          </w:p>
        </w:tc>
        <w:tc>
          <w:tcPr>
            <w:tcW w:w="652" w:type="pct"/>
            <w:shd w:val="clear" w:color="auto" w:fill="auto"/>
            <w:noWrap/>
            <w:vAlign w:val="bottom"/>
            <w:hideMark/>
          </w:tcPr>
          <w:p w14:paraId="39CAA5EE" w14:textId="06BC021D" w:rsidR="00A14239" w:rsidRPr="003E0DD5" w:rsidRDefault="00A14239" w:rsidP="001F160A">
            <w:pPr>
              <w:widowControl/>
              <w:autoSpaceDE/>
              <w:autoSpaceDN/>
              <w:adjustRightInd/>
              <w:jc w:val="right"/>
              <w:rPr>
                <w:sz w:val="22"/>
                <w:szCs w:val="22"/>
              </w:rPr>
            </w:pPr>
            <w:r w:rsidRPr="003E0DD5">
              <w:rPr>
                <w:sz w:val="22"/>
                <w:szCs w:val="22"/>
              </w:rPr>
              <w:t>$</w:t>
            </w:r>
            <w:r w:rsidR="001F160A" w:rsidRPr="003E0DD5">
              <w:rPr>
                <w:sz w:val="22"/>
                <w:szCs w:val="22"/>
              </w:rPr>
              <w:t xml:space="preserve">123,537 </w:t>
            </w:r>
          </w:p>
        </w:tc>
        <w:tc>
          <w:tcPr>
            <w:tcW w:w="738" w:type="pct"/>
            <w:shd w:val="clear" w:color="auto" w:fill="auto"/>
            <w:noWrap/>
            <w:vAlign w:val="bottom"/>
            <w:hideMark/>
          </w:tcPr>
          <w:p w14:paraId="2E4C7B98"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472E51C8" w14:textId="77777777" w:rsidR="00A14239" w:rsidRPr="003E0DD5" w:rsidRDefault="00A14239" w:rsidP="00F4099F">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57043E25" w14:textId="77777777" w:rsidR="00A14239" w:rsidRPr="003E0DD5" w:rsidRDefault="00A14239" w:rsidP="00F4099F">
            <w:pPr>
              <w:widowControl/>
              <w:autoSpaceDE/>
              <w:autoSpaceDN/>
              <w:adjustRightInd/>
              <w:rPr>
                <w:sz w:val="22"/>
                <w:szCs w:val="22"/>
              </w:rPr>
            </w:pPr>
            <w:r w:rsidRPr="003E0DD5">
              <w:rPr>
                <w:sz w:val="22"/>
                <w:szCs w:val="22"/>
              </w:rPr>
              <w:t> </w:t>
            </w:r>
          </w:p>
        </w:tc>
      </w:tr>
      <w:tr w:rsidR="003E0DD5" w:rsidRPr="003E0DD5" w14:paraId="7D109A1A" w14:textId="77777777" w:rsidTr="00387D92">
        <w:trPr>
          <w:trHeight w:val="300"/>
        </w:trPr>
        <w:tc>
          <w:tcPr>
            <w:tcW w:w="1705" w:type="pct"/>
            <w:shd w:val="clear" w:color="auto" w:fill="auto"/>
            <w:vAlign w:val="bottom"/>
            <w:hideMark/>
          </w:tcPr>
          <w:p w14:paraId="64D8B88E" w14:textId="77777777" w:rsidR="00A14239" w:rsidRPr="003E0DD5" w:rsidRDefault="00A14239" w:rsidP="00F4099F">
            <w:pPr>
              <w:widowControl/>
              <w:autoSpaceDE/>
              <w:autoSpaceDN/>
              <w:adjustRightInd/>
              <w:rPr>
                <w:sz w:val="22"/>
                <w:szCs w:val="22"/>
              </w:rPr>
            </w:pPr>
            <w:r w:rsidRPr="003E0DD5">
              <w:rPr>
                <w:sz w:val="22"/>
                <w:szCs w:val="22"/>
              </w:rPr>
              <w:t xml:space="preserve">75% sent electronically </w:t>
            </w:r>
          </w:p>
        </w:tc>
        <w:tc>
          <w:tcPr>
            <w:tcW w:w="517" w:type="pct"/>
            <w:shd w:val="clear" w:color="auto" w:fill="auto"/>
            <w:noWrap/>
            <w:vAlign w:val="bottom"/>
            <w:hideMark/>
          </w:tcPr>
          <w:p w14:paraId="692D0D6E" w14:textId="77777777" w:rsidR="00A14239" w:rsidRPr="003E0DD5" w:rsidRDefault="008248D6" w:rsidP="00F4099F">
            <w:pPr>
              <w:widowControl/>
              <w:autoSpaceDE/>
              <w:autoSpaceDN/>
              <w:adjustRightInd/>
              <w:jc w:val="right"/>
              <w:rPr>
                <w:sz w:val="22"/>
                <w:szCs w:val="22"/>
              </w:rPr>
            </w:pPr>
            <w:r w:rsidRPr="003E0DD5">
              <w:rPr>
                <w:sz w:val="22"/>
                <w:szCs w:val="22"/>
              </w:rPr>
              <w:t xml:space="preserve">32,992 </w:t>
            </w:r>
          </w:p>
        </w:tc>
        <w:tc>
          <w:tcPr>
            <w:tcW w:w="652" w:type="pct"/>
            <w:shd w:val="clear" w:color="auto" w:fill="auto"/>
            <w:noWrap/>
            <w:vAlign w:val="bottom"/>
            <w:hideMark/>
          </w:tcPr>
          <w:p w14:paraId="006919BE" w14:textId="77777777" w:rsidR="00A14239" w:rsidRPr="003E0DD5" w:rsidRDefault="00A14239" w:rsidP="00F4099F">
            <w:pPr>
              <w:widowControl/>
              <w:autoSpaceDE/>
              <w:autoSpaceDN/>
              <w:adjustRightInd/>
              <w:jc w:val="right"/>
              <w:rPr>
                <w:sz w:val="22"/>
                <w:szCs w:val="22"/>
              </w:rPr>
            </w:pPr>
            <w:r w:rsidRPr="003E0DD5">
              <w:rPr>
                <w:sz w:val="22"/>
                <w:szCs w:val="22"/>
              </w:rPr>
              <w:t> </w:t>
            </w:r>
          </w:p>
        </w:tc>
        <w:tc>
          <w:tcPr>
            <w:tcW w:w="738" w:type="pct"/>
            <w:shd w:val="clear" w:color="auto" w:fill="auto"/>
            <w:noWrap/>
            <w:vAlign w:val="bottom"/>
            <w:hideMark/>
          </w:tcPr>
          <w:p w14:paraId="5B0D4D43"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2859E8DF" w14:textId="75A9C34F" w:rsidR="00A14239" w:rsidRPr="003E0DD5" w:rsidRDefault="008248D6" w:rsidP="001F160A">
            <w:pPr>
              <w:widowControl/>
              <w:autoSpaceDE/>
              <w:autoSpaceDN/>
              <w:adjustRightInd/>
              <w:jc w:val="right"/>
              <w:rPr>
                <w:sz w:val="22"/>
                <w:szCs w:val="22"/>
              </w:rPr>
            </w:pPr>
            <w:r w:rsidRPr="003E0DD5">
              <w:rPr>
                <w:sz w:val="22"/>
                <w:szCs w:val="22"/>
              </w:rPr>
              <w:t>$</w:t>
            </w:r>
            <w:r w:rsidR="001F160A" w:rsidRPr="003E0DD5">
              <w:rPr>
                <w:sz w:val="22"/>
                <w:szCs w:val="22"/>
              </w:rPr>
              <w:t xml:space="preserve">92,653 </w:t>
            </w:r>
          </w:p>
        </w:tc>
        <w:tc>
          <w:tcPr>
            <w:tcW w:w="693" w:type="pct"/>
            <w:shd w:val="clear" w:color="auto" w:fill="auto"/>
            <w:noWrap/>
            <w:vAlign w:val="bottom"/>
            <w:hideMark/>
          </w:tcPr>
          <w:p w14:paraId="1C477999" w14:textId="77777777" w:rsidR="00A14239" w:rsidRPr="003E0DD5" w:rsidRDefault="00A14239" w:rsidP="00F4099F">
            <w:pPr>
              <w:widowControl/>
              <w:autoSpaceDE/>
              <w:autoSpaceDN/>
              <w:adjustRightInd/>
              <w:rPr>
                <w:sz w:val="22"/>
                <w:szCs w:val="22"/>
              </w:rPr>
            </w:pPr>
            <w:r w:rsidRPr="003E0DD5">
              <w:rPr>
                <w:sz w:val="22"/>
                <w:szCs w:val="22"/>
              </w:rPr>
              <w:t> </w:t>
            </w:r>
          </w:p>
        </w:tc>
      </w:tr>
      <w:tr w:rsidR="003E0DD5" w:rsidRPr="003E0DD5" w14:paraId="77086660" w14:textId="77777777" w:rsidTr="00387D92">
        <w:trPr>
          <w:trHeight w:val="315"/>
        </w:trPr>
        <w:tc>
          <w:tcPr>
            <w:tcW w:w="1705" w:type="pct"/>
            <w:shd w:val="clear" w:color="auto" w:fill="auto"/>
            <w:noWrap/>
            <w:vAlign w:val="bottom"/>
            <w:hideMark/>
          </w:tcPr>
          <w:p w14:paraId="00F4C824" w14:textId="77777777" w:rsidR="00A14239" w:rsidRPr="003E0DD5" w:rsidRDefault="00A038E0" w:rsidP="0066217A">
            <w:pPr>
              <w:widowControl/>
              <w:autoSpaceDE/>
              <w:autoSpaceDN/>
              <w:adjustRightInd/>
              <w:rPr>
                <w:sz w:val="22"/>
                <w:szCs w:val="22"/>
              </w:rPr>
            </w:pPr>
            <w:r w:rsidRPr="003E0DD5">
              <w:rPr>
                <w:sz w:val="22"/>
                <w:szCs w:val="22"/>
              </w:rPr>
              <w:t>25% sent by paper at</w:t>
            </w:r>
            <w:r w:rsidR="00A14239" w:rsidRPr="003E0DD5">
              <w:rPr>
                <w:sz w:val="22"/>
                <w:szCs w:val="22"/>
              </w:rPr>
              <w:t xml:space="preserve"> $0.66 per notice</w:t>
            </w:r>
          </w:p>
        </w:tc>
        <w:tc>
          <w:tcPr>
            <w:tcW w:w="517" w:type="pct"/>
            <w:shd w:val="clear" w:color="auto" w:fill="auto"/>
            <w:noWrap/>
            <w:vAlign w:val="bottom"/>
            <w:hideMark/>
          </w:tcPr>
          <w:p w14:paraId="49AEC7BF" w14:textId="77777777" w:rsidR="00A14239" w:rsidRPr="003E0DD5" w:rsidRDefault="008248D6" w:rsidP="00F4099F">
            <w:pPr>
              <w:widowControl/>
              <w:autoSpaceDE/>
              <w:autoSpaceDN/>
              <w:adjustRightInd/>
              <w:jc w:val="right"/>
              <w:rPr>
                <w:sz w:val="22"/>
                <w:szCs w:val="22"/>
              </w:rPr>
            </w:pPr>
            <w:r w:rsidRPr="003E0DD5">
              <w:rPr>
                <w:sz w:val="22"/>
                <w:szCs w:val="22"/>
              </w:rPr>
              <w:t xml:space="preserve">10,997 </w:t>
            </w:r>
          </w:p>
        </w:tc>
        <w:tc>
          <w:tcPr>
            <w:tcW w:w="652" w:type="pct"/>
            <w:shd w:val="clear" w:color="auto" w:fill="auto"/>
            <w:noWrap/>
            <w:vAlign w:val="bottom"/>
            <w:hideMark/>
          </w:tcPr>
          <w:p w14:paraId="5131CCD8" w14:textId="77777777" w:rsidR="00A14239" w:rsidRPr="003E0DD5" w:rsidRDefault="00A14239" w:rsidP="00F4099F">
            <w:pPr>
              <w:widowControl/>
              <w:autoSpaceDE/>
              <w:autoSpaceDN/>
              <w:adjustRightInd/>
              <w:jc w:val="right"/>
              <w:rPr>
                <w:sz w:val="22"/>
                <w:szCs w:val="22"/>
              </w:rPr>
            </w:pPr>
            <w:r w:rsidRPr="003E0DD5">
              <w:rPr>
                <w:sz w:val="22"/>
                <w:szCs w:val="22"/>
              </w:rPr>
              <w:t> </w:t>
            </w:r>
          </w:p>
        </w:tc>
        <w:tc>
          <w:tcPr>
            <w:tcW w:w="738" w:type="pct"/>
            <w:shd w:val="clear" w:color="auto" w:fill="auto"/>
            <w:noWrap/>
            <w:vAlign w:val="bottom"/>
            <w:hideMark/>
          </w:tcPr>
          <w:p w14:paraId="7E8C5355" w14:textId="0CB6B76C" w:rsidR="00A14239" w:rsidRPr="003E0DD5" w:rsidRDefault="008248D6" w:rsidP="001F160A">
            <w:pPr>
              <w:widowControl/>
              <w:autoSpaceDE/>
              <w:autoSpaceDN/>
              <w:adjustRightInd/>
              <w:jc w:val="right"/>
              <w:rPr>
                <w:sz w:val="22"/>
                <w:szCs w:val="22"/>
              </w:rPr>
            </w:pPr>
            <w:r w:rsidRPr="003E0DD5">
              <w:rPr>
                <w:sz w:val="22"/>
                <w:szCs w:val="22"/>
              </w:rPr>
              <w:t>$</w:t>
            </w:r>
            <w:r w:rsidR="001F160A" w:rsidRPr="003E0DD5">
              <w:rPr>
                <w:sz w:val="22"/>
                <w:szCs w:val="22"/>
              </w:rPr>
              <w:t xml:space="preserve">7,588 </w:t>
            </w:r>
          </w:p>
        </w:tc>
        <w:tc>
          <w:tcPr>
            <w:tcW w:w="695" w:type="pct"/>
            <w:shd w:val="clear" w:color="auto" w:fill="auto"/>
            <w:noWrap/>
            <w:vAlign w:val="bottom"/>
            <w:hideMark/>
          </w:tcPr>
          <w:p w14:paraId="6865CE0D" w14:textId="77777777" w:rsidR="00A14239" w:rsidRPr="003E0DD5" w:rsidRDefault="00A14239" w:rsidP="00F4099F">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249EB166" w14:textId="58A75850" w:rsidR="00A14239" w:rsidRPr="003E0DD5" w:rsidRDefault="00A14239" w:rsidP="001F160A">
            <w:pPr>
              <w:widowControl/>
              <w:autoSpaceDE/>
              <w:autoSpaceDN/>
              <w:adjustRightInd/>
              <w:jc w:val="right"/>
              <w:rPr>
                <w:sz w:val="22"/>
                <w:szCs w:val="22"/>
              </w:rPr>
            </w:pPr>
            <w:r w:rsidRPr="003E0DD5">
              <w:rPr>
                <w:sz w:val="22"/>
                <w:szCs w:val="22"/>
              </w:rPr>
              <w:t>$</w:t>
            </w:r>
            <w:r w:rsidR="001F160A" w:rsidRPr="003E0DD5">
              <w:rPr>
                <w:sz w:val="22"/>
                <w:szCs w:val="22"/>
              </w:rPr>
              <w:t xml:space="preserve">38,472 </w:t>
            </w:r>
          </w:p>
        </w:tc>
      </w:tr>
      <w:tr w:rsidR="003E0DD5" w:rsidRPr="003E0DD5" w14:paraId="13A86932" w14:textId="77777777" w:rsidTr="002A1659">
        <w:trPr>
          <w:trHeight w:val="315"/>
        </w:trPr>
        <w:tc>
          <w:tcPr>
            <w:tcW w:w="1705" w:type="pct"/>
            <w:shd w:val="clear" w:color="auto" w:fill="auto"/>
            <w:noWrap/>
            <w:vAlign w:val="bottom"/>
          </w:tcPr>
          <w:p w14:paraId="184C664A" w14:textId="77777777" w:rsidR="00684504" w:rsidRPr="003E0DD5" w:rsidRDefault="00684504" w:rsidP="00684504">
            <w:pPr>
              <w:widowControl/>
              <w:autoSpaceDE/>
              <w:autoSpaceDN/>
              <w:adjustRightInd/>
              <w:rPr>
                <w:sz w:val="22"/>
                <w:szCs w:val="22"/>
              </w:rPr>
            </w:pPr>
            <w:r w:rsidRPr="003E0DD5">
              <w:rPr>
                <w:sz w:val="22"/>
                <w:szCs w:val="22"/>
              </w:rPr>
              <w:t xml:space="preserve">Total Costs </w:t>
            </w:r>
          </w:p>
        </w:tc>
        <w:tc>
          <w:tcPr>
            <w:tcW w:w="3295" w:type="pct"/>
            <w:gridSpan w:val="5"/>
            <w:shd w:val="clear" w:color="auto" w:fill="auto"/>
            <w:vAlign w:val="bottom"/>
          </w:tcPr>
          <w:p w14:paraId="45FCF0A3" w14:textId="77777777" w:rsidR="00684504" w:rsidRPr="003E0DD5" w:rsidRDefault="00684504" w:rsidP="00684504">
            <w:pPr>
              <w:widowControl/>
              <w:autoSpaceDE/>
              <w:autoSpaceDN/>
              <w:adjustRightInd/>
              <w:rPr>
                <w:sz w:val="22"/>
                <w:szCs w:val="22"/>
              </w:rPr>
            </w:pPr>
            <w:r w:rsidRPr="003E0DD5">
              <w:rPr>
                <w:sz w:val="22"/>
                <w:szCs w:val="22"/>
              </w:rPr>
              <w:t>$131,125</w:t>
            </w:r>
          </w:p>
        </w:tc>
      </w:tr>
      <w:tr w:rsidR="003E0DD5" w:rsidRPr="003E0DD5" w14:paraId="0D8ED719" w14:textId="77777777" w:rsidTr="00F00492">
        <w:trPr>
          <w:trHeight w:val="315"/>
        </w:trPr>
        <w:tc>
          <w:tcPr>
            <w:tcW w:w="5000" w:type="pct"/>
            <w:gridSpan w:val="6"/>
            <w:shd w:val="clear" w:color="auto" w:fill="auto"/>
            <w:noWrap/>
            <w:vAlign w:val="bottom"/>
          </w:tcPr>
          <w:p w14:paraId="3ED85DAF" w14:textId="77777777" w:rsidR="00B03554" w:rsidRPr="003E0DD5" w:rsidRDefault="00B03554" w:rsidP="00184EBA">
            <w:pPr>
              <w:widowControl/>
              <w:autoSpaceDE/>
              <w:autoSpaceDN/>
              <w:adjustRightInd/>
              <w:jc w:val="right"/>
              <w:rPr>
                <w:sz w:val="22"/>
                <w:szCs w:val="22"/>
              </w:rPr>
            </w:pPr>
          </w:p>
        </w:tc>
      </w:tr>
      <w:tr w:rsidR="003E0DD5" w:rsidRPr="003E0DD5" w14:paraId="63487FDD" w14:textId="77777777" w:rsidTr="00F00492">
        <w:trPr>
          <w:trHeight w:val="315"/>
        </w:trPr>
        <w:tc>
          <w:tcPr>
            <w:tcW w:w="5000" w:type="pct"/>
            <w:gridSpan w:val="6"/>
            <w:shd w:val="clear" w:color="auto" w:fill="auto"/>
            <w:noWrap/>
            <w:vAlign w:val="bottom"/>
          </w:tcPr>
          <w:p w14:paraId="3BDE895D" w14:textId="685F7B20" w:rsidR="00A14239" w:rsidRPr="003E0DD5" w:rsidRDefault="005C4BA2" w:rsidP="00A14239">
            <w:pPr>
              <w:widowControl/>
              <w:autoSpaceDE/>
              <w:autoSpaceDN/>
              <w:adjustRightInd/>
              <w:rPr>
                <w:sz w:val="22"/>
                <w:szCs w:val="22"/>
              </w:rPr>
            </w:pPr>
            <w:r w:rsidRPr="003E0DD5">
              <w:rPr>
                <w:b/>
                <w:bCs/>
                <w:sz w:val="22"/>
                <w:szCs w:val="22"/>
              </w:rPr>
              <w:t>4</w:t>
            </w:r>
            <w:r w:rsidR="00A14239" w:rsidRPr="003E0DD5">
              <w:rPr>
                <w:b/>
                <w:bCs/>
                <w:sz w:val="22"/>
                <w:szCs w:val="22"/>
              </w:rPr>
              <w:t>.b. Claims Denial Disclosures Processed By Issuers or Third Party Providers</w:t>
            </w:r>
          </w:p>
        </w:tc>
      </w:tr>
      <w:tr w:rsidR="003E0DD5" w:rsidRPr="003E0DD5" w14:paraId="6C640275" w14:textId="77777777" w:rsidTr="00F00492">
        <w:trPr>
          <w:trHeight w:val="1150"/>
        </w:trPr>
        <w:tc>
          <w:tcPr>
            <w:tcW w:w="1705" w:type="pct"/>
            <w:shd w:val="clear" w:color="auto" w:fill="auto"/>
            <w:vAlign w:val="bottom"/>
            <w:hideMark/>
          </w:tcPr>
          <w:p w14:paraId="6F5E1B45" w14:textId="77777777" w:rsidR="00A14239" w:rsidRPr="003E0DD5" w:rsidRDefault="00A14239" w:rsidP="00E52661">
            <w:pPr>
              <w:widowControl/>
              <w:autoSpaceDE/>
              <w:autoSpaceDN/>
              <w:adjustRightInd/>
              <w:jc w:val="center"/>
              <w:rPr>
                <w:b/>
                <w:bCs/>
                <w:sz w:val="22"/>
                <w:szCs w:val="22"/>
              </w:rPr>
            </w:pPr>
            <w:r w:rsidRPr="003E0DD5">
              <w:rPr>
                <w:b/>
                <w:bCs/>
                <w:sz w:val="22"/>
                <w:szCs w:val="22"/>
              </w:rPr>
              <w:t>Notice Type and Method of Distribution</w:t>
            </w:r>
          </w:p>
        </w:tc>
        <w:tc>
          <w:tcPr>
            <w:tcW w:w="517" w:type="pct"/>
            <w:shd w:val="clear" w:color="auto" w:fill="auto"/>
            <w:vAlign w:val="bottom"/>
            <w:hideMark/>
          </w:tcPr>
          <w:p w14:paraId="08492C0B" w14:textId="77777777" w:rsidR="00A14239" w:rsidRPr="003E0DD5" w:rsidRDefault="000F03BA" w:rsidP="00E52661">
            <w:pPr>
              <w:widowControl/>
              <w:autoSpaceDE/>
              <w:autoSpaceDN/>
              <w:adjustRightInd/>
              <w:jc w:val="center"/>
              <w:rPr>
                <w:b/>
                <w:bCs/>
                <w:sz w:val="22"/>
                <w:szCs w:val="22"/>
              </w:rPr>
            </w:pPr>
            <w:r w:rsidRPr="003E0DD5">
              <w:rPr>
                <w:b/>
                <w:bCs/>
                <w:sz w:val="22"/>
                <w:szCs w:val="22"/>
              </w:rPr>
              <w:t xml:space="preserve">Number of </w:t>
            </w:r>
            <w:r w:rsidR="00A14239" w:rsidRPr="003E0DD5">
              <w:rPr>
                <w:b/>
                <w:bCs/>
                <w:sz w:val="22"/>
                <w:szCs w:val="22"/>
              </w:rPr>
              <w:t>Notices</w:t>
            </w:r>
          </w:p>
        </w:tc>
        <w:tc>
          <w:tcPr>
            <w:tcW w:w="652" w:type="pct"/>
            <w:shd w:val="clear" w:color="auto" w:fill="auto"/>
            <w:vAlign w:val="bottom"/>
            <w:hideMark/>
          </w:tcPr>
          <w:p w14:paraId="7A2B4CC7" w14:textId="77777777" w:rsidR="00A14239" w:rsidRPr="003E0DD5" w:rsidRDefault="00A14239" w:rsidP="00E52661">
            <w:pPr>
              <w:widowControl/>
              <w:autoSpaceDE/>
              <w:autoSpaceDN/>
              <w:adjustRightInd/>
              <w:jc w:val="center"/>
              <w:rPr>
                <w:b/>
                <w:bCs/>
                <w:sz w:val="22"/>
                <w:szCs w:val="22"/>
              </w:rPr>
            </w:pPr>
            <w:r w:rsidRPr="003E0DD5">
              <w:rPr>
                <w:b/>
                <w:bCs/>
                <w:sz w:val="22"/>
                <w:szCs w:val="22"/>
              </w:rPr>
              <w:t>Estimated</w:t>
            </w:r>
            <w:r w:rsidR="00081D72" w:rsidRPr="003E0DD5">
              <w:rPr>
                <w:b/>
                <w:bCs/>
                <w:sz w:val="22"/>
                <w:szCs w:val="22"/>
              </w:rPr>
              <w:t xml:space="preserve"> Labor</w:t>
            </w:r>
            <w:r w:rsidRPr="003E0DD5">
              <w:rPr>
                <w:b/>
                <w:bCs/>
                <w:sz w:val="22"/>
                <w:szCs w:val="22"/>
              </w:rPr>
              <w:t xml:space="preserve"> Costs</w:t>
            </w:r>
          </w:p>
        </w:tc>
        <w:tc>
          <w:tcPr>
            <w:tcW w:w="738" w:type="pct"/>
            <w:shd w:val="clear" w:color="auto" w:fill="auto"/>
            <w:vAlign w:val="bottom"/>
            <w:hideMark/>
          </w:tcPr>
          <w:p w14:paraId="6A2D63A1" w14:textId="77777777" w:rsidR="00A14239" w:rsidRPr="003E0DD5" w:rsidRDefault="00A14239" w:rsidP="00E52661">
            <w:pPr>
              <w:widowControl/>
              <w:autoSpaceDE/>
              <w:autoSpaceDN/>
              <w:adjustRightInd/>
              <w:jc w:val="center"/>
              <w:rPr>
                <w:b/>
                <w:bCs/>
                <w:sz w:val="22"/>
                <w:szCs w:val="22"/>
              </w:rPr>
            </w:pPr>
            <w:r w:rsidRPr="003E0DD5">
              <w:rPr>
                <w:b/>
                <w:bCs/>
                <w:sz w:val="22"/>
                <w:szCs w:val="22"/>
              </w:rPr>
              <w:t>Paper, Printing &amp; Postage Costs</w:t>
            </w:r>
          </w:p>
        </w:tc>
        <w:tc>
          <w:tcPr>
            <w:tcW w:w="695" w:type="pct"/>
            <w:shd w:val="clear" w:color="auto" w:fill="auto"/>
            <w:vAlign w:val="bottom"/>
            <w:hideMark/>
          </w:tcPr>
          <w:p w14:paraId="6A5402B5" w14:textId="26F3EA1A" w:rsidR="00A14239" w:rsidRPr="003E0DD5" w:rsidRDefault="00A14239" w:rsidP="008F0C53">
            <w:pPr>
              <w:widowControl/>
              <w:autoSpaceDE/>
              <w:autoSpaceDN/>
              <w:adjustRightInd/>
              <w:jc w:val="center"/>
              <w:rPr>
                <w:b/>
                <w:bCs/>
                <w:sz w:val="22"/>
                <w:szCs w:val="22"/>
              </w:rPr>
            </w:pPr>
            <w:r w:rsidRPr="003E0DD5">
              <w:rPr>
                <w:b/>
                <w:bCs/>
                <w:sz w:val="22"/>
                <w:szCs w:val="22"/>
              </w:rPr>
              <w:t>Total Cost (Number of Notices x $2.</w:t>
            </w:r>
            <w:r w:rsidR="008F0C53" w:rsidRPr="003E0DD5">
              <w:rPr>
                <w:b/>
                <w:bCs/>
                <w:sz w:val="22"/>
                <w:szCs w:val="22"/>
              </w:rPr>
              <w:t>81</w:t>
            </w:r>
            <w:r w:rsidRPr="003E0DD5">
              <w:rPr>
                <w:b/>
                <w:bCs/>
                <w:sz w:val="22"/>
                <w:szCs w:val="22"/>
              </w:rPr>
              <w:t>)</w:t>
            </w:r>
          </w:p>
        </w:tc>
        <w:tc>
          <w:tcPr>
            <w:tcW w:w="693" w:type="pct"/>
            <w:shd w:val="clear" w:color="auto" w:fill="auto"/>
            <w:vAlign w:val="bottom"/>
            <w:hideMark/>
          </w:tcPr>
          <w:p w14:paraId="33F8D72F" w14:textId="7668B6A4" w:rsidR="00A14239" w:rsidRPr="003E0DD5" w:rsidRDefault="00A14239" w:rsidP="008F0C53">
            <w:pPr>
              <w:widowControl/>
              <w:autoSpaceDE/>
              <w:autoSpaceDN/>
              <w:adjustRightInd/>
              <w:jc w:val="center"/>
              <w:rPr>
                <w:b/>
                <w:bCs/>
                <w:sz w:val="22"/>
                <w:szCs w:val="22"/>
              </w:rPr>
            </w:pPr>
            <w:r w:rsidRPr="003E0DD5">
              <w:rPr>
                <w:b/>
                <w:bCs/>
                <w:sz w:val="22"/>
                <w:szCs w:val="22"/>
              </w:rPr>
              <w:t>Total Cost (Number of Notices x $</w:t>
            </w:r>
            <w:r w:rsidR="008F0C53" w:rsidRPr="003E0DD5">
              <w:rPr>
                <w:b/>
                <w:bCs/>
                <w:sz w:val="22"/>
                <w:szCs w:val="22"/>
              </w:rPr>
              <w:t>3.50</w:t>
            </w:r>
            <w:r w:rsidRPr="003E0DD5">
              <w:rPr>
                <w:b/>
                <w:bCs/>
                <w:sz w:val="22"/>
                <w:szCs w:val="22"/>
              </w:rPr>
              <w:t>)</w:t>
            </w:r>
          </w:p>
        </w:tc>
      </w:tr>
      <w:tr w:rsidR="003E0DD5" w:rsidRPr="003E0DD5" w14:paraId="07CAF965" w14:textId="77777777" w:rsidTr="00F00492">
        <w:trPr>
          <w:trHeight w:val="300"/>
        </w:trPr>
        <w:tc>
          <w:tcPr>
            <w:tcW w:w="1705" w:type="pct"/>
            <w:shd w:val="clear" w:color="auto" w:fill="auto"/>
            <w:vAlign w:val="bottom"/>
            <w:hideMark/>
          </w:tcPr>
          <w:p w14:paraId="53BF4148" w14:textId="77777777" w:rsidR="00A14239" w:rsidRPr="003E0DD5" w:rsidRDefault="00A14239" w:rsidP="00F4099F">
            <w:pPr>
              <w:widowControl/>
              <w:autoSpaceDE/>
              <w:autoSpaceDN/>
              <w:adjustRightInd/>
              <w:rPr>
                <w:i/>
                <w:iCs/>
                <w:sz w:val="22"/>
                <w:szCs w:val="22"/>
              </w:rPr>
            </w:pPr>
            <w:r w:rsidRPr="003E0DD5">
              <w:rPr>
                <w:i/>
                <w:iCs/>
                <w:sz w:val="22"/>
                <w:szCs w:val="22"/>
              </w:rPr>
              <w:t xml:space="preserve">Claims Denial Disclosure </w:t>
            </w:r>
          </w:p>
        </w:tc>
        <w:tc>
          <w:tcPr>
            <w:tcW w:w="517" w:type="pct"/>
            <w:shd w:val="clear" w:color="auto" w:fill="auto"/>
            <w:noWrap/>
            <w:vAlign w:val="bottom"/>
            <w:hideMark/>
          </w:tcPr>
          <w:p w14:paraId="6B384DE1" w14:textId="77777777" w:rsidR="00A14239" w:rsidRPr="003E0DD5" w:rsidRDefault="00810206" w:rsidP="00F4099F">
            <w:pPr>
              <w:widowControl/>
              <w:autoSpaceDE/>
              <w:autoSpaceDN/>
              <w:adjustRightInd/>
              <w:jc w:val="right"/>
              <w:rPr>
                <w:sz w:val="22"/>
                <w:szCs w:val="22"/>
              </w:rPr>
            </w:pPr>
            <w:r w:rsidRPr="003E0DD5">
              <w:rPr>
                <w:sz w:val="22"/>
                <w:szCs w:val="22"/>
              </w:rPr>
              <w:t xml:space="preserve">439,893 </w:t>
            </w:r>
          </w:p>
        </w:tc>
        <w:tc>
          <w:tcPr>
            <w:tcW w:w="652" w:type="pct"/>
            <w:shd w:val="clear" w:color="auto" w:fill="auto"/>
            <w:noWrap/>
            <w:vAlign w:val="bottom"/>
            <w:hideMark/>
          </w:tcPr>
          <w:p w14:paraId="6A10B210" w14:textId="2A33B18F" w:rsidR="00A14239" w:rsidRPr="003E0DD5" w:rsidRDefault="00A14239" w:rsidP="001A7C01">
            <w:pPr>
              <w:widowControl/>
              <w:autoSpaceDE/>
              <w:autoSpaceDN/>
              <w:adjustRightInd/>
              <w:jc w:val="right"/>
              <w:rPr>
                <w:sz w:val="22"/>
                <w:szCs w:val="22"/>
              </w:rPr>
            </w:pPr>
            <w:r w:rsidRPr="003E0DD5">
              <w:rPr>
                <w:sz w:val="22"/>
                <w:szCs w:val="22"/>
              </w:rPr>
              <w:t>$</w:t>
            </w:r>
            <w:r w:rsidR="001A7C01" w:rsidRPr="003E0DD5">
              <w:rPr>
                <w:sz w:val="22"/>
                <w:szCs w:val="22"/>
              </w:rPr>
              <w:t xml:space="preserve">1,235,367 </w:t>
            </w:r>
          </w:p>
        </w:tc>
        <w:tc>
          <w:tcPr>
            <w:tcW w:w="738" w:type="pct"/>
            <w:shd w:val="clear" w:color="auto" w:fill="auto"/>
            <w:noWrap/>
            <w:vAlign w:val="bottom"/>
            <w:hideMark/>
          </w:tcPr>
          <w:p w14:paraId="1D8BFD6F"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1E865B33" w14:textId="77777777" w:rsidR="00A14239" w:rsidRPr="003E0DD5" w:rsidRDefault="00A14239" w:rsidP="00F4099F">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23657F22" w14:textId="77777777" w:rsidR="00A14239" w:rsidRPr="003E0DD5" w:rsidRDefault="00A14239" w:rsidP="00F4099F">
            <w:pPr>
              <w:widowControl/>
              <w:autoSpaceDE/>
              <w:autoSpaceDN/>
              <w:adjustRightInd/>
              <w:rPr>
                <w:sz w:val="22"/>
                <w:szCs w:val="22"/>
              </w:rPr>
            </w:pPr>
            <w:r w:rsidRPr="003E0DD5">
              <w:rPr>
                <w:sz w:val="22"/>
                <w:szCs w:val="22"/>
              </w:rPr>
              <w:t> </w:t>
            </w:r>
          </w:p>
        </w:tc>
      </w:tr>
      <w:tr w:rsidR="003E0DD5" w:rsidRPr="003E0DD5" w14:paraId="52EE4ED3" w14:textId="77777777" w:rsidTr="00F00492">
        <w:trPr>
          <w:trHeight w:val="300"/>
        </w:trPr>
        <w:tc>
          <w:tcPr>
            <w:tcW w:w="1705" w:type="pct"/>
            <w:shd w:val="clear" w:color="auto" w:fill="auto"/>
            <w:vAlign w:val="bottom"/>
            <w:hideMark/>
          </w:tcPr>
          <w:p w14:paraId="10CE5A75" w14:textId="77777777" w:rsidR="00A14239" w:rsidRPr="003E0DD5" w:rsidRDefault="00A14239" w:rsidP="00F4099F">
            <w:pPr>
              <w:widowControl/>
              <w:autoSpaceDE/>
              <w:autoSpaceDN/>
              <w:adjustRightInd/>
              <w:rPr>
                <w:sz w:val="22"/>
                <w:szCs w:val="22"/>
              </w:rPr>
            </w:pPr>
            <w:r w:rsidRPr="003E0DD5">
              <w:rPr>
                <w:sz w:val="22"/>
                <w:szCs w:val="22"/>
              </w:rPr>
              <w:t xml:space="preserve">75% sent electronically </w:t>
            </w:r>
          </w:p>
        </w:tc>
        <w:tc>
          <w:tcPr>
            <w:tcW w:w="517" w:type="pct"/>
            <w:shd w:val="clear" w:color="auto" w:fill="auto"/>
            <w:noWrap/>
            <w:vAlign w:val="bottom"/>
            <w:hideMark/>
          </w:tcPr>
          <w:p w14:paraId="5770E7E9" w14:textId="77777777" w:rsidR="00A14239" w:rsidRPr="003E0DD5" w:rsidRDefault="00810206" w:rsidP="00F4099F">
            <w:pPr>
              <w:widowControl/>
              <w:autoSpaceDE/>
              <w:autoSpaceDN/>
              <w:adjustRightInd/>
              <w:jc w:val="right"/>
              <w:rPr>
                <w:sz w:val="22"/>
                <w:szCs w:val="22"/>
              </w:rPr>
            </w:pPr>
            <w:r w:rsidRPr="003E0DD5">
              <w:rPr>
                <w:sz w:val="22"/>
                <w:szCs w:val="22"/>
              </w:rPr>
              <w:t xml:space="preserve">329,920 </w:t>
            </w:r>
          </w:p>
        </w:tc>
        <w:tc>
          <w:tcPr>
            <w:tcW w:w="652" w:type="pct"/>
            <w:shd w:val="clear" w:color="auto" w:fill="auto"/>
            <w:noWrap/>
            <w:vAlign w:val="bottom"/>
            <w:hideMark/>
          </w:tcPr>
          <w:p w14:paraId="217DB255" w14:textId="77777777" w:rsidR="00A14239" w:rsidRPr="003E0DD5" w:rsidRDefault="00A14239" w:rsidP="00F4099F">
            <w:pPr>
              <w:widowControl/>
              <w:autoSpaceDE/>
              <w:autoSpaceDN/>
              <w:adjustRightInd/>
              <w:rPr>
                <w:sz w:val="22"/>
                <w:szCs w:val="22"/>
              </w:rPr>
            </w:pPr>
            <w:r w:rsidRPr="003E0DD5">
              <w:rPr>
                <w:sz w:val="22"/>
                <w:szCs w:val="22"/>
              </w:rPr>
              <w:t> </w:t>
            </w:r>
          </w:p>
        </w:tc>
        <w:tc>
          <w:tcPr>
            <w:tcW w:w="738" w:type="pct"/>
            <w:shd w:val="clear" w:color="auto" w:fill="auto"/>
            <w:noWrap/>
            <w:vAlign w:val="bottom"/>
            <w:hideMark/>
          </w:tcPr>
          <w:p w14:paraId="6E2F34CD" w14:textId="77777777" w:rsidR="00A14239" w:rsidRPr="003E0DD5" w:rsidRDefault="00A14239" w:rsidP="00F4099F">
            <w:pPr>
              <w:widowControl/>
              <w:autoSpaceDE/>
              <w:autoSpaceDN/>
              <w:adjustRightInd/>
              <w:rPr>
                <w:sz w:val="22"/>
                <w:szCs w:val="22"/>
              </w:rPr>
            </w:pPr>
            <w:r w:rsidRPr="003E0DD5">
              <w:rPr>
                <w:sz w:val="22"/>
                <w:szCs w:val="22"/>
              </w:rPr>
              <w:t> </w:t>
            </w:r>
          </w:p>
        </w:tc>
        <w:tc>
          <w:tcPr>
            <w:tcW w:w="695" w:type="pct"/>
            <w:shd w:val="clear" w:color="auto" w:fill="auto"/>
            <w:noWrap/>
            <w:vAlign w:val="bottom"/>
            <w:hideMark/>
          </w:tcPr>
          <w:p w14:paraId="24099915" w14:textId="1C2F77B8" w:rsidR="00A14239" w:rsidRPr="003E0DD5" w:rsidRDefault="00A14239" w:rsidP="001A7C01">
            <w:pPr>
              <w:widowControl/>
              <w:autoSpaceDE/>
              <w:autoSpaceDN/>
              <w:adjustRightInd/>
              <w:jc w:val="right"/>
              <w:rPr>
                <w:sz w:val="22"/>
                <w:szCs w:val="22"/>
              </w:rPr>
            </w:pPr>
            <w:r w:rsidRPr="003E0DD5">
              <w:rPr>
                <w:sz w:val="22"/>
                <w:szCs w:val="22"/>
              </w:rPr>
              <w:t>$</w:t>
            </w:r>
            <w:r w:rsidR="001A7C01" w:rsidRPr="003E0DD5">
              <w:rPr>
                <w:sz w:val="22"/>
                <w:szCs w:val="22"/>
              </w:rPr>
              <w:t xml:space="preserve">926,525 </w:t>
            </w:r>
          </w:p>
        </w:tc>
        <w:tc>
          <w:tcPr>
            <w:tcW w:w="693" w:type="pct"/>
            <w:shd w:val="clear" w:color="auto" w:fill="auto"/>
            <w:noWrap/>
            <w:vAlign w:val="bottom"/>
            <w:hideMark/>
          </w:tcPr>
          <w:p w14:paraId="1F4270CE" w14:textId="77777777" w:rsidR="00A14239" w:rsidRPr="003E0DD5" w:rsidRDefault="00A14239" w:rsidP="00F4099F">
            <w:pPr>
              <w:widowControl/>
              <w:autoSpaceDE/>
              <w:autoSpaceDN/>
              <w:adjustRightInd/>
              <w:rPr>
                <w:sz w:val="22"/>
                <w:szCs w:val="22"/>
              </w:rPr>
            </w:pPr>
            <w:r w:rsidRPr="003E0DD5">
              <w:rPr>
                <w:sz w:val="22"/>
                <w:szCs w:val="22"/>
              </w:rPr>
              <w:t> </w:t>
            </w:r>
          </w:p>
        </w:tc>
      </w:tr>
      <w:tr w:rsidR="003E0DD5" w:rsidRPr="003E0DD5" w14:paraId="1D2EFC00" w14:textId="77777777" w:rsidTr="00F00492">
        <w:trPr>
          <w:trHeight w:val="315"/>
        </w:trPr>
        <w:tc>
          <w:tcPr>
            <w:tcW w:w="1705" w:type="pct"/>
            <w:shd w:val="clear" w:color="auto" w:fill="auto"/>
            <w:noWrap/>
            <w:vAlign w:val="bottom"/>
            <w:hideMark/>
          </w:tcPr>
          <w:p w14:paraId="1B52D324" w14:textId="77777777" w:rsidR="00A14239" w:rsidRPr="003E0DD5" w:rsidRDefault="00A038E0" w:rsidP="0066217A">
            <w:pPr>
              <w:widowControl/>
              <w:autoSpaceDE/>
              <w:autoSpaceDN/>
              <w:adjustRightInd/>
              <w:rPr>
                <w:sz w:val="22"/>
                <w:szCs w:val="22"/>
              </w:rPr>
            </w:pPr>
            <w:r w:rsidRPr="003E0DD5">
              <w:rPr>
                <w:sz w:val="22"/>
                <w:szCs w:val="22"/>
              </w:rPr>
              <w:t>25% sent by paper at</w:t>
            </w:r>
            <w:r w:rsidR="00A14239" w:rsidRPr="003E0DD5">
              <w:rPr>
                <w:sz w:val="22"/>
                <w:szCs w:val="22"/>
              </w:rPr>
              <w:t xml:space="preserve"> $0.66 per notice</w:t>
            </w:r>
          </w:p>
        </w:tc>
        <w:tc>
          <w:tcPr>
            <w:tcW w:w="517" w:type="pct"/>
            <w:shd w:val="clear" w:color="auto" w:fill="auto"/>
            <w:noWrap/>
            <w:vAlign w:val="bottom"/>
            <w:hideMark/>
          </w:tcPr>
          <w:p w14:paraId="537AC16D" w14:textId="77777777" w:rsidR="00A14239" w:rsidRPr="003E0DD5" w:rsidRDefault="00810206" w:rsidP="00F4099F">
            <w:pPr>
              <w:widowControl/>
              <w:autoSpaceDE/>
              <w:autoSpaceDN/>
              <w:adjustRightInd/>
              <w:jc w:val="right"/>
              <w:rPr>
                <w:sz w:val="22"/>
                <w:szCs w:val="22"/>
              </w:rPr>
            </w:pPr>
            <w:r w:rsidRPr="003E0DD5">
              <w:rPr>
                <w:sz w:val="22"/>
                <w:szCs w:val="22"/>
              </w:rPr>
              <w:t xml:space="preserve">109,973 </w:t>
            </w:r>
          </w:p>
        </w:tc>
        <w:tc>
          <w:tcPr>
            <w:tcW w:w="652" w:type="pct"/>
            <w:shd w:val="clear" w:color="auto" w:fill="auto"/>
            <w:noWrap/>
            <w:vAlign w:val="bottom"/>
            <w:hideMark/>
          </w:tcPr>
          <w:p w14:paraId="275B5907" w14:textId="77777777" w:rsidR="00A14239" w:rsidRPr="003E0DD5" w:rsidRDefault="00A14239" w:rsidP="00F4099F">
            <w:pPr>
              <w:widowControl/>
              <w:autoSpaceDE/>
              <w:autoSpaceDN/>
              <w:adjustRightInd/>
              <w:rPr>
                <w:sz w:val="22"/>
                <w:szCs w:val="22"/>
              </w:rPr>
            </w:pPr>
            <w:r w:rsidRPr="003E0DD5">
              <w:rPr>
                <w:sz w:val="22"/>
                <w:szCs w:val="22"/>
              </w:rPr>
              <w:t> </w:t>
            </w:r>
          </w:p>
        </w:tc>
        <w:tc>
          <w:tcPr>
            <w:tcW w:w="738" w:type="pct"/>
            <w:shd w:val="clear" w:color="auto" w:fill="auto"/>
            <w:noWrap/>
            <w:vAlign w:val="bottom"/>
            <w:hideMark/>
          </w:tcPr>
          <w:p w14:paraId="767320A1" w14:textId="64108D3B" w:rsidR="00A14239" w:rsidRPr="003E0DD5" w:rsidRDefault="00A14239" w:rsidP="001A7C01">
            <w:pPr>
              <w:widowControl/>
              <w:autoSpaceDE/>
              <w:autoSpaceDN/>
              <w:adjustRightInd/>
              <w:jc w:val="right"/>
              <w:rPr>
                <w:sz w:val="22"/>
                <w:szCs w:val="22"/>
              </w:rPr>
            </w:pPr>
            <w:r w:rsidRPr="003E0DD5">
              <w:rPr>
                <w:sz w:val="22"/>
                <w:szCs w:val="22"/>
              </w:rPr>
              <w:t>$</w:t>
            </w:r>
            <w:r w:rsidR="001A7C01" w:rsidRPr="003E0DD5">
              <w:rPr>
                <w:sz w:val="22"/>
                <w:szCs w:val="22"/>
              </w:rPr>
              <w:t xml:space="preserve">75,882 </w:t>
            </w:r>
          </w:p>
        </w:tc>
        <w:tc>
          <w:tcPr>
            <w:tcW w:w="695" w:type="pct"/>
            <w:shd w:val="clear" w:color="auto" w:fill="auto"/>
            <w:noWrap/>
            <w:vAlign w:val="bottom"/>
            <w:hideMark/>
          </w:tcPr>
          <w:p w14:paraId="39B7BE72" w14:textId="77777777" w:rsidR="00A14239" w:rsidRPr="003E0DD5" w:rsidRDefault="00A14239" w:rsidP="00F4099F">
            <w:pPr>
              <w:widowControl/>
              <w:autoSpaceDE/>
              <w:autoSpaceDN/>
              <w:adjustRightInd/>
              <w:rPr>
                <w:sz w:val="22"/>
                <w:szCs w:val="22"/>
              </w:rPr>
            </w:pPr>
            <w:r w:rsidRPr="003E0DD5">
              <w:rPr>
                <w:sz w:val="22"/>
                <w:szCs w:val="22"/>
              </w:rPr>
              <w:t> </w:t>
            </w:r>
          </w:p>
        </w:tc>
        <w:tc>
          <w:tcPr>
            <w:tcW w:w="693" w:type="pct"/>
            <w:shd w:val="clear" w:color="auto" w:fill="auto"/>
            <w:noWrap/>
            <w:vAlign w:val="bottom"/>
            <w:hideMark/>
          </w:tcPr>
          <w:p w14:paraId="5911DBED" w14:textId="6A0703E5" w:rsidR="00A14239" w:rsidRPr="003E0DD5" w:rsidRDefault="00A14239" w:rsidP="001A7C01">
            <w:pPr>
              <w:widowControl/>
              <w:autoSpaceDE/>
              <w:autoSpaceDN/>
              <w:adjustRightInd/>
              <w:jc w:val="right"/>
              <w:rPr>
                <w:sz w:val="22"/>
                <w:szCs w:val="22"/>
              </w:rPr>
            </w:pPr>
            <w:r w:rsidRPr="003E0DD5">
              <w:rPr>
                <w:sz w:val="22"/>
                <w:szCs w:val="22"/>
              </w:rPr>
              <w:t>$</w:t>
            </w:r>
            <w:r w:rsidR="001A7C01" w:rsidRPr="003E0DD5">
              <w:rPr>
                <w:sz w:val="22"/>
                <w:szCs w:val="22"/>
              </w:rPr>
              <w:t xml:space="preserve">384,723 </w:t>
            </w:r>
          </w:p>
        </w:tc>
      </w:tr>
      <w:tr w:rsidR="002A1659" w:rsidRPr="003E0DD5" w14:paraId="31EE550B" w14:textId="77777777" w:rsidTr="002A1659">
        <w:trPr>
          <w:trHeight w:val="315"/>
        </w:trPr>
        <w:tc>
          <w:tcPr>
            <w:tcW w:w="1705" w:type="pct"/>
            <w:shd w:val="clear" w:color="auto" w:fill="auto"/>
            <w:noWrap/>
            <w:vAlign w:val="bottom"/>
          </w:tcPr>
          <w:p w14:paraId="2E864ADE" w14:textId="77777777" w:rsidR="002A1659" w:rsidRPr="003E0DD5" w:rsidRDefault="002A1659" w:rsidP="0066217A">
            <w:pPr>
              <w:widowControl/>
              <w:autoSpaceDE/>
              <w:autoSpaceDN/>
              <w:adjustRightInd/>
              <w:rPr>
                <w:sz w:val="22"/>
                <w:szCs w:val="22"/>
              </w:rPr>
            </w:pPr>
            <w:r w:rsidRPr="003E0DD5">
              <w:rPr>
                <w:sz w:val="22"/>
                <w:szCs w:val="22"/>
              </w:rPr>
              <w:t>Total Costs</w:t>
            </w:r>
          </w:p>
        </w:tc>
        <w:tc>
          <w:tcPr>
            <w:tcW w:w="3295" w:type="pct"/>
            <w:gridSpan w:val="5"/>
            <w:shd w:val="clear" w:color="auto" w:fill="auto"/>
            <w:noWrap/>
            <w:vAlign w:val="bottom"/>
          </w:tcPr>
          <w:p w14:paraId="70F2E955" w14:textId="77777777" w:rsidR="00667F33" w:rsidRPr="003E0DD5" w:rsidRDefault="00667F33" w:rsidP="002253FE">
            <w:pPr>
              <w:widowControl/>
              <w:autoSpaceDE/>
              <w:autoSpaceDN/>
              <w:adjustRightInd/>
              <w:rPr>
                <w:sz w:val="22"/>
                <w:szCs w:val="22"/>
              </w:rPr>
            </w:pPr>
            <w:r w:rsidRPr="003E0DD5">
              <w:rPr>
                <w:sz w:val="22"/>
                <w:szCs w:val="22"/>
              </w:rPr>
              <w:t>$1,311,24</w:t>
            </w:r>
            <w:r w:rsidR="002253FE" w:rsidRPr="003E0DD5">
              <w:rPr>
                <w:sz w:val="22"/>
                <w:szCs w:val="22"/>
              </w:rPr>
              <w:t>9</w:t>
            </w:r>
          </w:p>
        </w:tc>
      </w:tr>
    </w:tbl>
    <w:p w14:paraId="1F4167E1" w14:textId="77777777" w:rsidR="007B4F75" w:rsidRPr="003E0DD5" w:rsidRDefault="007B4F75" w:rsidP="00F4099F">
      <w:pPr>
        <w:rPr>
          <w:bCs/>
          <w:sz w:val="24"/>
        </w:rPr>
      </w:pPr>
    </w:p>
    <w:p w14:paraId="2B3AF742"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14.</w:t>
      </w:r>
      <w:r w:rsidRPr="003E0DD5">
        <w:rPr>
          <w:sz w:val="24"/>
        </w:rPr>
        <w:tab/>
      </w:r>
      <w:r w:rsidRPr="003E0DD5">
        <w:rPr>
          <w:sz w:val="24"/>
          <w:u w:val="single"/>
        </w:rPr>
        <w:t>Cost to Federal Government</w:t>
      </w:r>
    </w:p>
    <w:p w14:paraId="102C749F"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82C2D8" w14:textId="77777777" w:rsidR="008F1EB4" w:rsidRPr="003E0DD5" w:rsidRDefault="007B4F75"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There are no costs to the Federal government</w:t>
      </w:r>
      <w:r w:rsidR="008F1EB4" w:rsidRPr="003E0DD5">
        <w:rPr>
          <w:sz w:val="24"/>
        </w:rPr>
        <w:t>.</w:t>
      </w:r>
    </w:p>
    <w:p w14:paraId="77798C17"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005455"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15.</w:t>
      </w:r>
      <w:r w:rsidRPr="003E0DD5">
        <w:rPr>
          <w:sz w:val="24"/>
        </w:rPr>
        <w:tab/>
      </w:r>
      <w:r w:rsidRPr="003E0DD5">
        <w:rPr>
          <w:sz w:val="24"/>
          <w:u w:val="single"/>
        </w:rPr>
        <w:t>Changes to Burden</w:t>
      </w:r>
      <w:r w:rsidR="00F72924" w:rsidRPr="003E0DD5">
        <w:rPr>
          <w:sz w:val="24"/>
          <w:u w:val="single"/>
        </w:rPr>
        <w:t xml:space="preserve"> </w:t>
      </w:r>
    </w:p>
    <w:p w14:paraId="60AFEBA9"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F0A7BB" w14:textId="58949A2F" w:rsidR="008F1EB4" w:rsidRPr="003E0DD5" w:rsidRDefault="00B45928"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w:t>
      </w:r>
      <w:r w:rsidR="00F00492" w:rsidRPr="003E0DD5">
        <w:rPr>
          <w:sz w:val="24"/>
        </w:rPr>
        <w:t xml:space="preserve"> </w:t>
      </w:r>
      <w:r w:rsidR="008B0302" w:rsidRPr="003E0DD5">
        <w:rPr>
          <w:sz w:val="24"/>
        </w:rPr>
        <w:t xml:space="preserve">total </w:t>
      </w:r>
      <w:r w:rsidR="00F00492" w:rsidRPr="003E0DD5">
        <w:rPr>
          <w:sz w:val="24"/>
        </w:rPr>
        <w:t xml:space="preserve">burden </w:t>
      </w:r>
      <w:r w:rsidR="001557F1" w:rsidRPr="003E0DD5">
        <w:rPr>
          <w:sz w:val="24"/>
        </w:rPr>
        <w:t xml:space="preserve">decreased </w:t>
      </w:r>
      <w:r w:rsidR="00F00492" w:rsidRPr="003E0DD5">
        <w:rPr>
          <w:sz w:val="24"/>
        </w:rPr>
        <w:t xml:space="preserve">by approximately </w:t>
      </w:r>
      <w:r w:rsidR="00BB4EDD" w:rsidRPr="003E0DD5">
        <w:rPr>
          <w:sz w:val="24"/>
        </w:rPr>
        <w:t>50</w:t>
      </w:r>
      <w:r w:rsidR="00F00492" w:rsidRPr="003E0DD5">
        <w:rPr>
          <w:sz w:val="24"/>
        </w:rPr>
        <w:t xml:space="preserve"> hours </w:t>
      </w:r>
      <w:r w:rsidR="001557F1" w:rsidRPr="003E0DD5">
        <w:rPr>
          <w:sz w:val="24"/>
        </w:rPr>
        <w:t xml:space="preserve">because of a reduction in the </w:t>
      </w:r>
      <w:r w:rsidR="00F153E3" w:rsidRPr="003E0DD5">
        <w:rPr>
          <w:sz w:val="24"/>
        </w:rPr>
        <w:t xml:space="preserve">estimated </w:t>
      </w:r>
      <w:r w:rsidR="001557F1" w:rsidRPr="003E0DD5">
        <w:rPr>
          <w:sz w:val="24"/>
        </w:rPr>
        <w:t xml:space="preserve">number of issuer/state combinations in the individual market </w:t>
      </w:r>
      <w:r w:rsidR="00537D37" w:rsidRPr="003E0DD5">
        <w:rPr>
          <w:sz w:val="24"/>
        </w:rPr>
        <w:t xml:space="preserve">(from </w:t>
      </w:r>
      <w:r w:rsidR="00F153E3" w:rsidRPr="003E0DD5">
        <w:rPr>
          <w:sz w:val="24"/>
        </w:rPr>
        <w:t>2,641</w:t>
      </w:r>
      <w:r w:rsidR="008B0302" w:rsidRPr="003E0DD5">
        <w:rPr>
          <w:sz w:val="24"/>
        </w:rPr>
        <w:t xml:space="preserve"> </w:t>
      </w:r>
      <w:r w:rsidR="00537D37" w:rsidRPr="003E0DD5">
        <w:rPr>
          <w:sz w:val="24"/>
        </w:rPr>
        <w:t xml:space="preserve">to </w:t>
      </w:r>
      <w:r w:rsidR="006411F5" w:rsidRPr="003E0DD5">
        <w:rPr>
          <w:sz w:val="24"/>
        </w:rPr>
        <w:t>2,045</w:t>
      </w:r>
      <w:r w:rsidR="00537D37" w:rsidRPr="003E0DD5">
        <w:rPr>
          <w:sz w:val="24"/>
        </w:rPr>
        <w:t xml:space="preserve">) </w:t>
      </w:r>
      <w:r w:rsidR="001557F1" w:rsidRPr="003E0DD5">
        <w:rPr>
          <w:sz w:val="24"/>
        </w:rPr>
        <w:t>which reduced the number of medical necessity disclosures and related burden hours. C</w:t>
      </w:r>
      <w:r w:rsidR="00F00492" w:rsidRPr="003E0DD5">
        <w:rPr>
          <w:sz w:val="24"/>
        </w:rPr>
        <w:t>apital costs increase</w:t>
      </w:r>
      <w:r w:rsidR="003C0D5D" w:rsidRPr="003E0DD5">
        <w:rPr>
          <w:sz w:val="24"/>
        </w:rPr>
        <w:t>d</w:t>
      </w:r>
      <w:r w:rsidR="00F00492" w:rsidRPr="003E0DD5">
        <w:rPr>
          <w:sz w:val="24"/>
        </w:rPr>
        <w:t xml:space="preserve"> by </w:t>
      </w:r>
      <w:r w:rsidR="003C0D5D" w:rsidRPr="003E0DD5">
        <w:rPr>
          <w:sz w:val="24"/>
        </w:rPr>
        <w:t xml:space="preserve">approximately </w:t>
      </w:r>
      <w:r w:rsidR="00F00492" w:rsidRPr="003E0DD5">
        <w:rPr>
          <w:sz w:val="24"/>
        </w:rPr>
        <w:t>$</w:t>
      </w:r>
      <w:r w:rsidR="006C272E" w:rsidRPr="003E0DD5">
        <w:rPr>
          <w:sz w:val="24"/>
        </w:rPr>
        <w:t xml:space="preserve">325,895 </w:t>
      </w:r>
      <w:r w:rsidR="00F00492" w:rsidRPr="003E0DD5">
        <w:rPr>
          <w:sz w:val="24"/>
        </w:rPr>
        <w:t xml:space="preserve">due to an increase in </w:t>
      </w:r>
      <w:r w:rsidR="006C272E" w:rsidRPr="003E0DD5">
        <w:rPr>
          <w:sz w:val="24"/>
        </w:rPr>
        <w:t xml:space="preserve">labor and </w:t>
      </w:r>
      <w:r w:rsidR="00F00492" w:rsidRPr="003E0DD5">
        <w:rPr>
          <w:sz w:val="24"/>
        </w:rPr>
        <w:t>mailing costs.</w:t>
      </w:r>
      <w:r w:rsidR="00CF591A" w:rsidRPr="003E0DD5">
        <w:rPr>
          <w:sz w:val="24"/>
        </w:rPr>
        <w:t xml:space="preserve"> </w:t>
      </w:r>
    </w:p>
    <w:p w14:paraId="465F9C02"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37B01A"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16.</w:t>
      </w:r>
      <w:r w:rsidRPr="003E0DD5">
        <w:rPr>
          <w:sz w:val="24"/>
        </w:rPr>
        <w:tab/>
      </w:r>
      <w:r w:rsidRPr="003E0DD5">
        <w:rPr>
          <w:sz w:val="24"/>
          <w:u w:val="single"/>
        </w:rPr>
        <w:t>Publication/Tabulation Dates</w:t>
      </w:r>
    </w:p>
    <w:p w14:paraId="456BC337" w14:textId="77777777" w:rsidR="00FA2A51" w:rsidRPr="003E0DD5" w:rsidRDefault="00FA2A51"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2CF2DD" w14:textId="293C658B" w:rsidR="008F1EB4" w:rsidRPr="003E0DD5" w:rsidRDefault="00EB37F9"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There are no plans to publish the outcome of the data collection. </w:t>
      </w:r>
    </w:p>
    <w:p w14:paraId="216DF8FB"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F56FDB" w14:textId="77777777" w:rsidR="008F1EB4" w:rsidRPr="003E0DD5" w:rsidRDefault="008F1EB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17.</w:t>
      </w:r>
      <w:r w:rsidRPr="003E0DD5">
        <w:rPr>
          <w:sz w:val="24"/>
        </w:rPr>
        <w:tab/>
      </w:r>
      <w:r w:rsidRPr="003E0DD5">
        <w:rPr>
          <w:sz w:val="24"/>
          <w:u w:val="single"/>
        </w:rPr>
        <w:t>Expiration Date</w:t>
      </w:r>
    </w:p>
    <w:p w14:paraId="6CD0E0A6" w14:textId="77777777" w:rsidR="000F3AF4" w:rsidRPr="003E0DD5" w:rsidRDefault="000F3AF4" w:rsidP="00F4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5F9A42" w14:textId="33C4BC35" w:rsidR="000F3AF4" w:rsidRPr="003E0DD5" w:rsidRDefault="00FA2A51" w:rsidP="00044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3E0DD5">
        <w:rPr>
          <w:sz w:val="24"/>
        </w:rPr>
        <w:tab/>
      </w:r>
      <w:r w:rsidR="00EB37F9" w:rsidRPr="003E0DD5">
        <w:rPr>
          <w:sz w:val="24"/>
        </w:rPr>
        <w:t>The expiration date will be displayed on each instrument (top, right-hand corner).</w:t>
      </w:r>
    </w:p>
    <w:sectPr w:rsidR="000F3AF4" w:rsidRPr="003E0DD5" w:rsidSect="007C6062">
      <w:footerReference w:type="default" r:id="rId8"/>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901D0" w14:textId="77777777" w:rsidR="00ED69C9" w:rsidRDefault="00ED69C9">
      <w:r>
        <w:separator/>
      </w:r>
    </w:p>
  </w:endnote>
  <w:endnote w:type="continuationSeparator" w:id="0">
    <w:p w14:paraId="1B8F91B5" w14:textId="77777777" w:rsidR="00ED69C9" w:rsidRDefault="00E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4446B" w14:textId="77777777" w:rsidR="007C6062" w:rsidRDefault="007C6062">
    <w:pPr>
      <w:pStyle w:val="Footer"/>
      <w:jc w:val="center"/>
    </w:pPr>
  </w:p>
  <w:p w14:paraId="04169FE3" w14:textId="01D1C76B" w:rsidR="00AB7930" w:rsidRPr="007C6062" w:rsidRDefault="00B34EFB" w:rsidP="007C6062">
    <w:pPr>
      <w:pStyle w:val="Footer"/>
      <w:jc w:val="center"/>
    </w:pPr>
    <w:sdt>
      <w:sdtPr>
        <w:id w:val="1454432571"/>
        <w:docPartObj>
          <w:docPartGallery w:val="Page Numbers (Bottom of Page)"/>
          <w:docPartUnique/>
        </w:docPartObj>
      </w:sdtPr>
      <w:sdtEndPr>
        <w:rPr>
          <w:noProof/>
        </w:rPr>
      </w:sdtEndPr>
      <w:sdtContent>
        <w:r w:rsidR="007C6062">
          <w:fldChar w:fldCharType="begin"/>
        </w:r>
        <w:r w:rsidR="007C6062">
          <w:instrText xml:space="preserve"> PAGE   \* MERGEFORMAT </w:instrText>
        </w:r>
        <w:r w:rsidR="007C6062">
          <w:fldChar w:fldCharType="separate"/>
        </w:r>
        <w:r>
          <w:rPr>
            <w:noProof/>
          </w:rPr>
          <w:t>1</w:t>
        </w:r>
        <w:r w:rsidR="007C606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8AD5E" w14:textId="77777777" w:rsidR="00ED69C9" w:rsidRDefault="00ED69C9">
      <w:r>
        <w:separator/>
      </w:r>
    </w:p>
  </w:footnote>
  <w:footnote w:type="continuationSeparator" w:id="0">
    <w:p w14:paraId="4349D469" w14:textId="77777777" w:rsidR="00ED69C9" w:rsidRDefault="00ED69C9">
      <w:r>
        <w:continuationSeparator/>
      </w:r>
    </w:p>
  </w:footnote>
  <w:footnote w:id="1">
    <w:p w14:paraId="10EB0CB2" w14:textId="77777777" w:rsidR="00AB7930" w:rsidRPr="00340683" w:rsidRDefault="00AB7930" w:rsidP="00533D91">
      <w:pPr>
        <w:pStyle w:val="FootnoteText"/>
      </w:pPr>
      <w:r w:rsidRPr="00340683">
        <w:rPr>
          <w:rStyle w:val="FootnoteReference"/>
          <w:vertAlign w:val="superscript"/>
        </w:rPr>
        <w:footnoteRef/>
      </w:r>
      <w:r w:rsidRPr="00340683">
        <w:t xml:space="preserve"> Pub. L. 114-255</w:t>
      </w:r>
    </w:p>
  </w:footnote>
  <w:footnote w:id="2">
    <w:p w14:paraId="5001DDF5" w14:textId="77777777" w:rsidR="00AB7930" w:rsidRDefault="00AB7930">
      <w:pPr>
        <w:pStyle w:val="FootnoteText"/>
      </w:pPr>
      <w:r w:rsidRPr="00C159EE">
        <w:rPr>
          <w:rStyle w:val="FootnoteReference"/>
          <w:vertAlign w:val="superscript"/>
        </w:rPr>
        <w:footnoteRef/>
      </w:r>
      <w:r w:rsidRPr="00C159EE">
        <w:rPr>
          <w:vertAlign w:val="superscript"/>
        </w:rPr>
        <w:t xml:space="preserve"> </w:t>
      </w:r>
      <w:r>
        <w:t>MHPAEA requirements</w:t>
      </w:r>
      <w:r w:rsidRPr="00ED24EE">
        <w:t xml:space="preserve"> apply to both grandfathered and non-grandfathered health plans.  See section 1251 of the Affordable Care Act and its implementing regulations at 26 CFR 54.9815-1251T, 29 CFR 2590.715-1251, and 45 CFR 147.140.    Under section 1251 of the Affordable Care Act, grandfathered health plans are exempted only from certain Affordable Care Act requirements enacted in Subtitles A and C of Title I of the Affordable Care Act.  The provisions extending MHPAEA requirements to the individual market, and requiring that qualified health plans comply with MHPAEA were not part of these sections.</w:t>
      </w:r>
    </w:p>
  </w:footnote>
  <w:footnote w:id="3">
    <w:p w14:paraId="72ACDDF6" w14:textId="77777777" w:rsidR="00AB7930" w:rsidRPr="00E0015C" w:rsidRDefault="00AB7930" w:rsidP="008A1EFE">
      <w:pPr>
        <w:pStyle w:val="FootnoteText"/>
      </w:pPr>
      <w:r w:rsidRPr="006132EE">
        <w:rPr>
          <w:rStyle w:val="FootnoteReference"/>
          <w:vertAlign w:val="superscript"/>
        </w:rPr>
        <w:footnoteRef/>
      </w:r>
      <w:r w:rsidRPr="00E0015C">
        <w:t xml:space="preserve">  See 45 CFR </w:t>
      </w:r>
      <w:r>
        <w:t>§§</w:t>
      </w:r>
      <w:r w:rsidRPr="00E0015C">
        <w:t xml:space="preserve">147.150 and 156.115 (78 FR 12834, February 25, 2013).  </w:t>
      </w:r>
    </w:p>
  </w:footnote>
  <w:footnote w:id="4">
    <w:p w14:paraId="3C966707" w14:textId="77777777" w:rsidR="00AB7930" w:rsidRPr="00340683" w:rsidRDefault="00AB7930" w:rsidP="00966592">
      <w:pPr>
        <w:pStyle w:val="FootnoteText"/>
      </w:pPr>
      <w:r w:rsidRPr="00340683">
        <w:rPr>
          <w:rStyle w:val="FootnoteReference"/>
          <w:vertAlign w:val="superscript"/>
        </w:rPr>
        <w:footnoteRef/>
      </w:r>
      <w:r w:rsidRPr="00340683">
        <w:rPr>
          <w:vertAlign w:val="superscript"/>
        </w:rPr>
        <w:t xml:space="preserve"> </w:t>
      </w:r>
      <w:r w:rsidRPr="00340683">
        <w:t>Cures Act section 13001(c)(1).</w:t>
      </w:r>
    </w:p>
  </w:footnote>
  <w:footnote w:id="5">
    <w:p w14:paraId="70FB5A85" w14:textId="77777777" w:rsidR="00AB7930" w:rsidRPr="00340683" w:rsidRDefault="00AB7930" w:rsidP="00966592">
      <w:pPr>
        <w:pStyle w:val="FootnoteText"/>
      </w:pPr>
      <w:r w:rsidRPr="00340683">
        <w:rPr>
          <w:rStyle w:val="FootnoteReference"/>
          <w:vertAlign w:val="superscript"/>
        </w:rPr>
        <w:footnoteRef/>
      </w:r>
      <w:r w:rsidRPr="00340683">
        <w:rPr>
          <w:vertAlign w:val="superscript"/>
        </w:rPr>
        <w:t xml:space="preserve"> </w:t>
      </w:r>
      <w:r w:rsidRPr="00340683">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340683">
        <w:rPr>
          <w:u w:val="single"/>
        </w:rPr>
        <w:t>See</w:t>
      </w:r>
      <w:r w:rsidRPr="00340683">
        <w:t xml:space="preserve"> Cures Act section 13001(c)(3).  </w:t>
      </w:r>
    </w:p>
  </w:footnote>
  <w:footnote w:id="6">
    <w:p w14:paraId="16EEEC98" w14:textId="77777777" w:rsidR="00AB7930" w:rsidRDefault="00AB7930" w:rsidP="00FB6C71">
      <w:pPr>
        <w:pStyle w:val="FootnoteText"/>
      </w:pPr>
      <w:r w:rsidRPr="00340683">
        <w:rPr>
          <w:rStyle w:val="FootnoteReference"/>
          <w:vertAlign w:val="superscript"/>
        </w:rPr>
        <w:footnoteRef/>
      </w:r>
      <w:r w:rsidRPr="00340683">
        <w:t xml:space="preserve"> </w:t>
      </w:r>
      <w:r w:rsidRPr="00340683">
        <w:rPr>
          <w:u w:val="single"/>
        </w:rPr>
        <w:t>See</w:t>
      </w:r>
      <w:r w:rsidRPr="00340683">
        <w:t xml:space="preserve"> Affordable Care Act Implementation FAQs, Part 34, Q&amp;A-1, available at </w:t>
      </w:r>
      <w:hyperlink r:id="rId1" w:history="1">
        <w:r w:rsidRPr="00340683">
          <w:rPr>
            <w:rStyle w:val="Hyperlink"/>
            <w:color w:val="auto"/>
          </w:rPr>
          <w:t>https://www.dol.gov/ebsa/faqs/faq-aca19.html</w:t>
        </w:r>
      </w:hyperlink>
      <w:r w:rsidRPr="00340683">
        <w:t xml:space="preserve"> and </w:t>
      </w:r>
      <w:hyperlink r:id="rId2" w:history="1">
        <w:r w:rsidRPr="00340683">
          <w:rPr>
            <w:rStyle w:val="Hyperlink"/>
            <w:color w:val="auto"/>
          </w:rPr>
          <w:t>https://www.cms.gov/CCIIO/Resources/Fact-Sheets-and-FAQs/Downloads/FAQ-part-34_10-26-16_FINAL.PDF</w:t>
        </w:r>
      </w:hyperlink>
      <w:r w:rsidRPr="00340683">
        <w:t xml:space="preserve">.  </w:t>
      </w:r>
    </w:p>
  </w:footnote>
  <w:footnote w:id="7">
    <w:p w14:paraId="1F1741E7" w14:textId="767A71E3" w:rsidR="00AB7930" w:rsidRDefault="00AB7930">
      <w:pPr>
        <w:pStyle w:val="FootnoteText"/>
      </w:pPr>
      <w:r w:rsidRPr="00D412E2">
        <w:rPr>
          <w:rStyle w:val="FootnoteReference"/>
          <w:vertAlign w:val="superscript"/>
        </w:rPr>
        <w:footnoteRef/>
      </w:r>
      <w:r>
        <w:t xml:space="preserve"> See Affordable Care Act Implementation FAQs (set 38), available at </w:t>
      </w:r>
      <w:hyperlink r:id="rId3" w:history="1">
        <w:r w:rsidRPr="00BE6BFC">
          <w:rPr>
            <w:rStyle w:val="Hyperlink"/>
          </w:rPr>
          <w:t>https://www.cms.gov/CCIIO/Resources/Fact-Sheets-and-FAQs/Downloads/FAQ-Part-38.pdf</w:t>
        </w:r>
      </w:hyperlink>
      <w:r>
        <w:t xml:space="preserve"> .</w:t>
      </w:r>
    </w:p>
  </w:footnote>
  <w:footnote w:id="8">
    <w:p w14:paraId="143528FF" w14:textId="38581719" w:rsidR="00AB7930" w:rsidRDefault="00AB7930">
      <w:pPr>
        <w:pStyle w:val="FootnoteText"/>
      </w:pPr>
      <w:r w:rsidRPr="000D37EA">
        <w:rPr>
          <w:rStyle w:val="FootnoteReference"/>
          <w:vertAlign w:val="superscript"/>
        </w:rPr>
        <w:footnoteRef/>
      </w:r>
      <w:r>
        <w:t xml:space="preserve"> </w:t>
      </w:r>
      <w:r w:rsidRPr="000D37EA">
        <w:t xml:space="preserve">May 2016 National Occupational Employment and Wage Estimates United States found at </w:t>
      </w:r>
      <w:hyperlink r:id="rId4" w:history="1">
        <w:r w:rsidRPr="00113140">
          <w:rPr>
            <w:rStyle w:val="Hyperlink"/>
          </w:rPr>
          <w:t>https://www.bls.gov/oes/current/oes_nat.htm</w:t>
        </w:r>
      </w:hyperlink>
      <w:r w:rsidRPr="00113140">
        <w:t>; Occupation Code 43-6013</w:t>
      </w:r>
      <w:r>
        <w:t xml:space="preserve"> for Medical Secretaries with a mean hourly wage of $16.85 at </w:t>
      </w:r>
      <w:hyperlink r:id="rId5" w:history="1">
        <w:r w:rsidRPr="00FB4122">
          <w:rPr>
            <w:rStyle w:val="Hyperlink"/>
          </w:rPr>
          <w:t>https://www.bls.gov/oes/current/oes436013.htm</w:t>
        </w:r>
      </w:hyperlink>
      <w:r>
        <w:t xml:space="preserve">; Occupation code 29-1066 for Psychiatrists with a mean hourly wage of $96.26 at  </w:t>
      </w:r>
      <w:hyperlink r:id="rId6" w:history="1">
        <w:r w:rsidRPr="00FB4122">
          <w:rPr>
            <w:rStyle w:val="Hyperlink"/>
          </w:rPr>
          <w:t>https://www.bls.gov/oes/current/oes291066.htm</w:t>
        </w:r>
      </w:hyperlink>
      <w:r>
        <w:t xml:space="preserve">. </w:t>
      </w:r>
    </w:p>
  </w:footnote>
  <w:footnote w:id="9">
    <w:p w14:paraId="6CCC1E06" w14:textId="77777777" w:rsidR="00AB7930" w:rsidRPr="000D37EA" w:rsidRDefault="00AB7930" w:rsidP="007B4F75">
      <w:pPr>
        <w:pStyle w:val="FootnoteText"/>
        <w:rPr>
          <w:sz w:val="24"/>
          <w:szCs w:val="24"/>
        </w:rPr>
      </w:pPr>
      <w:r w:rsidRPr="000D37EA">
        <w:rPr>
          <w:rStyle w:val="FootnoteReference"/>
          <w:rFonts w:ascii="Times" w:hAnsi="Times"/>
          <w:vertAlign w:val="superscript"/>
        </w:rPr>
        <w:footnoteRef/>
      </w:r>
      <w:r w:rsidRPr="000D37EA">
        <w:rPr>
          <w:rFonts w:ascii="Times" w:hAnsi="Times"/>
          <w:vertAlign w:val="superscript"/>
        </w:rPr>
        <w:t xml:space="preserve"> </w:t>
      </w:r>
      <w:r w:rsidRPr="000D37EA">
        <w:t>Please note that the numbers throughout are approximations and may not round precisely.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7E45"/>
    <w:rsid w:val="00010649"/>
    <w:rsid w:val="00016389"/>
    <w:rsid w:val="00016BFD"/>
    <w:rsid w:val="0002103B"/>
    <w:rsid w:val="00025D06"/>
    <w:rsid w:val="0003205E"/>
    <w:rsid w:val="00034E2F"/>
    <w:rsid w:val="000379A7"/>
    <w:rsid w:val="00042573"/>
    <w:rsid w:val="000442F6"/>
    <w:rsid w:val="00053B4A"/>
    <w:rsid w:val="00060713"/>
    <w:rsid w:val="00081257"/>
    <w:rsid w:val="00081D72"/>
    <w:rsid w:val="00095DBD"/>
    <w:rsid w:val="00096F4F"/>
    <w:rsid w:val="000A0B9C"/>
    <w:rsid w:val="000B6E83"/>
    <w:rsid w:val="000B7A69"/>
    <w:rsid w:val="000C4E9F"/>
    <w:rsid w:val="000C4F49"/>
    <w:rsid w:val="000C6102"/>
    <w:rsid w:val="000C61E2"/>
    <w:rsid w:val="000C6537"/>
    <w:rsid w:val="000C6D2D"/>
    <w:rsid w:val="000C7316"/>
    <w:rsid w:val="000D218D"/>
    <w:rsid w:val="000D37EA"/>
    <w:rsid w:val="000D574D"/>
    <w:rsid w:val="000D6AAB"/>
    <w:rsid w:val="000D6BFA"/>
    <w:rsid w:val="000E0B2E"/>
    <w:rsid w:val="000E4BB4"/>
    <w:rsid w:val="000F03BA"/>
    <w:rsid w:val="000F04F8"/>
    <w:rsid w:val="000F3AF4"/>
    <w:rsid w:val="00106299"/>
    <w:rsid w:val="00111FB2"/>
    <w:rsid w:val="00113140"/>
    <w:rsid w:val="0011403A"/>
    <w:rsid w:val="00116AB3"/>
    <w:rsid w:val="00121716"/>
    <w:rsid w:val="001405F8"/>
    <w:rsid w:val="00141244"/>
    <w:rsid w:val="00147EEA"/>
    <w:rsid w:val="001557F1"/>
    <w:rsid w:val="00160137"/>
    <w:rsid w:val="0016132C"/>
    <w:rsid w:val="00163561"/>
    <w:rsid w:val="00165C8D"/>
    <w:rsid w:val="00167847"/>
    <w:rsid w:val="00176BDF"/>
    <w:rsid w:val="00184EBA"/>
    <w:rsid w:val="001859E3"/>
    <w:rsid w:val="00192A36"/>
    <w:rsid w:val="001A0E5C"/>
    <w:rsid w:val="001A7C01"/>
    <w:rsid w:val="001B255B"/>
    <w:rsid w:val="001B3FF9"/>
    <w:rsid w:val="001B564B"/>
    <w:rsid w:val="001B5705"/>
    <w:rsid w:val="001B6C31"/>
    <w:rsid w:val="001D207B"/>
    <w:rsid w:val="001D2124"/>
    <w:rsid w:val="001E0B87"/>
    <w:rsid w:val="001E6243"/>
    <w:rsid w:val="001E782E"/>
    <w:rsid w:val="001E7B3B"/>
    <w:rsid w:val="001F160A"/>
    <w:rsid w:val="001F20ED"/>
    <w:rsid w:val="001F2C1E"/>
    <w:rsid w:val="001F3709"/>
    <w:rsid w:val="001F7745"/>
    <w:rsid w:val="00214024"/>
    <w:rsid w:val="00214692"/>
    <w:rsid w:val="00221146"/>
    <w:rsid w:val="002253FE"/>
    <w:rsid w:val="00231461"/>
    <w:rsid w:val="00236D1D"/>
    <w:rsid w:val="0024365B"/>
    <w:rsid w:val="00243F8E"/>
    <w:rsid w:val="002451A9"/>
    <w:rsid w:val="0024606F"/>
    <w:rsid w:val="00251143"/>
    <w:rsid w:val="0025698C"/>
    <w:rsid w:val="00270530"/>
    <w:rsid w:val="00277307"/>
    <w:rsid w:val="002814DB"/>
    <w:rsid w:val="0029045C"/>
    <w:rsid w:val="0029150B"/>
    <w:rsid w:val="00291787"/>
    <w:rsid w:val="00292928"/>
    <w:rsid w:val="00295224"/>
    <w:rsid w:val="002964F4"/>
    <w:rsid w:val="002A1659"/>
    <w:rsid w:val="002A1C13"/>
    <w:rsid w:val="002A3AB2"/>
    <w:rsid w:val="002A74A8"/>
    <w:rsid w:val="002B09E5"/>
    <w:rsid w:val="002B18EF"/>
    <w:rsid w:val="002B225B"/>
    <w:rsid w:val="002B4EBC"/>
    <w:rsid w:val="002B783D"/>
    <w:rsid w:val="002C3205"/>
    <w:rsid w:val="002D3CE9"/>
    <w:rsid w:val="002E4B17"/>
    <w:rsid w:val="002E651E"/>
    <w:rsid w:val="002F0597"/>
    <w:rsid w:val="002F693B"/>
    <w:rsid w:val="00305A36"/>
    <w:rsid w:val="003075BB"/>
    <w:rsid w:val="00310673"/>
    <w:rsid w:val="003175E1"/>
    <w:rsid w:val="00317DC1"/>
    <w:rsid w:val="0032063E"/>
    <w:rsid w:val="0032068A"/>
    <w:rsid w:val="003321E6"/>
    <w:rsid w:val="00333145"/>
    <w:rsid w:val="00335798"/>
    <w:rsid w:val="00340683"/>
    <w:rsid w:val="00350736"/>
    <w:rsid w:val="00353128"/>
    <w:rsid w:val="00360DCE"/>
    <w:rsid w:val="0036541F"/>
    <w:rsid w:val="00367DD3"/>
    <w:rsid w:val="003701D2"/>
    <w:rsid w:val="00371230"/>
    <w:rsid w:val="00381CA0"/>
    <w:rsid w:val="00382218"/>
    <w:rsid w:val="0038444D"/>
    <w:rsid w:val="00387D92"/>
    <w:rsid w:val="00391008"/>
    <w:rsid w:val="00394CDB"/>
    <w:rsid w:val="00396DDE"/>
    <w:rsid w:val="003A237E"/>
    <w:rsid w:val="003A3D72"/>
    <w:rsid w:val="003A4DBF"/>
    <w:rsid w:val="003B0997"/>
    <w:rsid w:val="003B6E35"/>
    <w:rsid w:val="003C0D5D"/>
    <w:rsid w:val="003C13F5"/>
    <w:rsid w:val="003D136B"/>
    <w:rsid w:val="003D3FD6"/>
    <w:rsid w:val="003D7044"/>
    <w:rsid w:val="003D7D29"/>
    <w:rsid w:val="003E0DD5"/>
    <w:rsid w:val="003F02D7"/>
    <w:rsid w:val="004008B7"/>
    <w:rsid w:val="00403CE6"/>
    <w:rsid w:val="00403EDB"/>
    <w:rsid w:val="004056BB"/>
    <w:rsid w:val="00405DF3"/>
    <w:rsid w:val="004205E7"/>
    <w:rsid w:val="004361B4"/>
    <w:rsid w:val="004364C8"/>
    <w:rsid w:val="00436FF5"/>
    <w:rsid w:val="00440AD0"/>
    <w:rsid w:val="00440D14"/>
    <w:rsid w:val="00441835"/>
    <w:rsid w:val="00441B88"/>
    <w:rsid w:val="004567F4"/>
    <w:rsid w:val="004609F3"/>
    <w:rsid w:val="00461960"/>
    <w:rsid w:val="004751CB"/>
    <w:rsid w:val="00482E13"/>
    <w:rsid w:val="004834B6"/>
    <w:rsid w:val="00487B6B"/>
    <w:rsid w:val="00487E27"/>
    <w:rsid w:val="004900F6"/>
    <w:rsid w:val="00491D9F"/>
    <w:rsid w:val="00491DD8"/>
    <w:rsid w:val="004A1E1A"/>
    <w:rsid w:val="004B1091"/>
    <w:rsid w:val="004B1F32"/>
    <w:rsid w:val="004C7F8E"/>
    <w:rsid w:val="004F53C1"/>
    <w:rsid w:val="00503956"/>
    <w:rsid w:val="00503EF3"/>
    <w:rsid w:val="00506F3E"/>
    <w:rsid w:val="00507844"/>
    <w:rsid w:val="0051171D"/>
    <w:rsid w:val="00512983"/>
    <w:rsid w:val="00523939"/>
    <w:rsid w:val="00533D91"/>
    <w:rsid w:val="005369F0"/>
    <w:rsid w:val="00537D37"/>
    <w:rsid w:val="005424D3"/>
    <w:rsid w:val="005533A5"/>
    <w:rsid w:val="00565534"/>
    <w:rsid w:val="005729CC"/>
    <w:rsid w:val="00572C6A"/>
    <w:rsid w:val="0057370D"/>
    <w:rsid w:val="00583F28"/>
    <w:rsid w:val="00592C69"/>
    <w:rsid w:val="0059420E"/>
    <w:rsid w:val="00596EB0"/>
    <w:rsid w:val="005A2B0A"/>
    <w:rsid w:val="005C4B64"/>
    <w:rsid w:val="005C4BA2"/>
    <w:rsid w:val="005C5933"/>
    <w:rsid w:val="005D5E2C"/>
    <w:rsid w:val="005D70F6"/>
    <w:rsid w:val="005D7468"/>
    <w:rsid w:val="005E4F77"/>
    <w:rsid w:val="005F2E33"/>
    <w:rsid w:val="005F4B82"/>
    <w:rsid w:val="005F695A"/>
    <w:rsid w:val="00603756"/>
    <w:rsid w:val="00607E2C"/>
    <w:rsid w:val="006120DC"/>
    <w:rsid w:val="006132EE"/>
    <w:rsid w:val="006154B4"/>
    <w:rsid w:val="00617D50"/>
    <w:rsid w:val="0062421E"/>
    <w:rsid w:val="00625B00"/>
    <w:rsid w:val="006348AF"/>
    <w:rsid w:val="006411F5"/>
    <w:rsid w:val="00642E50"/>
    <w:rsid w:val="006456E0"/>
    <w:rsid w:val="00645F44"/>
    <w:rsid w:val="00652509"/>
    <w:rsid w:val="0066217A"/>
    <w:rsid w:val="00667805"/>
    <w:rsid w:val="00667F33"/>
    <w:rsid w:val="00670203"/>
    <w:rsid w:val="00670C85"/>
    <w:rsid w:val="006749D9"/>
    <w:rsid w:val="00674A33"/>
    <w:rsid w:val="00675127"/>
    <w:rsid w:val="006754E3"/>
    <w:rsid w:val="0067596C"/>
    <w:rsid w:val="00684504"/>
    <w:rsid w:val="00685C2F"/>
    <w:rsid w:val="00686542"/>
    <w:rsid w:val="006905BF"/>
    <w:rsid w:val="006929FA"/>
    <w:rsid w:val="00695871"/>
    <w:rsid w:val="006A6C90"/>
    <w:rsid w:val="006A6CF0"/>
    <w:rsid w:val="006B1A50"/>
    <w:rsid w:val="006B6AD6"/>
    <w:rsid w:val="006C272E"/>
    <w:rsid w:val="006C3ED5"/>
    <w:rsid w:val="006F0973"/>
    <w:rsid w:val="006F3C56"/>
    <w:rsid w:val="006F6F6E"/>
    <w:rsid w:val="0070305D"/>
    <w:rsid w:val="007109DC"/>
    <w:rsid w:val="00710F78"/>
    <w:rsid w:val="00724281"/>
    <w:rsid w:val="00733128"/>
    <w:rsid w:val="007448CF"/>
    <w:rsid w:val="0074553C"/>
    <w:rsid w:val="007477D7"/>
    <w:rsid w:val="007670A0"/>
    <w:rsid w:val="007672E3"/>
    <w:rsid w:val="007678C7"/>
    <w:rsid w:val="0077501F"/>
    <w:rsid w:val="007754A7"/>
    <w:rsid w:val="0078069F"/>
    <w:rsid w:val="00787BC6"/>
    <w:rsid w:val="00787D99"/>
    <w:rsid w:val="0079142A"/>
    <w:rsid w:val="00791A81"/>
    <w:rsid w:val="007929B6"/>
    <w:rsid w:val="00796051"/>
    <w:rsid w:val="007A29A5"/>
    <w:rsid w:val="007A3F1A"/>
    <w:rsid w:val="007B39D2"/>
    <w:rsid w:val="007B4F75"/>
    <w:rsid w:val="007B7B3D"/>
    <w:rsid w:val="007C2B37"/>
    <w:rsid w:val="007C6062"/>
    <w:rsid w:val="007D026A"/>
    <w:rsid w:val="007D64C9"/>
    <w:rsid w:val="007E280D"/>
    <w:rsid w:val="007E4B5D"/>
    <w:rsid w:val="007E5AB2"/>
    <w:rsid w:val="007F05A6"/>
    <w:rsid w:val="007F1E54"/>
    <w:rsid w:val="007F2B61"/>
    <w:rsid w:val="007F3FB5"/>
    <w:rsid w:val="007F7964"/>
    <w:rsid w:val="00810206"/>
    <w:rsid w:val="00812FBE"/>
    <w:rsid w:val="0082077D"/>
    <w:rsid w:val="00820FC5"/>
    <w:rsid w:val="008248D6"/>
    <w:rsid w:val="0083159A"/>
    <w:rsid w:val="00837AD0"/>
    <w:rsid w:val="008416A2"/>
    <w:rsid w:val="00841CA3"/>
    <w:rsid w:val="00842075"/>
    <w:rsid w:val="0084462C"/>
    <w:rsid w:val="008456B0"/>
    <w:rsid w:val="00853CFC"/>
    <w:rsid w:val="00860DF9"/>
    <w:rsid w:val="0086147C"/>
    <w:rsid w:val="00861F60"/>
    <w:rsid w:val="00870D59"/>
    <w:rsid w:val="00871F95"/>
    <w:rsid w:val="0087364F"/>
    <w:rsid w:val="00893149"/>
    <w:rsid w:val="00895F6C"/>
    <w:rsid w:val="008A0213"/>
    <w:rsid w:val="008A1CB0"/>
    <w:rsid w:val="008A1EFE"/>
    <w:rsid w:val="008A5BCC"/>
    <w:rsid w:val="008B0302"/>
    <w:rsid w:val="008C0E91"/>
    <w:rsid w:val="008C1560"/>
    <w:rsid w:val="008C3C53"/>
    <w:rsid w:val="008C61C6"/>
    <w:rsid w:val="008C6885"/>
    <w:rsid w:val="008D0CBE"/>
    <w:rsid w:val="008D3027"/>
    <w:rsid w:val="008D3EF9"/>
    <w:rsid w:val="008D4B03"/>
    <w:rsid w:val="008D6C2A"/>
    <w:rsid w:val="008E0FCE"/>
    <w:rsid w:val="008E2D31"/>
    <w:rsid w:val="008F0C53"/>
    <w:rsid w:val="008F14E9"/>
    <w:rsid w:val="008F1EB4"/>
    <w:rsid w:val="008F5403"/>
    <w:rsid w:val="00903359"/>
    <w:rsid w:val="00916EBC"/>
    <w:rsid w:val="00917E26"/>
    <w:rsid w:val="009206C7"/>
    <w:rsid w:val="00921A7D"/>
    <w:rsid w:val="00924A22"/>
    <w:rsid w:val="00940A3E"/>
    <w:rsid w:val="0095136D"/>
    <w:rsid w:val="0095422E"/>
    <w:rsid w:val="0096088E"/>
    <w:rsid w:val="0096459A"/>
    <w:rsid w:val="0096499C"/>
    <w:rsid w:val="00966592"/>
    <w:rsid w:val="00967103"/>
    <w:rsid w:val="00975587"/>
    <w:rsid w:val="00977C49"/>
    <w:rsid w:val="00983423"/>
    <w:rsid w:val="00983527"/>
    <w:rsid w:val="00983878"/>
    <w:rsid w:val="009A20EF"/>
    <w:rsid w:val="009A551A"/>
    <w:rsid w:val="009A5F2A"/>
    <w:rsid w:val="009A7D51"/>
    <w:rsid w:val="009B0F42"/>
    <w:rsid w:val="009B1424"/>
    <w:rsid w:val="009B2AF4"/>
    <w:rsid w:val="009B69A2"/>
    <w:rsid w:val="009B7283"/>
    <w:rsid w:val="009C0BF5"/>
    <w:rsid w:val="009C5502"/>
    <w:rsid w:val="009D6612"/>
    <w:rsid w:val="009D6B2C"/>
    <w:rsid w:val="009E4684"/>
    <w:rsid w:val="00A02866"/>
    <w:rsid w:val="00A038E0"/>
    <w:rsid w:val="00A07286"/>
    <w:rsid w:val="00A14239"/>
    <w:rsid w:val="00A2084A"/>
    <w:rsid w:val="00A22D62"/>
    <w:rsid w:val="00A22E37"/>
    <w:rsid w:val="00A23F82"/>
    <w:rsid w:val="00A32024"/>
    <w:rsid w:val="00A34601"/>
    <w:rsid w:val="00A43A40"/>
    <w:rsid w:val="00A45E84"/>
    <w:rsid w:val="00A5173C"/>
    <w:rsid w:val="00A53F1F"/>
    <w:rsid w:val="00A6136B"/>
    <w:rsid w:val="00A701FF"/>
    <w:rsid w:val="00A806F2"/>
    <w:rsid w:val="00A80FD9"/>
    <w:rsid w:val="00A8554F"/>
    <w:rsid w:val="00A9134E"/>
    <w:rsid w:val="00AA22B3"/>
    <w:rsid w:val="00AB617A"/>
    <w:rsid w:val="00AB6484"/>
    <w:rsid w:val="00AB6E80"/>
    <w:rsid w:val="00AB7930"/>
    <w:rsid w:val="00AC0065"/>
    <w:rsid w:val="00AC05B5"/>
    <w:rsid w:val="00AC23DE"/>
    <w:rsid w:val="00AD052B"/>
    <w:rsid w:val="00AD0F5C"/>
    <w:rsid w:val="00AD49AE"/>
    <w:rsid w:val="00AD7ABB"/>
    <w:rsid w:val="00AE58CD"/>
    <w:rsid w:val="00AF1291"/>
    <w:rsid w:val="00B03554"/>
    <w:rsid w:val="00B05788"/>
    <w:rsid w:val="00B06227"/>
    <w:rsid w:val="00B10A51"/>
    <w:rsid w:val="00B2167C"/>
    <w:rsid w:val="00B24D93"/>
    <w:rsid w:val="00B32D8D"/>
    <w:rsid w:val="00B34EFB"/>
    <w:rsid w:val="00B36A7F"/>
    <w:rsid w:val="00B45928"/>
    <w:rsid w:val="00B51EB3"/>
    <w:rsid w:val="00B53E11"/>
    <w:rsid w:val="00B5556F"/>
    <w:rsid w:val="00B55CDE"/>
    <w:rsid w:val="00B5713C"/>
    <w:rsid w:val="00B60262"/>
    <w:rsid w:val="00B64983"/>
    <w:rsid w:val="00B72A1D"/>
    <w:rsid w:val="00B7384A"/>
    <w:rsid w:val="00B77C3E"/>
    <w:rsid w:val="00B77DE3"/>
    <w:rsid w:val="00B80F72"/>
    <w:rsid w:val="00B8347A"/>
    <w:rsid w:val="00BB17C5"/>
    <w:rsid w:val="00BB4C75"/>
    <w:rsid w:val="00BB4EDD"/>
    <w:rsid w:val="00BC2D8F"/>
    <w:rsid w:val="00BC7758"/>
    <w:rsid w:val="00BD1E00"/>
    <w:rsid w:val="00BD423E"/>
    <w:rsid w:val="00BD75FB"/>
    <w:rsid w:val="00BE0B3A"/>
    <w:rsid w:val="00BE0CD2"/>
    <w:rsid w:val="00BE73AA"/>
    <w:rsid w:val="00C00569"/>
    <w:rsid w:val="00C00A6C"/>
    <w:rsid w:val="00C0348A"/>
    <w:rsid w:val="00C11762"/>
    <w:rsid w:val="00C159EE"/>
    <w:rsid w:val="00C16B62"/>
    <w:rsid w:val="00C206B7"/>
    <w:rsid w:val="00C21864"/>
    <w:rsid w:val="00C23D16"/>
    <w:rsid w:val="00C30B23"/>
    <w:rsid w:val="00C33D0E"/>
    <w:rsid w:val="00C417E0"/>
    <w:rsid w:val="00C52E92"/>
    <w:rsid w:val="00C53C62"/>
    <w:rsid w:val="00C53D5D"/>
    <w:rsid w:val="00C60647"/>
    <w:rsid w:val="00C73BF3"/>
    <w:rsid w:val="00C7414A"/>
    <w:rsid w:val="00C82C06"/>
    <w:rsid w:val="00C96C36"/>
    <w:rsid w:val="00CA6354"/>
    <w:rsid w:val="00CB2604"/>
    <w:rsid w:val="00CB2D78"/>
    <w:rsid w:val="00CB3792"/>
    <w:rsid w:val="00CC2301"/>
    <w:rsid w:val="00CC6552"/>
    <w:rsid w:val="00CD5414"/>
    <w:rsid w:val="00CD7703"/>
    <w:rsid w:val="00CE080A"/>
    <w:rsid w:val="00CE570A"/>
    <w:rsid w:val="00CE63B0"/>
    <w:rsid w:val="00CE685F"/>
    <w:rsid w:val="00CF591A"/>
    <w:rsid w:val="00CF63A9"/>
    <w:rsid w:val="00CF7AFE"/>
    <w:rsid w:val="00D1023D"/>
    <w:rsid w:val="00D11EEF"/>
    <w:rsid w:val="00D25ACE"/>
    <w:rsid w:val="00D412E2"/>
    <w:rsid w:val="00D50052"/>
    <w:rsid w:val="00D5192C"/>
    <w:rsid w:val="00D52F8F"/>
    <w:rsid w:val="00D5389A"/>
    <w:rsid w:val="00D569CB"/>
    <w:rsid w:val="00D57236"/>
    <w:rsid w:val="00D625A7"/>
    <w:rsid w:val="00D670B1"/>
    <w:rsid w:val="00D76A0D"/>
    <w:rsid w:val="00D9314B"/>
    <w:rsid w:val="00D949F4"/>
    <w:rsid w:val="00D961A1"/>
    <w:rsid w:val="00DB3309"/>
    <w:rsid w:val="00DC7B12"/>
    <w:rsid w:val="00DD1FDF"/>
    <w:rsid w:val="00DD4276"/>
    <w:rsid w:val="00DE19C3"/>
    <w:rsid w:val="00DE556C"/>
    <w:rsid w:val="00DE7FD7"/>
    <w:rsid w:val="00DF637F"/>
    <w:rsid w:val="00E046F0"/>
    <w:rsid w:val="00E14BF2"/>
    <w:rsid w:val="00E15A00"/>
    <w:rsid w:val="00E1693E"/>
    <w:rsid w:val="00E17B64"/>
    <w:rsid w:val="00E20DAA"/>
    <w:rsid w:val="00E27158"/>
    <w:rsid w:val="00E27418"/>
    <w:rsid w:val="00E30580"/>
    <w:rsid w:val="00E42825"/>
    <w:rsid w:val="00E5046F"/>
    <w:rsid w:val="00E52661"/>
    <w:rsid w:val="00E54AAB"/>
    <w:rsid w:val="00E57015"/>
    <w:rsid w:val="00E64A84"/>
    <w:rsid w:val="00E73900"/>
    <w:rsid w:val="00E8303B"/>
    <w:rsid w:val="00E86F2D"/>
    <w:rsid w:val="00E87ACB"/>
    <w:rsid w:val="00E943F5"/>
    <w:rsid w:val="00E955E5"/>
    <w:rsid w:val="00EA5099"/>
    <w:rsid w:val="00EA780B"/>
    <w:rsid w:val="00EB000D"/>
    <w:rsid w:val="00EB37F9"/>
    <w:rsid w:val="00EB65FD"/>
    <w:rsid w:val="00EC5FEF"/>
    <w:rsid w:val="00ED24EE"/>
    <w:rsid w:val="00ED3FD8"/>
    <w:rsid w:val="00ED69C9"/>
    <w:rsid w:val="00ED6D91"/>
    <w:rsid w:val="00EE3050"/>
    <w:rsid w:val="00EE3D1C"/>
    <w:rsid w:val="00EE62E5"/>
    <w:rsid w:val="00EF2509"/>
    <w:rsid w:val="00EF56A5"/>
    <w:rsid w:val="00F00492"/>
    <w:rsid w:val="00F04BF8"/>
    <w:rsid w:val="00F12D7F"/>
    <w:rsid w:val="00F148B1"/>
    <w:rsid w:val="00F153E3"/>
    <w:rsid w:val="00F33BBE"/>
    <w:rsid w:val="00F4099F"/>
    <w:rsid w:val="00F438D5"/>
    <w:rsid w:val="00F44185"/>
    <w:rsid w:val="00F47B8B"/>
    <w:rsid w:val="00F47D01"/>
    <w:rsid w:val="00F606A0"/>
    <w:rsid w:val="00F62F06"/>
    <w:rsid w:val="00F67051"/>
    <w:rsid w:val="00F72924"/>
    <w:rsid w:val="00F77E48"/>
    <w:rsid w:val="00F81351"/>
    <w:rsid w:val="00F8222B"/>
    <w:rsid w:val="00F8271A"/>
    <w:rsid w:val="00F82C86"/>
    <w:rsid w:val="00F9227A"/>
    <w:rsid w:val="00F93243"/>
    <w:rsid w:val="00FA29E0"/>
    <w:rsid w:val="00FA2A51"/>
    <w:rsid w:val="00FA3C5A"/>
    <w:rsid w:val="00FB1D13"/>
    <w:rsid w:val="00FB6C71"/>
    <w:rsid w:val="00FC40DE"/>
    <w:rsid w:val="00FC4D18"/>
    <w:rsid w:val="00FD1135"/>
    <w:rsid w:val="00FE3007"/>
    <w:rsid w:val="00FE5230"/>
    <w:rsid w:val="00FF28E6"/>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0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noteText">
    <w:name w:val="footnote text"/>
    <w:basedOn w:val="Normal"/>
    <w:link w:val="FootnoteTextChar"/>
    <w:uiPriority w:val="99"/>
    <w:rsid w:val="007B4F75"/>
    <w:rPr>
      <w:szCs w:val="20"/>
    </w:rPr>
  </w:style>
  <w:style w:type="character" w:customStyle="1" w:styleId="FootnoteTextChar">
    <w:name w:val="Footnote Text Char"/>
    <w:basedOn w:val="DefaultParagraphFont"/>
    <w:link w:val="FootnoteText"/>
    <w:rsid w:val="007B4F75"/>
  </w:style>
  <w:style w:type="paragraph" w:styleId="Header">
    <w:name w:val="header"/>
    <w:basedOn w:val="Normal"/>
    <w:link w:val="HeaderChar"/>
    <w:rsid w:val="007B4F75"/>
    <w:pPr>
      <w:tabs>
        <w:tab w:val="center" w:pos="4680"/>
        <w:tab w:val="right" w:pos="9360"/>
      </w:tabs>
    </w:pPr>
  </w:style>
  <w:style w:type="character" w:customStyle="1" w:styleId="HeaderChar">
    <w:name w:val="Header Char"/>
    <w:link w:val="Header"/>
    <w:rsid w:val="007B4F75"/>
    <w:rPr>
      <w:szCs w:val="24"/>
    </w:rPr>
  </w:style>
  <w:style w:type="paragraph" w:styleId="Footer">
    <w:name w:val="footer"/>
    <w:basedOn w:val="Normal"/>
    <w:link w:val="FooterChar"/>
    <w:uiPriority w:val="99"/>
    <w:rsid w:val="007B4F75"/>
    <w:pPr>
      <w:tabs>
        <w:tab w:val="center" w:pos="4680"/>
        <w:tab w:val="right" w:pos="9360"/>
      </w:tabs>
    </w:pPr>
  </w:style>
  <w:style w:type="character" w:customStyle="1" w:styleId="FooterChar">
    <w:name w:val="Footer Char"/>
    <w:link w:val="Footer"/>
    <w:uiPriority w:val="99"/>
    <w:rsid w:val="007B4F75"/>
    <w:rPr>
      <w:szCs w:val="24"/>
    </w:rPr>
  </w:style>
  <w:style w:type="character" w:styleId="PageNumber">
    <w:name w:val="page number"/>
    <w:basedOn w:val="DefaultParagraphFont"/>
    <w:rsid w:val="007B4F75"/>
  </w:style>
  <w:style w:type="paragraph" w:styleId="BalloonText">
    <w:name w:val="Balloon Text"/>
    <w:basedOn w:val="Normal"/>
    <w:link w:val="BalloonTextChar"/>
    <w:rsid w:val="00D569CB"/>
    <w:rPr>
      <w:rFonts w:ascii="Tahoma" w:hAnsi="Tahoma" w:cs="Tahoma"/>
      <w:sz w:val="16"/>
      <w:szCs w:val="16"/>
    </w:rPr>
  </w:style>
  <w:style w:type="character" w:customStyle="1" w:styleId="BalloonTextChar">
    <w:name w:val="Balloon Text Char"/>
    <w:link w:val="BalloonText"/>
    <w:rsid w:val="00D569CB"/>
    <w:rPr>
      <w:rFonts w:ascii="Tahoma" w:hAnsi="Tahoma" w:cs="Tahoma"/>
      <w:sz w:val="16"/>
      <w:szCs w:val="16"/>
    </w:rPr>
  </w:style>
  <w:style w:type="character" w:styleId="CommentReference">
    <w:name w:val="annotation reference"/>
    <w:rsid w:val="00E30580"/>
    <w:rPr>
      <w:sz w:val="16"/>
      <w:szCs w:val="16"/>
    </w:rPr>
  </w:style>
  <w:style w:type="paragraph" w:styleId="CommentText">
    <w:name w:val="annotation text"/>
    <w:basedOn w:val="Normal"/>
    <w:link w:val="CommentTextChar"/>
    <w:rsid w:val="00E30580"/>
    <w:rPr>
      <w:szCs w:val="20"/>
    </w:rPr>
  </w:style>
  <w:style w:type="character" w:customStyle="1" w:styleId="CommentTextChar">
    <w:name w:val="Comment Text Char"/>
    <w:basedOn w:val="DefaultParagraphFont"/>
    <w:link w:val="CommentText"/>
    <w:rsid w:val="00E30580"/>
  </w:style>
  <w:style w:type="paragraph" w:styleId="CommentSubject">
    <w:name w:val="annotation subject"/>
    <w:basedOn w:val="CommentText"/>
    <w:next w:val="CommentText"/>
    <w:link w:val="CommentSubjectChar"/>
    <w:rsid w:val="00E30580"/>
    <w:rPr>
      <w:b/>
      <w:bCs/>
    </w:rPr>
  </w:style>
  <w:style w:type="character" w:customStyle="1" w:styleId="CommentSubjectChar">
    <w:name w:val="Comment Subject Char"/>
    <w:link w:val="CommentSubject"/>
    <w:rsid w:val="00E30580"/>
    <w:rPr>
      <w:b/>
      <w:bCs/>
    </w:rPr>
  </w:style>
  <w:style w:type="paragraph" w:styleId="EndnoteText">
    <w:name w:val="endnote text"/>
    <w:basedOn w:val="Normal"/>
    <w:link w:val="EndnoteTextChar"/>
    <w:semiHidden/>
    <w:unhideWhenUsed/>
    <w:rsid w:val="000D37EA"/>
    <w:rPr>
      <w:szCs w:val="20"/>
    </w:rPr>
  </w:style>
  <w:style w:type="character" w:customStyle="1" w:styleId="EndnoteTextChar">
    <w:name w:val="Endnote Text Char"/>
    <w:basedOn w:val="DefaultParagraphFont"/>
    <w:link w:val="EndnoteText"/>
    <w:semiHidden/>
    <w:rsid w:val="000D37EA"/>
  </w:style>
  <w:style w:type="character" w:styleId="EndnoteReference">
    <w:name w:val="endnote reference"/>
    <w:basedOn w:val="DefaultParagraphFont"/>
    <w:semiHidden/>
    <w:unhideWhenUsed/>
    <w:rsid w:val="000D37EA"/>
    <w:rPr>
      <w:vertAlign w:val="superscript"/>
    </w:rPr>
  </w:style>
  <w:style w:type="character" w:styleId="Hyperlink">
    <w:name w:val="Hyperlink"/>
    <w:basedOn w:val="DefaultParagraphFont"/>
    <w:unhideWhenUsed/>
    <w:rsid w:val="000D37EA"/>
    <w:rPr>
      <w:color w:val="0000FF" w:themeColor="hyperlink"/>
      <w:u w:val="single"/>
    </w:rPr>
  </w:style>
  <w:style w:type="table" w:styleId="TableGrid">
    <w:name w:val="Table Grid"/>
    <w:basedOn w:val="TableNormal"/>
    <w:rsid w:val="004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38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0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noteText">
    <w:name w:val="footnote text"/>
    <w:basedOn w:val="Normal"/>
    <w:link w:val="FootnoteTextChar"/>
    <w:uiPriority w:val="99"/>
    <w:rsid w:val="007B4F75"/>
    <w:rPr>
      <w:szCs w:val="20"/>
    </w:rPr>
  </w:style>
  <w:style w:type="character" w:customStyle="1" w:styleId="FootnoteTextChar">
    <w:name w:val="Footnote Text Char"/>
    <w:basedOn w:val="DefaultParagraphFont"/>
    <w:link w:val="FootnoteText"/>
    <w:rsid w:val="007B4F75"/>
  </w:style>
  <w:style w:type="paragraph" w:styleId="Header">
    <w:name w:val="header"/>
    <w:basedOn w:val="Normal"/>
    <w:link w:val="HeaderChar"/>
    <w:rsid w:val="007B4F75"/>
    <w:pPr>
      <w:tabs>
        <w:tab w:val="center" w:pos="4680"/>
        <w:tab w:val="right" w:pos="9360"/>
      </w:tabs>
    </w:pPr>
  </w:style>
  <w:style w:type="character" w:customStyle="1" w:styleId="HeaderChar">
    <w:name w:val="Header Char"/>
    <w:link w:val="Header"/>
    <w:rsid w:val="007B4F75"/>
    <w:rPr>
      <w:szCs w:val="24"/>
    </w:rPr>
  </w:style>
  <w:style w:type="paragraph" w:styleId="Footer">
    <w:name w:val="footer"/>
    <w:basedOn w:val="Normal"/>
    <w:link w:val="FooterChar"/>
    <w:uiPriority w:val="99"/>
    <w:rsid w:val="007B4F75"/>
    <w:pPr>
      <w:tabs>
        <w:tab w:val="center" w:pos="4680"/>
        <w:tab w:val="right" w:pos="9360"/>
      </w:tabs>
    </w:pPr>
  </w:style>
  <w:style w:type="character" w:customStyle="1" w:styleId="FooterChar">
    <w:name w:val="Footer Char"/>
    <w:link w:val="Footer"/>
    <w:uiPriority w:val="99"/>
    <w:rsid w:val="007B4F75"/>
    <w:rPr>
      <w:szCs w:val="24"/>
    </w:rPr>
  </w:style>
  <w:style w:type="character" w:styleId="PageNumber">
    <w:name w:val="page number"/>
    <w:basedOn w:val="DefaultParagraphFont"/>
    <w:rsid w:val="007B4F75"/>
  </w:style>
  <w:style w:type="paragraph" w:styleId="BalloonText">
    <w:name w:val="Balloon Text"/>
    <w:basedOn w:val="Normal"/>
    <w:link w:val="BalloonTextChar"/>
    <w:rsid w:val="00D569CB"/>
    <w:rPr>
      <w:rFonts w:ascii="Tahoma" w:hAnsi="Tahoma" w:cs="Tahoma"/>
      <w:sz w:val="16"/>
      <w:szCs w:val="16"/>
    </w:rPr>
  </w:style>
  <w:style w:type="character" w:customStyle="1" w:styleId="BalloonTextChar">
    <w:name w:val="Balloon Text Char"/>
    <w:link w:val="BalloonText"/>
    <w:rsid w:val="00D569CB"/>
    <w:rPr>
      <w:rFonts w:ascii="Tahoma" w:hAnsi="Tahoma" w:cs="Tahoma"/>
      <w:sz w:val="16"/>
      <w:szCs w:val="16"/>
    </w:rPr>
  </w:style>
  <w:style w:type="character" w:styleId="CommentReference">
    <w:name w:val="annotation reference"/>
    <w:rsid w:val="00E30580"/>
    <w:rPr>
      <w:sz w:val="16"/>
      <w:szCs w:val="16"/>
    </w:rPr>
  </w:style>
  <w:style w:type="paragraph" w:styleId="CommentText">
    <w:name w:val="annotation text"/>
    <w:basedOn w:val="Normal"/>
    <w:link w:val="CommentTextChar"/>
    <w:rsid w:val="00E30580"/>
    <w:rPr>
      <w:szCs w:val="20"/>
    </w:rPr>
  </w:style>
  <w:style w:type="character" w:customStyle="1" w:styleId="CommentTextChar">
    <w:name w:val="Comment Text Char"/>
    <w:basedOn w:val="DefaultParagraphFont"/>
    <w:link w:val="CommentText"/>
    <w:rsid w:val="00E30580"/>
  </w:style>
  <w:style w:type="paragraph" w:styleId="CommentSubject">
    <w:name w:val="annotation subject"/>
    <w:basedOn w:val="CommentText"/>
    <w:next w:val="CommentText"/>
    <w:link w:val="CommentSubjectChar"/>
    <w:rsid w:val="00E30580"/>
    <w:rPr>
      <w:b/>
      <w:bCs/>
    </w:rPr>
  </w:style>
  <w:style w:type="character" w:customStyle="1" w:styleId="CommentSubjectChar">
    <w:name w:val="Comment Subject Char"/>
    <w:link w:val="CommentSubject"/>
    <w:rsid w:val="00E30580"/>
    <w:rPr>
      <w:b/>
      <w:bCs/>
    </w:rPr>
  </w:style>
  <w:style w:type="paragraph" w:styleId="EndnoteText">
    <w:name w:val="endnote text"/>
    <w:basedOn w:val="Normal"/>
    <w:link w:val="EndnoteTextChar"/>
    <w:semiHidden/>
    <w:unhideWhenUsed/>
    <w:rsid w:val="000D37EA"/>
    <w:rPr>
      <w:szCs w:val="20"/>
    </w:rPr>
  </w:style>
  <w:style w:type="character" w:customStyle="1" w:styleId="EndnoteTextChar">
    <w:name w:val="Endnote Text Char"/>
    <w:basedOn w:val="DefaultParagraphFont"/>
    <w:link w:val="EndnoteText"/>
    <w:semiHidden/>
    <w:rsid w:val="000D37EA"/>
  </w:style>
  <w:style w:type="character" w:styleId="EndnoteReference">
    <w:name w:val="endnote reference"/>
    <w:basedOn w:val="DefaultParagraphFont"/>
    <w:semiHidden/>
    <w:unhideWhenUsed/>
    <w:rsid w:val="000D37EA"/>
    <w:rPr>
      <w:vertAlign w:val="superscript"/>
    </w:rPr>
  </w:style>
  <w:style w:type="character" w:styleId="Hyperlink">
    <w:name w:val="Hyperlink"/>
    <w:basedOn w:val="DefaultParagraphFont"/>
    <w:unhideWhenUsed/>
    <w:rsid w:val="000D37EA"/>
    <w:rPr>
      <w:color w:val="0000FF" w:themeColor="hyperlink"/>
      <w:u w:val="single"/>
    </w:rPr>
  </w:style>
  <w:style w:type="table" w:styleId="TableGrid">
    <w:name w:val="Table Grid"/>
    <w:basedOn w:val="TableNormal"/>
    <w:rsid w:val="004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3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Resources/Fact-Sheets-and-FAQs/Downloads/FAQ-Part-38.pdf" TargetMode="External"/><Relationship Id="rId2" Type="http://schemas.openxmlformats.org/officeDocument/2006/relationships/hyperlink" Target="https://www.cms.gov/CCIIO/Resources/Fact-Sheets-and-FAQs/Downloads/FAQ-part-34_10-26-16_FINAL.PDF" TargetMode="External"/><Relationship Id="rId1" Type="http://schemas.openxmlformats.org/officeDocument/2006/relationships/hyperlink" Target="https://www.dol.gov/ebsa/faqs/faq-aca19.html" TargetMode="External"/><Relationship Id="rId6" Type="http://schemas.openxmlformats.org/officeDocument/2006/relationships/hyperlink" Target="https://www.bls.gov/oes/current/oes291066.htm" TargetMode="External"/><Relationship Id="rId5" Type="http://schemas.openxmlformats.org/officeDocument/2006/relationships/hyperlink" Target="https://www.bls.gov/oes/current/oes436013.htm"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A99F-2DA4-4DCA-87C3-BE0879C7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5616</Words>
  <Characters>32014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2017-04-19T11:33:00Z</cp:lastPrinted>
  <dcterms:created xsi:type="dcterms:W3CDTF">2018-05-16T16:32:00Z</dcterms:created>
  <dcterms:modified xsi:type="dcterms:W3CDTF">2018-05-16T16:32:00Z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-259060087</vt:i4>
  </property>
  <property fmtid="{D5CDD505-2E9C-101B-9397-08002B2CF9AE}" pid="3" name="_NewReviewCycle">
    <vt:lpwstr/>
  </property>
  <property fmtid="{D5CDD505-2E9C-101B-9397-08002B2CF9AE}" pid="4" name="_EmailSubject">
    <vt:lpwstr>INQUIRY: MHPAEA - 0938-1080</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-541724469</vt:i4>
  </property>
  <property fmtid="{D5CDD505-2E9C-101B-9397-08002B2CF9AE}" pid="8" name="_ReviewingToolsShownOnce">
    <vt:lpwstr/>
  </property>
</Properties>
</file>