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0E3" w:rsidRDefault="00366482">
      <w:pPr>
        <w:pStyle w:val="Heading1"/>
        <w:spacing w:before="75"/>
        <w:ind w:left="204"/>
      </w:pPr>
      <w:bookmarkStart w:id="0" w:name="_GoBack"/>
      <w:bookmarkEnd w:id="0"/>
      <w:r>
        <w:rPr>
          <w:spacing w:val="-10"/>
        </w:rPr>
        <w:t xml:space="preserve">Supporting Statement </w:t>
      </w:r>
      <w:r>
        <w:rPr>
          <w:spacing w:val="-5"/>
        </w:rPr>
        <w:t xml:space="preserve">for </w:t>
      </w:r>
      <w:r>
        <w:rPr>
          <w:spacing w:val="-8"/>
        </w:rPr>
        <w:t xml:space="preserve">Data </w:t>
      </w:r>
      <w:r>
        <w:rPr>
          <w:spacing w:val="-10"/>
        </w:rPr>
        <w:t xml:space="preserve">Collection </w:t>
      </w:r>
      <w:r>
        <w:rPr>
          <w:spacing w:val="-4"/>
        </w:rPr>
        <w:t xml:space="preserve">to </w:t>
      </w:r>
      <w:r>
        <w:rPr>
          <w:spacing w:val="-9"/>
        </w:rPr>
        <w:t xml:space="preserve">Support </w:t>
      </w:r>
      <w:r>
        <w:rPr>
          <w:spacing w:val="-10"/>
        </w:rPr>
        <w:t xml:space="preserve">Eligibility </w:t>
      </w:r>
      <w:r>
        <w:rPr>
          <w:spacing w:val="-11"/>
        </w:rPr>
        <w:t xml:space="preserve">Determinations </w:t>
      </w:r>
      <w:r>
        <w:rPr>
          <w:spacing w:val="-5"/>
        </w:rPr>
        <w:t xml:space="preserve">for </w:t>
      </w:r>
      <w:bookmarkStart w:id="1" w:name="Supporting_Statement_for_Data_Collection"/>
      <w:bookmarkEnd w:id="1"/>
      <w:r>
        <w:rPr>
          <w:spacing w:val="-8"/>
        </w:rPr>
        <w:t xml:space="preserve">Small </w:t>
      </w:r>
      <w:r>
        <w:rPr>
          <w:spacing w:val="-10"/>
        </w:rPr>
        <w:t xml:space="preserve">Businesses </w:t>
      </w:r>
      <w:r>
        <w:t xml:space="preserve">in </w:t>
      </w:r>
      <w:r>
        <w:rPr>
          <w:spacing w:val="-8"/>
        </w:rPr>
        <w:t xml:space="preserve">the Small </w:t>
      </w:r>
      <w:r>
        <w:rPr>
          <w:spacing w:val="-10"/>
        </w:rPr>
        <w:t xml:space="preserve">Business </w:t>
      </w:r>
      <w:r>
        <w:rPr>
          <w:spacing w:val="-9"/>
        </w:rPr>
        <w:t xml:space="preserve">Health Options </w:t>
      </w:r>
      <w:r>
        <w:rPr>
          <w:spacing w:val="-13"/>
        </w:rPr>
        <w:t>Program</w:t>
      </w:r>
    </w:p>
    <w:p w:rsidR="006220E3" w:rsidRDefault="00366482">
      <w:pPr>
        <w:spacing w:line="322" w:lineRule="exact"/>
        <w:ind w:left="192" w:right="122"/>
        <w:jc w:val="center"/>
        <w:rPr>
          <w:b/>
          <w:sz w:val="28"/>
        </w:rPr>
      </w:pPr>
      <w:r>
        <w:rPr>
          <w:b/>
          <w:sz w:val="28"/>
        </w:rPr>
        <w:t>(CMS-10439/OMB control number: 0938-1193)</w:t>
      </w:r>
    </w:p>
    <w:p w:rsidR="006220E3" w:rsidRDefault="006220E3">
      <w:pPr>
        <w:pStyle w:val="BodyText"/>
        <w:rPr>
          <w:b/>
          <w:sz w:val="30"/>
        </w:rPr>
      </w:pPr>
    </w:p>
    <w:p w:rsidR="006220E3" w:rsidRDefault="006220E3">
      <w:pPr>
        <w:pStyle w:val="BodyText"/>
        <w:spacing w:before="8"/>
        <w:rPr>
          <w:b/>
          <w:sz w:val="31"/>
        </w:rPr>
      </w:pPr>
    </w:p>
    <w:p w:rsidR="006220E3" w:rsidRDefault="00366482">
      <w:pPr>
        <w:pStyle w:val="Heading2"/>
        <w:numPr>
          <w:ilvl w:val="0"/>
          <w:numId w:val="3"/>
        </w:numPr>
        <w:tabs>
          <w:tab w:val="left" w:pos="835"/>
          <w:tab w:val="left" w:pos="836"/>
        </w:tabs>
        <w:ind w:hanging="715"/>
        <w:rPr>
          <w:u w:val="none"/>
        </w:rPr>
      </w:pPr>
      <w:r>
        <w:rPr>
          <w:u w:val="thick"/>
        </w:rPr>
        <w:t>Backgrou</w:t>
      </w:r>
      <w:bookmarkStart w:id="2" w:name="(CMS-10439/OMB_control_number:_0938-1193"/>
      <w:bookmarkEnd w:id="2"/>
      <w:r>
        <w:rPr>
          <w:u w:val="thick"/>
        </w:rPr>
        <w:t>nd</w:t>
      </w:r>
    </w:p>
    <w:p w:rsidR="006220E3" w:rsidRDefault="006220E3">
      <w:pPr>
        <w:pStyle w:val="BodyText"/>
        <w:spacing w:before="1"/>
        <w:rPr>
          <w:b/>
          <w:sz w:val="23"/>
        </w:rPr>
      </w:pPr>
    </w:p>
    <w:p w:rsidR="006220E3" w:rsidRDefault="00366482">
      <w:pPr>
        <w:pStyle w:val="BodyText"/>
        <w:spacing w:before="1"/>
        <w:ind w:left="119" w:right="82"/>
      </w:pPr>
      <w:r>
        <w:t>On Ma</w:t>
      </w:r>
      <w:bookmarkStart w:id="3" w:name="A._Background"/>
      <w:bookmarkEnd w:id="3"/>
      <w:r>
        <w:t xml:space="preserve">rch 23, 2010, the President signed into law H.R. 3590, the Patient Protection and Affordable Care Act, Public Law 111-148, as amended by the Health Care and Education </w:t>
      </w:r>
      <w:bookmarkStart w:id="4" w:name="On_March_23,_2010,_the_President_signed_"/>
      <w:bookmarkEnd w:id="4"/>
      <w:r>
        <w:t>Reconciliation Act of 2010, Pub. L. 111-152. The Patient Protection and Affordable Care Act (PPACA) expands access to health insurance coverage through improvements to the Medicaid and Children’s Health Insurance (CHIP) programs, the establishment of Affordable Insurance Exchanges (Exchanges), and the coordination between Medicaid, CHIP, and Exchanges. Small business employers may participate in and provide health coverage through the Small Business Health Options Program (SHOP), so long as the small business employer obtains a positive eligibility determination from SHOP. Employers will work with SHOP-registered agents/brokers or Issuers offering Qualified Health Plans (QHPs) and Qualified Dental Plans (SADPs), to enroll in SHOP coverage and to select coverage options to offer their employees. SHOP Exchanges became operational on October 1, 2013.</w:t>
      </w:r>
    </w:p>
    <w:p w:rsidR="006220E3" w:rsidRDefault="006220E3">
      <w:pPr>
        <w:pStyle w:val="BodyText"/>
        <w:rPr>
          <w:sz w:val="26"/>
        </w:rPr>
      </w:pPr>
    </w:p>
    <w:p w:rsidR="006220E3" w:rsidRDefault="00366482">
      <w:pPr>
        <w:pStyle w:val="Heading2"/>
        <w:numPr>
          <w:ilvl w:val="0"/>
          <w:numId w:val="3"/>
        </w:numPr>
        <w:tabs>
          <w:tab w:val="left" w:pos="841"/>
          <w:tab w:val="left" w:pos="842"/>
        </w:tabs>
        <w:spacing w:before="193"/>
        <w:ind w:left="841" w:hanging="721"/>
        <w:rPr>
          <w:u w:val="none"/>
        </w:rPr>
      </w:pPr>
      <w:r>
        <w:rPr>
          <w:u w:val="thick"/>
        </w:rPr>
        <w:t>Justification</w:t>
      </w:r>
    </w:p>
    <w:p w:rsidR="006220E3" w:rsidRDefault="006220E3">
      <w:pPr>
        <w:pStyle w:val="BodyText"/>
        <w:spacing w:before="10"/>
        <w:rPr>
          <w:b/>
          <w:sz w:val="22"/>
        </w:rPr>
      </w:pPr>
    </w:p>
    <w:p w:rsidR="006220E3" w:rsidRDefault="00366482">
      <w:pPr>
        <w:pStyle w:val="ListParagraph"/>
        <w:numPr>
          <w:ilvl w:val="0"/>
          <w:numId w:val="2"/>
        </w:numPr>
        <w:tabs>
          <w:tab w:val="left" w:pos="464"/>
        </w:tabs>
        <w:spacing w:before="1"/>
        <w:ind w:hanging="343"/>
        <w:rPr>
          <w:sz w:val="24"/>
        </w:rPr>
      </w:pPr>
      <w:bookmarkStart w:id="5" w:name="B._Justification"/>
      <w:bookmarkEnd w:id="5"/>
      <w:r>
        <w:rPr>
          <w:sz w:val="24"/>
          <w:u w:val="single"/>
        </w:rPr>
        <w:t>Need and Legal</w:t>
      </w:r>
      <w:r>
        <w:rPr>
          <w:spacing w:val="-23"/>
          <w:sz w:val="24"/>
          <w:u w:val="single"/>
        </w:rPr>
        <w:t xml:space="preserve"> </w:t>
      </w:r>
      <w:r>
        <w:rPr>
          <w:sz w:val="24"/>
          <w:u w:val="single"/>
        </w:rPr>
        <w:t>Basis</w:t>
      </w:r>
    </w:p>
    <w:p w:rsidR="006220E3" w:rsidRDefault="006220E3">
      <w:pPr>
        <w:pStyle w:val="BodyText"/>
      </w:pPr>
    </w:p>
    <w:p w:rsidR="006220E3" w:rsidRDefault="00366482">
      <w:pPr>
        <w:pStyle w:val="BodyText"/>
        <w:ind w:left="119" w:right="132"/>
      </w:pPr>
      <w:r>
        <w:t>H</w:t>
      </w:r>
      <w:bookmarkStart w:id="6" w:name="1._Need_and_Legal_Basis"/>
      <w:bookmarkEnd w:id="6"/>
      <w:r>
        <w:t xml:space="preserve">HS has developed a single, streamlined form that employers use to obtain a SHOP     eligibility determination, which is included as an appendix to this Information Collection </w:t>
      </w:r>
      <w:bookmarkStart w:id="7" w:name="Section_1311(c)(5)(B)_of_the_PPACA_direc"/>
      <w:bookmarkEnd w:id="7"/>
      <w:r>
        <w:t xml:space="preserve">Request. 45 CFR </w:t>
      </w:r>
      <w:r>
        <w:rPr>
          <w:color w:val="2C2C2C"/>
        </w:rPr>
        <w:t>§</w:t>
      </w:r>
      <w:r>
        <w:t>155.731 provides more detail about this “single employer application,” which is used to determine employer</w:t>
      </w:r>
      <w:r>
        <w:rPr>
          <w:spacing w:val="-2"/>
        </w:rPr>
        <w:t xml:space="preserve"> </w:t>
      </w:r>
      <w:r>
        <w:t>eligibility.</w:t>
      </w:r>
    </w:p>
    <w:p w:rsidR="006220E3" w:rsidRDefault="006220E3">
      <w:pPr>
        <w:pStyle w:val="BodyText"/>
        <w:spacing w:before="11"/>
        <w:rPr>
          <w:sz w:val="23"/>
        </w:rPr>
      </w:pPr>
    </w:p>
    <w:p w:rsidR="006220E3" w:rsidRDefault="00366482">
      <w:pPr>
        <w:pStyle w:val="BodyText"/>
        <w:ind w:left="119" w:right="107" w:firstLine="4"/>
      </w:pPr>
      <w:r>
        <w:t>The</w:t>
      </w:r>
      <w:r>
        <w:rPr>
          <w:spacing w:val="-9"/>
        </w:rPr>
        <w:t xml:space="preserve"> </w:t>
      </w:r>
      <w:r>
        <w:t>current</w:t>
      </w:r>
      <w:r>
        <w:rPr>
          <w:spacing w:val="-9"/>
        </w:rPr>
        <w:t xml:space="preserve"> </w:t>
      </w:r>
      <w:r>
        <w:t>SHOP</w:t>
      </w:r>
      <w:r>
        <w:rPr>
          <w:spacing w:val="-9"/>
        </w:rPr>
        <w:t xml:space="preserve"> </w:t>
      </w:r>
      <w:r>
        <w:t>single</w:t>
      </w:r>
      <w:r>
        <w:rPr>
          <w:spacing w:val="-9"/>
        </w:rPr>
        <w:t xml:space="preserve"> </w:t>
      </w:r>
      <w:r>
        <w:t>employer</w:t>
      </w:r>
      <w:r>
        <w:rPr>
          <w:spacing w:val="-9"/>
        </w:rPr>
        <w:t xml:space="preserve"> </w:t>
      </w:r>
      <w:r>
        <w:t>application</w:t>
      </w:r>
      <w:r>
        <w:rPr>
          <w:spacing w:val="-9"/>
        </w:rPr>
        <w:t xml:space="preserve"> </w:t>
      </w:r>
      <w:r>
        <w:t>collects</w:t>
      </w:r>
      <w:r>
        <w:rPr>
          <w:spacing w:val="-9"/>
        </w:rPr>
        <w:t xml:space="preserve"> </w:t>
      </w:r>
      <w:r>
        <w:t>less</w:t>
      </w:r>
      <w:r>
        <w:rPr>
          <w:spacing w:val="-9"/>
        </w:rPr>
        <w:t xml:space="preserve"> </w:t>
      </w:r>
      <w:r>
        <w:t>information</w:t>
      </w:r>
      <w:r>
        <w:rPr>
          <w:spacing w:val="-9"/>
        </w:rPr>
        <w:t xml:space="preserve"> </w:t>
      </w:r>
      <w:r>
        <w:t>than</w:t>
      </w:r>
      <w:r>
        <w:rPr>
          <w:spacing w:val="-9"/>
        </w:rPr>
        <w:t xml:space="preserve"> </w:t>
      </w:r>
      <w:r>
        <w:t>the</w:t>
      </w:r>
      <w:r>
        <w:rPr>
          <w:spacing w:val="-9"/>
        </w:rPr>
        <w:t xml:space="preserve"> </w:t>
      </w:r>
      <w:r>
        <w:t>prior</w:t>
      </w:r>
      <w:r>
        <w:rPr>
          <w:spacing w:val="-9"/>
        </w:rPr>
        <w:t xml:space="preserve"> </w:t>
      </w:r>
      <w:r>
        <w:t xml:space="preserve">application as a result of the Federally-facilitated Small Business Health Options Program (FF-SHOP) operating in a leaner fashion. Since publication of the last package, updates have been made in </w:t>
      </w:r>
      <w:bookmarkStart w:id="8" w:name="If_an_employer_completes_the_SHOP_Eligib"/>
      <w:bookmarkEnd w:id="8"/>
      <w:r>
        <w:t>regulation</w:t>
      </w:r>
      <w:r>
        <w:rPr>
          <w:spacing w:val="-8"/>
        </w:rPr>
        <w:t xml:space="preserve"> </w:t>
      </w:r>
      <w:r>
        <w:t>concerning</w:t>
      </w:r>
      <w:r>
        <w:rPr>
          <w:spacing w:val="-8"/>
        </w:rPr>
        <w:t xml:space="preserve"> </w:t>
      </w:r>
      <w:r>
        <w:t>what</w:t>
      </w:r>
      <w:r>
        <w:rPr>
          <w:spacing w:val="-8"/>
        </w:rPr>
        <w:t xml:space="preserve"> </w:t>
      </w:r>
      <w:r>
        <w:t>information</w:t>
      </w:r>
      <w:r>
        <w:rPr>
          <w:spacing w:val="-8"/>
        </w:rPr>
        <w:t xml:space="preserve"> </w:t>
      </w:r>
      <w:r>
        <w:t>should</w:t>
      </w:r>
      <w:r>
        <w:rPr>
          <w:spacing w:val="-9"/>
        </w:rPr>
        <w:t xml:space="preserve"> </w:t>
      </w:r>
      <w:r>
        <w:t>be</w:t>
      </w:r>
      <w:r>
        <w:rPr>
          <w:spacing w:val="-8"/>
        </w:rPr>
        <w:t xml:space="preserve"> </w:t>
      </w:r>
      <w:r>
        <w:t>collected</w:t>
      </w:r>
      <w:r>
        <w:rPr>
          <w:spacing w:val="-8"/>
        </w:rPr>
        <w:t xml:space="preserve"> </w:t>
      </w:r>
      <w:r>
        <w:t>on</w:t>
      </w:r>
      <w:r>
        <w:rPr>
          <w:spacing w:val="-8"/>
        </w:rPr>
        <w:t xml:space="preserve"> </w:t>
      </w:r>
      <w:r>
        <w:t>the</w:t>
      </w:r>
      <w:r>
        <w:rPr>
          <w:spacing w:val="-8"/>
        </w:rPr>
        <w:t xml:space="preserve"> </w:t>
      </w:r>
      <w:r>
        <w:t>single</w:t>
      </w:r>
      <w:r>
        <w:rPr>
          <w:spacing w:val="-8"/>
        </w:rPr>
        <w:t xml:space="preserve"> </w:t>
      </w:r>
      <w:r>
        <w:t>employer</w:t>
      </w:r>
      <w:r>
        <w:rPr>
          <w:spacing w:val="-8"/>
        </w:rPr>
        <w:t xml:space="preserve"> </w:t>
      </w:r>
      <w:r>
        <w:t>application</w:t>
      </w:r>
      <w:r>
        <w:rPr>
          <w:spacing w:val="-9"/>
        </w:rPr>
        <w:t xml:space="preserve"> </w:t>
      </w:r>
      <w:r>
        <w:t xml:space="preserve">to determine employer eligibility, as reflected in 45 CFR § 155.73. When an employer completes the </w:t>
      </w:r>
      <w:r>
        <w:rPr>
          <w:i/>
        </w:rPr>
        <w:t>SHOP Eligibility Determination Form</w:t>
      </w:r>
      <w:r>
        <w:t>, the form and its results are retained by SHOP for future use, if needed (e.g., reconciliation with issuer records, SHOP employer appeals,</w:t>
      </w:r>
      <w:r>
        <w:rPr>
          <w:spacing w:val="-27"/>
        </w:rPr>
        <w:t xml:space="preserve"> </w:t>
      </w:r>
      <w:r>
        <w:t>etc.).</w:t>
      </w:r>
    </w:p>
    <w:p w:rsidR="006220E3" w:rsidRDefault="006220E3">
      <w:pPr>
        <w:pStyle w:val="BodyText"/>
        <w:spacing w:before="8"/>
        <w:rPr>
          <w:sz w:val="23"/>
        </w:rPr>
      </w:pPr>
    </w:p>
    <w:p w:rsidR="006220E3" w:rsidRDefault="00366482">
      <w:pPr>
        <w:pStyle w:val="ListParagraph"/>
        <w:numPr>
          <w:ilvl w:val="0"/>
          <w:numId w:val="2"/>
        </w:numPr>
        <w:tabs>
          <w:tab w:val="left" w:pos="466"/>
        </w:tabs>
        <w:ind w:left="465" w:hanging="345"/>
        <w:rPr>
          <w:sz w:val="24"/>
        </w:rPr>
      </w:pPr>
      <w:bookmarkStart w:id="9" w:name="2._Information_Users"/>
      <w:bookmarkEnd w:id="9"/>
      <w:r>
        <w:rPr>
          <w:sz w:val="24"/>
          <w:u w:val="single"/>
        </w:rPr>
        <w:t>Information</w:t>
      </w:r>
      <w:r>
        <w:rPr>
          <w:spacing w:val="-14"/>
          <w:sz w:val="24"/>
          <w:u w:val="single"/>
        </w:rPr>
        <w:t xml:space="preserve"> </w:t>
      </w:r>
      <w:r>
        <w:rPr>
          <w:sz w:val="24"/>
          <w:u w:val="single"/>
        </w:rPr>
        <w:t>Users</w:t>
      </w:r>
    </w:p>
    <w:p w:rsidR="006220E3" w:rsidRDefault="006220E3">
      <w:pPr>
        <w:pStyle w:val="BodyText"/>
        <w:spacing w:before="10"/>
        <w:rPr>
          <w:sz w:val="23"/>
        </w:rPr>
      </w:pPr>
    </w:p>
    <w:p w:rsidR="006220E3" w:rsidRDefault="00366482">
      <w:pPr>
        <w:pStyle w:val="BodyText"/>
        <w:ind w:left="119" w:right="239" w:firstLine="4"/>
      </w:pPr>
      <w:bookmarkStart w:id="10" w:name="Information_collected_by_the_SHOP_will_b"/>
      <w:bookmarkEnd w:id="10"/>
      <w:r>
        <w:t xml:space="preserve">The requirements for an employer to be considered a “qualified buyer” and thus eligible to purchase coverage through SHOP are set out at 45 CFR §155.731(b). The employer must be a small business that elects to offer, at a minimum, coverage in a QHP purchased through SHOP to </w:t>
      </w:r>
      <w:bookmarkStart w:id="11" w:name="3._Use_of_Information_Technology"/>
      <w:bookmarkEnd w:id="11"/>
      <w:r>
        <w:t xml:space="preserve">all full-time employees, and either has its principal business address in the Exchange service area and offers coverage to all full-time employees through that SHOP or offers coverage to </w:t>
      </w:r>
      <w:bookmarkStart w:id="12" w:name="Small_business_employers_(or_an_agent/br"/>
      <w:bookmarkEnd w:id="12"/>
      <w:r>
        <w:t>each eligible employee through the SHOP serving that employee’s primary worksite.</w:t>
      </w:r>
    </w:p>
    <w:p w:rsidR="006220E3" w:rsidRDefault="006220E3">
      <w:pPr>
        <w:pStyle w:val="BodyText"/>
        <w:spacing w:before="10"/>
        <w:rPr>
          <w:sz w:val="23"/>
        </w:rPr>
      </w:pPr>
    </w:p>
    <w:p w:rsidR="006220E3" w:rsidRDefault="00366482">
      <w:pPr>
        <w:pStyle w:val="BodyText"/>
        <w:spacing w:line="244" w:lineRule="auto"/>
        <w:ind w:left="120" w:right="115"/>
      </w:pPr>
      <w:r>
        <w:t xml:space="preserve">The information collected in the single employer application filled out provides the data that the SHOP can then use to determine whether that employer is eligible to purchase coverage through the SHOP. Applicants include employers who may be considered qualified employers eligible to participate in the SHOP, per 45 CFR </w:t>
      </w:r>
      <w:r>
        <w:rPr>
          <w:color w:val="2C2C2C"/>
        </w:rPr>
        <w:t>§</w:t>
      </w:r>
      <w:r>
        <w:t>155.710(b</w:t>
      </w:r>
      <w:r>
        <w:rPr>
          <w:position w:val="-3"/>
          <w:sz w:val="20"/>
        </w:rPr>
        <w:t>1</w:t>
      </w:r>
      <w:r>
        <w:t>). After the employer is determined to be a qualified buyer, its employees who are otherwise qualified may then obtain QHP coverage through the SHOP.</w:t>
      </w:r>
    </w:p>
    <w:p w:rsidR="006220E3" w:rsidRDefault="006220E3">
      <w:pPr>
        <w:spacing w:line="244" w:lineRule="auto"/>
        <w:sectPr w:rsidR="006220E3">
          <w:type w:val="continuous"/>
          <w:pgSz w:w="12240" w:h="15840"/>
          <w:pgMar w:top="760" w:right="1380" w:bottom="0" w:left="1320" w:header="720" w:footer="720" w:gutter="0"/>
          <w:cols w:space="720"/>
        </w:sectPr>
      </w:pPr>
    </w:p>
    <w:p w:rsidR="006220E3" w:rsidRDefault="00366482">
      <w:pPr>
        <w:pStyle w:val="BodyText"/>
        <w:spacing w:before="64"/>
        <w:ind w:left="120" w:right="161"/>
      </w:pPr>
      <w:bookmarkStart w:id="13" w:name="SHOP_eligibility_determination,_by_compl"/>
      <w:bookmarkEnd w:id="13"/>
      <w:r>
        <w:lastRenderedPageBreak/>
        <w:t xml:space="preserve">Small business employers (or an agent/broker acting on the employer's behalf) obtain a SHOP eligibility determination by completing the </w:t>
      </w:r>
      <w:r>
        <w:rPr>
          <w:i/>
        </w:rPr>
        <w:t xml:space="preserve">SHOP Eligibility Determination Form </w:t>
      </w:r>
      <w:r>
        <w:t>found on HealthCare.gov.</w:t>
      </w:r>
    </w:p>
    <w:p w:rsidR="006220E3" w:rsidRDefault="006220E3">
      <w:pPr>
        <w:pStyle w:val="BodyText"/>
        <w:spacing w:before="10"/>
        <w:rPr>
          <w:sz w:val="23"/>
        </w:rPr>
      </w:pPr>
    </w:p>
    <w:p w:rsidR="006220E3" w:rsidRDefault="00366482">
      <w:pPr>
        <w:pStyle w:val="BodyText"/>
        <w:spacing w:before="1"/>
        <w:ind w:left="120" w:right="161"/>
      </w:pPr>
      <w:r>
        <w:t xml:space="preserve">The </w:t>
      </w:r>
      <w:r>
        <w:rPr>
          <w:i/>
        </w:rPr>
        <w:t xml:space="preserve">SHOP Eligibility Determination Form </w:t>
      </w:r>
      <w:r>
        <w:t xml:space="preserve">was designed to provide applicants with: 1) notice of </w:t>
      </w:r>
      <w:bookmarkStart w:id="14" w:name="4._Duplication_of_Efforts"/>
      <w:bookmarkEnd w:id="14"/>
      <w:r>
        <w:t>their SHOP eligibility determination; and 2) real-time eligibility determination results.</w:t>
      </w:r>
    </w:p>
    <w:p w:rsidR="006220E3" w:rsidRDefault="006220E3">
      <w:pPr>
        <w:pStyle w:val="BodyText"/>
        <w:spacing w:before="9"/>
        <w:rPr>
          <w:sz w:val="23"/>
        </w:rPr>
      </w:pPr>
    </w:p>
    <w:p w:rsidR="006220E3" w:rsidRDefault="00366482">
      <w:pPr>
        <w:pStyle w:val="ListParagraph"/>
        <w:numPr>
          <w:ilvl w:val="0"/>
          <w:numId w:val="1"/>
        </w:numPr>
        <w:tabs>
          <w:tab w:val="left" w:pos="824"/>
          <w:tab w:val="left" w:pos="826"/>
        </w:tabs>
        <w:ind w:hanging="705"/>
        <w:jc w:val="left"/>
        <w:rPr>
          <w:sz w:val="24"/>
        </w:rPr>
      </w:pPr>
      <w:bookmarkStart w:id="15" w:name="This_information_collection_does_not_dup"/>
      <w:bookmarkEnd w:id="15"/>
      <w:r>
        <w:rPr>
          <w:sz w:val="24"/>
          <w:u w:val="single"/>
        </w:rPr>
        <w:t>Duplication of</w:t>
      </w:r>
      <w:r>
        <w:rPr>
          <w:spacing w:val="-19"/>
          <w:sz w:val="24"/>
          <w:u w:val="single"/>
        </w:rPr>
        <w:t xml:space="preserve"> </w:t>
      </w:r>
      <w:r>
        <w:rPr>
          <w:sz w:val="24"/>
          <w:u w:val="single"/>
        </w:rPr>
        <w:t>Efforts</w:t>
      </w:r>
    </w:p>
    <w:p w:rsidR="006220E3" w:rsidRDefault="006220E3">
      <w:pPr>
        <w:pStyle w:val="BodyText"/>
        <w:spacing w:before="11"/>
        <w:rPr>
          <w:sz w:val="23"/>
        </w:rPr>
      </w:pPr>
    </w:p>
    <w:p w:rsidR="006220E3" w:rsidRDefault="00366482">
      <w:pPr>
        <w:pStyle w:val="BodyText"/>
        <w:ind w:left="119"/>
      </w:pPr>
      <w:bookmarkStart w:id="16" w:name="5._Small_Businesses"/>
      <w:bookmarkEnd w:id="16"/>
      <w:r>
        <w:t>This information collection does not duplicate any other Federal effort.</w:t>
      </w:r>
    </w:p>
    <w:p w:rsidR="006220E3" w:rsidRDefault="006220E3">
      <w:pPr>
        <w:pStyle w:val="BodyText"/>
        <w:spacing w:before="11"/>
        <w:rPr>
          <w:sz w:val="23"/>
        </w:rPr>
      </w:pPr>
    </w:p>
    <w:p w:rsidR="006220E3" w:rsidRDefault="00366482">
      <w:pPr>
        <w:pStyle w:val="ListParagraph"/>
        <w:numPr>
          <w:ilvl w:val="0"/>
          <w:numId w:val="1"/>
        </w:numPr>
        <w:tabs>
          <w:tab w:val="left" w:pos="824"/>
          <w:tab w:val="left" w:pos="826"/>
        </w:tabs>
        <w:ind w:hanging="705"/>
        <w:jc w:val="left"/>
        <w:rPr>
          <w:sz w:val="24"/>
        </w:rPr>
      </w:pPr>
      <w:bookmarkStart w:id="17" w:name="The_SHOP_Eligibility_Determination_Form_"/>
      <w:bookmarkEnd w:id="17"/>
      <w:r>
        <w:rPr>
          <w:sz w:val="24"/>
          <w:u w:val="single"/>
        </w:rPr>
        <w:t>Small</w:t>
      </w:r>
      <w:r>
        <w:rPr>
          <w:spacing w:val="-8"/>
          <w:sz w:val="24"/>
          <w:u w:val="single"/>
        </w:rPr>
        <w:t xml:space="preserve"> </w:t>
      </w:r>
      <w:r>
        <w:rPr>
          <w:sz w:val="24"/>
          <w:u w:val="single"/>
        </w:rPr>
        <w:t>Businesses</w:t>
      </w:r>
    </w:p>
    <w:p w:rsidR="006220E3" w:rsidRDefault="006220E3">
      <w:pPr>
        <w:pStyle w:val="BodyText"/>
        <w:spacing w:before="11"/>
        <w:rPr>
          <w:sz w:val="23"/>
        </w:rPr>
      </w:pPr>
    </w:p>
    <w:p w:rsidR="006220E3" w:rsidRDefault="00366482">
      <w:pPr>
        <w:pStyle w:val="BodyText"/>
        <w:ind w:left="120" w:right="161"/>
      </w:pPr>
      <w:r>
        <w:t xml:space="preserve">The </w:t>
      </w:r>
      <w:r>
        <w:rPr>
          <w:i/>
        </w:rPr>
        <w:t xml:space="preserve">SHOP Eligibility Determination Form </w:t>
      </w:r>
      <w:r>
        <w:t xml:space="preserve">is for small business employers, who may be qualified employers, eligible to participate in SHOP. Therefore, collection of information from this form impacts small employers. To minimize the burden of this collection on small businesses or other small employers, HHS developed a single, streamlined form that employers may use to obtain a SHOP eligibility determination. Additionally, the availability of an online </w:t>
      </w:r>
      <w:r>
        <w:rPr>
          <w:i/>
        </w:rPr>
        <w:t xml:space="preserve">SHOP Eligibility Determination Form </w:t>
      </w:r>
      <w:r>
        <w:t xml:space="preserve">allows applicants to receive a SHOP eligibility </w:t>
      </w:r>
      <w:bookmarkStart w:id="18" w:name="6._Less_Frequent_Collection"/>
      <w:bookmarkEnd w:id="18"/>
      <w:r>
        <w:t>determination in real-time, in most cases.</w:t>
      </w:r>
    </w:p>
    <w:p w:rsidR="006220E3" w:rsidRDefault="006220E3">
      <w:pPr>
        <w:pStyle w:val="BodyText"/>
        <w:spacing w:before="8"/>
        <w:rPr>
          <w:sz w:val="23"/>
        </w:rPr>
      </w:pPr>
    </w:p>
    <w:p w:rsidR="006220E3" w:rsidRDefault="00366482">
      <w:pPr>
        <w:pStyle w:val="ListParagraph"/>
        <w:numPr>
          <w:ilvl w:val="0"/>
          <w:numId w:val="1"/>
        </w:numPr>
        <w:tabs>
          <w:tab w:val="left" w:pos="832"/>
          <w:tab w:val="left" w:pos="833"/>
        </w:tabs>
        <w:spacing w:before="1"/>
        <w:ind w:left="832" w:hanging="712"/>
        <w:jc w:val="left"/>
        <w:rPr>
          <w:sz w:val="24"/>
        </w:rPr>
      </w:pPr>
      <w:bookmarkStart w:id="19" w:name="If_information_is_collected_on_a_less_fr"/>
      <w:bookmarkEnd w:id="19"/>
      <w:r>
        <w:rPr>
          <w:sz w:val="24"/>
          <w:u w:val="single"/>
        </w:rPr>
        <w:t>Less Frequent</w:t>
      </w:r>
      <w:r>
        <w:rPr>
          <w:spacing w:val="-15"/>
          <w:sz w:val="24"/>
          <w:u w:val="single"/>
        </w:rPr>
        <w:t xml:space="preserve"> </w:t>
      </w:r>
      <w:r>
        <w:rPr>
          <w:sz w:val="24"/>
          <w:u w:val="single"/>
        </w:rPr>
        <w:t>Collection</w:t>
      </w:r>
    </w:p>
    <w:p w:rsidR="006220E3" w:rsidRDefault="006220E3">
      <w:pPr>
        <w:pStyle w:val="BodyText"/>
        <w:spacing w:before="7"/>
      </w:pPr>
    </w:p>
    <w:p w:rsidR="006220E3" w:rsidRDefault="00366482">
      <w:pPr>
        <w:pStyle w:val="BodyText"/>
        <w:spacing w:line="274" w:lineRule="exact"/>
        <w:ind w:left="120" w:firstLine="4"/>
      </w:pPr>
      <w:r>
        <w:t xml:space="preserve">If information is collected on a less frequent basis, employers would be unable to receive an </w:t>
      </w:r>
      <w:bookmarkStart w:id="20" w:name="7._Special_Circumstances"/>
      <w:bookmarkEnd w:id="20"/>
      <w:r>
        <w:t>eligibility determination and therefore, would not be able to purchase coverage through a SHOP.</w:t>
      </w:r>
    </w:p>
    <w:p w:rsidR="006220E3" w:rsidRDefault="006220E3">
      <w:pPr>
        <w:pStyle w:val="BodyText"/>
        <w:spacing w:before="8"/>
        <w:rPr>
          <w:sz w:val="23"/>
        </w:rPr>
      </w:pPr>
    </w:p>
    <w:p w:rsidR="006220E3" w:rsidRDefault="00366482">
      <w:pPr>
        <w:pStyle w:val="ListParagraph"/>
        <w:numPr>
          <w:ilvl w:val="0"/>
          <w:numId w:val="1"/>
        </w:numPr>
        <w:tabs>
          <w:tab w:val="left" w:pos="824"/>
          <w:tab w:val="left" w:pos="826"/>
        </w:tabs>
        <w:ind w:hanging="705"/>
        <w:jc w:val="left"/>
        <w:rPr>
          <w:sz w:val="24"/>
        </w:rPr>
      </w:pPr>
      <w:bookmarkStart w:id="21" w:name="Generally,_qualified_employers_will_only"/>
      <w:bookmarkEnd w:id="21"/>
      <w:r>
        <w:rPr>
          <w:sz w:val="24"/>
          <w:u w:val="single"/>
        </w:rPr>
        <w:t>Special</w:t>
      </w:r>
      <w:r>
        <w:rPr>
          <w:spacing w:val="-28"/>
          <w:sz w:val="24"/>
          <w:u w:val="single"/>
        </w:rPr>
        <w:t xml:space="preserve"> </w:t>
      </w:r>
      <w:r>
        <w:rPr>
          <w:sz w:val="24"/>
          <w:u w:val="single"/>
        </w:rPr>
        <w:t>Circumstances</w:t>
      </w:r>
    </w:p>
    <w:p w:rsidR="006220E3" w:rsidRDefault="006220E3">
      <w:pPr>
        <w:pStyle w:val="BodyText"/>
        <w:spacing w:before="11"/>
        <w:rPr>
          <w:sz w:val="23"/>
        </w:rPr>
      </w:pPr>
    </w:p>
    <w:p w:rsidR="006220E3" w:rsidRDefault="00366482">
      <w:pPr>
        <w:pStyle w:val="BodyText"/>
        <w:ind w:left="120" w:right="102"/>
      </w:pPr>
      <w:r>
        <w:t xml:space="preserve">Generally, qualified employers only provide SHOP eligibility information when they are seeking to enroll in SHOP coverage. However, there are special circumstances where a qualified employer resubmits the </w:t>
      </w:r>
      <w:r>
        <w:rPr>
          <w:i/>
        </w:rPr>
        <w:t xml:space="preserve">SHOP Eligibility Determination Form </w:t>
      </w:r>
      <w:r>
        <w:t>(e.g., an employer’s information ch</w:t>
      </w:r>
      <w:bookmarkStart w:id="22" w:name="8._Federal_Register/Outside_Consultation"/>
      <w:bookmarkEnd w:id="22"/>
      <w:r>
        <w:t>anges or data entered was incorrect etc.).</w:t>
      </w:r>
    </w:p>
    <w:p w:rsidR="006220E3" w:rsidRDefault="006220E3">
      <w:pPr>
        <w:pStyle w:val="BodyText"/>
        <w:spacing w:before="8"/>
        <w:rPr>
          <w:sz w:val="23"/>
        </w:rPr>
      </w:pPr>
    </w:p>
    <w:p w:rsidR="006220E3" w:rsidRDefault="00366482">
      <w:pPr>
        <w:pStyle w:val="ListParagraph"/>
        <w:numPr>
          <w:ilvl w:val="0"/>
          <w:numId w:val="1"/>
        </w:numPr>
        <w:tabs>
          <w:tab w:val="left" w:pos="825"/>
          <w:tab w:val="left" w:pos="826"/>
        </w:tabs>
        <w:spacing w:before="1"/>
        <w:ind w:hanging="705"/>
        <w:jc w:val="left"/>
        <w:rPr>
          <w:sz w:val="24"/>
        </w:rPr>
      </w:pPr>
      <w:bookmarkStart w:id="23" w:name="The_60-day_Federal_Register_Notice_will_"/>
      <w:bookmarkEnd w:id="23"/>
      <w:r>
        <w:rPr>
          <w:sz w:val="24"/>
          <w:u w:val="single"/>
        </w:rPr>
        <w:t>Federal Register/Outside</w:t>
      </w:r>
      <w:r>
        <w:rPr>
          <w:spacing w:val="-8"/>
          <w:sz w:val="24"/>
          <w:u w:val="single"/>
        </w:rPr>
        <w:t xml:space="preserve"> </w:t>
      </w:r>
      <w:r>
        <w:rPr>
          <w:sz w:val="24"/>
          <w:u w:val="single"/>
        </w:rPr>
        <w:t>Consultation</w:t>
      </w:r>
    </w:p>
    <w:p w:rsidR="006220E3" w:rsidRDefault="006220E3">
      <w:pPr>
        <w:pStyle w:val="BodyText"/>
        <w:spacing w:before="2"/>
      </w:pPr>
    </w:p>
    <w:p w:rsidR="006220E3" w:rsidRDefault="00366482">
      <w:pPr>
        <w:pStyle w:val="BodyText"/>
        <w:spacing w:line="249" w:lineRule="auto"/>
        <w:ind w:left="120" w:right="357"/>
      </w:pPr>
      <w:bookmarkStart w:id="24" w:name="In_the_last_package,_CMS_consulted_with_"/>
      <w:bookmarkEnd w:id="24"/>
      <w:r>
        <w:t>A</w:t>
      </w:r>
      <w:r>
        <w:rPr>
          <w:spacing w:val="-7"/>
        </w:rPr>
        <w:t xml:space="preserve"> </w:t>
      </w:r>
      <w:r>
        <w:t>60-day</w:t>
      </w:r>
      <w:r>
        <w:rPr>
          <w:spacing w:val="-7"/>
        </w:rPr>
        <w:t xml:space="preserve"> </w:t>
      </w:r>
      <w:r>
        <w:t>notice</w:t>
      </w:r>
      <w:r>
        <w:rPr>
          <w:spacing w:val="-7"/>
        </w:rPr>
        <w:t xml:space="preserve"> </w:t>
      </w:r>
      <w:r>
        <w:t>published</w:t>
      </w:r>
      <w:r>
        <w:rPr>
          <w:spacing w:val="-9"/>
        </w:rPr>
        <w:t xml:space="preserve"> </w:t>
      </w:r>
      <w:r>
        <w:t>in</w:t>
      </w:r>
      <w:r>
        <w:rPr>
          <w:spacing w:val="-7"/>
        </w:rPr>
        <w:t xml:space="preserve"> </w:t>
      </w:r>
      <w:r>
        <w:t>the</w:t>
      </w:r>
      <w:r>
        <w:rPr>
          <w:spacing w:val="-7"/>
        </w:rPr>
        <w:t xml:space="preserve"> </w:t>
      </w:r>
      <w:r>
        <w:t>Federal</w:t>
      </w:r>
      <w:r>
        <w:rPr>
          <w:spacing w:val="-7"/>
        </w:rPr>
        <w:t xml:space="preserve"> </w:t>
      </w:r>
      <w:r>
        <w:t>Register</w:t>
      </w:r>
      <w:r>
        <w:rPr>
          <w:spacing w:val="-9"/>
        </w:rPr>
        <w:t xml:space="preserve"> </w:t>
      </w:r>
      <w:r>
        <w:t>on</w:t>
      </w:r>
      <w:r>
        <w:rPr>
          <w:spacing w:val="-8"/>
        </w:rPr>
        <w:t xml:space="preserve"> </w:t>
      </w:r>
      <w:r w:rsidR="008B2B4A">
        <w:rPr>
          <w:spacing w:val="-8"/>
        </w:rPr>
        <w:t>June 26, 2019</w:t>
      </w:r>
      <w:r>
        <w:rPr>
          <w:spacing w:val="-7"/>
        </w:rPr>
        <w:t xml:space="preserve"> </w:t>
      </w:r>
      <w:r>
        <w:t>(84</w:t>
      </w:r>
      <w:r>
        <w:rPr>
          <w:spacing w:val="-7"/>
        </w:rPr>
        <w:t xml:space="preserve"> </w:t>
      </w:r>
      <w:r>
        <w:t>FR</w:t>
      </w:r>
      <w:r>
        <w:rPr>
          <w:spacing w:val="-7"/>
        </w:rPr>
        <w:t xml:space="preserve"> </w:t>
      </w:r>
      <w:r>
        <w:t>30123).</w:t>
      </w:r>
      <w:r>
        <w:rPr>
          <w:spacing w:val="-7"/>
        </w:rPr>
        <w:t xml:space="preserve"> </w:t>
      </w:r>
      <w:r>
        <w:t>No</w:t>
      </w:r>
      <w:r>
        <w:rPr>
          <w:spacing w:val="-7"/>
        </w:rPr>
        <w:t xml:space="preserve"> </w:t>
      </w:r>
      <w:r>
        <w:t xml:space="preserve">comments </w:t>
      </w:r>
      <w:bookmarkStart w:id="25" w:name="CMS_consulted_with_a_variety_of_stakehol"/>
      <w:bookmarkEnd w:id="25"/>
      <w:r>
        <w:t>were</w:t>
      </w:r>
      <w:r>
        <w:rPr>
          <w:spacing w:val="-7"/>
        </w:rPr>
        <w:t xml:space="preserve"> </w:t>
      </w:r>
      <w:r>
        <w:t>received.</w:t>
      </w:r>
      <w:r>
        <w:rPr>
          <w:spacing w:val="-7"/>
        </w:rPr>
        <w:t xml:space="preserve"> </w:t>
      </w:r>
      <w:r>
        <w:t>A</w:t>
      </w:r>
      <w:r>
        <w:rPr>
          <w:spacing w:val="-7"/>
        </w:rPr>
        <w:t xml:space="preserve"> </w:t>
      </w:r>
      <w:r>
        <w:t>30-day</w:t>
      </w:r>
      <w:r>
        <w:rPr>
          <w:spacing w:val="-8"/>
        </w:rPr>
        <w:t xml:space="preserve"> </w:t>
      </w:r>
      <w:r>
        <w:t>notice</w:t>
      </w:r>
      <w:r>
        <w:rPr>
          <w:spacing w:val="-7"/>
        </w:rPr>
        <w:t xml:space="preserve"> </w:t>
      </w:r>
      <w:r>
        <w:t>will</w:t>
      </w:r>
      <w:r>
        <w:rPr>
          <w:spacing w:val="-7"/>
        </w:rPr>
        <w:t xml:space="preserve"> </w:t>
      </w:r>
      <w:r>
        <w:t>publish</w:t>
      </w:r>
      <w:r>
        <w:rPr>
          <w:spacing w:val="-8"/>
        </w:rPr>
        <w:t xml:space="preserve"> </w:t>
      </w:r>
      <w:r>
        <w:t>in</w:t>
      </w:r>
      <w:r>
        <w:rPr>
          <w:spacing w:val="-8"/>
        </w:rPr>
        <w:t xml:space="preserve"> </w:t>
      </w:r>
      <w:r>
        <w:t>the</w:t>
      </w:r>
      <w:r>
        <w:rPr>
          <w:spacing w:val="-7"/>
        </w:rPr>
        <w:t xml:space="preserve"> </w:t>
      </w:r>
      <w:r>
        <w:t>Federal</w:t>
      </w:r>
      <w:r>
        <w:rPr>
          <w:spacing w:val="-7"/>
        </w:rPr>
        <w:t xml:space="preserve"> </w:t>
      </w:r>
      <w:r>
        <w:t>Register</w:t>
      </w:r>
      <w:r>
        <w:rPr>
          <w:spacing w:val="-7"/>
        </w:rPr>
        <w:t xml:space="preserve"> </w:t>
      </w:r>
      <w:r>
        <w:t>on</w:t>
      </w:r>
      <w:r>
        <w:rPr>
          <w:spacing w:val="-7"/>
        </w:rPr>
        <w:t xml:space="preserve"> </w:t>
      </w:r>
      <w:r w:rsidR="008B2B4A">
        <w:rPr>
          <w:spacing w:val="-7"/>
        </w:rPr>
        <w:t>August 28, 2019</w:t>
      </w:r>
      <w:r>
        <w:t>.</w:t>
      </w:r>
    </w:p>
    <w:p w:rsidR="006220E3" w:rsidRDefault="006220E3">
      <w:pPr>
        <w:pStyle w:val="BodyText"/>
        <w:rPr>
          <w:sz w:val="23"/>
        </w:rPr>
      </w:pPr>
    </w:p>
    <w:p w:rsidR="006220E3" w:rsidRDefault="00366482">
      <w:pPr>
        <w:pStyle w:val="BodyText"/>
        <w:spacing w:line="249" w:lineRule="auto"/>
        <w:ind w:left="119" w:right="161"/>
      </w:pPr>
      <w:r>
        <w:t xml:space="preserve">In the last package, CMS consulted with a variety of stakeholders on the list of data elements to provide the basis for developing the single employer application. The purpose of the consultations was to ensure that all information necessary to determine eligibility would be collected and that solicitation of extraneous information would be avoided. The consultation </w:t>
      </w:r>
      <w:bookmarkStart w:id="26" w:name="CMS_sought_input_from_other_federal_agen"/>
      <w:bookmarkEnd w:id="26"/>
      <w:r>
        <w:t>process considered the perspective of groups representing those who would eventually apply for health insurance and those who would administer the programs.</w:t>
      </w:r>
    </w:p>
    <w:p w:rsidR="006220E3" w:rsidRDefault="006220E3">
      <w:pPr>
        <w:pStyle w:val="BodyText"/>
        <w:spacing w:before="2"/>
        <w:rPr>
          <w:sz w:val="23"/>
        </w:rPr>
      </w:pPr>
    </w:p>
    <w:p w:rsidR="006220E3" w:rsidRDefault="00366482">
      <w:pPr>
        <w:pStyle w:val="BodyText"/>
        <w:spacing w:before="1"/>
        <w:ind w:left="120" w:right="161"/>
      </w:pPr>
      <w:r>
        <w:t>CMS sought input from other federal agencies, such as the IRS. The National Association of Insurance Commissioners also was consulted. CMS consulted the Advisory Panel on Outreach</w:t>
      </w:r>
    </w:p>
    <w:p w:rsidR="006220E3" w:rsidRDefault="006220E3">
      <w:pPr>
        <w:pStyle w:val="BodyText"/>
        <w:rPr>
          <w:sz w:val="26"/>
        </w:rPr>
      </w:pPr>
    </w:p>
    <w:p w:rsidR="006220E3" w:rsidRDefault="00366482">
      <w:pPr>
        <w:spacing w:before="194"/>
        <w:ind w:left="15"/>
        <w:jc w:val="center"/>
        <w:rPr>
          <w:sz w:val="20"/>
        </w:rPr>
      </w:pPr>
      <w:r>
        <w:rPr>
          <w:w w:val="96"/>
          <w:sz w:val="20"/>
        </w:rPr>
        <w:t>2</w:t>
      </w:r>
    </w:p>
    <w:p w:rsidR="006220E3" w:rsidRDefault="006220E3">
      <w:pPr>
        <w:jc w:val="center"/>
        <w:rPr>
          <w:sz w:val="20"/>
        </w:rPr>
        <w:sectPr w:rsidR="006220E3">
          <w:pgSz w:w="12240" w:h="15840"/>
          <w:pgMar w:top="1360" w:right="1360" w:bottom="280" w:left="1320" w:header="720" w:footer="720" w:gutter="0"/>
          <w:cols w:space="720"/>
        </w:sectPr>
      </w:pPr>
    </w:p>
    <w:p w:rsidR="006220E3" w:rsidRDefault="00366482">
      <w:pPr>
        <w:pStyle w:val="BodyText"/>
        <w:spacing w:before="64"/>
        <w:ind w:left="220" w:right="468"/>
      </w:pPr>
      <w:bookmarkStart w:id="27" w:name="and_Education_(APOE)._The_APOE_is_conven"/>
      <w:bookmarkEnd w:id="27"/>
      <w:r>
        <w:lastRenderedPageBreak/>
        <w:t>and Education (APOE). The APOE is convened under the Federal Advisory Committee Act and its members represent States, providers, health plans, and consumer advocates.</w:t>
      </w:r>
    </w:p>
    <w:p w:rsidR="006220E3" w:rsidRDefault="006220E3">
      <w:pPr>
        <w:pStyle w:val="BodyText"/>
        <w:spacing w:before="10"/>
        <w:rPr>
          <w:sz w:val="23"/>
        </w:rPr>
      </w:pPr>
    </w:p>
    <w:p w:rsidR="006220E3" w:rsidRDefault="00366482">
      <w:pPr>
        <w:pStyle w:val="BodyText"/>
        <w:spacing w:before="1"/>
        <w:ind w:left="220" w:right="239" w:firstLine="2"/>
      </w:pPr>
      <w:bookmarkStart w:id="28" w:name="In_addition,_CMS_conferred_with_States,_"/>
      <w:bookmarkEnd w:id="28"/>
      <w:r>
        <w:t>In addition, CMS conferred with States, issuer associations, issuers, agent/broker associations, and various consumer advocacy organizations in both formal and informal discussions. CMS solicited input and advice via in-person and webinar presentations of the data elements from more than one dozen state and national consumer advocacy organizations.</w:t>
      </w:r>
    </w:p>
    <w:p w:rsidR="006220E3" w:rsidRDefault="006220E3">
      <w:pPr>
        <w:pStyle w:val="BodyText"/>
        <w:spacing w:before="9"/>
        <w:rPr>
          <w:sz w:val="23"/>
        </w:rPr>
      </w:pPr>
    </w:p>
    <w:p w:rsidR="006220E3" w:rsidRDefault="00366482">
      <w:pPr>
        <w:pStyle w:val="BodyText"/>
        <w:ind w:left="220"/>
      </w:pPr>
      <w:bookmarkStart w:id="29" w:name="CMS_worked_to_minimize_required_document"/>
      <w:bookmarkStart w:id="30" w:name="CMS_has_worked_to_minimize_required_docu"/>
      <w:bookmarkEnd w:id="29"/>
      <w:bookmarkEnd w:id="30"/>
      <w:r>
        <w:t>CMS worked to minimize required document submissions to streamline and reduce duplication.</w:t>
      </w:r>
    </w:p>
    <w:p w:rsidR="006220E3" w:rsidRDefault="006220E3">
      <w:pPr>
        <w:pStyle w:val="BodyText"/>
        <w:spacing w:before="11"/>
        <w:rPr>
          <w:sz w:val="23"/>
        </w:rPr>
      </w:pPr>
    </w:p>
    <w:p w:rsidR="006220E3" w:rsidRDefault="00366482">
      <w:pPr>
        <w:pStyle w:val="ListParagraph"/>
        <w:numPr>
          <w:ilvl w:val="0"/>
          <w:numId w:val="1"/>
        </w:numPr>
        <w:tabs>
          <w:tab w:val="left" w:pos="577"/>
        </w:tabs>
        <w:ind w:left="576" w:hanging="356"/>
        <w:jc w:val="left"/>
        <w:rPr>
          <w:sz w:val="24"/>
        </w:rPr>
      </w:pPr>
      <w:bookmarkStart w:id="31" w:name="9._Payments/Gifts_to_Respondents"/>
      <w:bookmarkEnd w:id="31"/>
      <w:r>
        <w:rPr>
          <w:sz w:val="24"/>
          <w:u w:val="single"/>
        </w:rPr>
        <w:t>Payments/Gifts to</w:t>
      </w:r>
      <w:r>
        <w:rPr>
          <w:spacing w:val="-9"/>
          <w:sz w:val="24"/>
          <w:u w:val="single"/>
        </w:rPr>
        <w:t xml:space="preserve"> </w:t>
      </w:r>
      <w:r>
        <w:rPr>
          <w:sz w:val="24"/>
          <w:u w:val="single"/>
        </w:rPr>
        <w:t>Respondents</w:t>
      </w:r>
    </w:p>
    <w:p w:rsidR="006220E3" w:rsidRDefault="006220E3">
      <w:pPr>
        <w:pStyle w:val="BodyText"/>
        <w:spacing w:before="2"/>
      </w:pPr>
    </w:p>
    <w:p w:rsidR="006220E3" w:rsidRDefault="00366482">
      <w:pPr>
        <w:pStyle w:val="BodyText"/>
        <w:ind w:left="220"/>
      </w:pPr>
      <w:bookmarkStart w:id="32" w:name="No_payments_and/or_gifts_will_be_provide"/>
      <w:bookmarkEnd w:id="32"/>
      <w:r>
        <w:t>No payments and/or gifts will be provided to respondents.</w:t>
      </w:r>
    </w:p>
    <w:p w:rsidR="006220E3" w:rsidRDefault="006220E3">
      <w:pPr>
        <w:pStyle w:val="BodyText"/>
        <w:spacing w:before="8"/>
        <w:rPr>
          <w:sz w:val="23"/>
        </w:rPr>
      </w:pPr>
    </w:p>
    <w:p w:rsidR="006220E3" w:rsidRDefault="00366482">
      <w:pPr>
        <w:pStyle w:val="ListParagraph"/>
        <w:numPr>
          <w:ilvl w:val="0"/>
          <w:numId w:val="1"/>
        </w:numPr>
        <w:tabs>
          <w:tab w:val="left" w:pos="577"/>
        </w:tabs>
        <w:spacing w:before="1"/>
        <w:ind w:left="576" w:hanging="356"/>
        <w:jc w:val="left"/>
        <w:rPr>
          <w:sz w:val="24"/>
        </w:rPr>
      </w:pPr>
      <w:bookmarkStart w:id="33" w:name="10._Confidentiality"/>
      <w:bookmarkEnd w:id="33"/>
      <w:r>
        <w:rPr>
          <w:sz w:val="24"/>
          <w:u w:val="single"/>
        </w:rPr>
        <w:t>Confidentiality</w:t>
      </w:r>
    </w:p>
    <w:p w:rsidR="006220E3" w:rsidRDefault="006220E3">
      <w:pPr>
        <w:pStyle w:val="BodyText"/>
        <w:spacing w:before="2"/>
      </w:pPr>
    </w:p>
    <w:p w:rsidR="006220E3" w:rsidRDefault="00366482">
      <w:pPr>
        <w:pStyle w:val="BodyText"/>
        <w:ind w:left="220"/>
      </w:pPr>
      <w:bookmarkStart w:id="34" w:name="All_information_will_be_kept_private_to_"/>
      <w:bookmarkEnd w:id="34"/>
      <w:r>
        <w:t>All information will be kept private to the extent allowed by applicable laws and regulations.</w:t>
      </w:r>
    </w:p>
    <w:p w:rsidR="006220E3" w:rsidRDefault="006220E3">
      <w:pPr>
        <w:pStyle w:val="BodyText"/>
        <w:spacing w:before="8"/>
        <w:rPr>
          <w:sz w:val="23"/>
        </w:rPr>
      </w:pPr>
    </w:p>
    <w:p w:rsidR="006220E3" w:rsidRDefault="00366482">
      <w:pPr>
        <w:pStyle w:val="ListParagraph"/>
        <w:numPr>
          <w:ilvl w:val="0"/>
          <w:numId w:val="1"/>
        </w:numPr>
        <w:tabs>
          <w:tab w:val="left" w:pos="577"/>
        </w:tabs>
        <w:ind w:left="576" w:hanging="356"/>
        <w:jc w:val="left"/>
        <w:rPr>
          <w:sz w:val="24"/>
        </w:rPr>
      </w:pPr>
      <w:bookmarkStart w:id="35" w:name="11._Sensitive_Questions"/>
      <w:bookmarkEnd w:id="35"/>
      <w:r>
        <w:rPr>
          <w:sz w:val="24"/>
          <w:u w:val="single"/>
        </w:rPr>
        <w:t>Sensitive</w:t>
      </w:r>
      <w:r>
        <w:rPr>
          <w:spacing w:val="-7"/>
          <w:sz w:val="24"/>
          <w:u w:val="single"/>
        </w:rPr>
        <w:t xml:space="preserve"> </w:t>
      </w:r>
      <w:r>
        <w:rPr>
          <w:sz w:val="24"/>
          <w:u w:val="single"/>
        </w:rPr>
        <w:t>Questions</w:t>
      </w:r>
    </w:p>
    <w:p w:rsidR="006220E3" w:rsidRDefault="006220E3">
      <w:pPr>
        <w:pStyle w:val="BodyText"/>
        <w:spacing w:before="6"/>
      </w:pPr>
    </w:p>
    <w:p w:rsidR="006220E3" w:rsidRDefault="00366482">
      <w:pPr>
        <w:pStyle w:val="BodyText"/>
        <w:spacing w:line="274" w:lineRule="exact"/>
        <w:ind w:left="220" w:right="477" w:firstLine="4"/>
      </w:pPr>
      <w:bookmarkStart w:id="36" w:name="In_order_to_provide_issuers_with_the_inf"/>
      <w:bookmarkEnd w:id="36"/>
      <w:r>
        <w:t>In order to provide issuers with the information needed to comply with IRS Code §§ 5000A and 6055, the employer’s identification number (EIN) shall be provided.</w:t>
      </w:r>
    </w:p>
    <w:p w:rsidR="006220E3" w:rsidRDefault="006220E3">
      <w:pPr>
        <w:pStyle w:val="BodyText"/>
        <w:spacing w:before="7"/>
        <w:rPr>
          <w:sz w:val="23"/>
        </w:rPr>
      </w:pPr>
    </w:p>
    <w:p w:rsidR="006220E3" w:rsidRDefault="00366482">
      <w:pPr>
        <w:pStyle w:val="ListParagraph"/>
        <w:numPr>
          <w:ilvl w:val="0"/>
          <w:numId w:val="1"/>
        </w:numPr>
        <w:tabs>
          <w:tab w:val="left" w:pos="577"/>
        </w:tabs>
        <w:spacing w:before="1"/>
        <w:ind w:left="576" w:hanging="356"/>
        <w:jc w:val="left"/>
        <w:rPr>
          <w:sz w:val="24"/>
        </w:rPr>
      </w:pPr>
      <w:bookmarkStart w:id="37" w:name="12._Burden_Estimates_(Hours_&amp;_Wages)"/>
      <w:bookmarkEnd w:id="37"/>
      <w:r>
        <w:rPr>
          <w:sz w:val="24"/>
          <w:u w:val="single"/>
        </w:rPr>
        <w:t>Burden Estimates (Hours &amp;</w:t>
      </w:r>
      <w:r>
        <w:rPr>
          <w:spacing w:val="-5"/>
          <w:sz w:val="24"/>
          <w:u w:val="single"/>
        </w:rPr>
        <w:t xml:space="preserve"> </w:t>
      </w:r>
      <w:r>
        <w:rPr>
          <w:sz w:val="24"/>
          <w:u w:val="single"/>
        </w:rPr>
        <w:t>Wages)</w:t>
      </w:r>
    </w:p>
    <w:p w:rsidR="006220E3" w:rsidRDefault="006220E3">
      <w:pPr>
        <w:pStyle w:val="BodyText"/>
        <w:spacing w:before="2"/>
      </w:pPr>
    </w:p>
    <w:p w:rsidR="006220E3" w:rsidRDefault="00366482">
      <w:pPr>
        <w:pStyle w:val="BodyText"/>
        <w:ind w:left="220" w:right="256"/>
      </w:pPr>
      <w:bookmarkStart w:id="38" w:name="Every_employer_wishing_to_apply_for_cove"/>
      <w:bookmarkEnd w:id="38"/>
      <w:r>
        <w:t xml:space="preserve">Every employer wishing to apply for coverage through SHOP will need to complete a </w:t>
      </w:r>
      <w:r>
        <w:rPr>
          <w:i/>
        </w:rPr>
        <w:t xml:space="preserve">SHOP Eligibility Determination Form </w:t>
      </w:r>
      <w:r>
        <w:t>and obtain a positive eligibility determination in order to participate in and provide health coverage through the SHOP. In order to complete the form, each applicant will be asked to provide: (1) information about the employer including the employer’s name, employer identification number (EIN), contact information, and the address of the employer’s location(s); and (2) the number of full-time equivalent employees.</w:t>
      </w:r>
    </w:p>
    <w:p w:rsidR="006220E3" w:rsidRDefault="006220E3">
      <w:pPr>
        <w:pStyle w:val="BodyText"/>
        <w:spacing w:before="11"/>
        <w:rPr>
          <w:sz w:val="23"/>
        </w:rPr>
      </w:pPr>
    </w:p>
    <w:p w:rsidR="006220E3" w:rsidRDefault="00366482">
      <w:pPr>
        <w:pStyle w:val="BodyText"/>
        <w:ind w:left="220" w:right="515"/>
      </w:pPr>
      <w:r>
        <w:t xml:space="preserve">The applicant will also be asked to verify his or her understanding of their SHOP eligibility </w:t>
      </w:r>
      <w:bookmarkStart w:id="39" w:name="The_applicant_will_also_be_asked_to_veri"/>
      <w:bookmarkEnd w:id="39"/>
      <w:r>
        <w:t>determination. Upon submission of the form by the applicant, the form will be electronically time and date stamped.</w:t>
      </w:r>
    </w:p>
    <w:p w:rsidR="006220E3" w:rsidRDefault="006220E3">
      <w:pPr>
        <w:pStyle w:val="BodyText"/>
        <w:spacing w:before="11"/>
        <w:rPr>
          <w:sz w:val="23"/>
        </w:rPr>
      </w:pPr>
    </w:p>
    <w:p w:rsidR="006220E3" w:rsidRDefault="00366482">
      <w:pPr>
        <w:pStyle w:val="BodyText"/>
        <w:ind w:left="220" w:right="862"/>
      </w:pPr>
      <w:r>
        <w:t xml:space="preserve">The form may also be completed, with assistance, by contacting an agent or broker who </w:t>
      </w:r>
      <w:bookmarkStart w:id="40" w:name="The_form_may_also_be_completed,_with_ass"/>
      <w:bookmarkEnd w:id="40"/>
      <w:r>
        <w:t>will assist the employer in-person or over the phone.</w:t>
      </w:r>
    </w:p>
    <w:p w:rsidR="006220E3" w:rsidRDefault="006220E3">
      <w:pPr>
        <w:pStyle w:val="BodyText"/>
        <w:rPr>
          <w:sz w:val="26"/>
        </w:rPr>
      </w:pPr>
    </w:p>
    <w:p w:rsidR="006220E3" w:rsidRDefault="006220E3">
      <w:pPr>
        <w:pStyle w:val="BodyText"/>
        <w:spacing w:before="8"/>
        <w:rPr>
          <w:sz w:val="21"/>
        </w:rPr>
      </w:pPr>
    </w:p>
    <w:p w:rsidR="006220E3" w:rsidRDefault="00366482">
      <w:pPr>
        <w:pStyle w:val="BodyText"/>
        <w:ind w:left="100" w:right="342"/>
      </w:pPr>
      <w:bookmarkStart w:id="41" w:name="We_estimate_that_it_will_take_approximat"/>
      <w:bookmarkEnd w:id="41"/>
      <w:r>
        <w:t xml:space="preserve">We estimate that it will take approximately 0.16 hours per applicant to submit a completed online </w:t>
      </w:r>
      <w:r>
        <w:rPr>
          <w:i/>
        </w:rPr>
        <w:t>SHOP Eligibility Determination Form</w:t>
      </w:r>
      <w:r>
        <w:t xml:space="preserve">. The mean hourly wage for the position of compliance officer is from the Bureau of Labor Statistics (BLS) Web site: </w:t>
      </w:r>
      <w:hyperlink r:id="rId8">
        <w:r>
          <w:rPr>
            <w:color w:val="0000FF"/>
            <w:u w:val="single" w:color="0000FF"/>
          </w:rPr>
          <w:t>https://www.bls.gov/ooh/management/administrative-services-managers.htm</w:t>
        </w:r>
      </w:hyperlink>
      <w:r>
        <w:t>. The adjusted hourly wage of $90.40 is the total of the mean hourly wage of $45.20 plus 100% fringe benefit</w:t>
      </w:r>
    </w:p>
    <w:p w:rsidR="006220E3" w:rsidRDefault="006220E3">
      <w:pPr>
        <w:sectPr w:rsidR="006220E3">
          <w:footerReference w:type="default" r:id="rId9"/>
          <w:pgSz w:w="12240" w:h="15840"/>
          <w:pgMar w:top="1360" w:right="1480" w:bottom="1780" w:left="1220" w:header="0" w:footer="1588" w:gutter="0"/>
          <w:pgNumType w:start="3"/>
          <w:cols w:space="720"/>
        </w:sectPr>
      </w:pPr>
    </w:p>
    <w:p w:rsidR="006220E3" w:rsidRDefault="00366482">
      <w:pPr>
        <w:pStyle w:val="BodyText"/>
        <w:spacing w:before="72"/>
        <w:ind w:left="100" w:right="429"/>
      </w:pPr>
      <w:r>
        <w:t>rate of $45.20, see Table 1. In calendar year 2018, approximately 5,788 eligibility determination forms were completed. As a result, we estimate approximately 500 employer groups will complete the form every month on HealthCare.gov. Thus, we expect approximately 6,000 employers to complete the form annually, for a total of approximately 960 burden hours or</w:t>
      </w:r>
    </w:p>
    <w:p w:rsidR="006220E3" w:rsidRDefault="00366482">
      <w:pPr>
        <w:pStyle w:val="BodyText"/>
        <w:ind w:left="100"/>
      </w:pPr>
      <w:r>
        <w:t>$86,784.</w:t>
      </w:r>
    </w:p>
    <w:p w:rsidR="006220E3" w:rsidRDefault="006220E3">
      <w:pPr>
        <w:pStyle w:val="BodyText"/>
        <w:spacing w:before="7"/>
      </w:pPr>
    </w:p>
    <w:p w:rsidR="006220E3" w:rsidRDefault="00366482">
      <w:pPr>
        <w:pStyle w:val="Heading2"/>
        <w:spacing w:before="1"/>
        <w:ind w:firstLine="0"/>
        <w:rPr>
          <w:u w:val="none"/>
        </w:rPr>
      </w:pPr>
      <w:bookmarkStart w:id="42" w:name="Table_1._Burden_Table"/>
      <w:bookmarkStart w:id="43" w:name="Table_1._Burden_Table_"/>
      <w:bookmarkEnd w:id="42"/>
      <w:bookmarkEnd w:id="43"/>
      <w:r>
        <w:rPr>
          <w:u w:val="none"/>
        </w:rPr>
        <w:t>Table 1. Burden Table</w:t>
      </w:r>
    </w:p>
    <w:p w:rsidR="006220E3" w:rsidRDefault="006220E3">
      <w:pPr>
        <w:pStyle w:val="BodyText"/>
        <w:spacing w:before="5"/>
        <w:rPr>
          <w:b/>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6"/>
        <w:gridCol w:w="1529"/>
        <w:gridCol w:w="1711"/>
        <w:gridCol w:w="1080"/>
        <w:gridCol w:w="1800"/>
        <w:gridCol w:w="1620"/>
      </w:tblGrid>
      <w:tr w:rsidR="006220E3">
        <w:trPr>
          <w:trHeight w:hRule="exact" w:val="1390"/>
        </w:trPr>
        <w:tc>
          <w:tcPr>
            <w:tcW w:w="1706" w:type="dxa"/>
          </w:tcPr>
          <w:p w:rsidR="006220E3" w:rsidRDefault="00366482">
            <w:pPr>
              <w:pStyle w:val="TableParagraph"/>
              <w:ind w:right="134"/>
              <w:rPr>
                <w:b/>
                <w:sz w:val="24"/>
              </w:rPr>
            </w:pPr>
            <w:bookmarkStart w:id="44" w:name="Labor_Category"/>
            <w:bookmarkEnd w:id="44"/>
            <w:r>
              <w:rPr>
                <w:b/>
                <w:sz w:val="24"/>
              </w:rPr>
              <w:t>Labor Category</w:t>
            </w:r>
          </w:p>
        </w:tc>
        <w:tc>
          <w:tcPr>
            <w:tcW w:w="1529" w:type="dxa"/>
          </w:tcPr>
          <w:p w:rsidR="006220E3" w:rsidRDefault="00366482">
            <w:pPr>
              <w:pStyle w:val="TableParagraph"/>
              <w:ind w:right="89" w:firstLine="96"/>
              <w:rPr>
                <w:b/>
                <w:sz w:val="24"/>
              </w:rPr>
            </w:pPr>
            <w:bookmarkStart w:id="45" w:name="Number_of_Respondents"/>
            <w:bookmarkEnd w:id="45"/>
            <w:r>
              <w:rPr>
                <w:b/>
                <w:sz w:val="24"/>
              </w:rPr>
              <w:t>Number of Respondents</w:t>
            </w:r>
          </w:p>
        </w:tc>
        <w:tc>
          <w:tcPr>
            <w:tcW w:w="1711" w:type="dxa"/>
          </w:tcPr>
          <w:p w:rsidR="006220E3" w:rsidRDefault="00366482">
            <w:pPr>
              <w:pStyle w:val="TableParagraph"/>
              <w:ind w:left="131" w:right="131"/>
              <w:jc w:val="center"/>
              <w:rPr>
                <w:b/>
                <w:sz w:val="24"/>
              </w:rPr>
            </w:pPr>
            <w:bookmarkStart w:id="46" w:name="Hourly_Labor_Costs_(Hourly_rate_+_100%_F"/>
            <w:bookmarkEnd w:id="46"/>
            <w:r>
              <w:rPr>
                <w:b/>
                <w:sz w:val="24"/>
              </w:rPr>
              <w:t xml:space="preserve">Hourly Labor Costs (Hourly rate + 100% </w:t>
            </w:r>
            <w:bookmarkStart w:id="47" w:name="Administrative_Services_Managers_"/>
            <w:bookmarkEnd w:id="47"/>
            <w:r>
              <w:rPr>
                <w:b/>
                <w:sz w:val="24"/>
              </w:rPr>
              <w:t xml:space="preserve">Fringe </w:t>
            </w:r>
            <w:bookmarkStart w:id="48" w:name="Administrative_Services_Managers"/>
            <w:bookmarkStart w:id="49" w:name="6,000"/>
            <w:bookmarkStart w:id="50" w:name="$90.40"/>
            <w:bookmarkEnd w:id="48"/>
            <w:bookmarkEnd w:id="49"/>
            <w:bookmarkEnd w:id="50"/>
            <w:r>
              <w:rPr>
                <w:b/>
                <w:sz w:val="24"/>
              </w:rPr>
              <w:t>benefits)</w:t>
            </w:r>
          </w:p>
        </w:tc>
        <w:tc>
          <w:tcPr>
            <w:tcW w:w="1080" w:type="dxa"/>
          </w:tcPr>
          <w:p w:rsidR="006220E3" w:rsidRDefault="00366482">
            <w:pPr>
              <w:pStyle w:val="TableParagraph"/>
              <w:ind w:left="211" w:right="133" w:hanging="68"/>
              <w:rPr>
                <w:b/>
                <w:sz w:val="24"/>
              </w:rPr>
            </w:pPr>
            <w:bookmarkStart w:id="51" w:name="Burden_Hours"/>
            <w:bookmarkEnd w:id="51"/>
            <w:r>
              <w:rPr>
                <w:b/>
                <w:sz w:val="24"/>
              </w:rPr>
              <w:t>Burden Hours</w:t>
            </w:r>
          </w:p>
        </w:tc>
        <w:tc>
          <w:tcPr>
            <w:tcW w:w="1800" w:type="dxa"/>
          </w:tcPr>
          <w:p w:rsidR="006220E3" w:rsidRDefault="00366482">
            <w:pPr>
              <w:pStyle w:val="TableParagraph"/>
              <w:ind w:left="244" w:right="232" w:hanging="130"/>
              <w:rPr>
                <w:b/>
                <w:sz w:val="24"/>
              </w:rPr>
            </w:pPr>
            <w:bookmarkStart w:id="52" w:name="Total_Burden_Costs_(Per_Respondent)"/>
            <w:bookmarkStart w:id="53" w:name="Total_Burden_Costs_(Per"/>
            <w:bookmarkEnd w:id="52"/>
            <w:bookmarkEnd w:id="53"/>
            <w:r>
              <w:rPr>
                <w:b/>
                <w:sz w:val="24"/>
              </w:rPr>
              <w:t xml:space="preserve">Total Burden </w:t>
            </w:r>
            <w:bookmarkStart w:id="54" w:name="Respondent)"/>
            <w:bookmarkEnd w:id="54"/>
            <w:r>
              <w:rPr>
                <w:b/>
                <w:sz w:val="24"/>
              </w:rPr>
              <w:t>Costs (Per Respondent)</w:t>
            </w:r>
          </w:p>
        </w:tc>
        <w:tc>
          <w:tcPr>
            <w:tcW w:w="1620" w:type="dxa"/>
          </w:tcPr>
          <w:p w:rsidR="006220E3" w:rsidRDefault="00366482">
            <w:pPr>
              <w:pStyle w:val="TableParagraph"/>
              <w:ind w:left="108" w:right="112" w:hanging="2"/>
              <w:jc w:val="center"/>
              <w:rPr>
                <w:b/>
                <w:sz w:val="24"/>
              </w:rPr>
            </w:pPr>
            <w:bookmarkStart w:id="55" w:name="Total_Burden_Cost_(All_Respondents)"/>
            <w:bookmarkEnd w:id="55"/>
            <w:r>
              <w:rPr>
                <w:b/>
                <w:sz w:val="24"/>
              </w:rPr>
              <w:t>Total Burden Cost (All Respondents)</w:t>
            </w:r>
          </w:p>
        </w:tc>
      </w:tr>
      <w:tr w:rsidR="006220E3">
        <w:trPr>
          <w:trHeight w:hRule="exact" w:val="838"/>
        </w:trPr>
        <w:tc>
          <w:tcPr>
            <w:tcW w:w="1706" w:type="dxa"/>
          </w:tcPr>
          <w:p w:rsidR="006220E3" w:rsidRDefault="00366482">
            <w:pPr>
              <w:pStyle w:val="TableParagraph"/>
              <w:ind w:right="134"/>
              <w:rPr>
                <w:sz w:val="24"/>
              </w:rPr>
            </w:pPr>
            <w:r>
              <w:rPr>
                <w:sz w:val="24"/>
              </w:rPr>
              <w:t>Administrative Services Managers</w:t>
            </w:r>
          </w:p>
        </w:tc>
        <w:tc>
          <w:tcPr>
            <w:tcW w:w="1529" w:type="dxa"/>
          </w:tcPr>
          <w:p w:rsidR="006220E3" w:rsidRDefault="00366482">
            <w:pPr>
              <w:pStyle w:val="TableParagraph"/>
              <w:spacing w:line="266" w:lineRule="exact"/>
              <w:ind w:left="487"/>
              <w:rPr>
                <w:sz w:val="24"/>
              </w:rPr>
            </w:pPr>
            <w:r>
              <w:rPr>
                <w:sz w:val="24"/>
              </w:rPr>
              <w:t>6,000</w:t>
            </w:r>
          </w:p>
        </w:tc>
        <w:tc>
          <w:tcPr>
            <w:tcW w:w="1711" w:type="dxa"/>
          </w:tcPr>
          <w:p w:rsidR="006220E3" w:rsidRDefault="00366482">
            <w:pPr>
              <w:pStyle w:val="TableParagraph"/>
              <w:spacing w:line="266" w:lineRule="exact"/>
              <w:ind w:left="518"/>
              <w:rPr>
                <w:sz w:val="24"/>
              </w:rPr>
            </w:pPr>
            <w:r>
              <w:rPr>
                <w:sz w:val="24"/>
              </w:rPr>
              <w:t>$90.40</w:t>
            </w:r>
          </w:p>
        </w:tc>
        <w:tc>
          <w:tcPr>
            <w:tcW w:w="1080" w:type="dxa"/>
          </w:tcPr>
          <w:p w:rsidR="006220E3" w:rsidRDefault="00366482">
            <w:pPr>
              <w:pStyle w:val="TableParagraph"/>
              <w:spacing w:line="266" w:lineRule="exact"/>
              <w:ind w:left="242" w:right="247"/>
              <w:jc w:val="center"/>
              <w:rPr>
                <w:sz w:val="24"/>
              </w:rPr>
            </w:pPr>
            <w:bookmarkStart w:id="56" w:name=".16"/>
            <w:bookmarkEnd w:id="56"/>
            <w:r>
              <w:rPr>
                <w:sz w:val="24"/>
              </w:rPr>
              <w:t>.16</w:t>
            </w:r>
          </w:p>
        </w:tc>
        <w:tc>
          <w:tcPr>
            <w:tcW w:w="1800" w:type="dxa"/>
          </w:tcPr>
          <w:p w:rsidR="006220E3" w:rsidRDefault="00366482">
            <w:pPr>
              <w:pStyle w:val="TableParagraph"/>
              <w:spacing w:line="266" w:lineRule="exact"/>
              <w:ind w:left="561"/>
              <w:rPr>
                <w:sz w:val="24"/>
              </w:rPr>
            </w:pPr>
            <w:bookmarkStart w:id="57" w:name="$14.46"/>
            <w:bookmarkEnd w:id="57"/>
            <w:r>
              <w:rPr>
                <w:sz w:val="24"/>
              </w:rPr>
              <w:t>$14.46</w:t>
            </w:r>
          </w:p>
        </w:tc>
        <w:tc>
          <w:tcPr>
            <w:tcW w:w="1620" w:type="dxa"/>
          </w:tcPr>
          <w:p w:rsidR="006220E3" w:rsidRDefault="006220E3"/>
        </w:tc>
      </w:tr>
      <w:tr w:rsidR="006220E3">
        <w:trPr>
          <w:trHeight w:hRule="exact" w:val="612"/>
        </w:trPr>
        <w:tc>
          <w:tcPr>
            <w:tcW w:w="1706" w:type="dxa"/>
          </w:tcPr>
          <w:p w:rsidR="006220E3" w:rsidRDefault="00366482">
            <w:pPr>
              <w:pStyle w:val="TableParagraph"/>
              <w:spacing w:before="126"/>
              <w:rPr>
                <w:sz w:val="24"/>
              </w:rPr>
            </w:pPr>
            <w:bookmarkStart w:id="58" w:name="Total_-_Annual"/>
            <w:bookmarkEnd w:id="58"/>
            <w:r>
              <w:rPr>
                <w:sz w:val="24"/>
              </w:rPr>
              <w:t>Total - Annual</w:t>
            </w:r>
          </w:p>
        </w:tc>
        <w:tc>
          <w:tcPr>
            <w:tcW w:w="1529" w:type="dxa"/>
          </w:tcPr>
          <w:p w:rsidR="006220E3" w:rsidRDefault="006220E3"/>
        </w:tc>
        <w:tc>
          <w:tcPr>
            <w:tcW w:w="1711" w:type="dxa"/>
          </w:tcPr>
          <w:p w:rsidR="006220E3" w:rsidRDefault="006220E3"/>
        </w:tc>
        <w:tc>
          <w:tcPr>
            <w:tcW w:w="1080" w:type="dxa"/>
          </w:tcPr>
          <w:p w:rsidR="006220E3" w:rsidRDefault="00366482">
            <w:pPr>
              <w:pStyle w:val="TableParagraph"/>
              <w:spacing w:line="268" w:lineRule="exact"/>
              <w:ind w:left="242" w:right="244"/>
              <w:jc w:val="center"/>
              <w:rPr>
                <w:sz w:val="24"/>
              </w:rPr>
            </w:pPr>
            <w:bookmarkStart w:id="59" w:name="960"/>
            <w:bookmarkEnd w:id="59"/>
            <w:r>
              <w:rPr>
                <w:sz w:val="24"/>
              </w:rPr>
              <w:t>960</w:t>
            </w:r>
          </w:p>
        </w:tc>
        <w:tc>
          <w:tcPr>
            <w:tcW w:w="1800" w:type="dxa"/>
          </w:tcPr>
          <w:p w:rsidR="006220E3" w:rsidRDefault="006220E3"/>
        </w:tc>
        <w:tc>
          <w:tcPr>
            <w:tcW w:w="1620" w:type="dxa"/>
          </w:tcPr>
          <w:p w:rsidR="006220E3" w:rsidRDefault="00366482">
            <w:pPr>
              <w:pStyle w:val="TableParagraph"/>
              <w:spacing w:line="268" w:lineRule="exact"/>
              <w:ind w:left="334" w:right="336"/>
              <w:jc w:val="center"/>
              <w:rPr>
                <w:sz w:val="24"/>
              </w:rPr>
            </w:pPr>
            <w:bookmarkStart w:id="60" w:name="$86,784"/>
            <w:bookmarkEnd w:id="60"/>
            <w:r>
              <w:rPr>
                <w:sz w:val="24"/>
              </w:rPr>
              <w:t>$86,784</w:t>
            </w:r>
          </w:p>
        </w:tc>
      </w:tr>
      <w:tr w:rsidR="006220E3">
        <w:trPr>
          <w:trHeight w:hRule="exact" w:val="612"/>
        </w:trPr>
        <w:tc>
          <w:tcPr>
            <w:tcW w:w="1706" w:type="dxa"/>
          </w:tcPr>
          <w:p w:rsidR="006220E3" w:rsidRDefault="00366482">
            <w:pPr>
              <w:pStyle w:val="TableParagraph"/>
              <w:ind w:right="134"/>
              <w:rPr>
                <w:sz w:val="24"/>
              </w:rPr>
            </w:pPr>
            <w:bookmarkStart w:id="61" w:name="Total_–_Three_Years"/>
            <w:bookmarkEnd w:id="61"/>
            <w:r>
              <w:rPr>
                <w:sz w:val="24"/>
              </w:rPr>
              <w:t>Total – Three Years</w:t>
            </w:r>
          </w:p>
        </w:tc>
        <w:tc>
          <w:tcPr>
            <w:tcW w:w="1529" w:type="dxa"/>
          </w:tcPr>
          <w:p w:rsidR="006220E3" w:rsidRDefault="006220E3"/>
        </w:tc>
        <w:tc>
          <w:tcPr>
            <w:tcW w:w="1711" w:type="dxa"/>
          </w:tcPr>
          <w:p w:rsidR="006220E3" w:rsidRDefault="006220E3"/>
        </w:tc>
        <w:tc>
          <w:tcPr>
            <w:tcW w:w="1080" w:type="dxa"/>
          </w:tcPr>
          <w:p w:rsidR="006220E3" w:rsidRDefault="00366482">
            <w:pPr>
              <w:pStyle w:val="TableParagraph"/>
              <w:spacing w:line="268" w:lineRule="exact"/>
              <w:ind w:left="242" w:right="247"/>
              <w:jc w:val="center"/>
              <w:rPr>
                <w:sz w:val="24"/>
              </w:rPr>
            </w:pPr>
            <w:bookmarkStart w:id="62" w:name="2,880"/>
            <w:bookmarkEnd w:id="62"/>
            <w:r>
              <w:rPr>
                <w:sz w:val="24"/>
              </w:rPr>
              <w:t>2,880</w:t>
            </w:r>
          </w:p>
        </w:tc>
        <w:tc>
          <w:tcPr>
            <w:tcW w:w="1800" w:type="dxa"/>
          </w:tcPr>
          <w:p w:rsidR="006220E3" w:rsidRDefault="006220E3"/>
        </w:tc>
        <w:tc>
          <w:tcPr>
            <w:tcW w:w="1620" w:type="dxa"/>
          </w:tcPr>
          <w:p w:rsidR="006220E3" w:rsidRDefault="00366482">
            <w:pPr>
              <w:pStyle w:val="TableParagraph"/>
              <w:spacing w:line="268" w:lineRule="exact"/>
              <w:ind w:left="334" w:right="336"/>
              <w:jc w:val="center"/>
              <w:rPr>
                <w:sz w:val="24"/>
              </w:rPr>
            </w:pPr>
            <w:bookmarkStart w:id="63" w:name="$260,352"/>
            <w:bookmarkEnd w:id="63"/>
            <w:r>
              <w:rPr>
                <w:sz w:val="24"/>
              </w:rPr>
              <w:t>$260,352</w:t>
            </w:r>
          </w:p>
        </w:tc>
      </w:tr>
    </w:tbl>
    <w:p w:rsidR="006220E3" w:rsidRDefault="006220E3">
      <w:pPr>
        <w:pStyle w:val="BodyText"/>
        <w:spacing w:before="5"/>
        <w:rPr>
          <w:b/>
          <w:sz w:val="22"/>
        </w:rPr>
      </w:pPr>
    </w:p>
    <w:p w:rsidR="006220E3" w:rsidRDefault="00366482">
      <w:pPr>
        <w:pStyle w:val="ListParagraph"/>
        <w:numPr>
          <w:ilvl w:val="0"/>
          <w:numId w:val="1"/>
        </w:numPr>
        <w:tabs>
          <w:tab w:val="left" w:pos="577"/>
        </w:tabs>
        <w:ind w:left="576" w:hanging="356"/>
        <w:jc w:val="left"/>
        <w:rPr>
          <w:sz w:val="24"/>
        </w:rPr>
      </w:pPr>
      <w:bookmarkStart w:id="64" w:name="13._Capital_Costs"/>
      <w:bookmarkEnd w:id="64"/>
      <w:r>
        <w:rPr>
          <w:sz w:val="24"/>
          <w:u w:val="single"/>
        </w:rPr>
        <w:t>Capital</w:t>
      </w:r>
      <w:r>
        <w:rPr>
          <w:spacing w:val="-5"/>
          <w:sz w:val="24"/>
          <w:u w:val="single"/>
        </w:rPr>
        <w:t xml:space="preserve"> </w:t>
      </w:r>
      <w:r>
        <w:rPr>
          <w:sz w:val="24"/>
          <w:u w:val="single"/>
        </w:rPr>
        <w:t>Costs</w:t>
      </w:r>
    </w:p>
    <w:p w:rsidR="006220E3" w:rsidRDefault="006220E3">
      <w:pPr>
        <w:pStyle w:val="BodyText"/>
        <w:spacing w:before="11"/>
        <w:rPr>
          <w:sz w:val="23"/>
        </w:rPr>
      </w:pPr>
    </w:p>
    <w:p w:rsidR="006220E3" w:rsidRDefault="00366482">
      <w:pPr>
        <w:pStyle w:val="BodyText"/>
        <w:ind w:left="220"/>
      </w:pPr>
      <w:bookmarkStart w:id="65" w:name="There_are_no_anticipated_capital_costs_a"/>
      <w:bookmarkEnd w:id="65"/>
      <w:r>
        <w:t>There are no anticipated capital costs associated with these information collections.</w:t>
      </w:r>
    </w:p>
    <w:p w:rsidR="006220E3" w:rsidRDefault="006220E3">
      <w:pPr>
        <w:pStyle w:val="BodyText"/>
        <w:spacing w:before="11"/>
        <w:rPr>
          <w:sz w:val="23"/>
        </w:rPr>
      </w:pPr>
    </w:p>
    <w:p w:rsidR="006220E3" w:rsidRDefault="00366482">
      <w:pPr>
        <w:pStyle w:val="ListParagraph"/>
        <w:numPr>
          <w:ilvl w:val="0"/>
          <w:numId w:val="1"/>
        </w:numPr>
        <w:tabs>
          <w:tab w:val="left" w:pos="577"/>
        </w:tabs>
        <w:ind w:left="576" w:hanging="356"/>
        <w:jc w:val="left"/>
        <w:rPr>
          <w:sz w:val="24"/>
        </w:rPr>
      </w:pPr>
      <w:bookmarkStart w:id="66" w:name="14._Cost_to_Federal_Government"/>
      <w:bookmarkEnd w:id="66"/>
      <w:r>
        <w:rPr>
          <w:sz w:val="24"/>
          <w:u w:val="single"/>
        </w:rPr>
        <w:t>Cost to Federal</w:t>
      </w:r>
      <w:r>
        <w:rPr>
          <w:spacing w:val="-14"/>
          <w:sz w:val="24"/>
          <w:u w:val="single"/>
        </w:rPr>
        <w:t xml:space="preserve"> </w:t>
      </w:r>
      <w:r>
        <w:rPr>
          <w:sz w:val="24"/>
          <w:u w:val="single"/>
        </w:rPr>
        <w:t>Government</w:t>
      </w:r>
    </w:p>
    <w:p w:rsidR="006220E3" w:rsidRDefault="006220E3">
      <w:pPr>
        <w:pStyle w:val="BodyText"/>
        <w:spacing w:before="11"/>
        <w:rPr>
          <w:sz w:val="23"/>
        </w:rPr>
      </w:pPr>
    </w:p>
    <w:p w:rsidR="006220E3" w:rsidRDefault="00366482">
      <w:pPr>
        <w:pStyle w:val="BodyText"/>
        <w:ind w:left="220"/>
      </w:pPr>
      <w:bookmarkStart w:id="67" w:name="SHOP_Eligibility_Determination_Form."/>
      <w:bookmarkStart w:id="68" w:name="We_do_not_anticipate_any_burden_on_the_F"/>
      <w:bookmarkEnd w:id="67"/>
      <w:bookmarkEnd w:id="68"/>
      <w:r>
        <w:t>We do not anticipate any burden on the Federal Government for employers to complete the</w:t>
      </w:r>
    </w:p>
    <w:p w:rsidR="006220E3" w:rsidRDefault="00366482">
      <w:pPr>
        <w:ind w:left="220"/>
        <w:rPr>
          <w:sz w:val="24"/>
        </w:rPr>
      </w:pPr>
      <w:r>
        <w:rPr>
          <w:i/>
          <w:sz w:val="24"/>
        </w:rPr>
        <w:t>SHOP Eligibility Determination Form</w:t>
      </w:r>
      <w:r>
        <w:rPr>
          <w:sz w:val="24"/>
        </w:rPr>
        <w:t>.</w:t>
      </w:r>
    </w:p>
    <w:p w:rsidR="006220E3" w:rsidRDefault="006220E3">
      <w:pPr>
        <w:pStyle w:val="BodyText"/>
        <w:spacing w:before="9"/>
        <w:rPr>
          <w:sz w:val="23"/>
        </w:rPr>
      </w:pPr>
    </w:p>
    <w:p w:rsidR="006220E3" w:rsidRPr="001F678E" w:rsidRDefault="00366482">
      <w:pPr>
        <w:pStyle w:val="ListParagraph"/>
        <w:numPr>
          <w:ilvl w:val="0"/>
          <w:numId w:val="1"/>
        </w:numPr>
        <w:tabs>
          <w:tab w:val="left" w:pos="577"/>
        </w:tabs>
        <w:ind w:left="576" w:hanging="356"/>
        <w:jc w:val="left"/>
        <w:rPr>
          <w:sz w:val="24"/>
        </w:rPr>
      </w:pPr>
      <w:bookmarkStart w:id="69" w:name="15._Changes_to_Burden"/>
      <w:bookmarkEnd w:id="69"/>
      <w:r>
        <w:rPr>
          <w:spacing w:val="-3"/>
          <w:sz w:val="24"/>
          <w:u w:val="single"/>
        </w:rPr>
        <w:t xml:space="preserve">Changes </w:t>
      </w:r>
      <w:r>
        <w:rPr>
          <w:sz w:val="24"/>
          <w:u w:val="single"/>
        </w:rPr>
        <w:t>to</w:t>
      </w:r>
      <w:r>
        <w:rPr>
          <w:spacing w:val="-5"/>
          <w:sz w:val="24"/>
          <w:u w:val="single"/>
        </w:rPr>
        <w:t xml:space="preserve"> Burden</w:t>
      </w:r>
    </w:p>
    <w:p w:rsidR="001F678E" w:rsidRDefault="001F678E" w:rsidP="001F678E">
      <w:pPr>
        <w:pStyle w:val="ListParagraph"/>
        <w:tabs>
          <w:tab w:val="left" w:pos="577"/>
        </w:tabs>
        <w:ind w:firstLine="0"/>
        <w:jc w:val="right"/>
        <w:rPr>
          <w:sz w:val="24"/>
        </w:rPr>
      </w:pPr>
    </w:p>
    <w:p w:rsidR="001F678E" w:rsidRPr="001F678E" w:rsidRDefault="001F678E" w:rsidP="001F678E">
      <w:pPr>
        <w:rPr>
          <w:sz w:val="24"/>
          <w:szCs w:val="24"/>
        </w:rPr>
      </w:pPr>
      <w:bookmarkStart w:id="70" w:name="Our_burden_estimates_have_changed_since_"/>
      <w:bookmarkEnd w:id="70"/>
      <w:r w:rsidRPr="001F678E">
        <w:rPr>
          <w:sz w:val="24"/>
          <w:szCs w:val="24"/>
        </w:rPr>
        <w:t xml:space="preserve">Our burden estimates have changed since the last package and reflect a decreased burden for employers. Although the estimate of anticipated applicants has not changed since publication of the last package, the amount of information being collected from applicants has decreased substantially which has greatly decreased the burden on employer applicants. Applicants are now required to provide only basic identifying information (e.g., employer name, identification number, and contact information) on the SHOP Eligibility Determination Form as opposed to the more extensive information collected in the prior application, in which applicants also made enrollment selections and provided detailed information about their employees. The reduction of information being collected is a result of the Federally-facilitated Small Business Health Options Program (FF-SHOP) operating in a leaner fashion. Since publication of the last package, updates have been made in regulation concerning what information should be collected on the single employer application to determine employer eligibility, as reflected in 45 CFR § 155.731. </w:t>
      </w:r>
    </w:p>
    <w:p w:rsidR="001F678E" w:rsidRPr="001F678E" w:rsidRDefault="001F678E" w:rsidP="001F678E">
      <w:pPr>
        <w:rPr>
          <w:sz w:val="24"/>
          <w:szCs w:val="24"/>
        </w:rPr>
      </w:pPr>
      <w:r w:rsidRPr="001F678E">
        <w:rPr>
          <w:sz w:val="24"/>
          <w:szCs w:val="24"/>
        </w:rPr>
        <w:t xml:space="preserve"> </w:t>
      </w:r>
    </w:p>
    <w:p w:rsidR="001F678E" w:rsidRPr="001F678E" w:rsidRDefault="001F678E" w:rsidP="001F678E">
      <w:pPr>
        <w:rPr>
          <w:sz w:val="24"/>
          <w:szCs w:val="24"/>
        </w:rPr>
      </w:pPr>
      <w:r w:rsidRPr="001F678E">
        <w:rPr>
          <w:sz w:val="24"/>
          <w:szCs w:val="24"/>
        </w:rPr>
        <w:t xml:space="preserve">We previously estimated we would receive 6,000 responses for a total burden estimate of 12,000 hours or $561,240. There are no changes to the number of respondents. However, the number of burden hours have been reduced from 12,000 hours to 960 hours, a total reduction of 11,040 hours. The reduction of information being collected from the applicant has resulted in the reduction of hours necessary to complete the application.  </w:t>
      </w:r>
    </w:p>
    <w:p w:rsidR="006220E3" w:rsidRDefault="00366482">
      <w:pPr>
        <w:pStyle w:val="ListParagraph"/>
        <w:numPr>
          <w:ilvl w:val="0"/>
          <w:numId w:val="1"/>
        </w:numPr>
        <w:tabs>
          <w:tab w:val="left" w:pos="450"/>
        </w:tabs>
        <w:spacing w:before="128"/>
        <w:ind w:left="449" w:hanging="349"/>
        <w:jc w:val="left"/>
        <w:rPr>
          <w:sz w:val="24"/>
        </w:rPr>
      </w:pPr>
      <w:bookmarkStart w:id="71" w:name="16._Publication/Tabulation_Dates"/>
      <w:bookmarkEnd w:id="71"/>
      <w:r>
        <w:rPr>
          <w:sz w:val="24"/>
          <w:u w:val="single"/>
        </w:rPr>
        <w:t>Publication/Tabulation</w:t>
      </w:r>
      <w:r>
        <w:rPr>
          <w:spacing w:val="-26"/>
          <w:sz w:val="24"/>
          <w:u w:val="single"/>
        </w:rPr>
        <w:t xml:space="preserve"> </w:t>
      </w:r>
      <w:r>
        <w:rPr>
          <w:sz w:val="24"/>
          <w:u w:val="single"/>
        </w:rPr>
        <w:t>Dates</w:t>
      </w:r>
    </w:p>
    <w:p w:rsidR="006220E3" w:rsidRDefault="006220E3">
      <w:pPr>
        <w:pStyle w:val="BodyText"/>
        <w:spacing w:before="10"/>
        <w:rPr>
          <w:sz w:val="23"/>
        </w:rPr>
      </w:pPr>
    </w:p>
    <w:p w:rsidR="006220E3" w:rsidRDefault="00366482">
      <w:pPr>
        <w:pStyle w:val="BodyText"/>
        <w:spacing w:before="1"/>
        <w:ind w:left="100"/>
      </w:pPr>
      <w:bookmarkStart w:id="72" w:name="Results_of_the_collection_will_not_be_ma"/>
      <w:bookmarkEnd w:id="72"/>
      <w:r>
        <w:t>Results of the collection will not be made public.</w:t>
      </w:r>
    </w:p>
    <w:p w:rsidR="006220E3" w:rsidRDefault="006220E3">
      <w:pPr>
        <w:pStyle w:val="BodyText"/>
        <w:rPr>
          <w:sz w:val="26"/>
        </w:rPr>
      </w:pPr>
    </w:p>
    <w:p w:rsidR="006220E3" w:rsidRDefault="00366482">
      <w:pPr>
        <w:pStyle w:val="ListParagraph"/>
        <w:numPr>
          <w:ilvl w:val="0"/>
          <w:numId w:val="1"/>
        </w:numPr>
        <w:tabs>
          <w:tab w:val="left" w:pos="450"/>
        </w:tabs>
        <w:spacing w:before="157"/>
        <w:ind w:left="449" w:hanging="349"/>
        <w:jc w:val="left"/>
        <w:rPr>
          <w:sz w:val="24"/>
        </w:rPr>
      </w:pPr>
      <w:bookmarkStart w:id="73" w:name="17._Expiration_Date"/>
      <w:bookmarkEnd w:id="73"/>
      <w:r>
        <w:rPr>
          <w:sz w:val="24"/>
          <w:u w:val="single"/>
        </w:rPr>
        <w:t>Expiration</w:t>
      </w:r>
      <w:r>
        <w:rPr>
          <w:spacing w:val="-11"/>
          <w:sz w:val="24"/>
          <w:u w:val="single"/>
        </w:rPr>
        <w:t xml:space="preserve"> </w:t>
      </w:r>
      <w:r>
        <w:rPr>
          <w:sz w:val="24"/>
          <w:u w:val="single"/>
        </w:rPr>
        <w:t>Date</w:t>
      </w:r>
    </w:p>
    <w:p w:rsidR="006220E3" w:rsidRDefault="00366482">
      <w:pPr>
        <w:pStyle w:val="BodyText"/>
        <w:spacing w:before="93" w:line="321" w:lineRule="auto"/>
        <w:ind w:left="100" w:right="1289"/>
      </w:pPr>
      <w:bookmarkStart w:id="74" w:name="The_expiration_date_and_OMB_control_numb"/>
      <w:bookmarkEnd w:id="74"/>
      <w:r>
        <w:t>The expiration date and OMB control number will appear on the first page of the instrument (top-right corner).</w:t>
      </w:r>
    </w:p>
    <w:sectPr w:rsidR="006220E3">
      <w:pgSz w:w="12240" w:h="15840"/>
      <w:pgMar w:top="1500" w:right="1720" w:bottom="1780" w:left="1340" w:header="0" w:footer="15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B1D" w:rsidRDefault="005C3B1D">
      <w:r>
        <w:separator/>
      </w:r>
    </w:p>
  </w:endnote>
  <w:endnote w:type="continuationSeparator" w:id="0">
    <w:p w:rsidR="005C3B1D" w:rsidRDefault="005C3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0E3" w:rsidRDefault="00366482">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C7A581B" wp14:editId="3C92E7FD">
              <wp:simplePos x="0" y="0"/>
              <wp:positionH relativeFrom="page">
                <wp:posOffset>3808095</wp:posOffset>
              </wp:positionH>
              <wp:positionV relativeFrom="page">
                <wp:posOffset>8910320</wp:posOffset>
              </wp:positionV>
              <wp:extent cx="134620" cy="165735"/>
              <wp:effectExtent l="0" t="4445" r="635"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20E3" w:rsidRDefault="00366482">
                          <w:pPr>
                            <w:spacing w:before="10"/>
                            <w:ind w:left="75"/>
                            <w:rPr>
                              <w:sz w:val="20"/>
                            </w:rPr>
                          </w:pPr>
                          <w:r>
                            <w:fldChar w:fldCharType="begin"/>
                          </w:r>
                          <w:r>
                            <w:rPr>
                              <w:w w:val="96"/>
                              <w:sz w:val="20"/>
                            </w:rPr>
                            <w:instrText xml:space="preserve"> PAGE </w:instrText>
                          </w:r>
                          <w:r>
                            <w:fldChar w:fldCharType="separate"/>
                          </w:r>
                          <w:r w:rsidR="001F678E">
                            <w:rPr>
                              <w:noProof/>
                              <w:w w:val="96"/>
                              <w:sz w:val="20"/>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9.85pt;margin-top:701.6pt;width:10.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" filled="f" stroked="f">
              <v:textbox inset="0,0,0,0">
                <w:txbxContent>
                  <w:p w:rsidR="006220E3" w:rsidRDefault="00366482">
                    <w:pPr>
                      <w:spacing w:before="10"/>
                      <w:ind w:left="75"/>
                      <w:rPr>
                        <w:sz w:val="20"/>
                      </w:rPr>
                    </w:pPr>
                    <w:r>
                      <w:fldChar w:fldCharType="begin"/>
                    </w:r>
                    <w:r>
                      <w:rPr>
                        <w:w w:val="96"/>
                        <w:sz w:val="20"/>
                      </w:rPr>
                      <w:instrText xml:space="preserve"> PAGE </w:instrText>
                    </w:r>
                    <w:r>
                      <w:fldChar w:fldCharType="separate"/>
                    </w:r>
                    <w:r w:rsidR="001F678E">
                      <w:rPr>
                        <w:noProof/>
                        <w:w w:val="96"/>
                        <w:sz w:val="20"/>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B1D" w:rsidRDefault="005C3B1D">
      <w:r>
        <w:separator/>
      </w:r>
    </w:p>
  </w:footnote>
  <w:footnote w:type="continuationSeparator" w:id="0">
    <w:p w:rsidR="005C3B1D" w:rsidRDefault="005C3B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66F77"/>
    <w:multiLevelType w:val="hybridMultilevel"/>
    <w:tmpl w:val="1152E74A"/>
    <w:lvl w:ilvl="0" w:tplc="99829B04">
      <w:start w:val="4"/>
      <w:numFmt w:val="decimal"/>
      <w:lvlText w:val="%1."/>
      <w:lvlJc w:val="left"/>
      <w:pPr>
        <w:ind w:left="825" w:hanging="706"/>
        <w:jc w:val="right"/>
      </w:pPr>
      <w:rPr>
        <w:rFonts w:ascii="Times New Roman" w:eastAsia="Times New Roman" w:hAnsi="Times New Roman" w:cs="Times New Roman" w:hint="default"/>
        <w:spacing w:val="-4"/>
        <w:w w:val="98"/>
        <w:sz w:val="24"/>
        <w:szCs w:val="24"/>
      </w:rPr>
    </w:lvl>
    <w:lvl w:ilvl="1" w:tplc="7D349F42">
      <w:numFmt w:val="bullet"/>
      <w:lvlText w:val="•"/>
      <w:lvlJc w:val="left"/>
      <w:pPr>
        <w:ind w:left="1694" w:hanging="706"/>
      </w:pPr>
      <w:rPr>
        <w:rFonts w:hint="default"/>
      </w:rPr>
    </w:lvl>
    <w:lvl w:ilvl="2" w:tplc="584E1856">
      <w:numFmt w:val="bullet"/>
      <w:lvlText w:val="•"/>
      <w:lvlJc w:val="left"/>
      <w:pPr>
        <w:ind w:left="2568" w:hanging="706"/>
      </w:pPr>
      <w:rPr>
        <w:rFonts w:hint="default"/>
      </w:rPr>
    </w:lvl>
    <w:lvl w:ilvl="3" w:tplc="FC6447FE">
      <w:numFmt w:val="bullet"/>
      <w:lvlText w:val="•"/>
      <w:lvlJc w:val="left"/>
      <w:pPr>
        <w:ind w:left="3442" w:hanging="706"/>
      </w:pPr>
      <w:rPr>
        <w:rFonts w:hint="default"/>
      </w:rPr>
    </w:lvl>
    <w:lvl w:ilvl="4" w:tplc="30C2F85E">
      <w:numFmt w:val="bullet"/>
      <w:lvlText w:val="•"/>
      <w:lvlJc w:val="left"/>
      <w:pPr>
        <w:ind w:left="4316" w:hanging="706"/>
      </w:pPr>
      <w:rPr>
        <w:rFonts w:hint="default"/>
      </w:rPr>
    </w:lvl>
    <w:lvl w:ilvl="5" w:tplc="DF58D99A">
      <w:numFmt w:val="bullet"/>
      <w:lvlText w:val="•"/>
      <w:lvlJc w:val="left"/>
      <w:pPr>
        <w:ind w:left="5190" w:hanging="706"/>
      </w:pPr>
      <w:rPr>
        <w:rFonts w:hint="default"/>
      </w:rPr>
    </w:lvl>
    <w:lvl w:ilvl="6" w:tplc="A91648A0">
      <w:numFmt w:val="bullet"/>
      <w:lvlText w:val="•"/>
      <w:lvlJc w:val="left"/>
      <w:pPr>
        <w:ind w:left="6064" w:hanging="706"/>
      </w:pPr>
      <w:rPr>
        <w:rFonts w:hint="default"/>
      </w:rPr>
    </w:lvl>
    <w:lvl w:ilvl="7" w:tplc="6FD82192">
      <w:numFmt w:val="bullet"/>
      <w:lvlText w:val="•"/>
      <w:lvlJc w:val="left"/>
      <w:pPr>
        <w:ind w:left="6938" w:hanging="706"/>
      </w:pPr>
      <w:rPr>
        <w:rFonts w:hint="default"/>
      </w:rPr>
    </w:lvl>
    <w:lvl w:ilvl="8" w:tplc="27429CCC">
      <w:numFmt w:val="bullet"/>
      <w:lvlText w:val="•"/>
      <w:lvlJc w:val="left"/>
      <w:pPr>
        <w:ind w:left="7812" w:hanging="706"/>
      </w:pPr>
      <w:rPr>
        <w:rFonts w:hint="default"/>
      </w:rPr>
    </w:lvl>
  </w:abstractNum>
  <w:abstractNum w:abstractNumId="1">
    <w:nsid w:val="509D54A0"/>
    <w:multiLevelType w:val="hybridMultilevel"/>
    <w:tmpl w:val="918078EC"/>
    <w:lvl w:ilvl="0" w:tplc="5D0E6C00">
      <w:start w:val="1"/>
      <w:numFmt w:val="upperLetter"/>
      <w:lvlText w:val="%1."/>
      <w:lvlJc w:val="left"/>
      <w:pPr>
        <w:ind w:left="835" w:hanging="716"/>
        <w:jc w:val="left"/>
      </w:pPr>
      <w:rPr>
        <w:rFonts w:ascii="Times New Roman" w:eastAsia="Times New Roman" w:hAnsi="Times New Roman" w:cs="Times New Roman" w:hint="default"/>
        <w:b/>
        <w:bCs/>
        <w:spacing w:val="-1"/>
        <w:w w:val="98"/>
        <w:sz w:val="24"/>
        <w:szCs w:val="24"/>
      </w:rPr>
    </w:lvl>
    <w:lvl w:ilvl="1" w:tplc="BB82F562">
      <w:numFmt w:val="bullet"/>
      <w:lvlText w:val="•"/>
      <w:lvlJc w:val="left"/>
      <w:pPr>
        <w:ind w:left="1710" w:hanging="716"/>
      </w:pPr>
      <w:rPr>
        <w:rFonts w:hint="default"/>
      </w:rPr>
    </w:lvl>
    <w:lvl w:ilvl="2" w:tplc="333A896E">
      <w:numFmt w:val="bullet"/>
      <w:lvlText w:val="•"/>
      <w:lvlJc w:val="left"/>
      <w:pPr>
        <w:ind w:left="2580" w:hanging="716"/>
      </w:pPr>
      <w:rPr>
        <w:rFonts w:hint="default"/>
      </w:rPr>
    </w:lvl>
    <w:lvl w:ilvl="3" w:tplc="E09A0940">
      <w:numFmt w:val="bullet"/>
      <w:lvlText w:val="•"/>
      <w:lvlJc w:val="left"/>
      <w:pPr>
        <w:ind w:left="3450" w:hanging="716"/>
      </w:pPr>
      <w:rPr>
        <w:rFonts w:hint="default"/>
      </w:rPr>
    </w:lvl>
    <w:lvl w:ilvl="4" w:tplc="42562ABA">
      <w:numFmt w:val="bullet"/>
      <w:lvlText w:val="•"/>
      <w:lvlJc w:val="left"/>
      <w:pPr>
        <w:ind w:left="4320" w:hanging="716"/>
      </w:pPr>
      <w:rPr>
        <w:rFonts w:hint="default"/>
      </w:rPr>
    </w:lvl>
    <w:lvl w:ilvl="5" w:tplc="6CA8F46A">
      <w:numFmt w:val="bullet"/>
      <w:lvlText w:val="•"/>
      <w:lvlJc w:val="left"/>
      <w:pPr>
        <w:ind w:left="5190" w:hanging="716"/>
      </w:pPr>
      <w:rPr>
        <w:rFonts w:hint="default"/>
      </w:rPr>
    </w:lvl>
    <w:lvl w:ilvl="6" w:tplc="3CCCB212">
      <w:numFmt w:val="bullet"/>
      <w:lvlText w:val="•"/>
      <w:lvlJc w:val="left"/>
      <w:pPr>
        <w:ind w:left="6060" w:hanging="716"/>
      </w:pPr>
      <w:rPr>
        <w:rFonts w:hint="default"/>
      </w:rPr>
    </w:lvl>
    <w:lvl w:ilvl="7" w:tplc="0A56DB42">
      <w:numFmt w:val="bullet"/>
      <w:lvlText w:val="•"/>
      <w:lvlJc w:val="left"/>
      <w:pPr>
        <w:ind w:left="6930" w:hanging="716"/>
      </w:pPr>
      <w:rPr>
        <w:rFonts w:hint="default"/>
      </w:rPr>
    </w:lvl>
    <w:lvl w:ilvl="8" w:tplc="32D46444">
      <w:numFmt w:val="bullet"/>
      <w:lvlText w:val="•"/>
      <w:lvlJc w:val="left"/>
      <w:pPr>
        <w:ind w:left="7800" w:hanging="716"/>
      </w:pPr>
      <w:rPr>
        <w:rFonts w:hint="default"/>
      </w:rPr>
    </w:lvl>
  </w:abstractNum>
  <w:abstractNum w:abstractNumId="2">
    <w:nsid w:val="73CB75C3"/>
    <w:multiLevelType w:val="hybridMultilevel"/>
    <w:tmpl w:val="18526F00"/>
    <w:lvl w:ilvl="0" w:tplc="D704329A">
      <w:start w:val="1"/>
      <w:numFmt w:val="decimal"/>
      <w:lvlText w:val="%1."/>
      <w:lvlJc w:val="left"/>
      <w:pPr>
        <w:ind w:left="463" w:hanging="344"/>
        <w:jc w:val="left"/>
      </w:pPr>
      <w:rPr>
        <w:rFonts w:ascii="Times New Roman" w:eastAsia="Times New Roman" w:hAnsi="Times New Roman" w:cs="Times New Roman" w:hint="default"/>
        <w:spacing w:val="-4"/>
        <w:w w:val="98"/>
        <w:sz w:val="24"/>
        <w:szCs w:val="24"/>
      </w:rPr>
    </w:lvl>
    <w:lvl w:ilvl="1" w:tplc="9B9C6014">
      <w:numFmt w:val="bullet"/>
      <w:lvlText w:val="•"/>
      <w:lvlJc w:val="left"/>
      <w:pPr>
        <w:ind w:left="1368" w:hanging="344"/>
      </w:pPr>
      <w:rPr>
        <w:rFonts w:hint="default"/>
      </w:rPr>
    </w:lvl>
    <w:lvl w:ilvl="2" w:tplc="5C0A56C4">
      <w:numFmt w:val="bullet"/>
      <w:lvlText w:val="•"/>
      <w:lvlJc w:val="left"/>
      <w:pPr>
        <w:ind w:left="2276" w:hanging="344"/>
      </w:pPr>
      <w:rPr>
        <w:rFonts w:hint="default"/>
      </w:rPr>
    </w:lvl>
    <w:lvl w:ilvl="3" w:tplc="3846648A">
      <w:numFmt w:val="bullet"/>
      <w:lvlText w:val="•"/>
      <w:lvlJc w:val="left"/>
      <w:pPr>
        <w:ind w:left="3184" w:hanging="344"/>
      </w:pPr>
      <w:rPr>
        <w:rFonts w:hint="default"/>
      </w:rPr>
    </w:lvl>
    <w:lvl w:ilvl="4" w:tplc="7938B6AA">
      <w:numFmt w:val="bullet"/>
      <w:lvlText w:val="•"/>
      <w:lvlJc w:val="left"/>
      <w:pPr>
        <w:ind w:left="4092" w:hanging="344"/>
      </w:pPr>
      <w:rPr>
        <w:rFonts w:hint="default"/>
      </w:rPr>
    </w:lvl>
    <w:lvl w:ilvl="5" w:tplc="4C8E4AE2">
      <w:numFmt w:val="bullet"/>
      <w:lvlText w:val="•"/>
      <w:lvlJc w:val="left"/>
      <w:pPr>
        <w:ind w:left="5000" w:hanging="344"/>
      </w:pPr>
      <w:rPr>
        <w:rFonts w:hint="default"/>
      </w:rPr>
    </w:lvl>
    <w:lvl w:ilvl="6" w:tplc="1FA41D08">
      <w:numFmt w:val="bullet"/>
      <w:lvlText w:val="•"/>
      <w:lvlJc w:val="left"/>
      <w:pPr>
        <w:ind w:left="5908" w:hanging="344"/>
      </w:pPr>
      <w:rPr>
        <w:rFonts w:hint="default"/>
      </w:rPr>
    </w:lvl>
    <w:lvl w:ilvl="7" w:tplc="3098992E">
      <w:numFmt w:val="bullet"/>
      <w:lvlText w:val="•"/>
      <w:lvlJc w:val="left"/>
      <w:pPr>
        <w:ind w:left="6816" w:hanging="344"/>
      </w:pPr>
      <w:rPr>
        <w:rFonts w:hint="default"/>
      </w:rPr>
    </w:lvl>
    <w:lvl w:ilvl="8" w:tplc="E3CCA54A">
      <w:numFmt w:val="bullet"/>
      <w:lvlText w:val="•"/>
      <w:lvlJc w:val="left"/>
      <w:pPr>
        <w:ind w:left="7724" w:hanging="344"/>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0E3"/>
    <w:rsid w:val="001F678E"/>
    <w:rsid w:val="0030758C"/>
    <w:rsid w:val="00360607"/>
    <w:rsid w:val="00366482"/>
    <w:rsid w:val="004B0D1D"/>
    <w:rsid w:val="005C3B1D"/>
    <w:rsid w:val="006220E3"/>
    <w:rsid w:val="008B2B4A"/>
    <w:rsid w:val="00CF5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92" w:right="122"/>
      <w:jc w:val="center"/>
      <w:outlineLvl w:val="0"/>
    </w:pPr>
    <w:rPr>
      <w:b/>
      <w:bCs/>
      <w:sz w:val="28"/>
      <w:szCs w:val="28"/>
    </w:rPr>
  </w:style>
  <w:style w:type="paragraph" w:styleId="Heading2">
    <w:name w:val="heading 2"/>
    <w:basedOn w:val="Normal"/>
    <w:uiPriority w:val="1"/>
    <w:qFormat/>
    <w:pPr>
      <w:ind w:left="220" w:hanging="721"/>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76" w:hanging="356"/>
    </w:pPr>
  </w:style>
  <w:style w:type="paragraph" w:customStyle="1" w:styleId="TableParagraph">
    <w:name w:val="Table Paragraph"/>
    <w:basedOn w:val="Normal"/>
    <w:uiPriority w:val="1"/>
    <w:qFormat/>
    <w:pPr>
      <w:ind w:left="103"/>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92" w:right="122"/>
      <w:jc w:val="center"/>
      <w:outlineLvl w:val="0"/>
    </w:pPr>
    <w:rPr>
      <w:b/>
      <w:bCs/>
      <w:sz w:val="28"/>
      <w:szCs w:val="28"/>
    </w:rPr>
  </w:style>
  <w:style w:type="paragraph" w:styleId="Heading2">
    <w:name w:val="heading 2"/>
    <w:basedOn w:val="Normal"/>
    <w:uiPriority w:val="1"/>
    <w:qFormat/>
    <w:pPr>
      <w:ind w:left="220" w:hanging="721"/>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76" w:hanging="356"/>
    </w:pPr>
  </w:style>
  <w:style w:type="paragraph" w:customStyle="1" w:styleId="TableParagraph">
    <w:name w:val="Table Paragraph"/>
    <w:basedOn w:val="Normal"/>
    <w:uiPriority w:val="1"/>
    <w:qFormat/>
    <w:pPr>
      <w:ind w:left="10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bls.gov/ooh/management/administrative-services-managers.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1650</Words>
  <Characters>9405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Supporting Statement for Data Collection to Support Eligibility Determinations for Small Businesses in the Small Business Health Options Program</vt:lpstr>
    </vt:vector>
  </TitlesOfParts>
  <Company>CMS</Company>
  <LinksUpToDate>false</LinksUpToDate>
  <CharactersWithSpaces>11033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Data Collection to Support Eligibility Determinations for Small Businesses in the Small Business Health Options Program</dc:title>
  <dc:subject>Supporting Statement for Data Collection to Support Eligibility Determinations for Small Businesses in the Small Business Health Options Program (CMS-10439/OMB control number: 0938-1193)</dc:subject>
  <dc:creator>CMS</dc:creator>
  <cp:keywords>Patient Protection and Affordable Care Act</cp:keywords>
  <cp:lastModifiedBy>SYSTEM</cp:lastModifiedBy>
  <cp:revision>2</cp:revision>
  <dcterms:created xsi:type="dcterms:W3CDTF">2020-01-16T18:57:00Z</dcterms:created>
  <dcterms:modified xsi:type="dcterms:W3CDTF">2020-01-16T18:57:00Z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2019-04-18T00:00:00Z</vt:filetime>
  </property>
  <property fmtid="{D5CDD505-2E9C-101B-9397-08002B2CF9AE}" pid="3" name="Creator">
    <vt:lpwstr>Acrobat PDFMaker 15 for Word</vt:lpwstr>
  </property>
  <property fmtid="{D5CDD505-2E9C-101B-9397-08002B2CF9AE}" pid="4" name="LastSaved">
    <vt:filetime>2019-08-22T00:00:00Z</vt:filetime>
  </property>
</Properties>
</file>