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BE6CC7">
        <w:rPr>
          <w:b/>
          <w:sz w:val="28"/>
          <w:szCs w:val="28"/>
        </w:rPr>
        <w:t>Justification for Nonsubstantive Change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Clinical Laboratory Improvement Amendments (CLIA) Application for Certification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(CMS-116)  OCN# 0938-0581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</w:p>
    <w:p w:rsidR="00284426" w:rsidRDefault="00284426" w:rsidP="00284426">
      <w:pPr>
        <w:ind w:left="720"/>
        <w:rPr>
          <w:sz w:val="24"/>
          <w:szCs w:val="24"/>
        </w:rPr>
      </w:pPr>
    </w:p>
    <w:p w:rsidR="00231907" w:rsidRDefault="00284426" w:rsidP="00284426">
      <w:pPr>
        <w:ind w:left="720"/>
        <w:rPr>
          <w:sz w:val="24"/>
          <w:szCs w:val="24"/>
        </w:rPr>
      </w:pPr>
      <w:r>
        <w:rPr>
          <w:sz w:val="24"/>
          <w:szCs w:val="24"/>
        </w:rPr>
        <w:t>We are requesting that a</w:t>
      </w:r>
      <w:r w:rsidRPr="00F1208F">
        <w:rPr>
          <w:sz w:val="24"/>
          <w:szCs w:val="24"/>
        </w:rPr>
        <w:t xml:space="preserve"> </w:t>
      </w:r>
      <w:r w:rsidR="0001461E" w:rsidRPr="00F1208F">
        <w:rPr>
          <w:sz w:val="24"/>
          <w:szCs w:val="24"/>
          <w:u w:val="single"/>
        </w:rPr>
        <w:t>n</w:t>
      </w:r>
      <w:r w:rsidRPr="00F1208F">
        <w:rPr>
          <w:sz w:val="24"/>
          <w:szCs w:val="24"/>
          <w:u w:val="single"/>
        </w:rPr>
        <w:t>on</w:t>
      </w:r>
      <w:r w:rsidR="00F1208F">
        <w:rPr>
          <w:sz w:val="24"/>
          <w:szCs w:val="24"/>
          <w:u w:val="single"/>
        </w:rPr>
        <w:t>-</w:t>
      </w:r>
      <w:r w:rsidRPr="000D5413">
        <w:rPr>
          <w:sz w:val="24"/>
          <w:szCs w:val="24"/>
          <w:u w:val="single"/>
        </w:rPr>
        <w:t>substantive</w:t>
      </w:r>
      <w:r w:rsidR="000D541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change be made to the CLIA Application for Certification form (CMS-116), which was recently reapproved by OMB for 3</w:t>
      </w:r>
      <w:r w:rsidR="00231907">
        <w:rPr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 w:rsidR="00231907">
        <w:rPr>
          <w:sz w:val="24"/>
          <w:szCs w:val="24"/>
        </w:rPr>
        <w:t xml:space="preserve">s, </w:t>
      </w:r>
      <w:r>
        <w:rPr>
          <w:sz w:val="24"/>
          <w:szCs w:val="24"/>
        </w:rPr>
        <w:t>endin</w:t>
      </w:r>
      <w:r w:rsidR="00863A60">
        <w:rPr>
          <w:sz w:val="24"/>
          <w:szCs w:val="24"/>
        </w:rPr>
        <w:t xml:space="preserve">g </w:t>
      </w:r>
      <w:r w:rsidR="00EB0AD1">
        <w:rPr>
          <w:sz w:val="24"/>
          <w:szCs w:val="24"/>
        </w:rPr>
        <w:t xml:space="preserve">March 31, </w:t>
      </w:r>
      <w:r w:rsidR="00EB0AD1" w:rsidRPr="00EB0AD1">
        <w:rPr>
          <w:sz w:val="24"/>
          <w:szCs w:val="24"/>
        </w:rPr>
        <w:t>2021</w:t>
      </w:r>
      <w:r>
        <w:rPr>
          <w:sz w:val="24"/>
          <w:szCs w:val="24"/>
        </w:rPr>
        <w:t>.</w:t>
      </w:r>
    </w:p>
    <w:p w:rsidR="00231907" w:rsidRDefault="00231907" w:rsidP="00284426">
      <w:pPr>
        <w:ind w:left="720"/>
        <w:rPr>
          <w:sz w:val="24"/>
          <w:szCs w:val="24"/>
        </w:rPr>
      </w:pPr>
    </w:p>
    <w:p w:rsidR="00EB0AD1" w:rsidRPr="00EB0AD1" w:rsidRDefault="00EB0AD1" w:rsidP="00EB0AD1">
      <w:pPr>
        <w:pStyle w:val="NoSpacing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On March 29, 2019</w:t>
      </w:r>
      <w:r w:rsidR="0001461E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the notice C</w:t>
      </w:r>
      <w:r w:rsidRPr="00EB0AD1">
        <w:rPr>
          <w:rFonts w:asciiTheme="minorHAnsi" w:hAnsiTheme="minorHAnsi" w:cstheme="minorHAnsi"/>
          <w:color w:val="auto"/>
        </w:rPr>
        <w:t>MS–3375–N</w:t>
      </w:r>
      <w:r>
        <w:rPr>
          <w:rFonts w:asciiTheme="minorHAnsi" w:hAnsiTheme="minorHAnsi" w:cstheme="minorHAnsi"/>
          <w:color w:val="auto"/>
        </w:rPr>
        <w:t xml:space="preserve"> [</w:t>
      </w:r>
      <w:r w:rsidRPr="00EB0AD1">
        <w:rPr>
          <w:rFonts w:asciiTheme="minorHAnsi" w:hAnsiTheme="minorHAnsi" w:cstheme="minorHAnsi"/>
          <w:color w:val="auto"/>
        </w:rPr>
        <w:t>Announcement of the Approval of the</w:t>
      </w:r>
    </w:p>
    <w:p w:rsidR="00EB0AD1" w:rsidRPr="00EB0AD1" w:rsidRDefault="00EB0AD1" w:rsidP="00EB0AD1">
      <w:pPr>
        <w:pStyle w:val="NoSpacing"/>
        <w:ind w:left="720"/>
        <w:rPr>
          <w:rFonts w:asciiTheme="minorHAnsi" w:hAnsiTheme="minorHAnsi" w:cstheme="minorHAnsi"/>
          <w:color w:val="auto"/>
        </w:rPr>
      </w:pPr>
      <w:r w:rsidRPr="00EB0AD1">
        <w:rPr>
          <w:rFonts w:asciiTheme="minorHAnsi" w:hAnsiTheme="minorHAnsi" w:cstheme="minorHAnsi"/>
          <w:color w:val="auto"/>
        </w:rPr>
        <w:t>Accreditation Association for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Hospitals and Health Systems/Healthcare Facilities Accreditation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Program (Formerly Known as the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American Osteopathic Association/</w:t>
      </w:r>
    </w:p>
    <w:p w:rsidR="00EB0AD1" w:rsidRDefault="00EB0AD1" w:rsidP="0001461E">
      <w:pPr>
        <w:pStyle w:val="NoSpacing"/>
        <w:ind w:left="720"/>
        <w:rPr>
          <w:rFonts w:asciiTheme="minorHAnsi" w:hAnsiTheme="minorHAnsi" w:cstheme="minorHAnsi"/>
          <w:color w:val="auto"/>
        </w:rPr>
      </w:pPr>
      <w:r w:rsidRPr="00EB0AD1">
        <w:rPr>
          <w:rFonts w:asciiTheme="minorHAnsi" w:hAnsiTheme="minorHAnsi" w:cstheme="minorHAnsi"/>
          <w:color w:val="auto"/>
        </w:rPr>
        <w:t>Healthcare Facilities Accreditation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Program) as an Accreditation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Organization Under the Clinical</w:t>
      </w:r>
      <w:r>
        <w:rPr>
          <w:rFonts w:asciiTheme="minorHAnsi" w:hAnsiTheme="minorHAnsi" w:cstheme="minorHAnsi"/>
          <w:color w:val="auto"/>
        </w:rPr>
        <w:t xml:space="preserve"> L</w:t>
      </w:r>
      <w:r w:rsidRPr="00EB0AD1">
        <w:rPr>
          <w:rFonts w:asciiTheme="minorHAnsi" w:hAnsiTheme="minorHAnsi" w:cstheme="minorHAnsi"/>
          <w:color w:val="auto"/>
        </w:rPr>
        <w:t>aboratory Improvement Amendments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of 1988</w:t>
      </w:r>
      <w:r>
        <w:rPr>
          <w:rFonts w:asciiTheme="minorHAnsi" w:hAnsiTheme="minorHAnsi" w:cstheme="minorHAnsi"/>
          <w:color w:val="auto"/>
        </w:rPr>
        <w:t xml:space="preserve"> was published in the Federal Register.  </w:t>
      </w:r>
      <w:r w:rsidRPr="00231907">
        <w:rPr>
          <w:rFonts w:asciiTheme="minorHAnsi" w:hAnsiTheme="minorHAnsi" w:cstheme="minorHAnsi"/>
          <w:color w:val="auto"/>
        </w:rPr>
        <w:t>This means that any qualified laboratory seeking CLIA accreditation may elect to be accredited by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Accreditation Association for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 xml:space="preserve">Hospitals and Health </w:t>
      </w:r>
      <w:r>
        <w:rPr>
          <w:rFonts w:asciiTheme="minorHAnsi" w:hAnsiTheme="minorHAnsi" w:cstheme="minorHAnsi"/>
          <w:color w:val="auto"/>
        </w:rPr>
        <w:t>S</w:t>
      </w:r>
      <w:r w:rsidRPr="00EB0AD1">
        <w:rPr>
          <w:rFonts w:asciiTheme="minorHAnsi" w:hAnsiTheme="minorHAnsi" w:cstheme="minorHAnsi"/>
          <w:color w:val="auto"/>
        </w:rPr>
        <w:t>ystems/Healthcare Facilities Accreditation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EB0AD1">
        <w:rPr>
          <w:rFonts w:asciiTheme="minorHAnsi" w:hAnsiTheme="minorHAnsi" w:cstheme="minorHAnsi"/>
          <w:color w:val="auto"/>
        </w:rPr>
        <w:t>Program</w:t>
      </w:r>
      <w:r>
        <w:rPr>
          <w:rFonts w:asciiTheme="minorHAnsi" w:hAnsiTheme="minorHAnsi" w:cstheme="minorHAnsi"/>
          <w:color w:val="auto"/>
        </w:rPr>
        <w:t xml:space="preserve"> (AAHHS/HFAP).</w:t>
      </w:r>
      <w:r w:rsidR="0001461E">
        <w:rPr>
          <w:rFonts w:asciiTheme="minorHAnsi" w:hAnsiTheme="minorHAnsi" w:cstheme="minorHAnsi"/>
          <w:color w:val="auto"/>
        </w:rPr>
        <w:t xml:space="preserve">  </w:t>
      </w:r>
      <w:r w:rsidR="00A32DB3">
        <w:rPr>
          <w:rFonts w:asciiTheme="minorHAnsi" w:hAnsiTheme="minorHAnsi" w:cstheme="minorHAnsi"/>
          <w:color w:val="auto"/>
        </w:rPr>
        <w:t>Unfortunately,</w:t>
      </w:r>
      <w:r w:rsidR="0001461E">
        <w:rPr>
          <w:rFonts w:asciiTheme="minorHAnsi" w:hAnsiTheme="minorHAnsi" w:cstheme="minorHAnsi"/>
          <w:color w:val="auto"/>
        </w:rPr>
        <w:t xml:space="preserve"> during the March </w:t>
      </w:r>
      <w:r w:rsidR="0001461E">
        <w:rPr>
          <w:rFonts w:ascii="ArialMT" w:hAnsi="ArialMT" w:cs="ArialMT"/>
          <w:sz w:val="20"/>
          <w:szCs w:val="20"/>
        </w:rPr>
        <w:t xml:space="preserve">22, 2018 approval of the CMS-116, we were unaware of the name change for </w:t>
      </w:r>
      <w:r w:rsidR="0001461E" w:rsidRPr="00EB0AD1">
        <w:rPr>
          <w:rFonts w:asciiTheme="minorHAnsi" w:hAnsiTheme="minorHAnsi" w:cstheme="minorHAnsi"/>
          <w:color w:val="auto"/>
        </w:rPr>
        <w:t>the</w:t>
      </w:r>
      <w:r w:rsidR="0001461E">
        <w:rPr>
          <w:rFonts w:asciiTheme="minorHAnsi" w:hAnsiTheme="minorHAnsi" w:cstheme="minorHAnsi"/>
          <w:color w:val="auto"/>
        </w:rPr>
        <w:t xml:space="preserve"> </w:t>
      </w:r>
      <w:r w:rsidR="0001461E" w:rsidRPr="00EB0AD1">
        <w:rPr>
          <w:rFonts w:asciiTheme="minorHAnsi" w:hAnsiTheme="minorHAnsi" w:cstheme="minorHAnsi"/>
          <w:color w:val="auto"/>
        </w:rPr>
        <w:t>American Osteopathic Association/Healthcare Facilities Accreditation</w:t>
      </w:r>
      <w:r w:rsidR="0001461E">
        <w:rPr>
          <w:rFonts w:asciiTheme="minorHAnsi" w:hAnsiTheme="minorHAnsi" w:cstheme="minorHAnsi"/>
          <w:color w:val="auto"/>
        </w:rPr>
        <w:t xml:space="preserve"> </w:t>
      </w:r>
      <w:r w:rsidR="0001461E" w:rsidRPr="00EB0AD1">
        <w:rPr>
          <w:rFonts w:asciiTheme="minorHAnsi" w:hAnsiTheme="minorHAnsi" w:cstheme="minorHAnsi"/>
          <w:color w:val="auto"/>
        </w:rPr>
        <w:t>Program</w:t>
      </w:r>
      <w:r w:rsidR="0001461E">
        <w:rPr>
          <w:rFonts w:asciiTheme="minorHAnsi" w:hAnsiTheme="minorHAnsi" w:cstheme="minorHAnsi"/>
          <w:color w:val="auto"/>
        </w:rPr>
        <w:t xml:space="preserve"> (AOA/HFAP) to AAHHS/HFAP.  AAHHS/HFAP has requested that CMS revise the CMS-116 now rather than waiting until 2021.</w:t>
      </w:r>
    </w:p>
    <w:p w:rsidR="0001461E" w:rsidRDefault="0001461E" w:rsidP="0001461E">
      <w:pPr>
        <w:pStyle w:val="NoSpacing"/>
        <w:ind w:left="720"/>
        <w:rPr>
          <w:rFonts w:asciiTheme="minorHAnsi" w:hAnsiTheme="minorHAnsi" w:cstheme="minorHAnsi"/>
          <w:color w:val="auto"/>
        </w:rPr>
      </w:pPr>
    </w:p>
    <w:p w:rsidR="0001461E" w:rsidRDefault="0001461E" w:rsidP="0001461E">
      <w:pPr>
        <w:pStyle w:val="NoSpacing"/>
        <w:ind w:left="720"/>
        <w:rPr>
          <w:rFonts w:asciiTheme="minorHAnsi" w:hAnsiTheme="minorHAnsi" w:cstheme="minorHAnsi"/>
          <w:color w:val="auto"/>
        </w:rPr>
      </w:pPr>
      <w:r w:rsidRPr="00863A60">
        <w:rPr>
          <w:rFonts w:asciiTheme="minorHAnsi" w:hAnsiTheme="minorHAnsi" w:cstheme="minorHAnsi"/>
          <w:u w:val="single"/>
        </w:rPr>
        <w:t xml:space="preserve">This minor revision will not change the existing burden </w:t>
      </w:r>
      <w:r>
        <w:rPr>
          <w:rFonts w:asciiTheme="minorHAnsi" w:hAnsiTheme="minorHAnsi" w:cstheme="minorHAnsi"/>
          <w:u w:val="single"/>
        </w:rPr>
        <w:t xml:space="preserve">hours and </w:t>
      </w:r>
      <w:r w:rsidRPr="00863A60">
        <w:rPr>
          <w:rFonts w:asciiTheme="minorHAnsi" w:hAnsiTheme="minorHAnsi" w:cstheme="minorHAnsi"/>
          <w:u w:val="single"/>
        </w:rPr>
        <w:t>responses that were alread</w:t>
      </w:r>
      <w:r>
        <w:rPr>
          <w:rFonts w:asciiTheme="minorHAnsi" w:hAnsiTheme="minorHAnsi" w:cstheme="minorHAnsi"/>
          <w:u w:val="single"/>
        </w:rPr>
        <w:t>y a</w:t>
      </w:r>
      <w:r w:rsidRPr="00863A60">
        <w:rPr>
          <w:rFonts w:asciiTheme="minorHAnsi" w:hAnsiTheme="minorHAnsi" w:cstheme="minorHAnsi"/>
          <w:u w:val="single"/>
        </w:rPr>
        <w:t>pproved with the 0936-0581 clearance package</w:t>
      </w:r>
      <w:r w:rsidRPr="00863A60">
        <w:rPr>
          <w:rFonts w:asciiTheme="minorHAnsi" w:hAnsiTheme="minorHAnsi" w:cstheme="minorHAnsi"/>
        </w:rPr>
        <w:t>.</w:t>
      </w:r>
    </w:p>
    <w:p w:rsidR="0001461E" w:rsidRDefault="0001461E" w:rsidP="0001461E">
      <w:pPr>
        <w:pStyle w:val="NoSpacing"/>
        <w:ind w:left="720"/>
        <w:rPr>
          <w:rFonts w:asciiTheme="minorHAnsi" w:hAnsiTheme="minorHAnsi" w:cstheme="minorHAnsi"/>
          <w:color w:val="auto"/>
        </w:rPr>
      </w:pPr>
    </w:p>
    <w:p w:rsidR="00863A60" w:rsidRDefault="00863A60" w:rsidP="00863A60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Attachments</w:t>
      </w:r>
    </w:p>
    <w:p w:rsidR="000D5413" w:rsidRDefault="00863A60" w:rsidP="00863A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CMS-116: form with h</w:t>
      </w:r>
      <w:r w:rsidR="000D5413">
        <w:rPr>
          <w:sz w:val="24"/>
          <w:szCs w:val="24"/>
        </w:rPr>
        <w:t xml:space="preserve">ighlighted change to Part II on page 1 showing </w:t>
      </w:r>
      <w:r>
        <w:rPr>
          <w:sz w:val="24"/>
          <w:szCs w:val="24"/>
        </w:rPr>
        <w:t xml:space="preserve">where </w:t>
      </w:r>
      <w:r w:rsidR="00BD4646">
        <w:rPr>
          <w:sz w:val="24"/>
          <w:szCs w:val="24"/>
        </w:rPr>
        <w:t>AAHHS/HFAP</w:t>
      </w:r>
      <w:r>
        <w:rPr>
          <w:sz w:val="24"/>
          <w:szCs w:val="24"/>
        </w:rPr>
        <w:t xml:space="preserve"> will be added; and </w:t>
      </w:r>
    </w:p>
    <w:p w:rsidR="000D5413" w:rsidRDefault="00863A60" w:rsidP="00863A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CMS-116: c</w:t>
      </w:r>
      <w:r w:rsidR="000D5413">
        <w:rPr>
          <w:sz w:val="24"/>
          <w:szCs w:val="24"/>
        </w:rPr>
        <w:t>lean copy with</w:t>
      </w:r>
      <w:r>
        <w:rPr>
          <w:sz w:val="24"/>
          <w:szCs w:val="24"/>
        </w:rPr>
        <w:t xml:space="preserve"> </w:t>
      </w:r>
      <w:r w:rsidR="00BD4646">
        <w:rPr>
          <w:sz w:val="24"/>
          <w:szCs w:val="24"/>
        </w:rPr>
        <w:t>AAHHS/HFAP</w:t>
      </w:r>
      <w:r w:rsidRPr="00863A60">
        <w:rPr>
          <w:b/>
          <w:sz w:val="24"/>
          <w:szCs w:val="24"/>
        </w:rPr>
        <w:t xml:space="preserve"> </w:t>
      </w:r>
      <w:r w:rsidR="000D5413">
        <w:rPr>
          <w:sz w:val="24"/>
          <w:szCs w:val="24"/>
        </w:rPr>
        <w:t xml:space="preserve">printed on </w:t>
      </w:r>
      <w:r>
        <w:rPr>
          <w:sz w:val="24"/>
          <w:szCs w:val="24"/>
        </w:rPr>
        <w:t>p</w:t>
      </w:r>
      <w:r w:rsidR="000D5413">
        <w:rPr>
          <w:sz w:val="24"/>
          <w:szCs w:val="24"/>
        </w:rPr>
        <w:t>age 1.</w:t>
      </w:r>
    </w:p>
    <w:p w:rsidR="000D5413" w:rsidRDefault="000D5413" w:rsidP="000D5413">
      <w:pPr>
        <w:rPr>
          <w:sz w:val="24"/>
          <w:szCs w:val="24"/>
        </w:rPr>
      </w:pPr>
    </w:p>
    <w:p w:rsidR="00231907" w:rsidRDefault="00231907" w:rsidP="000D5413">
      <w:pPr>
        <w:ind w:left="720"/>
        <w:rPr>
          <w:sz w:val="24"/>
          <w:szCs w:val="24"/>
        </w:rPr>
      </w:pPr>
    </w:p>
    <w:p w:rsidR="00231907" w:rsidRDefault="000D5413" w:rsidP="000D5413">
      <w:pPr>
        <w:ind w:left="720"/>
        <w:rPr>
          <w:sz w:val="24"/>
          <w:szCs w:val="24"/>
        </w:rPr>
      </w:pPr>
      <w:r>
        <w:rPr>
          <w:sz w:val="24"/>
          <w:szCs w:val="24"/>
        </w:rPr>
        <w:t>Point of Contact (POC)</w:t>
      </w:r>
      <w:r w:rsidR="00231907">
        <w:rPr>
          <w:sz w:val="24"/>
          <w:szCs w:val="24"/>
        </w:rPr>
        <w:t>:</w:t>
      </w:r>
    </w:p>
    <w:p w:rsidR="00231907" w:rsidRDefault="002D57CA" w:rsidP="000D5413">
      <w:pPr>
        <w:ind w:left="720"/>
        <w:rPr>
          <w:sz w:val="24"/>
          <w:szCs w:val="24"/>
        </w:rPr>
      </w:pPr>
      <w:r>
        <w:rPr>
          <w:sz w:val="24"/>
          <w:szCs w:val="24"/>
        </w:rPr>
        <w:t>Kathy</w:t>
      </w:r>
      <w:r w:rsidR="000D5413">
        <w:rPr>
          <w:sz w:val="24"/>
          <w:szCs w:val="24"/>
        </w:rPr>
        <w:t xml:space="preserve"> </w:t>
      </w:r>
      <w:r>
        <w:rPr>
          <w:sz w:val="24"/>
          <w:szCs w:val="24"/>
        </w:rPr>
        <w:t>Todd</w:t>
      </w:r>
    </w:p>
    <w:p w:rsidR="00231907" w:rsidRDefault="000D5413" w:rsidP="000D5413">
      <w:pPr>
        <w:ind w:left="720"/>
        <w:rPr>
          <w:sz w:val="24"/>
          <w:szCs w:val="24"/>
        </w:rPr>
      </w:pPr>
      <w:r>
        <w:rPr>
          <w:sz w:val="24"/>
          <w:szCs w:val="24"/>
        </w:rPr>
        <w:t>CMS/CCSQ/</w:t>
      </w:r>
      <w:r w:rsidR="002D57CA">
        <w:rPr>
          <w:sz w:val="24"/>
          <w:szCs w:val="24"/>
        </w:rPr>
        <w:t>QSOG</w:t>
      </w:r>
      <w:r>
        <w:rPr>
          <w:sz w:val="24"/>
          <w:szCs w:val="24"/>
        </w:rPr>
        <w:t>/D</w:t>
      </w:r>
      <w:r w:rsidR="002D57CA">
        <w:rPr>
          <w:sz w:val="24"/>
          <w:szCs w:val="24"/>
        </w:rPr>
        <w:t>CLIQ</w:t>
      </w:r>
    </w:p>
    <w:p w:rsidR="00231907" w:rsidRDefault="000D5413" w:rsidP="000D5413">
      <w:pPr>
        <w:ind w:left="720"/>
        <w:rPr>
          <w:sz w:val="24"/>
          <w:szCs w:val="24"/>
        </w:rPr>
      </w:pPr>
      <w:r>
        <w:rPr>
          <w:sz w:val="24"/>
          <w:szCs w:val="24"/>
        </w:rPr>
        <w:t>(410) 786-3</w:t>
      </w:r>
      <w:r w:rsidR="002D57CA">
        <w:rPr>
          <w:sz w:val="24"/>
          <w:szCs w:val="24"/>
        </w:rPr>
        <w:t>385</w:t>
      </w:r>
    </w:p>
    <w:p w:rsidR="000D5413" w:rsidRPr="000D5413" w:rsidRDefault="002D57CA" w:rsidP="000D5413">
      <w:pPr>
        <w:ind w:left="720"/>
        <w:rPr>
          <w:sz w:val="24"/>
          <w:szCs w:val="24"/>
        </w:rPr>
      </w:pPr>
      <w:r>
        <w:rPr>
          <w:sz w:val="24"/>
          <w:szCs w:val="24"/>
        </w:rPr>
        <w:t>kathleen.todd</w:t>
      </w:r>
      <w:r w:rsidR="000D5413">
        <w:rPr>
          <w:sz w:val="24"/>
          <w:szCs w:val="24"/>
        </w:rPr>
        <w:t>@cms.hhs.gov</w:t>
      </w:r>
      <w:r w:rsidR="000D5413" w:rsidRPr="000D5413">
        <w:rPr>
          <w:sz w:val="24"/>
          <w:szCs w:val="24"/>
        </w:rPr>
        <w:t xml:space="preserve"> </w:t>
      </w:r>
    </w:p>
    <w:p w:rsidR="00284426" w:rsidRDefault="00284426" w:rsidP="00284426">
      <w:pPr>
        <w:ind w:left="720"/>
        <w:rPr>
          <w:sz w:val="24"/>
          <w:szCs w:val="24"/>
        </w:rPr>
      </w:pPr>
    </w:p>
    <w:p w:rsidR="00284426" w:rsidRDefault="00284426" w:rsidP="00284426">
      <w:pPr>
        <w:ind w:left="720"/>
        <w:rPr>
          <w:sz w:val="24"/>
          <w:szCs w:val="24"/>
        </w:rPr>
      </w:pPr>
      <w:r>
        <w:t xml:space="preserve"> </w:t>
      </w:r>
      <w:r w:rsidR="00BD4646">
        <w:t>7</w:t>
      </w:r>
      <w:r w:rsidR="00231907">
        <w:t>/201</w:t>
      </w:r>
      <w:r w:rsidR="00BD4646">
        <w:t>9</w:t>
      </w:r>
    </w:p>
    <w:p w:rsidR="00284426" w:rsidRDefault="00284426" w:rsidP="00284426">
      <w:pPr>
        <w:ind w:left="720"/>
        <w:rPr>
          <w:color w:val="1F497D"/>
        </w:rPr>
      </w:pPr>
    </w:p>
    <w:p w:rsidR="00284426" w:rsidRDefault="00284426" w:rsidP="00284426">
      <w:pPr>
        <w:ind w:left="720"/>
        <w:rPr>
          <w:color w:val="1F497D"/>
        </w:rPr>
      </w:pPr>
    </w:p>
    <w:p w:rsidR="00284426" w:rsidRDefault="00284426" w:rsidP="00284426">
      <w:pPr>
        <w:ind w:left="720"/>
        <w:rPr>
          <w:sz w:val="24"/>
          <w:szCs w:val="24"/>
        </w:rPr>
      </w:pPr>
    </w:p>
    <w:p w:rsidR="00233842" w:rsidRDefault="00233842"/>
    <w:sectPr w:rsidR="0023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06A0"/>
    <w:multiLevelType w:val="hybridMultilevel"/>
    <w:tmpl w:val="A79A3A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13445"/>
    <w:multiLevelType w:val="hybridMultilevel"/>
    <w:tmpl w:val="CDFA7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0"/>
    <w:rsid w:val="0001461E"/>
    <w:rsid w:val="000D5413"/>
    <w:rsid w:val="00231907"/>
    <w:rsid w:val="00233842"/>
    <w:rsid w:val="00241BAE"/>
    <w:rsid w:val="00284426"/>
    <w:rsid w:val="002D57CA"/>
    <w:rsid w:val="00333850"/>
    <w:rsid w:val="00515FFA"/>
    <w:rsid w:val="005E79D4"/>
    <w:rsid w:val="00863A60"/>
    <w:rsid w:val="00A32DB3"/>
    <w:rsid w:val="00BD4646"/>
    <w:rsid w:val="00BE6CC7"/>
    <w:rsid w:val="00E65A10"/>
    <w:rsid w:val="00EB0AD1"/>
    <w:rsid w:val="00F1208F"/>
    <w:rsid w:val="00F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Zeller</dc:creator>
  <cp:lastModifiedBy>SYSTEM</cp:lastModifiedBy>
  <cp:revision>2</cp:revision>
  <cp:lastPrinted>2015-02-06T18:31:00Z</cp:lastPrinted>
  <dcterms:created xsi:type="dcterms:W3CDTF">2019-08-26T16:17:00Z</dcterms:created>
  <dcterms:modified xsi:type="dcterms:W3CDTF">2019-08-26T16:17:00Z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