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FA2EE0" w14:textId="65B6DEAB" w:rsidR="00D45FAE" w:rsidRPr="007A6DD8" w:rsidRDefault="00D45FAE" w:rsidP="00A534F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bookmarkStart w:id="0" w:name="_GoBack"/>
      <w:bookmarkEnd w:id="0"/>
      <w:r w:rsidRPr="007A6DD8">
        <w:rPr>
          <w:b/>
          <w:color w:val="000000"/>
        </w:rPr>
        <w:t xml:space="preserve">Supporting Statement </w:t>
      </w:r>
      <w:r w:rsidR="00A534F9">
        <w:rPr>
          <w:b/>
          <w:color w:val="000000"/>
        </w:rPr>
        <w:t xml:space="preserve">for </w:t>
      </w:r>
      <w:r w:rsidR="00137E3A">
        <w:rPr>
          <w:b/>
          <w:color w:val="000000"/>
        </w:rPr>
        <w:t>Religious Nonmedical Health Care Institutions (RNHCIs)</w:t>
      </w:r>
      <w:r w:rsidR="00961953" w:rsidRPr="007A6DD8">
        <w:rPr>
          <w:b/>
          <w:color w:val="000000"/>
        </w:rPr>
        <w:t xml:space="preserve"> </w:t>
      </w:r>
      <w:r w:rsidRPr="007A6DD8">
        <w:rPr>
          <w:b/>
          <w:color w:val="000000"/>
        </w:rPr>
        <w:t>Conditions of Participation</w:t>
      </w:r>
      <w:r w:rsidR="00A534F9">
        <w:rPr>
          <w:b/>
          <w:color w:val="000000"/>
        </w:rPr>
        <w:t xml:space="preserve"> </w:t>
      </w:r>
      <w:r w:rsidR="00961953" w:rsidRPr="007A6DD8">
        <w:rPr>
          <w:b/>
          <w:color w:val="000000"/>
        </w:rPr>
        <w:t xml:space="preserve">and Supporting Regulations </w:t>
      </w:r>
      <w:r w:rsidR="00B912CA">
        <w:rPr>
          <w:b/>
          <w:color w:val="000000"/>
        </w:rPr>
        <w:t>(CMS-10712)</w:t>
      </w:r>
    </w:p>
    <w:p w14:paraId="5FE549AC"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4846E3" w14:textId="77777777" w:rsidR="00446CE6" w:rsidRPr="007A6DD8" w:rsidRDefault="00446CE6" w:rsidP="00506B54">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color w:val="000000"/>
          <w:u w:val="single"/>
        </w:rPr>
      </w:pPr>
      <w:r w:rsidRPr="007A6DD8">
        <w:rPr>
          <w:color w:val="000000"/>
          <w:u w:val="single"/>
        </w:rPr>
        <w:t>Background</w:t>
      </w:r>
    </w:p>
    <w:p w14:paraId="41D478E3" w14:textId="77777777" w:rsidR="00446CE6" w:rsidRPr="007A6DD8" w:rsidRDefault="00446CE6" w:rsidP="00840C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F2E7136" w14:textId="77777777" w:rsidR="00137E3A" w:rsidRPr="00137E3A" w:rsidRDefault="00137E3A" w:rsidP="00137E3A">
      <w:pPr>
        <w:pStyle w:val="Style0"/>
        <w:tabs>
          <w:tab w:val="left" w:pos="360"/>
        </w:tabs>
        <w:ind w:left="360"/>
        <w:rPr>
          <w:color w:val="000000"/>
        </w:rPr>
      </w:pPr>
      <w:r w:rsidRPr="00137E3A">
        <w:rPr>
          <w:color w:val="000000"/>
        </w:rPr>
        <w:t xml:space="preserve">The purpose of this package is to request Office of Management and Budget (OMB) approval of the collection of information requirements for the reform of the requirements for </w:t>
      </w:r>
      <w:r>
        <w:rPr>
          <w:color w:val="000000"/>
        </w:rPr>
        <w:t>RNHCIs.</w:t>
      </w:r>
      <w:r w:rsidRPr="00137E3A">
        <w:rPr>
          <w:color w:val="000000"/>
        </w:rPr>
        <w:t xml:space="preserve">  </w:t>
      </w:r>
      <w:r>
        <w:rPr>
          <w:color w:val="000000"/>
        </w:rPr>
        <w:t>RNHCI</w:t>
      </w:r>
      <w:r w:rsidRPr="00137E3A">
        <w:rPr>
          <w:color w:val="000000"/>
        </w:rPr>
        <w:t xml:space="preserve"> facilities are required to meet these requirements in order to participate in the Medicare and Medicaid Programs.</w:t>
      </w:r>
    </w:p>
    <w:p w14:paraId="03B9E8CE" w14:textId="77777777" w:rsidR="00137E3A" w:rsidRDefault="00137E3A"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0E24E58E" w14:textId="48D373C5" w:rsidR="00120391" w:rsidRPr="00120391" w:rsidRDefault="00137E3A" w:rsidP="00120391">
      <w:pPr>
        <w:pStyle w:val="Style0"/>
        <w:tabs>
          <w:tab w:val="left" w:pos="360"/>
        </w:tabs>
        <w:ind w:left="360"/>
        <w:rPr>
          <w:color w:val="000000"/>
        </w:rPr>
      </w:pPr>
      <w:r w:rsidRPr="00137E3A">
        <w:rPr>
          <w:color w:val="000000"/>
        </w:rPr>
        <w:t xml:space="preserve">According to Centers for Medicare &amp; Medicaid Services (CMS) data, as of </w:t>
      </w:r>
      <w:r>
        <w:rPr>
          <w:color w:val="000000"/>
        </w:rPr>
        <w:t xml:space="preserve">July </w:t>
      </w:r>
      <w:r w:rsidRPr="00137E3A">
        <w:rPr>
          <w:color w:val="000000"/>
        </w:rPr>
        <w:t>201</w:t>
      </w:r>
      <w:r>
        <w:rPr>
          <w:color w:val="000000"/>
        </w:rPr>
        <w:t>9</w:t>
      </w:r>
      <w:r w:rsidRPr="00137E3A">
        <w:rPr>
          <w:color w:val="000000"/>
        </w:rPr>
        <w:t xml:space="preserve">, there were </w:t>
      </w:r>
      <w:r>
        <w:rPr>
          <w:color w:val="000000"/>
        </w:rPr>
        <w:t>16 RNHCIs</w:t>
      </w:r>
      <w:r w:rsidRPr="00137E3A">
        <w:rPr>
          <w:color w:val="000000"/>
        </w:rPr>
        <w:t xml:space="preserve"> in the United States.  </w:t>
      </w:r>
      <w:r>
        <w:rPr>
          <w:color w:val="000000"/>
        </w:rPr>
        <w:t>RNHCI</w:t>
      </w:r>
      <w:r w:rsidRPr="00137E3A">
        <w:rPr>
          <w:color w:val="000000"/>
        </w:rPr>
        <w:t xml:space="preserve"> facilities include </w:t>
      </w:r>
      <w:r>
        <w:rPr>
          <w:color w:val="000000"/>
        </w:rPr>
        <w:t>those facilities</w:t>
      </w:r>
      <w:r w:rsidRPr="00137E3A">
        <w:rPr>
          <w:color w:val="000000"/>
        </w:rPr>
        <w:t xml:space="preserve"> as defined in </w:t>
      </w:r>
      <w:r w:rsidR="00FA29FA">
        <w:rPr>
          <w:color w:val="000000"/>
        </w:rPr>
        <w:t>s</w:t>
      </w:r>
      <w:r w:rsidR="00120391" w:rsidRPr="00120391">
        <w:rPr>
          <w:color w:val="000000"/>
        </w:rPr>
        <w:t xml:space="preserve">ection 1861(ss)(1) of the </w:t>
      </w:r>
      <w:r w:rsidR="005F59D6">
        <w:rPr>
          <w:color w:val="000000"/>
        </w:rPr>
        <w:t>Social Security</w:t>
      </w:r>
      <w:r w:rsidR="00A534F9">
        <w:rPr>
          <w:color w:val="000000"/>
        </w:rPr>
        <w:t xml:space="preserve"> </w:t>
      </w:r>
      <w:r w:rsidR="00120391" w:rsidRPr="00120391">
        <w:rPr>
          <w:color w:val="000000"/>
        </w:rPr>
        <w:t xml:space="preserve">Act </w:t>
      </w:r>
      <w:r w:rsidR="00BD6DA2">
        <w:rPr>
          <w:color w:val="000000"/>
        </w:rPr>
        <w:t>(hereinafter referred to as the Act)</w:t>
      </w:r>
      <w:r w:rsidR="00A534F9">
        <w:rPr>
          <w:color w:val="000000"/>
        </w:rPr>
        <w:t xml:space="preserve"> </w:t>
      </w:r>
      <w:r w:rsidR="00120391" w:rsidRPr="00120391">
        <w:rPr>
          <w:color w:val="000000"/>
        </w:rPr>
        <w:t xml:space="preserve">defines the term "Religious Nonmedical Health Care Institution" (RNHCI) and lists the requirements that a RNHCI must meet to be eligible for Medicare participation.  </w:t>
      </w:r>
      <w:r w:rsidR="00FA29FA">
        <w:rPr>
          <w:color w:val="000000"/>
        </w:rPr>
        <w:t>In s</w:t>
      </w:r>
      <w:r w:rsidR="00FA29FA" w:rsidRPr="00FA29FA">
        <w:rPr>
          <w:color w:val="000000"/>
        </w:rPr>
        <w:t>ection 1861(ss)(1) of the Act</w:t>
      </w:r>
      <w:r w:rsidR="00FA29FA">
        <w:rPr>
          <w:color w:val="000000"/>
        </w:rPr>
        <w:t xml:space="preserve"> the term religious nonmedical health care institution means an institution that provides only nonmedical nursing items and services exclusively to patients who choose to rely solely upon a religious method of healing and for whom the acceptance of medical health services would be inconsistent with their religious beliefs.</w:t>
      </w:r>
    </w:p>
    <w:p w14:paraId="38872D56" w14:textId="77777777" w:rsidR="00120391" w:rsidRDefault="00120391" w:rsidP="00120391">
      <w:pPr>
        <w:pStyle w:val="Style0"/>
        <w:tabs>
          <w:tab w:val="left" w:pos="360"/>
        </w:tabs>
        <w:ind w:left="360"/>
        <w:rPr>
          <w:color w:val="000000"/>
        </w:rPr>
      </w:pPr>
      <w:r w:rsidRPr="00120391">
        <w:rPr>
          <w:color w:val="000000"/>
        </w:rPr>
        <w:tab/>
      </w:r>
    </w:p>
    <w:p w14:paraId="34E31149" w14:textId="77777777" w:rsidR="00120391" w:rsidRPr="00120391" w:rsidRDefault="00120391" w:rsidP="00120391">
      <w:pPr>
        <w:pStyle w:val="Style0"/>
        <w:tabs>
          <w:tab w:val="left" w:pos="360"/>
        </w:tabs>
        <w:ind w:left="360"/>
        <w:rPr>
          <w:color w:val="000000"/>
        </w:rPr>
      </w:pPr>
      <w:r w:rsidRPr="00120391">
        <w:rPr>
          <w:color w:val="000000"/>
        </w:rPr>
        <w:t xml:space="preserve">Section 403.736(a) and (b) of the RNHCI’s </w:t>
      </w:r>
      <w:r w:rsidR="00092D76">
        <w:rPr>
          <w:color w:val="000000"/>
        </w:rPr>
        <w:t>conditions of participation (</w:t>
      </w:r>
      <w:r w:rsidRPr="00120391">
        <w:rPr>
          <w:color w:val="000000"/>
        </w:rPr>
        <w:t>CoPs</w:t>
      </w:r>
      <w:r w:rsidR="00092D76">
        <w:rPr>
          <w:color w:val="000000"/>
        </w:rPr>
        <w:t>)</w:t>
      </w:r>
      <w:r w:rsidRPr="00120391">
        <w:rPr>
          <w:color w:val="000000"/>
        </w:rPr>
        <w:t xml:space="preserve">, as amended in the November 28, 2003 </w:t>
      </w:r>
      <w:r w:rsidRPr="00120391">
        <w:rPr>
          <w:b/>
          <w:color w:val="000000"/>
        </w:rPr>
        <w:t>Federal Register</w:t>
      </w:r>
      <w:r w:rsidRPr="00120391">
        <w:rPr>
          <w:color w:val="000000"/>
        </w:rPr>
        <w:t xml:space="preserve"> (68 FR 66710), requires RNHCIs to have a discharge planning process for patients.  </w:t>
      </w:r>
    </w:p>
    <w:p w14:paraId="061AFD95" w14:textId="77777777" w:rsidR="00137E3A" w:rsidRDefault="00137E3A" w:rsidP="00CA55F1">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7EEB5C" w14:textId="77777777" w:rsidR="00895001" w:rsidRPr="007A6DD8" w:rsidRDefault="008950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id="1" w:name="RREF-JCO40098-2"/>
      <w:bookmarkEnd w:id="1"/>
    </w:p>
    <w:p w14:paraId="24180509" w14:textId="77777777" w:rsidR="00D45FAE" w:rsidRPr="007A6DD8" w:rsidRDefault="00D45FAE" w:rsidP="00506B54">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color w:val="000000"/>
        </w:rPr>
      </w:pPr>
      <w:r w:rsidRPr="007A6DD8">
        <w:rPr>
          <w:b/>
          <w:color w:val="000000"/>
          <w:u w:val="single"/>
        </w:rPr>
        <w:t>JUSTIFICATION</w:t>
      </w:r>
      <w:r w:rsidRPr="007A6DD8">
        <w:rPr>
          <w:b/>
          <w:color w:val="000000"/>
        </w:rPr>
        <w:t xml:space="preserve"> </w:t>
      </w:r>
    </w:p>
    <w:p w14:paraId="4885F13A" w14:textId="77777777" w:rsidR="00D45FAE" w:rsidRPr="007A6DD8" w:rsidRDefault="00506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p>
    <w:p w14:paraId="5584186F" w14:textId="77777777" w:rsidR="00D45FAE"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Need and Legal Basis </w:t>
      </w:r>
    </w:p>
    <w:p w14:paraId="47AA3669" w14:textId="77777777" w:rsidR="005117FD" w:rsidRDefault="005117FD" w:rsidP="005117FD">
      <w:pPr>
        <w:pStyle w:val="Style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7F63D0C" w14:textId="77777777" w:rsidR="005F59D6" w:rsidRPr="005F59D6" w:rsidRDefault="005F59D6" w:rsidP="005F59D6">
      <w:pPr>
        <w:pStyle w:val="Style0"/>
        <w:tabs>
          <w:tab w:val="left" w:pos="360"/>
        </w:tabs>
        <w:ind w:left="360"/>
        <w:rPr>
          <w:color w:val="000000"/>
        </w:rPr>
      </w:pPr>
      <w:r w:rsidRPr="005F59D6">
        <w:rPr>
          <w:color w:val="000000"/>
        </w:rPr>
        <w:t xml:space="preserve">The information collection requirements for which we are requesting OMB approval are listed below.  These requirements are among other requirements which are based on criteria prescribed in law and </w:t>
      </w:r>
      <w:r>
        <w:rPr>
          <w:color w:val="000000"/>
        </w:rPr>
        <w:t>regulations</w:t>
      </w:r>
      <w:r w:rsidRPr="005F59D6">
        <w:rPr>
          <w:color w:val="000000"/>
        </w:rPr>
        <w:t xml:space="preserve"> designed to ensure that each </w:t>
      </w:r>
      <w:r>
        <w:rPr>
          <w:color w:val="000000"/>
        </w:rPr>
        <w:t xml:space="preserve">RNHCI </w:t>
      </w:r>
      <w:r w:rsidRPr="005F59D6">
        <w:rPr>
          <w:color w:val="000000"/>
        </w:rPr>
        <w:t xml:space="preserve">facility safely and effectively delivers care to </w:t>
      </w:r>
      <w:r>
        <w:rPr>
          <w:color w:val="000000"/>
        </w:rPr>
        <w:t>its patients</w:t>
      </w:r>
      <w:r w:rsidRPr="005F59D6">
        <w:rPr>
          <w:color w:val="000000"/>
        </w:rPr>
        <w:t xml:space="preserve">.  The information collections requirements described herein are needed to implement these </w:t>
      </w:r>
      <w:r>
        <w:rPr>
          <w:color w:val="000000"/>
        </w:rPr>
        <w:t xml:space="preserve">nonmedical health care </w:t>
      </w:r>
      <w:r w:rsidRPr="005F59D6">
        <w:rPr>
          <w:color w:val="000000"/>
        </w:rPr>
        <w:t xml:space="preserve">requirements for all </w:t>
      </w:r>
      <w:r>
        <w:rPr>
          <w:color w:val="000000"/>
        </w:rPr>
        <w:t>RNHCI</w:t>
      </w:r>
      <w:r w:rsidRPr="005F59D6">
        <w:rPr>
          <w:color w:val="000000"/>
        </w:rPr>
        <w:t xml:space="preserve"> facilities.  We believe many of the requirements applied to these facilities will impose no burden since a prudent institution will self-impose them in the course of doing business.</w:t>
      </w:r>
    </w:p>
    <w:p w14:paraId="0ED07682" w14:textId="77777777" w:rsidR="005F59D6" w:rsidRDefault="005F59D6" w:rsidP="00E167E3">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E5F0834" w14:textId="77777777" w:rsidR="00092D76" w:rsidRPr="007A6DD8" w:rsidRDefault="005F59D6" w:rsidP="00092D76">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000000"/>
        </w:rPr>
      </w:pPr>
      <w:r>
        <w:rPr>
          <w:color w:val="000000"/>
        </w:rPr>
        <w:t>The regulations containing these information collection requirements are located at 42 CFR</w:t>
      </w:r>
      <w:r w:rsidR="00BD6DA2">
        <w:rPr>
          <w:color w:val="000000"/>
        </w:rPr>
        <w:t xml:space="preserve"> 403 Subpart G and they implement section 1861(ss)(1) of the Act.   </w:t>
      </w:r>
      <w:r w:rsidR="00092D76" w:rsidRPr="007A6DD8">
        <w:rPr>
          <w:color w:val="000000"/>
        </w:rPr>
        <w:t xml:space="preserve">Section 1861(e) of the Act authorizes promulgation of regulations in the interest of the health and safety of individuals who are furnished services by a </w:t>
      </w:r>
      <w:r w:rsidR="00092D76">
        <w:rPr>
          <w:color w:val="000000"/>
        </w:rPr>
        <w:t>RNHCI</w:t>
      </w:r>
      <w:r w:rsidR="00092D76" w:rsidRPr="007A6DD8">
        <w:rPr>
          <w:color w:val="000000"/>
        </w:rPr>
        <w:t xml:space="preserve">.  The Secretary may impose additional requirements if they are necessary in the interest of the health and safety of the individuals who are furnished services in the </w:t>
      </w:r>
      <w:r w:rsidR="00092D76">
        <w:rPr>
          <w:color w:val="000000"/>
        </w:rPr>
        <w:t>RNHCI</w:t>
      </w:r>
      <w:r w:rsidR="00092D76" w:rsidRPr="007A6DD8">
        <w:rPr>
          <w:bCs/>
          <w:color w:val="000000"/>
        </w:rPr>
        <w:t xml:space="preserve">. </w:t>
      </w:r>
    </w:p>
    <w:p w14:paraId="4ECAAED2" w14:textId="77777777" w:rsidR="00092D76" w:rsidRPr="007A6DD8" w:rsidRDefault="00092D76" w:rsidP="00092D7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0A198E9" w14:textId="527BE2A5" w:rsidR="005117FD" w:rsidRPr="002F5775" w:rsidRDefault="00092D76" w:rsidP="002F577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sidRPr="007A6DD8">
        <w:rPr>
          <w:color w:val="000000"/>
        </w:rPr>
        <w:lastRenderedPageBreak/>
        <w:t xml:space="preserve">Statutory requirements and our responsibility to assure an adequate level of patient health and safety in participating </w:t>
      </w:r>
      <w:r>
        <w:rPr>
          <w:color w:val="000000"/>
        </w:rPr>
        <w:t>RNHCI</w:t>
      </w:r>
      <w:r w:rsidRPr="007A6DD8">
        <w:rPr>
          <w:color w:val="000000"/>
        </w:rPr>
        <w:t xml:space="preserve"> require the inclusion of these requirements in the CoPs</w:t>
      </w:r>
      <w:r>
        <w:rPr>
          <w:color w:val="000000"/>
        </w:rPr>
        <w:t xml:space="preserve">. </w:t>
      </w:r>
      <w:r w:rsidRPr="007A6DD8">
        <w:rPr>
          <w:color w:val="000000"/>
        </w:rPr>
        <w:t xml:space="preserve"> </w:t>
      </w:r>
      <w:r w:rsidR="005117FD" w:rsidRPr="005117FD">
        <w:rPr>
          <w:color w:val="000000"/>
        </w:rPr>
        <w:t xml:space="preserve">These requirements are based on criteria prescribed in law and are standards designed to ensure that each </w:t>
      </w:r>
      <w:r w:rsidR="009F2C7C">
        <w:rPr>
          <w:color w:val="000000"/>
        </w:rPr>
        <w:t>RNHCI</w:t>
      </w:r>
      <w:r w:rsidR="009959FD">
        <w:rPr>
          <w:color w:val="000000"/>
        </w:rPr>
        <w:t xml:space="preserve"> </w:t>
      </w:r>
      <w:r w:rsidR="005117FD" w:rsidRPr="005117FD">
        <w:rPr>
          <w:color w:val="000000"/>
        </w:rPr>
        <w:t xml:space="preserve">facility safely and effectively delivers care to all residents.  The information collection requirements described herein are needed to implement these health and safety standards requirements for all Medicare and Medicaid participating </w:t>
      </w:r>
      <w:r w:rsidR="009F2C7C">
        <w:rPr>
          <w:color w:val="000000"/>
        </w:rPr>
        <w:t>RNHCI</w:t>
      </w:r>
      <w:r w:rsidR="009959FD">
        <w:rPr>
          <w:color w:val="000000"/>
        </w:rPr>
        <w:t xml:space="preserve"> </w:t>
      </w:r>
      <w:r w:rsidR="005117FD" w:rsidRPr="005117FD">
        <w:rPr>
          <w:color w:val="000000"/>
        </w:rPr>
        <w:t>facilities</w:t>
      </w:r>
    </w:p>
    <w:p w14:paraId="62740EB0" w14:textId="77777777" w:rsidR="005117FD" w:rsidRDefault="005117FD" w:rsidP="009959FD">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1964734C" w14:textId="75B2C41B" w:rsidR="009F2C7C" w:rsidRDefault="00D45FAE"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The information collection requirements are located at</w:t>
      </w:r>
      <w:r w:rsidR="00092D76">
        <w:rPr>
          <w:color w:val="000000"/>
        </w:rPr>
        <w:t xml:space="preserve"> 42 CFR 403 </w:t>
      </w:r>
      <w:r w:rsidR="00EF5A4D">
        <w:rPr>
          <w:color w:val="000000"/>
        </w:rPr>
        <w:t>Subpart G</w:t>
      </w:r>
      <w:r w:rsidR="00092D76">
        <w:rPr>
          <w:color w:val="000000"/>
        </w:rPr>
        <w:t xml:space="preserve"> and implement </w:t>
      </w:r>
      <w:r w:rsidR="009F2C7C" w:rsidRPr="009F2C7C">
        <w:rPr>
          <w:color w:val="000000"/>
        </w:rPr>
        <w:t>section 1861(ss)(1) of the Ac</w:t>
      </w:r>
      <w:r w:rsidR="009F2C7C">
        <w:rPr>
          <w:color w:val="000000"/>
        </w:rPr>
        <w:t>t.</w:t>
      </w:r>
    </w:p>
    <w:p w14:paraId="619E665E" w14:textId="77777777" w:rsidR="003131EC" w:rsidRDefault="003131EC"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3DA7D9AA" w14:textId="77777777" w:rsidR="00D45FAE" w:rsidRPr="007A6DD8" w:rsidRDefault="00D45FAE" w:rsidP="000D7A4E">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Information User</w:t>
      </w:r>
      <w:r w:rsidR="00506B54" w:rsidRPr="007A6DD8">
        <w:rPr>
          <w:color w:val="000000"/>
          <w:u w:val="single"/>
        </w:rPr>
        <w:t>s</w:t>
      </w:r>
    </w:p>
    <w:p w14:paraId="6B562B4B" w14:textId="77777777" w:rsidR="001D5701" w:rsidRDefault="001D5701" w:rsidP="00CA55F1">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3C7C299" w14:textId="179AEA53" w:rsidR="001D5701" w:rsidRDefault="001D5701" w:rsidP="00CA55F1">
      <w:pPr>
        <w:pStyle w:val="Style0"/>
        <w:tabs>
          <w:tab w:val="left" w:pos="360"/>
        </w:tabs>
        <w:ind w:left="360"/>
        <w:rPr>
          <w:color w:val="000000"/>
        </w:rPr>
      </w:pPr>
      <w:r w:rsidRPr="001D5701">
        <w:rPr>
          <w:color w:val="000000"/>
        </w:rPr>
        <w:t xml:space="preserve">The primary users of this information will be State agency surveyors, CMS, and the </w:t>
      </w:r>
      <w:r>
        <w:rPr>
          <w:color w:val="000000"/>
        </w:rPr>
        <w:t>RNHCI</w:t>
      </w:r>
      <w:r w:rsidRPr="001D5701">
        <w:rPr>
          <w:color w:val="000000"/>
        </w:rPr>
        <w:t xml:space="preserve"> facilities for the purposes of ensuring compliance with Medicare and Medicaid requirements as well as ensuring the quality of care provided to </w:t>
      </w:r>
      <w:r w:rsidR="00DD67FF">
        <w:rPr>
          <w:color w:val="000000"/>
        </w:rPr>
        <w:t>RHNCI patients</w:t>
      </w:r>
      <w:r w:rsidRPr="001D5701">
        <w:rPr>
          <w:color w:val="000000"/>
        </w:rPr>
        <w:t xml:space="preserve">. </w:t>
      </w:r>
      <w:r w:rsidR="00DD67FF">
        <w:rPr>
          <w:color w:val="000000"/>
        </w:rPr>
        <w:t>Surveyors will use the CoP requirements</w:t>
      </w:r>
      <w:r w:rsidR="00683C8E">
        <w:rPr>
          <w:color w:val="000000"/>
        </w:rPr>
        <w:t xml:space="preserve"> to evaluate compliance with </w:t>
      </w:r>
      <w:r w:rsidRPr="001D5701">
        <w:rPr>
          <w:color w:val="000000"/>
        </w:rPr>
        <w:t xml:space="preserve">The ICRs specified in the regulations may be used as a basis for determining whether a </w:t>
      </w:r>
      <w:r>
        <w:rPr>
          <w:color w:val="000000"/>
        </w:rPr>
        <w:t>RNHCI</w:t>
      </w:r>
      <w:r w:rsidRPr="001D5701">
        <w:rPr>
          <w:color w:val="000000"/>
        </w:rPr>
        <w:t xml:space="preserve"> is meeting the requirements to participate in the Medicare program.  </w:t>
      </w:r>
    </w:p>
    <w:p w14:paraId="01814638" w14:textId="77777777" w:rsidR="001D5701" w:rsidRDefault="001D5701"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576F95A1" w14:textId="77777777" w:rsidR="00D45FAE" w:rsidRPr="007A6DD8" w:rsidRDefault="00E069B6" w:rsidP="000D7A4E">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Use of </w:t>
      </w:r>
      <w:r w:rsidR="00D45FAE" w:rsidRPr="007A6DD8">
        <w:rPr>
          <w:color w:val="000000"/>
          <w:u w:val="single"/>
        </w:rPr>
        <w:t>Information Technology</w:t>
      </w:r>
      <w:r w:rsidR="00D45FAE" w:rsidRPr="007A6DD8">
        <w:rPr>
          <w:color w:val="000000"/>
        </w:rPr>
        <w:t xml:space="preserve"> </w:t>
      </w:r>
    </w:p>
    <w:p w14:paraId="6ECC1FAC"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7E7FB27" w14:textId="2D1C3CEF" w:rsidR="00AA24DD" w:rsidRPr="00AA24DD" w:rsidRDefault="00AA24DD" w:rsidP="00AA24DD">
      <w:pPr>
        <w:pStyle w:val="Style0"/>
        <w:tabs>
          <w:tab w:val="left" w:pos="360"/>
        </w:tabs>
        <w:ind w:left="360"/>
        <w:rPr>
          <w:color w:val="000000"/>
        </w:rPr>
      </w:pPr>
      <w:r>
        <w:rPr>
          <w:color w:val="000000"/>
        </w:rPr>
        <w:t>RNHCIs</w:t>
      </w:r>
      <w:r w:rsidRPr="007A6DD8">
        <w:rPr>
          <w:color w:val="000000"/>
        </w:rPr>
        <w:t xml:space="preserve"> </w:t>
      </w:r>
      <w:r w:rsidR="00D45FAE" w:rsidRPr="007A6DD8">
        <w:rPr>
          <w:color w:val="000000"/>
        </w:rPr>
        <w:t xml:space="preserve">may use various information technologies to store and </w:t>
      </w:r>
      <w:r w:rsidR="00AA6641" w:rsidRPr="007A6DD8">
        <w:rPr>
          <w:color w:val="000000"/>
        </w:rPr>
        <w:t xml:space="preserve">manage </w:t>
      </w:r>
      <w:r w:rsidR="00D45FAE" w:rsidRPr="007A6DD8">
        <w:rPr>
          <w:color w:val="000000"/>
        </w:rPr>
        <w:t xml:space="preserve">patient medical records </w:t>
      </w:r>
      <w:r w:rsidR="003940BC" w:rsidRPr="007A6DD8">
        <w:rPr>
          <w:color w:val="000000"/>
        </w:rPr>
        <w:t xml:space="preserve">as long as they are </w:t>
      </w:r>
      <w:r w:rsidR="00D45FAE" w:rsidRPr="007A6DD8">
        <w:rPr>
          <w:color w:val="000000"/>
        </w:rPr>
        <w:t xml:space="preserve">consistent with </w:t>
      </w:r>
      <w:r w:rsidRPr="00AA24DD">
        <w:rPr>
          <w:color w:val="000000"/>
        </w:rPr>
        <w:t xml:space="preserve">statutory and regulatory requirements for record keeping and confidentiality.  Use of certified </w:t>
      </w:r>
      <w:r w:rsidR="00484126" w:rsidRPr="00484126">
        <w:rPr>
          <w:color w:val="000000"/>
        </w:rPr>
        <w:t xml:space="preserve">health information technologies </w:t>
      </w:r>
      <w:r w:rsidR="00484126">
        <w:rPr>
          <w:color w:val="000000"/>
        </w:rPr>
        <w:t>(</w:t>
      </w:r>
      <w:r w:rsidRPr="00AA24DD">
        <w:rPr>
          <w:color w:val="000000"/>
        </w:rPr>
        <w:t>HIT</w:t>
      </w:r>
      <w:r w:rsidR="00484126">
        <w:rPr>
          <w:color w:val="000000"/>
        </w:rPr>
        <w:t>)</w:t>
      </w:r>
      <w:r w:rsidRPr="00AA24DD">
        <w:rPr>
          <w:color w:val="000000"/>
        </w:rPr>
        <w:t xml:space="preserve"> is encouraged but not required, as some facilities, particularly small or rural facilities, may not have electronic capacity at this time.  Facilities are free to take advantage of any technology advances they find appropriate for their needs.</w:t>
      </w:r>
    </w:p>
    <w:p w14:paraId="099ACFC7"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321B925" w14:textId="77777777" w:rsidR="00E069B6"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Duplication </w:t>
      </w:r>
      <w:r w:rsidR="003940BC" w:rsidRPr="007A6DD8">
        <w:rPr>
          <w:color w:val="000000"/>
          <w:u w:val="single"/>
        </w:rPr>
        <w:t xml:space="preserve">of </w:t>
      </w:r>
      <w:r w:rsidR="00E069B6" w:rsidRPr="007A6DD8">
        <w:rPr>
          <w:color w:val="000000"/>
          <w:u w:val="single"/>
        </w:rPr>
        <w:t>Efforts</w:t>
      </w:r>
    </w:p>
    <w:p w14:paraId="0FC88E98"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C132201" w14:textId="77777777" w:rsidR="00AA24DD" w:rsidRPr="00AA24DD" w:rsidRDefault="00AA24DD" w:rsidP="00AA24DD">
      <w:pPr>
        <w:pStyle w:val="Style0"/>
        <w:tabs>
          <w:tab w:val="left" w:pos="360"/>
        </w:tabs>
        <w:ind w:left="360" w:hanging="360"/>
        <w:rPr>
          <w:color w:val="000000"/>
        </w:rPr>
      </w:pPr>
      <w:r>
        <w:rPr>
          <w:color w:val="000000"/>
        </w:rPr>
        <w:tab/>
      </w:r>
      <w:r w:rsidRPr="00AA24DD">
        <w:rPr>
          <w:color w:val="000000"/>
        </w:rPr>
        <w:t>This information collection does not duplicate any other effort and the information cannot be obtained from any other source.</w:t>
      </w:r>
    </w:p>
    <w:p w14:paraId="250C5077" w14:textId="77777777" w:rsidR="000D7A4E" w:rsidRPr="007A6DD8" w:rsidRDefault="00506B54"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color w:val="000000"/>
        </w:rPr>
      </w:pPr>
      <w:r w:rsidRPr="007A6DD8">
        <w:rPr>
          <w:color w:val="000000"/>
        </w:rPr>
        <w:tab/>
      </w:r>
    </w:p>
    <w:p w14:paraId="64779F5F"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Small Business</w:t>
      </w:r>
      <w:r w:rsidR="00E069B6" w:rsidRPr="007A6DD8">
        <w:rPr>
          <w:color w:val="000000"/>
          <w:u w:val="single"/>
        </w:rPr>
        <w:t>es</w:t>
      </w:r>
      <w:r w:rsidRPr="007A6DD8">
        <w:rPr>
          <w:color w:val="000000"/>
        </w:rPr>
        <w:t xml:space="preserve"> </w:t>
      </w:r>
    </w:p>
    <w:p w14:paraId="5C29FDEA"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1FEE441" w14:textId="77777777" w:rsidR="00D45FAE" w:rsidRPr="007A6DD8" w:rsidRDefault="00D45FAE" w:rsidP="00506B5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These requirements do affect small businesses. However, the general nature of the requirements allows facilities </w:t>
      </w:r>
      <w:r w:rsidR="00482986" w:rsidRPr="007A6DD8">
        <w:rPr>
          <w:color w:val="000000"/>
        </w:rPr>
        <w:t xml:space="preserve">the flexibility </w:t>
      </w:r>
      <w:r w:rsidRPr="007A6DD8">
        <w:rPr>
          <w:color w:val="000000"/>
        </w:rPr>
        <w:t>to meet the requirement</w:t>
      </w:r>
      <w:r w:rsidR="00482986" w:rsidRPr="007A6DD8">
        <w:rPr>
          <w:color w:val="000000"/>
        </w:rPr>
        <w:t>s</w:t>
      </w:r>
      <w:r w:rsidRPr="007A6DD8">
        <w:rPr>
          <w:color w:val="000000"/>
        </w:rPr>
        <w:t xml:space="preserve"> in way</w:t>
      </w:r>
      <w:r w:rsidR="00482986" w:rsidRPr="007A6DD8">
        <w:rPr>
          <w:color w:val="000000"/>
        </w:rPr>
        <w:t xml:space="preserve">s that </w:t>
      </w:r>
      <w:r w:rsidR="0047791C" w:rsidRPr="007A6DD8">
        <w:rPr>
          <w:color w:val="000000"/>
        </w:rPr>
        <w:t>are consistent</w:t>
      </w:r>
      <w:r w:rsidRPr="007A6DD8">
        <w:rPr>
          <w:color w:val="000000"/>
        </w:rPr>
        <w:t xml:space="preserve"> with their existing operations.  </w:t>
      </w:r>
    </w:p>
    <w:p w14:paraId="3A87812F"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73AD4E"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Less Frequent Collection</w:t>
      </w:r>
      <w:r w:rsidRPr="007A6DD8">
        <w:rPr>
          <w:color w:val="000000"/>
        </w:rPr>
        <w:t xml:space="preserve"> </w:t>
      </w:r>
    </w:p>
    <w:p w14:paraId="1FCC833F"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D3CFBF" w14:textId="77777777" w:rsidR="00C44BBC" w:rsidRPr="007A6DD8" w:rsidRDefault="00D45FAE" w:rsidP="00506B5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CMS does not collect this information, or require its collection on a routine basis. Nor does the rule prescribe the manner, timing, or frequency of the records or information required to be available.  </w:t>
      </w:r>
      <w:r w:rsidR="00591051" w:rsidRPr="007A6DD8">
        <w:rPr>
          <w:color w:val="000000"/>
        </w:rPr>
        <w:t xml:space="preserve">CAH </w:t>
      </w:r>
      <w:r w:rsidRPr="007A6DD8">
        <w:rPr>
          <w:color w:val="000000"/>
        </w:rPr>
        <w:t xml:space="preserve">records are reviewed at the time of a survey for initial </w:t>
      </w:r>
      <w:r w:rsidRPr="007A6DD8">
        <w:rPr>
          <w:color w:val="000000"/>
        </w:rPr>
        <w:lastRenderedPageBreak/>
        <w:t>or continued participation in the Medicare prog</w:t>
      </w:r>
      <w:r w:rsidR="006955EA" w:rsidRPr="007A6DD8">
        <w:rPr>
          <w:color w:val="000000"/>
        </w:rPr>
        <w:t xml:space="preserve">ram. </w:t>
      </w:r>
      <w:r w:rsidRPr="007A6DD8">
        <w:rPr>
          <w:color w:val="000000"/>
        </w:rPr>
        <w:t>Less frequent information collection would impede efforts to establish compliance with the Medicare CoPs</w:t>
      </w:r>
      <w:r w:rsidR="00591051" w:rsidRPr="007A6DD8">
        <w:rPr>
          <w:color w:val="000000"/>
        </w:rPr>
        <w:t>.</w:t>
      </w:r>
      <w:r w:rsidRPr="007A6DD8">
        <w:rPr>
          <w:color w:val="000000"/>
        </w:rPr>
        <w:t xml:space="preserve"> </w:t>
      </w:r>
    </w:p>
    <w:p w14:paraId="6FD58D47"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E99D427"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Special Circumstances</w:t>
      </w:r>
      <w:r w:rsidRPr="007A6DD8">
        <w:rPr>
          <w:color w:val="000000"/>
        </w:rPr>
        <w:t xml:space="preserve"> </w:t>
      </w:r>
    </w:p>
    <w:p w14:paraId="1E6CC3A5"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D9A64EF" w14:textId="77777777" w:rsidR="006E079E" w:rsidRPr="007A6DD8" w:rsidRDefault="000D7A4E" w:rsidP="00701FD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There are no special circumstances. </w:t>
      </w:r>
    </w:p>
    <w:p w14:paraId="371F166B"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EABC86F"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Federal Register Notice/Outside Consultation</w:t>
      </w:r>
    </w:p>
    <w:p w14:paraId="5F3521B0"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28F3784" w14:textId="4280F333" w:rsidR="00701FD6" w:rsidRDefault="00826CDB" w:rsidP="00701F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826CDB">
        <w:rPr>
          <w:color w:val="000000"/>
        </w:rPr>
        <w:t>A 60-day Federal Register notice of the Burden Reduction Proposed Rule (83 FR 47686) published on September 20, 2018.</w:t>
      </w:r>
    </w:p>
    <w:p w14:paraId="72E92414" w14:textId="77777777" w:rsidR="00701FD6" w:rsidRPr="007A6DD8" w:rsidRDefault="00701F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03F69BB"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Payment/Gift To Respondent</w:t>
      </w:r>
      <w:r w:rsidR="00A01CA9" w:rsidRPr="007A6DD8">
        <w:rPr>
          <w:color w:val="000000"/>
          <w:u w:val="single"/>
        </w:rPr>
        <w:t>s</w:t>
      </w:r>
      <w:r w:rsidRPr="007A6DD8">
        <w:rPr>
          <w:color w:val="000000"/>
        </w:rPr>
        <w:t xml:space="preserve"> </w:t>
      </w:r>
    </w:p>
    <w:p w14:paraId="6BC7F7CF"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7AA7F9" w14:textId="77777777" w:rsidR="00B65747" w:rsidRDefault="00B65747" w:rsidP="00701FD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There are no payments/gifts to respondents.</w:t>
      </w:r>
    </w:p>
    <w:p w14:paraId="098AEB54"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172B056" w14:textId="77777777" w:rsidR="00D45FAE" w:rsidRPr="007A6DD8" w:rsidRDefault="00D45FAE" w:rsidP="000D7A4E">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Confidentiality</w:t>
      </w:r>
      <w:r w:rsidRPr="007A6DD8">
        <w:rPr>
          <w:color w:val="000000"/>
        </w:rPr>
        <w:t xml:space="preserve"> </w:t>
      </w:r>
    </w:p>
    <w:p w14:paraId="17E39D46"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3C9EBFC" w14:textId="77777777" w:rsidR="00701FD6" w:rsidRDefault="00AF2598" w:rsidP="00701FD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AF2598">
        <w:rPr>
          <w:color w:val="000000"/>
        </w:rPr>
        <w:t>We pledge confidentiality of patient-specific data in accordance with the Privacy Act of 1974 (5 U.S.C. 552a).</w:t>
      </w:r>
    </w:p>
    <w:p w14:paraId="5601AC6E" w14:textId="77777777" w:rsidR="00840CC0" w:rsidRPr="007A6DD8" w:rsidRDefault="00840C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940EA3B" w14:textId="77777777" w:rsidR="00D45FAE" w:rsidRPr="007A6DD8" w:rsidRDefault="00D45FAE" w:rsidP="000D7A4E">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Sensitive Questions</w:t>
      </w:r>
      <w:r w:rsidRPr="007A6DD8">
        <w:rPr>
          <w:color w:val="000000"/>
        </w:rPr>
        <w:t xml:space="preserve"> </w:t>
      </w:r>
    </w:p>
    <w:p w14:paraId="6A668CFB" w14:textId="77777777" w:rsidR="00D45FAE" w:rsidRPr="007A6DD8" w:rsidRDefault="00D45FA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3B782F" w14:textId="77777777" w:rsidR="001A7A1B" w:rsidRDefault="00D45FAE" w:rsidP="00701FD6">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There are no questions of a sensitive nature associated with this information collection.</w:t>
      </w:r>
    </w:p>
    <w:p w14:paraId="337E9EB5" w14:textId="77777777" w:rsidR="001A7A1B" w:rsidRDefault="001A7A1B" w:rsidP="00CA55F1">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p>
    <w:p w14:paraId="1B9B5482" w14:textId="77777777" w:rsidR="00D45FAE" w:rsidRPr="001A7A1B" w:rsidRDefault="000E4685" w:rsidP="00CA55F1">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u w:val="single"/>
        </w:rPr>
        <w:t>Burden Estimates</w:t>
      </w:r>
      <w:r w:rsidR="00EC450C" w:rsidRPr="001A7A1B">
        <w:rPr>
          <w:color w:val="000000"/>
          <w:u w:val="single"/>
        </w:rPr>
        <w:t xml:space="preserve"> (Hours &amp; Wages)</w:t>
      </w:r>
    </w:p>
    <w:p w14:paraId="3105AF08" w14:textId="77777777" w:rsidR="00602A31" w:rsidRDefault="00602A31" w:rsidP="009F0D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42189B66" w14:textId="77777777" w:rsidR="00DB6442" w:rsidRPr="00E167E3" w:rsidRDefault="00602A31" w:rsidP="009F0D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167E3">
        <w:rPr>
          <w:color w:val="000000"/>
        </w:rPr>
        <w:t>We believe many of the requirements applied to these facilities will impose no burden since a prudent institution will self-impose them in the course of doing business.</w:t>
      </w:r>
    </w:p>
    <w:p w14:paraId="450E7B8F" w14:textId="77777777" w:rsidR="00602A31" w:rsidRDefault="00602A31" w:rsidP="00B6574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C986692" w14:textId="77777777" w:rsidR="00B65747" w:rsidRPr="00B65747" w:rsidRDefault="00B65747" w:rsidP="00B6574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65747">
        <w:rPr>
          <w:color w:val="000000"/>
        </w:rPr>
        <w:t xml:space="preserve">In analyzing information collection costs, we rely heavily on wage and salary information.  Unless otherwise indicated, we obtained all salary information from the </w:t>
      </w:r>
      <w:r w:rsidR="002B0A3F">
        <w:rPr>
          <w:color w:val="000000"/>
        </w:rPr>
        <w:t>May 2018</w:t>
      </w:r>
      <w:r w:rsidR="002B0A3F" w:rsidRPr="00B65747">
        <w:rPr>
          <w:color w:val="000000"/>
        </w:rPr>
        <w:t xml:space="preserve"> </w:t>
      </w:r>
      <w:r w:rsidRPr="00B65747">
        <w:rPr>
          <w:color w:val="000000"/>
        </w:rPr>
        <w:t xml:space="preserve">National Occupational Employment and Wage Estimates by the Bureau of Labor Statistics (BLS) at </w:t>
      </w:r>
      <w:r w:rsidR="002B0A3F" w:rsidRPr="002B0A3F">
        <w:rPr>
          <w:color w:val="000000"/>
        </w:rPr>
        <w:t>https://www.bls.gov/oes/current/oes_nat.htm</w:t>
      </w:r>
      <w:r w:rsidRPr="00B65747">
        <w:rPr>
          <w:color w:val="000000"/>
        </w:rPr>
        <w:t xml:space="preserve">.  Based on this information we have calculated the estimated hourly </w:t>
      </w:r>
      <w:r w:rsidR="002B0A3F">
        <w:rPr>
          <w:color w:val="000000"/>
        </w:rPr>
        <w:t>costs</w:t>
      </w:r>
      <w:r w:rsidRPr="00B65747">
        <w:rPr>
          <w:color w:val="000000"/>
        </w:rPr>
        <w:t xml:space="preserve"> based upon the national mean </w:t>
      </w:r>
      <w:r w:rsidR="002B0A3F">
        <w:rPr>
          <w:color w:val="000000"/>
        </w:rPr>
        <w:t>hourly wage</w:t>
      </w:r>
      <w:r w:rsidR="002B0A3F" w:rsidRPr="00B65747">
        <w:rPr>
          <w:color w:val="000000"/>
        </w:rPr>
        <w:t xml:space="preserve"> </w:t>
      </w:r>
      <w:r w:rsidRPr="00B65747">
        <w:rPr>
          <w:color w:val="000000"/>
        </w:rPr>
        <w:t xml:space="preserve">for </w:t>
      </w:r>
      <w:r w:rsidR="002B0A3F">
        <w:rPr>
          <w:color w:val="000000"/>
        </w:rPr>
        <w:t>each</w:t>
      </w:r>
      <w:r w:rsidRPr="00B65747">
        <w:rPr>
          <w:color w:val="000000"/>
        </w:rPr>
        <w:t xml:space="preserve"> particular position</w:t>
      </w:r>
      <w:r w:rsidR="002B0A3F">
        <w:rPr>
          <w:color w:val="000000"/>
        </w:rPr>
        <w:t>,</w:t>
      </w:r>
      <w:r w:rsidRPr="00B65747">
        <w:rPr>
          <w:color w:val="000000"/>
        </w:rPr>
        <w:t xml:space="preserve"> increased by 100 percent to account for overhead costs and fringe benefits.</w:t>
      </w:r>
    </w:p>
    <w:p w14:paraId="3DA3C73B" w14:textId="77777777" w:rsidR="00B65747" w:rsidRPr="00B65747" w:rsidRDefault="00B65747" w:rsidP="00B6574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F1EF441" w14:textId="77777777" w:rsidR="00B65747" w:rsidRDefault="00B65747" w:rsidP="00EC450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65747">
        <w:rPr>
          <w:color w:val="000000"/>
        </w:rPr>
        <w:t>The table that follows presents the BLS occupation code and title</w:t>
      </w:r>
      <w:r w:rsidR="00455D72">
        <w:rPr>
          <w:color w:val="000000"/>
        </w:rPr>
        <w:t>s used for our estimates</w:t>
      </w:r>
      <w:r w:rsidRPr="00B65747">
        <w:rPr>
          <w:color w:val="000000"/>
        </w:rPr>
        <w:t xml:space="preserve">, the </w:t>
      </w:r>
      <w:r w:rsidR="00455D72">
        <w:rPr>
          <w:color w:val="000000"/>
        </w:rPr>
        <w:t>mean</w:t>
      </w:r>
      <w:r w:rsidRPr="00B65747">
        <w:rPr>
          <w:color w:val="000000"/>
        </w:rPr>
        <w:t xml:space="preserve"> hourly wage</w:t>
      </w:r>
      <w:r w:rsidR="00455D72">
        <w:rPr>
          <w:color w:val="000000"/>
        </w:rPr>
        <w:t xml:space="preserve"> of each position</w:t>
      </w:r>
      <w:r w:rsidRPr="00B65747">
        <w:rPr>
          <w:color w:val="000000"/>
        </w:rPr>
        <w:t xml:space="preserve">, and the adjusted hourly wage (with a 100 percent markup of the salary to include </w:t>
      </w:r>
      <w:r w:rsidR="00455D72">
        <w:rPr>
          <w:color w:val="000000"/>
        </w:rPr>
        <w:t xml:space="preserve">costs of </w:t>
      </w:r>
      <w:r w:rsidRPr="00B65747">
        <w:rPr>
          <w:color w:val="000000"/>
        </w:rPr>
        <w:t>fringe benefits</w:t>
      </w:r>
      <w:r w:rsidR="00455D72">
        <w:rPr>
          <w:color w:val="000000"/>
        </w:rPr>
        <w:t xml:space="preserve"> and overhead</w:t>
      </w:r>
      <w:r w:rsidRPr="00B65747">
        <w:rPr>
          <w:color w:val="000000"/>
        </w:rPr>
        <w:t>).</w:t>
      </w:r>
    </w:p>
    <w:p w14:paraId="718D48F0" w14:textId="77777777" w:rsidR="00B65747" w:rsidRDefault="00B65747" w:rsidP="00EC450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340B88" w14:textId="77777777" w:rsidR="00B65747" w:rsidRPr="00B65747" w:rsidRDefault="00B65747" w:rsidP="00B6574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B65747">
        <w:rPr>
          <w:color w:val="000000"/>
          <w:u w:val="single"/>
        </w:rPr>
        <w:t>TABLE 1—SUMMARY INFORMATION OF ESTIMATED HOURLY WAGES</w:t>
      </w:r>
    </w:p>
    <w:p w14:paraId="6BAB536B" w14:textId="77777777" w:rsidR="00B65747" w:rsidRDefault="00B65747" w:rsidP="00EC450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142690" w:rsidRPr="00142690" w14:paraId="6C49964C" w14:textId="77777777" w:rsidTr="00142690">
        <w:tc>
          <w:tcPr>
            <w:tcW w:w="2214" w:type="dxa"/>
            <w:shd w:val="clear" w:color="auto" w:fill="auto"/>
          </w:tcPr>
          <w:p w14:paraId="26AC291B" w14:textId="77777777" w:rsidR="00ED7F23" w:rsidRPr="00142690" w:rsidRDefault="00ED7F23"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142690">
              <w:rPr>
                <w:color w:val="000000"/>
              </w:rPr>
              <w:t xml:space="preserve">Occupation </w:t>
            </w:r>
            <w:r w:rsidR="007F5AEC" w:rsidRPr="00142690">
              <w:rPr>
                <w:color w:val="000000"/>
              </w:rPr>
              <w:t>Code</w:t>
            </w:r>
          </w:p>
        </w:tc>
        <w:tc>
          <w:tcPr>
            <w:tcW w:w="2214" w:type="dxa"/>
            <w:shd w:val="clear" w:color="auto" w:fill="auto"/>
          </w:tcPr>
          <w:p w14:paraId="35B1C6C1" w14:textId="77777777" w:rsidR="00ED7F23" w:rsidRPr="00142690" w:rsidRDefault="007F5AEC"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BLS Occupation Title</w:t>
            </w:r>
          </w:p>
        </w:tc>
        <w:tc>
          <w:tcPr>
            <w:tcW w:w="2214" w:type="dxa"/>
            <w:shd w:val="clear" w:color="auto" w:fill="auto"/>
          </w:tcPr>
          <w:p w14:paraId="00229AB5" w14:textId="77777777" w:rsidR="00ED7F23" w:rsidRPr="00142690" w:rsidRDefault="00ED7F23"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142690">
              <w:rPr>
                <w:color w:val="000000"/>
              </w:rPr>
              <w:t>Mean Hourly Wage</w:t>
            </w:r>
          </w:p>
        </w:tc>
        <w:tc>
          <w:tcPr>
            <w:tcW w:w="2214" w:type="dxa"/>
            <w:shd w:val="clear" w:color="auto" w:fill="auto"/>
          </w:tcPr>
          <w:p w14:paraId="4A95B4E5" w14:textId="77777777" w:rsidR="00ED7F23" w:rsidRPr="00142690" w:rsidRDefault="00ED7F23"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142690">
              <w:rPr>
                <w:color w:val="000000"/>
              </w:rPr>
              <w:t>Total Hourly Cost (Including overhead and fringe benefit costs</w:t>
            </w:r>
            <w:r w:rsidR="007F5AEC" w:rsidRPr="00142690">
              <w:rPr>
                <w:color w:val="000000"/>
              </w:rPr>
              <w:t>, rounded to nearest dollar</w:t>
            </w:r>
            <w:r w:rsidRPr="00142690">
              <w:rPr>
                <w:color w:val="000000"/>
              </w:rPr>
              <w:t>)</w:t>
            </w:r>
          </w:p>
        </w:tc>
      </w:tr>
      <w:tr w:rsidR="00142690" w:rsidRPr="00142690" w14:paraId="4C9C7063" w14:textId="77777777" w:rsidTr="00142690">
        <w:tc>
          <w:tcPr>
            <w:tcW w:w="2214" w:type="dxa"/>
            <w:shd w:val="clear" w:color="auto" w:fill="auto"/>
          </w:tcPr>
          <w:p w14:paraId="5E17D96B" w14:textId="77777777" w:rsidR="00ED7F23" w:rsidRPr="00142690" w:rsidRDefault="00647086"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31-9099</w:t>
            </w:r>
          </w:p>
        </w:tc>
        <w:tc>
          <w:tcPr>
            <w:tcW w:w="2214" w:type="dxa"/>
            <w:shd w:val="clear" w:color="auto" w:fill="auto"/>
          </w:tcPr>
          <w:p w14:paraId="53FCC8CB" w14:textId="77777777" w:rsidR="00ED7F23" w:rsidRPr="00142690" w:rsidRDefault="00647086"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Healthcare Support Worker</w:t>
            </w:r>
            <w:r w:rsidR="003A780A" w:rsidRPr="00142690">
              <w:rPr>
                <w:color w:val="000000"/>
              </w:rPr>
              <w:t>s</w:t>
            </w:r>
          </w:p>
        </w:tc>
        <w:tc>
          <w:tcPr>
            <w:tcW w:w="2214" w:type="dxa"/>
            <w:shd w:val="clear" w:color="auto" w:fill="auto"/>
          </w:tcPr>
          <w:p w14:paraId="23AFF54E" w14:textId="77777777" w:rsidR="00ED7F23" w:rsidRPr="00142690" w:rsidRDefault="00647086"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$18.80</w:t>
            </w:r>
          </w:p>
        </w:tc>
        <w:tc>
          <w:tcPr>
            <w:tcW w:w="2214" w:type="dxa"/>
            <w:shd w:val="clear" w:color="auto" w:fill="auto"/>
          </w:tcPr>
          <w:p w14:paraId="306277D8" w14:textId="77777777" w:rsidR="00ED7F23" w:rsidRPr="00142690" w:rsidRDefault="00826736"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fldChar w:fldCharType="begin"/>
            </w:r>
            <w:r w:rsidRPr="00142690">
              <w:rPr>
                <w:color w:val="000000"/>
              </w:rPr>
              <w:instrText xml:space="preserve"> =round(PRODUCT(left,2),0) \# "$#" </w:instrText>
            </w:r>
            <w:r w:rsidRPr="00142690">
              <w:rPr>
                <w:color w:val="000000"/>
              </w:rPr>
              <w:fldChar w:fldCharType="separate"/>
            </w:r>
            <w:r w:rsidR="001F593D" w:rsidRPr="00142690">
              <w:rPr>
                <w:noProof/>
                <w:color w:val="000000"/>
              </w:rPr>
              <w:t>$38</w:t>
            </w:r>
            <w:r w:rsidRPr="00142690">
              <w:rPr>
                <w:color w:val="000000"/>
              </w:rPr>
              <w:fldChar w:fldCharType="end"/>
            </w:r>
          </w:p>
        </w:tc>
      </w:tr>
      <w:tr w:rsidR="00142690" w:rsidRPr="00142690" w14:paraId="15FE87CB" w14:textId="77777777" w:rsidTr="00142690">
        <w:tc>
          <w:tcPr>
            <w:tcW w:w="2214" w:type="dxa"/>
            <w:shd w:val="clear" w:color="auto" w:fill="auto"/>
          </w:tcPr>
          <w:p w14:paraId="2890546B"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szCs w:val="24"/>
              </w:rPr>
              <w:t>43-9061</w:t>
            </w:r>
          </w:p>
        </w:tc>
        <w:tc>
          <w:tcPr>
            <w:tcW w:w="2214" w:type="dxa"/>
            <w:shd w:val="clear" w:color="auto" w:fill="auto"/>
          </w:tcPr>
          <w:p w14:paraId="4403472A"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Office Clerks, General</w:t>
            </w:r>
          </w:p>
        </w:tc>
        <w:tc>
          <w:tcPr>
            <w:tcW w:w="2214" w:type="dxa"/>
            <w:shd w:val="clear" w:color="auto" w:fill="auto"/>
          </w:tcPr>
          <w:p w14:paraId="4CCDFC3C"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$16.92</w:t>
            </w:r>
          </w:p>
        </w:tc>
        <w:tc>
          <w:tcPr>
            <w:tcW w:w="2214" w:type="dxa"/>
            <w:shd w:val="clear" w:color="auto" w:fill="auto"/>
          </w:tcPr>
          <w:p w14:paraId="15526BCE"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fldChar w:fldCharType="begin"/>
            </w:r>
            <w:r w:rsidRPr="00142690">
              <w:rPr>
                <w:color w:val="000000"/>
              </w:rPr>
              <w:instrText xml:space="preserve"> =round(PRODUCT(left,2),0) \# "$#" </w:instrText>
            </w:r>
            <w:r w:rsidRPr="00142690">
              <w:rPr>
                <w:color w:val="000000"/>
              </w:rPr>
              <w:fldChar w:fldCharType="separate"/>
            </w:r>
            <w:r w:rsidR="001F593D" w:rsidRPr="00142690">
              <w:rPr>
                <w:noProof/>
                <w:color w:val="000000"/>
              </w:rPr>
              <w:t>$34</w:t>
            </w:r>
            <w:r w:rsidRPr="00142690">
              <w:rPr>
                <w:color w:val="000000"/>
              </w:rPr>
              <w:fldChar w:fldCharType="end"/>
            </w:r>
          </w:p>
        </w:tc>
      </w:tr>
      <w:tr w:rsidR="00142690" w:rsidRPr="00142690" w14:paraId="41580400" w14:textId="77777777" w:rsidTr="00142690">
        <w:tc>
          <w:tcPr>
            <w:tcW w:w="2214" w:type="dxa"/>
            <w:shd w:val="clear" w:color="auto" w:fill="auto"/>
          </w:tcPr>
          <w:p w14:paraId="60AC34EF"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11-9199</w:t>
            </w:r>
          </w:p>
        </w:tc>
        <w:tc>
          <w:tcPr>
            <w:tcW w:w="2214" w:type="dxa"/>
            <w:shd w:val="clear" w:color="auto" w:fill="auto"/>
          </w:tcPr>
          <w:p w14:paraId="4977ABE3"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Managers, All Other</w:t>
            </w:r>
          </w:p>
        </w:tc>
        <w:tc>
          <w:tcPr>
            <w:tcW w:w="2214" w:type="dxa"/>
            <w:shd w:val="clear" w:color="auto" w:fill="auto"/>
          </w:tcPr>
          <w:p w14:paraId="0F09EEFF"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$55.57</w:t>
            </w:r>
          </w:p>
        </w:tc>
        <w:tc>
          <w:tcPr>
            <w:tcW w:w="2214" w:type="dxa"/>
            <w:shd w:val="clear" w:color="auto" w:fill="auto"/>
          </w:tcPr>
          <w:p w14:paraId="0B2263B6"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fldChar w:fldCharType="begin"/>
            </w:r>
            <w:r w:rsidRPr="00142690">
              <w:rPr>
                <w:color w:val="000000"/>
              </w:rPr>
              <w:instrText xml:space="preserve"> =round(PRODUCT(left,2),0) \# "$#" </w:instrText>
            </w:r>
            <w:r w:rsidRPr="00142690">
              <w:rPr>
                <w:color w:val="000000"/>
              </w:rPr>
              <w:fldChar w:fldCharType="separate"/>
            </w:r>
            <w:r w:rsidR="001F593D" w:rsidRPr="00142690">
              <w:rPr>
                <w:noProof/>
                <w:color w:val="000000"/>
              </w:rPr>
              <w:t>$111</w:t>
            </w:r>
            <w:r w:rsidRPr="00142690">
              <w:rPr>
                <w:color w:val="000000"/>
              </w:rPr>
              <w:fldChar w:fldCharType="end"/>
            </w:r>
          </w:p>
        </w:tc>
      </w:tr>
      <w:tr w:rsidR="00142690" w:rsidRPr="00142690" w14:paraId="4F3B027E" w14:textId="77777777" w:rsidTr="00142690">
        <w:tc>
          <w:tcPr>
            <w:tcW w:w="2214" w:type="dxa"/>
            <w:shd w:val="clear" w:color="auto" w:fill="auto"/>
          </w:tcPr>
          <w:p w14:paraId="689E4765"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29-2061</w:t>
            </w:r>
          </w:p>
        </w:tc>
        <w:tc>
          <w:tcPr>
            <w:tcW w:w="2214" w:type="dxa"/>
            <w:shd w:val="clear" w:color="auto" w:fill="auto"/>
          </w:tcPr>
          <w:p w14:paraId="1B25CDE7"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Licensed Practical and Licensed Vocational Nurses</w:t>
            </w:r>
          </w:p>
        </w:tc>
        <w:tc>
          <w:tcPr>
            <w:tcW w:w="2214" w:type="dxa"/>
            <w:shd w:val="clear" w:color="auto" w:fill="auto"/>
          </w:tcPr>
          <w:p w14:paraId="1458D317"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t>$22.62</w:t>
            </w:r>
          </w:p>
        </w:tc>
        <w:tc>
          <w:tcPr>
            <w:tcW w:w="2214" w:type="dxa"/>
            <w:shd w:val="clear" w:color="auto" w:fill="auto"/>
          </w:tcPr>
          <w:p w14:paraId="2EA6C75D" w14:textId="77777777" w:rsidR="008144F2" w:rsidRPr="00142690" w:rsidRDefault="008144F2" w:rsidP="0014269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42690">
              <w:rPr>
                <w:color w:val="000000"/>
              </w:rPr>
              <w:fldChar w:fldCharType="begin"/>
            </w:r>
            <w:r w:rsidRPr="00142690">
              <w:rPr>
                <w:color w:val="000000"/>
              </w:rPr>
              <w:instrText xml:space="preserve"> =round(PRODUCT(left,2),0) \# "$#" </w:instrText>
            </w:r>
            <w:r w:rsidRPr="00142690">
              <w:rPr>
                <w:color w:val="000000"/>
              </w:rPr>
              <w:fldChar w:fldCharType="separate"/>
            </w:r>
            <w:r w:rsidR="001F593D" w:rsidRPr="00142690">
              <w:rPr>
                <w:noProof/>
                <w:color w:val="000000"/>
              </w:rPr>
              <w:t>$45</w:t>
            </w:r>
            <w:r w:rsidRPr="00142690">
              <w:rPr>
                <w:color w:val="000000"/>
              </w:rPr>
              <w:fldChar w:fldCharType="end"/>
            </w:r>
          </w:p>
        </w:tc>
      </w:tr>
    </w:tbl>
    <w:p w14:paraId="25DB6F18" w14:textId="77777777" w:rsidR="00ED7F23" w:rsidRDefault="00ED7F23" w:rsidP="00EC450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6E41C4F5" w14:textId="77777777" w:rsidR="009F0D91" w:rsidRDefault="00637D73" w:rsidP="009F0D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637D73">
        <w:rPr>
          <w:color w:val="000000"/>
          <w:u w:val="single"/>
        </w:rPr>
        <w:t>§403.724   Valid election requirements</w:t>
      </w:r>
    </w:p>
    <w:p w14:paraId="6C2DD1A7" w14:textId="77777777" w:rsidR="005D28BE" w:rsidRPr="007A6DD8" w:rsidRDefault="005D28BE" w:rsidP="009F0D9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34D0EE2D" w14:textId="77777777" w:rsidR="009D37F3" w:rsidRPr="009D37F3" w:rsidRDefault="00C63D12" w:rsidP="009D37F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RNHCI</w:t>
      </w:r>
      <w:r w:rsidR="006F5631">
        <w:rPr>
          <w:color w:val="000000"/>
        </w:rPr>
        <w:t>s</w:t>
      </w:r>
      <w:r>
        <w:rPr>
          <w:color w:val="000000"/>
        </w:rPr>
        <w:t xml:space="preserve"> are required to have beneficiaries</w:t>
      </w:r>
      <w:r w:rsidRPr="00C63D12">
        <w:rPr>
          <w:color w:val="000000"/>
        </w:rPr>
        <w:t xml:space="preserve"> or his or her legal representative</w:t>
      </w:r>
      <w:r>
        <w:rPr>
          <w:color w:val="000000"/>
        </w:rPr>
        <w:t xml:space="preserve"> sign a</w:t>
      </w:r>
      <w:r w:rsidR="00637D73" w:rsidRPr="00637D73">
        <w:rPr>
          <w:color w:val="000000"/>
        </w:rPr>
        <w:t>n election statement</w:t>
      </w:r>
      <w:r>
        <w:rPr>
          <w:color w:val="000000"/>
        </w:rPr>
        <w:t>.</w:t>
      </w:r>
      <w:r w:rsidR="00BA186A">
        <w:rPr>
          <w:color w:val="000000"/>
        </w:rPr>
        <w:t xml:space="preserve">  </w:t>
      </w:r>
      <w:r w:rsidR="009D37F3" w:rsidRPr="009D37F3">
        <w:rPr>
          <w:color w:val="000000"/>
        </w:rPr>
        <w:t>The election must be a written statement that include</w:t>
      </w:r>
      <w:r w:rsidR="009D37F3">
        <w:rPr>
          <w:color w:val="000000"/>
        </w:rPr>
        <w:t>s</w:t>
      </w:r>
      <w:r w:rsidR="009D37F3" w:rsidRPr="009D37F3">
        <w:rPr>
          <w:color w:val="000000"/>
        </w:rPr>
        <w:t xml:space="preserve"> the following statements:</w:t>
      </w:r>
    </w:p>
    <w:p w14:paraId="4E4E0D96" w14:textId="77777777" w:rsidR="009D37F3" w:rsidRPr="009D37F3" w:rsidRDefault="009D37F3" w:rsidP="00364D46">
      <w:pPr>
        <w:pStyle w:val="Style0"/>
        <w:numPr>
          <w:ilvl w:val="1"/>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D37F3">
        <w:rPr>
          <w:color w:val="000000"/>
        </w:rPr>
        <w:t>The beneficiary is conscientiously opposed to acceptance of nonexcepted medical treatment</w:t>
      </w:r>
      <w:r>
        <w:rPr>
          <w:color w:val="000000"/>
        </w:rPr>
        <w:t>.</w:t>
      </w:r>
    </w:p>
    <w:p w14:paraId="236C1A25" w14:textId="77777777" w:rsidR="009D37F3" w:rsidRPr="009D37F3" w:rsidRDefault="009D37F3" w:rsidP="00364D46">
      <w:pPr>
        <w:pStyle w:val="Style0"/>
        <w:numPr>
          <w:ilvl w:val="1"/>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D37F3">
        <w:rPr>
          <w:color w:val="000000"/>
        </w:rPr>
        <w:t>The beneficiary acknowledges that the acceptance of nonexcepted medical treatment is inconsistent with his or her sincere religious beliefs.</w:t>
      </w:r>
    </w:p>
    <w:p w14:paraId="0533D171" w14:textId="77777777" w:rsidR="009D37F3" w:rsidRPr="009D37F3" w:rsidRDefault="009D37F3" w:rsidP="00364D46">
      <w:pPr>
        <w:pStyle w:val="Style0"/>
        <w:numPr>
          <w:ilvl w:val="1"/>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D37F3">
        <w:rPr>
          <w:color w:val="000000"/>
        </w:rPr>
        <w:t>The beneficiary acknowledges that the receipt of nonexcepted medical treatment constitutes a revocation of the election and may limit further receipt of services in an RNHCI.</w:t>
      </w:r>
    </w:p>
    <w:p w14:paraId="2FF680EB" w14:textId="77777777" w:rsidR="009D37F3" w:rsidRPr="009D37F3" w:rsidRDefault="009D37F3" w:rsidP="00364D46">
      <w:pPr>
        <w:pStyle w:val="Style0"/>
        <w:numPr>
          <w:ilvl w:val="1"/>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D37F3">
        <w:rPr>
          <w:color w:val="000000"/>
        </w:rPr>
        <w:t>The beneficiary acknowledges that the election may be revoked by submitting a written statement to CMS.</w:t>
      </w:r>
    </w:p>
    <w:p w14:paraId="1EBC78F0" w14:textId="77777777" w:rsidR="009D37F3" w:rsidRPr="009D37F3" w:rsidRDefault="009D37F3" w:rsidP="00364D46">
      <w:pPr>
        <w:pStyle w:val="Style0"/>
        <w:numPr>
          <w:ilvl w:val="1"/>
          <w:numId w:val="2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D37F3">
        <w:rPr>
          <w:color w:val="000000"/>
        </w:rPr>
        <w:t>The beneficiary acknowledges that revocation of the election will not prevent or delay access to medical services available under Medicare Part A in facilities other than RNHCIs.</w:t>
      </w:r>
    </w:p>
    <w:p w14:paraId="3F784031" w14:textId="77777777" w:rsidR="009D37F3" w:rsidRDefault="009D37F3" w:rsidP="009D37F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10F61CA" w14:textId="15122A74" w:rsidR="004B318B" w:rsidRDefault="00FF0A00" w:rsidP="009D37F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one-time bur</w:t>
      </w:r>
      <w:r w:rsidR="005078E3">
        <w:rPr>
          <w:color w:val="000000"/>
        </w:rPr>
        <w:t>den of developing these election statements has already been incurred by all 16 facilities, and we</w:t>
      </w:r>
      <w:r w:rsidR="005078E3" w:rsidRPr="005078E3">
        <w:rPr>
          <w:color w:val="000000"/>
        </w:rPr>
        <w:t xml:space="preserve"> believe </w:t>
      </w:r>
      <w:r w:rsidR="005078E3">
        <w:rPr>
          <w:color w:val="000000"/>
        </w:rPr>
        <w:t>any further costs of development would</w:t>
      </w:r>
      <w:r w:rsidR="005078E3" w:rsidRPr="005078E3">
        <w:rPr>
          <w:color w:val="000000"/>
        </w:rPr>
        <w:t xml:space="preserve"> not subject to the PRA in accordance with 5 CFR 1320.3(c)(4) </w:t>
      </w:r>
      <w:r w:rsidR="005078E3">
        <w:rPr>
          <w:color w:val="000000"/>
        </w:rPr>
        <w:t>because</w:t>
      </w:r>
      <w:r w:rsidR="005078E3" w:rsidRPr="005078E3">
        <w:rPr>
          <w:color w:val="000000"/>
        </w:rPr>
        <w:t xml:space="preserve"> this </w:t>
      </w:r>
      <w:r w:rsidR="005078E3">
        <w:rPr>
          <w:color w:val="000000"/>
        </w:rPr>
        <w:t>is not expected to affect 10 or more facilities in any given year.</w:t>
      </w:r>
    </w:p>
    <w:p w14:paraId="5CCF8AA0" w14:textId="77777777" w:rsidR="004B318B" w:rsidRDefault="004B318B" w:rsidP="009D37F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4369B4" w14:textId="77777777" w:rsidR="00D4759B" w:rsidRDefault="006F5631"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r w:rsidR="00D4759B" w:rsidRPr="00D4759B">
        <w:rPr>
          <w:color w:val="000000"/>
        </w:rPr>
        <w:t xml:space="preserve">403.724(a)(2) and § 403.724(a)(3) </w:t>
      </w:r>
      <w:r w:rsidR="00D4759B">
        <w:rPr>
          <w:color w:val="000000"/>
        </w:rPr>
        <w:t xml:space="preserve"> Require the</w:t>
      </w:r>
      <w:r w:rsidR="009D37F3" w:rsidRPr="009D37F3">
        <w:rPr>
          <w:color w:val="000000"/>
        </w:rPr>
        <w:t xml:space="preserve"> election </w:t>
      </w:r>
      <w:r w:rsidR="00D4759B">
        <w:rPr>
          <w:color w:val="000000"/>
        </w:rPr>
        <w:t xml:space="preserve">form to </w:t>
      </w:r>
      <w:r w:rsidR="009D37F3" w:rsidRPr="009D37F3">
        <w:rPr>
          <w:color w:val="000000"/>
        </w:rPr>
        <w:t xml:space="preserve">be signed and dated by the beneficiary or </w:t>
      </w:r>
      <w:r w:rsidR="009D37F3">
        <w:rPr>
          <w:color w:val="000000"/>
        </w:rPr>
        <w:t>his or her legal representative and notarized.  T</w:t>
      </w:r>
      <w:r w:rsidR="009D37F3" w:rsidRPr="009D37F3">
        <w:rPr>
          <w:color w:val="000000"/>
        </w:rPr>
        <w:t>he RNHCI must keep a copy of the election statement on file</w:t>
      </w:r>
      <w:r w:rsidR="009D37F3">
        <w:rPr>
          <w:color w:val="000000"/>
        </w:rPr>
        <w:t>.</w:t>
      </w:r>
      <w:r w:rsidR="009D37F3" w:rsidRPr="009D37F3">
        <w:rPr>
          <w:color w:val="000000"/>
        </w:rPr>
        <w:t xml:space="preserve"> </w:t>
      </w:r>
      <w:r w:rsidR="00BA186A">
        <w:rPr>
          <w:color w:val="000000"/>
        </w:rPr>
        <w:t xml:space="preserve"> </w:t>
      </w:r>
    </w:p>
    <w:p w14:paraId="4C3ABFF5" w14:textId="77777777" w:rsidR="00D4759B" w:rsidRDefault="00D4759B"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4E3023C" w14:textId="77777777" w:rsidR="00D4759B" w:rsidRDefault="00D4759B"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4759B">
        <w:rPr>
          <w:color w:val="000000"/>
        </w:rPr>
        <w:t xml:space="preserve">The burden associated with this requirement is the time required for the beneficiary or his or her legal representative to read, sign, and date the election statement and have it notarized. It is estimated that it will take each beneficiary approximately 10 minutes to read, sign, and date the election statement. We anticipate that the RNHCI will have a notary present to witness and notarize the election statement. </w:t>
      </w:r>
      <w:r w:rsidR="00802D70">
        <w:rPr>
          <w:color w:val="000000"/>
        </w:rPr>
        <w:t>We estimate t</w:t>
      </w:r>
      <w:r w:rsidRPr="00D4759B">
        <w:rPr>
          <w:color w:val="000000"/>
        </w:rPr>
        <w:t xml:space="preserve">here are approximately </w:t>
      </w:r>
      <w:r w:rsidR="00CA4F55">
        <w:rPr>
          <w:color w:val="000000"/>
        </w:rPr>
        <w:t>619</w:t>
      </w:r>
      <w:r w:rsidR="00CA4F55" w:rsidRPr="00D4759B">
        <w:rPr>
          <w:color w:val="000000"/>
        </w:rPr>
        <w:t xml:space="preserve"> </w:t>
      </w:r>
      <w:r w:rsidRPr="00D4759B">
        <w:rPr>
          <w:color w:val="000000"/>
        </w:rPr>
        <w:t xml:space="preserve">beneficiaries that will be affected by this requirement for a total of </w:t>
      </w:r>
      <w:r w:rsidR="009754DB">
        <w:rPr>
          <w:color w:val="000000"/>
        </w:rPr>
        <w:t>103</w:t>
      </w:r>
      <w:r w:rsidRPr="00D4759B">
        <w:rPr>
          <w:color w:val="000000"/>
        </w:rPr>
        <w:t xml:space="preserve"> burden hours </w:t>
      </w:r>
      <w:r w:rsidR="00802D70">
        <w:rPr>
          <w:color w:val="000000"/>
        </w:rPr>
        <w:t>annually</w:t>
      </w:r>
      <w:r w:rsidRPr="00D4759B">
        <w:rPr>
          <w:color w:val="000000"/>
        </w:rPr>
        <w:t>.</w:t>
      </w:r>
      <w:r w:rsidR="008A1650">
        <w:rPr>
          <w:color w:val="000000"/>
        </w:rPr>
        <w:t xml:space="preserve">  For all facilities combined, this comes to an annual cost of $</w:t>
      </w:r>
      <w:r w:rsidR="009754DB">
        <w:rPr>
          <w:color w:val="000000"/>
        </w:rPr>
        <w:t>3,502</w:t>
      </w:r>
      <w:r w:rsidR="008A1650">
        <w:rPr>
          <w:color w:val="000000"/>
        </w:rPr>
        <w:t xml:space="preserve"> ($34/hour for an office clerk x </w:t>
      </w:r>
      <w:r w:rsidR="009754DB">
        <w:rPr>
          <w:color w:val="000000"/>
        </w:rPr>
        <w:t>103</w:t>
      </w:r>
      <w:r w:rsidR="008A1650">
        <w:rPr>
          <w:color w:val="000000"/>
        </w:rPr>
        <w:t xml:space="preserve"> hours).</w:t>
      </w:r>
    </w:p>
    <w:p w14:paraId="13D97551" w14:textId="77777777" w:rsidR="00D4759B" w:rsidRDefault="00D4759B"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765CC6" w14:textId="04F6FE8D" w:rsidR="00D4759B" w:rsidRDefault="00D4759B"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4759B">
        <w:rPr>
          <w:color w:val="000000"/>
        </w:rPr>
        <w:t xml:space="preserve">Section 403.724(a)(4) requires that the RNHCI keep a copy of the election statement on file and submit the original to CMS with any information obtained regarding prior elections or revocations. The burden associated with this requirement is the time required for an RNHCI to keep a copy of the election statement and submit the original to CMS. </w:t>
      </w:r>
      <w:r w:rsidR="00EF5A4D">
        <w:rPr>
          <w:color w:val="000000"/>
        </w:rPr>
        <w:t>Based on our experience with RNHCI provider</w:t>
      </w:r>
      <w:r w:rsidR="005078E3">
        <w:rPr>
          <w:color w:val="000000"/>
        </w:rPr>
        <w:t>s and</w:t>
      </w:r>
      <w:r w:rsidR="00EF5A4D">
        <w:rPr>
          <w:color w:val="000000"/>
        </w:rPr>
        <w:t xml:space="preserve"> other Medicare and Medicare providers/suppliers performing such task</w:t>
      </w:r>
      <w:r w:rsidR="005078E3">
        <w:rPr>
          <w:color w:val="000000"/>
        </w:rPr>
        <w:t>s</w:t>
      </w:r>
      <w:r w:rsidR="00EF5A4D">
        <w:rPr>
          <w:color w:val="000000"/>
        </w:rPr>
        <w:t>, i</w:t>
      </w:r>
      <w:r w:rsidRPr="00D4759B">
        <w:rPr>
          <w:color w:val="000000"/>
        </w:rPr>
        <w:t xml:space="preserve">t is estimated that it will take 5 minutes </w:t>
      </w:r>
      <w:r w:rsidR="007F3CE9">
        <w:rPr>
          <w:color w:val="000000"/>
        </w:rPr>
        <w:t xml:space="preserve">for a clerical staff </w:t>
      </w:r>
      <w:r w:rsidRPr="00D4759B">
        <w:rPr>
          <w:color w:val="000000"/>
        </w:rPr>
        <w:t xml:space="preserve">to comply with this requirement. </w:t>
      </w:r>
      <w:r w:rsidR="00A32296">
        <w:rPr>
          <w:color w:val="000000"/>
        </w:rPr>
        <w:t xml:space="preserve">Based on the </w:t>
      </w:r>
      <w:r w:rsidR="003A3C1E">
        <w:rPr>
          <w:color w:val="000000"/>
        </w:rPr>
        <w:t xml:space="preserve">number </w:t>
      </w:r>
      <w:r w:rsidR="00A32296">
        <w:rPr>
          <w:color w:val="000000"/>
        </w:rPr>
        <w:t xml:space="preserve">of </w:t>
      </w:r>
      <w:r w:rsidR="00A32296" w:rsidRPr="00A32296">
        <w:rPr>
          <w:color w:val="000000"/>
        </w:rPr>
        <w:t xml:space="preserve">beneficiaries discharged </w:t>
      </w:r>
      <w:r w:rsidR="00A32296">
        <w:rPr>
          <w:color w:val="000000"/>
        </w:rPr>
        <w:t>annually</w:t>
      </w:r>
      <w:r w:rsidR="005078E3">
        <w:rPr>
          <w:color w:val="000000"/>
        </w:rPr>
        <w:t xml:space="preserve"> (619)</w:t>
      </w:r>
      <w:r w:rsidR="00A32296">
        <w:rPr>
          <w:color w:val="000000"/>
        </w:rPr>
        <w:t>, w</w:t>
      </w:r>
      <w:r w:rsidR="00CA4F55">
        <w:rPr>
          <w:color w:val="000000"/>
        </w:rPr>
        <w:t xml:space="preserve">e </w:t>
      </w:r>
      <w:r w:rsidR="005078E3">
        <w:rPr>
          <w:color w:val="000000"/>
        </w:rPr>
        <w:t>assume</w:t>
      </w:r>
      <w:r w:rsidR="005078E3" w:rsidRPr="00D4759B">
        <w:rPr>
          <w:color w:val="000000"/>
        </w:rPr>
        <w:t xml:space="preserve"> </w:t>
      </w:r>
      <w:r w:rsidRPr="00D4759B">
        <w:rPr>
          <w:color w:val="000000"/>
        </w:rPr>
        <w:t xml:space="preserve">there will be approximately </w:t>
      </w:r>
      <w:r w:rsidR="00CA4F55">
        <w:rPr>
          <w:color w:val="000000"/>
        </w:rPr>
        <w:t>619</w:t>
      </w:r>
      <w:r w:rsidR="00CA4F55" w:rsidRPr="00D4759B">
        <w:rPr>
          <w:color w:val="000000"/>
        </w:rPr>
        <w:t xml:space="preserve"> </w:t>
      </w:r>
      <w:r w:rsidRPr="00D4759B">
        <w:rPr>
          <w:color w:val="000000"/>
        </w:rPr>
        <w:t xml:space="preserve">election statements </w:t>
      </w:r>
      <w:r w:rsidR="00CA4F55">
        <w:rPr>
          <w:color w:val="000000"/>
        </w:rPr>
        <w:t xml:space="preserve">annually </w:t>
      </w:r>
      <w:r w:rsidRPr="00D4759B">
        <w:rPr>
          <w:color w:val="000000"/>
        </w:rPr>
        <w:t xml:space="preserve">for a total of </w:t>
      </w:r>
      <w:r w:rsidR="009754DB">
        <w:rPr>
          <w:color w:val="000000"/>
        </w:rPr>
        <w:t>52</w:t>
      </w:r>
      <w:r w:rsidRPr="00D4759B">
        <w:rPr>
          <w:color w:val="000000"/>
        </w:rPr>
        <w:t xml:space="preserve"> burden hours.</w:t>
      </w:r>
      <w:r w:rsidR="008A1650">
        <w:rPr>
          <w:color w:val="000000"/>
        </w:rPr>
        <w:t xml:space="preserve"> For all facilities combined, this comes to an annual cost of $</w:t>
      </w:r>
      <w:r w:rsidR="009754DB">
        <w:rPr>
          <w:color w:val="000000"/>
        </w:rPr>
        <w:t>1,768</w:t>
      </w:r>
      <w:r w:rsidR="008A1650">
        <w:rPr>
          <w:color w:val="000000"/>
        </w:rPr>
        <w:t xml:space="preserve"> ($34/hour for an office clerk x </w:t>
      </w:r>
      <w:r w:rsidR="009754DB">
        <w:rPr>
          <w:color w:val="000000"/>
        </w:rPr>
        <w:t>52</w:t>
      </w:r>
      <w:r w:rsidR="008A1650">
        <w:rPr>
          <w:color w:val="000000"/>
        </w:rPr>
        <w:t xml:space="preserve"> hours).</w:t>
      </w:r>
    </w:p>
    <w:p w14:paraId="0FD1E230" w14:textId="77777777" w:rsidR="00802D70" w:rsidRDefault="00802D70"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1DEFF24" w14:textId="77777777" w:rsidR="00802D70" w:rsidRDefault="00802D70"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02D70">
        <w:rPr>
          <w:color w:val="000000"/>
        </w:rPr>
        <w:t>Section 403.724(b)(1) states that a beneficiary can revoke his or her election statement by the receipt of nonexcepted medical treatment or the beneficiary may voluntarily revoke the election and notify CMS in writing. We anticipate that there would be very few (fewer than 10 beneficiaries) if any instances in which a beneficiary will notify CMS in writing that he or she will revoke his or her election statement. We believe the above requirement is not subject to the PRA in accordance with 5 CFR 1320.3(c)(4) since this requirement does not collect information from 10 or more entities on an annual basis.</w:t>
      </w:r>
    </w:p>
    <w:p w14:paraId="62EEC84A" w14:textId="77777777" w:rsidR="00637D73" w:rsidRDefault="00637D73"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86B245" w14:textId="77777777" w:rsidR="00637D73" w:rsidRPr="00637D73" w:rsidRDefault="00637D73" w:rsidP="00637D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9717B5">
        <w:rPr>
          <w:bCs/>
          <w:color w:val="000000"/>
          <w:u w:val="single"/>
        </w:rPr>
        <w:t>§403.730</w:t>
      </w:r>
      <w:r w:rsidR="0067678B">
        <w:rPr>
          <w:bCs/>
          <w:color w:val="000000"/>
          <w:u w:val="single"/>
        </w:rPr>
        <w:t xml:space="preserve">(a)   </w:t>
      </w:r>
      <w:r w:rsidR="0067678B" w:rsidRPr="00CA55F1">
        <w:rPr>
          <w:bCs/>
          <w:i/>
          <w:color w:val="000000"/>
          <w:u w:val="single"/>
        </w:rPr>
        <w:t>Notice of rights</w:t>
      </w:r>
    </w:p>
    <w:p w14:paraId="33720DC8" w14:textId="77777777" w:rsidR="009717B5" w:rsidRDefault="009717B5" w:rsidP="00637D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987904B" w14:textId="77777777" w:rsidR="00637D73" w:rsidRPr="00637D73" w:rsidRDefault="00637D73" w:rsidP="00637D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37D73">
        <w:rPr>
          <w:color w:val="000000"/>
        </w:rPr>
        <w:t>A RNHCI must protect and promote each patient's rights</w:t>
      </w:r>
      <w:r w:rsidR="0067678B">
        <w:rPr>
          <w:color w:val="000000"/>
        </w:rPr>
        <w:t xml:space="preserve">. </w:t>
      </w:r>
      <w:r w:rsidR="0067678B" w:rsidRPr="0067678B">
        <w:rPr>
          <w:color w:val="000000"/>
        </w:rPr>
        <w:t>§</w:t>
      </w:r>
      <w:r w:rsidR="0067678B">
        <w:rPr>
          <w:color w:val="000000"/>
        </w:rPr>
        <w:t>403.730(a) requires t</w:t>
      </w:r>
      <w:r w:rsidRPr="00637D73">
        <w:rPr>
          <w:color w:val="000000"/>
        </w:rPr>
        <w:t>he RNHCI</w:t>
      </w:r>
      <w:r w:rsidR="0067678B">
        <w:rPr>
          <w:color w:val="000000"/>
        </w:rPr>
        <w:t xml:space="preserve"> to</w:t>
      </w:r>
      <w:r w:rsidRPr="00637D73">
        <w:rPr>
          <w:color w:val="000000"/>
        </w:rPr>
        <w:t xml:space="preserve"> </w:t>
      </w:r>
      <w:r w:rsidR="00436F89" w:rsidRPr="00637D73">
        <w:rPr>
          <w:color w:val="000000"/>
        </w:rPr>
        <w:t>inform</w:t>
      </w:r>
      <w:r w:rsidRPr="00637D73">
        <w:rPr>
          <w:color w:val="000000"/>
        </w:rPr>
        <w:t xml:space="preserve"> each patient of his or her rights in advance of furnishing patient care.</w:t>
      </w:r>
    </w:p>
    <w:p w14:paraId="20B75089" w14:textId="77777777" w:rsidR="00436F89" w:rsidRDefault="00436F89" w:rsidP="00637D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3994F98" w14:textId="12902AE3" w:rsidR="00637D73" w:rsidRDefault="00436F89" w:rsidP="00637D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Each RNHCI must h</w:t>
      </w:r>
      <w:r w:rsidR="00637D73" w:rsidRPr="00637D73">
        <w:rPr>
          <w:color w:val="000000"/>
        </w:rPr>
        <w:t>ave a process for prompt resolution of grievances, including a specific person within the facility whom a patient may contact to file a grievance. In addition, the facility must provide patients with information about the facility's process as well as with contact information for appropriate State and Federal resources.</w:t>
      </w:r>
      <w:r w:rsidR="007C3D88">
        <w:rPr>
          <w:color w:val="000000"/>
        </w:rPr>
        <w:t xml:space="preserve"> The burden associated with this activity is the time it would take for each patient to be informed of their rights and informed of the grievance process and contact information for state and federal resources.   </w:t>
      </w:r>
      <w:r w:rsidR="00AF2598">
        <w:rPr>
          <w:color w:val="000000"/>
        </w:rPr>
        <w:t>Based on our experience with RNHCIs and other providers with similar requirements, w</w:t>
      </w:r>
      <w:r w:rsidR="007C3D88">
        <w:rPr>
          <w:color w:val="000000"/>
        </w:rPr>
        <w:t xml:space="preserve">e estimate </w:t>
      </w:r>
      <w:r w:rsidR="00362414">
        <w:rPr>
          <w:color w:val="000000"/>
        </w:rPr>
        <w:t xml:space="preserve">this requires </w:t>
      </w:r>
      <w:r w:rsidR="007C3D88">
        <w:rPr>
          <w:color w:val="000000"/>
        </w:rPr>
        <w:t xml:space="preserve">20 minutes per patient </w:t>
      </w:r>
      <w:r w:rsidR="00E8038C">
        <w:rPr>
          <w:color w:val="000000"/>
        </w:rPr>
        <w:t xml:space="preserve">which is 206 annual burden hours </w:t>
      </w:r>
      <w:r w:rsidR="007C3D88">
        <w:rPr>
          <w:color w:val="000000"/>
        </w:rPr>
        <w:t>(</w:t>
      </w:r>
      <w:r w:rsidR="0067678B">
        <w:rPr>
          <w:color w:val="000000"/>
        </w:rPr>
        <w:t>0</w:t>
      </w:r>
      <w:r w:rsidR="003A780A">
        <w:rPr>
          <w:color w:val="000000"/>
        </w:rPr>
        <w:t>.3333 hour</w:t>
      </w:r>
      <w:r w:rsidR="007C3D88">
        <w:rPr>
          <w:color w:val="000000"/>
        </w:rPr>
        <w:t xml:space="preserve">s x 619 </w:t>
      </w:r>
      <w:r w:rsidR="007C3D88" w:rsidRPr="007C3D88">
        <w:rPr>
          <w:color w:val="000000"/>
        </w:rPr>
        <w:t>beneficiaries</w:t>
      </w:r>
      <w:r w:rsidR="007C3D88">
        <w:rPr>
          <w:color w:val="000000"/>
        </w:rPr>
        <w:t xml:space="preserve">).  We </w:t>
      </w:r>
      <w:r w:rsidR="00370478">
        <w:rPr>
          <w:color w:val="000000"/>
        </w:rPr>
        <w:t>anticipate</w:t>
      </w:r>
      <w:r w:rsidR="007C3D88">
        <w:rPr>
          <w:color w:val="000000"/>
        </w:rPr>
        <w:t xml:space="preserve"> that a member </w:t>
      </w:r>
      <w:r w:rsidR="00370478">
        <w:rPr>
          <w:color w:val="000000"/>
        </w:rPr>
        <w:t>of</w:t>
      </w:r>
      <w:r w:rsidR="007C3D88">
        <w:rPr>
          <w:color w:val="000000"/>
        </w:rPr>
        <w:t xml:space="preserve"> the nonmedical nursing staff would perform these duties</w:t>
      </w:r>
      <w:r w:rsidR="00370478">
        <w:rPr>
          <w:color w:val="000000"/>
        </w:rPr>
        <w:t>.</w:t>
      </w:r>
      <w:r w:rsidR="00362414">
        <w:rPr>
          <w:color w:val="000000"/>
        </w:rPr>
        <w:t xml:space="preserve">  For all facilities combined, this comes to an annual cost of $</w:t>
      </w:r>
      <w:r w:rsidR="00E8038C">
        <w:rPr>
          <w:color w:val="000000"/>
        </w:rPr>
        <w:t>7,828</w:t>
      </w:r>
      <w:r w:rsidR="00362414">
        <w:rPr>
          <w:color w:val="000000"/>
        </w:rPr>
        <w:t xml:space="preserve"> ($38 x 206 hours). </w:t>
      </w:r>
    </w:p>
    <w:p w14:paraId="1B8F3A0F" w14:textId="77777777" w:rsidR="009717B5" w:rsidRDefault="009717B5"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60B321FF" w14:textId="77777777" w:rsidR="00183CB1" w:rsidRPr="009717B5" w:rsidRDefault="00183CB1"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u w:val="single"/>
        </w:rPr>
      </w:pPr>
      <w:r w:rsidRPr="009717B5">
        <w:rPr>
          <w:bCs/>
          <w:color w:val="000000"/>
          <w:u w:val="single"/>
        </w:rPr>
        <w:t>§403.730(d)(2)   </w:t>
      </w:r>
      <w:r w:rsidRPr="009717B5">
        <w:rPr>
          <w:bCs/>
          <w:i/>
          <w:iCs/>
          <w:color w:val="000000"/>
          <w:u w:val="single"/>
        </w:rPr>
        <w:t>Confidentiality of patient records</w:t>
      </w:r>
    </w:p>
    <w:p w14:paraId="532C1797" w14:textId="77777777" w:rsidR="00637D73" w:rsidRDefault="00637D73"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D91E188" w14:textId="77777777" w:rsidR="00AB18C9" w:rsidRDefault="00183CB1" w:rsidP="00364D4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83CB1">
        <w:rPr>
          <w:color w:val="000000"/>
        </w:rPr>
        <w:t xml:space="preserve">Maintain the </w:t>
      </w:r>
      <w:r w:rsidR="007F3CE9">
        <w:rPr>
          <w:color w:val="000000"/>
        </w:rPr>
        <w:t xml:space="preserve">confidentiality of patient </w:t>
      </w:r>
      <w:r w:rsidRPr="00183CB1">
        <w:rPr>
          <w:color w:val="000000"/>
        </w:rPr>
        <w:t>records in an accurate manner.</w:t>
      </w:r>
      <w:r w:rsidR="007F3CE9">
        <w:rPr>
          <w:color w:val="000000"/>
        </w:rPr>
        <w:t xml:space="preserve"> </w:t>
      </w:r>
    </w:p>
    <w:p w14:paraId="40860AE7" w14:textId="77777777" w:rsidR="00AB18C9" w:rsidRDefault="00AB18C9" w:rsidP="00364D4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5D1A5B" w14:textId="0DBD392C" w:rsidR="00AB18C9" w:rsidRPr="00AB18C9" w:rsidRDefault="00AB18C9" w:rsidP="00AB18C9">
      <w:pPr>
        <w:pStyle w:val="Style0"/>
        <w:tabs>
          <w:tab w:val="left" w:pos="360"/>
        </w:tabs>
        <w:rPr>
          <w:color w:val="000000"/>
        </w:rPr>
      </w:pPr>
      <w:r w:rsidRPr="00AB18C9">
        <w:rPr>
          <w:color w:val="000000"/>
        </w:rPr>
        <w:t xml:space="preserve">We are not including burden associated with certain patient related activities such as healthcare plans, patient records, clinical records, etc., because prudent institutions </w:t>
      </w:r>
      <w:r>
        <w:rPr>
          <w:color w:val="000000"/>
        </w:rPr>
        <w:t>would</w:t>
      </w:r>
      <w:r w:rsidRPr="00AB18C9">
        <w:rPr>
          <w:color w:val="000000"/>
        </w:rPr>
        <w:t xml:space="preserve"> incur this burden in the course of doing everyday business.  As stated in </w:t>
      </w:r>
      <w:r w:rsidR="006F5631">
        <w:rPr>
          <w:color w:val="000000"/>
        </w:rPr>
        <w:t xml:space="preserve">the implementing regulations of the PRA at </w:t>
      </w:r>
      <w:r w:rsidRPr="00AB18C9">
        <w:rPr>
          <w:color w:val="000000"/>
        </w:rPr>
        <w:t>5 CFR 1320.3(b)(2), the burden associated with usual and customary business practices is exempt</w:t>
      </w:r>
      <w:r w:rsidR="006F5631">
        <w:rPr>
          <w:color w:val="000000"/>
        </w:rPr>
        <w:t xml:space="preserve">. </w:t>
      </w:r>
      <w:r w:rsidRPr="00AB18C9">
        <w:rPr>
          <w:color w:val="000000"/>
        </w:rPr>
        <w:t xml:space="preserve">  Further, State laws require providers to maintain patient records.  (For example, the annotated Code of Maryland (¶ 10.11.03.13) requires a provider to be responsible for maintaining patient records for services that it provides.)  State law </w:t>
      </w:r>
      <w:r w:rsidR="00AF2598">
        <w:rPr>
          <w:color w:val="000000"/>
        </w:rPr>
        <w:t xml:space="preserve">also </w:t>
      </w:r>
      <w:r w:rsidRPr="00AB18C9">
        <w:rPr>
          <w:color w:val="000000"/>
        </w:rPr>
        <w:t>requires record information that should include: documentation of personal interviews; diagnosis and treatment recommendations; records of professional visits and consultations; consultant notes which shall be appropriately initialed or signed.</w:t>
      </w:r>
      <w:r w:rsidR="00AF2598">
        <w:rPr>
          <w:color w:val="000000"/>
        </w:rPr>
        <w:t xml:space="preserve"> In accordance with </w:t>
      </w:r>
      <w:r w:rsidR="00AF2598" w:rsidRPr="00AF2598">
        <w:rPr>
          <w:color w:val="000000"/>
        </w:rPr>
        <w:t>5 CFR 1320.3(b)(3)</w:t>
      </w:r>
      <w:r w:rsidR="00AF2598">
        <w:rPr>
          <w:color w:val="000000"/>
        </w:rPr>
        <w:t>, a</w:t>
      </w:r>
      <w:r w:rsidR="00AF2598" w:rsidRPr="00AF2598">
        <w:rPr>
          <w:color w:val="000000"/>
        </w:rPr>
        <w:t xml:space="preserve"> collection of information conducted or sponsored by a Federal agency that is also conducted or sponsored by a unit of State, local, or tribal government is presumed to impose a Federal burden except to the extent that the agency shows that such State, local, or tribal requirement would be imposed even in the absence of a Federal requirement.</w:t>
      </w:r>
    </w:p>
    <w:p w14:paraId="1BC8F81E" w14:textId="77777777" w:rsidR="00183CB1" w:rsidRDefault="00183CB1"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E34F79" w14:textId="77777777" w:rsidR="00637D73" w:rsidRPr="009717B5" w:rsidRDefault="00183CB1"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9717B5">
        <w:rPr>
          <w:color w:val="000000"/>
          <w:u w:val="single"/>
        </w:rPr>
        <w:t>§403.732   Condition of participation: Quality assessment and performance improvement.</w:t>
      </w:r>
    </w:p>
    <w:p w14:paraId="366C8DC1" w14:textId="77777777" w:rsidR="00637D73" w:rsidRDefault="00637D73"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86F2CF" w14:textId="77777777" w:rsidR="004117F0" w:rsidRDefault="00183CB1" w:rsidP="004117F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existing regulations require a </w:t>
      </w:r>
      <w:r w:rsidRPr="00183CB1">
        <w:rPr>
          <w:color w:val="000000"/>
        </w:rPr>
        <w:t xml:space="preserve">RNHCI </w:t>
      </w:r>
      <w:r>
        <w:rPr>
          <w:color w:val="000000"/>
        </w:rPr>
        <w:t xml:space="preserve">to </w:t>
      </w:r>
      <w:r w:rsidRPr="00183CB1">
        <w:rPr>
          <w:color w:val="000000"/>
        </w:rPr>
        <w:t>develop, implement, and maintain a quality assessment and performance improvement program.</w:t>
      </w:r>
      <w:r w:rsidR="00236EEB">
        <w:rPr>
          <w:color w:val="000000"/>
        </w:rPr>
        <w:t xml:space="preserve"> </w:t>
      </w:r>
      <w:r w:rsidR="00236EEB" w:rsidRPr="00236EEB">
        <w:rPr>
          <w:color w:val="000000"/>
        </w:rPr>
        <w:t>A facility must inform all patients, in writing, of the scope and responsibilities of the quality assessment and performance improvement program.  The facility must act to make performance improvements and must track performance to assure that improvements are sustained.</w:t>
      </w:r>
      <w:r w:rsidR="00236EEB">
        <w:rPr>
          <w:color w:val="000000"/>
        </w:rPr>
        <w:t xml:space="preserve"> </w:t>
      </w:r>
    </w:p>
    <w:p w14:paraId="3D1DFD44" w14:textId="77777777" w:rsidR="004117F0" w:rsidRDefault="004117F0" w:rsidP="004117F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289DC2A" w14:textId="3FC9FAC4" w:rsidR="00183CB1" w:rsidRDefault="00236EEB" w:rsidP="004117F0">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annual burden associated with this requirement is for a RNHCI to </w:t>
      </w:r>
      <w:r w:rsidR="003E0FCD">
        <w:rPr>
          <w:color w:val="000000"/>
        </w:rPr>
        <w:t xml:space="preserve">develop </w:t>
      </w:r>
      <w:r>
        <w:rPr>
          <w:color w:val="000000"/>
        </w:rPr>
        <w:t xml:space="preserve">and maintain the necessary documentations of its QAPI program and to inform patients in writing of the scope and responsibilities of the QAPI program.  We estimate that it would take </w:t>
      </w:r>
      <w:r w:rsidRPr="00F22B5F">
        <w:rPr>
          <w:color w:val="000000"/>
        </w:rPr>
        <w:t>the administrator</w:t>
      </w:r>
      <w:r w:rsidR="002B2AAC" w:rsidRPr="00F22B5F">
        <w:rPr>
          <w:color w:val="000000"/>
        </w:rPr>
        <w:t xml:space="preserve"> (11-9199)</w:t>
      </w:r>
      <w:r w:rsidRPr="00F22B5F">
        <w:rPr>
          <w:color w:val="000000"/>
        </w:rPr>
        <w:t>, nonmedical director</w:t>
      </w:r>
      <w:r w:rsidR="002B2AAC" w:rsidRPr="00F22B5F">
        <w:rPr>
          <w:color w:val="000000"/>
        </w:rPr>
        <w:t xml:space="preserve"> (29-2061),</w:t>
      </w:r>
      <w:r w:rsidRPr="00F22B5F">
        <w:rPr>
          <w:color w:val="000000"/>
        </w:rPr>
        <w:t xml:space="preserve"> and a clerical staff</w:t>
      </w:r>
      <w:r w:rsidRPr="00A534F9">
        <w:rPr>
          <w:color w:val="000000"/>
        </w:rPr>
        <w:t xml:space="preserve"> </w:t>
      </w:r>
      <w:r w:rsidR="002B2AAC" w:rsidRPr="00A534F9">
        <w:rPr>
          <w:color w:val="000000"/>
        </w:rPr>
        <w:t>worker</w:t>
      </w:r>
      <w:r w:rsidR="003E0FCD" w:rsidRPr="00A534F9">
        <w:rPr>
          <w:color w:val="000000"/>
        </w:rPr>
        <w:t xml:space="preserve"> </w:t>
      </w:r>
      <w:r w:rsidR="003E0FCD" w:rsidRPr="00E167E3">
        <w:rPr>
          <w:color w:val="000000"/>
        </w:rPr>
        <w:t>(</w:t>
      </w:r>
      <w:r w:rsidR="005B4D11" w:rsidRPr="00F22B5F">
        <w:rPr>
          <w:color w:val="000000"/>
        </w:rPr>
        <w:t>43-9061</w:t>
      </w:r>
      <w:r w:rsidR="003E0FCD" w:rsidRPr="00E167E3">
        <w:rPr>
          <w:color w:val="000000"/>
        </w:rPr>
        <w:t>)</w:t>
      </w:r>
      <w:r w:rsidR="002B2AAC" w:rsidRPr="00F22B5F">
        <w:rPr>
          <w:color w:val="000000"/>
        </w:rPr>
        <w:t xml:space="preserve"> </w:t>
      </w:r>
      <w:r w:rsidRPr="00F22B5F">
        <w:rPr>
          <w:color w:val="000000"/>
        </w:rPr>
        <w:t xml:space="preserve">approximately </w:t>
      </w:r>
      <w:r w:rsidR="004117F0" w:rsidRPr="00F22B5F">
        <w:rPr>
          <w:color w:val="000000"/>
        </w:rPr>
        <w:t>3</w:t>
      </w:r>
      <w:r w:rsidRPr="00F22B5F">
        <w:rPr>
          <w:color w:val="000000"/>
        </w:rPr>
        <w:t xml:space="preserve"> hours quarterly</w:t>
      </w:r>
      <w:r w:rsidR="005B4D11">
        <w:rPr>
          <w:color w:val="000000"/>
        </w:rPr>
        <w:t xml:space="preserve"> (or 1 hour each)</w:t>
      </w:r>
      <w:r w:rsidRPr="00F22B5F">
        <w:rPr>
          <w:color w:val="000000"/>
        </w:rPr>
        <w:t>, for a total of 1</w:t>
      </w:r>
      <w:r w:rsidR="004117F0" w:rsidRPr="00A534F9">
        <w:rPr>
          <w:color w:val="000000"/>
        </w:rPr>
        <w:t xml:space="preserve">2 </w:t>
      </w:r>
      <w:r w:rsidRPr="00A534F9">
        <w:rPr>
          <w:color w:val="000000"/>
        </w:rPr>
        <w:t>hours annually, to compile the results of</w:t>
      </w:r>
      <w:r>
        <w:rPr>
          <w:color w:val="000000"/>
        </w:rPr>
        <w:t xml:space="preserve"> the program.  </w:t>
      </w:r>
      <w:r w:rsidR="002B2AAC">
        <w:rPr>
          <w:color w:val="000000"/>
        </w:rPr>
        <w:t xml:space="preserve">This is a total annual cost of $760 per facility (($111/hour for an administrator + $45/hour for a nonmedical director + $34/hour for a clerical worker) x 4 quarters). </w:t>
      </w:r>
      <w:r w:rsidR="004117F0">
        <w:rPr>
          <w:color w:val="000000"/>
        </w:rPr>
        <w:t>It would also take a total of 96 hours (estimating that it would take each RNHCI’s nonmedical director 6 hours annually for the 16 facilities) to inform all patients in writing of the QAPI program</w:t>
      </w:r>
      <w:r w:rsidR="002B2AAC">
        <w:rPr>
          <w:color w:val="000000"/>
        </w:rPr>
        <w:t>, which is a total annual cost of $270 per facility</w:t>
      </w:r>
      <w:r w:rsidR="00444FC5">
        <w:rPr>
          <w:color w:val="000000"/>
        </w:rPr>
        <w:t xml:space="preserve"> ($45/hour for a nonmedical director x 6 hours)</w:t>
      </w:r>
      <w:r w:rsidR="004117F0">
        <w:rPr>
          <w:color w:val="000000"/>
        </w:rPr>
        <w:t>.</w:t>
      </w:r>
      <w:r w:rsidR="002B2AAC">
        <w:rPr>
          <w:color w:val="000000"/>
        </w:rPr>
        <w:t xml:space="preserve">  Therefore, for all 16 facilities this constitutes an annual burden of approximately 288 hours ((12 hours + 6 hours) x 16 facilities) and $</w:t>
      </w:r>
      <w:r w:rsidR="00444FC5">
        <w:rPr>
          <w:color w:val="000000"/>
        </w:rPr>
        <w:t>16,480</w:t>
      </w:r>
      <w:r w:rsidR="002B2AAC">
        <w:rPr>
          <w:color w:val="000000"/>
        </w:rPr>
        <w:t xml:space="preserve"> (($760 + </w:t>
      </w:r>
      <w:r w:rsidR="00444FC5">
        <w:rPr>
          <w:color w:val="000000"/>
        </w:rPr>
        <w:t>$270) x 16 facilities).</w:t>
      </w:r>
    </w:p>
    <w:p w14:paraId="3DD01585" w14:textId="77777777" w:rsidR="00F2332E" w:rsidRDefault="00F2332E"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D6561F" w14:textId="77777777" w:rsidR="00F2332E" w:rsidRPr="00380D2E" w:rsidRDefault="00F2332E"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380D2E">
        <w:rPr>
          <w:color w:val="000000"/>
          <w:u w:val="single"/>
        </w:rPr>
        <w:t>§403.736 Discharge Planning</w:t>
      </w:r>
    </w:p>
    <w:p w14:paraId="23B2D60E" w14:textId="77777777" w:rsidR="00F2332E" w:rsidRDefault="00F2332E"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ECA950E" w14:textId="77777777" w:rsidR="001937D7" w:rsidRPr="001937D7" w:rsidRDefault="009B1831" w:rsidP="001937D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25102">
        <w:rPr>
          <w:color w:val="000000"/>
        </w:rPr>
        <w:t>§403.736(a)</w:t>
      </w:r>
      <w:r>
        <w:rPr>
          <w:color w:val="000000"/>
        </w:rPr>
        <w:t xml:space="preserve"> and §403.736</w:t>
      </w:r>
      <w:r w:rsidRPr="00625102">
        <w:rPr>
          <w:color w:val="000000"/>
        </w:rPr>
        <w:t>(b)</w:t>
      </w:r>
      <w:r>
        <w:rPr>
          <w:color w:val="000000"/>
        </w:rPr>
        <w:t xml:space="preserve"> require each</w:t>
      </w:r>
      <w:r w:rsidR="001937D7" w:rsidRPr="001937D7">
        <w:rPr>
          <w:color w:val="000000"/>
        </w:rPr>
        <w:t xml:space="preserve"> RNHCI </w:t>
      </w:r>
      <w:r>
        <w:rPr>
          <w:color w:val="000000"/>
        </w:rPr>
        <w:t>to</w:t>
      </w:r>
      <w:r w:rsidR="001937D7" w:rsidRPr="001937D7">
        <w:rPr>
          <w:color w:val="000000"/>
        </w:rPr>
        <w:t xml:space="preserve"> have in effect a discharge planning process that applies to all patients. The process must assure that appropriate post-institution services are obtained for each patient, as necessary.</w:t>
      </w:r>
      <w:r w:rsidR="001937D7">
        <w:rPr>
          <w:color w:val="000000"/>
        </w:rPr>
        <w:t xml:space="preserve"> </w:t>
      </w:r>
      <w:r w:rsidR="001937D7" w:rsidRPr="001937D7">
        <w:rPr>
          <w:color w:val="000000"/>
        </w:rPr>
        <w:t xml:space="preserve">The RNHCI must assess the need for a discharge plan for any patient identified as likely to suffer adverse consequences if there is no planning and for any other patient upon his or her request or at the request of his or her legal </w:t>
      </w:r>
      <w:r w:rsidR="001937D7">
        <w:rPr>
          <w:color w:val="000000"/>
        </w:rPr>
        <w:t>r</w:t>
      </w:r>
      <w:r w:rsidR="001937D7" w:rsidRPr="001937D7">
        <w:rPr>
          <w:color w:val="000000"/>
        </w:rPr>
        <w:t xml:space="preserve">epresentative. This discharge planning evaluation must be initiated at admission and must include </w:t>
      </w:r>
      <w:r w:rsidR="001937D7">
        <w:rPr>
          <w:color w:val="000000"/>
        </w:rPr>
        <w:t>a</w:t>
      </w:r>
      <w:r w:rsidR="001937D7" w:rsidRPr="001937D7">
        <w:rPr>
          <w:color w:val="000000"/>
        </w:rPr>
        <w:t>n assessment of the possibility of a patient needing post-RNHCI services and of the availability of those services.</w:t>
      </w:r>
      <w:r w:rsidR="001937D7">
        <w:rPr>
          <w:color w:val="000000"/>
        </w:rPr>
        <w:t xml:space="preserve">  </w:t>
      </w:r>
      <w:r w:rsidR="001937D7" w:rsidRPr="001937D7">
        <w:rPr>
          <w:color w:val="000000"/>
        </w:rPr>
        <w:t xml:space="preserve">An assessment </w:t>
      </w:r>
      <w:r w:rsidR="001937D7">
        <w:rPr>
          <w:color w:val="000000"/>
        </w:rPr>
        <w:t xml:space="preserve">must be made </w:t>
      </w:r>
      <w:r w:rsidR="001937D7" w:rsidRPr="001937D7">
        <w:rPr>
          <w:color w:val="000000"/>
        </w:rPr>
        <w:t>of the probability of a patient's capacity for self-care or of the possibility of the patient being cared for in the environment from which he or she entered the RNHCI.</w:t>
      </w:r>
    </w:p>
    <w:p w14:paraId="5CC4F5E1" w14:textId="77777777" w:rsidR="001937D7" w:rsidRDefault="001937D7" w:rsidP="001937D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B1990A2" w14:textId="77777777" w:rsidR="001937D7" w:rsidRDefault="001937D7" w:rsidP="001937D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937D7">
        <w:rPr>
          <w:color w:val="000000"/>
        </w:rPr>
        <w:t>The staff must complete the assessment on a timely basis so that arrangements for post-RNHCI care are made before discharge and so that unnecessary delays in discharge are avoided.</w:t>
      </w:r>
      <w:r>
        <w:rPr>
          <w:color w:val="000000"/>
        </w:rPr>
        <w:t xml:space="preserve"> </w:t>
      </w:r>
      <w:r w:rsidRPr="001937D7">
        <w:rPr>
          <w:color w:val="000000"/>
        </w:rPr>
        <w:t xml:space="preserve">The discharge planning evaluation must be included in the patient's care record for use in establishing an appropriate discharge plan. Staff must discuss the results of the discharge planning evaluation with the patient or a legal representative acting on his or her behalf. </w:t>
      </w:r>
      <w:r>
        <w:rPr>
          <w:color w:val="000000"/>
        </w:rPr>
        <w:t xml:space="preserve"> </w:t>
      </w:r>
      <w:r w:rsidRPr="001937D7">
        <w:rPr>
          <w:color w:val="000000"/>
        </w:rPr>
        <w:t>If the discharge planning evaluation indicates a need for a discharge plan, qualified and experienced personnel must develop or supervise the development of the plan.</w:t>
      </w:r>
    </w:p>
    <w:p w14:paraId="6ECE4CCC" w14:textId="77777777" w:rsidR="001937D7" w:rsidRDefault="001937D7"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6525EB" w14:textId="77777777" w:rsidR="009B1831" w:rsidRDefault="00F2332E"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332E">
        <w:rPr>
          <w:color w:val="000000"/>
        </w:rPr>
        <w:t>We estimate that the healthcare support worker responsible for a patients discharge plan costs $</w:t>
      </w:r>
      <w:r w:rsidR="001F0457">
        <w:rPr>
          <w:color w:val="000000"/>
        </w:rPr>
        <w:t>38</w:t>
      </w:r>
      <w:r w:rsidR="001F0457" w:rsidRPr="00F2332E">
        <w:rPr>
          <w:color w:val="000000"/>
        </w:rPr>
        <w:t xml:space="preserve"> </w:t>
      </w:r>
      <w:r w:rsidRPr="00F2332E">
        <w:rPr>
          <w:color w:val="000000"/>
        </w:rPr>
        <w:t xml:space="preserve">an hour, including hourly wage and an estimated 100 percent add-on for fringe benefit costs and overhead costs.  Based on our experience with RNHCIs, we estimate that it </w:t>
      </w:r>
      <w:r w:rsidR="009B1831">
        <w:rPr>
          <w:color w:val="000000"/>
        </w:rPr>
        <w:t>takes</w:t>
      </w:r>
      <w:r w:rsidRPr="00F2332E">
        <w:rPr>
          <w:color w:val="000000"/>
        </w:rPr>
        <w:t xml:space="preserve"> </w:t>
      </w:r>
      <w:r w:rsidR="00E05265">
        <w:rPr>
          <w:color w:val="000000"/>
        </w:rPr>
        <w:t>2</w:t>
      </w:r>
      <w:r w:rsidR="00E05265" w:rsidRPr="00F2332E">
        <w:rPr>
          <w:color w:val="000000"/>
        </w:rPr>
        <w:t xml:space="preserve"> </w:t>
      </w:r>
      <w:r w:rsidRPr="00F2332E">
        <w:rPr>
          <w:color w:val="000000"/>
        </w:rPr>
        <w:t>hour</w:t>
      </w:r>
      <w:r w:rsidR="00E05265">
        <w:rPr>
          <w:color w:val="000000"/>
        </w:rPr>
        <w:t>s</w:t>
      </w:r>
      <w:r w:rsidRPr="00F2332E">
        <w:rPr>
          <w:color w:val="000000"/>
        </w:rPr>
        <w:t xml:space="preserve"> to develop th</w:t>
      </w:r>
      <w:r w:rsidR="009B1831">
        <w:rPr>
          <w:color w:val="000000"/>
        </w:rPr>
        <w:t>e</w:t>
      </w:r>
      <w:r w:rsidRPr="00F2332E">
        <w:rPr>
          <w:color w:val="000000"/>
        </w:rPr>
        <w:t xml:space="preserve"> discharge instructions and discuss them with the patient or caregiver.</w:t>
      </w:r>
      <w:r w:rsidR="009B1831" w:rsidRPr="009B1831">
        <w:rPr>
          <w:color w:val="000000"/>
        </w:rPr>
        <w:t xml:space="preserve"> </w:t>
      </w:r>
      <w:r w:rsidR="009B1831">
        <w:rPr>
          <w:color w:val="000000"/>
        </w:rPr>
        <w:t xml:space="preserve"> Therefore, w</w:t>
      </w:r>
      <w:r w:rsidR="009B1831" w:rsidRPr="00F2332E">
        <w:rPr>
          <w:color w:val="000000"/>
        </w:rPr>
        <w:t>e estimate that the time required to develop and document discharge plans and activities is 1,238 burden hours (2 hours for each of the 619 beneficiaries discharged)</w:t>
      </w:r>
      <w:r w:rsidR="009B1831">
        <w:rPr>
          <w:color w:val="000000"/>
        </w:rPr>
        <w:t xml:space="preserve"> at a cost of $47,044 ($38/hour for a healthcare support worker x 1,238)</w:t>
      </w:r>
    </w:p>
    <w:p w14:paraId="726C934B" w14:textId="77777777" w:rsidR="009B1831" w:rsidRDefault="009B1831"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A5B85E1" w14:textId="77777777" w:rsidR="00F2332E" w:rsidRPr="00F2332E" w:rsidRDefault="009B1831" w:rsidP="00F2332E">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B1831">
        <w:rPr>
          <w:color w:val="000000"/>
        </w:rPr>
        <w:t>§403.736</w:t>
      </w:r>
      <w:r>
        <w:rPr>
          <w:color w:val="000000"/>
        </w:rPr>
        <w:t>(d) requires each</w:t>
      </w:r>
      <w:r w:rsidRPr="001937D7">
        <w:rPr>
          <w:color w:val="000000"/>
        </w:rPr>
        <w:t xml:space="preserve"> RNHCI reassess its discharge planning process on an ongoing basis. </w:t>
      </w:r>
      <w:r>
        <w:rPr>
          <w:color w:val="000000"/>
        </w:rPr>
        <w:t xml:space="preserve">We estimate that each facility would conduct an annual review of the discharge planning process.  </w:t>
      </w:r>
      <w:r w:rsidRPr="001937D7">
        <w:rPr>
          <w:color w:val="000000"/>
        </w:rPr>
        <w:t>The reassessment must include a review of discharge plans to ensure that they are responsive to discharge needs.</w:t>
      </w:r>
      <w:r>
        <w:rPr>
          <w:color w:val="000000"/>
        </w:rPr>
        <w:t xml:space="preserve">  We estimate that it would take the RNHCI’s administrator (11-9199), nonmedical director (29-2061), and a nonmedical nursing staff (</w:t>
      </w:r>
      <w:r w:rsidRPr="00647086">
        <w:rPr>
          <w:color w:val="000000"/>
        </w:rPr>
        <w:t>31-9099</w:t>
      </w:r>
      <w:r>
        <w:rPr>
          <w:color w:val="000000"/>
        </w:rPr>
        <w:t xml:space="preserve">) one hour each to reassess its discharge planning process and make any necessary changes </w:t>
      </w:r>
      <w:r w:rsidR="00BC3460">
        <w:rPr>
          <w:color w:val="000000"/>
        </w:rPr>
        <w:t xml:space="preserve">which would be 48 hours </w:t>
      </w:r>
      <w:r>
        <w:rPr>
          <w:color w:val="000000"/>
        </w:rPr>
        <w:t xml:space="preserve">(3 hours x 16 facilities).  We further estimate that it would take a clerical staff worker 30 minutes to document the necessary changes </w:t>
      </w:r>
      <w:r w:rsidR="00BC3460">
        <w:rPr>
          <w:color w:val="000000"/>
        </w:rPr>
        <w:t>which would be 8 hours (</w:t>
      </w:r>
      <w:r>
        <w:rPr>
          <w:color w:val="000000"/>
        </w:rPr>
        <w:t>.5 x).  This is an annual burden of 3.5 hours or $211 per facility (($111/hour for an administrator + $45/hour for a nonmedical director + $38/hour for nonmedical nursing staff) + ($34/hour for a clerical worker x 0.5 hours)), or 56 hours and $3,376 for all 16 RNHCIs.</w:t>
      </w:r>
    </w:p>
    <w:p w14:paraId="342BD64A" w14:textId="77777777" w:rsidR="005D3B20" w:rsidRDefault="005D3B20"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0C8AEA6" w14:textId="77777777" w:rsidR="007355A1" w:rsidRDefault="007355A1" w:rsidP="00CA55F1">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E0E101" w14:textId="77777777" w:rsidR="007355A1" w:rsidRDefault="007355A1" w:rsidP="007355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355A1">
        <w:rPr>
          <w:color w:val="000000"/>
        </w:rPr>
        <w:t>The table below summarizes the estimated annual reporting and recordkeeping burden.</w:t>
      </w:r>
    </w:p>
    <w:p w14:paraId="3724E73D" w14:textId="77777777" w:rsidR="007355A1" w:rsidRDefault="007355A1" w:rsidP="007355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DC7DD03" w14:textId="77777777" w:rsidR="008559AC" w:rsidRPr="00CA55F1" w:rsidRDefault="007355A1" w:rsidP="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CA55F1">
        <w:rPr>
          <w:color w:val="000000"/>
          <w:u w:val="single"/>
        </w:rPr>
        <w:t>TABLE 2—ANNUAL REPORTING AND RECORDKEEPING BURDENS</w:t>
      </w:r>
    </w:p>
    <w:p w14:paraId="17768B5E" w14:textId="77777777" w:rsidR="00337F08" w:rsidRDefault="00337F08" w:rsidP="008559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591"/>
        <w:gridCol w:w="1378"/>
        <w:gridCol w:w="1343"/>
        <w:gridCol w:w="1261"/>
        <w:gridCol w:w="1555"/>
      </w:tblGrid>
      <w:tr w:rsidR="00337F08" w:rsidRPr="00337F08" w14:paraId="1C4CADC6" w14:textId="77777777" w:rsidTr="00E167E3">
        <w:trPr>
          <w:jc w:val="center"/>
        </w:trPr>
        <w:tc>
          <w:tcPr>
            <w:tcW w:w="976" w:type="pct"/>
            <w:shd w:val="clear" w:color="auto" w:fill="auto"/>
            <w:vAlign w:val="bottom"/>
          </w:tcPr>
          <w:p w14:paraId="39CD4F5E"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Regulation Section(s)</w:t>
            </w:r>
          </w:p>
        </w:tc>
        <w:tc>
          <w:tcPr>
            <w:tcW w:w="898" w:type="pct"/>
            <w:shd w:val="clear" w:color="auto" w:fill="auto"/>
            <w:vAlign w:val="bottom"/>
          </w:tcPr>
          <w:p w14:paraId="146AA829"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Number of Respondents</w:t>
            </w:r>
          </w:p>
        </w:tc>
        <w:tc>
          <w:tcPr>
            <w:tcW w:w="778" w:type="pct"/>
            <w:shd w:val="clear" w:color="auto" w:fill="auto"/>
            <w:vAlign w:val="bottom"/>
          </w:tcPr>
          <w:p w14:paraId="5AC1ECA8"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Number of Responses</w:t>
            </w:r>
          </w:p>
        </w:tc>
        <w:tc>
          <w:tcPr>
            <w:tcW w:w="758" w:type="pct"/>
            <w:shd w:val="clear" w:color="auto" w:fill="auto"/>
            <w:vAlign w:val="bottom"/>
          </w:tcPr>
          <w:p w14:paraId="5CA0D8F9"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Burden per Response (hours)</w:t>
            </w:r>
          </w:p>
        </w:tc>
        <w:tc>
          <w:tcPr>
            <w:tcW w:w="712" w:type="pct"/>
            <w:shd w:val="clear" w:color="auto" w:fill="auto"/>
            <w:vAlign w:val="bottom"/>
          </w:tcPr>
          <w:p w14:paraId="21B0B089"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Total Annual Burden (hours)</w:t>
            </w:r>
          </w:p>
        </w:tc>
        <w:tc>
          <w:tcPr>
            <w:tcW w:w="878" w:type="pct"/>
            <w:shd w:val="clear" w:color="auto" w:fill="auto"/>
            <w:vAlign w:val="bottom"/>
          </w:tcPr>
          <w:p w14:paraId="127136B6" w14:textId="77777777" w:rsidR="00337F08" w:rsidRPr="00337F08" w:rsidRDefault="00337F08" w:rsidP="00337F08">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Total Annual Cost ($)</w:t>
            </w:r>
          </w:p>
        </w:tc>
      </w:tr>
      <w:tr w:rsidR="00337F08" w:rsidRPr="00337F08" w14:paraId="3D20761D" w14:textId="77777777" w:rsidTr="00E167E3">
        <w:trPr>
          <w:jc w:val="center"/>
        </w:trPr>
        <w:tc>
          <w:tcPr>
            <w:tcW w:w="976" w:type="pct"/>
            <w:shd w:val="clear" w:color="auto" w:fill="auto"/>
          </w:tcPr>
          <w:p w14:paraId="44B34D9C" w14:textId="77777777" w:rsidR="00337F08" w:rsidRPr="00CA55F1" w:rsidRDefault="0067678B" w:rsidP="00337F08">
            <w:pPr>
              <w:pStyle w:val="Style0"/>
              <w:tabs>
                <w:tab w:val="left" w:pos="1440"/>
                <w:tab w:val="left" w:pos="2880"/>
                <w:tab w:val="left" w:pos="3600"/>
                <w:tab w:val="left" w:pos="5040"/>
                <w:tab w:val="left" w:pos="5760"/>
                <w:tab w:val="left" w:pos="7200"/>
                <w:tab w:val="left" w:pos="7920"/>
              </w:tabs>
              <w:rPr>
                <w:color w:val="000000"/>
              </w:rPr>
            </w:pPr>
            <w:r w:rsidRPr="00CA55F1">
              <w:rPr>
                <w:color w:val="000000"/>
              </w:rPr>
              <w:t>§403.724(a)</w:t>
            </w:r>
          </w:p>
        </w:tc>
        <w:tc>
          <w:tcPr>
            <w:tcW w:w="898" w:type="pct"/>
            <w:shd w:val="clear" w:color="auto" w:fill="auto"/>
          </w:tcPr>
          <w:p w14:paraId="2DB53ADB" w14:textId="77777777" w:rsidR="00337F08" w:rsidRPr="00337F08" w:rsidDel="00A16C37" w:rsidRDefault="00CA4F55" w:rsidP="00337F08">
            <w:pPr>
              <w:pStyle w:val="Style0"/>
              <w:tabs>
                <w:tab w:val="left" w:pos="1440"/>
                <w:tab w:val="left" w:pos="2880"/>
                <w:tab w:val="left" w:pos="3600"/>
                <w:tab w:val="left" w:pos="5040"/>
                <w:tab w:val="left" w:pos="5760"/>
                <w:tab w:val="left" w:pos="7200"/>
                <w:tab w:val="left" w:pos="7920"/>
              </w:tabs>
              <w:rPr>
                <w:color w:val="000000"/>
              </w:rPr>
            </w:pPr>
            <w:r>
              <w:rPr>
                <w:color w:val="000000"/>
              </w:rPr>
              <w:t>16</w:t>
            </w:r>
          </w:p>
        </w:tc>
        <w:tc>
          <w:tcPr>
            <w:tcW w:w="778" w:type="pct"/>
            <w:shd w:val="clear" w:color="auto" w:fill="auto"/>
            <w:vAlign w:val="bottom"/>
          </w:tcPr>
          <w:p w14:paraId="1C9FAD97" w14:textId="77777777" w:rsidR="00337F08" w:rsidRPr="00337F08" w:rsidDel="00411DB8" w:rsidRDefault="006F2BBC" w:rsidP="00337F08">
            <w:pPr>
              <w:pStyle w:val="Style0"/>
              <w:tabs>
                <w:tab w:val="left" w:pos="1440"/>
                <w:tab w:val="left" w:pos="2880"/>
                <w:tab w:val="left" w:pos="3600"/>
                <w:tab w:val="left" w:pos="5040"/>
                <w:tab w:val="left" w:pos="5760"/>
                <w:tab w:val="left" w:pos="7200"/>
                <w:tab w:val="left" w:pos="7920"/>
              </w:tabs>
              <w:rPr>
                <w:color w:val="000000"/>
              </w:rPr>
            </w:pPr>
            <w:r>
              <w:rPr>
                <w:color w:val="000000"/>
              </w:rPr>
              <w:t>619</w:t>
            </w:r>
          </w:p>
        </w:tc>
        <w:tc>
          <w:tcPr>
            <w:tcW w:w="758" w:type="pct"/>
            <w:shd w:val="clear" w:color="auto" w:fill="auto"/>
            <w:vAlign w:val="bottom"/>
          </w:tcPr>
          <w:p w14:paraId="34D33F04" w14:textId="77777777" w:rsidR="00337F08" w:rsidRPr="00337F08" w:rsidRDefault="00F80559" w:rsidP="00337F08">
            <w:pPr>
              <w:pStyle w:val="Style0"/>
              <w:tabs>
                <w:tab w:val="left" w:pos="1440"/>
                <w:tab w:val="left" w:pos="2880"/>
                <w:tab w:val="left" w:pos="3600"/>
                <w:tab w:val="left" w:pos="5040"/>
                <w:tab w:val="left" w:pos="5760"/>
                <w:tab w:val="left" w:pos="7200"/>
                <w:tab w:val="left" w:pos="7920"/>
              </w:tabs>
              <w:rPr>
                <w:color w:val="000000"/>
              </w:rPr>
            </w:pPr>
            <w:r>
              <w:rPr>
                <w:color w:val="000000"/>
              </w:rPr>
              <w:t>0.25</w:t>
            </w:r>
          </w:p>
        </w:tc>
        <w:tc>
          <w:tcPr>
            <w:tcW w:w="712" w:type="pct"/>
            <w:shd w:val="clear" w:color="auto" w:fill="auto"/>
          </w:tcPr>
          <w:p w14:paraId="27254908" w14:textId="77777777" w:rsidR="00337F08" w:rsidRPr="00337F08" w:rsidDel="00A235BC" w:rsidRDefault="006F2BBC"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155</w:t>
            </w:r>
          </w:p>
        </w:tc>
        <w:tc>
          <w:tcPr>
            <w:tcW w:w="878" w:type="pct"/>
            <w:shd w:val="clear" w:color="auto" w:fill="auto"/>
            <w:vAlign w:val="bottom"/>
          </w:tcPr>
          <w:p w14:paraId="5C6F83CF" w14:textId="42A602CD" w:rsidR="00337F08" w:rsidRPr="00337F08" w:rsidRDefault="008A1650" w:rsidP="005A45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t>
            </w:r>
            <w:r w:rsidR="006F2BBC">
              <w:rPr>
                <w:color w:val="000000"/>
              </w:rPr>
              <w:t>5,</w:t>
            </w:r>
            <w:r w:rsidR="000D484E">
              <w:rPr>
                <w:color w:val="000000"/>
              </w:rPr>
              <w:t>270</w:t>
            </w:r>
          </w:p>
        </w:tc>
      </w:tr>
      <w:tr w:rsidR="00337F08" w:rsidRPr="00337F08" w14:paraId="4F62EF5A" w14:textId="77777777" w:rsidTr="00E167E3">
        <w:trPr>
          <w:jc w:val="center"/>
        </w:trPr>
        <w:tc>
          <w:tcPr>
            <w:tcW w:w="976" w:type="pct"/>
            <w:shd w:val="clear" w:color="auto" w:fill="auto"/>
          </w:tcPr>
          <w:p w14:paraId="21600F2D" w14:textId="77777777" w:rsidR="00337F08" w:rsidRPr="00337F08" w:rsidRDefault="0067678B" w:rsidP="00337F08">
            <w:pPr>
              <w:pStyle w:val="Style0"/>
              <w:tabs>
                <w:tab w:val="left" w:pos="1440"/>
                <w:tab w:val="left" w:pos="2880"/>
                <w:tab w:val="left" w:pos="3600"/>
                <w:tab w:val="left" w:pos="5040"/>
                <w:tab w:val="left" w:pos="5760"/>
                <w:tab w:val="left" w:pos="7200"/>
                <w:tab w:val="left" w:pos="7920"/>
              </w:tabs>
              <w:rPr>
                <w:b/>
                <w:color w:val="000000"/>
              </w:rPr>
            </w:pPr>
            <w:r w:rsidRPr="00625ACC">
              <w:rPr>
                <w:bCs/>
                <w:color w:val="000000"/>
              </w:rPr>
              <w:t>§403.730</w:t>
            </w:r>
            <w:r>
              <w:rPr>
                <w:bCs/>
                <w:color w:val="000000"/>
              </w:rPr>
              <w:t>(a)</w:t>
            </w:r>
            <w:r w:rsidRPr="00625ACC">
              <w:rPr>
                <w:bCs/>
                <w:color w:val="000000"/>
              </w:rPr>
              <w:t>   </w:t>
            </w:r>
          </w:p>
        </w:tc>
        <w:tc>
          <w:tcPr>
            <w:tcW w:w="898" w:type="pct"/>
            <w:shd w:val="clear" w:color="auto" w:fill="auto"/>
          </w:tcPr>
          <w:p w14:paraId="7D33069D" w14:textId="77777777" w:rsidR="00337F08" w:rsidRPr="00337F08" w:rsidDel="00A16C37" w:rsidRDefault="004C1A96" w:rsidP="00337F08">
            <w:pPr>
              <w:pStyle w:val="Style0"/>
              <w:tabs>
                <w:tab w:val="left" w:pos="1440"/>
                <w:tab w:val="left" w:pos="2880"/>
                <w:tab w:val="left" w:pos="3600"/>
                <w:tab w:val="left" w:pos="5040"/>
                <w:tab w:val="left" w:pos="5760"/>
                <w:tab w:val="left" w:pos="7200"/>
                <w:tab w:val="left" w:pos="7920"/>
              </w:tabs>
              <w:rPr>
                <w:color w:val="000000"/>
              </w:rPr>
            </w:pPr>
            <w:r>
              <w:rPr>
                <w:color w:val="000000"/>
              </w:rPr>
              <w:t>16</w:t>
            </w:r>
          </w:p>
        </w:tc>
        <w:tc>
          <w:tcPr>
            <w:tcW w:w="778" w:type="pct"/>
            <w:shd w:val="clear" w:color="auto" w:fill="auto"/>
            <w:vAlign w:val="bottom"/>
          </w:tcPr>
          <w:p w14:paraId="2991AA00" w14:textId="77777777" w:rsidR="00337F08" w:rsidRPr="00337F08" w:rsidDel="00411DB8" w:rsidRDefault="0067678B" w:rsidP="00337F08">
            <w:pPr>
              <w:pStyle w:val="Style0"/>
              <w:tabs>
                <w:tab w:val="left" w:pos="1440"/>
                <w:tab w:val="left" w:pos="2880"/>
                <w:tab w:val="left" w:pos="3600"/>
                <w:tab w:val="left" w:pos="5040"/>
                <w:tab w:val="left" w:pos="5760"/>
                <w:tab w:val="left" w:pos="7200"/>
                <w:tab w:val="left" w:pos="7920"/>
              </w:tabs>
              <w:rPr>
                <w:color w:val="000000"/>
              </w:rPr>
            </w:pPr>
            <w:r>
              <w:rPr>
                <w:color w:val="000000"/>
              </w:rPr>
              <w:t>619</w:t>
            </w:r>
          </w:p>
        </w:tc>
        <w:tc>
          <w:tcPr>
            <w:tcW w:w="758" w:type="pct"/>
            <w:shd w:val="clear" w:color="auto" w:fill="auto"/>
            <w:vAlign w:val="bottom"/>
          </w:tcPr>
          <w:p w14:paraId="54338A4E" w14:textId="77777777" w:rsidR="00337F08" w:rsidRPr="00337F08" w:rsidRDefault="0067678B" w:rsidP="00337F08">
            <w:pPr>
              <w:pStyle w:val="Style0"/>
              <w:tabs>
                <w:tab w:val="left" w:pos="1440"/>
                <w:tab w:val="left" w:pos="2880"/>
                <w:tab w:val="left" w:pos="3600"/>
                <w:tab w:val="left" w:pos="5040"/>
                <w:tab w:val="left" w:pos="5760"/>
                <w:tab w:val="left" w:pos="7200"/>
                <w:tab w:val="left" w:pos="7920"/>
              </w:tabs>
              <w:rPr>
                <w:color w:val="000000"/>
              </w:rPr>
            </w:pPr>
            <w:r>
              <w:rPr>
                <w:color w:val="000000"/>
              </w:rPr>
              <w:t>0.3333</w:t>
            </w:r>
          </w:p>
        </w:tc>
        <w:tc>
          <w:tcPr>
            <w:tcW w:w="712" w:type="pct"/>
            <w:shd w:val="clear" w:color="auto" w:fill="auto"/>
          </w:tcPr>
          <w:p w14:paraId="584DB70A" w14:textId="77777777" w:rsidR="00337F08" w:rsidRPr="00337F08" w:rsidDel="00A235BC" w:rsidRDefault="0067678B"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206</w:t>
            </w:r>
          </w:p>
        </w:tc>
        <w:tc>
          <w:tcPr>
            <w:tcW w:w="878" w:type="pct"/>
            <w:shd w:val="clear" w:color="auto" w:fill="auto"/>
            <w:vAlign w:val="bottom"/>
          </w:tcPr>
          <w:p w14:paraId="3873D945" w14:textId="75C644E4" w:rsidR="00337F08" w:rsidRPr="00337F08" w:rsidRDefault="00362414" w:rsidP="005A45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$7,</w:t>
            </w:r>
            <w:r w:rsidR="000D484E">
              <w:rPr>
                <w:color w:val="000000"/>
              </w:rPr>
              <w:t>828</w:t>
            </w:r>
          </w:p>
        </w:tc>
      </w:tr>
      <w:tr w:rsidR="00337F08" w:rsidRPr="00337F08" w14:paraId="4676CF74" w14:textId="77777777" w:rsidTr="00E167E3">
        <w:trPr>
          <w:jc w:val="center"/>
        </w:trPr>
        <w:tc>
          <w:tcPr>
            <w:tcW w:w="976" w:type="pct"/>
            <w:shd w:val="clear" w:color="auto" w:fill="auto"/>
          </w:tcPr>
          <w:p w14:paraId="21852DE2" w14:textId="77777777" w:rsidR="00337F08" w:rsidRPr="00CA55F1" w:rsidRDefault="00362414" w:rsidP="00337F08">
            <w:pPr>
              <w:pStyle w:val="Style0"/>
              <w:tabs>
                <w:tab w:val="left" w:pos="1440"/>
                <w:tab w:val="left" w:pos="2880"/>
                <w:tab w:val="left" w:pos="3600"/>
                <w:tab w:val="left" w:pos="5040"/>
                <w:tab w:val="left" w:pos="5760"/>
                <w:tab w:val="left" w:pos="7200"/>
                <w:tab w:val="left" w:pos="7920"/>
              </w:tabs>
              <w:rPr>
                <w:color w:val="000000"/>
              </w:rPr>
            </w:pPr>
            <w:r w:rsidRPr="00585D83">
              <w:rPr>
                <w:color w:val="000000"/>
              </w:rPr>
              <w:t>§403.732</w:t>
            </w:r>
          </w:p>
        </w:tc>
        <w:tc>
          <w:tcPr>
            <w:tcW w:w="898" w:type="pct"/>
            <w:shd w:val="clear" w:color="auto" w:fill="auto"/>
          </w:tcPr>
          <w:p w14:paraId="0D3DF6F2" w14:textId="77777777" w:rsidR="00337F08" w:rsidRPr="00585D83" w:rsidDel="00A16C37" w:rsidRDefault="00444FC5" w:rsidP="00337F08">
            <w:pPr>
              <w:pStyle w:val="Style0"/>
              <w:tabs>
                <w:tab w:val="left" w:pos="1440"/>
                <w:tab w:val="left" w:pos="2880"/>
                <w:tab w:val="left" w:pos="3600"/>
                <w:tab w:val="left" w:pos="5040"/>
                <w:tab w:val="left" w:pos="5760"/>
                <w:tab w:val="left" w:pos="7200"/>
                <w:tab w:val="left" w:pos="7920"/>
              </w:tabs>
              <w:rPr>
                <w:color w:val="000000"/>
              </w:rPr>
            </w:pPr>
            <w:r w:rsidRPr="00585D83">
              <w:rPr>
                <w:color w:val="000000"/>
              </w:rPr>
              <w:t>16</w:t>
            </w:r>
          </w:p>
        </w:tc>
        <w:tc>
          <w:tcPr>
            <w:tcW w:w="778" w:type="pct"/>
            <w:shd w:val="clear" w:color="auto" w:fill="auto"/>
            <w:vAlign w:val="bottom"/>
          </w:tcPr>
          <w:p w14:paraId="1D374C1A" w14:textId="77777777" w:rsidR="00337F08" w:rsidRPr="00F70216" w:rsidDel="00411DB8" w:rsidRDefault="00444FC5" w:rsidP="00337F08">
            <w:pPr>
              <w:pStyle w:val="Style0"/>
              <w:tabs>
                <w:tab w:val="left" w:pos="1440"/>
                <w:tab w:val="left" w:pos="2880"/>
                <w:tab w:val="left" w:pos="3600"/>
                <w:tab w:val="left" w:pos="5040"/>
                <w:tab w:val="left" w:pos="5760"/>
                <w:tab w:val="left" w:pos="7200"/>
                <w:tab w:val="left" w:pos="7920"/>
              </w:tabs>
              <w:rPr>
                <w:color w:val="000000"/>
              </w:rPr>
            </w:pPr>
            <w:r w:rsidRPr="00F70216">
              <w:rPr>
                <w:color w:val="000000"/>
              </w:rPr>
              <w:t>16</w:t>
            </w:r>
          </w:p>
        </w:tc>
        <w:tc>
          <w:tcPr>
            <w:tcW w:w="758" w:type="pct"/>
            <w:shd w:val="clear" w:color="auto" w:fill="auto"/>
            <w:vAlign w:val="bottom"/>
          </w:tcPr>
          <w:p w14:paraId="6D6F3F09" w14:textId="77777777" w:rsidR="00337F08" w:rsidRPr="00CA55F1" w:rsidRDefault="00444FC5" w:rsidP="00337F08">
            <w:pPr>
              <w:pStyle w:val="Style0"/>
              <w:tabs>
                <w:tab w:val="left" w:pos="1440"/>
                <w:tab w:val="left" w:pos="2880"/>
                <w:tab w:val="left" w:pos="3600"/>
                <w:tab w:val="left" w:pos="5040"/>
                <w:tab w:val="left" w:pos="5760"/>
                <w:tab w:val="left" w:pos="7200"/>
                <w:tab w:val="left" w:pos="7920"/>
              </w:tabs>
              <w:rPr>
                <w:color w:val="000000"/>
              </w:rPr>
            </w:pPr>
            <w:r w:rsidRPr="00CA55F1">
              <w:rPr>
                <w:color w:val="000000"/>
              </w:rPr>
              <w:t>18</w:t>
            </w:r>
          </w:p>
        </w:tc>
        <w:tc>
          <w:tcPr>
            <w:tcW w:w="712" w:type="pct"/>
            <w:shd w:val="clear" w:color="auto" w:fill="auto"/>
          </w:tcPr>
          <w:p w14:paraId="5FD221F2" w14:textId="77777777" w:rsidR="00337F08" w:rsidRPr="00CA55F1" w:rsidDel="00A235BC" w:rsidRDefault="00444FC5"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A55F1">
              <w:rPr>
                <w:color w:val="000000"/>
              </w:rPr>
              <w:t>288</w:t>
            </w:r>
          </w:p>
        </w:tc>
        <w:tc>
          <w:tcPr>
            <w:tcW w:w="878" w:type="pct"/>
            <w:shd w:val="clear" w:color="auto" w:fill="auto"/>
            <w:vAlign w:val="bottom"/>
          </w:tcPr>
          <w:p w14:paraId="1B6D2D7D" w14:textId="77777777" w:rsidR="00337F08" w:rsidRPr="00CA55F1" w:rsidRDefault="00444FC5"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A55F1">
              <w:rPr>
                <w:color w:val="000000"/>
              </w:rPr>
              <w:t>$16,480</w:t>
            </w:r>
          </w:p>
        </w:tc>
      </w:tr>
      <w:tr w:rsidR="00337F08" w:rsidRPr="00337F08" w14:paraId="36592977" w14:textId="77777777" w:rsidTr="00E167E3">
        <w:trPr>
          <w:jc w:val="center"/>
        </w:trPr>
        <w:tc>
          <w:tcPr>
            <w:tcW w:w="976" w:type="pct"/>
            <w:shd w:val="clear" w:color="auto" w:fill="auto"/>
          </w:tcPr>
          <w:p w14:paraId="57017413" w14:textId="77777777" w:rsidR="00337F08" w:rsidRPr="00CA55F1" w:rsidRDefault="005D3B20" w:rsidP="00337F08">
            <w:pPr>
              <w:pStyle w:val="Style0"/>
              <w:tabs>
                <w:tab w:val="left" w:pos="1440"/>
                <w:tab w:val="left" w:pos="2880"/>
                <w:tab w:val="left" w:pos="3600"/>
                <w:tab w:val="left" w:pos="5040"/>
                <w:tab w:val="left" w:pos="5760"/>
                <w:tab w:val="left" w:pos="7200"/>
                <w:tab w:val="left" w:pos="7920"/>
              </w:tabs>
              <w:rPr>
                <w:color w:val="000000"/>
              </w:rPr>
            </w:pPr>
            <w:r w:rsidRPr="00625102">
              <w:rPr>
                <w:color w:val="000000"/>
              </w:rPr>
              <w:t>§403.736(a)(b)</w:t>
            </w:r>
          </w:p>
        </w:tc>
        <w:tc>
          <w:tcPr>
            <w:tcW w:w="898" w:type="pct"/>
            <w:shd w:val="clear" w:color="auto" w:fill="auto"/>
          </w:tcPr>
          <w:p w14:paraId="6DCEDC0F" w14:textId="77777777" w:rsidR="00337F08" w:rsidRPr="00585D83" w:rsidDel="00A16C37" w:rsidRDefault="005D3B20" w:rsidP="00337F08">
            <w:pPr>
              <w:pStyle w:val="Style0"/>
              <w:tabs>
                <w:tab w:val="left" w:pos="1440"/>
                <w:tab w:val="left" w:pos="2880"/>
                <w:tab w:val="left" w:pos="3600"/>
                <w:tab w:val="left" w:pos="5040"/>
                <w:tab w:val="left" w:pos="5760"/>
                <w:tab w:val="left" w:pos="7200"/>
                <w:tab w:val="left" w:pos="7920"/>
              </w:tabs>
              <w:rPr>
                <w:color w:val="000000"/>
              </w:rPr>
            </w:pPr>
            <w:r>
              <w:rPr>
                <w:color w:val="000000"/>
              </w:rPr>
              <w:t>16</w:t>
            </w:r>
          </w:p>
        </w:tc>
        <w:tc>
          <w:tcPr>
            <w:tcW w:w="778" w:type="pct"/>
            <w:shd w:val="clear" w:color="auto" w:fill="auto"/>
            <w:vAlign w:val="bottom"/>
          </w:tcPr>
          <w:p w14:paraId="33DD1F84" w14:textId="77777777" w:rsidR="00337F08" w:rsidRPr="00F70216" w:rsidDel="00411DB8" w:rsidRDefault="005D3B20" w:rsidP="00337F08">
            <w:pPr>
              <w:pStyle w:val="Style0"/>
              <w:tabs>
                <w:tab w:val="left" w:pos="1440"/>
                <w:tab w:val="left" w:pos="2880"/>
                <w:tab w:val="left" w:pos="3600"/>
                <w:tab w:val="left" w:pos="5040"/>
                <w:tab w:val="left" w:pos="5760"/>
                <w:tab w:val="left" w:pos="7200"/>
                <w:tab w:val="left" w:pos="7920"/>
              </w:tabs>
              <w:rPr>
                <w:color w:val="000000"/>
              </w:rPr>
            </w:pPr>
            <w:r>
              <w:rPr>
                <w:color w:val="000000"/>
              </w:rPr>
              <w:t>619</w:t>
            </w:r>
          </w:p>
        </w:tc>
        <w:tc>
          <w:tcPr>
            <w:tcW w:w="758" w:type="pct"/>
            <w:shd w:val="clear" w:color="auto" w:fill="auto"/>
            <w:vAlign w:val="bottom"/>
          </w:tcPr>
          <w:p w14:paraId="450ECC5E" w14:textId="77777777" w:rsidR="00337F08" w:rsidRPr="00F70216" w:rsidRDefault="005D3B20" w:rsidP="00337F08">
            <w:pPr>
              <w:pStyle w:val="Style0"/>
              <w:tabs>
                <w:tab w:val="left" w:pos="1440"/>
                <w:tab w:val="left" w:pos="2880"/>
                <w:tab w:val="left" w:pos="3600"/>
                <w:tab w:val="left" w:pos="5040"/>
                <w:tab w:val="left" w:pos="5760"/>
                <w:tab w:val="left" w:pos="7200"/>
                <w:tab w:val="left" w:pos="7920"/>
              </w:tabs>
              <w:rPr>
                <w:color w:val="000000"/>
              </w:rPr>
            </w:pPr>
            <w:r>
              <w:rPr>
                <w:color w:val="000000"/>
              </w:rPr>
              <w:t>2</w:t>
            </w:r>
          </w:p>
        </w:tc>
        <w:tc>
          <w:tcPr>
            <w:tcW w:w="712" w:type="pct"/>
            <w:shd w:val="clear" w:color="auto" w:fill="auto"/>
          </w:tcPr>
          <w:p w14:paraId="63C2FB94" w14:textId="77777777" w:rsidR="00337F08" w:rsidRPr="00CA55F1" w:rsidDel="00A235BC" w:rsidRDefault="005D3B20"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1,238</w:t>
            </w:r>
          </w:p>
        </w:tc>
        <w:tc>
          <w:tcPr>
            <w:tcW w:w="878" w:type="pct"/>
            <w:shd w:val="clear" w:color="auto" w:fill="auto"/>
            <w:vAlign w:val="bottom"/>
          </w:tcPr>
          <w:p w14:paraId="4A3A36E7" w14:textId="77777777" w:rsidR="00337F08" w:rsidRPr="00CA55F1" w:rsidRDefault="005D3B20" w:rsidP="00337F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D3B20">
              <w:rPr>
                <w:color w:val="000000"/>
              </w:rPr>
              <w:t>$47,044</w:t>
            </w:r>
          </w:p>
        </w:tc>
      </w:tr>
      <w:tr w:rsidR="0067678B" w:rsidRPr="00337F08" w14:paraId="5D135AF7" w14:textId="77777777" w:rsidTr="00E167E3">
        <w:trPr>
          <w:jc w:val="center"/>
        </w:trPr>
        <w:tc>
          <w:tcPr>
            <w:tcW w:w="976" w:type="pct"/>
            <w:shd w:val="clear" w:color="auto" w:fill="auto"/>
          </w:tcPr>
          <w:p w14:paraId="15988323" w14:textId="77777777" w:rsidR="0067678B" w:rsidRPr="00337F08" w:rsidRDefault="005D3B20" w:rsidP="0067678B">
            <w:pPr>
              <w:pStyle w:val="Style0"/>
              <w:tabs>
                <w:tab w:val="left" w:pos="1440"/>
                <w:tab w:val="left" w:pos="2880"/>
                <w:tab w:val="left" w:pos="3600"/>
                <w:tab w:val="left" w:pos="5040"/>
                <w:tab w:val="left" w:pos="5760"/>
                <w:tab w:val="left" w:pos="7200"/>
                <w:tab w:val="left" w:pos="7920"/>
              </w:tabs>
              <w:rPr>
                <w:b/>
                <w:color w:val="000000"/>
              </w:rPr>
            </w:pPr>
            <w:r w:rsidRPr="00E170B0">
              <w:rPr>
                <w:color w:val="000000"/>
              </w:rPr>
              <w:t>§403.736</w:t>
            </w:r>
            <w:r>
              <w:rPr>
                <w:color w:val="000000"/>
              </w:rPr>
              <w:t>(d)</w:t>
            </w:r>
          </w:p>
        </w:tc>
        <w:tc>
          <w:tcPr>
            <w:tcW w:w="898" w:type="pct"/>
            <w:shd w:val="clear" w:color="auto" w:fill="auto"/>
          </w:tcPr>
          <w:p w14:paraId="16EBA571" w14:textId="77777777" w:rsidR="0067678B" w:rsidRPr="00337F08" w:rsidRDefault="005D3B20" w:rsidP="0067678B">
            <w:pPr>
              <w:pStyle w:val="Style0"/>
              <w:tabs>
                <w:tab w:val="left" w:pos="1440"/>
                <w:tab w:val="left" w:pos="2880"/>
                <w:tab w:val="left" w:pos="3600"/>
                <w:tab w:val="left" w:pos="5040"/>
                <w:tab w:val="left" w:pos="5760"/>
                <w:tab w:val="left" w:pos="7200"/>
                <w:tab w:val="left" w:pos="7920"/>
              </w:tabs>
              <w:rPr>
                <w:color w:val="000000"/>
              </w:rPr>
            </w:pPr>
            <w:r>
              <w:rPr>
                <w:color w:val="000000"/>
              </w:rPr>
              <w:t>16</w:t>
            </w:r>
          </w:p>
        </w:tc>
        <w:tc>
          <w:tcPr>
            <w:tcW w:w="778" w:type="pct"/>
            <w:shd w:val="clear" w:color="auto" w:fill="auto"/>
            <w:vAlign w:val="bottom"/>
          </w:tcPr>
          <w:p w14:paraId="69369DB7" w14:textId="77777777" w:rsidR="0067678B" w:rsidRPr="00337F08" w:rsidRDefault="005D3B20" w:rsidP="0067678B">
            <w:pPr>
              <w:pStyle w:val="Style0"/>
              <w:tabs>
                <w:tab w:val="left" w:pos="1440"/>
                <w:tab w:val="left" w:pos="2880"/>
                <w:tab w:val="left" w:pos="3600"/>
                <w:tab w:val="left" w:pos="5040"/>
                <w:tab w:val="left" w:pos="5760"/>
                <w:tab w:val="left" w:pos="7200"/>
                <w:tab w:val="left" w:pos="7920"/>
              </w:tabs>
              <w:rPr>
                <w:color w:val="000000"/>
              </w:rPr>
            </w:pPr>
            <w:r>
              <w:rPr>
                <w:color w:val="000000"/>
              </w:rPr>
              <w:t>16</w:t>
            </w:r>
          </w:p>
        </w:tc>
        <w:tc>
          <w:tcPr>
            <w:tcW w:w="758" w:type="pct"/>
            <w:shd w:val="clear" w:color="auto" w:fill="auto"/>
            <w:vAlign w:val="bottom"/>
          </w:tcPr>
          <w:p w14:paraId="6F4D6220" w14:textId="77777777" w:rsidR="0067678B" w:rsidRPr="00337F08" w:rsidRDefault="005D3B20" w:rsidP="0067678B">
            <w:pPr>
              <w:pStyle w:val="Style0"/>
              <w:tabs>
                <w:tab w:val="left" w:pos="1440"/>
                <w:tab w:val="left" w:pos="2880"/>
                <w:tab w:val="left" w:pos="3600"/>
                <w:tab w:val="left" w:pos="5040"/>
                <w:tab w:val="left" w:pos="5760"/>
                <w:tab w:val="left" w:pos="7200"/>
                <w:tab w:val="left" w:pos="7920"/>
              </w:tabs>
              <w:rPr>
                <w:color w:val="000000"/>
              </w:rPr>
            </w:pPr>
            <w:r>
              <w:rPr>
                <w:color w:val="000000"/>
              </w:rPr>
              <w:t>3.5</w:t>
            </w:r>
          </w:p>
        </w:tc>
        <w:tc>
          <w:tcPr>
            <w:tcW w:w="712" w:type="pct"/>
            <w:shd w:val="clear" w:color="auto" w:fill="auto"/>
          </w:tcPr>
          <w:p w14:paraId="06BA4E01" w14:textId="77777777" w:rsidR="0067678B" w:rsidRPr="00337F08" w:rsidRDefault="005D3B20" w:rsidP="006767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56</w:t>
            </w:r>
          </w:p>
        </w:tc>
        <w:tc>
          <w:tcPr>
            <w:tcW w:w="878" w:type="pct"/>
            <w:shd w:val="clear" w:color="auto" w:fill="auto"/>
            <w:vAlign w:val="bottom"/>
          </w:tcPr>
          <w:p w14:paraId="344F30E4" w14:textId="77777777" w:rsidR="0067678B" w:rsidRPr="00337F08" w:rsidRDefault="005D3B20" w:rsidP="006767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$3,376</w:t>
            </w:r>
          </w:p>
        </w:tc>
      </w:tr>
      <w:tr w:rsidR="0067678B" w:rsidRPr="00337F08" w14:paraId="2408EACE" w14:textId="77777777" w:rsidTr="000D484E">
        <w:trPr>
          <w:trHeight w:val="413"/>
          <w:jc w:val="center"/>
        </w:trPr>
        <w:tc>
          <w:tcPr>
            <w:tcW w:w="976" w:type="pct"/>
            <w:shd w:val="clear" w:color="auto" w:fill="auto"/>
            <w:vAlign w:val="bottom"/>
          </w:tcPr>
          <w:p w14:paraId="4A95A227" w14:textId="77777777" w:rsidR="0067678B" w:rsidRPr="00337F08" w:rsidRDefault="0067678B" w:rsidP="0067678B">
            <w:pPr>
              <w:pStyle w:val="Style0"/>
              <w:tabs>
                <w:tab w:val="left" w:pos="1440"/>
                <w:tab w:val="left" w:pos="2880"/>
                <w:tab w:val="left" w:pos="3600"/>
                <w:tab w:val="left" w:pos="5040"/>
                <w:tab w:val="left" w:pos="5760"/>
                <w:tab w:val="left" w:pos="7200"/>
                <w:tab w:val="left" w:pos="7920"/>
              </w:tabs>
              <w:rPr>
                <w:b/>
                <w:color w:val="000000"/>
              </w:rPr>
            </w:pPr>
            <w:r w:rsidRPr="00337F08">
              <w:rPr>
                <w:b/>
                <w:color w:val="000000"/>
              </w:rPr>
              <w:t>Totals</w:t>
            </w:r>
          </w:p>
        </w:tc>
        <w:tc>
          <w:tcPr>
            <w:tcW w:w="898" w:type="pct"/>
            <w:shd w:val="clear" w:color="auto" w:fill="auto"/>
            <w:vAlign w:val="bottom"/>
          </w:tcPr>
          <w:p w14:paraId="697A85A3" w14:textId="77777777" w:rsidR="0067678B" w:rsidRPr="00337F08" w:rsidRDefault="0067678B" w:rsidP="0067678B">
            <w:pPr>
              <w:pStyle w:val="Style0"/>
              <w:tabs>
                <w:tab w:val="left" w:pos="1440"/>
                <w:tab w:val="left" w:pos="2880"/>
                <w:tab w:val="left" w:pos="3600"/>
                <w:tab w:val="left" w:pos="5040"/>
                <w:tab w:val="left" w:pos="5760"/>
                <w:tab w:val="left" w:pos="7200"/>
                <w:tab w:val="left" w:pos="7920"/>
              </w:tabs>
              <w:rPr>
                <w:b/>
                <w:color w:val="000000"/>
              </w:rPr>
            </w:pPr>
          </w:p>
        </w:tc>
        <w:tc>
          <w:tcPr>
            <w:tcW w:w="778" w:type="pct"/>
            <w:shd w:val="clear" w:color="auto" w:fill="auto"/>
            <w:vAlign w:val="bottom"/>
          </w:tcPr>
          <w:p w14:paraId="1C65A565" w14:textId="524DD789" w:rsidR="0067678B" w:rsidRPr="00337F08" w:rsidRDefault="000D484E" w:rsidP="005A45A7">
            <w:pPr>
              <w:pStyle w:val="Style0"/>
              <w:tabs>
                <w:tab w:val="left" w:pos="1440"/>
                <w:tab w:val="left" w:pos="2880"/>
                <w:tab w:val="left" w:pos="3600"/>
                <w:tab w:val="left" w:pos="5040"/>
                <w:tab w:val="left" w:pos="5760"/>
                <w:tab w:val="left" w:pos="7200"/>
                <w:tab w:val="left" w:pos="7920"/>
              </w:tabs>
              <w:rPr>
                <w:b/>
                <w:color w:val="000000"/>
              </w:rPr>
            </w:pPr>
            <w:r>
              <w:rPr>
                <w:b/>
                <w:color w:val="000000"/>
              </w:rPr>
              <w:fldChar w:fldCharType="begin"/>
            </w:r>
            <w:r>
              <w:rPr>
                <w:b/>
                <w:color w:val="000000"/>
              </w:rPr>
              <w:instrText xml:space="preserve"> =SUM(ABOVE) \# "#,#" </w:instrText>
            </w:r>
            <w:r>
              <w:rPr>
                <w:b/>
                <w:color w:val="000000"/>
              </w:rPr>
              <w:fldChar w:fldCharType="separate"/>
            </w:r>
            <w:r>
              <w:rPr>
                <w:b/>
                <w:noProof/>
                <w:color w:val="000000"/>
              </w:rPr>
              <w:t>1,889</w:t>
            </w:r>
            <w:r>
              <w:rPr>
                <w:b/>
                <w:color w:val="000000"/>
              </w:rPr>
              <w:fldChar w:fldCharType="end"/>
            </w:r>
          </w:p>
        </w:tc>
        <w:tc>
          <w:tcPr>
            <w:tcW w:w="758" w:type="pct"/>
            <w:shd w:val="clear" w:color="auto" w:fill="auto"/>
            <w:vAlign w:val="bottom"/>
          </w:tcPr>
          <w:p w14:paraId="0286CBBE" w14:textId="77777777" w:rsidR="0067678B" w:rsidRPr="00337F08" w:rsidRDefault="0067678B" w:rsidP="0067678B">
            <w:pPr>
              <w:pStyle w:val="Style0"/>
              <w:tabs>
                <w:tab w:val="left" w:pos="1440"/>
                <w:tab w:val="left" w:pos="2880"/>
                <w:tab w:val="left" w:pos="3600"/>
                <w:tab w:val="left" w:pos="5040"/>
                <w:tab w:val="left" w:pos="5760"/>
                <w:tab w:val="left" w:pos="7200"/>
                <w:tab w:val="left" w:pos="7920"/>
              </w:tabs>
              <w:rPr>
                <w:b/>
                <w:color w:val="000000"/>
              </w:rPr>
            </w:pPr>
          </w:p>
        </w:tc>
        <w:tc>
          <w:tcPr>
            <w:tcW w:w="712" w:type="pct"/>
            <w:shd w:val="clear" w:color="auto" w:fill="auto"/>
            <w:vAlign w:val="bottom"/>
          </w:tcPr>
          <w:p w14:paraId="0842E668" w14:textId="77777777" w:rsidR="0067678B" w:rsidRPr="00337F08" w:rsidRDefault="0067678B" w:rsidP="006767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337F08">
              <w:rPr>
                <w:b/>
                <w:color w:val="000000"/>
              </w:rPr>
              <w:fldChar w:fldCharType="begin"/>
            </w:r>
            <w:r w:rsidRPr="00337F08">
              <w:rPr>
                <w:b/>
                <w:color w:val="000000"/>
              </w:rPr>
              <w:instrText xml:space="preserve"> =SUM(ABOVE) \# "#,###" </w:instrText>
            </w:r>
            <w:r w:rsidRPr="00337F08">
              <w:rPr>
                <w:b/>
                <w:color w:val="000000"/>
              </w:rPr>
              <w:fldChar w:fldCharType="separate"/>
            </w:r>
            <w:r w:rsidR="000D484E">
              <w:rPr>
                <w:b/>
                <w:noProof/>
                <w:color w:val="000000"/>
              </w:rPr>
              <w:t>1,943</w:t>
            </w:r>
            <w:r w:rsidRPr="00337F08">
              <w:rPr>
                <w:color w:val="000000"/>
              </w:rPr>
              <w:fldChar w:fldCharType="end"/>
            </w:r>
          </w:p>
        </w:tc>
        <w:tc>
          <w:tcPr>
            <w:tcW w:w="878" w:type="pct"/>
            <w:shd w:val="clear" w:color="auto" w:fill="auto"/>
            <w:vAlign w:val="bottom"/>
          </w:tcPr>
          <w:p w14:paraId="098DE7F9" w14:textId="6E1B14F5" w:rsidR="0067678B" w:rsidRPr="00337F08" w:rsidRDefault="0067678B" w:rsidP="006767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337F08">
              <w:rPr>
                <w:b/>
                <w:color w:val="000000"/>
              </w:rPr>
              <w:fldChar w:fldCharType="begin"/>
            </w:r>
            <w:r w:rsidRPr="00337F08">
              <w:rPr>
                <w:b/>
                <w:color w:val="000000"/>
              </w:rPr>
              <w:instrText xml:space="preserve"> =SUM(ABOVE) \# "$#,###" </w:instrText>
            </w:r>
            <w:r w:rsidRPr="00337F08">
              <w:rPr>
                <w:b/>
                <w:color w:val="000000"/>
              </w:rPr>
              <w:fldChar w:fldCharType="separate"/>
            </w:r>
            <w:r w:rsidR="000D484E" w:rsidRPr="00337F08">
              <w:rPr>
                <w:b/>
                <w:noProof/>
                <w:color w:val="000000"/>
              </w:rPr>
              <w:t>$</w:t>
            </w:r>
            <w:r w:rsidR="000D484E">
              <w:rPr>
                <w:b/>
                <w:noProof/>
                <w:color w:val="000000"/>
              </w:rPr>
              <w:t>79,998</w:t>
            </w:r>
            <w:r w:rsidRPr="00337F08">
              <w:rPr>
                <w:color w:val="000000"/>
              </w:rPr>
              <w:fldChar w:fldCharType="end"/>
            </w:r>
          </w:p>
        </w:tc>
      </w:tr>
    </w:tbl>
    <w:p w14:paraId="0524A3A1" w14:textId="77777777" w:rsidR="001B6A3F" w:rsidRPr="007A6DD8" w:rsidRDefault="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69A60C4F" w14:textId="77777777" w:rsidR="001B6A3F" w:rsidRPr="007A6DD8" w:rsidRDefault="001B6A3F" w:rsidP="00CA55F1">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Capital Costs</w:t>
      </w:r>
      <w:r w:rsidRPr="007A6DD8">
        <w:rPr>
          <w:color w:val="000000"/>
        </w:rPr>
        <w:t xml:space="preserve"> </w:t>
      </w:r>
    </w:p>
    <w:p w14:paraId="22333514"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187F5D7" w14:textId="77777777" w:rsidR="001B6A3F" w:rsidRPr="007A6DD8" w:rsidRDefault="00EC450C"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001B6A3F" w:rsidRPr="007A6DD8">
        <w:rPr>
          <w:color w:val="000000"/>
        </w:rPr>
        <w:t>There are no capital costs.</w:t>
      </w:r>
    </w:p>
    <w:p w14:paraId="77EF0E12"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FBC7FE" w14:textId="77777777" w:rsidR="001B6A3F" w:rsidRPr="007A6DD8" w:rsidRDefault="001B6A3F" w:rsidP="00CA55F1">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Cost To Federal Government</w:t>
      </w:r>
      <w:r w:rsidRPr="007A6DD8">
        <w:rPr>
          <w:color w:val="000000"/>
        </w:rPr>
        <w:t xml:space="preserve"> </w:t>
      </w:r>
    </w:p>
    <w:p w14:paraId="5E343410"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3BE2D05" w14:textId="715D0865" w:rsidR="001B6A3F" w:rsidRPr="007A6DD8" w:rsidRDefault="001B6A3F"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Although the Federal Government does not collect this information, there are minimal costs associated with these requirements that are accrued at the Federal level and especially at the regional office (RO) levels. For example, RO staff </w:t>
      </w:r>
      <w:r w:rsidR="00214F62" w:rsidRPr="007A6DD8">
        <w:rPr>
          <w:color w:val="000000"/>
        </w:rPr>
        <w:t xml:space="preserve">is </w:t>
      </w:r>
      <w:r w:rsidRPr="007A6DD8">
        <w:rPr>
          <w:color w:val="000000"/>
        </w:rPr>
        <w:t xml:space="preserve">responsible for acting on the information collections requirements discussed in this package as it relates to </w:t>
      </w:r>
      <w:r w:rsidR="00364D46">
        <w:rPr>
          <w:color w:val="000000"/>
        </w:rPr>
        <w:t>RNHCI</w:t>
      </w:r>
      <w:r w:rsidR="00364D46" w:rsidRPr="007A6DD8">
        <w:rPr>
          <w:color w:val="000000"/>
        </w:rPr>
        <w:t xml:space="preserve"> </w:t>
      </w:r>
      <w:r w:rsidRPr="007A6DD8">
        <w:rPr>
          <w:color w:val="000000"/>
        </w:rPr>
        <w:t>compliance. Once state survey agencies have completed their surveys and if a</w:t>
      </w:r>
      <w:r w:rsidR="00C70E62" w:rsidRPr="007A6DD8">
        <w:rPr>
          <w:color w:val="000000"/>
        </w:rPr>
        <w:t xml:space="preserve">n initial </w:t>
      </w:r>
      <w:r w:rsidRPr="007A6DD8">
        <w:rPr>
          <w:color w:val="000000"/>
        </w:rPr>
        <w:t>de</w:t>
      </w:r>
      <w:r w:rsidR="00C70E62" w:rsidRPr="007A6DD8">
        <w:rPr>
          <w:color w:val="000000"/>
        </w:rPr>
        <w:t xml:space="preserve">termination </w:t>
      </w:r>
      <w:r w:rsidRPr="007A6DD8">
        <w:rPr>
          <w:color w:val="000000"/>
        </w:rPr>
        <w:t xml:space="preserve">to terminate a </w:t>
      </w:r>
      <w:r w:rsidR="00364D46">
        <w:rPr>
          <w:color w:val="000000"/>
        </w:rPr>
        <w:t>RNHCI</w:t>
      </w:r>
      <w:r w:rsidR="00364D46" w:rsidRPr="007A6DD8">
        <w:rPr>
          <w:color w:val="000000"/>
        </w:rPr>
        <w:t xml:space="preserve"> </w:t>
      </w:r>
      <w:r w:rsidRPr="007A6DD8">
        <w:rPr>
          <w:color w:val="000000"/>
        </w:rPr>
        <w:t>for noncompliance is to be made, such decisions are made by the RO.</w:t>
      </w:r>
      <w:r w:rsidR="000D484E">
        <w:rPr>
          <w:color w:val="000000"/>
        </w:rPr>
        <w:t xml:space="preserve"> Each RNHCI is surveyed </w:t>
      </w:r>
      <w:r w:rsidR="00005492">
        <w:rPr>
          <w:color w:val="000000"/>
        </w:rPr>
        <w:t xml:space="preserve">once </w:t>
      </w:r>
      <w:r w:rsidR="000D484E">
        <w:rPr>
          <w:color w:val="000000"/>
        </w:rPr>
        <w:t xml:space="preserve">every 3 years, so we estimate this </w:t>
      </w:r>
      <w:r w:rsidR="00005492">
        <w:rPr>
          <w:color w:val="000000"/>
        </w:rPr>
        <w:t>would require 4 hours of a Health Insurance Specialist GS-13 earning approximately $53 per hour depending on locality adjustments ($106 including fringe benefit and overhead costs) every 3 years per RNHCI. This comes to a total cost of $6,784 ($106/hour x 4 hours x 16 RNHCIs), or an annualized cost of $2,261.</w:t>
      </w:r>
    </w:p>
    <w:p w14:paraId="01D1DF2E"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6B8A53" w14:textId="77777777" w:rsidR="001B6A3F" w:rsidRPr="007A6DD8" w:rsidRDefault="001B6A3F" w:rsidP="00CA55F1">
      <w:pPr>
        <w:pStyle w:val="Style0"/>
        <w:numPr>
          <w:ilvl w:val="0"/>
          <w:numId w:val="26"/>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Adjustments/ Program Changes</w:t>
      </w:r>
      <w:r w:rsidRPr="007A6DD8">
        <w:rPr>
          <w:color w:val="000000"/>
        </w:rPr>
        <w:t xml:space="preserve"> </w:t>
      </w:r>
    </w:p>
    <w:p w14:paraId="17A68F36" w14:textId="77777777" w:rsidR="001B6A3F"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D0DB2A" w14:textId="77777777" w:rsidR="00F55E7B" w:rsidRPr="007A6DD8" w:rsidRDefault="00F55E7B" w:rsidP="00F55E7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F55E7B">
        <w:rPr>
          <w:color w:val="000000"/>
        </w:rPr>
        <w:t>This is a new information collection</w:t>
      </w:r>
      <w:r w:rsidR="003E0FCD">
        <w:rPr>
          <w:color w:val="000000"/>
        </w:rPr>
        <w:t>.</w:t>
      </w:r>
      <w:r w:rsidRPr="00F55E7B">
        <w:rPr>
          <w:color w:val="000000"/>
        </w:rPr>
        <w:t>.</w:t>
      </w:r>
    </w:p>
    <w:p w14:paraId="4674BE36" w14:textId="77777777" w:rsidR="00500607" w:rsidRPr="007A6DD8" w:rsidRDefault="00500607"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B20373" w14:textId="77777777" w:rsidR="001B6A3F" w:rsidRPr="007A6DD8" w:rsidRDefault="00EC450C" w:rsidP="00CA55F1">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Publication/</w:t>
      </w:r>
      <w:r w:rsidR="001B6A3F" w:rsidRPr="007A6DD8">
        <w:rPr>
          <w:color w:val="000000"/>
          <w:u w:val="single"/>
        </w:rPr>
        <w:t>Tabulation Dat</w:t>
      </w:r>
      <w:r w:rsidRPr="007A6DD8">
        <w:rPr>
          <w:color w:val="000000"/>
          <w:u w:val="single"/>
        </w:rPr>
        <w:t>es</w:t>
      </w:r>
      <w:r w:rsidR="001B6A3F" w:rsidRPr="007A6DD8">
        <w:rPr>
          <w:color w:val="000000"/>
        </w:rPr>
        <w:t xml:space="preserve"> </w:t>
      </w:r>
    </w:p>
    <w:p w14:paraId="533B007C"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98E673F" w14:textId="77777777" w:rsidR="001B6A3F" w:rsidRPr="007A6DD8" w:rsidRDefault="00EC450C" w:rsidP="00EC450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001B6A3F" w:rsidRPr="007A6DD8">
        <w:rPr>
          <w:color w:val="000000"/>
        </w:rPr>
        <w:t>We do not plan to publish any of the information collected.</w:t>
      </w:r>
    </w:p>
    <w:p w14:paraId="071B9955" w14:textId="77777777" w:rsidR="001B6A3F" w:rsidRPr="007A6DD8"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D60342" w14:textId="77777777" w:rsidR="001B6A3F" w:rsidRPr="007A6DD8" w:rsidRDefault="001B6A3F" w:rsidP="00CA55F1">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Expiration Date</w:t>
      </w:r>
      <w:r w:rsidRPr="007A6DD8">
        <w:rPr>
          <w:color w:val="000000"/>
        </w:rPr>
        <w:t xml:space="preserve"> </w:t>
      </w:r>
    </w:p>
    <w:p w14:paraId="5547C95A" w14:textId="77777777" w:rsidR="001B6A3F" w:rsidRDefault="001B6A3F" w:rsidP="001B6A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F1DECC2" w14:textId="47F6CC81" w:rsidR="00F22B5F" w:rsidRDefault="00F22B5F" w:rsidP="002F57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F22B5F">
        <w:rPr>
          <w:color w:val="000000"/>
        </w:rPr>
        <w:t>CMS will publish a notice in the Federal Register to inform the public of both the approval and the expiration date.  In addition, the public will be able to access the expiration date on OMB’s website by performing a search using the OMB control number</w:t>
      </w:r>
      <w:r>
        <w:rPr>
          <w:color w:val="000000"/>
        </w:rPr>
        <w:t>.</w:t>
      </w:r>
    </w:p>
    <w:p w14:paraId="3E045B63" w14:textId="1FFFEC5F" w:rsidR="00EE19D7" w:rsidRDefault="00EE19D7" w:rsidP="002F57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4832A8B3" w14:textId="77777777" w:rsidR="003E0FCD" w:rsidRDefault="003E0FCD" w:rsidP="005B4D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18. </w:t>
      </w:r>
      <w:r w:rsidRPr="00E167E3">
        <w:rPr>
          <w:color w:val="000000"/>
          <w:u w:val="single"/>
        </w:rPr>
        <w:t>Certification</w:t>
      </w:r>
    </w:p>
    <w:p w14:paraId="4D572927" w14:textId="77777777" w:rsidR="005B4D11" w:rsidRDefault="005B4D11" w:rsidP="005B4D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5A7EBCA8" w14:textId="381BCB9C" w:rsidR="003E0FCD" w:rsidRDefault="003E0FCD" w:rsidP="005B4D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There are no exceptions to the certification statement. </w:t>
      </w:r>
    </w:p>
    <w:sectPr w:rsidR="003E0FCD">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38541" w14:textId="77777777" w:rsidR="004B318B" w:rsidRDefault="004B318B">
      <w:r>
        <w:separator/>
      </w:r>
    </w:p>
  </w:endnote>
  <w:endnote w:type="continuationSeparator" w:id="0">
    <w:p w14:paraId="04516543" w14:textId="77777777" w:rsidR="004B318B" w:rsidRDefault="004B318B">
      <w:r>
        <w:continuationSeparator/>
      </w:r>
    </w:p>
  </w:endnote>
  <w:endnote w:type="continuationNotice" w:id="1">
    <w:p w14:paraId="28779F4A" w14:textId="77777777" w:rsidR="004B318B" w:rsidRDefault="004B3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019D" w14:textId="77777777" w:rsidR="004B318B" w:rsidRDefault="004B31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2FFD2B5" w14:textId="77777777" w:rsidR="004B318B" w:rsidRDefault="004B3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DF38" w14:textId="77777777" w:rsidR="004B318B" w:rsidRDefault="004B31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265">
      <w:rPr>
        <w:rStyle w:val="PageNumber"/>
        <w:noProof/>
      </w:rPr>
      <w:t>1</w:t>
    </w:r>
    <w:r>
      <w:rPr>
        <w:rStyle w:val="PageNumber"/>
      </w:rPr>
      <w:fldChar w:fldCharType="end"/>
    </w:r>
  </w:p>
  <w:p w14:paraId="2448733D" w14:textId="77777777" w:rsidR="004B318B" w:rsidRDefault="004B3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92F9E" w14:textId="77777777" w:rsidR="004B318B" w:rsidRDefault="004B318B">
      <w:r>
        <w:separator/>
      </w:r>
    </w:p>
  </w:footnote>
  <w:footnote w:type="continuationSeparator" w:id="0">
    <w:p w14:paraId="5A8A4F98" w14:textId="77777777" w:rsidR="004B318B" w:rsidRDefault="004B318B">
      <w:r>
        <w:continuationSeparator/>
      </w:r>
    </w:p>
  </w:footnote>
  <w:footnote w:type="continuationNotice" w:id="1">
    <w:p w14:paraId="64AC36CD" w14:textId="77777777" w:rsidR="004B318B" w:rsidRDefault="004B31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95"/>
    <w:multiLevelType w:val="hybridMultilevel"/>
    <w:tmpl w:val="64DE1430"/>
    <w:lvl w:ilvl="0" w:tplc="56186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A708D"/>
    <w:multiLevelType w:val="hybridMultilevel"/>
    <w:tmpl w:val="01F6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D1E4B"/>
    <w:multiLevelType w:val="hybridMultilevel"/>
    <w:tmpl w:val="53BA6DA2"/>
    <w:lvl w:ilvl="0" w:tplc="A3849750">
      <w:start w:val="1"/>
      <w:numFmt w:val="decimal"/>
      <w:lvlText w:val="%1."/>
      <w:lvlJc w:val="left"/>
      <w:pPr>
        <w:ind w:left="720" w:hanging="360"/>
      </w:pPr>
      <w:rPr>
        <w:rFonts w:hint="default"/>
      </w:rPr>
    </w:lvl>
    <w:lvl w:ilvl="1" w:tplc="D6E6E01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10DCA"/>
    <w:multiLevelType w:val="hybridMultilevel"/>
    <w:tmpl w:val="B5204464"/>
    <w:lvl w:ilvl="0" w:tplc="9A5E88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6B4292"/>
    <w:multiLevelType w:val="hybridMultilevel"/>
    <w:tmpl w:val="D4CE9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D1ABB"/>
    <w:multiLevelType w:val="singleLevel"/>
    <w:tmpl w:val="501C92BA"/>
    <w:lvl w:ilvl="0">
      <w:start w:val="1"/>
      <w:numFmt w:val="lowerRoman"/>
      <w:lvlText w:val="(%1)"/>
      <w:lvlJc w:val="left"/>
      <w:pPr>
        <w:tabs>
          <w:tab w:val="num" w:pos="720"/>
        </w:tabs>
        <w:ind w:left="720" w:hanging="720"/>
      </w:pPr>
      <w:rPr>
        <w:rFonts w:hint="default"/>
        <w:u w:val="none"/>
      </w:rPr>
    </w:lvl>
  </w:abstractNum>
  <w:abstractNum w:abstractNumId="6">
    <w:nsid w:val="162E1CA7"/>
    <w:multiLevelType w:val="singleLevel"/>
    <w:tmpl w:val="D8D4CE16"/>
    <w:lvl w:ilvl="0">
      <w:start w:val="2"/>
      <w:numFmt w:val="decimal"/>
      <w:lvlText w:val="%1."/>
      <w:lvlJc w:val="left"/>
      <w:pPr>
        <w:tabs>
          <w:tab w:val="num" w:pos="720"/>
        </w:tabs>
        <w:ind w:left="720" w:hanging="720"/>
      </w:pPr>
      <w:rPr>
        <w:rFonts w:hint="default"/>
      </w:rPr>
    </w:lvl>
  </w:abstractNum>
  <w:abstractNum w:abstractNumId="7">
    <w:nsid w:val="1F426037"/>
    <w:multiLevelType w:val="hybridMultilevel"/>
    <w:tmpl w:val="56821882"/>
    <w:lvl w:ilvl="0" w:tplc="F286A04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3B0A30"/>
    <w:multiLevelType w:val="hybridMultilevel"/>
    <w:tmpl w:val="1E66B3CC"/>
    <w:lvl w:ilvl="0" w:tplc="D5B2BA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9B2F99"/>
    <w:multiLevelType w:val="hybridMultilevel"/>
    <w:tmpl w:val="7DD6F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F25A2B"/>
    <w:multiLevelType w:val="singleLevel"/>
    <w:tmpl w:val="0409000F"/>
    <w:lvl w:ilvl="0">
      <w:start w:val="10"/>
      <w:numFmt w:val="decimal"/>
      <w:lvlText w:val="%1."/>
      <w:lvlJc w:val="left"/>
      <w:pPr>
        <w:tabs>
          <w:tab w:val="num" w:pos="360"/>
        </w:tabs>
        <w:ind w:left="360" w:hanging="360"/>
      </w:pPr>
      <w:rPr>
        <w:rFonts w:hint="default"/>
      </w:rPr>
    </w:lvl>
  </w:abstractNum>
  <w:abstractNum w:abstractNumId="11">
    <w:nsid w:val="2732589D"/>
    <w:multiLevelType w:val="hybridMultilevel"/>
    <w:tmpl w:val="D65E59D6"/>
    <w:lvl w:ilvl="0" w:tplc="ACA83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3">
    <w:nsid w:val="3DA9386E"/>
    <w:multiLevelType w:val="hybridMultilevel"/>
    <w:tmpl w:val="9E72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935F5A"/>
    <w:multiLevelType w:val="hybridMultilevel"/>
    <w:tmpl w:val="D9A2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5A"/>
    <w:multiLevelType w:val="hybridMultilevel"/>
    <w:tmpl w:val="E9A27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D6977"/>
    <w:multiLevelType w:val="singleLevel"/>
    <w:tmpl w:val="8D965E70"/>
    <w:lvl w:ilvl="0">
      <w:start w:val="1"/>
      <w:numFmt w:val="decimal"/>
      <w:lvlText w:val="%1."/>
      <w:lvlJc w:val="left"/>
      <w:pPr>
        <w:tabs>
          <w:tab w:val="num" w:pos="720"/>
        </w:tabs>
        <w:ind w:left="720" w:hanging="720"/>
      </w:pPr>
      <w:rPr>
        <w:rFonts w:hint="default"/>
      </w:rPr>
    </w:lvl>
  </w:abstractNum>
  <w:abstractNum w:abstractNumId="17">
    <w:nsid w:val="57116F35"/>
    <w:multiLevelType w:val="singleLevel"/>
    <w:tmpl w:val="0409000F"/>
    <w:lvl w:ilvl="0">
      <w:start w:val="3"/>
      <w:numFmt w:val="decimal"/>
      <w:lvlText w:val="%1."/>
      <w:lvlJc w:val="left"/>
      <w:pPr>
        <w:tabs>
          <w:tab w:val="num" w:pos="360"/>
        </w:tabs>
        <w:ind w:left="360" w:hanging="360"/>
      </w:pPr>
      <w:rPr>
        <w:rFonts w:hint="default"/>
      </w:rPr>
    </w:lvl>
  </w:abstractNum>
  <w:abstractNum w:abstractNumId="18">
    <w:nsid w:val="5A3614D3"/>
    <w:multiLevelType w:val="hybridMultilevel"/>
    <w:tmpl w:val="59FA4DFA"/>
    <w:lvl w:ilvl="0" w:tplc="AB7AF4C8">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235C69"/>
    <w:multiLevelType w:val="hybridMultilevel"/>
    <w:tmpl w:val="F9FE2788"/>
    <w:lvl w:ilvl="0" w:tplc="C688D868">
      <w:start w:val="1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E3A58"/>
    <w:multiLevelType w:val="hybridMultilevel"/>
    <w:tmpl w:val="734A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5590A"/>
    <w:multiLevelType w:val="hybridMultilevel"/>
    <w:tmpl w:val="E4E4B0E2"/>
    <w:lvl w:ilvl="0" w:tplc="2A521876">
      <w:start w:val="1"/>
      <w:numFmt w:val="decimal"/>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859485C"/>
    <w:multiLevelType w:val="hybridMultilevel"/>
    <w:tmpl w:val="BA96964C"/>
    <w:lvl w:ilvl="0" w:tplc="E5D6EE48">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8D56029"/>
    <w:multiLevelType w:val="hybridMultilevel"/>
    <w:tmpl w:val="8F8EA0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A07366D"/>
    <w:multiLevelType w:val="hybridMultilevel"/>
    <w:tmpl w:val="C7466F14"/>
    <w:lvl w:ilvl="0" w:tplc="A112D0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594581"/>
    <w:multiLevelType w:val="hybridMultilevel"/>
    <w:tmpl w:val="72C457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2"/>
  </w:num>
  <w:num w:numId="3">
    <w:abstractNumId w:val="16"/>
  </w:num>
  <w:num w:numId="4">
    <w:abstractNumId w:val="17"/>
  </w:num>
  <w:num w:numId="5">
    <w:abstractNumId w:val="10"/>
  </w:num>
  <w:num w:numId="6">
    <w:abstractNumId w:val="6"/>
  </w:num>
  <w:num w:numId="7">
    <w:abstractNumId w:val="26"/>
  </w:num>
  <w:num w:numId="8">
    <w:abstractNumId w:val="18"/>
  </w:num>
  <w:num w:numId="9">
    <w:abstractNumId w:val="21"/>
  </w:num>
  <w:num w:numId="10">
    <w:abstractNumId w:val="8"/>
  </w:num>
  <w:num w:numId="11">
    <w:abstractNumId w:val="3"/>
  </w:num>
  <w:num w:numId="12">
    <w:abstractNumId w:val="7"/>
  </w:num>
  <w:num w:numId="13">
    <w:abstractNumId w:val="25"/>
  </w:num>
  <w:num w:numId="14">
    <w:abstractNumId w:val="9"/>
  </w:num>
  <w:num w:numId="15">
    <w:abstractNumId w:val="24"/>
  </w:num>
  <w:num w:numId="16">
    <w:abstractNumId w:val="23"/>
  </w:num>
  <w:num w:numId="17">
    <w:abstractNumId w:val="14"/>
  </w:num>
  <w:num w:numId="18">
    <w:abstractNumId w:val="13"/>
  </w:num>
  <w:num w:numId="19">
    <w:abstractNumId w:val="1"/>
  </w:num>
  <w:num w:numId="20">
    <w:abstractNumId w:val="20"/>
  </w:num>
  <w:num w:numId="21">
    <w:abstractNumId w:val="15"/>
  </w:num>
  <w:num w:numId="22">
    <w:abstractNumId w:val="11"/>
  </w:num>
  <w:num w:numId="23">
    <w:abstractNumId w:val="22"/>
  </w:num>
  <w:num w:numId="24">
    <w:abstractNumId w:val="19"/>
  </w:num>
  <w:num w:numId="25">
    <w:abstractNumId w:val="0"/>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46"/>
    <w:rsid w:val="00005492"/>
    <w:rsid w:val="000124A4"/>
    <w:rsid w:val="000141A6"/>
    <w:rsid w:val="00015F1A"/>
    <w:rsid w:val="00016CAF"/>
    <w:rsid w:val="000227A1"/>
    <w:rsid w:val="00026A0B"/>
    <w:rsid w:val="0003222A"/>
    <w:rsid w:val="00036444"/>
    <w:rsid w:val="000417A8"/>
    <w:rsid w:val="00051C4E"/>
    <w:rsid w:val="00056FDB"/>
    <w:rsid w:val="0006109A"/>
    <w:rsid w:val="00062416"/>
    <w:rsid w:val="000715BB"/>
    <w:rsid w:val="0007490C"/>
    <w:rsid w:val="00080F26"/>
    <w:rsid w:val="0008537B"/>
    <w:rsid w:val="0009112C"/>
    <w:rsid w:val="00091ADB"/>
    <w:rsid w:val="00092D76"/>
    <w:rsid w:val="0009384F"/>
    <w:rsid w:val="000A0E7A"/>
    <w:rsid w:val="000C055B"/>
    <w:rsid w:val="000C5AED"/>
    <w:rsid w:val="000C69E4"/>
    <w:rsid w:val="000D15A3"/>
    <w:rsid w:val="000D484E"/>
    <w:rsid w:val="000D54C8"/>
    <w:rsid w:val="000D5FB4"/>
    <w:rsid w:val="000D7A4E"/>
    <w:rsid w:val="000E4379"/>
    <w:rsid w:val="000E4685"/>
    <w:rsid w:val="000F0AA4"/>
    <w:rsid w:val="000F299F"/>
    <w:rsid w:val="000F3E54"/>
    <w:rsid w:val="000F400B"/>
    <w:rsid w:val="000F5EA6"/>
    <w:rsid w:val="00102358"/>
    <w:rsid w:val="001033E0"/>
    <w:rsid w:val="001077F2"/>
    <w:rsid w:val="00117A84"/>
    <w:rsid w:val="00120391"/>
    <w:rsid w:val="00122828"/>
    <w:rsid w:val="001279C0"/>
    <w:rsid w:val="00137E3A"/>
    <w:rsid w:val="00140544"/>
    <w:rsid w:val="00141AAC"/>
    <w:rsid w:val="00141F53"/>
    <w:rsid w:val="00142690"/>
    <w:rsid w:val="00143314"/>
    <w:rsid w:val="00143D4C"/>
    <w:rsid w:val="00157BA5"/>
    <w:rsid w:val="00163EA4"/>
    <w:rsid w:val="00164A0B"/>
    <w:rsid w:val="0017768A"/>
    <w:rsid w:val="00180268"/>
    <w:rsid w:val="0018216B"/>
    <w:rsid w:val="00182DD9"/>
    <w:rsid w:val="00183CB1"/>
    <w:rsid w:val="00185CB9"/>
    <w:rsid w:val="001937D7"/>
    <w:rsid w:val="001A5C1D"/>
    <w:rsid w:val="001A7A1B"/>
    <w:rsid w:val="001B1E9C"/>
    <w:rsid w:val="001B6A3F"/>
    <w:rsid w:val="001C2E20"/>
    <w:rsid w:val="001C6363"/>
    <w:rsid w:val="001C7972"/>
    <w:rsid w:val="001D04FE"/>
    <w:rsid w:val="001D5701"/>
    <w:rsid w:val="001F0457"/>
    <w:rsid w:val="001F3083"/>
    <w:rsid w:val="001F593D"/>
    <w:rsid w:val="00206755"/>
    <w:rsid w:val="00206B47"/>
    <w:rsid w:val="00207ED7"/>
    <w:rsid w:val="00214E10"/>
    <w:rsid w:val="00214F62"/>
    <w:rsid w:val="002224DB"/>
    <w:rsid w:val="00227227"/>
    <w:rsid w:val="0023408B"/>
    <w:rsid w:val="00236003"/>
    <w:rsid w:val="00236EEB"/>
    <w:rsid w:val="00243644"/>
    <w:rsid w:val="002445D1"/>
    <w:rsid w:val="002560CA"/>
    <w:rsid w:val="00256AA5"/>
    <w:rsid w:val="00257482"/>
    <w:rsid w:val="00260547"/>
    <w:rsid w:val="0026424E"/>
    <w:rsid w:val="002651B0"/>
    <w:rsid w:val="00275AF6"/>
    <w:rsid w:val="00284811"/>
    <w:rsid w:val="002920C1"/>
    <w:rsid w:val="00292B6F"/>
    <w:rsid w:val="00294C02"/>
    <w:rsid w:val="002A5753"/>
    <w:rsid w:val="002B036E"/>
    <w:rsid w:val="002B0A3F"/>
    <w:rsid w:val="002B2653"/>
    <w:rsid w:val="002B2AAC"/>
    <w:rsid w:val="002B3E21"/>
    <w:rsid w:val="002B4C8B"/>
    <w:rsid w:val="002B6F2C"/>
    <w:rsid w:val="002C14F2"/>
    <w:rsid w:val="002C3B6C"/>
    <w:rsid w:val="002C6689"/>
    <w:rsid w:val="002C6C87"/>
    <w:rsid w:val="002C7D59"/>
    <w:rsid w:val="002D0F87"/>
    <w:rsid w:val="002D160F"/>
    <w:rsid w:val="002D26B5"/>
    <w:rsid w:val="002D57D9"/>
    <w:rsid w:val="002D6891"/>
    <w:rsid w:val="002E1B3D"/>
    <w:rsid w:val="002E3054"/>
    <w:rsid w:val="002E5108"/>
    <w:rsid w:val="002F1278"/>
    <w:rsid w:val="002F5775"/>
    <w:rsid w:val="002F6C0A"/>
    <w:rsid w:val="0030175E"/>
    <w:rsid w:val="00304D64"/>
    <w:rsid w:val="0030590D"/>
    <w:rsid w:val="00307221"/>
    <w:rsid w:val="00310671"/>
    <w:rsid w:val="003131EC"/>
    <w:rsid w:val="003231A7"/>
    <w:rsid w:val="0033372E"/>
    <w:rsid w:val="00333B62"/>
    <w:rsid w:val="00336C9D"/>
    <w:rsid w:val="00337F08"/>
    <w:rsid w:val="00340831"/>
    <w:rsid w:val="0034568B"/>
    <w:rsid w:val="00346350"/>
    <w:rsid w:val="00350CA7"/>
    <w:rsid w:val="003527B6"/>
    <w:rsid w:val="0035673F"/>
    <w:rsid w:val="0036019A"/>
    <w:rsid w:val="00362414"/>
    <w:rsid w:val="00362FC9"/>
    <w:rsid w:val="00364D46"/>
    <w:rsid w:val="00366B56"/>
    <w:rsid w:val="00370478"/>
    <w:rsid w:val="00372B54"/>
    <w:rsid w:val="0037349E"/>
    <w:rsid w:val="00380D2E"/>
    <w:rsid w:val="003833A9"/>
    <w:rsid w:val="00383F3E"/>
    <w:rsid w:val="00385567"/>
    <w:rsid w:val="00390DF1"/>
    <w:rsid w:val="003940BC"/>
    <w:rsid w:val="003944D7"/>
    <w:rsid w:val="003A2594"/>
    <w:rsid w:val="003A3C1E"/>
    <w:rsid w:val="003A780A"/>
    <w:rsid w:val="003A7FE0"/>
    <w:rsid w:val="003B39C7"/>
    <w:rsid w:val="003C39CB"/>
    <w:rsid w:val="003C416E"/>
    <w:rsid w:val="003C6E86"/>
    <w:rsid w:val="003D53B3"/>
    <w:rsid w:val="003D682D"/>
    <w:rsid w:val="003E0FCD"/>
    <w:rsid w:val="003E68B3"/>
    <w:rsid w:val="003F52E7"/>
    <w:rsid w:val="00402CF4"/>
    <w:rsid w:val="00407553"/>
    <w:rsid w:val="00410B6D"/>
    <w:rsid w:val="004117F0"/>
    <w:rsid w:val="0042184A"/>
    <w:rsid w:val="004230EE"/>
    <w:rsid w:val="00424581"/>
    <w:rsid w:val="004252BB"/>
    <w:rsid w:val="00431DD8"/>
    <w:rsid w:val="00431ECB"/>
    <w:rsid w:val="00431F25"/>
    <w:rsid w:val="004347DE"/>
    <w:rsid w:val="00436F89"/>
    <w:rsid w:val="00437B0F"/>
    <w:rsid w:val="004448BF"/>
    <w:rsid w:val="00444FC5"/>
    <w:rsid w:val="004459CA"/>
    <w:rsid w:val="00446CE6"/>
    <w:rsid w:val="0044729E"/>
    <w:rsid w:val="00455D72"/>
    <w:rsid w:val="00462171"/>
    <w:rsid w:val="004672FF"/>
    <w:rsid w:val="00471193"/>
    <w:rsid w:val="00471894"/>
    <w:rsid w:val="00471E7D"/>
    <w:rsid w:val="00472BE6"/>
    <w:rsid w:val="0047791C"/>
    <w:rsid w:val="00477D3E"/>
    <w:rsid w:val="00482986"/>
    <w:rsid w:val="00482EFD"/>
    <w:rsid w:val="00484126"/>
    <w:rsid w:val="0049496A"/>
    <w:rsid w:val="004A0B78"/>
    <w:rsid w:val="004A41F5"/>
    <w:rsid w:val="004A7EFA"/>
    <w:rsid w:val="004B1485"/>
    <w:rsid w:val="004B318B"/>
    <w:rsid w:val="004B5260"/>
    <w:rsid w:val="004C0A06"/>
    <w:rsid w:val="004C0D40"/>
    <w:rsid w:val="004C139D"/>
    <w:rsid w:val="004C1A96"/>
    <w:rsid w:val="004C3E56"/>
    <w:rsid w:val="004C55D2"/>
    <w:rsid w:val="004C55F3"/>
    <w:rsid w:val="004C6479"/>
    <w:rsid w:val="004C7352"/>
    <w:rsid w:val="004C75F1"/>
    <w:rsid w:val="004D011A"/>
    <w:rsid w:val="004D1ACC"/>
    <w:rsid w:val="004D347C"/>
    <w:rsid w:val="004D50DD"/>
    <w:rsid w:val="004D510B"/>
    <w:rsid w:val="004F096A"/>
    <w:rsid w:val="004F2D92"/>
    <w:rsid w:val="00500607"/>
    <w:rsid w:val="00500F59"/>
    <w:rsid w:val="00505840"/>
    <w:rsid w:val="00506B54"/>
    <w:rsid w:val="005078E3"/>
    <w:rsid w:val="005117FD"/>
    <w:rsid w:val="0051275F"/>
    <w:rsid w:val="00521C34"/>
    <w:rsid w:val="0052578C"/>
    <w:rsid w:val="0052778F"/>
    <w:rsid w:val="00527C79"/>
    <w:rsid w:val="00531B66"/>
    <w:rsid w:val="00541383"/>
    <w:rsid w:val="0054260C"/>
    <w:rsid w:val="0054404A"/>
    <w:rsid w:val="00546157"/>
    <w:rsid w:val="005466F7"/>
    <w:rsid w:val="00546D11"/>
    <w:rsid w:val="00553B12"/>
    <w:rsid w:val="005578AA"/>
    <w:rsid w:val="00557A7E"/>
    <w:rsid w:val="0056094B"/>
    <w:rsid w:val="00561BBA"/>
    <w:rsid w:val="00564AF4"/>
    <w:rsid w:val="00564B7B"/>
    <w:rsid w:val="005651A9"/>
    <w:rsid w:val="00565BF1"/>
    <w:rsid w:val="005669EA"/>
    <w:rsid w:val="00566C00"/>
    <w:rsid w:val="0057046B"/>
    <w:rsid w:val="00576CB5"/>
    <w:rsid w:val="005817E0"/>
    <w:rsid w:val="00583B45"/>
    <w:rsid w:val="005853DC"/>
    <w:rsid w:val="00585D83"/>
    <w:rsid w:val="00586DBC"/>
    <w:rsid w:val="00591051"/>
    <w:rsid w:val="00593025"/>
    <w:rsid w:val="00595AC2"/>
    <w:rsid w:val="00595CB9"/>
    <w:rsid w:val="0059600B"/>
    <w:rsid w:val="00596907"/>
    <w:rsid w:val="005A38C4"/>
    <w:rsid w:val="005A45A7"/>
    <w:rsid w:val="005A52FB"/>
    <w:rsid w:val="005A58FC"/>
    <w:rsid w:val="005A5DE5"/>
    <w:rsid w:val="005B177E"/>
    <w:rsid w:val="005B4D11"/>
    <w:rsid w:val="005B69EE"/>
    <w:rsid w:val="005C18E7"/>
    <w:rsid w:val="005C71CB"/>
    <w:rsid w:val="005D28BE"/>
    <w:rsid w:val="005D3B20"/>
    <w:rsid w:val="005E0177"/>
    <w:rsid w:val="005E0D70"/>
    <w:rsid w:val="005E30F0"/>
    <w:rsid w:val="005E3127"/>
    <w:rsid w:val="005E432D"/>
    <w:rsid w:val="005E784D"/>
    <w:rsid w:val="005F001C"/>
    <w:rsid w:val="005F13D3"/>
    <w:rsid w:val="005F59D6"/>
    <w:rsid w:val="005F64FB"/>
    <w:rsid w:val="00600174"/>
    <w:rsid w:val="0060168F"/>
    <w:rsid w:val="00601A3F"/>
    <w:rsid w:val="00601DDD"/>
    <w:rsid w:val="006022A2"/>
    <w:rsid w:val="006026FE"/>
    <w:rsid w:val="00602A31"/>
    <w:rsid w:val="00606EAC"/>
    <w:rsid w:val="00610C26"/>
    <w:rsid w:val="00615423"/>
    <w:rsid w:val="00615E05"/>
    <w:rsid w:val="00616A38"/>
    <w:rsid w:val="0062244F"/>
    <w:rsid w:val="00625102"/>
    <w:rsid w:val="00625ACC"/>
    <w:rsid w:val="006273C6"/>
    <w:rsid w:val="00627F13"/>
    <w:rsid w:val="006376F9"/>
    <w:rsid w:val="00637D73"/>
    <w:rsid w:val="00645D00"/>
    <w:rsid w:val="0064690F"/>
    <w:rsid w:val="00647086"/>
    <w:rsid w:val="00655E21"/>
    <w:rsid w:val="0065720D"/>
    <w:rsid w:val="0066110D"/>
    <w:rsid w:val="006635B8"/>
    <w:rsid w:val="00670D00"/>
    <w:rsid w:val="00671E31"/>
    <w:rsid w:val="0067678B"/>
    <w:rsid w:val="00680066"/>
    <w:rsid w:val="00681A34"/>
    <w:rsid w:val="00683C8E"/>
    <w:rsid w:val="006870ED"/>
    <w:rsid w:val="006879DB"/>
    <w:rsid w:val="006915A4"/>
    <w:rsid w:val="00693CB2"/>
    <w:rsid w:val="00694FAA"/>
    <w:rsid w:val="006955EA"/>
    <w:rsid w:val="006A0F0C"/>
    <w:rsid w:val="006A4476"/>
    <w:rsid w:val="006B3F7D"/>
    <w:rsid w:val="006B592E"/>
    <w:rsid w:val="006B5CCA"/>
    <w:rsid w:val="006C1E30"/>
    <w:rsid w:val="006C40F2"/>
    <w:rsid w:val="006C4938"/>
    <w:rsid w:val="006D0B2D"/>
    <w:rsid w:val="006D5E71"/>
    <w:rsid w:val="006E079E"/>
    <w:rsid w:val="006E122F"/>
    <w:rsid w:val="006E43D9"/>
    <w:rsid w:val="006E48E1"/>
    <w:rsid w:val="006F0FC7"/>
    <w:rsid w:val="006F2BBC"/>
    <w:rsid w:val="006F5631"/>
    <w:rsid w:val="00700DAB"/>
    <w:rsid w:val="00701FD6"/>
    <w:rsid w:val="0070266C"/>
    <w:rsid w:val="00704F5C"/>
    <w:rsid w:val="00706A3A"/>
    <w:rsid w:val="00710436"/>
    <w:rsid w:val="00710F80"/>
    <w:rsid w:val="0071386A"/>
    <w:rsid w:val="00717F6E"/>
    <w:rsid w:val="00720E53"/>
    <w:rsid w:val="00723707"/>
    <w:rsid w:val="0072470E"/>
    <w:rsid w:val="00725EB4"/>
    <w:rsid w:val="007262C2"/>
    <w:rsid w:val="00727817"/>
    <w:rsid w:val="00727D27"/>
    <w:rsid w:val="00732D1B"/>
    <w:rsid w:val="007355A1"/>
    <w:rsid w:val="0075186A"/>
    <w:rsid w:val="0075206A"/>
    <w:rsid w:val="007536D0"/>
    <w:rsid w:val="00756D13"/>
    <w:rsid w:val="00757C1B"/>
    <w:rsid w:val="0076173D"/>
    <w:rsid w:val="007630AB"/>
    <w:rsid w:val="007632FD"/>
    <w:rsid w:val="00767ACF"/>
    <w:rsid w:val="00773992"/>
    <w:rsid w:val="00773AA6"/>
    <w:rsid w:val="007748D8"/>
    <w:rsid w:val="0078115D"/>
    <w:rsid w:val="00786392"/>
    <w:rsid w:val="00790500"/>
    <w:rsid w:val="007917D4"/>
    <w:rsid w:val="00791895"/>
    <w:rsid w:val="00795AE3"/>
    <w:rsid w:val="007A189B"/>
    <w:rsid w:val="007A400B"/>
    <w:rsid w:val="007A4338"/>
    <w:rsid w:val="007A6DD8"/>
    <w:rsid w:val="007A744D"/>
    <w:rsid w:val="007B031E"/>
    <w:rsid w:val="007B17A5"/>
    <w:rsid w:val="007C02B9"/>
    <w:rsid w:val="007C05D5"/>
    <w:rsid w:val="007C3D88"/>
    <w:rsid w:val="007C4EC1"/>
    <w:rsid w:val="007C59C0"/>
    <w:rsid w:val="007D1E3A"/>
    <w:rsid w:val="007E0A99"/>
    <w:rsid w:val="007E3647"/>
    <w:rsid w:val="007E4424"/>
    <w:rsid w:val="007F04CE"/>
    <w:rsid w:val="007F1665"/>
    <w:rsid w:val="007F3CE9"/>
    <w:rsid w:val="007F42FE"/>
    <w:rsid w:val="007F5AEC"/>
    <w:rsid w:val="0080047C"/>
    <w:rsid w:val="00802768"/>
    <w:rsid w:val="00802D70"/>
    <w:rsid w:val="008144F2"/>
    <w:rsid w:val="008177B2"/>
    <w:rsid w:val="0082324E"/>
    <w:rsid w:val="00826736"/>
    <w:rsid w:val="0082693A"/>
    <w:rsid w:val="00826CDB"/>
    <w:rsid w:val="00827299"/>
    <w:rsid w:val="0082757E"/>
    <w:rsid w:val="008312AE"/>
    <w:rsid w:val="008375AD"/>
    <w:rsid w:val="00840CC0"/>
    <w:rsid w:val="0084181E"/>
    <w:rsid w:val="00854DDD"/>
    <w:rsid w:val="008559AC"/>
    <w:rsid w:val="00857E84"/>
    <w:rsid w:val="00860426"/>
    <w:rsid w:val="00867B5A"/>
    <w:rsid w:val="00867DEC"/>
    <w:rsid w:val="008717A3"/>
    <w:rsid w:val="008721CB"/>
    <w:rsid w:val="0087464E"/>
    <w:rsid w:val="00876C34"/>
    <w:rsid w:val="00887F07"/>
    <w:rsid w:val="00892760"/>
    <w:rsid w:val="00895001"/>
    <w:rsid w:val="008957D9"/>
    <w:rsid w:val="00897BB0"/>
    <w:rsid w:val="008A1650"/>
    <w:rsid w:val="008A2D1A"/>
    <w:rsid w:val="008B64AC"/>
    <w:rsid w:val="008C1A94"/>
    <w:rsid w:val="008C2989"/>
    <w:rsid w:val="008C29D9"/>
    <w:rsid w:val="008C5383"/>
    <w:rsid w:val="008C7299"/>
    <w:rsid w:val="008D0229"/>
    <w:rsid w:val="008D5F75"/>
    <w:rsid w:val="008D6EF5"/>
    <w:rsid w:val="008E24EE"/>
    <w:rsid w:val="008F1543"/>
    <w:rsid w:val="008F4C61"/>
    <w:rsid w:val="008F7BF5"/>
    <w:rsid w:val="00900C8C"/>
    <w:rsid w:val="0090105D"/>
    <w:rsid w:val="00901351"/>
    <w:rsid w:val="009109BE"/>
    <w:rsid w:val="00916DB8"/>
    <w:rsid w:val="00916E8F"/>
    <w:rsid w:val="00923C60"/>
    <w:rsid w:val="00932399"/>
    <w:rsid w:val="00941535"/>
    <w:rsid w:val="00941705"/>
    <w:rsid w:val="00942E49"/>
    <w:rsid w:val="009442CE"/>
    <w:rsid w:val="009465F9"/>
    <w:rsid w:val="0095148B"/>
    <w:rsid w:val="00953E34"/>
    <w:rsid w:val="00954359"/>
    <w:rsid w:val="00957B0D"/>
    <w:rsid w:val="00961953"/>
    <w:rsid w:val="00964806"/>
    <w:rsid w:val="00964A4D"/>
    <w:rsid w:val="00970B31"/>
    <w:rsid w:val="009717B5"/>
    <w:rsid w:val="00972F99"/>
    <w:rsid w:val="009754DB"/>
    <w:rsid w:val="0097670E"/>
    <w:rsid w:val="00977945"/>
    <w:rsid w:val="00980188"/>
    <w:rsid w:val="00982026"/>
    <w:rsid w:val="00990082"/>
    <w:rsid w:val="00990969"/>
    <w:rsid w:val="00992D33"/>
    <w:rsid w:val="009959FD"/>
    <w:rsid w:val="00996972"/>
    <w:rsid w:val="00997F8A"/>
    <w:rsid w:val="009A484F"/>
    <w:rsid w:val="009A5E17"/>
    <w:rsid w:val="009B16AF"/>
    <w:rsid w:val="009B1831"/>
    <w:rsid w:val="009B3FC0"/>
    <w:rsid w:val="009B49EB"/>
    <w:rsid w:val="009B5210"/>
    <w:rsid w:val="009C1D80"/>
    <w:rsid w:val="009C3E26"/>
    <w:rsid w:val="009C44FE"/>
    <w:rsid w:val="009C533E"/>
    <w:rsid w:val="009D117B"/>
    <w:rsid w:val="009D37F3"/>
    <w:rsid w:val="009D5C4F"/>
    <w:rsid w:val="009E43AD"/>
    <w:rsid w:val="009F0D91"/>
    <w:rsid w:val="009F2C7C"/>
    <w:rsid w:val="00A006BD"/>
    <w:rsid w:val="00A018DC"/>
    <w:rsid w:val="00A01CA9"/>
    <w:rsid w:val="00A0255D"/>
    <w:rsid w:val="00A02E90"/>
    <w:rsid w:val="00A05028"/>
    <w:rsid w:val="00A10C58"/>
    <w:rsid w:val="00A15E24"/>
    <w:rsid w:val="00A17B41"/>
    <w:rsid w:val="00A25A11"/>
    <w:rsid w:val="00A30C35"/>
    <w:rsid w:val="00A32296"/>
    <w:rsid w:val="00A36947"/>
    <w:rsid w:val="00A42CED"/>
    <w:rsid w:val="00A4381F"/>
    <w:rsid w:val="00A534F9"/>
    <w:rsid w:val="00A56947"/>
    <w:rsid w:val="00A6085A"/>
    <w:rsid w:val="00A60AEE"/>
    <w:rsid w:val="00A63F87"/>
    <w:rsid w:val="00A75A74"/>
    <w:rsid w:val="00A8176D"/>
    <w:rsid w:val="00A90817"/>
    <w:rsid w:val="00A94E14"/>
    <w:rsid w:val="00A95F06"/>
    <w:rsid w:val="00A96FB8"/>
    <w:rsid w:val="00AA24DD"/>
    <w:rsid w:val="00AA39A9"/>
    <w:rsid w:val="00AA48A4"/>
    <w:rsid w:val="00AA6641"/>
    <w:rsid w:val="00AB18C9"/>
    <w:rsid w:val="00AB72B9"/>
    <w:rsid w:val="00AC02EF"/>
    <w:rsid w:val="00AC175A"/>
    <w:rsid w:val="00AC3475"/>
    <w:rsid w:val="00AC6B11"/>
    <w:rsid w:val="00AC6E1F"/>
    <w:rsid w:val="00AD25FF"/>
    <w:rsid w:val="00AD6A00"/>
    <w:rsid w:val="00AD7827"/>
    <w:rsid w:val="00AE0384"/>
    <w:rsid w:val="00AE1198"/>
    <w:rsid w:val="00AF2598"/>
    <w:rsid w:val="00AF6343"/>
    <w:rsid w:val="00B02232"/>
    <w:rsid w:val="00B03F94"/>
    <w:rsid w:val="00B11752"/>
    <w:rsid w:val="00B11C17"/>
    <w:rsid w:val="00B14CA2"/>
    <w:rsid w:val="00B20B45"/>
    <w:rsid w:val="00B21814"/>
    <w:rsid w:val="00B21D62"/>
    <w:rsid w:val="00B26AFA"/>
    <w:rsid w:val="00B2766E"/>
    <w:rsid w:val="00B42370"/>
    <w:rsid w:val="00B54441"/>
    <w:rsid w:val="00B55907"/>
    <w:rsid w:val="00B61974"/>
    <w:rsid w:val="00B63B02"/>
    <w:rsid w:val="00B65747"/>
    <w:rsid w:val="00B73253"/>
    <w:rsid w:val="00B8084D"/>
    <w:rsid w:val="00B86E16"/>
    <w:rsid w:val="00B912CA"/>
    <w:rsid w:val="00BA186A"/>
    <w:rsid w:val="00BA46A6"/>
    <w:rsid w:val="00BA592E"/>
    <w:rsid w:val="00BC0800"/>
    <w:rsid w:val="00BC1E7F"/>
    <w:rsid w:val="00BC2B4C"/>
    <w:rsid w:val="00BC3460"/>
    <w:rsid w:val="00BC4B02"/>
    <w:rsid w:val="00BC6CB1"/>
    <w:rsid w:val="00BD6976"/>
    <w:rsid w:val="00BD6DA2"/>
    <w:rsid w:val="00BE0379"/>
    <w:rsid w:val="00BE0971"/>
    <w:rsid w:val="00BF38AE"/>
    <w:rsid w:val="00C007DA"/>
    <w:rsid w:val="00C01212"/>
    <w:rsid w:val="00C040AC"/>
    <w:rsid w:val="00C05F46"/>
    <w:rsid w:val="00C07B98"/>
    <w:rsid w:val="00C13220"/>
    <w:rsid w:val="00C14DD5"/>
    <w:rsid w:val="00C21A75"/>
    <w:rsid w:val="00C23BA3"/>
    <w:rsid w:val="00C23CA1"/>
    <w:rsid w:val="00C37FEA"/>
    <w:rsid w:val="00C44BBC"/>
    <w:rsid w:val="00C459C2"/>
    <w:rsid w:val="00C46080"/>
    <w:rsid w:val="00C46FFE"/>
    <w:rsid w:val="00C54CD2"/>
    <w:rsid w:val="00C60CA3"/>
    <w:rsid w:val="00C614CA"/>
    <w:rsid w:val="00C62379"/>
    <w:rsid w:val="00C63D12"/>
    <w:rsid w:val="00C70E62"/>
    <w:rsid w:val="00C737E9"/>
    <w:rsid w:val="00C75CCD"/>
    <w:rsid w:val="00C7619D"/>
    <w:rsid w:val="00C76633"/>
    <w:rsid w:val="00C9044D"/>
    <w:rsid w:val="00C91B20"/>
    <w:rsid w:val="00C91C22"/>
    <w:rsid w:val="00C929A2"/>
    <w:rsid w:val="00C92EAA"/>
    <w:rsid w:val="00C93CFC"/>
    <w:rsid w:val="00C94D34"/>
    <w:rsid w:val="00C95982"/>
    <w:rsid w:val="00C97BF8"/>
    <w:rsid w:val="00CA10DA"/>
    <w:rsid w:val="00CA14B3"/>
    <w:rsid w:val="00CA4F55"/>
    <w:rsid w:val="00CA55F1"/>
    <w:rsid w:val="00CB2AA3"/>
    <w:rsid w:val="00CB3EE2"/>
    <w:rsid w:val="00CB467C"/>
    <w:rsid w:val="00CC2D55"/>
    <w:rsid w:val="00CD17AD"/>
    <w:rsid w:val="00CD1B2B"/>
    <w:rsid w:val="00CD6470"/>
    <w:rsid w:val="00CE27E0"/>
    <w:rsid w:val="00CF13D4"/>
    <w:rsid w:val="00CF2867"/>
    <w:rsid w:val="00D02DC9"/>
    <w:rsid w:val="00D065D5"/>
    <w:rsid w:val="00D10718"/>
    <w:rsid w:val="00D11884"/>
    <w:rsid w:val="00D11F61"/>
    <w:rsid w:val="00D12920"/>
    <w:rsid w:val="00D16C50"/>
    <w:rsid w:val="00D16D12"/>
    <w:rsid w:val="00D36695"/>
    <w:rsid w:val="00D37641"/>
    <w:rsid w:val="00D44797"/>
    <w:rsid w:val="00D44E74"/>
    <w:rsid w:val="00D45FAE"/>
    <w:rsid w:val="00D473FE"/>
    <w:rsid w:val="00D4759B"/>
    <w:rsid w:val="00D52676"/>
    <w:rsid w:val="00D57D08"/>
    <w:rsid w:val="00D638CD"/>
    <w:rsid w:val="00D647E6"/>
    <w:rsid w:val="00D70D46"/>
    <w:rsid w:val="00D7405E"/>
    <w:rsid w:val="00D75A0C"/>
    <w:rsid w:val="00D803FC"/>
    <w:rsid w:val="00D818A5"/>
    <w:rsid w:val="00D93476"/>
    <w:rsid w:val="00DA0B2B"/>
    <w:rsid w:val="00DB2217"/>
    <w:rsid w:val="00DB287B"/>
    <w:rsid w:val="00DB4FCB"/>
    <w:rsid w:val="00DB6442"/>
    <w:rsid w:val="00DC0E2D"/>
    <w:rsid w:val="00DC21D0"/>
    <w:rsid w:val="00DD1D01"/>
    <w:rsid w:val="00DD3580"/>
    <w:rsid w:val="00DD67FF"/>
    <w:rsid w:val="00DE7E11"/>
    <w:rsid w:val="00DF4116"/>
    <w:rsid w:val="00E02F3D"/>
    <w:rsid w:val="00E03A3E"/>
    <w:rsid w:val="00E05265"/>
    <w:rsid w:val="00E069B6"/>
    <w:rsid w:val="00E12B0B"/>
    <w:rsid w:val="00E167E3"/>
    <w:rsid w:val="00E170B0"/>
    <w:rsid w:val="00E17C94"/>
    <w:rsid w:val="00E22D4F"/>
    <w:rsid w:val="00E23E7E"/>
    <w:rsid w:val="00E32856"/>
    <w:rsid w:val="00E33798"/>
    <w:rsid w:val="00E33A15"/>
    <w:rsid w:val="00E3516C"/>
    <w:rsid w:val="00E37D92"/>
    <w:rsid w:val="00E42BEE"/>
    <w:rsid w:val="00E44377"/>
    <w:rsid w:val="00E53265"/>
    <w:rsid w:val="00E56C48"/>
    <w:rsid w:val="00E63724"/>
    <w:rsid w:val="00E721E3"/>
    <w:rsid w:val="00E72B07"/>
    <w:rsid w:val="00E72FFB"/>
    <w:rsid w:val="00E74D21"/>
    <w:rsid w:val="00E75F36"/>
    <w:rsid w:val="00E8038C"/>
    <w:rsid w:val="00E847A7"/>
    <w:rsid w:val="00E85236"/>
    <w:rsid w:val="00E940CB"/>
    <w:rsid w:val="00EA6122"/>
    <w:rsid w:val="00EB64B5"/>
    <w:rsid w:val="00EC450C"/>
    <w:rsid w:val="00ED32B7"/>
    <w:rsid w:val="00ED397B"/>
    <w:rsid w:val="00ED54AB"/>
    <w:rsid w:val="00ED5750"/>
    <w:rsid w:val="00ED7F23"/>
    <w:rsid w:val="00EE19D7"/>
    <w:rsid w:val="00EE5038"/>
    <w:rsid w:val="00EF09D3"/>
    <w:rsid w:val="00EF2BC1"/>
    <w:rsid w:val="00EF5A4D"/>
    <w:rsid w:val="00F05094"/>
    <w:rsid w:val="00F05245"/>
    <w:rsid w:val="00F06657"/>
    <w:rsid w:val="00F070AD"/>
    <w:rsid w:val="00F12539"/>
    <w:rsid w:val="00F20A22"/>
    <w:rsid w:val="00F22B5F"/>
    <w:rsid w:val="00F2332E"/>
    <w:rsid w:val="00F30D3E"/>
    <w:rsid w:val="00F41BA8"/>
    <w:rsid w:val="00F45BDD"/>
    <w:rsid w:val="00F55E7B"/>
    <w:rsid w:val="00F60705"/>
    <w:rsid w:val="00F66053"/>
    <w:rsid w:val="00F70216"/>
    <w:rsid w:val="00F7587E"/>
    <w:rsid w:val="00F80559"/>
    <w:rsid w:val="00F846A2"/>
    <w:rsid w:val="00F91615"/>
    <w:rsid w:val="00F9474E"/>
    <w:rsid w:val="00F94D21"/>
    <w:rsid w:val="00FA29FA"/>
    <w:rsid w:val="00FA2CE6"/>
    <w:rsid w:val="00FA62F5"/>
    <w:rsid w:val="00FB41EF"/>
    <w:rsid w:val="00FB6163"/>
    <w:rsid w:val="00FC023F"/>
    <w:rsid w:val="00FC2B2A"/>
    <w:rsid w:val="00FC5B44"/>
    <w:rsid w:val="00FC6198"/>
    <w:rsid w:val="00FC62A1"/>
    <w:rsid w:val="00FD47A8"/>
    <w:rsid w:val="00FE2DAD"/>
    <w:rsid w:val="00FE37BF"/>
    <w:rsid w:val="00FE7795"/>
    <w:rsid w:val="00FF0A00"/>
    <w:rsid w:val="00FF3616"/>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9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EB"/>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outlineLvl w:val="1"/>
    </w:pPr>
    <w:rPr>
      <w:b/>
    </w:rPr>
  </w:style>
  <w:style w:type="paragraph" w:styleId="Heading3">
    <w:name w:val="heading 3"/>
    <w:basedOn w:val="Normal"/>
    <w:next w:val="Normal"/>
    <w:qFormat/>
    <w:pPr>
      <w:keepNext/>
      <w:tabs>
        <w:tab w:val="left" w:pos="-1440"/>
      </w:tabs>
      <w:ind w:left="4320" w:hanging="3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Pr>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rPr>
      <w:color w:val="0000FF"/>
      <w:u w:val="single"/>
    </w:rPr>
  </w:style>
  <w:style w:type="paragraph" w:styleId="BodyTextIndent2">
    <w:name w:val="Body Text Indent 2"/>
    <w:basedOn w:val="Normal"/>
    <w:pPr>
      <w:ind w:left="720"/>
    </w:pPr>
  </w:style>
  <w:style w:type="paragraph" w:styleId="BodyText">
    <w:name w:val="Body Text"/>
    <w:basedOn w:val="Normal"/>
    <w:rPr>
      <w:b/>
      <w:bCs/>
    </w:rPr>
  </w:style>
  <w:style w:type="paragraph" w:styleId="BodyTextIndent3">
    <w:name w:val="Body Text Indent 3"/>
    <w:basedOn w:val="Normal"/>
    <w:pPr>
      <w:tabs>
        <w:tab w:val="left" w:pos="-1440"/>
      </w:tabs>
      <w:ind w:left="720" w:hanging="720"/>
    </w:pPr>
    <w:rPr>
      <w:b/>
      <w:bCs/>
    </w:rPr>
  </w:style>
  <w:style w:type="paragraph" w:styleId="BalloonText">
    <w:name w:val="Balloon Text"/>
    <w:basedOn w:val="Normal"/>
    <w:semiHidden/>
    <w:rsid w:val="008C5383"/>
    <w:rPr>
      <w:rFonts w:ascii="Tahoma" w:hAnsi="Tahoma" w:cs="Tahoma"/>
      <w:sz w:val="16"/>
      <w:szCs w:val="16"/>
    </w:rPr>
  </w:style>
  <w:style w:type="table" w:styleId="TableGrid">
    <w:name w:val="Table Grid"/>
    <w:basedOn w:val="TableNormal"/>
    <w:uiPriority w:val="39"/>
    <w:rsid w:val="00C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30D3E"/>
  </w:style>
  <w:style w:type="paragraph" w:styleId="DocumentMap">
    <w:name w:val="Document Map"/>
    <w:basedOn w:val="Normal"/>
    <w:semiHidden/>
    <w:rsid w:val="00CB2AA3"/>
    <w:pPr>
      <w:shd w:val="clear" w:color="auto" w:fill="000080"/>
    </w:pPr>
    <w:rPr>
      <w:rFonts w:ascii="Tahoma" w:hAnsi="Tahoma" w:cs="Tahoma"/>
      <w:sz w:val="20"/>
    </w:rPr>
  </w:style>
  <w:style w:type="character" w:styleId="CommentReference">
    <w:name w:val="annotation reference"/>
    <w:semiHidden/>
    <w:rsid w:val="00292B6F"/>
    <w:rPr>
      <w:sz w:val="16"/>
      <w:szCs w:val="16"/>
    </w:rPr>
  </w:style>
  <w:style w:type="paragraph" w:styleId="CommentText">
    <w:name w:val="annotation text"/>
    <w:basedOn w:val="Normal"/>
    <w:semiHidden/>
    <w:rsid w:val="00292B6F"/>
    <w:rPr>
      <w:sz w:val="20"/>
    </w:rPr>
  </w:style>
  <w:style w:type="paragraph" w:styleId="CommentSubject">
    <w:name w:val="annotation subject"/>
    <w:basedOn w:val="CommentText"/>
    <w:next w:val="CommentText"/>
    <w:semiHidden/>
    <w:rsid w:val="00292B6F"/>
    <w:rPr>
      <w:b/>
      <w:bCs/>
    </w:rPr>
  </w:style>
  <w:style w:type="paragraph" w:styleId="Header">
    <w:name w:val="header"/>
    <w:basedOn w:val="Normal"/>
    <w:rsid w:val="00292B6F"/>
    <w:pPr>
      <w:tabs>
        <w:tab w:val="center" w:pos="4320"/>
        <w:tab w:val="right" w:pos="8640"/>
      </w:tabs>
    </w:pPr>
  </w:style>
  <w:style w:type="paragraph" w:styleId="Revision">
    <w:name w:val="Revision"/>
    <w:hidden/>
    <w:uiPriority w:val="99"/>
    <w:semiHidden/>
    <w:rsid w:val="00B55907"/>
    <w:rPr>
      <w:sz w:val="24"/>
    </w:rPr>
  </w:style>
  <w:style w:type="paragraph" w:styleId="NormalWeb">
    <w:name w:val="Normal (Web)"/>
    <w:basedOn w:val="Normal"/>
    <w:rsid w:val="00637D7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EB"/>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outlineLvl w:val="1"/>
    </w:pPr>
    <w:rPr>
      <w:b/>
    </w:rPr>
  </w:style>
  <w:style w:type="paragraph" w:styleId="Heading3">
    <w:name w:val="heading 3"/>
    <w:basedOn w:val="Normal"/>
    <w:next w:val="Normal"/>
    <w:qFormat/>
    <w:pPr>
      <w:keepNext/>
      <w:tabs>
        <w:tab w:val="left" w:pos="-1440"/>
      </w:tabs>
      <w:ind w:left="4320" w:hanging="3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Pr>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rPr>
      <w:color w:val="0000FF"/>
      <w:u w:val="single"/>
    </w:rPr>
  </w:style>
  <w:style w:type="paragraph" w:styleId="BodyTextIndent2">
    <w:name w:val="Body Text Indent 2"/>
    <w:basedOn w:val="Normal"/>
    <w:pPr>
      <w:ind w:left="720"/>
    </w:pPr>
  </w:style>
  <w:style w:type="paragraph" w:styleId="BodyText">
    <w:name w:val="Body Text"/>
    <w:basedOn w:val="Normal"/>
    <w:rPr>
      <w:b/>
      <w:bCs/>
    </w:rPr>
  </w:style>
  <w:style w:type="paragraph" w:styleId="BodyTextIndent3">
    <w:name w:val="Body Text Indent 3"/>
    <w:basedOn w:val="Normal"/>
    <w:pPr>
      <w:tabs>
        <w:tab w:val="left" w:pos="-1440"/>
      </w:tabs>
      <w:ind w:left="720" w:hanging="720"/>
    </w:pPr>
    <w:rPr>
      <w:b/>
      <w:bCs/>
    </w:rPr>
  </w:style>
  <w:style w:type="paragraph" w:styleId="BalloonText">
    <w:name w:val="Balloon Text"/>
    <w:basedOn w:val="Normal"/>
    <w:semiHidden/>
    <w:rsid w:val="008C5383"/>
    <w:rPr>
      <w:rFonts w:ascii="Tahoma" w:hAnsi="Tahoma" w:cs="Tahoma"/>
      <w:sz w:val="16"/>
      <w:szCs w:val="16"/>
    </w:rPr>
  </w:style>
  <w:style w:type="table" w:styleId="TableGrid">
    <w:name w:val="Table Grid"/>
    <w:basedOn w:val="TableNormal"/>
    <w:uiPriority w:val="39"/>
    <w:rsid w:val="00C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30D3E"/>
  </w:style>
  <w:style w:type="paragraph" w:styleId="DocumentMap">
    <w:name w:val="Document Map"/>
    <w:basedOn w:val="Normal"/>
    <w:semiHidden/>
    <w:rsid w:val="00CB2AA3"/>
    <w:pPr>
      <w:shd w:val="clear" w:color="auto" w:fill="000080"/>
    </w:pPr>
    <w:rPr>
      <w:rFonts w:ascii="Tahoma" w:hAnsi="Tahoma" w:cs="Tahoma"/>
      <w:sz w:val="20"/>
    </w:rPr>
  </w:style>
  <w:style w:type="character" w:styleId="CommentReference">
    <w:name w:val="annotation reference"/>
    <w:semiHidden/>
    <w:rsid w:val="00292B6F"/>
    <w:rPr>
      <w:sz w:val="16"/>
      <w:szCs w:val="16"/>
    </w:rPr>
  </w:style>
  <w:style w:type="paragraph" w:styleId="CommentText">
    <w:name w:val="annotation text"/>
    <w:basedOn w:val="Normal"/>
    <w:semiHidden/>
    <w:rsid w:val="00292B6F"/>
    <w:rPr>
      <w:sz w:val="20"/>
    </w:rPr>
  </w:style>
  <w:style w:type="paragraph" w:styleId="CommentSubject">
    <w:name w:val="annotation subject"/>
    <w:basedOn w:val="CommentText"/>
    <w:next w:val="CommentText"/>
    <w:semiHidden/>
    <w:rsid w:val="00292B6F"/>
    <w:rPr>
      <w:b/>
      <w:bCs/>
    </w:rPr>
  </w:style>
  <w:style w:type="paragraph" w:styleId="Header">
    <w:name w:val="header"/>
    <w:basedOn w:val="Normal"/>
    <w:rsid w:val="00292B6F"/>
    <w:pPr>
      <w:tabs>
        <w:tab w:val="center" w:pos="4320"/>
        <w:tab w:val="right" w:pos="8640"/>
      </w:tabs>
    </w:pPr>
  </w:style>
  <w:style w:type="paragraph" w:styleId="Revision">
    <w:name w:val="Revision"/>
    <w:hidden/>
    <w:uiPriority w:val="99"/>
    <w:semiHidden/>
    <w:rsid w:val="00B55907"/>
    <w:rPr>
      <w:sz w:val="24"/>
    </w:rPr>
  </w:style>
  <w:style w:type="paragraph" w:styleId="NormalWeb">
    <w:name w:val="Normal (Web)"/>
    <w:basedOn w:val="Normal"/>
    <w:rsid w:val="00637D7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81895">
      <w:bodyDiv w:val="1"/>
      <w:marLeft w:val="0"/>
      <w:marRight w:val="0"/>
      <w:marTop w:val="0"/>
      <w:marBottom w:val="0"/>
      <w:divBdr>
        <w:top w:val="none" w:sz="0" w:space="0" w:color="auto"/>
        <w:left w:val="none" w:sz="0" w:space="0" w:color="auto"/>
        <w:bottom w:val="none" w:sz="0" w:space="0" w:color="auto"/>
        <w:right w:val="none" w:sz="0" w:space="0" w:color="auto"/>
      </w:divBdr>
    </w:div>
    <w:div w:id="1524782250">
      <w:bodyDiv w:val="1"/>
      <w:marLeft w:val="0"/>
      <w:marRight w:val="0"/>
      <w:marTop w:val="0"/>
      <w:marBottom w:val="0"/>
      <w:divBdr>
        <w:top w:val="none" w:sz="0" w:space="0" w:color="auto"/>
        <w:left w:val="none" w:sz="0" w:space="0" w:color="auto"/>
        <w:bottom w:val="none" w:sz="0" w:space="0" w:color="auto"/>
        <w:right w:val="none" w:sz="0" w:space="0" w:color="auto"/>
      </w:divBdr>
    </w:div>
    <w:div w:id="1724714706">
      <w:bodyDiv w:val="1"/>
      <w:marLeft w:val="0"/>
      <w:marRight w:val="0"/>
      <w:marTop w:val="0"/>
      <w:marBottom w:val="0"/>
      <w:divBdr>
        <w:top w:val="none" w:sz="0" w:space="0" w:color="auto"/>
        <w:left w:val="none" w:sz="0" w:space="0" w:color="auto"/>
        <w:bottom w:val="none" w:sz="0" w:space="0" w:color="auto"/>
        <w:right w:val="none" w:sz="0" w:space="0" w:color="auto"/>
      </w:divBdr>
    </w:div>
    <w:div w:id="2110269236">
      <w:bodyDiv w:val="1"/>
      <w:marLeft w:val="0"/>
      <w:marRight w:val="0"/>
      <w:marTop w:val="0"/>
      <w:marBottom w:val="0"/>
      <w:divBdr>
        <w:top w:val="none" w:sz="0" w:space="0" w:color="auto"/>
        <w:left w:val="none" w:sz="0" w:space="0" w:color="auto"/>
        <w:bottom w:val="none" w:sz="0" w:space="0" w:color="auto"/>
        <w:right w:val="none" w:sz="0" w:space="0" w:color="auto"/>
      </w:divBdr>
    </w:div>
    <w:div w:id="212981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8C07-3217-49CD-98D2-D45ED17C84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b5d05b-e785-4026-bcf1-aa182d8efbf4"/>
    <ds:schemaRef ds:uri="http://www.w3.org/XML/1998/namespace"/>
    <ds:schemaRef ds:uri="http://purl.org/dc/dcmitype/"/>
  </ds:schemaRefs>
</ds:datastoreItem>
</file>

<file path=customXml/itemProps2.xml><?xml version="1.0" encoding="utf-8"?>
<ds:datastoreItem xmlns:ds="http://schemas.openxmlformats.org/officeDocument/2006/customXml" ds:itemID="{20CAC531-2E21-4F2B-A64C-4F9DB6E28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81C50-0D1B-4FBC-B7F8-51E349251757}">
  <ds:schemaRefs>
    <ds:schemaRef ds:uri="http://schemas.microsoft.com/sharepoint/v3/contenttype/forms"/>
  </ds:schemaRefs>
</ds:datastoreItem>
</file>

<file path=customXml/itemProps4.xml><?xml version="1.0" encoding="utf-8"?>
<ds:datastoreItem xmlns:ds="http://schemas.openxmlformats.org/officeDocument/2006/customXml" ds:itemID="{9CD08080-2452-4F40-BF88-25BBAC710E58}">
  <ds:schemaRefs>
    <ds:schemaRef ds:uri="Microsoft.SharePoint.Taxonomy.ContentTypeSync"/>
  </ds:schemaRefs>
</ds:datastoreItem>
</file>

<file path=customXml/itemProps5.xml><?xml version="1.0" encoding="utf-8"?>
<ds:datastoreItem xmlns:ds="http://schemas.openxmlformats.org/officeDocument/2006/customXml" ds:itemID="{E49C9C00-3E51-4AAB-96B9-50DBF3CE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42 CFR</vt:lpstr>
    </vt:vector>
  </TitlesOfParts>
  <Company>HCFA</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42 CFR</dc:title>
  <dc:subject/>
  <dc:creator>HCFA Software Control</dc:creator>
  <cp:keywords/>
  <cp:lastModifiedBy>SYSTEM</cp:lastModifiedBy>
  <cp:revision>2</cp:revision>
  <cp:lastPrinted>2019-08-13T20:12:00Z</cp:lastPrinted>
  <dcterms:created xsi:type="dcterms:W3CDTF">2019-08-16T16:30:00Z</dcterms:created>
  <dcterms:modified xsi:type="dcterms:W3CDTF">2019-08-16T16:30:00Z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y fmtid="{D5CDD505-2E9C-101B-9397-08002B2CF9AE}" pid="4" name="_AdHocReviewCycleID">
    <vt:i4>116432272</vt:i4>
  </property>
  <property fmtid="{D5CDD505-2E9C-101B-9397-08002B2CF9AE}" pid="5" name="_EmailSubject">
    <vt:lpwstr>CMS-10712     RNHCI PRA package -- Urgent</vt:lpwstr>
  </property>
  <property fmtid="{D5CDD505-2E9C-101B-9397-08002B2CF9AE}" pid="6" name="_AuthorEmail">
    <vt:lpwstr>Eric.Laib2@cms.hhs.gov</vt:lpwstr>
  </property>
  <property fmtid="{D5CDD505-2E9C-101B-9397-08002B2CF9AE}" pid="7" name="_AuthorEmailDisplayName">
    <vt:lpwstr>Laib, Eric C. (CMS/CCSQ)</vt:lpwstr>
  </property>
  <property fmtid="{D5CDD505-2E9C-101B-9397-08002B2CF9AE}" pid="8" name="_ReviewingToolsShownOnce">
    <vt:lpwstr/>
  </property>
</Properties>
</file>