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CD" w:rsidRDefault="006740CD" w:rsidP="00416DAD">
      <w:pPr>
        <w:pStyle w:val="Title"/>
        <w:rPr>
          <w:color w:val="auto"/>
          <w:sz w:val="48"/>
          <w:szCs w:val="48"/>
        </w:rPr>
      </w:pPr>
      <w:bookmarkStart w:id="0" w:name="_Toc337198071"/>
      <w:bookmarkStart w:id="1" w:name="_Toc423335421"/>
      <w:bookmarkStart w:id="2" w:name="_GoBack"/>
      <w:bookmarkEnd w:id="2"/>
      <w:r>
        <w:rPr>
          <w:color w:val="auto"/>
          <w:sz w:val="48"/>
          <w:szCs w:val="48"/>
        </w:rPr>
        <w:t>National Amyotrophic</w:t>
      </w:r>
    </w:p>
    <w:p w:rsidR="00BA2DBE" w:rsidRPr="00D20211" w:rsidRDefault="00416DAD" w:rsidP="00416DAD">
      <w:pPr>
        <w:pStyle w:val="Title"/>
        <w:rPr>
          <w:color w:val="auto"/>
          <w:sz w:val="48"/>
          <w:szCs w:val="48"/>
        </w:rPr>
      </w:pPr>
      <w:r w:rsidRPr="00416DAD">
        <w:rPr>
          <w:color w:val="auto"/>
          <w:sz w:val="48"/>
          <w:szCs w:val="48"/>
        </w:rPr>
        <w:t>Lateral Sclerosis (ALS) Registry</w:t>
      </w:r>
    </w:p>
    <w:p w:rsidR="00BA2DBE" w:rsidRPr="00D20211" w:rsidRDefault="00480FC6" w:rsidP="001626E8">
      <w:pPr>
        <w:pStyle w:val="Subtitle"/>
        <w:rPr>
          <w:color w:val="auto"/>
        </w:rPr>
      </w:pPr>
      <w:r w:rsidRPr="00D20211">
        <w:rPr>
          <w:color w:val="auto"/>
        </w:rPr>
        <w:t>OMB Control N</w:t>
      </w:r>
      <w:r w:rsidR="00EA55C0" w:rsidRPr="00D20211">
        <w:rPr>
          <w:color w:val="auto"/>
        </w:rPr>
        <w:t>o</w:t>
      </w:r>
      <w:r w:rsidR="00416DAD" w:rsidRPr="00F144D4">
        <w:rPr>
          <w:color w:val="auto"/>
        </w:rPr>
        <w:t>. 0923-0041</w:t>
      </w:r>
      <w:r w:rsidRPr="00D20211">
        <w:rPr>
          <w:color w:val="auto"/>
        </w:rPr>
        <w:t xml:space="preserve"> (Expiration Date</w:t>
      </w:r>
      <w:r w:rsidR="00416DAD">
        <w:rPr>
          <w:color w:val="auto"/>
        </w:rPr>
        <w:t xml:space="preserve">: </w:t>
      </w:r>
      <w:r w:rsidR="00005B0E">
        <w:rPr>
          <w:color w:val="auto"/>
        </w:rPr>
        <w:t>11</w:t>
      </w:r>
      <w:r w:rsidR="00416DAD">
        <w:rPr>
          <w:color w:val="auto"/>
        </w:rPr>
        <w:t>/30/201</w:t>
      </w:r>
      <w:r w:rsidR="00005B0E">
        <w:rPr>
          <w:color w:val="auto"/>
        </w:rPr>
        <w:t>9</w:t>
      </w:r>
      <w:r w:rsidRPr="00D20211">
        <w:rPr>
          <w:color w:val="auto"/>
        </w:rPr>
        <w:t xml:space="preserve">) </w:t>
      </w:r>
    </w:p>
    <w:p w:rsidR="001626E8" w:rsidRPr="00D20211" w:rsidRDefault="00416DAD">
      <w:pPr>
        <w:spacing w:after="200" w:line="276" w:lineRule="auto"/>
        <w:rPr>
          <w:rFonts w:asciiTheme="majorHAnsi" w:hAnsiTheme="majorHAnsi" w:cs="Arial"/>
          <w:sz w:val="36"/>
          <w:szCs w:val="36"/>
        </w:rPr>
      </w:pPr>
      <w:r>
        <w:rPr>
          <w:rFonts w:asciiTheme="majorHAnsi" w:hAnsiTheme="majorHAnsi" w:cs="Arial"/>
          <w:sz w:val="36"/>
          <w:szCs w:val="36"/>
        </w:rPr>
        <w:t>Revision</w:t>
      </w:r>
    </w:p>
    <w:p w:rsidR="00D16598"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2D1197">
      <w:pPr>
        <w:pStyle w:val="Subtitle"/>
        <w:tabs>
          <w:tab w:val="left" w:pos="8355"/>
        </w:tabs>
        <w:rPr>
          <w:color w:val="auto"/>
        </w:rPr>
      </w:pPr>
      <w:r w:rsidRPr="00D20211">
        <w:rPr>
          <w:color w:val="auto"/>
        </w:rPr>
        <w:t>Justification</w:t>
      </w:r>
      <w:r w:rsidR="002D1197">
        <w:rPr>
          <w:color w:val="auto"/>
        </w:rPr>
        <w:tab/>
      </w:r>
    </w:p>
    <w:p w:rsidR="008E47E6" w:rsidRPr="00D20211" w:rsidRDefault="008E47E6" w:rsidP="00BB0E8E"/>
    <w:p w:rsidR="003B2772" w:rsidRDefault="003B2772" w:rsidP="00416DAD">
      <w:pPr>
        <w:pStyle w:val="Subtitle"/>
        <w:spacing w:after="0"/>
        <w:rPr>
          <w:color w:val="auto"/>
        </w:rPr>
      </w:pPr>
    </w:p>
    <w:p w:rsidR="003B2772" w:rsidRDefault="003B2772" w:rsidP="00416DAD">
      <w:pPr>
        <w:pStyle w:val="Subtitle"/>
        <w:spacing w:after="0"/>
        <w:rPr>
          <w:color w:val="auto"/>
        </w:rPr>
      </w:pPr>
    </w:p>
    <w:p w:rsidR="003B2772" w:rsidRDefault="003B2772" w:rsidP="00416DAD">
      <w:pPr>
        <w:pStyle w:val="Subtitle"/>
        <w:spacing w:after="0"/>
        <w:rPr>
          <w:color w:val="auto"/>
        </w:rPr>
      </w:pPr>
    </w:p>
    <w:p w:rsidR="003D04C3" w:rsidRDefault="003D04C3" w:rsidP="00416DAD">
      <w:pPr>
        <w:pStyle w:val="Subtitle"/>
        <w:spacing w:after="0"/>
        <w:rPr>
          <w:color w:val="auto"/>
        </w:rPr>
      </w:pPr>
    </w:p>
    <w:p w:rsidR="003D04C3" w:rsidRDefault="003D04C3" w:rsidP="00416DAD">
      <w:pPr>
        <w:pStyle w:val="Subtitle"/>
        <w:spacing w:after="0"/>
        <w:rPr>
          <w:color w:val="auto"/>
        </w:rPr>
      </w:pPr>
    </w:p>
    <w:p w:rsidR="003D04C3" w:rsidRDefault="003D04C3" w:rsidP="00416DAD">
      <w:pPr>
        <w:pStyle w:val="Subtitle"/>
        <w:spacing w:after="0"/>
        <w:rPr>
          <w:color w:val="auto"/>
        </w:rPr>
      </w:pPr>
    </w:p>
    <w:p w:rsidR="003D04C3" w:rsidRDefault="003D04C3" w:rsidP="00416DAD">
      <w:pPr>
        <w:pStyle w:val="Subtitle"/>
        <w:spacing w:after="0"/>
        <w:rPr>
          <w:color w:val="auto"/>
        </w:rPr>
      </w:pPr>
    </w:p>
    <w:p w:rsidR="003D04C3" w:rsidRDefault="003D04C3" w:rsidP="00416DAD">
      <w:pPr>
        <w:pStyle w:val="Subtitle"/>
        <w:spacing w:after="0"/>
        <w:rPr>
          <w:color w:val="auto"/>
        </w:rPr>
      </w:pPr>
    </w:p>
    <w:p w:rsidR="003D04C3" w:rsidRDefault="003D04C3" w:rsidP="00416DAD">
      <w:pPr>
        <w:pStyle w:val="Subtitle"/>
        <w:spacing w:after="0"/>
        <w:rPr>
          <w:color w:val="auto"/>
        </w:rPr>
      </w:pPr>
    </w:p>
    <w:p w:rsidR="003D04C3" w:rsidRDefault="003D04C3" w:rsidP="00416DAD">
      <w:pPr>
        <w:pStyle w:val="Subtitle"/>
        <w:spacing w:after="0"/>
        <w:rPr>
          <w:color w:val="auto"/>
        </w:rPr>
      </w:pPr>
    </w:p>
    <w:p w:rsidR="00430EC5" w:rsidRDefault="00430EC5" w:rsidP="00416DAD">
      <w:pPr>
        <w:pStyle w:val="Subtitle"/>
        <w:spacing w:after="0"/>
        <w:rPr>
          <w:color w:val="auto"/>
        </w:rPr>
      </w:pPr>
    </w:p>
    <w:p w:rsidR="00416DAD" w:rsidRPr="00416DAD" w:rsidRDefault="00416DAD" w:rsidP="00416DAD">
      <w:pPr>
        <w:pStyle w:val="Subtitle"/>
        <w:spacing w:after="0"/>
        <w:rPr>
          <w:color w:val="auto"/>
        </w:rPr>
      </w:pPr>
      <w:r w:rsidRPr="00416DAD">
        <w:rPr>
          <w:color w:val="auto"/>
        </w:rPr>
        <w:t>Principal Investigator:</w:t>
      </w:r>
    </w:p>
    <w:p w:rsidR="00416DAD" w:rsidRPr="00416DAD" w:rsidRDefault="00416DAD" w:rsidP="00416DAD">
      <w:pPr>
        <w:pStyle w:val="Subtitle"/>
        <w:spacing w:after="0"/>
        <w:rPr>
          <w:color w:val="auto"/>
        </w:rPr>
      </w:pPr>
      <w:r w:rsidRPr="00416DAD">
        <w:rPr>
          <w:color w:val="auto"/>
        </w:rPr>
        <w:t>Paul Mehta, MD</w:t>
      </w:r>
    </w:p>
    <w:p w:rsidR="00416DAD" w:rsidRPr="00416DAD" w:rsidRDefault="00416DAD" w:rsidP="00416DAD">
      <w:pPr>
        <w:pStyle w:val="Subtitle"/>
        <w:spacing w:after="0"/>
        <w:rPr>
          <w:color w:val="auto"/>
        </w:rPr>
      </w:pPr>
      <w:r w:rsidRPr="00416DAD">
        <w:rPr>
          <w:color w:val="auto"/>
        </w:rPr>
        <w:t xml:space="preserve">Agency for Toxic Substances and Disease Registry </w:t>
      </w:r>
    </w:p>
    <w:p w:rsidR="00416DAD" w:rsidRPr="00416DAD" w:rsidRDefault="00416DAD" w:rsidP="00416DAD">
      <w:pPr>
        <w:pStyle w:val="Subtitle"/>
        <w:spacing w:after="0"/>
        <w:rPr>
          <w:color w:val="auto"/>
        </w:rPr>
      </w:pPr>
      <w:r w:rsidRPr="00416DAD">
        <w:rPr>
          <w:color w:val="auto"/>
        </w:rPr>
        <w:t>4770 Buford Highway, MS F-57</w:t>
      </w:r>
    </w:p>
    <w:p w:rsidR="00416DAD" w:rsidRPr="00416DAD" w:rsidRDefault="00416DAD" w:rsidP="00416DAD">
      <w:pPr>
        <w:pStyle w:val="Subtitle"/>
        <w:spacing w:after="0"/>
        <w:rPr>
          <w:color w:val="auto"/>
        </w:rPr>
      </w:pPr>
      <w:r w:rsidRPr="00416DAD">
        <w:rPr>
          <w:color w:val="auto"/>
        </w:rPr>
        <w:t xml:space="preserve">Atlanta, GA 30341 </w:t>
      </w:r>
    </w:p>
    <w:p w:rsidR="00416DAD" w:rsidRPr="00416DAD" w:rsidRDefault="00416DAD" w:rsidP="00416DAD">
      <w:pPr>
        <w:pStyle w:val="Subtitle"/>
        <w:spacing w:after="0"/>
        <w:rPr>
          <w:color w:val="auto"/>
        </w:rPr>
      </w:pPr>
      <w:r w:rsidRPr="00416DAD">
        <w:rPr>
          <w:color w:val="auto"/>
        </w:rPr>
        <w:t>Phone: 770-488-0556</w:t>
      </w:r>
    </w:p>
    <w:p w:rsidR="00416DAD" w:rsidRPr="00416DAD" w:rsidRDefault="00416DAD" w:rsidP="00416DAD">
      <w:pPr>
        <w:pStyle w:val="Subtitle"/>
        <w:spacing w:after="0"/>
        <w:rPr>
          <w:color w:val="auto"/>
        </w:rPr>
      </w:pPr>
      <w:r w:rsidRPr="00416DAD">
        <w:rPr>
          <w:color w:val="auto"/>
        </w:rPr>
        <w:t>Fax:  770-488-1537</w:t>
      </w:r>
    </w:p>
    <w:p w:rsidR="00416DAD" w:rsidRDefault="00FC71AF" w:rsidP="00416DAD">
      <w:pPr>
        <w:pStyle w:val="Subtitle"/>
        <w:spacing w:after="0"/>
        <w:rPr>
          <w:color w:val="auto"/>
        </w:rPr>
      </w:pPr>
      <w:r>
        <w:rPr>
          <w:color w:val="auto"/>
        </w:rPr>
        <w:t xml:space="preserve">Email:  </w:t>
      </w:r>
      <w:hyperlink r:id="rId9" w:history="1">
        <w:r w:rsidRPr="00504408">
          <w:rPr>
            <w:rStyle w:val="Hyperlink"/>
          </w:rPr>
          <w:t>pum4@cdc.gov</w:t>
        </w:r>
      </w:hyperlink>
    </w:p>
    <w:p w:rsidR="00416DAD" w:rsidRPr="00416DAD" w:rsidRDefault="00416DAD" w:rsidP="00416DAD">
      <w:pPr>
        <w:pStyle w:val="Subtitle"/>
        <w:spacing w:after="0"/>
        <w:rPr>
          <w:color w:val="auto"/>
        </w:rPr>
      </w:pPr>
    </w:p>
    <w:p w:rsidR="00416DAD" w:rsidRPr="00416DAD" w:rsidRDefault="00416DAD" w:rsidP="00416DAD">
      <w:pPr>
        <w:pStyle w:val="Subtitle"/>
        <w:spacing w:after="0"/>
        <w:rPr>
          <w:color w:val="auto"/>
        </w:rPr>
      </w:pPr>
    </w:p>
    <w:p w:rsidR="00965C2A" w:rsidRPr="00661644" w:rsidRDefault="00480FC6" w:rsidP="008E47E6">
      <w:pPr>
        <w:pStyle w:val="Subtitle"/>
        <w:spacing w:after="0"/>
        <w:rPr>
          <w:color w:val="auto"/>
        </w:rPr>
      </w:pPr>
      <w:r w:rsidRPr="00C747A4">
        <w:rPr>
          <w:color w:val="auto"/>
        </w:rPr>
        <w:t>Date:</w:t>
      </w:r>
      <w:r w:rsidR="00416DAD" w:rsidRPr="00661644">
        <w:rPr>
          <w:color w:val="auto"/>
        </w:rPr>
        <w:t xml:space="preserve"> </w:t>
      </w:r>
      <w:r w:rsidR="000D75A1">
        <w:rPr>
          <w:color w:val="auto"/>
        </w:rPr>
        <w:t>December 3</w:t>
      </w:r>
      <w:r w:rsidR="00005B0E">
        <w:rPr>
          <w:color w:val="auto"/>
        </w:rPr>
        <w:t>, 2019</w:t>
      </w:r>
    </w:p>
    <w:sdt>
      <w:sdtPr>
        <w:id w:val="-921792060"/>
        <w:docPartObj>
          <w:docPartGallery w:val="Table of Contents"/>
          <w:docPartUnique/>
        </w:docPartObj>
      </w:sdtPr>
      <w:sdtEndPr>
        <w:rPr>
          <w:b/>
          <w:bCs/>
          <w:noProof/>
        </w:rPr>
      </w:sdtEndPr>
      <w:sdtContent>
        <w:p w:rsidR="0068552A" w:rsidRPr="0068552A" w:rsidRDefault="0068552A" w:rsidP="0068552A">
          <w:pPr>
            <w:keepNext/>
            <w:keepLines/>
            <w:pBdr>
              <w:bottom w:val="single" w:sz="4" w:space="1" w:color="4F81BD" w:themeColor="accent1"/>
            </w:pBdr>
            <w:spacing w:before="400" w:after="480" w:line="240" w:lineRule="auto"/>
            <w:jc w:val="center"/>
            <w:rPr>
              <w:rFonts w:asciiTheme="majorHAnsi" w:eastAsiaTheme="majorEastAsia" w:hAnsiTheme="majorHAnsi" w:cstheme="majorBidi"/>
              <w:sz w:val="36"/>
              <w:szCs w:val="36"/>
            </w:rPr>
          </w:pPr>
          <w:r w:rsidRPr="0068552A">
            <w:rPr>
              <w:rFonts w:asciiTheme="majorHAnsi" w:eastAsiaTheme="majorEastAsia" w:hAnsiTheme="majorHAnsi" w:cstheme="majorBidi"/>
              <w:sz w:val="36"/>
              <w:szCs w:val="36"/>
            </w:rPr>
            <w:t>Table of Contents</w:t>
          </w:r>
        </w:p>
        <w:p w:rsidR="00DB7AA7" w:rsidRDefault="0068552A">
          <w:pPr>
            <w:pStyle w:val="TOC1"/>
            <w:tabs>
              <w:tab w:val="right" w:leader="dot" w:pos="9350"/>
            </w:tabs>
            <w:rPr>
              <w:noProof/>
              <w:sz w:val="22"/>
              <w:szCs w:val="22"/>
            </w:rPr>
          </w:pPr>
          <w:r w:rsidRPr="0068552A">
            <w:rPr>
              <w:rFonts w:asciiTheme="majorHAnsi" w:hAnsiTheme="majorHAnsi"/>
            </w:rPr>
            <w:fldChar w:fldCharType="begin"/>
          </w:r>
          <w:r w:rsidRPr="0068552A">
            <w:rPr>
              <w:rFonts w:asciiTheme="majorHAnsi" w:hAnsiTheme="majorHAnsi"/>
            </w:rPr>
            <w:instrText xml:space="preserve"> TOC \o "1-3" \h \z \u </w:instrText>
          </w:r>
          <w:r w:rsidRPr="0068552A">
            <w:rPr>
              <w:rFonts w:asciiTheme="majorHAnsi" w:hAnsiTheme="majorHAnsi"/>
            </w:rPr>
            <w:fldChar w:fldCharType="separate"/>
          </w:r>
          <w:hyperlink w:anchor="_Toc5103738" w:history="1">
            <w:r w:rsidR="00DB7AA7" w:rsidRPr="001D2C54">
              <w:rPr>
                <w:rStyle w:val="Hyperlink"/>
                <w:rFonts w:ascii="Cambria" w:hAnsi="Cambria"/>
                <w:noProof/>
              </w:rPr>
              <w:t>List of Attachments</w:t>
            </w:r>
            <w:r w:rsidR="00DB7AA7">
              <w:rPr>
                <w:noProof/>
                <w:webHidden/>
              </w:rPr>
              <w:tab/>
            </w:r>
            <w:r w:rsidR="00DB7AA7">
              <w:rPr>
                <w:noProof/>
                <w:webHidden/>
              </w:rPr>
              <w:fldChar w:fldCharType="begin"/>
            </w:r>
            <w:r w:rsidR="00DB7AA7">
              <w:rPr>
                <w:noProof/>
                <w:webHidden/>
              </w:rPr>
              <w:instrText xml:space="preserve"> PAGEREF _Toc5103738 \h </w:instrText>
            </w:r>
            <w:r w:rsidR="00DB7AA7">
              <w:rPr>
                <w:noProof/>
                <w:webHidden/>
              </w:rPr>
            </w:r>
            <w:r w:rsidR="00DB7AA7">
              <w:rPr>
                <w:noProof/>
                <w:webHidden/>
              </w:rPr>
              <w:fldChar w:fldCharType="separate"/>
            </w:r>
            <w:r w:rsidR="007C0A38">
              <w:rPr>
                <w:noProof/>
                <w:webHidden/>
              </w:rPr>
              <w:t>3</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39" w:history="1">
            <w:r w:rsidR="00DB7AA7" w:rsidRPr="001D2C54">
              <w:rPr>
                <w:rStyle w:val="Hyperlink"/>
                <w:noProof/>
              </w:rPr>
              <w:t>A.1.  Circumstances Making the Collection of Information Necessary</w:t>
            </w:r>
            <w:r w:rsidR="00DB7AA7">
              <w:rPr>
                <w:noProof/>
                <w:webHidden/>
              </w:rPr>
              <w:tab/>
            </w:r>
            <w:r w:rsidR="00DB7AA7">
              <w:rPr>
                <w:noProof/>
                <w:webHidden/>
              </w:rPr>
              <w:fldChar w:fldCharType="begin"/>
            </w:r>
            <w:r w:rsidR="00DB7AA7">
              <w:rPr>
                <w:noProof/>
                <w:webHidden/>
              </w:rPr>
              <w:instrText xml:space="preserve"> PAGEREF _Toc5103739 \h </w:instrText>
            </w:r>
            <w:r w:rsidR="00DB7AA7">
              <w:rPr>
                <w:noProof/>
                <w:webHidden/>
              </w:rPr>
            </w:r>
            <w:r w:rsidR="00DB7AA7">
              <w:rPr>
                <w:noProof/>
                <w:webHidden/>
              </w:rPr>
              <w:fldChar w:fldCharType="separate"/>
            </w:r>
            <w:r w:rsidR="007C0A38">
              <w:rPr>
                <w:noProof/>
                <w:webHidden/>
              </w:rPr>
              <w:t>4</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0" w:history="1">
            <w:r w:rsidR="00DB7AA7" w:rsidRPr="001D2C54">
              <w:rPr>
                <w:rStyle w:val="Hyperlink"/>
                <w:noProof/>
              </w:rPr>
              <w:t>A.2.  Purpose and Use of the Information Collection</w:t>
            </w:r>
            <w:r w:rsidR="00DB7AA7">
              <w:rPr>
                <w:noProof/>
                <w:webHidden/>
              </w:rPr>
              <w:tab/>
            </w:r>
            <w:r w:rsidR="00DB7AA7">
              <w:rPr>
                <w:noProof/>
                <w:webHidden/>
              </w:rPr>
              <w:fldChar w:fldCharType="begin"/>
            </w:r>
            <w:r w:rsidR="00DB7AA7">
              <w:rPr>
                <w:noProof/>
                <w:webHidden/>
              </w:rPr>
              <w:instrText xml:space="preserve"> PAGEREF _Toc5103740 \h </w:instrText>
            </w:r>
            <w:r w:rsidR="00DB7AA7">
              <w:rPr>
                <w:noProof/>
                <w:webHidden/>
              </w:rPr>
            </w:r>
            <w:r w:rsidR="00DB7AA7">
              <w:rPr>
                <w:noProof/>
                <w:webHidden/>
              </w:rPr>
              <w:fldChar w:fldCharType="separate"/>
            </w:r>
            <w:r w:rsidR="007C0A38">
              <w:rPr>
                <w:noProof/>
                <w:webHidden/>
              </w:rPr>
              <w:t>7</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1" w:history="1">
            <w:r w:rsidR="00DB7AA7" w:rsidRPr="001D2C54">
              <w:rPr>
                <w:rStyle w:val="Hyperlink"/>
                <w:noProof/>
              </w:rPr>
              <w:t>A.3.  Use of Improved Information Technology and Burden Reduction</w:t>
            </w:r>
            <w:r w:rsidR="00DB7AA7">
              <w:rPr>
                <w:noProof/>
                <w:webHidden/>
              </w:rPr>
              <w:tab/>
            </w:r>
            <w:r w:rsidR="00DB7AA7">
              <w:rPr>
                <w:noProof/>
                <w:webHidden/>
              </w:rPr>
              <w:fldChar w:fldCharType="begin"/>
            </w:r>
            <w:r w:rsidR="00DB7AA7">
              <w:rPr>
                <w:noProof/>
                <w:webHidden/>
              </w:rPr>
              <w:instrText xml:space="preserve"> PAGEREF _Toc5103741 \h </w:instrText>
            </w:r>
            <w:r w:rsidR="00DB7AA7">
              <w:rPr>
                <w:noProof/>
                <w:webHidden/>
              </w:rPr>
            </w:r>
            <w:r w:rsidR="00DB7AA7">
              <w:rPr>
                <w:noProof/>
                <w:webHidden/>
              </w:rPr>
              <w:fldChar w:fldCharType="separate"/>
            </w:r>
            <w:r w:rsidR="007C0A38">
              <w:rPr>
                <w:noProof/>
                <w:webHidden/>
              </w:rPr>
              <w:t>9</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2" w:history="1">
            <w:r w:rsidR="00DB7AA7" w:rsidRPr="001D2C54">
              <w:rPr>
                <w:rStyle w:val="Hyperlink"/>
                <w:noProof/>
              </w:rPr>
              <w:t>A.4.  Efforts to Identify Duplication and Use of Similar Information</w:t>
            </w:r>
            <w:r w:rsidR="00DB7AA7">
              <w:rPr>
                <w:noProof/>
                <w:webHidden/>
              </w:rPr>
              <w:tab/>
            </w:r>
            <w:r w:rsidR="00DB7AA7">
              <w:rPr>
                <w:noProof/>
                <w:webHidden/>
              </w:rPr>
              <w:fldChar w:fldCharType="begin"/>
            </w:r>
            <w:r w:rsidR="00DB7AA7">
              <w:rPr>
                <w:noProof/>
                <w:webHidden/>
              </w:rPr>
              <w:instrText xml:space="preserve"> PAGEREF _Toc5103742 \h </w:instrText>
            </w:r>
            <w:r w:rsidR="00DB7AA7">
              <w:rPr>
                <w:noProof/>
                <w:webHidden/>
              </w:rPr>
            </w:r>
            <w:r w:rsidR="00DB7AA7">
              <w:rPr>
                <w:noProof/>
                <w:webHidden/>
              </w:rPr>
              <w:fldChar w:fldCharType="separate"/>
            </w:r>
            <w:r w:rsidR="007C0A38">
              <w:rPr>
                <w:noProof/>
                <w:webHidden/>
              </w:rPr>
              <w:t>9</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3" w:history="1">
            <w:r w:rsidR="00DB7AA7" w:rsidRPr="001D2C54">
              <w:rPr>
                <w:rStyle w:val="Hyperlink"/>
                <w:noProof/>
              </w:rPr>
              <w:t>A.5.  Impact on Small Businesses or Other Small Entities</w:t>
            </w:r>
            <w:r w:rsidR="00DB7AA7">
              <w:rPr>
                <w:noProof/>
                <w:webHidden/>
              </w:rPr>
              <w:tab/>
            </w:r>
            <w:r w:rsidR="00DB7AA7">
              <w:rPr>
                <w:noProof/>
                <w:webHidden/>
              </w:rPr>
              <w:fldChar w:fldCharType="begin"/>
            </w:r>
            <w:r w:rsidR="00DB7AA7">
              <w:rPr>
                <w:noProof/>
                <w:webHidden/>
              </w:rPr>
              <w:instrText xml:space="preserve"> PAGEREF _Toc5103743 \h </w:instrText>
            </w:r>
            <w:r w:rsidR="00DB7AA7">
              <w:rPr>
                <w:noProof/>
                <w:webHidden/>
              </w:rPr>
            </w:r>
            <w:r w:rsidR="00DB7AA7">
              <w:rPr>
                <w:noProof/>
                <w:webHidden/>
              </w:rPr>
              <w:fldChar w:fldCharType="separate"/>
            </w:r>
            <w:r w:rsidR="007C0A38">
              <w:rPr>
                <w:noProof/>
                <w:webHidden/>
              </w:rPr>
              <w:t>10</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4" w:history="1">
            <w:r w:rsidR="00DB7AA7" w:rsidRPr="001D2C54">
              <w:rPr>
                <w:rStyle w:val="Hyperlink"/>
                <w:noProof/>
              </w:rPr>
              <w:t>A.6.  Consequences of Collecting the Information Less Frequently</w:t>
            </w:r>
            <w:r w:rsidR="00DB7AA7">
              <w:rPr>
                <w:noProof/>
                <w:webHidden/>
              </w:rPr>
              <w:tab/>
            </w:r>
            <w:r w:rsidR="00DB7AA7">
              <w:rPr>
                <w:noProof/>
                <w:webHidden/>
              </w:rPr>
              <w:fldChar w:fldCharType="begin"/>
            </w:r>
            <w:r w:rsidR="00DB7AA7">
              <w:rPr>
                <w:noProof/>
                <w:webHidden/>
              </w:rPr>
              <w:instrText xml:space="preserve"> PAGEREF _Toc5103744 \h </w:instrText>
            </w:r>
            <w:r w:rsidR="00DB7AA7">
              <w:rPr>
                <w:noProof/>
                <w:webHidden/>
              </w:rPr>
            </w:r>
            <w:r w:rsidR="00DB7AA7">
              <w:rPr>
                <w:noProof/>
                <w:webHidden/>
              </w:rPr>
              <w:fldChar w:fldCharType="separate"/>
            </w:r>
            <w:r w:rsidR="007C0A38">
              <w:rPr>
                <w:noProof/>
                <w:webHidden/>
              </w:rPr>
              <w:t>10</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5" w:history="1">
            <w:r w:rsidR="00DB7AA7" w:rsidRPr="001D2C54">
              <w:rPr>
                <w:rStyle w:val="Hyperlink"/>
                <w:noProof/>
              </w:rPr>
              <w:t>A.7.  Special Circumstances Relating to the Guidelines of 5 CFR 1320.5</w:t>
            </w:r>
            <w:r w:rsidR="00DB7AA7">
              <w:rPr>
                <w:noProof/>
                <w:webHidden/>
              </w:rPr>
              <w:tab/>
            </w:r>
            <w:r w:rsidR="00DB7AA7">
              <w:rPr>
                <w:noProof/>
                <w:webHidden/>
              </w:rPr>
              <w:fldChar w:fldCharType="begin"/>
            </w:r>
            <w:r w:rsidR="00DB7AA7">
              <w:rPr>
                <w:noProof/>
                <w:webHidden/>
              </w:rPr>
              <w:instrText xml:space="preserve"> PAGEREF _Toc5103745 \h </w:instrText>
            </w:r>
            <w:r w:rsidR="00DB7AA7">
              <w:rPr>
                <w:noProof/>
                <w:webHidden/>
              </w:rPr>
            </w:r>
            <w:r w:rsidR="00DB7AA7">
              <w:rPr>
                <w:noProof/>
                <w:webHidden/>
              </w:rPr>
              <w:fldChar w:fldCharType="separate"/>
            </w:r>
            <w:r w:rsidR="007C0A38">
              <w:rPr>
                <w:noProof/>
                <w:webHidden/>
              </w:rPr>
              <w:t>10</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6" w:history="1">
            <w:r w:rsidR="00DB7AA7" w:rsidRPr="001D2C54">
              <w:rPr>
                <w:rStyle w:val="Hyperlink"/>
                <w:noProof/>
              </w:rPr>
              <w:t>A.8.  Comments in Response to the Federal Register Notice and Efforts to Consult Outside the Agency</w:t>
            </w:r>
            <w:r w:rsidR="00DB7AA7">
              <w:rPr>
                <w:noProof/>
                <w:webHidden/>
              </w:rPr>
              <w:tab/>
            </w:r>
            <w:r w:rsidR="00DB7AA7">
              <w:rPr>
                <w:noProof/>
                <w:webHidden/>
              </w:rPr>
              <w:fldChar w:fldCharType="begin"/>
            </w:r>
            <w:r w:rsidR="00DB7AA7">
              <w:rPr>
                <w:noProof/>
                <w:webHidden/>
              </w:rPr>
              <w:instrText xml:space="preserve"> PAGEREF _Toc5103746 \h </w:instrText>
            </w:r>
            <w:r w:rsidR="00DB7AA7">
              <w:rPr>
                <w:noProof/>
                <w:webHidden/>
              </w:rPr>
            </w:r>
            <w:r w:rsidR="00DB7AA7">
              <w:rPr>
                <w:noProof/>
                <w:webHidden/>
              </w:rPr>
              <w:fldChar w:fldCharType="separate"/>
            </w:r>
            <w:r w:rsidR="007C0A38">
              <w:rPr>
                <w:noProof/>
                <w:webHidden/>
              </w:rPr>
              <w:t>10</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7" w:history="1">
            <w:r w:rsidR="00DB7AA7" w:rsidRPr="001D2C54">
              <w:rPr>
                <w:rStyle w:val="Hyperlink"/>
                <w:noProof/>
              </w:rPr>
              <w:t>A.9.  Explanation of Any Payment or Gift to Respondents</w:t>
            </w:r>
            <w:r w:rsidR="00DB7AA7">
              <w:rPr>
                <w:noProof/>
                <w:webHidden/>
              </w:rPr>
              <w:tab/>
            </w:r>
            <w:r w:rsidR="00DB7AA7">
              <w:rPr>
                <w:noProof/>
                <w:webHidden/>
              </w:rPr>
              <w:fldChar w:fldCharType="begin"/>
            </w:r>
            <w:r w:rsidR="00DB7AA7">
              <w:rPr>
                <w:noProof/>
                <w:webHidden/>
              </w:rPr>
              <w:instrText xml:space="preserve"> PAGEREF _Toc5103747 \h </w:instrText>
            </w:r>
            <w:r w:rsidR="00DB7AA7">
              <w:rPr>
                <w:noProof/>
                <w:webHidden/>
              </w:rPr>
            </w:r>
            <w:r w:rsidR="00DB7AA7">
              <w:rPr>
                <w:noProof/>
                <w:webHidden/>
              </w:rPr>
              <w:fldChar w:fldCharType="separate"/>
            </w:r>
            <w:r w:rsidR="007C0A38">
              <w:rPr>
                <w:noProof/>
                <w:webHidden/>
              </w:rPr>
              <w:t>14</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8" w:history="1">
            <w:r w:rsidR="00DB7AA7" w:rsidRPr="001D2C54">
              <w:rPr>
                <w:rStyle w:val="Hyperlink"/>
                <w:noProof/>
              </w:rPr>
              <w:t>A.10.  Protection of the Privacy and Confidentiality of Information Provided by Respondents</w:t>
            </w:r>
            <w:r w:rsidR="00DB7AA7">
              <w:rPr>
                <w:noProof/>
                <w:webHidden/>
              </w:rPr>
              <w:tab/>
            </w:r>
            <w:r w:rsidR="00DB7AA7">
              <w:rPr>
                <w:noProof/>
                <w:webHidden/>
              </w:rPr>
              <w:fldChar w:fldCharType="begin"/>
            </w:r>
            <w:r w:rsidR="00DB7AA7">
              <w:rPr>
                <w:noProof/>
                <w:webHidden/>
              </w:rPr>
              <w:instrText xml:space="preserve"> PAGEREF _Toc5103748 \h </w:instrText>
            </w:r>
            <w:r w:rsidR="00DB7AA7">
              <w:rPr>
                <w:noProof/>
                <w:webHidden/>
              </w:rPr>
            </w:r>
            <w:r w:rsidR="00DB7AA7">
              <w:rPr>
                <w:noProof/>
                <w:webHidden/>
              </w:rPr>
              <w:fldChar w:fldCharType="separate"/>
            </w:r>
            <w:r w:rsidR="007C0A38">
              <w:rPr>
                <w:noProof/>
                <w:webHidden/>
              </w:rPr>
              <w:t>14</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49" w:history="1">
            <w:r w:rsidR="00DB7AA7" w:rsidRPr="001D2C54">
              <w:rPr>
                <w:rStyle w:val="Hyperlink"/>
                <w:noProof/>
              </w:rPr>
              <w:t>A.11.  Institutional Review Board (IRB) and Justification for Sensitive Questions</w:t>
            </w:r>
            <w:r w:rsidR="00DB7AA7">
              <w:rPr>
                <w:noProof/>
                <w:webHidden/>
              </w:rPr>
              <w:tab/>
            </w:r>
            <w:r w:rsidR="00DB7AA7">
              <w:rPr>
                <w:noProof/>
                <w:webHidden/>
              </w:rPr>
              <w:fldChar w:fldCharType="begin"/>
            </w:r>
            <w:r w:rsidR="00DB7AA7">
              <w:rPr>
                <w:noProof/>
                <w:webHidden/>
              </w:rPr>
              <w:instrText xml:space="preserve"> PAGEREF _Toc5103749 \h </w:instrText>
            </w:r>
            <w:r w:rsidR="00DB7AA7">
              <w:rPr>
                <w:noProof/>
                <w:webHidden/>
              </w:rPr>
            </w:r>
            <w:r w:rsidR="00DB7AA7">
              <w:rPr>
                <w:noProof/>
                <w:webHidden/>
              </w:rPr>
              <w:fldChar w:fldCharType="separate"/>
            </w:r>
            <w:r w:rsidR="007C0A38">
              <w:rPr>
                <w:noProof/>
                <w:webHidden/>
              </w:rPr>
              <w:t>18</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0" w:history="1">
            <w:r w:rsidR="00DB7AA7" w:rsidRPr="001D2C54">
              <w:rPr>
                <w:rStyle w:val="Hyperlink"/>
                <w:noProof/>
              </w:rPr>
              <w:t>A.12.  Estimates of Annualized Burden Hours and Costs</w:t>
            </w:r>
            <w:r w:rsidR="00DB7AA7">
              <w:rPr>
                <w:noProof/>
                <w:webHidden/>
              </w:rPr>
              <w:tab/>
            </w:r>
            <w:r w:rsidR="00DB7AA7">
              <w:rPr>
                <w:noProof/>
                <w:webHidden/>
              </w:rPr>
              <w:fldChar w:fldCharType="begin"/>
            </w:r>
            <w:r w:rsidR="00DB7AA7">
              <w:rPr>
                <w:noProof/>
                <w:webHidden/>
              </w:rPr>
              <w:instrText xml:space="preserve"> PAGEREF _Toc5103750 \h </w:instrText>
            </w:r>
            <w:r w:rsidR="00DB7AA7">
              <w:rPr>
                <w:noProof/>
                <w:webHidden/>
              </w:rPr>
            </w:r>
            <w:r w:rsidR="00DB7AA7">
              <w:rPr>
                <w:noProof/>
                <w:webHidden/>
              </w:rPr>
              <w:fldChar w:fldCharType="separate"/>
            </w:r>
            <w:r w:rsidR="007C0A38">
              <w:rPr>
                <w:noProof/>
                <w:webHidden/>
              </w:rPr>
              <w:t>19</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1" w:history="1">
            <w:r w:rsidR="00DB7AA7" w:rsidRPr="001D2C54">
              <w:rPr>
                <w:rStyle w:val="Hyperlink"/>
                <w:noProof/>
              </w:rPr>
              <w:t>A.13.  Estimates of Other Total Annual Cost Burden to Respondents and Record Keepers</w:t>
            </w:r>
            <w:r w:rsidR="00DB7AA7">
              <w:rPr>
                <w:noProof/>
                <w:webHidden/>
              </w:rPr>
              <w:tab/>
            </w:r>
            <w:r w:rsidR="00DB7AA7">
              <w:rPr>
                <w:noProof/>
                <w:webHidden/>
              </w:rPr>
              <w:fldChar w:fldCharType="begin"/>
            </w:r>
            <w:r w:rsidR="00DB7AA7">
              <w:rPr>
                <w:noProof/>
                <w:webHidden/>
              </w:rPr>
              <w:instrText xml:space="preserve"> PAGEREF _Toc5103751 \h </w:instrText>
            </w:r>
            <w:r w:rsidR="00DB7AA7">
              <w:rPr>
                <w:noProof/>
                <w:webHidden/>
              </w:rPr>
            </w:r>
            <w:r w:rsidR="00DB7AA7">
              <w:rPr>
                <w:noProof/>
                <w:webHidden/>
              </w:rPr>
              <w:fldChar w:fldCharType="separate"/>
            </w:r>
            <w:r w:rsidR="007C0A38">
              <w:rPr>
                <w:noProof/>
                <w:webHidden/>
              </w:rPr>
              <w:t>21</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2" w:history="1">
            <w:r w:rsidR="00DB7AA7" w:rsidRPr="001D2C54">
              <w:rPr>
                <w:rStyle w:val="Hyperlink"/>
                <w:noProof/>
              </w:rPr>
              <w:t>A.14.  Annualized Cost to the Federal Government</w:t>
            </w:r>
            <w:r w:rsidR="00DB7AA7">
              <w:rPr>
                <w:noProof/>
                <w:webHidden/>
              </w:rPr>
              <w:tab/>
            </w:r>
            <w:r w:rsidR="00DB7AA7">
              <w:rPr>
                <w:noProof/>
                <w:webHidden/>
              </w:rPr>
              <w:fldChar w:fldCharType="begin"/>
            </w:r>
            <w:r w:rsidR="00DB7AA7">
              <w:rPr>
                <w:noProof/>
                <w:webHidden/>
              </w:rPr>
              <w:instrText xml:space="preserve"> PAGEREF _Toc5103752 \h </w:instrText>
            </w:r>
            <w:r w:rsidR="00DB7AA7">
              <w:rPr>
                <w:noProof/>
                <w:webHidden/>
              </w:rPr>
            </w:r>
            <w:r w:rsidR="00DB7AA7">
              <w:rPr>
                <w:noProof/>
                <w:webHidden/>
              </w:rPr>
              <w:fldChar w:fldCharType="separate"/>
            </w:r>
            <w:r w:rsidR="007C0A38">
              <w:rPr>
                <w:noProof/>
                <w:webHidden/>
              </w:rPr>
              <w:t>21</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3" w:history="1">
            <w:r w:rsidR="00DB7AA7" w:rsidRPr="001D2C54">
              <w:rPr>
                <w:rStyle w:val="Hyperlink"/>
                <w:noProof/>
              </w:rPr>
              <w:t>A.15.  Explanation for Program Changes or Adjustments</w:t>
            </w:r>
            <w:r w:rsidR="00DB7AA7">
              <w:rPr>
                <w:noProof/>
                <w:webHidden/>
              </w:rPr>
              <w:tab/>
            </w:r>
            <w:r w:rsidR="00DB7AA7">
              <w:rPr>
                <w:noProof/>
                <w:webHidden/>
              </w:rPr>
              <w:fldChar w:fldCharType="begin"/>
            </w:r>
            <w:r w:rsidR="00DB7AA7">
              <w:rPr>
                <w:noProof/>
                <w:webHidden/>
              </w:rPr>
              <w:instrText xml:space="preserve"> PAGEREF _Toc5103753 \h </w:instrText>
            </w:r>
            <w:r w:rsidR="00DB7AA7">
              <w:rPr>
                <w:noProof/>
                <w:webHidden/>
              </w:rPr>
            </w:r>
            <w:r w:rsidR="00DB7AA7">
              <w:rPr>
                <w:noProof/>
                <w:webHidden/>
              </w:rPr>
              <w:fldChar w:fldCharType="separate"/>
            </w:r>
            <w:r w:rsidR="007C0A38">
              <w:rPr>
                <w:noProof/>
                <w:webHidden/>
              </w:rPr>
              <w:t>22</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4" w:history="1">
            <w:r w:rsidR="00DB7AA7" w:rsidRPr="001D2C54">
              <w:rPr>
                <w:rStyle w:val="Hyperlink"/>
                <w:noProof/>
              </w:rPr>
              <w:t>A.16.  Plans for Tabulation and Publication and Project Time Schedule</w:t>
            </w:r>
            <w:r w:rsidR="00DB7AA7">
              <w:rPr>
                <w:noProof/>
                <w:webHidden/>
              </w:rPr>
              <w:tab/>
            </w:r>
            <w:r w:rsidR="00DB7AA7">
              <w:rPr>
                <w:noProof/>
                <w:webHidden/>
              </w:rPr>
              <w:fldChar w:fldCharType="begin"/>
            </w:r>
            <w:r w:rsidR="00DB7AA7">
              <w:rPr>
                <w:noProof/>
                <w:webHidden/>
              </w:rPr>
              <w:instrText xml:space="preserve"> PAGEREF _Toc5103754 \h </w:instrText>
            </w:r>
            <w:r w:rsidR="00DB7AA7">
              <w:rPr>
                <w:noProof/>
                <w:webHidden/>
              </w:rPr>
            </w:r>
            <w:r w:rsidR="00DB7AA7">
              <w:rPr>
                <w:noProof/>
                <w:webHidden/>
              </w:rPr>
              <w:fldChar w:fldCharType="separate"/>
            </w:r>
            <w:r w:rsidR="007C0A38">
              <w:rPr>
                <w:noProof/>
                <w:webHidden/>
              </w:rPr>
              <w:t>22</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5" w:history="1">
            <w:r w:rsidR="00DB7AA7" w:rsidRPr="001D2C54">
              <w:rPr>
                <w:rStyle w:val="Hyperlink"/>
                <w:noProof/>
              </w:rPr>
              <w:t>A.17.  Reason(s) Display of OMB Expiration Date is Inappropriate</w:t>
            </w:r>
            <w:r w:rsidR="00DB7AA7">
              <w:rPr>
                <w:noProof/>
                <w:webHidden/>
              </w:rPr>
              <w:tab/>
            </w:r>
            <w:r w:rsidR="00DB7AA7">
              <w:rPr>
                <w:noProof/>
                <w:webHidden/>
              </w:rPr>
              <w:fldChar w:fldCharType="begin"/>
            </w:r>
            <w:r w:rsidR="00DB7AA7">
              <w:rPr>
                <w:noProof/>
                <w:webHidden/>
              </w:rPr>
              <w:instrText xml:space="preserve"> PAGEREF _Toc5103755 \h </w:instrText>
            </w:r>
            <w:r w:rsidR="00DB7AA7">
              <w:rPr>
                <w:noProof/>
                <w:webHidden/>
              </w:rPr>
            </w:r>
            <w:r w:rsidR="00DB7AA7">
              <w:rPr>
                <w:noProof/>
                <w:webHidden/>
              </w:rPr>
              <w:fldChar w:fldCharType="separate"/>
            </w:r>
            <w:r w:rsidR="007C0A38">
              <w:rPr>
                <w:noProof/>
                <w:webHidden/>
              </w:rPr>
              <w:t>23</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6" w:history="1">
            <w:r w:rsidR="00DB7AA7" w:rsidRPr="001D2C54">
              <w:rPr>
                <w:rStyle w:val="Hyperlink"/>
                <w:noProof/>
              </w:rPr>
              <w:t>A.18.  Exceptions to Certification for Paperwork Reduction Act Submissions</w:t>
            </w:r>
            <w:r w:rsidR="00DB7AA7">
              <w:rPr>
                <w:noProof/>
                <w:webHidden/>
              </w:rPr>
              <w:tab/>
            </w:r>
            <w:r w:rsidR="00DB7AA7">
              <w:rPr>
                <w:noProof/>
                <w:webHidden/>
              </w:rPr>
              <w:fldChar w:fldCharType="begin"/>
            </w:r>
            <w:r w:rsidR="00DB7AA7">
              <w:rPr>
                <w:noProof/>
                <w:webHidden/>
              </w:rPr>
              <w:instrText xml:space="preserve"> PAGEREF _Toc5103756 \h </w:instrText>
            </w:r>
            <w:r w:rsidR="00DB7AA7">
              <w:rPr>
                <w:noProof/>
                <w:webHidden/>
              </w:rPr>
            </w:r>
            <w:r w:rsidR="00DB7AA7">
              <w:rPr>
                <w:noProof/>
                <w:webHidden/>
              </w:rPr>
              <w:fldChar w:fldCharType="separate"/>
            </w:r>
            <w:r w:rsidR="007C0A38">
              <w:rPr>
                <w:noProof/>
                <w:webHidden/>
              </w:rPr>
              <w:t>24</w:t>
            </w:r>
            <w:r w:rsidR="00DB7AA7">
              <w:rPr>
                <w:noProof/>
                <w:webHidden/>
              </w:rPr>
              <w:fldChar w:fldCharType="end"/>
            </w:r>
          </w:hyperlink>
        </w:p>
        <w:p w:rsidR="00DB7AA7" w:rsidRDefault="00CA553A">
          <w:pPr>
            <w:pStyle w:val="TOC1"/>
            <w:tabs>
              <w:tab w:val="right" w:leader="dot" w:pos="9350"/>
            </w:tabs>
            <w:rPr>
              <w:noProof/>
              <w:sz w:val="22"/>
              <w:szCs w:val="22"/>
            </w:rPr>
          </w:pPr>
          <w:hyperlink w:anchor="_Toc5103757" w:history="1">
            <w:r w:rsidR="00DB7AA7" w:rsidRPr="001D2C54">
              <w:rPr>
                <w:rStyle w:val="Hyperlink"/>
                <w:rFonts w:ascii="Cambria" w:hAnsi="Cambria"/>
                <w:noProof/>
              </w:rPr>
              <w:t>References</w:t>
            </w:r>
            <w:r w:rsidR="00DB7AA7">
              <w:rPr>
                <w:noProof/>
                <w:webHidden/>
              </w:rPr>
              <w:tab/>
            </w:r>
            <w:r w:rsidR="00DB7AA7">
              <w:rPr>
                <w:noProof/>
                <w:webHidden/>
              </w:rPr>
              <w:fldChar w:fldCharType="begin"/>
            </w:r>
            <w:r w:rsidR="00DB7AA7">
              <w:rPr>
                <w:noProof/>
                <w:webHidden/>
              </w:rPr>
              <w:instrText xml:space="preserve"> PAGEREF _Toc5103757 \h </w:instrText>
            </w:r>
            <w:r w:rsidR="00DB7AA7">
              <w:rPr>
                <w:noProof/>
                <w:webHidden/>
              </w:rPr>
            </w:r>
            <w:r w:rsidR="00DB7AA7">
              <w:rPr>
                <w:noProof/>
                <w:webHidden/>
              </w:rPr>
              <w:fldChar w:fldCharType="separate"/>
            </w:r>
            <w:r w:rsidR="007C0A38">
              <w:rPr>
                <w:noProof/>
                <w:webHidden/>
              </w:rPr>
              <w:t>24</w:t>
            </w:r>
            <w:r w:rsidR="00DB7AA7">
              <w:rPr>
                <w:noProof/>
                <w:webHidden/>
              </w:rPr>
              <w:fldChar w:fldCharType="end"/>
            </w:r>
          </w:hyperlink>
        </w:p>
        <w:p w:rsidR="0068552A" w:rsidRPr="0068552A" w:rsidRDefault="0068552A" w:rsidP="0068552A">
          <w:pPr>
            <w:rPr>
              <w:b/>
              <w:bCs/>
              <w:noProof/>
            </w:rPr>
          </w:pPr>
          <w:r w:rsidRPr="0068552A">
            <w:rPr>
              <w:rFonts w:asciiTheme="majorHAnsi" w:hAnsiTheme="majorHAnsi"/>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C422D0" w:rsidRPr="00D20211" w:rsidRDefault="00C422D0" w:rsidP="00C422D0">
      <w:pPr>
        <w:pStyle w:val="Heading1"/>
        <w:pBdr>
          <w:bottom w:val="none" w:sz="0" w:space="0" w:color="auto"/>
        </w:pBdr>
        <w:rPr>
          <w:rFonts w:ascii="Cambria" w:hAnsi="Cambria"/>
          <w:color w:val="auto"/>
        </w:rPr>
      </w:pPr>
      <w:bookmarkStart w:id="3" w:name="_Toc5103738"/>
      <w:r w:rsidRPr="00D20211">
        <w:rPr>
          <w:rFonts w:ascii="Cambria" w:hAnsi="Cambria"/>
          <w:color w:val="auto"/>
        </w:rPr>
        <w:lastRenderedPageBreak/>
        <w:t>List of Attachments</w:t>
      </w:r>
      <w:bookmarkEnd w:id="3"/>
    </w:p>
    <w:p w:rsidR="00C422D0" w:rsidRDefault="00C422D0" w:rsidP="00C422D0">
      <w:pPr>
        <w:spacing w:after="0"/>
        <w:ind w:left="1512" w:hanging="1512"/>
        <w:rPr>
          <w:b/>
          <w:sz w:val="24"/>
          <w:szCs w:val="24"/>
        </w:rPr>
      </w:pPr>
    </w:p>
    <w:p w:rsidR="00C422D0" w:rsidRPr="00A75C60" w:rsidRDefault="00C422D0" w:rsidP="00C422D0">
      <w:pPr>
        <w:spacing w:after="0"/>
        <w:ind w:left="1512" w:hanging="1512"/>
        <w:rPr>
          <w:sz w:val="24"/>
          <w:szCs w:val="24"/>
        </w:rPr>
      </w:pPr>
      <w:r w:rsidRPr="004C21D3">
        <w:rPr>
          <w:b/>
          <w:sz w:val="24"/>
          <w:szCs w:val="24"/>
        </w:rPr>
        <w:t xml:space="preserve">Attachment </w:t>
      </w:r>
      <w:r w:rsidRPr="00A75C60">
        <w:rPr>
          <w:b/>
          <w:sz w:val="24"/>
          <w:szCs w:val="24"/>
        </w:rPr>
        <w:t>1</w:t>
      </w:r>
      <w:r>
        <w:rPr>
          <w:sz w:val="24"/>
          <w:szCs w:val="24"/>
        </w:rPr>
        <w:t xml:space="preserve"> </w:t>
      </w:r>
      <w:r w:rsidRPr="00A75C60">
        <w:rPr>
          <w:sz w:val="24"/>
          <w:szCs w:val="24"/>
        </w:rPr>
        <w:t>Authorizing Legislation: Public Law No</w:t>
      </w:r>
      <w:r>
        <w:rPr>
          <w:sz w:val="24"/>
          <w:szCs w:val="24"/>
        </w:rPr>
        <w:t>.</w:t>
      </w:r>
      <w:r w:rsidRPr="00A75C60">
        <w:rPr>
          <w:sz w:val="24"/>
          <w:szCs w:val="24"/>
        </w:rPr>
        <w:t xml:space="preserve"> 110-373</w:t>
      </w:r>
    </w:p>
    <w:p w:rsidR="00C422D0" w:rsidRPr="00A75C60" w:rsidRDefault="00C422D0" w:rsidP="00C422D0">
      <w:pPr>
        <w:spacing w:after="0"/>
        <w:rPr>
          <w:sz w:val="24"/>
          <w:szCs w:val="24"/>
        </w:rPr>
      </w:pPr>
      <w:r w:rsidRPr="004C21D3">
        <w:rPr>
          <w:b/>
          <w:sz w:val="24"/>
          <w:szCs w:val="24"/>
        </w:rPr>
        <w:t xml:space="preserve">Attachment </w:t>
      </w:r>
      <w:r w:rsidRPr="00A75C60">
        <w:rPr>
          <w:b/>
          <w:sz w:val="24"/>
          <w:szCs w:val="24"/>
        </w:rPr>
        <w:t xml:space="preserve">2 </w:t>
      </w:r>
      <w:r w:rsidRPr="00A75C60">
        <w:rPr>
          <w:sz w:val="24"/>
          <w:szCs w:val="24"/>
        </w:rPr>
        <w:t>60-Day Federal Register Notice</w:t>
      </w:r>
    </w:p>
    <w:p w:rsidR="00C422D0" w:rsidRPr="00A75C60" w:rsidRDefault="00C422D0" w:rsidP="00C422D0">
      <w:pPr>
        <w:spacing w:after="0"/>
        <w:rPr>
          <w:sz w:val="24"/>
          <w:szCs w:val="24"/>
        </w:rPr>
      </w:pPr>
      <w:r w:rsidRPr="004C21D3">
        <w:rPr>
          <w:b/>
          <w:sz w:val="24"/>
          <w:szCs w:val="24"/>
        </w:rPr>
        <w:t xml:space="preserve">Attachment </w:t>
      </w:r>
      <w:r>
        <w:rPr>
          <w:b/>
          <w:sz w:val="24"/>
          <w:szCs w:val="24"/>
        </w:rPr>
        <w:t>3</w:t>
      </w:r>
      <w:r w:rsidRPr="00A75C60">
        <w:rPr>
          <w:sz w:val="24"/>
          <w:szCs w:val="24"/>
        </w:rPr>
        <w:t xml:space="preserve"> </w:t>
      </w:r>
      <w:r w:rsidRPr="00A75C60">
        <w:rPr>
          <w:sz w:val="24"/>
          <w:szCs w:val="24"/>
        </w:rPr>
        <w:tab/>
        <w:t xml:space="preserve">Summary of </w:t>
      </w:r>
      <w:r>
        <w:rPr>
          <w:sz w:val="24"/>
          <w:szCs w:val="24"/>
        </w:rPr>
        <w:t>Revisions</w:t>
      </w:r>
    </w:p>
    <w:p w:rsidR="00C422D0" w:rsidRPr="00A75C60" w:rsidRDefault="00C422D0" w:rsidP="00C422D0">
      <w:pPr>
        <w:spacing w:after="0"/>
        <w:rPr>
          <w:sz w:val="24"/>
          <w:szCs w:val="24"/>
        </w:rPr>
      </w:pPr>
      <w:r w:rsidRPr="004C21D3">
        <w:rPr>
          <w:b/>
          <w:sz w:val="24"/>
          <w:szCs w:val="24"/>
        </w:rPr>
        <w:t xml:space="preserve">Attachment </w:t>
      </w:r>
      <w:r>
        <w:rPr>
          <w:b/>
          <w:sz w:val="24"/>
          <w:szCs w:val="24"/>
        </w:rPr>
        <w:t>4</w:t>
      </w:r>
      <w:r w:rsidRPr="00A75C60">
        <w:rPr>
          <w:b/>
          <w:sz w:val="24"/>
          <w:szCs w:val="24"/>
        </w:rPr>
        <w:t xml:space="preserve"> </w:t>
      </w:r>
      <w:r>
        <w:rPr>
          <w:sz w:val="24"/>
          <w:szCs w:val="24"/>
        </w:rPr>
        <w:t xml:space="preserve">ALS Case </w:t>
      </w:r>
      <w:r w:rsidRPr="00A75C60">
        <w:rPr>
          <w:sz w:val="24"/>
          <w:szCs w:val="24"/>
        </w:rPr>
        <w:t>Validation Questions</w:t>
      </w:r>
      <w:r>
        <w:rPr>
          <w:sz w:val="24"/>
          <w:szCs w:val="24"/>
        </w:rPr>
        <w:t xml:space="preserve"> (screenshots)</w:t>
      </w:r>
    </w:p>
    <w:p w:rsidR="00C422D0" w:rsidRPr="00A75C60" w:rsidRDefault="00C422D0" w:rsidP="00C422D0">
      <w:pPr>
        <w:spacing w:after="0"/>
        <w:rPr>
          <w:sz w:val="24"/>
          <w:szCs w:val="24"/>
        </w:rPr>
      </w:pPr>
      <w:r w:rsidRPr="004C21D3">
        <w:rPr>
          <w:b/>
          <w:sz w:val="24"/>
          <w:szCs w:val="24"/>
        </w:rPr>
        <w:t xml:space="preserve">Attachment </w:t>
      </w:r>
      <w:r>
        <w:rPr>
          <w:b/>
          <w:sz w:val="24"/>
          <w:szCs w:val="24"/>
        </w:rPr>
        <w:t>5</w:t>
      </w:r>
      <w:r w:rsidRPr="00A75C60">
        <w:rPr>
          <w:sz w:val="24"/>
          <w:szCs w:val="24"/>
        </w:rPr>
        <w:t xml:space="preserve"> </w:t>
      </w:r>
      <w:r>
        <w:rPr>
          <w:sz w:val="24"/>
          <w:szCs w:val="24"/>
        </w:rPr>
        <w:t>ALS Case</w:t>
      </w:r>
      <w:r w:rsidRPr="00A75C60">
        <w:rPr>
          <w:sz w:val="24"/>
          <w:szCs w:val="24"/>
        </w:rPr>
        <w:t xml:space="preserve"> Registration </w:t>
      </w:r>
      <w:r>
        <w:rPr>
          <w:sz w:val="24"/>
          <w:szCs w:val="24"/>
        </w:rPr>
        <w:t>Form (screenshots)</w:t>
      </w:r>
    </w:p>
    <w:p w:rsidR="00C422D0" w:rsidRDefault="00C422D0" w:rsidP="00C422D0">
      <w:pPr>
        <w:spacing w:after="0"/>
        <w:ind w:left="1404" w:hanging="1404"/>
        <w:rPr>
          <w:sz w:val="24"/>
          <w:szCs w:val="24"/>
        </w:rPr>
      </w:pPr>
      <w:r w:rsidRPr="004C21D3">
        <w:rPr>
          <w:b/>
          <w:sz w:val="24"/>
          <w:szCs w:val="24"/>
        </w:rPr>
        <w:t xml:space="preserve">Attachment </w:t>
      </w:r>
      <w:r>
        <w:rPr>
          <w:b/>
          <w:sz w:val="24"/>
          <w:szCs w:val="24"/>
        </w:rPr>
        <w:t>6</w:t>
      </w:r>
      <w:r w:rsidRPr="00A75C60">
        <w:rPr>
          <w:sz w:val="24"/>
          <w:szCs w:val="24"/>
        </w:rPr>
        <w:t xml:space="preserve"> </w:t>
      </w:r>
      <w:r>
        <w:rPr>
          <w:sz w:val="24"/>
          <w:szCs w:val="24"/>
        </w:rPr>
        <w:t>Approved Surveys (screenshots) – including 16 Voluntary Survey Modules and Disease Progression Survey</w:t>
      </w:r>
    </w:p>
    <w:p w:rsidR="00C422D0" w:rsidRDefault="00C422D0" w:rsidP="00C422D0">
      <w:pPr>
        <w:spacing w:after="0"/>
        <w:rPr>
          <w:sz w:val="24"/>
          <w:szCs w:val="24"/>
        </w:rPr>
      </w:pPr>
      <w:r>
        <w:rPr>
          <w:b/>
          <w:sz w:val="24"/>
          <w:szCs w:val="24"/>
        </w:rPr>
        <w:t xml:space="preserve">          </w:t>
      </w:r>
      <w:r w:rsidRPr="004C21D3">
        <w:rPr>
          <w:b/>
          <w:sz w:val="24"/>
          <w:szCs w:val="24"/>
        </w:rPr>
        <w:t xml:space="preserve">Attachment </w:t>
      </w:r>
      <w:r>
        <w:rPr>
          <w:b/>
          <w:sz w:val="24"/>
          <w:szCs w:val="24"/>
        </w:rPr>
        <w:t xml:space="preserve">6A </w:t>
      </w:r>
      <w:r w:rsidRPr="00A75C60">
        <w:rPr>
          <w:sz w:val="24"/>
          <w:szCs w:val="24"/>
        </w:rPr>
        <w:t>ALS Functional Rating Scale-Revised</w:t>
      </w:r>
      <w:r>
        <w:rPr>
          <w:sz w:val="24"/>
          <w:szCs w:val="24"/>
        </w:rPr>
        <w:t xml:space="preserve"> (</w:t>
      </w:r>
      <w:r w:rsidRPr="00A75C60">
        <w:rPr>
          <w:sz w:val="24"/>
          <w:szCs w:val="24"/>
        </w:rPr>
        <w:t>ALSFRS</w:t>
      </w:r>
      <w:r>
        <w:rPr>
          <w:sz w:val="24"/>
          <w:szCs w:val="24"/>
        </w:rPr>
        <w:t>)</w:t>
      </w:r>
      <w:r w:rsidRPr="00A75C60">
        <w:rPr>
          <w:sz w:val="24"/>
          <w:szCs w:val="24"/>
        </w:rPr>
        <w:t>: Scoring Sheet</w:t>
      </w:r>
    </w:p>
    <w:p w:rsidR="00C422D0" w:rsidRPr="00A75C60" w:rsidRDefault="00C422D0" w:rsidP="00C422D0">
      <w:pPr>
        <w:spacing w:after="0"/>
        <w:rPr>
          <w:sz w:val="24"/>
          <w:szCs w:val="24"/>
        </w:rPr>
      </w:pPr>
      <w:r>
        <w:rPr>
          <w:sz w:val="24"/>
          <w:szCs w:val="24"/>
        </w:rPr>
        <w:t xml:space="preserve">          </w:t>
      </w:r>
      <w:r w:rsidRPr="00382F25">
        <w:rPr>
          <w:b/>
          <w:sz w:val="24"/>
          <w:szCs w:val="24"/>
        </w:rPr>
        <w:t>Attachment 6B</w:t>
      </w:r>
      <w:r>
        <w:rPr>
          <w:sz w:val="24"/>
          <w:szCs w:val="24"/>
        </w:rPr>
        <w:t xml:space="preserve"> New Sports Participation Survey Module</w:t>
      </w:r>
    </w:p>
    <w:p w:rsidR="00C422D0" w:rsidRPr="00A75C60" w:rsidRDefault="00C422D0" w:rsidP="00C422D0">
      <w:pPr>
        <w:spacing w:after="0"/>
        <w:rPr>
          <w:sz w:val="24"/>
          <w:szCs w:val="24"/>
        </w:rPr>
      </w:pPr>
      <w:r w:rsidRPr="004C21D3">
        <w:rPr>
          <w:b/>
          <w:sz w:val="24"/>
          <w:szCs w:val="24"/>
        </w:rPr>
        <w:t xml:space="preserve">Attachment </w:t>
      </w:r>
      <w:r>
        <w:rPr>
          <w:b/>
          <w:sz w:val="24"/>
          <w:szCs w:val="24"/>
        </w:rPr>
        <w:t>7</w:t>
      </w:r>
      <w:r w:rsidRPr="00A75C60">
        <w:rPr>
          <w:sz w:val="24"/>
          <w:szCs w:val="24"/>
        </w:rPr>
        <w:t xml:space="preserve"> </w:t>
      </w:r>
      <w:r w:rsidRPr="00A75C60">
        <w:rPr>
          <w:sz w:val="24"/>
          <w:szCs w:val="24"/>
        </w:rPr>
        <w:tab/>
        <w:t>Privacy Statement</w:t>
      </w:r>
    </w:p>
    <w:p w:rsidR="00C422D0" w:rsidRPr="00A75C60" w:rsidRDefault="00C422D0" w:rsidP="00C422D0">
      <w:pPr>
        <w:spacing w:after="0"/>
        <w:rPr>
          <w:sz w:val="24"/>
          <w:szCs w:val="24"/>
        </w:rPr>
      </w:pPr>
      <w:r w:rsidRPr="004C21D3">
        <w:rPr>
          <w:b/>
          <w:sz w:val="24"/>
          <w:szCs w:val="24"/>
        </w:rPr>
        <w:t xml:space="preserve">Attachment </w:t>
      </w:r>
      <w:r>
        <w:rPr>
          <w:b/>
          <w:sz w:val="24"/>
          <w:szCs w:val="24"/>
        </w:rPr>
        <w:t>8</w:t>
      </w:r>
      <w:r w:rsidRPr="00A75C60">
        <w:rPr>
          <w:sz w:val="24"/>
          <w:szCs w:val="24"/>
        </w:rPr>
        <w:t xml:space="preserve"> </w:t>
      </w:r>
      <w:r w:rsidRPr="00A75C60">
        <w:rPr>
          <w:sz w:val="24"/>
          <w:szCs w:val="24"/>
        </w:rPr>
        <w:tab/>
        <w:t>Consent Forms</w:t>
      </w:r>
    </w:p>
    <w:p w:rsidR="00C422D0" w:rsidRPr="00A75C60" w:rsidRDefault="00C422D0" w:rsidP="00C422D0">
      <w:pPr>
        <w:spacing w:after="0"/>
        <w:rPr>
          <w:sz w:val="24"/>
          <w:szCs w:val="24"/>
        </w:rPr>
      </w:pPr>
      <w:r>
        <w:rPr>
          <w:b/>
          <w:sz w:val="24"/>
          <w:szCs w:val="24"/>
        </w:rPr>
        <w:t xml:space="preserve">          Attachment 8A </w:t>
      </w:r>
      <w:r w:rsidRPr="00A75C60">
        <w:rPr>
          <w:sz w:val="24"/>
          <w:szCs w:val="24"/>
        </w:rPr>
        <w:t>National ALS Registry</w:t>
      </w:r>
    </w:p>
    <w:p w:rsidR="00C422D0" w:rsidRPr="00A75C60" w:rsidRDefault="00C422D0" w:rsidP="00C422D0">
      <w:pPr>
        <w:spacing w:after="0"/>
        <w:rPr>
          <w:sz w:val="24"/>
          <w:szCs w:val="24"/>
        </w:rPr>
      </w:pPr>
      <w:r>
        <w:rPr>
          <w:b/>
          <w:sz w:val="24"/>
          <w:szCs w:val="24"/>
        </w:rPr>
        <w:t xml:space="preserve">          Attachment 8B </w:t>
      </w:r>
      <w:r w:rsidRPr="00A75C60">
        <w:rPr>
          <w:sz w:val="24"/>
          <w:szCs w:val="24"/>
        </w:rPr>
        <w:t>National ALS Biorepository (Biospecimens)</w:t>
      </w:r>
    </w:p>
    <w:p w:rsidR="00C422D0" w:rsidRPr="00A75C60" w:rsidRDefault="00C422D0" w:rsidP="00C422D0">
      <w:pPr>
        <w:spacing w:after="0"/>
        <w:rPr>
          <w:sz w:val="24"/>
          <w:szCs w:val="24"/>
        </w:rPr>
      </w:pPr>
      <w:r>
        <w:rPr>
          <w:sz w:val="24"/>
          <w:szCs w:val="24"/>
        </w:rPr>
        <w:t xml:space="preserve">          </w:t>
      </w:r>
      <w:r w:rsidRPr="00E62ACF">
        <w:rPr>
          <w:b/>
          <w:sz w:val="24"/>
          <w:szCs w:val="24"/>
        </w:rPr>
        <w:t>Attachment 8C</w:t>
      </w:r>
      <w:r>
        <w:rPr>
          <w:sz w:val="24"/>
          <w:szCs w:val="24"/>
        </w:rPr>
        <w:t xml:space="preserve"> </w:t>
      </w:r>
      <w:r w:rsidRPr="00A75C60">
        <w:rPr>
          <w:sz w:val="24"/>
          <w:szCs w:val="24"/>
        </w:rPr>
        <w:t>National</w:t>
      </w:r>
      <w:r>
        <w:rPr>
          <w:sz w:val="24"/>
          <w:szCs w:val="24"/>
        </w:rPr>
        <w:t xml:space="preserve"> ALS Biorepository (Postmortem)</w:t>
      </w:r>
    </w:p>
    <w:p w:rsidR="00C422D0" w:rsidRDefault="00C422D0" w:rsidP="00C422D0">
      <w:pPr>
        <w:spacing w:after="0"/>
        <w:ind w:left="2160" w:hanging="2160"/>
        <w:rPr>
          <w:sz w:val="24"/>
          <w:szCs w:val="24"/>
        </w:rPr>
      </w:pPr>
      <w:r>
        <w:rPr>
          <w:sz w:val="24"/>
          <w:szCs w:val="24"/>
        </w:rPr>
        <w:t xml:space="preserve">          </w:t>
      </w:r>
      <w:r w:rsidRPr="00407660">
        <w:rPr>
          <w:b/>
          <w:sz w:val="24"/>
          <w:szCs w:val="24"/>
        </w:rPr>
        <w:t>Attachment 8</w:t>
      </w:r>
      <w:r>
        <w:rPr>
          <w:b/>
          <w:sz w:val="24"/>
          <w:szCs w:val="24"/>
        </w:rPr>
        <w:t>D</w:t>
      </w:r>
      <w:r>
        <w:rPr>
          <w:sz w:val="24"/>
          <w:szCs w:val="24"/>
        </w:rPr>
        <w:t xml:space="preserve"> National ALS Biorepository Consent Form (Saliva)</w:t>
      </w:r>
    </w:p>
    <w:p w:rsidR="00C422D0" w:rsidRPr="00A75C60" w:rsidRDefault="00C422D0" w:rsidP="00C422D0">
      <w:pPr>
        <w:spacing w:after="0"/>
        <w:ind w:left="2160" w:hanging="2160"/>
        <w:rPr>
          <w:sz w:val="24"/>
          <w:szCs w:val="24"/>
        </w:rPr>
      </w:pPr>
      <w:r w:rsidRPr="004C21D3">
        <w:rPr>
          <w:b/>
          <w:sz w:val="24"/>
          <w:szCs w:val="24"/>
        </w:rPr>
        <w:t xml:space="preserve">Attachment </w:t>
      </w:r>
      <w:r>
        <w:rPr>
          <w:b/>
          <w:sz w:val="24"/>
          <w:szCs w:val="24"/>
        </w:rPr>
        <w:t xml:space="preserve">9 </w:t>
      </w:r>
      <w:r w:rsidRPr="00A75C60">
        <w:rPr>
          <w:sz w:val="24"/>
          <w:szCs w:val="24"/>
        </w:rPr>
        <w:t>CDC</w:t>
      </w:r>
      <w:r w:rsidRPr="00A75C60">
        <w:rPr>
          <w:b/>
          <w:sz w:val="24"/>
          <w:szCs w:val="24"/>
        </w:rPr>
        <w:t xml:space="preserve"> </w:t>
      </w:r>
      <w:r w:rsidRPr="00A75C60">
        <w:rPr>
          <w:sz w:val="24"/>
          <w:szCs w:val="24"/>
        </w:rPr>
        <w:t>IRB Approval Letter</w:t>
      </w:r>
      <w:r>
        <w:rPr>
          <w:sz w:val="24"/>
          <w:szCs w:val="24"/>
        </w:rPr>
        <w:t>s</w:t>
      </w:r>
    </w:p>
    <w:p w:rsidR="00C422D0" w:rsidRPr="00A75C60" w:rsidRDefault="00C422D0" w:rsidP="00C422D0">
      <w:pPr>
        <w:spacing w:after="0"/>
        <w:rPr>
          <w:sz w:val="24"/>
          <w:szCs w:val="24"/>
        </w:rPr>
      </w:pPr>
      <w:r w:rsidRPr="004C21D3">
        <w:rPr>
          <w:b/>
          <w:sz w:val="24"/>
          <w:szCs w:val="24"/>
        </w:rPr>
        <w:t xml:space="preserve">Attachment </w:t>
      </w:r>
      <w:r>
        <w:rPr>
          <w:b/>
          <w:sz w:val="24"/>
          <w:szCs w:val="24"/>
        </w:rPr>
        <w:t xml:space="preserve">10 </w:t>
      </w:r>
      <w:r w:rsidRPr="00A75C60">
        <w:rPr>
          <w:sz w:val="24"/>
          <w:szCs w:val="24"/>
        </w:rPr>
        <w:t>Privacy Impact Assessment</w:t>
      </w:r>
    </w:p>
    <w:p w:rsidR="00C422D0" w:rsidRPr="00A75C60" w:rsidRDefault="00C422D0" w:rsidP="00C422D0">
      <w:pPr>
        <w:spacing w:after="0"/>
        <w:rPr>
          <w:sz w:val="24"/>
          <w:szCs w:val="24"/>
        </w:rPr>
      </w:pPr>
      <w:r w:rsidRPr="004C21D3">
        <w:rPr>
          <w:b/>
          <w:sz w:val="24"/>
          <w:szCs w:val="24"/>
        </w:rPr>
        <w:t xml:space="preserve">Attachment </w:t>
      </w:r>
      <w:r>
        <w:rPr>
          <w:b/>
          <w:sz w:val="24"/>
          <w:szCs w:val="24"/>
        </w:rPr>
        <w:t xml:space="preserve">11 </w:t>
      </w:r>
      <w:r w:rsidRPr="00A75C60">
        <w:rPr>
          <w:sz w:val="24"/>
          <w:szCs w:val="24"/>
        </w:rPr>
        <w:t>Researcher Forms</w:t>
      </w:r>
    </w:p>
    <w:p w:rsidR="00C422D0" w:rsidRPr="0029622C" w:rsidRDefault="00C422D0" w:rsidP="00C422D0">
      <w:pPr>
        <w:spacing w:after="0"/>
        <w:rPr>
          <w:sz w:val="24"/>
          <w:szCs w:val="24"/>
        </w:rPr>
      </w:pPr>
      <w:r>
        <w:rPr>
          <w:b/>
          <w:sz w:val="24"/>
          <w:szCs w:val="24"/>
        </w:rPr>
        <w:t xml:space="preserve">          Attachment 11A </w:t>
      </w:r>
      <w:r w:rsidRPr="0029622C">
        <w:rPr>
          <w:rFonts w:cs="Courier New"/>
          <w:color w:val="000000"/>
          <w:sz w:val="24"/>
          <w:szCs w:val="24"/>
        </w:rPr>
        <w:t>ALS Registry Research Application Form</w:t>
      </w:r>
    </w:p>
    <w:p w:rsidR="00C422D0" w:rsidRPr="0029622C" w:rsidRDefault="00C422D0" w:rsidP="00C422D0">
      <w:pPr>
        <w:spacing w:after="0"/>
        <w:rPr>
          <w:sz w:val="24"/>
          <w:szCs w:val="24"/>
        </w:rPr>
      </w:pPr>
      <w:r w:rsidRPr="0029622C">
        <w:rPr>
          <w:b/>
          <w:sz w:val="24"/>
          <w:szCs w:val="24"/>
        </w:rPr>
        <w:t xml:space="preserve">          Attachment 11B </w:t>
      </w:r>
      <w:r w:rsidRPr="0029622C">
        <w:rPr>
          <w:sz w:val="24"/>
          <w:szCs w:val="24"/>
        </w:rPr>
        <w:t>Annual Update</w:t>
      </w:r>
    </w:p>
    <w:p w:rsidR="00C422D0" w:rsidRDefault="00C422D0" w:rsidP="00C422D0">
      <w:pPr>
        <w:spacing w:after="0"/>
        <w:rPr>
          <w:sz w:val="24"/>
          <w:szCs w:val="24"/>
        </w:rPr>
      </w:pPr>
      <w:r w:rsidRPr="0029622C">
        <w:rPr>
          <w:b/>
          <w:sz w:val="24"/>
          <w:szCs w:val="24"/>
        </w:rPr>
        <w:t xml:space="preserve">Attachment 12 </w:t>
      </w:r>
      <w:r w:rsidRPr="0029622C">
        <w:rPr>
          <w:sz w:val="24"/>
          <w:szCs w:val="24"/>
        </w:rPr>
        <w:t xml:space="preserve">ALS Biorepository </w:t>
      </w:r>
      <w:r w:rsidRPr="00A75C60">
        <w:rPr>
          <w:sz w:val="24"/>
          <w:szCs w:val="24"/>
        </w:rPr>
        <w:t>Form</w:t>
      </w:r>
      <w:r>
        <w:rPr>
          <w:sz w:val="24"/>
          <w:szCs w:val="24"/>
        </w:rPr>
        <w:t xml:space="preserve">s and Instructions </w:t>
      </w:r>
    </w:p>
    <w:p w:rsidR="00C422D0" w:rsidRDefault="00C422D0" w:rsidP="00C422D0">
      <w:pPr>
        <w:spacing w:after="0"/>
        <w:rPr>
          <w:sz w:val="24"/>
          <w:szCs w:val="24"/>
        </w:rPr>
      </w:pPr>
      <w:r>
        <w:rPr>
          <w:sz w:val="24"/>
          <w:szCs w:val="24"/>
        </w:rPr>
        <w:t xml:space="preserve">           </w:t>
      </w:r>
      <w:r w:rsidRPr="00407660">
        <w:rPr>
          <w:b/>
          <w:sz w:val="24"/>
          <w:szCs w:val="24"/>
        </w:rPr>
        <w:t>Attachment 12A</w:t>
      </w:r>
      <w:r>
        <w:rPr>
          <w:sz w:val="24"/>
          <w:szCs w:val="24"/>
        </w:rPr>
        <w:t xml:space="preserve"> </w:t>
      </w:r>
      <w:r w:rsidRPr="0029622C">
        <w:rPr>
          <w:sz w:val="24"/>
          <w:szCs w:val="24"/>
        </w:rPr>
        <w:t>ALS Biorepository Specimen</w:t>
      </w:r>
      <w:r w:rsidRPr="00A75C60">
        <w:rPr>
          <w:sz w:val="24"/>
          <w:szCs w:val="24"/>
        </w:rPr>
        <w:t xml:space="preserve"> Processing Form</w:t>
      </w:r>
    </w:p>
    <w:p w:rsidR="00C422D0" w:rsidRDefault="00C422D0" w:rsidP="00C422D0">
      <w:pPr>
        <w:spacing w:after="0"/>
        <w:rPr>
          <w:sz w:val="24"/>
          <w:szCs w:val="24"/>
        </w:rPr>
      </w:pPr>
      <w:r>
        <w:rPr>
          <w:sz w:val="24"/>
          <w:szCs w:val="24"/>
        </w:rPr>
        <w:t xml:space="preserve">           </w:t>
      </w:r>
      <w:r w:rsidRPr="00407660">
        <w:rPr>
          <w:b/>
          <w:sz w:val="24"/>
          <w:szCs w:val="24"/>
        </w:rPr>
        <w:t>Attachment 12B</w:t>
      </w:r>
      <w:r>
        <w:rPr>
          <w:sz w:val="24"/>
          <w:szCs w:val="24"/>
        </w:rPr>
        <w:t xml:space="preserve"> ALS Biorepository Saliva Collection Instructions </w:t>
      </w:r>
    </w:p>
    <w:p w:rsidR="00C422D0" w:rsidRDefault="00C422D0" w:rsidP="00C422D0">
      <w:pPr>
        <w:spacing w:after="0"/>
        <w:rPr>
          <w:sz w:val="24"/>
          <w:szCs w:val="24"/>
        </w:rPr>
      </w:pPr>
      <w:r w:rsidRPr="00FD4E93">
        <w:rPr>
          <w:b/>
          <w:sz w:val="24"/>
          <w:szCs w:val="24"/>
        </w:rPr>
        <w:t>Attachment 13</w:t>
      </w:r>
      <w:r>
        <w:rPr>
          <w:sz w:val="24"/>
          <w:szCs w:val="24"/>
        </w:rPr>
        <w:t xml:space="preserve"> Service Organization Forms</w:t>
      </w:r>
    </w:p>
    <w:p w:rsidR="00C422D0" w:rsidRDefault="00C422D0" w:rsidP="00C422D0">
      <w:pPr>
        <w:spacing w:after="0"/>
        <w:rPr>
          <w:b/>
          <w:sz w:val="24"/>
          <w:szCs w:val="24"/>
        </w:rPr>
      </w:pPr>
      <w:r>
        <w:rPr>
          <w:sz w:val="24"/>
          <w:szCs w:val="24"/>
        </w:rPr>
        <w:tab/>
      </w:r>
      <w:r w:rsidRPr="00FD4E93">
        <w:rPr>
          <w:b/>
          <w:sz w:val="24"/>
          <w:szCs w:val="24"/>
        </w:rPr>
        <w:t>Attachment 13</w:t>
      </w:r>
      <w:r>
        <w:rPr>
          <w:b/>
          <w:sz w:val="24"/>
          <w:szCs w:val="24"/>
        </w:rPr>
        <w:t xml:space="preserve">A </w:t>
      </w:r>
      <w:r>
        <w:rPr>
          <w:sz w:val="24"/>
          <w:szCs w:val="24"/>
        </w:rPr>
        <w:t>Outreach Reporting Form</w:t>
      </w:r>
      <w:r w:rsidRPr="00FD4E93">
        <w:rPr>
          <w:sz w:val="24"/>
          <w:szCs w:val="24"/>
        </w:rPr>
        <w:t xml:space="preserve"> for Chapters and Districts</w:t>
      </w:r>
    </w:p>
    <w:p w:rsidR="00C422D0" w:rsidRPr="00A75C60" w:rsidRDefault="00C422D0" w:rsidP="00C422D0">
      <w:pPr>
        <w:spacing w:after="0"/>
        <w:ind w:firstLine="720"/>
        <w:rPr>
          <w:sz w:val="24"/>
          <w:szCs w:val="24"/>
        </w:rPr>
      </w:pPr>
      <w:r w:rsidRPr="00FD4E93">
        <w:rPr>
          <w:b/>
          <w:sz w:val="24"/>
          <w:szCs w:val="24"/>
        </w:rPr>
        <w:t>Attachment 13</w:t>
      </w:r>
      <w:r>
        <w:rPr>
          <w:b/>
          <w:sz w:val="24"/>
          <w:szCs w:val="24"/>
        </w:rPr>
        <w:t xml:space="preserve">B </w:t>
      </w:r>
      <w:r>
        <w:rPr>
          <w:sz w:val="24"/>
          <w:szCs w:val="24"/>
        </w:rPr>
        <w:t>Outreach Reporting Form for National Offices</w:t>
      </w:r>
    </w:p>
    <w:p w:rsidR="00C422D0" w:rsidRPr="00DB7AA7" w:rsidRDefault="00A336CA" w:rsidP="00C422D0">
      <w:pPr>
        <w:rPr>
          <w:sz w:val="24"/>
          <w:szCs w:val="24"/>
        </w:rPr>
      </w:pPr>
      <w:r w:rsidRPr="00DB7AA7">
        <w:rPr>
          <w:b/>
          <w:sz w:val="24"/>
          <w:szCs w:val="24"/>
        </w:rPr>
        <w:t>Attachment 14</w:t>
      </w:r>
      <w:r w:rsidRPr="00DB7AA7">
        <w:rPr>
          <w:sz w:val="24"/>
          <w:szCs w:val="24"/>
        </w:rPr>
        <w:t xml:space="preserve"> </w:t>
      </w:r>
      <w:r w:rsidR="00DB7AA7">
        <w:rPr>
          <w:sz w:val="24"/>
          <w:szCs w:val="24"/>
        </w:rPr>
        <w:t>Biorepository Pilot Study Report</w:t>
      </w:r>
    </w:p>
    <w:p w:rsidR="00C422D0" w:rsidRPr="00D20211" w:rsidRDefault="00C422D0" w:rsidP="00C422D0"/>
    <w:p w:rsidR="00C422D0" w:rsidRDefault="00C422D0" w:rsidP="00EE7CF9">
      <w:pPr>
        <w:pBdr>
          <w:bottom w:val="single" w:sz="4" w:space="1" w:color="auto"/>
        </w:pBdr>
        <w:rPr>
          <w:rFonts w:asciiTheme="majorHAnsi" w:hAnsiTheme="majorHAnsi"/>
          <w:sz w:val="36"/>
          <w:szCs w:val="36"/>
        </w:rPr>
      </w:pPr>
    </w:p>
    <w:p w:rsidR="00C422D0" w:rsidRDefault="00C422D0" w:rsidP="00EE7CF9">
      <w:pPr>
        <w:pBdr>
          <w:bottom w:val="single" w:sz="4" w:space="1" w:color="auto"/>
        </w:pBdr>
        <w:rPr>
          <w:rFonts w:asciiTheme="majorHAnsi" w:hAnsiTheme="majorHAnsi"/>
          <w:sz w:val="36"/>
          <w:szCs w:val="36"/>
        </w:rPr>
      </w:pPr>
    </w:p>
    <w:p w:rsidR="00C422D0" w:rsidRDefault="00C422D0" w:rsidP="00EE7CF9">
      <w:pPr>
        <w:pBdr>
          <w:bottom w:val="single" w:sz="4" w:space="1" w:color="auto"/>
        </w:pBdr>
        <w:rPr>
          <w:rFonts w:asciiTheme="majorHAnsi" w:hAnsiTheme="majorHAnsi"/>
          <w:sz w:val="36"/>
          <w:szCs w:val="36"/>
        </w:rPr>
      </w:pPr>
    </w:p>
    <w:p w:rsidR="0024399D" w:rsidRPr="00D20211" w:rsidRDefault="003B2772"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4444FB62" wp14:editId="256CAF00">
                <wp:simplePos x="0" y="0"/>
                <wp:positionH relativeFrom="margin">
                  <wp:align>left</wp:align>
                </wp:positionH>
                <wp:positionV relativeFrom="paragraph">
                  <wp:posOffset>777240</wp:posOffset>
                </wp:positionV>
                <wp:extent cx="6010275" cy="422148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221480"/>
                        </a:xfrm>
                        <a:prstGeom prst="rect">
                          <a:avLst/>
                        </a:prstGeom>
                        <a:solidFill>
                          <a:srgbClr val="FFFFFF"/>
                        </a:solidFill>
                        <a:ln w="9525">
                          <a:solidFill>
                            <a:srgbClr val="000000"/>
                          </a:solidFill>
                          <a:miter lim="800000"/>
                          <a:headEnd/>
                          <a:tailEnd/>
                        </a:ln>
                      </wps:spPr>
                      <wps:txbx>
                        <w:txbxContent>
                          <w:p w:rsidR="00DC7159" w:rsidRPr="007C0A38" w:rsidRDefault="00DC7159" w:rsidP="003B2772">
                            <w:pPr>
                              <w:spacing w:before="240" w:line="240" w:lineRule="auto"/>
                              <w:rPr>
                                <w:rFonts w:cstheme="minorHAnsi"/>
                                <w:sz w:val="24"/>
                                <w:szCs w:val="24"/>
                              </w:rPr>
                            </w:pPr>
                            <w:r w:rsidRPr="007C0A38">
                              <w:rPr>
                                <w:rFonts w:cstheme="minorHAnsi"/>
                                <w:b/>
                                <w:sz w:val="24"/>
                                <w:szCs w:val="24"/>
                              </w:rPr>
                              <w:t xml:space="preserve">Goal of the study: </w:t>
                            </w:r>
                            <w:r w:rsidRPr="007C0A38">
                              <w:rPr>
                                <w:rFonts w:cstheme="minorHAnsi"/>
                                <w:sz w:val="24"/>
                                <w:szCs w:val="24"/>
                              </w:rPr>
                              <w:t>As mandated by Congress, the goal of this study is to continue collecting data, with revision, for the National Amyotrophic Lateral Sclerosis (ALS) Registry to better describe the incidence and prevalence of ALS and to identify risk factors for the disease.</w:t>
                            </w:r>
                          </w:p>
                          <w:p w:rsidR="00DC7159" w:rsidRPr="007C0A38" w:rsidRDefault="00DC7159" w:rsidP="003B2772">
                            <w:pPr>
                              <w:spacing w:before="240" w:line="240" w:lineRule="auto"/>
                              <w:rPr>
                                <w:rFonts w:cstheme="minorHAnsi"/>
                                <w:sz w:val="24"/>
                                <w:szCs w:val="24"/>
                              </w:rPr>
                            </w:pPr>
                            <w:r w:rsidRPr="007C0A38">
                              <w:rPr>
                                <w:rFonts w:cstheme="minorHAnsi"/>
                                <w:b/>
                                <w:sz w:val="24"/>
                                <w:szCs w:val="24"/>
                              </w:rPr>
                              <w:t xml:space="preserve">Intended use of the resulting data: </w:t>
                            </w:r>
                            <w:r w:rsidRPr="007C0A38">
                              <w:rPr>
                                <w:rFonts w:cstheme="minorHAnsi"/>
                                <w:sz w:val="24"/>
                                <w:szCs w:val="24"/>
                              </w:rPr>
                              <w:t>The National ALS Registry allows estimates of ALS prevalence as well as risk factors. ATSDR endeavors to improve the completeness, representativeness, and accuracy of the Registry data over time.</w:t>
                            </w:r>
                            <w:r w:rsidRPr="007C0A38">
                              <w:rPr>
                                <w:rFonts w:cstheme="minorHAnsi"/>
                                <w:sz w:val="24"/>
                                <w:szCs w:val="24"/>
                                <w:highlight w:val="lightGray"/>
                              </w:rPr>
                              <w:t xml:space="preserve"> </w:t>
                            </w:r>
                          </w:p>
                          <w:p w:rsidR="00DC7159" w:rsidRPr="007C0A38" w:rsidRDefault="00DC7159" w:rsidP="003B2772">
                            <w:pPr>
                              <w:spacing w:before="240" w:line="240" w:lineRule="auto"/>
                              <w:rPr>
                                <w:rFonts w:cstheme="minorHAnsi"/>
                                <w:color w:val="FF0000"/>
                                <w:sz w:val="24"/>
                                <w:szCs w:val="24"/>
                              </w:rPr>
                            </w:pPr>
                            <w:r w:rsidRPr="007C0A38">
                              <w:rPr>
                                <w:rFonts w:cstheme="minorHAnsi"/>
                                <w:b/>
                                <w:sz w:val="24"/>
                                <w:szCs w:val="24"/>
                              </w:rPr>
                              <w:t xml:space="preserve">Methods to be used to collect: </w:t>
                            </w:r>
                            <w:r w:rsidRPr="007C0A38">
                              <w:rPr>
                                <w:rFonts w:cstheme="minorHAnsi"/>
                                <w:sz w:val="24"/>
                                <w:szCs w:val="24"/>
                              </w:rPr>
                              <w:t>Self-reporting by persons with ALS (PALS), researchers, and ALS service organizations. The primary revisions proposed include: the addition of a survey to capture participation in organized sports as well as an additional question to capture race upon registration.</w:t>
                            </w:r>
                          </w:p>
                          <w:p w:rsidR="00DC7159" w:rsidRPr="007C0A38" w:rsidRDefault="00DC7159" w:rsidP="003B2772">
                            <w:pPr>
                              <w:spacing w:before="240" w:line="240" w:lineRule="auto"/>
                              <w:rPr>
                                <w:rFonts w:cstheme="minorHAnsi"/>
                                <w:sz w:val="24"/>
                                <w:szCs w:val="24"/>
                              </w:rPr>
                            </w:pPr>
                            <w:r w:rsidRPr="007C0A38">
                              <w:rPr>
                                <w:rFonts w:cstheme="minorHAnsi"/>
                                <w:b/>
                                <w:sz w:val="24"/>
                                <w:szCs w:val="24"/>
                              </w:rPr>
                              <w:t xml:space="preserve">Subpopulation to be studied: </w:t>
                            </w:r>
                            <w:r w:rsidRPr="007C0A38">
                              <w:rPr>
                                <w:rFonts w:cstheme="minorHAnsi"/>
                                <w:sz w:val="24"/>
                                <w:szCs w:val="24"/>
                              </w:rPr>
                              <w:t>US citizens and legal residents with ALS</w:t>
                            </w:r>
                          </w:p>
                          <w:p w:rsidR="00DC7159" w:rsidRPr="007C0A38" w:rsidRDefault="00DC7159" w:rsidP="003B2772">
                            <w:pPr>
                              <w:spacing w:before="240" w:line="240" w:lineRule="auto"/>
                              <w:rPr>
                                <w:rFonts w:cstheme="minorHAnsi"/>
                                <w:sz w:val="24"/>
                                <w:szCs w:val="24"/>
                              </w:rPr>
                            </w:pPr>
                            <w:r w:rsidRPr="007C0A38">
                              <w:rPr>
                                <w:rFonts w:cstheme="minorHAnsi"/>
                                <w:b/>
                                <w:sz w:val="24"/>
                                <w:szCs w:val="24"/>
                              </w:rPr>
                              <w:t>How data will be analyzed</w:t>
                            </w:r>
                            <w:r w:rsidRPr="007C0A38">
                              <w:rPr>
                                <w:rFonts w:cstheme="minorHAnsi"/>
                                <w:sz w:val="24"/>
                                <w:szCs w:val="24"/>
                              </w:rPr>
                              <w:t>: 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rsidR="00DC7159" w:rsidRPr="001B2712" w:rsidRDefault="00DC7159" w:rsidP="008C46E9">
                            <w:pPr>
                              <w:spacing w:before="24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1.2pt;width:473.25pt;height:33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">
                <v:textbox>
                  <w:txbxContent>
                    <w:p w:rsidR="00DC7159" w:rsidRPr="007C0A38" w:rsidRDefault="00DC7159" w:rsidP="003B2772">
                      <w:pPr>
                        <w:spacing w:before="240" w:line="240" w:lineRule="auto"/>
                        <w:rPr>
                          <w:rFonts w:cstheme="minorHAnsi"/>
                          <w:sz w:val="24"/>
                          <w:szCs w:val="24"/>
                        </w:rPr>
                      </w:pPr>
                      <w:r w:rsidRPr="007C0A38">
                        <w:rPr>
                          <w:rFonts w:cstheme="minorHAnsi"/>
                          <w:b/>
                          <w:sz w:val="24"/>
                          <w:szCs w:val="24"/>
                        </w:rPr>
                        <w:t xml:space="preserve">Goal of the study: </w:t>
                      </w:r>
                      <w:r w:rsidRPr="007C0A38">
                        <w:rPr>
                          <w:rFonts w:cstheme="minorHAnsi"/>
                          <w:sz w:val="24"/>
                          <w:szCs w:val="24"/>
                        </w:rPr>
                        <w:t>As mandated by Congress, the goal of this study is to continue collecting data, with revision, for the National Amyotrophic Lateral Sclerosis (ALS) Registry to better describe the incidence and prevalence of ALS and to identify risk factors for the disease.</w:t>
                      </w:r>
                    </w:p>
                    <w:p w:rsidR="00DC7159" w:rsidRPr="007C0A38" w:rsidRDefault="00DC7159" w:rsidP="003B2772">
                      <w:pPr>
                        <w:spacing w:before="240" w:line="240" w:lineRule="auto"/>
                        <w:rPr>
                          <w:rFonts w:cstheme="minorHAnsi"/>
                          <w:sz w:val="24"/>
                          <w:szCs w:val="24"/>
                        </w:rPr>
                      </w:pPr>
                      <w:r w:rsidRPr="007C0A38">
                        <w:rPr>
                          <w:rFonts w:cstheme="minorHAnsi"/>
                          <w:b/>
                          <w:sz w:val="24"/>
                          <w:szCs w:val="24"/>
                        </w:rPr>
                        <w:t xml:space="preserve">Intended use of the resulting data: </w:t>
                      </w:r>
                      <w:r w:rsidRPr="007C0A38">
                        <w:rPr>
                          <w:rFonts w:cstheme="minorHAnsi"/>
                          <w:sz w:val="24"/>
                          <w:szCs w:val="24"/>
                        </w:rPr>
                        <w:t>The National ALS Registry allows estimates of ALS prevalence as well as risk factors. ATSDR endeavors to improve the completeness, representativeness, and accuracy of the Registry data over time.</w:t>
                      </w:r>
                      <w:r w:rsidRPr="007C0A38">
                        <w:rPr>
                          <w:rFonts w:cstheme="minorHAnsi"/>
                          <w:sz w:val="24"/>
                          <w:szCs w:val="24"/>
                          <w:highlight w:val="lightGray"/>
                        </w:rPr>
                        <w:t xml:space="preserve"> </w:t>
                      </w:r>
                    </w:p>
                    <w:p w:rsidR="00DC7159" w:rsidRPr="007C0A38" w:rsidRDefault="00DC7159" w:rsidP="003B2772">
                      <w:pPr>
                        <w:spacing w:before="240" w:line="240" w:lineRule="auto"/>
                        <w:rPr>
                          <w:rFonts w:cstheme="minorHAnsi"/>
                          <w:color w:val="FF0000"/>
                          <w:sz w:val="24"/>
                          <w:szCs w:val="24"/>
                        </w:rPr>
                      </w:pPr>
                      <w:r w:rsidRPr="007C0A38">
                        <w:rPr>
                          <w:rFonts w:cstheme="minorHAnsi"/>
                          <w:b/>
                          <w:sz w:val="24"/>
                          <w:szCs w:val="24"/>
                        </w:rPr>
                        <w:t xml:space="preserve">Methods to be used to collect: </w:t>
                      </w:r>
                      <w:r w:rsidRPr="007C0A38">
                        <w:rPr>
                          <w:rFonts w:cstheme="minorHAnsi"/>
                          <w:sz w:val="24"/>
                          <w:szCs w:val="24"/>
                        </w:rPr>
                        <w:t>Self-reporting by persons with ALS (PALS), researchers, and ALS service organizations. The primary revisions proposed include: the addition of a survey to capture participation in organized sports as well as an additional question to capture race upon registration.</w:t>
                      </w:r>
                    </w:p>
                    <w:p w:rsidR="00DC7159" w:rsidRPr="007C0A38" w:rsidRDefault="00DC7159" w:rsidP="003B2772">
                      <w:pPr>
                        <w:spacing w:before="240" w:line="240" w:lineRule="auto"/>
                        <w:rPr>
                          <w:rFonts w:cstheme="minorHAnsi"/>
                          <w:sz w:val="24"/>
                          <w:szCs w:val="24"/>
                        </w:rPr>
                      </w:pPr>
                      <w:r w:rsidRPr="007C0A38">
                        <w:rPr>
                          <w:rFonts w:cstheme="minorHAnsi"/>
                          <w:b/>
                          <w:sz w:val="24"/>
                          <w:szCs w:val="24"/>
                        </w:rPr>
                        <w:t xml:space="preserve">Subpopulation to be studied: </w:t>
                      </w:r>
                      <w:r w:rsidRPr="007C0A38">
                        <w:rPr>
                          <w:rFonts w:cstheme="minorHAnsi"/>
                          <w:sz w:val="24"/>
                          <w:szCs w:val="24"/>
                        </w:rPr>
                        <w:t>US citizens and legal residents with ALS</w:t>
                      </w:r>
                    </w:p>
                    <w:p w:rsidR="00DC7159" w:rsidRPr="007C0A38" w:rsidRDefault="00DC7159" w:rsidP="003B2772">
                      <w:pPr>
                        <w:spacing w:before="240" w:line="240" w:lineRule="auto"/>
                        <w:rPr>
                          <w:rFonts w:cstheme="minorHAnsi"/>
                          <w:sz w:val="24"/>
                          <w:szCs w:val="24"/>
                        </w:rPr>
                      </w:pPr>
                      <w:r w:rsidRPr="007C0A38">
                        <w:rPr>
                          <w:rFonts w:cstheme="minorHAnsi"/>
                          <w:b/>
                          <w:sz w:val="24"/>
                          <w:szCs w:val="24"/>
                        </w:rPr>
                        <w:t>How data will be analyzed</w:t>
                      </w:r>
                      <w:r w:rsidRPr="007C0A38">
                        <w:rPr>
                          <w:rFonts w:cstheme="minorHAnsi"/>
                          <w:sz w:val="24"/>
                          <w:szCs w:val="24"/>
                        </w:rPr>
                        <w:t>: 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rsidR="00DC7159" w:rsidRPr="001B2712" w:rsidRDefault="00DC7159" w:rsidP="008C46E9">
                      <w:pPr>
                        <w:spacing w:before="240" w:line="240" w:lineRule="auto"/>
                        <w:rPr>
                          <w:sz w:val="24"/>
                          <w:szCs w:val="24"/>
                        </w:rPr>
                      </w:pPr>
                    </w:p>
                  </w:txbxContent>
                </v:textbox>
                <w10:wrap type="square" anchorx="margin"/>
              </v:shape>
            </w:pict>
          </mc:Fallback>
        </mc:AlternateContent>
      </w:r>
      <w:r w:rsidR="0024399D" w:rsidRPr="00D20211">
        <w:rPr>
          <w:rFonts w:asciiTheme="majorHAnsi" w:hAnsiTheme="majorHAnsi"/>
          <w:sz w:val="36"/>
          <w:szCs w:val="36"/>
        </w:rPr>
        <w:t>Part A. Justification</w:t>
      </w:r>
    </w:p>
    <w:p w:rsidR="00FC5B5A" w:rsidRPr="00D20211" w:rsidRDefault="00FC5B5A" w:rsidP="007F0A24">
      <w:pPr>
        <w:pStyle w:val="Heading1"/>
        <w:pBdr>
          <w:bottom w:val="none" w:sz="0" w:space="0" w:color="auto"/>
        </w:pBdr>
      </w:pPr>
      <w:bookmarkStart w:id="4" w:name="_Toc5103739"/>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4"/>
    </w:p>
    <w:p w:rsidR="00197E92" w:rsidRPr="00197E92" w:rsidRDefault="00197E92" w:rsidP="00197E92">
      <w:pPr>
        <w:rPr>
          <w:rFonts w:cstheme="minorHAnsi"/>
          <w:sz w:val="24"/>
          <w:szCs w:val="24"/>
        </w:rPr>
      </w:pPr>
    </w:p>
    <w:p w:rsidR="00197E92" w:rsidRPr="00197E92" w:rsidRDefault="00B32B68" w:rsidP="009B5792">
      <w:pPr>
        <w:pStyle w:val="Title"/>
        <w:spacing w:after="120" w:line="276" w:lineRule="auto"/>
        <w:contextualSpacing w:val="0"/>
        <w:rPr>
          <w:rFonts w:asciiTheme="minorHAnsi" w:hAnsiTheme="minorHAnsi" w:cstheme="minorHAnsi"/>
          <w:color w:val="auto"/>
          <w:sz w:val="24"/>
          <w:szCs w:val="24"/>
        </w:rPr>
      </w:pPr>
      <w:r w:rsidRPr="00DB7AA7">
        <w:rPr>
          <w:rFonts w:asciiTheme="minorHAnsi" w:hAnsiTheme="minorHAnsi" w:cstheme="minorHAnsi"/>
          <w:color w:val="auto"/>
          <w:sz w:val="24"/>
          <w:szCs w:val="24"/>
        </w:rPr>
        <w:t>This is a request to continue the National Amyotrophic Lateral Sclerosis (ALS) Registry (OMB Control No. 0923-0041, expiration date 11/30/2019), with revision, for an additional three years.  The 60</w:t>
      </w:r>
      <w:r w:rsidR="00225072">
        <w:rPr>
          <w:rFonts w:asciiTheme="minorHAnsi" w:hAnsiTheme="minorHAnsi" w:cstheme="minorHAnsi"/>
          <w:color w:val="auto"/>
          <w:sz w:val="24"/>
          <w:szCs w:val="24"/>
        </w:rPr>
        <w:t xml:space="preserve">-day Federal Register Notice </w:t>
      </w:r>
      <w:r w:rsidRPr="00DB7AA7">
        <w:rPr>
          <w:rFonts w:asciiTheme="minorHAnsi" w:hAnsiTheme="minorHAnsi" w:cstheme="minorHAnsi"/>
          <w:color w:val="auto"/>
          <w:sz w:val="24"/>
          <w:szCs w:val="24"/>
        </w:rPr>
        <w:t xml:space="preserve"> published on </w:t>
      </w:r>
      <w:r w:rsidR="001A2234">
        <w:rPr>
          <w:rFonts w:asciiTheme="minorHAnsi" w:hAnsiTheme="minorHAnsi" w:cstheme="minorHAnsi"/>
          <w:color w:val="auto"/>
          <w:sz w:val="24"/>
          <w:szCs w:val="24"/>
        </w:rPr>
        <w:t>May 24, 2019</w:t>
      </w:r>
      <w:r w:rsidRPr="00C734F6">
        <w:rPr>
          <w:rFonts w:asciiTheme="minorHAnsi" w:hAnsiTheme="minorHAnsi" w:cstheme="minorHAnsi"/>
          <w:color w:val="auto"/>
          <w:sz w:val="24"/>
          <w:szCs w:val="24"/>
        </w:rPr>
        <w:t xml:space="preserve"> (</w:t>
      </w:r>
      <w:r w:rsidRPr="00DB7AA7">
        <w:rPr>
          <w:rFonts w:asciiTheme="minorHAnsi" w:hAnsiTheme="minorHAnsi" w:cstheme="minorHAnsi"/>
          <w:color w:val="auto"/>
          <w:sz w:val="24"/>
          <w:szCs w:val="24"/>
        </w:rPr>
        <w:t xml:space="preserve">Attachment 2) and is further discussed in Section A.8.  </w:t>
      </w:r>
    </w:p>
    <w:p w:rsidR="009B5792" w:rsidRDefault="009B5792" w:rsidP="009B5792">
      <w:pPr>
        <w:pStyle w:val="Title"/>
        <w:spacing w:after="120" w:line="276" w:lineRule="auto"/>
        <w:contextualSpacing w:val="0"/>
        <w:rPr>
          <w:rFonts w:asciiTheme="minorHAnsi" w:hAnsiTheme="minorHAnsi"/>
          <w:color w:val="auto"/>
          <w:sz w:val="24"/>
          <w:szCs w:val="24"/>
        </w:rPr>
      </w:pPr>
      <w:r w:rsidRPr="007F0A24">
        <w:rPr>
          <w:rFonts w:asciiTheme="minorHAnsi" w:hAnsiTheme="minorHAnsi"/>
          <w:color w:val="auto"/>
          <w:sz w:val="24"/>
          <w:szCs w:val="24"/>
        </w:rPr>
        <w:t xml:space="preserve">The Agency for Toxic Substances and Disease Registry (ATSDR) is authorized by the Public Law No. 110-373, </w:t>
      </w:r>
      <w:r>
        <w:rPr>
          <w:rFonts w:asciiTheme="minorHAnsi" w:hAnsiTheme="minorHAnsi"/>
          <w:color w:val="auto"/>
          <w:sz w:val="24"/>
          <w:szCs w:val="24"/>
        </w:rPr>
        <w:t xml:space="preserve">the </w:t>
      </w:r>
      <w:r w:rsidRPr="00661644">
        <w:rPr>
          <w:rFonts w:asciiTheme="minorHAnsi" w:hAnsiTheme="minorHAnsi"/>
          <w:color w:val="auto"/>
          <w:sz w:val="24"/>
          <w:szCs w:val="24"/>
        </w:rPr>
        <w:t>ALS Registry Act (</w:t>
      </w:r>
      <w:r w:rsidRPr="00661644">
        <w:rPr>
          <w:rFonts w:asciiTheme="minorHAnsi" w:hAnsiTheme="minorHAnsi"/>
          <w:b/>
          <w:color w:val="auto"/>
          <w:sz w:val="24"/>
          <w:szCs w:val="24"/>
        </w:rPr>
        <w:t>Attachment 1</w:t>
      </w:r>
      <w:r w:rsidRPr="00661644">
        <w:rPr>
          <w:rFonts w:asciiTheme="minorHAnsi" w:hAnsiTheme="minorHAnsi"/>
          <w:color w:val="auto"/>
          <w:sz w:val="24"/>
          <w:szCs w:val="24"/>
        </w:rPr>
        <w:t>)</w:t>
      </w:r>
      <w:r>
        <w:rPr>
          <w:rFonts w:asciiTheme="minorHAnsi" w:hAnsiTheme="minorHAnsi"/>
          <w:color w:val="auto"/>
          <w:sz w:val="24"/>
          <w:szCs w:val="24"/>
        </w:rPr>
        <w:t>,</w:t>
      </w:r>
      <w:r w:rsidRPr="00661644">
        <w:rPr>
          <w:rFonts w:asciiTheme="minorHAnsi" w:hAnsiTheme="minorHAnsi"/>
          <w:color w:val="auto"/>
          <w:sz w:val="24"/>
          <w:szCs w:val="24"/>
        </w:rPr>
        <w:t xml:space="preserve"> to: (1) develop a system to collect data on amyotrophic lateral sclerosis (ALS) and other motor neuron disorders that can be confused with ALS, misdiagnosed as ALS, or progress to ALS; and (2) establish a national registry for the collection and storage of such data to develop a population-based registry of cases.  </w:t>
      </w:r>
    </w:p>
    <w:p w:rsidR="00C67283" w:rsidRPr="00101F04" w:rsidRDefault="00C67283" w:rsidP="00150521">
      <w:pPr>
        <w:spacing w:line="276" w:lineRule="auto"/>
        <w:rPr>
          <w:rFonts w:eastAsiaTheme="minorHAnsi" w:cs="Adobe Garamond Pro"/>
          <w:color w:val="000000"/>
          <w:sz w:val="24"/>
          <w:szCs w:val="24"/>
        </w:rPr>
      </w:pPr>
      <w:bookmarkStart w:id="5" w:name="OLE_LINK3"/>
      <w:bookmarkStart w:id="6" w:name="OLE_LINK4"/>
      <w:r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DE6F1B">
        <w:rPr>
          <w:rFonts w:eastAsiaTheme="minorHAnsi" w:cs="Adobe Garamond Pro"/>
          <w:color w:val="000000"/>
          <w:sz w:val="24"/>
          <w:szCs w:val="24"/>
          <w:vertAlign w:val="superscript"/>
        </w:rPr>
        <w:t>1</w:t>
      </w:r>
      <w:r w:rsidRPr="00C67283">
        <w:rPr>
          <w:rFonts w:eastAsiaTheme="minorHAnsi" w:cs="Adobe Garamond Pro"/>
          <w:color w:val="000000"/>
          <w:sz w:val="24"/>
          <w:szCs w:val="24"/>
        </w:rPr>
        <w:t xml:space="preserve"> The second approach, which was launched to the public on October 19, 2010, uses a secure web portal (https://www.cdc. gov/als) to identify cases that are not included in the national administrative databases. This approach allows patients to self-identify and enroll in the National ALS Registry if screening criteria are met. An additional advantage of this approach is those who self-enroll in the Registry can take brief surveys that are used to evaluate possible risk factors for ALS</w:t>
      </w:r>
      <w:r w:rsidR="00A03D24">
        <w:rPr>
          <w:rFonts w:eastAsiaTheme="minorHAnsi" w:cs="Adobe Garamond Pro"/>
          <w:color w:val="000000"/>
          <w:sz w:val="24"/>
          <w:szCs w:val="24"/>
        </w:rPr>
        <w:t xml:space="preserve"> (e.g. genetics and environmental and occupational exposures</w:t>
      </w:r>
      <w:r w:rsidRPr="00C67283">
        <w:rPr>
          <w:rFonts w:eastAsiaTheme="minorHAnsi" w:cs="Adobe Garamond Pro"/>
          <w:color w:val="000000"/>
          <w:sz w:val="24"/>
          <w:szCs w:val="24"/>
        </w:rPr>
        <w:t>.</w:t>
      </w:r>
      <w:r w:rsidR="00DE6F1B">
        <w:rPr>
          <w:rFonts w:eastAsiaTheme="minorHAnsi" w:cs="Adobe Garamond Pro"/>
          <w:color w:val="000000"/>
          <w:sz w:val="24"/>
          <w:szCs w:val="24"/>
          <w:vertAlign w:val="superscript"/>
        </w:rPr>
        <w:t>2</w:t>
      </w:r>
      <w:r w:rsidRPr="00074F39">
        <w:rPr>
          <w:rFonts w:eastAsiaTheme="minorHAnsi" w:cs="Adobe Garamond Pro"/>
          <w:color w:val="000000"/>
          <w:sz w:val="24"/>
          <w:szCs w:val="24"/>
          <w:vertAlign w:val="superscript"/>
        </w:rPr>
        <w:t xml:space="preserve"> </w:t>
      </w:r>
      <w:r w:rsidR="00101F04">
        <w:rPr>
          <w:rFonts w:eastAsiaTheme="minorHAnsi" w:cs="Adobe Garamond Pro"/>
          <w:color w:val="000000"/>
          <w:sz w:val="24"/>
          <w:szCs w:val="24"/>
        </w:rPr>
        <w:t>)</w:t>
      </w:r>
    </w:p>
    <w:p w:rsidR="00DE6F1B" w:rsidRPr="007263F4" w:rsidRDefault="00DE6F1B" w:rsidP="007263F4">
      <w:pPr>
        <w:spacing w:line="276" w:lineRule="auto"/>
        <w:rPr>
          <w:sz w:val="24"/>
          <w:szCs w:val="24"/>
        </w:rPr>
      </w:pPr>
      <w:r w:rsidRPr="00BA0064">
        <w:rPr>
          <w:sz w:val="24"/>
          <w:szCs w:val="24"/>
        </w:rPr>
        <w:t xml:space="preserve">In the last three years, the National ALS Registry has had several major accomplishments.  In </w:t>
      </w:r>
      <w:r w:rsidR="00820056">
        <w:rPr>
          <w:sz w:val="24"/>
          <w:szCs w:val="24"/>
        </w:rPr>
        <w:t>February 2018</w:t>
      </w:r>
      <w:r w:rsidRPr="00BA0064">
        <w:rPr>
          <w:sz w:val="24"/>
          <w:szCs w:val="24"/>
        </w:rPr>
        <w:t xml:space="preserve">, the </w:t>
      </w:r>
      <w:r w:rsidR="00820056">
        <w:rPr>
          <w:sz w:val="24"/>
          <w:szCs w:val="24"/>
        </w:rPr>
        <w:t>third annual</w:t>
      </w:r>
      <w:r w:rsidRPr="00BA0064">
        <w:rPr>
          <w:sz w:val="24"/>
          <w:szCs w:val="24"/>
        </w:rPr>
        <w:t xml:space="preserve"> estimate of ALS</w:t>
      </w:r>
      <w:r w:rsidRPr="00627C70">
        <w:rPr>
          <w:sz w:val="24"/>
          <w:szCs w:val="24"/>
        </w:rPr>
        <w:t xml:space="preserve"> </w:t>
      </w:r>
      <w:r w:rsidRPr="00731222">
        <w:rPr>
          <w:sz w:val="24"/>
          <w:szCs w:val="24"/>
        </w:rPr>
        <w:t>prevalence for the entire United States</w:t>
      </w:r>
      <w:r w:rsidRPr="00F12CA4">
        <w:rPr>
          <w:sz w:val="24"/>
          <w:szCs w:val="24"/>
        </w:rPr>
        <w:t xml:space="preserve"> was published in the </w:t>
      </w:r>
      <w:r w:rsidRPr="000428EF">
        <w:rPr>
          <w:sz w:val="24"/>
          <w:szCs w:val="24"/>
        </w:rPr>
        <w:t>CDC Morbidity and Mortality Weekly Report (MMWR).</w:t>
      </w:r>
      <w:r w:rsidR="00AC4F24">
        <w:rPr>
          <w:sz w:val="24"/>
          <w:szCs w:val="24"/>
          <w:vertAlign w:val="superscript"/>
        </w:rPr>
        <w:t>2</w:t>
      </w:r>
      <w:r w:rsidRPr="00D85935">
        <w:rPr>
          <w:sz w:val="24"/>
          <w:szCs w:val="24"/>
        </w:rPr>
        <w:t xml:space="preserve"> </w:t>
      </w:r>
      <w:r w:rsidRPr="00A07BFC">
        <w:rPr>
          <w:sz w:val="24"/>
          <w:szCs w:val="24"/>
        </w:rPr>
        <w:t xml:space="preserve"> </w:t>
      </w:r>
      <w:r>
        <w:rPr>
          <w:sz w:val="24"/>
          <w:szCs w:val="24"/>
        </w:rPr>
        <w:t>The analysis shows that d</w:t>
      </w:r>
      <w:r w:rsidRPr="00A07BFC">
        <w:rPr>
          <w:sz w:val="24"/>
          <w:szCs w:val="24"/>
        </w:rPr>
        <w:t>uring</w:t>
      </w:r>
      <w:r w:rsidR="005B2E4E">
        <w:rPr>
          <w:sz w:val="24"/>
          <w:szCs w:val="24"/>
        </w:rPr>
        <w:t xml:space="preserve"> </w:t>
      </w:r>
      <w:r w:rsidR="00820056">
        <w:rPr>
          <w:sz w:val="24"/>
          <w:szCs w:val="24"/>
        </w:rPr>
        <w:t>January 1-December 31, 2014</w:t>
      </w:r>
      <w:r w:rsidRPr="00A07BFC">
        <w:rPr>
          <w:sz w:val="24"/>
          <w:szCs w:val="24"/>
        </w:rPr>
        <w:t xml:space="preserve">, a total of </w:t>
      </w:r>
      <w:r w:rsidR="007263F4">
        <w:rPr>
          <w:sz w:val="24"/>
          <w:szCs w:val="24"/>
        </w:rPr>
        <w:t xml:space="preserve">15,927 </w:t>
      </w:r>
      <w:r w:rsidRPr="00A07BFC">
        <w:rPr>
          <w:sz w:val="24"/>
          <w:szCs w:val="24"/>
        </w:rPr>
        <w:t xml:space="preserve">persons meeting the surveillance case definition of definite ALS were identified by the Registry, for a prevalence of </w:t>
      </w:r>
      <w:r w:rsidR="007263F4">
        <w:rPr>
          <w:sz w:val="24"/>
          <w:szCs w:val="24"/>
        </w:rPr>
        <w:t>5.0</w:t>
      </w:r>
      <w:r w:rsidRPr="00A07BFC">
        <w:rPr>
          <w:sz w:val="24"/>
          <w:szCs w:val="24"/>
        </w:rPr>
        <w:t xml:space="preserve"> cases of ALS per 100,000 persons in the U.S. general population. </w:t>
      </w:r>
      <w:r w:rsidR="007263F4">
        <w:rPr>
          <w:sz w:val="24"/>
          <w:szCs w:val="24"/>
        </w:rPr>
        <w:t xml:space="preserve"> </w:t>
      </w:r>
      <w:r w:rsidR="007263F4" w:rsidRPr="007263F4">
        <w:rPr>
          <w:sz w:val="24"/>
          <w:szCs w:val="24"/>
        </w:rPr>
        <w:t>Data sources for the Registry remain unchanged, but the national administrative data now include hospice data from Medicare</w:t>
      </w:r>
      <w:r w:rsidR="007263F4">
        <w:rPr>
          <w:sz w:val="24"/>
          <w:szCs w:val="24"/>
        </w:rPr>
        <w:t xml:space="preserve">. </w:t>
      </w:r>
      <w:r w:rsidR="007263F4" w:rsidRPr="007263F4">
        <w:rPr>
          <w:sz w:val="24"/>
          <w:szCs w:val="24"/>
        </w:rPr>
        <w:t>The inclusion of Medicare hospice data for the first time in 2014 did not affect estimated ALS prevalence.</w:t>
      </w:r>
    </w:p>
    <w:p w:rsidR="00C67283" w:rsidRPr="00C67283" w:rsidRDefault="00C67283" w:rsidP="00DD0CC7">
      <w:pPr>
        <w:autoSpaceDE w:val="0"/>
        <w:autoSpaceDN w:val="0"/>
        <w:adjustRightInd w:val="0"/>
        <w:spacing w:line="276" w:lineRule="auto"/>
        <w:rPr>
          <w:rFonts w:eastAsiaTheme="minorHAnsi" w:cs="Adobe Garamond Pro"/>
          <w:color w:val="000000"/>
          <w:sz w:val="24"/>
          <w:szCs w:val="24"/>
        </w:rPr>
      </w:pPr>
      <w:r w:rsidRPr="00C67283">
        <w:rPr>
          <w:rFonts w:eastAsiaTheme="minorHAnsi" w:cs="Adobe Garamond Pro"/>
          <w:color w:val="000000"/>
          <w:sz w:val="24"/>
          <w:szCs w:val="24"/>
        </w:rPr>
        <w:t xml:space="preserve"> 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October 2010–December 201</w:t>
      </w:r>
      <w:r w:rsidR="007263F4">
        <w:rPr>
          <w:rFonts w:eastAsiaTheme="minorHAnsi" w:cs="Adobe Garamond Pro"/>
          <w:color w:val="000000"/>
          <w:sz w:val="24"/>
          <w:szCs w:val="24"/>
        </w:rPr>
        <w:t>4</w:t>
      </w:r>
      <w:r w:rsidRPr="00C67283">
        <w:rPr>
          <w:rFonts w:eastAsiaTheme="minorHAnsi" w:cs="Adobe Garamond Pro"/>
          <w:color w:val="000000"/>
          <w:sz w:val="24"/>
          <w:szCs w:val="24"/>
        </w:rPr>
        <w:t>.</w:t>
      </w:r>
      <w:r w:rsidR="007263F4">
        <w:rPr>
          <w:rFonts w:eastAsiaTheme="minorHAnsi" w:cs="Adobe Garamond Pro"/>
          <w:color w:val="000000"/>
          <w:sz w:val="24"/>
          <w:szCs w:val="24"/>
          <w:vertAlign w:val="superscript"/>
        </w:rPr>
        <w:t>2</w:t>
      </w:r>
      <w:r w:rsidR="000E2E53">
        <w:rPr>
          <w:rFonts w:eastAsiaTheme="minorHAnsi" w:cs="Adobe Garamond Pro"/>
          <w:color w:val="000000"/>
          <w:sz w:val="24"/>
          <w:szCs w:val="24"/>
          <w:vertAlign w:val="superscript"/>
        </w:rPr>
        <w:t xml:space="preserve">  </w:t>
      </w:r>
      <w:r w:rsidR="0011425F">
        <w:rPr>
          <w:rFonts w:eastAsiaTheme="minorHAnsi" w:cs="Adobe Garamond Pro"/>
          <w:color w:val="000000"/>
          <w:sz w:val="24"/>
          <w:szCs w:val="24"/>
          <w:vertAlign w:val="superscript"/>
        </w:rPr>
        <w:t xml:space="preserve"> </w:t>
      </w:r>
      <w:r w:rsidRPr="00C67283">
        <w:rPr>
          <w:rFonts w:eastAsiaTheme="minorHAnsi" w:cs="Adobe Garamond Pro"/>
          <w:color w:val="000000"/>
          <w:sz w:val="24"/>
          <w:szCs w:val="24"/>
        </w:rPr>
        <w:t xml:space="preserve">Per the terms of clearance, the </w:t>
      </w:r>
      <w:r w:rsidR="000E2E53">
        <w:rPr>
          <w:rFonts w:eastAsiaTheme="minorHAnsi" w:cs="Adobe Garamond Pro"/>
          <w:color w:val="000000"/>
          <w:sz w:val="24"/>
          <w:szCs w:val="24"/>
        </w:rPr>
        <w:t xml:space="preserve">MMWR Surveillance summary includes a list of </w:t>
      </w:r>
      <w:r w:rsidRPr="00C67283">
        <w:rPr>
          <w:rFonts w:eastAsiaTheme="minorHAnsi" w:cs="Adobe Garamond Pro"/>
          <w:color w:val="000000"/>
          <w:sz w:val="24"/>
          <w:szCs w:val="24"/>
        </w:rPr>
        <w:t>limita</w:t>
      </w:r>
      <w:r w:rsidR="000E2E53">
        <w:rPr>
          <w:rFonts w:eastAsiaTheme="minorHAnsi" w:cs="Adobe Garamond Pro"/>
          <w:color w:val="000000"/>
          <w:sz w:val="24"/>
          <w:szCs w:val="24"/>
        </w:rPr>
        <w:t>tions covering the possible under ascertainment of case, double counting of some cases, and the inability to calculate incidence</w:t>
      </w:r>
      <w:r w:rsidR="00236A97">
        <w:rPr>
          <w:rFonts w:eastAsiaTheme="minorHAnsi" w:cs="Adobe Garamond Pro"/>
          <w:color w:val="000000"/>
          <w:sz w:val="24"/>
          <w:szCs w:val="24"/>
        </w:rPr>
        <w:t xml:space="preserve"> but that the Registry had</w:t>
      </w:r>
      <w:r w:rsidR="00236A97" w:rsidRPr="00C67283">
        <w:rPr>
          <w:rFonts w:eastAsiaTheme="minorHAnsi" w:cs="Adobe Garamond Pro"/>
          <w:color w:val="000000"/>
          <w:sz w:val="24"/>
          <w:szCs w:val="24"/>
        </w:rPr>
        <w:t xml:space="preserve"> published </w:t>
      </w:r>
      <w:r w:rsidR="00236A97">
        <w:rPr>
          <w:rFonts w:eastAsiaTheme="minorHAnsi" w:cs="Adobe Garamond Pro"/>
          <w:color w:val="000000"/>
          <w:sz w:val="24"/>
          <w:szCs w:val="24"/>
        </w:rPr>
        <w:t xml:space="preserve">findings </w:t>
      </w:r>
      <w:r w:rsidR="00236A97" w:rsidRPr="00C67283">
        <w:rPr>
          <w:rFonts w:eastAsiaTheme="minorHAnsi" w:cs="Adobe Garamond Pro"/>
          <w:color w:val="000000"/>
          <w:sz w:val="24"/>
          <w:szCs w:val="24"/>
        </w:rPr>
        <w:t>for ALS incidence in smaller defined geographic areas of the United States.</w:t>
      </w:r>
      <w:r w:rsidR="00AC4F24">
        <w:rPr>
          <w:rFonts w:eastAsiaTheme="minorHAnsi" w:cs="Adobe Garamond Pro"/>
          <w:color w:val="000000"/>
          <w:sz w:val="24"/>
          <w:szCs w:val="24"/>
          <w:vertAlign w:val="superscript"/>
        </w:rPr>
        <w:t>4-9</w:t>
      </w:r>
      <w:r w:rsidR="000E2E53">
        <w:rPr>
          <w:rFonts w:eastAsiaTheme="minorHAnsi" w:cs="Adobe Garamond Pro"/>
          <w:color w:val="000000"/>
          <w:sz w:val="24"/>
          <w:szCs w:val="24"/>
        </w:rPr>
        <w:t>.  More details about the findings and limitations published can be found in Supporting Statement Part B, Section B.1.</w:t>
      </w:r>
    </w:p>
    <w:p w:rsidR="00F144D4" w:rsidRPr="00F12CA4" w:rsidRDefault="00F144D4" w:rsidP="009B3962">
      <w:pPr>
        <w:spacing w:line="276" w:lineRule="auto"/>
        <w:rPr>
          <w:sz w:val="24"/>
          <w:szCs w:val="24"/>
        </w:rPr>
      </w:pPr>
      <w:r w:rsidRPr="00D85935">
        <w:rPr>
          <w:sz w:val="24"/>
          <w:szCs w:val="24"/>
        </w:rPr>
        <w:t>Data from and about the National ALS Registry has been presented annually at the American Academy of Neurology meeting, the Northeastern ALS Consortium meeting, and the International Symposium on ALS/</w:t>
      </w:r>
      <w:r w:rsidR="003566C8" w:rsidRPr="00120463">
        <w:rPr>
          <w:sz w:val="24"/>
          <w:szCs w:val="24"/>
        </w:rPr>
        <w:t>motor neuron disease (</w:t>
      </w:r>
      <w:r w:rsidRPr="00120463">
        <w:rPr>
          <w:sz w:val="24"/>
          <w:szCs w:val="24"/>
        </w:rPr>
        <w:t>MND</w:t>
      </w:r>
      <w:r w:rsidR="003566C8" w:rsidRPr="00755054">
        <w:rPr>
          <w:sz w:val="24"/>
          <w:szCs w:val="24"/>
        </w:rPr>
        <w:t>)</w:t>
      </w:r>
      <w:r w:rsidRPr="00755054">
        <w:rPr>
          <w:sz w:val="24"/>
          <w:szCs w:val="24"/>
        </w:rPr>
        <w:t>. Persons enrolled in the National ALS Registry can opt to receive emails about research studies for which they ma</w:t>
      </w:r>
      <w:r w:rsidRPr="00F12CA4">
        <w:rPr>
          <w:sz w:val="24"/>
          <w:szCs w:val="24"/>
        </w:rPr>
        <w:t>y be eligible</w:t>
      </w:r>
      <w:r w:rsidR="003B38D2" w:rsidRPr="00F12CA4">
        <w:rPr>
          <w:sz w:val="24"/>
          <w:szCs w:val="24"/>
        </w:rPr>
        <w:t>.</w:t>
      </w:r>
      <w:r w:rsidRPr="00F12CA4">
        <w:rPr>
          <w:sz w:val="24"/>
          <w:szCs w:val="24"/>
        </w:rPr>
        <w:t xml:space="preserve"> </w:t>
      </w:r>
      <w:r w:rsidR="003B38D2" w:rsidRPr="00F12CA4">
        <w:rPr>
          <w:sz w:val="24"/>
          <w:szCs w:val="24"/>
        </w:rPr>
        <w:t>A</w:t>
      </w:r>
      <w:r w:rsidRPr="00F12CA4">
        <w:rPr>
          <w:sz w:val="24"/>
          <w:szCs w:val="24"/>
        </w:rPr>
        <w:t>s of March 1, 201</w:t>
      </w:r>
      <w:r w:rsidR="007263F4">
        <w:rPr>
          <w:sz w:val="24"/>
          <w:szCs w:val="24"/>
        </w:rPr>
        <w:t>9</w:t>
      </w:r>
      <w:r w:rsidR="008A76DF" w:rsidRPr="00F12CA4">
        <w:rPr>
          <w:sz w:val="24"/>
          <w:szCs w:val="24"/>
        </w:rPr>
        <w:t>,</w:t>
      </w:r>
      <w:r w:rsidRPr="00F12CA4">
        <w:rPr>
          <w:sz w:val="24"/>
          <w:szCs w:val="24"/>
        </w:rPr>
        <w:t xml:space="preserve"> </w:t>
      </w:r>
      <w:r w:rsidRPr="005B2E4E">
        <w:rPr>
          <w:sz w:val="24"/>
          <w:szCs w:val="24"/>
        </w:rPr>
        <w:t xml:space="preserve">approximately </w:t>
      </w:r>
      <w:r w:rsidR="005B2E4E" w:rsidRPr="005B2E4E">
        <w:rPr>
          <w:sz w:val="24"/>
          <w:szCs w:val="24"/>
        </w:rPr>
        <w:t>200</w:t>
      </w:r>
      <w:r w:rsidRPr="005B2E4E">
        <w:rPr>
          <w:sz w:val="24"/>
          <w:szCs w:val="24"/>
        </w:rPr>
        <w:t>,000 emails</w:t>
      </w:r>
      <w:r w:rsidRPr="00F12CA4">
        <w:rPr>
          <w:sz w:val="24"/>
          <w:szCs w:val="24"/>
        </w:rPr>
        <w:t xml:space="preserve"> have been sent for </w:t>
      </w:r>
      <w:r w:rsidR="005B2E4E">
        <w:rPr>
          <w:sz w:val="24"/>
          <w:szCs w:val="24"/>
        </w:rPr>
        <w:t>40</w:t>
      </w:r>
      <w:r w:rsidR="007263F4" w:rsidRPr="00F12CA4">
        <w:rPr>
          <w:sz w:val="24"/>
          <w:szCs w:val="24"/>
        </w:rPr>
        <w:t xml:space="preserve"> </w:t>
      </w:r>
      <w:r w:rsidR="005B2E4E">
        <w:rPr>
          <w:sz w:val="24"/>
          <w:szCs w:val="24"/>
        </w:rPr>
        <w:t>studies over the last six</w:t>
      </w:r>
      <w:r w:rsidRPr="00F12CA4">
        <w:rPr>
          <w:sz w:val="24"/>
          <w:szCs w:val="24"/>
        </w:rPr>
        <w:t xml:space="preserve"> years.</w:t>
      </w:r>
    </w:p>
    <w:p w:rsidR="002E54CD" w:rsidRDefault="00F144D4" w:rsidP="00197E92">
      <w:pPr>
        <w:spacing w:line="276" w:lineRule="auto"/>
        <w:rPr>
          <w:sz w:val="24"/>
          <w:szCs w:val="24"/>
        </w:rPr>
      </w:pPr>
      <w:r w:rsidRPr="009B3962">
        <w:rPr>
          <w:sz w:val="24"/>
          <w:szCs w:val="24"/>
        </w:rPr>
        <w:t xml:space="preserve">After </w:t>
      </w:r>
      <w:r w:rsidR="0094383B">
        <w:rPr>
          <w:sz w:val="24"/>
          <w:szCs w:val="24"/>
        </w:rPr>
        <w:t>8</w:t>
      </w:r>
      <w:r w:rsidRPr="009B3962">
        <w:rPr>
          <w:sz w:val="24"/>
          <w:szCs w:val="24"/>
        </w:rPr>
        <w:t xml:space="preserve"> years</w:t>
      </w:r>
      <w:r w:rsidR="00F97E38">
        <w:rPr>
          <w:sz w:val="24"/>
          <w:szCs w:val="24"/>
        </w:rPr>
        <w:t xml:space="preserve"> of recruitment and self-registration in this system</w:t>
      </w:r>
      <w:r w:rsidRPr="009B3962">
        <w:rPr>
          <w:sz w:val="24"/>
          <w:szCs w:val="24"/>
        </w:rPr>
        <w:t xml:space="preserve">, </w:t>
      </w:r>
      <w:r w:rsidRPr="005B2E4E">
        <w:rPr>
          <w:sz w:val="24"/>
          <w:szCs w:val="24"/>
        </w:rPr>
        <w:t xml:space="preserve">approximately </w:t>
      </w:r>
      <w:r w:rsidR="00934047" w:rsidRPr="005B2E4E">
        <w:rPr>
          <w:sz w:val="24"/>
          <w:szCs w:val="24"/>
        </w:rPr>
        <w:t>1</w:t>
      </w:r>
      <w:r w:rsidR="00921660" w:rsidRPr="005B2E4E">
        <w:rPr>
          <w:sz w:val="24"/>
          <w:szCs w:val="24"/>
        </w:rPr>
        <w:t>,</w:t>
      </w:r>
      <w:r w:rsidR="00934047" w:rsidRPr="005B2E4E">
        <w:rPr>
          <w:sz w:val="24"/>
          <w:szCs w:val="24"/>
        </w:rPr>
        <w:t>500</w:t>
      </w:r>
      <w:r w:rsidRPr="009B3962">
        <w:rPr>
          <w:sz w:val="24"/>
          <w:szCs w:val="24"/>
        </w:rPr>
        <w:t xml:space="preserve"> </w:t>
      </w:r>
      <w:r w:rsidR="00F97E38">
        <w:rPr>
          <w:sz w:val="24"/>
          <w:szCs w:val="24"/>
        </w:rPr>
        <w:t xml:space="preserve">ALS </w:t>
      </w:r>
      <w:r w:rsidRPr="009B3962">
        <w:rPr>
          <w:sz w:val="24"/>
          <w:szCs w:val="24"/>
        </w:rPr>
        <w:t xml:space="preserve">cases enroll each year.  The </w:t>
      </w:r>
      <w:r w:rsidR="00341C99">
        <w:rPr>
          <w:sz w:val="24"/>
          <w:szCs w:val="24"/>
        </w:rPr>
        <w:t>existing</w:t>
      </w:r>
      <w:r w:rsidR="009E65F6">
        <w:rPr>
          <w:sz w:val="24"/>
          <w:szCs w:val="24"/>
        </w:rPr>
        <w:t xml:space="preserve"> </w:t>
      </w:r>
      <w:r w:rsidR="009E65F6" w:rsidRPr="00B72B4E">
        <w:rPr>
          <w:sz w:val="24"/>
          <w:szCs w:val="24"/>
        </w:rPr>
        <w:t>Veterans Health Administration, Veterans Benefits Administration, Medicare, and Medicaid</w:t>
      </w:r>
      <w:r w:rsidR="009E65F6" w:rsidRPr="009E65F6">
        <w:rPr>
          <w:sz w:val="24"/>
          <w:szCs w:val="24"/>
        </w:rPr>
        <w:t xml:space="preserve"> </w:t>
      </w:r>
      <w:r w:rsidRPr="009B3962">
        <w:rPr>
          <w:sz w:val="24"/>
          <w:szCs w:val="24"/>
        </w:rPr>
        <w:t xml:space="preserve">data remained remarkably consistent over </w:t>
      </w:r>
      <w:r w:rsidR="00341C99">
        <w:rPr>
          <w:sz w:val="24"/>
          <w:szCs w:val="24"/>
        </w:rPr>
        <w:t>a</w:t>
      </w:r>
      <w:r w:rsidRPr="009B3962">
        <w:rPr>
          <w:sz w:val="24"/>
          <w:szCs w:val="24"/>
        </w:rPr>
        <w:t xml:space="preserve"> 10 year time period</w:t>
      </w:r>
      <w:r w:rsidR="00341C99">
        <w:rPr>
          <w:sz w:val="24"/>
          <w:szCs w:val="24"/>
        </w:rPr>
        <w:t>, from 2001-2009,</w:t>
      </w:r>
      <w:r w:rsidRPr="009B3962">
        <w:rPr>
          <w:sz w:val="24"/>
          <w:szCs w:val="24"/>
        </w:rPr>
        <w:t xml:space="preserve"> related to the distribution of age (~60%, 60-79 years of age at diagnosis), race (~87% white), and sex (~57% males). </w:t>
      </w:r>
    </w:p>
    <w:p w:rsidR="00F144D4" w:rsidRDefault="002E54CD" w:rsidP="00197E92">
      <w:pPr>
        <w:spacing w:line="276" w:lineRule="auto"/>
        <w:rPr>
          <w:sz w:val="24"/>
          <w:szCs w:val="24"/>
        </w:rPr>
      </w:pPr>
      <w:r>
        <w:rPr>
          <w:sz w:val="24"/>
          <w:szCs w:val="24"/>
        </w:rPr>
        <w:t>In comparison</w:t>
      </w:r>
      <w:r w:rsidR="00596757">
        <w:rPr>
          <w:sz w:val="24"/>
          <w:szCs w:val="24"/>
        </w:rPr>
        <w:t xml:space="preserve"> with those cases identified through the national databases</w:t>
      </w:r>
      <w:r>
        <w:rPr>
          <w:sz w:val="24"/>
          <w:szCs w:val="24"/>
        </w:rPr>
        <w:t>, we find</w:t>
      </w:r>
      <w:r w:rsidR="009E65F6">
        <w:rPr>
          <w:sz w:val="24"/>
          <w:szCs w:val="24"/>
        </w:rPr>
        <w:t xml:space="preserve"> that t</w:t>
      </w:r>
      <w:r w:rsidR="00F144D4" w:rsidRPr="009B3962">
        <w:rPr>
          <w:sz w:val="24"/>
          <w:szCs w:val="24"/>
        </w:rPr>
        <w:t xml:space="preserve">hose individuals who self-registered from October 19, 2010 – </w:t>
      </w:r>
      <w:r w:rsidR="003C5C0E" w:rsidRPr="009B3962">
        <w:rPr>
          <w:sz w:val="24"/>
          <w:szCs w:val="24"/>
        </w:rPr>
        <w:t xml:space="preserve">December 31, 2015 </w:t>
      </w:r>
      <w:r w:rsidR="00B47F04">
        <w:rPr>
          <w:sz w:val="24"/>
          <w:szCs w:val="24"/>
        </w:rPr>
        <w:t>were more likely to be white (</w:t>
      </w:r>
      <w:r w:rsidR="00B47F04" w:rsidRPr="00C5770A">
        <w:rPr>
          <w:sz w:val="24"/>
          <w:szCs w:val="24"/>
        </w:rPr>
        <w:t>95</w:t>
      </w:r>
      <w:r w:rsidR="00F144D4" w:rsidRPr="00C5770A">
        <w:rPr>
          <w:sz w:val="24"/>
          <w:szCs w:val="24"/>
        </w:rPr>
        <w:t>%)</w:t>
      </w:r>
      <w:r w:rsidR="00E1585D">
        <w:rPr>
          <w:sz w:val="24"/>
          <w:szCs w:val="24"/>
        </w:rPr>
        <w:t xml:space="preserve"> and</w:t>
      </w:r>
      <w:r w:rsidR="00E451EA">
        <w:rPr>
          <w:sz w:val="24"/>
          <w:szCs w:val="24"/>
        </w:rPr>
        <w:t xml:space="preserve"> </w:t>
      </w:r>
      <w:r w:rsidR="00F144D4" w:rsidRPr="00C5770A">
        <w:rPr>
          <w:sz w:val="24"/>
          <w:szCs w:val="24"/>
        </w:rPr>
        <w:t>slightly younger (</w:t>
      </w:r>
      <w:r w:rsidR="00C676B8">
        <w:rPr>
          <w:sz w:val="24"/>
          <w:szCs w:val="24"/>
        </w:rPr>
        <w:t>53</w:t>
      </w:r>
      <w:r w:rsidR="00F144D4" w:rsidRPr="00C5770A">
        <w:rPr>
          <w:sz w:val="24"/>
          <w:szCs w:val="24"/>
        </w:rPr>
        <w:t xml:space="preserve">%, </w:t>
      </w:r>
      <w:r w:rsidR="00D37CBF" w:rsidRPr="00C5770A">
        <w:rPr>
          <w:sz w:val="24"/>
          <w:szCs w:val="24"/>
        </w:rPr>
        <w:t>less than 60</w:t>
      </w:r>
      <w:r w:rsidR="00F144D4" w:rsidRPr="00C5770A">
        <w:rPr>
          <w:sz w:val="24"/>
          <w:szCs w:val="24"/>
        </w:rPr>
        <w:t xml:space="preserve"> years of age at diagnosis)</w:t>
      </w:r>
      <w:r w:rsidR="00E1585D">
        <w:rPr>
          <w:sz w:val="24"/>
          <w:szCs w:val="24"/>
        </w:rPr>
        <w:t>.  There was no difference in those identified through national databases compared with those who self-registered by</w:t>
      </w:r>
      <w:r w:rsidR="00F144D4" w:rsidRPr="00C5770A">
        <w:rPr>
          <w:sz w:val="24"/>
          <w:szCs w:val="24"/>
        </w:rPr>
        <w:t xml:space="preserve"> sex (</w:t>
      </w:r>
      <w:r w:rsidR="00D37CBF" w:rsidRPr="00C5770A">
        <w:rPr>
          <w:sz w:val="24"/>
          <w:szCs w:val="24"/>
        </w:rPr>
        <w:t>~</w:t>
      </w:r>
      <w:r w:rsidR="00F144D4" w:rsidRPr="00C5770A">
        <w:rPr>
          <w:sz w:val="24"/>
          <w:szCs w:val="24"/>
        </w:rPr>
        <w:t>60% male).  Th</w:t>
      </w:r>
      <w:r w:rsidR="00E1585D">
        <w:rPr>
          <w:sz w:val="24"/>
          <w:szCs w:val="24"/>
        </w:rPr>
        <w:t>e</w:t>
      </w:r>
      <w:r w:rsidR="00F144D4" w:rsidRPr="00C5770A">
        <w:rPr>
          <w:sz w:val="24"/>
          <w:szCs w:val="24"/>
        </w:rPr>
        <w:t xml:space="preserve"> </w:t>
      </w:r>
      <w:r w:rsidR="00E1585D">
        <w:rPr>
          <w:sz w:val="24"/>
          <w:szCs w:val="24"/>
        </w:rPr>
        <w:t xml:space="preserve">difference in the demographics of those who self-register compared with those in the national databases </w:t>
      </w:r>
      <w:r w:rsidR="00F144D4" w:rsidRPr="00C5770A">
        <w:rPr>
          <w:sz w:val="24"/>
          <w:szCs w:val="24"/>
        </w:rPr>
        <w:t xml:space="preserve">suggests that the self-registration portion of the National </w:t>
      </w:r>
      <w:r w:rsidR="002F55D8" w:rsidRPr="00C5770A">
        <w:rPr>
          <w:sz w:val="24"/>
          <w:szCs w:val="24"/>
        </w:rPr>
        <w:t xml:space="preserve">ALS </w:t>
      </w:r>
      <w:r w:rsidR="00F144D4" w:rsidRPr="00C5770A">
        <w:rPr>
          <w:sz w:val="24"/>
          <w:szCs w:val="24"/>
        </w:rPr>
        <w:t>Registry is working to</w:t>
      </w:r>
      <w:r w:rsidR="00F144D4" w:rsidRPr="009B3962">
        <w:rPr>
          <w:sz w:val="24"/>
          <w:szCs w:val="24"/>
        </w:rPr>
        <w:t xml:space="preserve"> identify individuals that would have been missed if only existing databases had been used.  The differences in the racial and age distributions could be attributed to access and familiarity with web-based technology and computers. </w:t>
      </w:r>
      <w:r w:rsidR="006A37AE" w:rsidRPr="009F33EF">
        <w:rPr>
          <w:sz w:val="24"/>
          <w:szCs w:val="24"/>
        </w:rPr>
        <w:t xml:space="preserve">To date, more </w:t>
      </w:r>
      <w:r w:rsidR="006A37AE" w:rsidRPr="005B2E4E">
        <w:rPr>
          <w:sz w:val="24"/>
          <w:szCs w:val="24"/>
        </w:rPr>
        <w:t xml:space="preserve">than </w:t>
      </w:r>
      <w:r w:rsidR="005B2E4E" w:rsidRPr="005B2E4E">
        <w:rPr>
          <w:sz w:val="24"/>
          <w:szCs w:val="24"/>
        </w:rPr>
        <w:t>14</w:t>
      </w:r>
      <w:r w:rsidR="006A37AE" w:rsidRPr="005B2E4E">
        <w:rPr>
          <w:sz w:val="24"/>
          <w:szCs w:val="24"/>
        </w:rPr>
        <w:t xml:space="preserve">,000 </w:t>
      </w:r>
      <w:r w:rsidR="00D34329" w:rsidRPr="005B2E4E">
        <w:rPr>
          <w:sz w:val="24"/>
          <w:szCs w:val="24"/>
        </w:rPr>
        <w:t>P</w:t>
      </w:r>
      <w:r w:rsidR="006A37AE" w:rsidRPr="005B2E4E">
        <w:rPr>
          <w:sz w:val="24"/>
          <w:szCs w:val="24"/>
        </w:rPr>
        <w:t>ALS have registered and 58% have taken at least one survey.</w:t>
      </w:r>
      <w:r w:rsidR="004D5811" w:rsidRPr="005B2E4E">
        <w:rPr>
          <w:sz w:val="24"/>
          <w:szCs w:val="24"/>
        </w:rPr>
        <w:t xml:space="preserve">  Although this varies by year, in </w:t>
      </w:r>
      <w:r w:rsidR="0094383B" w:rsidRPr="005B2E4E">
        <w:rPr>
          <w:sz w:val="24"/>
          <w:szCs w:val="24"/>
        </w:rPr>
        <w:t xml:space="preserve">CY2018 </w:t>
      </w:r>
      <w:r w:rsidR="00646380" w:rsidRPr="005B2E4E">
        <w:rPr>
          <w:sz w:val="24"/>
          <w:szCs w:val="24"/>
        </w:rPr>
        <w:t>1,784 persons with ALS</w:t>
      </w:r>
      <w:r w:rsidR="004D5811" w:rsidRPr="005B2E4E">
        <w:rPr>
          <w:sz w:val="24"/>
          <w:szCs w:val="24"/>
        </w:rPr>
        <w:t xml:space="preserve"> self-registered and</w:t>
      </w:r>
      <w:r w:rsidR="00646380" w:rsidRPr="005B2E4E">
        <w:rPr>
          <w:sz w:val="24"/>
          <w:szCs w:val="24"/>
        </w:rPr>
        <w:t xml:space="preserve"> approximately</w:t>
      </w:r>
      <w:r w:rsidR="004D5811" w:rsidRPr="005B2E4E">
        <w:rPr>
          <w:sz w:val="24"/>
          <w:szCs w:val="24"/>
        </w:rPr>
        <w:t xml:space="preserve"> </w:t>
      </w:r>
      <w:r w:rsidR="005B2E4E" w:rsidRPr="005B2E4E">
        <w:rPr>
          <w:sz w:val="24"/>
          <w:szCs w:val="24"/>
        </w:rPr>
        <w:t>59</w:t>
      </w:r>
      <w:r w:rsidR="004D5811" w:rsidRPr="005B2E4E">
        <w:rPr>
          <w:sz w:val="24"/>
          <w:szCs w:val="24"/>
        </w:rPr>
        <w:t>% took at least one survey.</w:t>
      </w:r>
    </w:p>
    <w:p w:rsidR="0094383B" w:rsidRDefault="0094383B" w:rsidP="00D476E5">
      <w:pPr>
        <w:rPr>
          <w:sz w:val="24"/>
          <w:szCs w:val="24"/>
        </w:rPr>
      </w:pPr>
      <w:r w:rsidRPr="008A1E5B">
        <w:rPr>
          <w:sz w:val="24"/>
          <w:szCs w:val="24"/>
        </w:rPr>
        <w:t>In January 2017, the National ALS Biorepository (Biorepository) was launched. The Biorepository is novel in several ways. First, it obtains samples from Registry enrollees via in-home collection (e.g., blood, hair, or saliva) and postmortem collection (e.g., brain, bone, spinal cord, cerebrospinal fluid, muscle, and skin) at no charge to patients or their caregivers. Second, specimens from the National ALS Biorepository are collected from a geographically representative sample of Registry enrollees. The sample of persons recruited to participate in the Biorepository correlates with the population distribution of the United States and each year will include at least one person from each state. Third, these deidentified samples are paired with completed risk factor survey data (e.g., occupational and military history) from the Registry. Researchers are currently able to request samples alone or paired with risk factor data. The availability of additional specimens from a national sample of ALS patients further expands research potential on the genetics, potential biomarkers, environmental p</w:t>
      </w:r>
      <w:r w:rsidR="002E5D8B">
        <w:rPr>
          <w:sz w:val="24"/>
          <w:szCs w:val="24"/>
        </w:rPr>
        <w:t>ollutants, and etiology for ALS</w:t>
      </w:r>
      <w:r w:rsidRPr="008A1E5B">
        <w:rPr>
          <w:sz w:val="24"/>
          <w:szCs w:val="24"/>
        </w:rPr>
        <w:t>.</w:t>
      </w:r>
      <w:r w:rsidR="002E5D8B">
        <w:rPr>
          <w:sz w:val="24"/>
          <w:szCs w:val="24"/>
        </w:rPr>
        <w:t xml:space="preserve"> </w:t>
      </w:r>
      <w:r w:rsidR="002E5D8B" w:rsidRPr="002E5D8B">
        <w:rPr>
          <w:sz w:val="24"/>
          <w:szCs w:val="24"/>
        </w:rPr>
        <w:t xml:space="preserve">The Biorepository has received samples from 700 persons with ALS and provided approximately 7000 samples </w:t>
      </w:r>
      <w:r w:rsidR="002E5D8B">
        <w:rPr>
          <w:sz w:val="24"/>
          <w:szCs w:val="24"/>
        </w:rPr>
        <w:t>to eight</w:t>
      </w:r>
      <w:r w:rsidR="002E5D8B" w:rsidRPr="002E5D8B">
        <w:rPr>
          <w:sz w:val="24"/>
          <w:szCs w:val="24"/>
        </w:rPr>
        <w:t xml:space="preserve"> different </w:t>
      </w:r>
      <w:r w:rsidR="002E5D8B">
        <w:rPr>
          <w:sz w:val="24"/>
          <w:szCs w:val="24"/>
        </w:rPr>
        <w:t>ongoing projects.</w:t>
      </w:r>
    </w:p>
    <w:p w:rsidR="002E5D8B" w:rsidRPr="008A1E5B" w:rsidRDefault="00A5371F" w:rsidP="00D476E5">
      <w:pPr>
        <w:rPr>
          <w:sz w:val="24"/>
          <w:szCs w:val="24"/>
        </w:rPr>
      </w:pPr>
      <w:r w:rsidRPr="00A5371F">
        <w:rPr>
          <w:sz w:val="24"/>
          <w:szCs w:val="24"/>
        </w:rPr>
        <w:t>The National ALS Registry collaborates with partner organizations (Les Turner, MDA and the ALS Association) to increase awareness of the Registry.  They distribute the information through a variety of methods including group activities such as support groups, clinics, ALS seminars, and fundraising events ( e.g. walk, golf tournaments). In addition to activities, the partner organizations also utilize social media messaging and local mailings (e.g., tweet, email blast, newsletter) to disseminate information to increase awareness of the Registry.</w:t>
      </w:r>
    </w:p>
    <w:p w:rsidR="0071377A" w:rsidRDefault="0071377A" w:rsidP="00197E92">
      <w:pPr>
        <w:rPr>
          <w:sz w:val="24"/>
          <w:szCs w:val="24"/>
        </w:rPr>
      </w:pPr>
      <w:r>
        <w:rPr>
          <w:sz w:val="24"/>
          <w:szCs w:val="24"/>
        </w:rPr>
        <w:t>This is</w:t>
      </w:r>
      <w:r w:rsidR="000035F2">
        <w:rPr>
          <w:sz w:val="24"/>
          <w:szCs w:val="24"/>
        </w:rPr>
        <w:t xml:space="preserve"> a</w:t>
      </w:r>
      <w:r>
        <w:rPr>
          <w:sz w:val="24"/>
          <w:szCs w:val="24"/>
        </w:rPr>
        <w:t xml:space="preserve"> revision request for PRA clearance. </w:t>
      </w:r>
      <w:r w:rsidR="00BF40B2" w:rsidRPr="00161349">
        <w:rPr>
          <w:sz w:val="24"/>
          <w:szCs w:val="24"/>
        </w:rPr>
        <w:t>The r</w:t>
      </w:r>
      <w:r w:rsidR="00F144D4" w:rsidRPr="00161349">
        <w:rPr>
          <w:sz w:val="24"/>
          <w:szCs w:val="24"/>
        </w:rPr>
        <w:t xml:space="preserve">evisions requested </w:t>
      </w:r>
      <w:r w:rsidR="005C4340" w:rsidRPr="00161349">
        <w:rPr>
          <w:sz w:val="24"/>
          <w:szCs w:val="24"/>
        </w:rPr>
        <w:t>are designed to</w:t>
      </w:r>
      <w:r w:rsidR="00F144D4" w:rsidRPr="00161349">
        <w:rPr>
          <w:sz w:val="24"/>
          <w:szCs w:val="24"/>
        </w:rPr>
        <w:t xml:space="preserve"> strengthen the usefulness of the National ALS Registry for researchers.  </w:t>
      </w:r>
      <w:r w:rsidR="002B01EE" w:rsidRPr="00161349">
        <w:rPr>
          <w:sz w:val="24"/>
          <w:szCs w:val="24"/>
        </w:rPr>
        <w:t xml:space="preserve">A summary of the requested changes can be found in </w:t>
      </w:r>
      <w:r w:rsidR="000D75A1" w:rsidRPr="00DC7159">
        <w:rPr>
          <w:b/>
          <w:sz w:val="24"/>
          <w:szCs w:val="24"/>
        </w:rPr>
        <w:t>Section A.15</w:t>
      </w:r>
      <w:r w:rsidR="000D75A1">
        <w:rPr>
          <w:sz w:val="24"/>
          <w:szCs w:val="24"/>
        </w:rPr>
        <w:t xml:space="preserve"> and </w:t>
      </w:r>
      <w:r w:rsidR="002B01EE" w:rsidRPr="00161349">
        <w:rPr>
          <w:b/>
          <w:sz w:val="24"/>
          <w:szCs w:val="24"/>
        </w:rPr>
        <w:t>Attachment 3</w:t>
      </w:r>
      <w:r w:rsidR="002B01EE" w:rsidRPr="00161349">
        <w:rPr>
          <w:sz w:val="24"/>
          <w:szCs w:val="24"/>
        </w:rPr>
        <w:t xml:space="preserve">. </w:t>
      </w:r>
      <w:r w:rsidR="00F144D4" w:rsidRPr="00161349">
        <w:rPr>
          <w:sz w:val="24"/>
          <w:szCs w:val="24"/>
        </w:rPr>
        <w:t>The revisions</w:t>
      </w:r>
      <w:r w:rsidR="00132637" w:rsidRPr="00161349">
        <w:rPr>
          <w:sz w:val="24"/>
          <w:szCs w:val="24"/>
        </w:rPr>
        <w:t xml:space="preserve"> </w:t>
      </w:r>
      <w:r w:rsidR="00F144D4" w:rsidRPr="00161349">
        <w:rPr>
          <w:sz w:val="24"/>
          <w:szCs w:val="24"/>
        </w:rPr>
        <w:t>include</w:t>
      </w:r>
      <w:r w:rsidR="00956249" w:rsidRPr="00161349">
        <w:rPr>
          <w:sz w:val="24"/>
          <w:szCs w:val="24"/>
        </w:rPr>
        <w:t>:</w:t>
      </w:r>
    </w:p>
    <w:p w:rsidR="0071377A" w:rsidRDefault="004A44C7" w:rsidP="00197E92">
      <w:pPr>
        <w:rPr>
          <w:sz w:val="24"/>
          <w:szCs w:val="24"/>
        </w:rPr>
      </w:pPr>
      <w:r w:rsidRPr="00161349">
        <w:rPr>
          <w:sz w:val="24"/>
          <w:szCs w:val="24"/>
        </w:rPr>
        <w:t xml:space="preserve">(1) </w:t>
      </w:r>
      <w:r w:rsidR="006F1760">
        <w:rPr>
          <w:sz w:val="24"/>
          <w:szCs w:val="24"/>
        </w:rPr>
        <w:t>A</w:t>
      </w:r>
      <w:r w:rsidRPr="00161349">
        <w:rPr>
          <w:sz w:val="24"/>
          <w:szCs w:val="24"/>
        </w:rPr>
        <w:t>ddition</w:t>
      </w:r>
      <w:r>
        <w:rPr>
          <w:sz w:val="24"/>
          <w:szCs w:val="24"/>
        </w:rPr>
        <w:t xml:space="preserve"> of a</w:t>
      </w:r>
      <w:r w:rsidR="00161349">
        <w:rPr>
          <w:sz w:val="24"/>
          <w:szCs w:val="24"/>
        </w:rPr>
        <w:t xml:space="preserve">n organized sports participation </w:t>
      </w:r>
      <w:r>
        <w:rPr>
          <w:sz w:val="24"/>
          <w:szCs w:val="24"/>
        </w:rPr>
        <w:t xml:space="preserve">survey that will better capture history and current participation in physical activities and allow this data to be more comparable with data collected elsewhere (Attachment </w:t>
      </w:r>
      <w:r w:rsidR="00D81720">
        <w:rPr>
          <w:sz w:val="24"/>
          <w:szCs w:val="24"/>
        </w:rPr>
        <w:t>6b</w:t>
      </w:r>
      <w:r w:rsidR="00161349">
        <w:rPr>
          <w:sz w:val="24"/>
          <w:szCs w:val="24"/>
        </w:rPr>
        <w:t>)</w:t>
      </w:r>
      <w:r w:rsidR="00DB7AA7">
        <w:rPr>
          <w:sz w:val="24"/>
          <w:szCs w:val="24"/>
        </w:rPr>
        <w:t>. This survey will take approximately 5 minutes to complete and add 63 hours of burden to the previously requested 1,883 approved burden hours</w:t>
      </w:r>
      <w:r w:rsidR="006F1760">
        <w:rPr>
          <w:sz w:val="24"/>
          <w:szCs w:val="24"/>
        </w:rPr>
        <w:t>;</w:t>
      </w:r>
    </w:p>
    <w:p w:rsidR="00BF58C7" w:rsidRDefault="00161349" w:rsidP="00197E92">
      <w:pPr>
        <w:rPr>
          <w:sz w:val="24"/>
          <w:szCs w:val="24"/>
        </w:rPr>
      </w:pPr>
      <w:r w:rsidRPr="003F64F2">
        <w:rPr>
          <w:sz w:val="24"/>
          <w:szCs w:val="24"/>
        </w:rPr>
        <w:t>(2</w:t>
      </w:r>
      <w:r w:rsidR="007C0A38">
        <w:rPr>
          <w:sz w:val="24"/>
          <w:szCs w:val="24"/>
        </w:rPr>
        <w:t>)</w:t>
      </w:r>
      <w:r w:rsidR="0050781F" w:rsidRPr="003F64F2">
        <w:rPr>
          <w:sz w:val="24"/>
          <w:szCs w:val="24"/>
        </w:rPr>
        <w:t xml:space="preserve"> </w:t>
      </w:r>
      <w:r w:rsidR="0050781F" w:rsidRPr="003F64F2">
        <w:rPr>
          <w:rFonts w:cstheme="minorHAnsi"/>
          <w:sz w:val="24"/>
          <w:szCs w:val="24"/>
        </w:rPr>
        <w:t>Two additional questions to capture race  upon registration with other basic demographic information</w:t>
      </w:r>
      <w:r w:rsidR="00196E0A" w:rsidRPr="003F64F2">
        <w:rPr>
          <w:rFonts w:cstheme="minorHAnsi"/>
          <w:sz w:val="24"/>
          <w:szCs w:val="24"/>
        </w:rPr>
        <w:t xml:space="preserve"> will be added to ALS Case Registration Form (</w:t>
      </w:r>
      <w:r w:rsidR="00196E0A" w:rsidRPr="00DC7159">
        <w:rPr>
          <w:rFonts w:cstheme="minorHAnsi"/>
          <w:b/>
          <w:sz w:val="24"/>
          <w:szCs w:val="24"/>
        </w:rPr>
        <w:t>Attachment 5</w:t>
      </w:r>
      <w:r w:rsidR="00196E0A" w:rsidRPr="003F64F2">
        <w:rPr>
          <w:rFonts w:cstheme="minorHAnsi"/>
          <w:sz w:val="24"/>
          <w:szCs w:val="24"/>
        </w:rPr>
        <w:t>)</w:t>
      </w:r>
      <w:r w:rsidR="0050781F" w:rsidRPr="003F64F2">
        <w:rPr>
          <w:rFonts w:cstheme="minorHAnsi"/>
          <w:sz w:val="24"/>
          <w:szCs w:val="24"/>
        </w:rPr>
        <w:t xml:space="preserve"> prior </w:t>
      </w:r>
      <w:r w:rsidR="00FB1A34" w:rsidRPr="003F64F2">
        <w:rPr>
          <w:rFonts w:cstheme="minorHAnsi"/>
          <w:sz w:val="24"/>
          <w:szCs w:val="24"/>
        </w:rPr>
        <w:t>to Persons</w:t>
      </w:r>
      <w:r w:rsidR="0050781F" w:rsidRPr="003F64F2">
        <w:rPr>
          <w:rFonts w:cstheme="minorHAnsi"/>
          <w:sz w:val="24"/>
          <w:szCs w:val="24"/>
        </w:rPr>
        <w:t xml:space="preserve"> with ALS (PALS) completing more detailed </w:t>
      </w:r>
      <w:r w:rsidR="00080284" w:rsidRPr="003F64F2">
        <w:rPr>
          <w:rFonts w:cstheme="minorHAnsi"/>
          <w:sz w:val="24"/>
          <w:szCs w:val="24"/>
        </w:rPr>
        <w:t>surveys</w:t>
      </w:r>
      <w:r w:rsidR="00787059">
        <w:rPr>
          <w:rFonts w:cstheme="minorHAnsi"/>
          <w:sz w:val="24"/>
          <w:szCs w:val="24"/>
        </w:rPr>
        <w:t xml:space="preserve"> and a question to ask how long the registrant would like his/her password to be valid.</w:t>
      </w:r>
    </w:p>
    <w:p w:rsidR="00A65BAD" w:rsidRPr="00D20211" w:rsidRDefault="00601F1A" w:rsidP="00C56086">
      <w:pPr>
        <w:pStyle w:val="Heading1"/>
        <w:pBdr>
          <w:bottom w:val="none" w:sz="0" w:space="0" w:color="auto"/>
        </w:pBdr>
      </w:pPr>
      <w:bookmarkStart w:id="7" w:name="_Toc5103740"/>
      <w:bookmarkEnd w:id="5"/>
      <w:bookmarkEnd w:id="6"/>
      <w:r w:rsidRPr="00D20211">
        <w:rPr>
          <w:color w:val="auto"/>
        </w:rPr>
        <w:t>A.</w:t>
      </w:r>
      <w:r w:rsidR="004D21C9" w:rsidRPr="00D20211">
        <w:rPr>
          <w:color w:val="auto"/>
        </w:rPr>
        <w:t xml:space="preserve">2.  </w:t>
      </w:r>
      <w:r w:rsidR="00B45002" w:rsidRPr="00D20211">
        <w:rPr>
          <w:color w:val="auto"/>
        </w:rPr>
        <w:t>Purpose and Use of the Information Collection</w:t>
      </w:r>
      <w:bookmarkEnd w:id="7"/>
    </w:p>
    <w:p w:rsidR="001D36B2" w:rsidRDefault="001D36B2" w:rsidP="00AD0192">
      <w:pPr>
        <w:autoSpaceDE w:val="0"/>
        <w:autoSpaceDN w:val="0"/>
        <w:adjustRightInd w:val="0"/>
        <w:spacing w:line="276" w:lineRule="auto"/>
        <w:rPr>
          <w:rFonts w:cs="Times New Roman TUR"/>
          <w:bCs/>
          <w:sz w:val="24"/>
          <w:szCs w:val="24"/>
        </w:rPr>
      </w:pPr>
    </w:p>
    <w:p w:rsidR="00960D4A" w:rsidRDefault="00310049" w:rsidP="00AD0192">
      <w:pPr>
        <w:autoSpaceDE w:val="0"/>
        <w:autoSpaceDN w:val="0"/>
        <w:adjustRightInd w:val="0"/>
        <w:spacing w:line="276" w:lineRule="auto"/>
        <w:rPr>
          <w:rFonts w:cs="Times New Roman TUR"/>
          <w:bCs/>
          <w:sz w:val="24"/>
          <w:szCs w:val="24"/>
        </w:rPr>
      </w:pPr>
      <w:r w:rsidRPr="00B72B4E">
        <w:rPr>
          <w:rFonts w:cs="Times New Roman TUR"/>
          <w:bCs/>
          <w:sz w:val="24"/>
          <w:szCs w:val="24"/>
        </w:rPr>
        <w:t>The objective of this information collection</w:t>
      </w:r>
      <w:r>
        <w:rPr>
          <w:rFonts w:cs="Times New Roman TUR"/>
          <w:bCs/>
          <w:sz w:val="24"/>
          <w:szCs w:val="24"/>
        </w:rPr>
        <w:t xml:space="preserve"> request (ICR), </w:t>
      </w:r>
      <w:r w:rsidRPr="00197E92">
        <w:rPr>
          <w:sz w:val="24"/>
          <w:szCs w:val="24"/>
        </w:rPr>
        <w:t>the</w:t>
      </w:r>
      <w:r w:rsidRPr="00B72B4E">
        <w:rPr>
          <w:i/>
          <w:sz w:val="24"/>
          <w:szCs w:val="24"/>
        </w:rPr>
        <w:t xml:space="preserve"> </w:t>
      </w:r>
      <w:r w:rsidRPr="00197E92">
        <w:rPr>
          <w:sz w:val="24"/>
          <w:szCs w:val="24"/>
        </w:rPr>
        <w:t>National</w:t>
      </w:r>
      <w:r w:rsidRPr="00B72B4E">
        <w:rPr>
          <w:i/>
          <w:sz w:val="24"/>
          <w:szCs w:val="24"/>
        </w:rPr>
        <w:t xml:space="preserve"> </w:t>
      </w:r>
      <w:r w:rsidRPr="00197E92">
        <w:rPr>
          <w:i/>
          <w:sz w:val="24"/>
          <w:szCs w:val="24"/>
        </w:rPr>
        <w:t>ALS</w:t>
      </w:r>
      <w:r w:rsidRPr="00B72B4E">
        <w:rPr>
          <w:i/>
          <w:sz w:val="24"/>
          <w:szCs w:val="24"/>
        </w:rPr>
        <w:t xml:space="preserve"> Registry</w:t>
      </w:r>
      <w:r>
        <w:rPr>
          <w:sz w:val="24"/>
          <w:szCs w:val="24"/>
        </w:rPr>
        <w:t>,</w:t>
      </w:r>
      <w:r w:rsidRPr="00B72B4E">
        <w:rPr>
          <w:rFonts w:cs="Times New Roman TUR"/>
          <w:bCs/>
          <w:sz w:val="24"/>
          <w:szCs w:val="24"/>
        </w:rPr>
        <w:t xml:space="preserve"> is to </w:t>
      </w:r>
      <w:r w:rsidR="006E2030">
        <w:rPr>
          <w:rFonts w:cs="Times New Roman TUR"/>
          <w:bCs/>
          <w:sz w:val="24"/>
          <w:szCs w:val="24"/>
        </w:rPr>
        <w:t>continue</w:t>
      </w:r>
      <w:r w:rsidRPr="00B72B4E">
        <w:rPr>
          <w:rFonts w:cs="Times New Roman TUR"/>
          <w:bCs/>
          <w:sz w:val="24"/>
          <w:szCs w:val="24"/>
        </w:rPr>
        <w:t xml:space="preserve"> a population-based surveillance system/registry for ALS.  </w:t>
      </w:r>
      <w:r>
        <w:rPr>
          <w:rFonts w:cs="Times New Roman TUR"/>
          <w:bCs/>
          <w:sz w:val="24"/>
          <w:szCs w:val="24"/>
        </w:rPr>
        <w:t xml:space="preserve">First approved in 2010 </w:t>
      </w:r>
      <w:r w:rsidR="00E52608">
        <w:rPr>
          <w:rFonts w:cs="Times New Roman TUR"/>
          <w:bCs/>
          <w:sz w:val="24"/>
          <w:szCs w:val="24"/>
        </w:rPr>
        <w:t>for self-registration</w:t>
      </w:r>
      <w:r>
        <w:rPr>
          <w:rFonts w:cs="Times New Roman TUR"/>
          <w:bCs/>
          <w:sz w:val="24"/>
          <w:szCs w:val="24"/>
        </w:rPr>
        <w:t>, t</w:t>
      </w:r>
      <w:r w:rsidRPr="00B72B4E">
        <w:rPr>
          <w:rFonts w:cs="Times New Roman TUR"/>
          <w:bCs/>
          <w:sz w:val="24"/>
          <w:szCs w:val="24"/>
        </w:rPr>
        <w:t xml:space="preserve">he primary goal of the surveillance system/registry </w:t>
      </w:r>
      <w:r>
        <w:rPr>
          <w:rFonts w:cs="Times New Roman TUR"/>
          <w:bCs/>
          <w:sz w:val="24"/>
          <w:szCs w:val="24"/>
        </w:rPr>
        <w:t>remain</w:t>
      </w:r>
      <w:r w:rsidRPr="00B72B4E">
        <w:rPr>
          <w:rFonts w:cs="Times New Roman TUR"/>
          <w:bCs/>
          <w:sz w:val="24"/>
          <w:szCs w:val="24"/>
        </w:rPr>
        <w:t>s to obtain reliable information on the incidence and prevalence of ALS and to better describe the demographic characteristics (age, race, sex, a</w:t>
      </w:r>
      <w:r w:rsidR="00F859D2">
        <w:rPr>
          <w:rFonts w:cs="Times New Roman TUR"/>
          <w:bCs/>
          <w:sz w:val="24"/>
          <w:szCs w:val="24"/>
        </w:rPr>
        <w:t>nd geographic location) of persons</w:t>
      </w:r>
      <w:r w:rsidRPr="00B72B4E">
        <w:rPr>
          <w:rFonts w:cs="Times New Roman TUR"/>
          <w:bCs/>
          <w:sz w:val="24"/>
          <w:szCs w:val="24"/>
        </w:rPr>
        <w:t xml:space="preserve"> with ALS</w:t>
      </w:r>
      <w:r w:rsidR="00F859D2">
        <w:rPr>
          <w:rFonts w:cs="Times New Roman TUR"/>
          <w:bCs/>
          <w:sz w:val="24"/>
          <w:szCs w:val="24"/>
        </w:rPr>
        <w:t xml:space="preserve"> (PALS)</w:t>
      </w:r>
      <w:r w:rsidR="00960D4A">
        <w:rPr>
          <w:rFonts w:cs="Times New Roman TUR"/>
          <w:bCs/>
          <w:sz w:val="24"/>
          <w:szCs w:val="24"/>
        </w:rPr>
        <w:t xml:space="preserve">. </w:t>
      </w:r>
      <w:r w:rsidR="00AE0DCE">
        <w:rPr>
          <w:rFonts w:cs="Times New Roman TUR"/>
          <w:bCs/>
          <w:sz w:val="24"/>
          <w:szCs w:val="24"/>
        </w:rPr>
        <w:t xml:space="preserve">  </w:t>
      </w:r>
      <w:r w:rsidR="00AE0DCE">
        <w:rPr>
          <w:rFonts w:cs="ITCFranklinGothicStd-Book"/>
          <w:sz w:val="24"/>
          <w:szCs w:val="24"/>
        </w:rPr>
        <w:t>Those interested in participating in the National ALS Registry must answer a series of validation questions (</w:t>
      </w:r>
      <w:r w:rsidR="00AE0DCE" w:rsidRPr="00686F57">
        <w:rPr>
          <w:rFonts w:cs="ITCFranklinGothicStd-Book"/>
          <w:b/>
          <w:sz w:val="24"/>
          <w:szCs w:val="24"/>
        </w:rPr>
        <w:t xml:space="preserve">Attachment </w:t>
      </w:r>
      <w:r w:rsidR="00AE0DCE" w:rsidRPr="004A44C7">
        <w:rPr>
          <w:rFonts w:cs="ITCFranklinGothicStd-Book"/>
          <w:b/>
          <w:sz w:val="24"/>
          <w:szCs w:val="24"/>
        </w:rPr>
        <w:t>4</w:t>
      </w:r>
      <w:r w:rsidR="00AE0DCE" w:rsidRPr="00686F57">
        <w:rPr>
          <w:rFonts w:cs="ITCFranklinGothicStd-Book"/>
          <w:b/>
          <w:sz w:val="24"/>
          <w:szCs w:val="24"/>
        </w:rPr>
        <w:t>)</w:t>
      </w:r>
      <w:r w:rsidR="00AE0DCE">
        <w:rPr>
          <w:rFonts w:cs="ITCFranklinGothicStd-Book"/>
          <w:sz w:val="24"/>
          <w:szCs w:val="24"/>
        </w:rPr>
        <w:t xml:space="preserve"> and if determined to be eligible they can register (</w:t>
      </w:r>
      <w:r w:rsidR="00AE0DCE" w:rsidRPr="00AE0DCE">
        <w:rPr>
          <w:rFonts w:cs="ITCFranklinGothicStd-Book"/>
          <w:b/>
          <w:sz w:val="24"/>
          <w:szCs w:val="24"/>
        </w:rPr>
        <w:t xml:space="preserve">Attachment </w:t>
      </w:r>
      <w:r w:rsidR="00AE0DCE" w:rsidRPr="004A44C7">
        <w:rPr>
          <w:rFonts w:cs="ITCFranklinGothicStd-Book"/>
          <w:b/>
          <w:sz w:val="24"/>
          <w:szCs w:val="24"/>
        </w:rPr>
        <w:t>5</w:t>
      </w:r>
      <w:r w:rsidR="00AE0DCE">
        <w:rPr>
          <w:rFonts w:cs="ITCFranklinGothicStd-Book"/>
          <w:sz w:val="24"/>
          <w:szCs w:val="24"/>
        </w:rPr>
        <w:t>).</w:t>
      </w:r>
    </w:p>
    <w:p w:rsidR="00786E6A" w:rsidRPr="008A1E5B" w:rsidRDefault="00310049" w:rsidP="001B7252">
      <w:pPr>
        <w:autoSpaceDE w:val="0"/>
        <w:autoSpaceDN w:val="0"/>
        <w:adjustRightInd w:val="0"/>
        <w:spacing w:line="276" w:lineRule="auto"/>
        <w:rPr>
          <w:sz w:val="24"/>
          <w:szCs w:val="24"/>
        </w:rPr>
      </w:pPr>
      <w:r w:rsidRPr="007A6E4D">
        <w:rPr>
          <w:rFonts w:cs="Times New Roman TUR"/>
          <w:bCs/>
          <w:sz w:val="24"/>
          <w:szCs w:val="24"/>
        </w:rPr>
        <w:t>The secondary goal of the surveillance system/registry is to collect additional information on potential risk fac</w:t>
      </w:r>
      <w:r w:rsidRPr="006E2272">
        <w:rPr>
          <w:rFonts w:cs="Times New Roman TUR"/>
          <w:bCs/>
          <w:sz w:val="24"/>
          <w:szCs w:val="24"/>
        </w:rPr>
        <w:t>tors for ALS</w:t>
      </w:r>
      <w:r w:rsidR="009527ED">
        <w:rPr>
          <w:rFonts w:cs="Times New Roman TUR"/>
          <w:bCs/>
          <w:sz w:val="24"/>
          <w:szCs w:val="24"/>
        </w:rPr>
        <w:t>,</w:t>
      </w:r>
      <w:r w:rsidRPr="006E2272">
        <w:rPr>
          <w:rFonts w:cs="Times New Roman TUR"/>
          <w:bCs/>
          <w:sz w:val="24"/>
          <w:szCs w:val="24"/>
        </w:rPr>
        <w:t xml:space="preserve"> including, but not limited to, family history of ALS, smoking history, and military service.</w:t>
      </w:r>
      <w:r w:rsidR="00960D4A" w:rsidRPr="006E2272">
        <w:rPr>
          <w:rFonts w:cs="Times New Roman TUR"/>
          <w:bCs/>
          <w:sz w:val="24"/>
          <w:szCs w:val="24"/>
        </w:rPr>
        <w:t xml:space="preserve"> </w:t>
      </w:r>
      <w:r w:rsidR="0017116D">
        <w:rPr>
          <w:rFonts w:cs="Times New Roman TUR"/>
          <w:bCs/>
          <w:sz w:val="24"/>
          <w:szCs w:val="24"/>
        </w:rPr>
        <w:t xml:space="preserve">In </w:t>
      </w:r>
      <w:r w:rsidR="002C0AB4">
        <w:rPr>
          <w:rFonts w:cs="Times New Roman TUR"/>
          <w:bCs/>
          <w:sz w:val="24"/>
          <w:szCs w:val="24"/>
        </w:rPr>
        <w:t>2013</w:t>
      </w:r>
      <w:r w:rsidR="007A6E4D">
        <w:rPr>
          <w:rFonts w:cs="Times New Roman TUR"/>
          <w:bCs/>
          <w:sz w:val="24"/>
          <w:szCs w:val="24"/>
        </w:rPr>
        <w:t>, this ICR was approved</w:t>
      </w:r>
      <w:r w:rsidR="007A6E4D" w:rsidRPr="00AD0192">
        <w:rPr>
          <w:sz w:val="24"/>
          <w:szCs w:val="24"/>
        </w:rPr>
        <w:t xml:space="preserve"> to collect 10 additional risk factor surveys covering residential history, life-time occupational exposure, home pesticide use, hobbies, hormonal and reproductive history (women only), caffeine use, trauma, health insurance, open-ended supplemental questions, and clinical signs and symptoms</w:t>
      </w:r>
      <w:r w:rsidR="00AE0DCE">
        <w:rPr>
          <w:sz w:val="24"/>
          <w:szCs w:val="24"/>
        </w:rPr>
        <w:t xml:space="preserve"> (</w:t>
      </w:r>
      <w:r w:rsidR="00AE0DCE" w:rsidRPr="00AE0DCE">
        <w:rPr>
          <w:b/>
          <w:sz w:val="24"/>
          <w:szCs w:val="24"/>
        </w:rPr>
        <w:t xml:space="preserve">Attachment </w:t>
      </w:r>
      <w:r w:rsidR="00AE0DCE" w:rsidRPr="008A1E5B">
        <w:rPr>
          <w:b/>
          <w:sz w:val="24"/>
          <w:szCs w:val="24"/>
        </w:rPr>
        <w:t>6</w:t>
      </w:r>
      <w:r w:rsidR="00AE0DCE" w:rsidRPr="008A1E5B">
        <w:rPr>
          <w:sz w:val="24"/>
          <w:szCs w:val="24"/>
        </w:rPr>
        <w:t xml:space="preserve">). </w:t>
      </w:r>
      <w:r w:rsidR="006E2272" w:rsidRPr="008A1E5B">
        <w:rPr>
          <w:sz w:val="24"/>
          <w:szCs w:val="24"/>
        </w:rPr>
        <w:t xml:space="preserve"> </w:t>
      </w:r>
      <w:r w:rsidR="00AE0DCE" w:rsidRPr="008A1E5B">
        <w:rPr>
          <w:sz w:val="24"/>
          <w:szCs w:val="24"/>
        </w:rPr>
        <w:t xml:space="preserve">The method for scoring the ALS Functional Rating is in </w:t>
      </w:r>
      <w:r w:rsidR="00AE0DCE" w:rsidRPr="008A1E5B">
        <w:rPr>
          <w:b/>
          <w:sz w:val="24"/>
          <w:szCs w:val="24"/>
        </w:rPr>
        <w:t>Attachment 6A</w:t>
      </w:r>
      <w:r w:rsidR="00AE0DCE" w:rsidRPr="008A1E5B">
        <w:rPr>
          <w:sz w:val="24"/>
          <w:szCs w:val="24"/>
        </w:rPr>
        <w:t xml:space="preserve">.  </w:t>
      </w:r>
      <w:r w:rsidR="00786E6A" w:rsidRPr="008A1E5B">
        <w:rPr>
          <w:rFonts w:cs="ITCFranklinGothicStd-Book"/>
          <w:sz w:val="24"/>
          <w:szCs w:val="24"/>
        </w:rPr>
        <w:t>The data collected will be used to describe the characteristics of the ALS Registry participants.  Data can also be used to generate hypotheses which could become the subject of research studies.</w:t>
      </w:r>
    </w:p>
    <w:p w:rsidR="0018542E" w:rsidRDefault="004A44C7" w:rsidP="000667C1">
      <w:pPr>
        <w:autoSpaceDE w:val="0"/>
        <w:autoSpaceDN w:val="0"/>
        <w:adjustRightInd w:val="0"/>
        <w:spacing w:line="276" w:lineRule="auto"/>
        <w:rPr>
          <w:rFonts w:cs="ITCFranklinGothicStd-Book"/>
          <w:sz w:val="24"/>
          <w:szCs w:val="24"/>
          <w:highlight w:val="lightGray"/>
        </w:rPr>
      </w:pPr>
      <w:r w:rsidRPr="008A1E5B">
        <w:rPr>
          <w:rFonts w:cs="ITCFranklinGothicStd-Book"/>
          <w:sz w:val="24"/>
          <w:szCs w:val="24"/>
        </w:rPr>
        <w:t>In 2016, a</w:t>
      </w:r>
      <w:r w:rsidR="00C23C81" w:rsidRPr="008A1E5B">
        <w:rPr>
          <w:rFonts w:cs="ITCFranklinGothicStd-Book"/>
          <w:sz w:val="24"/>
          <w:szCs w:val="24"/>
        </w:rPr>
        <w:t xml:space="preserve"> biorepository component </w:t>
      </w:r>
      <w:r w:rsidRPr="008A1E5B">
        <w:rPr>
          <w:rFonts w:cs="ITCFranklinGothicStd-Book"/>
          <w:sz w:val="24"/>
          <w:szCs w:val="24"/>
        </w:rPr>
        <w:t>was</w:t>
      </w:r>
      <w:r w:rsidR="00C23C81" w:rsidRPr="008A1E5B">
        <w:rPr>
          <w:rFonts w:cs="ITCFranklinGothicStd-Book"/>
          <w:sz w:val="24"/>
          <w:szCs w:val="24"/>
        </w:rPr>
        <w:t xml:space="preserve"> added to increase the value of the National ALS Registry to researchers. </w:t>
      </w:r>
      <w:r w:rsidR="00B40B45" w:rsidRPr="008A1E5B">
        <w:rPr>
          <w:rFonts w:cs="ITCFranklinGothicStd-Book"/>
          <w:sz w:val="24"/>
          <w:szCs w:val="24"/>
        </w:rPr>
        <w:t xml:space="preserve">As part of </w:t>
      </w:r>
      <w:r w:rsidR="008A1E5B" w:rsidRPr="008A1E5B">
        <w:rPr>
          <w:rFonts w:cs="ITCFranklinGothicStd-Book"/>
          <w:sz w:val="24"/>
          <w:szCs w:val="24"/>
        </w:rPr>
        <w:t>registration,</w:t>
      </w:r>
      <w:r w:rsidR="00B40B45" w:rsidRPr="008A1E5B">
        <w:rPr>
          <w:rFonts w:cs="ITCFranklinGothicStd-Book"/>
          <w:sz w:val="24"/>
          <w:szCs w:val="24"/>
        </w:rPr>
        <w:t xml:space="preserve"> the participant </w:t>
      </w:r>
      <w:r w:rsidR="00786E6A" w:rsidRPr="008A1E5B">
        <w:rPr>
          <w:rFonts w:cs="ITCFranklinGothicStd-Book"/>
          <w:sz w:val="24"/>
          <w:szCs w:val="24"/>
        </w:rPr>
        <w:t xml:space="preserve">can request additional information about the biorepository </w:t>
      </w:r>
      <w:r w:rsidR="00B40B45" w:rsidRPr="008A1E5B">
        <w:rPr>
          <w:rFonts w:cs="ITCFranklinGothicStd-Book"/>
          <w:sz w:val="24"/>
          <w:szCs w:val="24"/>
        </w:rPr>
        <w:t xml:space="preserve">and provide additional contact information </w:t>
      </w:r>
      <w:r w:rsidR="00786E6A" w:rsidRPr="008A1E5B">
        <w:rPr>
          <w:rFonts w:cs="ITCFranklinGothicStd-Book"/>
          <w:sz w:val="24"/>
          <w:szCs w:val="24"/>
        </w:rPr>
        <w:t>(</w:t>
      </w:r>
      <w:r w:rsidR="00F30BE1" w:rsidRPr="008A1E5B">
        <w:rPr>
          <w:rFonts w:cs="ITCFranklinGothicStd-Book"/>
          <w:b/>
          <w:sz w:val="24"/>
          <w:szCs w:val="24"/>
        </w:rPr>
        <w:t>Attachment 5</w:t>
      </w:r>
      <w:r w:rsidR="00786E6A" w:rsidRPr="008A1E5B">
        <w:rPr>
          <w:rFonts w:cs="ITCFranklinGothicStd-Book"/>
          <w:sz w:val="24"/>
          <w:szCs w:val="24"/>
        </w:rPr>
        <w:t xml:space="preserve">).  </w:t>
      </w:r>
      <w:r w:rsidR="00752B61" w:rsidRPr="008A1E5B">
        <w:rPr>
          <w:sz w:val="24"/>
          <w:szCs w:val="24"/>
        </w:rPr>
        <w:t>The sample of persons recruited to participate in the Biorepository correlates with the population distribution of the United States and each year will include at least one person from each state. These de</w:t>
      </w:r>
      <w:r w:rsidR="008A1E5B">
        <w:rPr>
          <w:sz w:val="24"/>
          <w:szCs w:val="24"/>
        </w:rPr>
        <w:t>-</w:t>
      </w:r>
      <w:r w:rsidR="00752B61" w:rsidRPr="008A1E5B">
        <w:rPr>
          <w:sz w:val="24"/>
          <w:szCs w:val="24"/>
        </w:rPr>
        <w:t>identified samples are paired with completed risk factor survey data (e.g., occupational and military history) from the Registry. Researchers are currently able to request samples alone or paired with risk factor data.</w:t>
      </w:r>
      <w:r w:rsidR="00752B61">
        <w:t xml:space="preserve"> </w:t>
      </w:r>
      <w:r w:rsidR="00786E6A" w:rsidRPr="008A1E5B">
        <w:rPr>
          <w:rFonts w:cs="ITCFranklinGothicStd-Book"/>
          <w:sz w:val="24"/>
          <w:szCs w:val="24"/>
        </w:rPr>
        <w:t>There are t</w:t>
      </w:r>
      <w:r w:rsidR="00D35B11" w:rsidRPr="008A1E5B">
        <w:rPr>
          <w:rFonts w:cs="ITCFranklinGothicStd-Book"/>
          <w:sz w:val="24"/>
          <w:szCs w:val="24"/>
        </w:rPr>
        <w:t>hree</w:t>
      </w:r>
      <w:r w:rsidR="00786E6A" w:rsidRPr="008A1E5B">
        <w:rPr>
          <w:rFonts w:cs="ITCFranklinGothicStd-Book"/>
          <w:sz w:val="24"/>
          <w:szCs w:val="24"/>
        </w:rPr>
        <w:t xml:space="preserve"> types of </w:t>
      </w:r>
      <w:r w:rsidR="00AB71AB" w:rsidRPr="008A1E5B">
        <w:rPr>
          <w:rFonts w:cs="ITCFranklinGothicStd-Book"/>
          <w:sz w:val="24"/>
          <w:szCs w:val="24"/>
        </w:rPr>
        <w:t xml:space="preserve">specimen </w:t>
      </w:r>
      <w:r w:rsidR="00786E6A" w:rsidRPr="008A1E5B">
        <w:rPr>
          <w:rFonts w:cs="ITCFranklinGothicStd-Book"/>
          <w:sz w:val="24"/>
          <w:szCs w:val="24"/>
        </w:rPr>
        <w:t>collections, in-home</w:t>
      </w:r>
      <w:r w:rsidR="00D35B11" w:rsidRPr="008A1E5B">
        <w:rPr>
          <w:rFonts w:cs="ITCFranklinGothicStd-Book"/>
          <w:sz w:val="24"/>
          <w:szCs w:val="24"/>
        </w:rPr>
        <w:t>, saliva only,</w:t>
      </w:r>
      <w:r w:rsidR="00786E6A" w:rsidRPr="008A1E5B">
        <w:rPr>
          <w:rFonts w:cs="ITCFranklinGothicStd-Book"/>
          <w:sz w:val="24"/>
          <w:szCs w:val="24"/>
        </w:rPr>
        <w:t xml:space="preserve"> and postmortem.  </w:t>
      </w:r>
      <w:r w:rsidR="0018542E" w:rsidRPr="008A1E5B">
        <w:rPr>
          <w:rFonts w:cs="ITCFranklinGothicStd-Book"/>
          <w:sz w:val="24"/>
          <w:szCs w:val="24"/>
        </w:rPr>
        <w:t xml:space="preserve">The following table outlines the types of specimens collected </w:t>
      </w:r>
      <w:r w:rsidR="00614EAE" w:rsidRPr="008A1E5B">
        <w:rPr>
          <w:rFonts w:cs="ITCFranklinGothicStd-Book"/>
          <w:sz w:val="24"/>
          <w:szCs w:val="24"/>
        </w:rPr>
        <w:t xml:space="preserve">in </w:t>
      </w:r>
      <w:r w:rsidR="0018542E" w:rsidRPr="008A1E5B">
        <w:rPr>
          <w:rFonts w:cs="ITCFranklinGothicStd-Book"/>
          <w:sz w:val="24"/>
          <w:szCs w:val="24"/>
        </w:rPr>
        <w:t>the home and their potential use:</w:t>
      </w:r>
    </w:p>
    <w:tbl>
      <w:tblPr>
        <w:tblStyle w:val="TableGrid1"/>
        <w:tblW w:w="9648" w:type="dxa"/>
        <w:tblLayout w:type="fixed"/>
        <w:tblLook w:val="04A0" w:firstRow="1" w:lastRow="0" w:firstColumn="1" w:lastColumn="0" w:noHBand="0" w:noVBand="1"/>
      </w:tblPr>
      <w:tblGrid>
        <w:gridCol w:w="1278"/>
        <w:gridCol w:w="1597"/>
        <w:gridCol w:w="653"/>
        <w:gridCol w:w="720"/>
        <w:gridCol w:w="1582"/>
        <w:gridCol w:w="3818"/>
      </w:tblGrid>
      <w:tr w:rsidR="0018542E" w:rsidRPr="0018542E" w:rsidTr="0018542E">
        <w:trPr>
          <w:trHeight w:val="737"/>
        </w:trPr>
        <w:tc>
          <w:tcPr>
            <w:tcW w:w="1278" w:type="dxa"/>
            <w:noWrap/>
            <w:vAlign w:val="center"/>
          </w:tcPr>
          <w:p w:rsidR="0018542E" w:rsidRPr="0018542E" w:rsidRDefault="0018542E" w:rsidP="0018542E">
            <w:pPr>
              <w:rPr>
                <w:rFonts w:cstheme="minorHAnsi"/>
                <w:sz w:val="24"/>
                <w:szCs w:val="24"/>
              </w:rPr>
            </w:pPr>
            <w:r w:rsidRPr="0018542E">
              <w:rPr>
                <w:rFonts w:cstheme="minorHAnsi"/>
                <w:sz w:val="24"/>
                <w:szCs w:val="24"/>
              </w:rPr>
              <w:t>Collection</w:t>
            </w:r>
          </w:p>
          <w:p w:rsidR="0018542E" w:rsidRPr="0018542E" w:rsidRDefault="0018542E" w:rsidP="0018542E">
            <w:pPr>
              <w:rPr>
                <w:rFonts w:cstheme="minorHAnsi"/>
                <w:sz w:val="24"/>
                <w:szCs w:val="24"/>
              </w:rPr>
            </w:pPr>
            <w:r w:rsidRPr="0018542E">
              <w:rPr>
                <w:rFonts w:cstheme="minorHAnsi"/>
                <w:sz w:val="24"/>
                <w:szCs w:val="24"/>
              </w:rPr>
              <w:t>priority</w:t>
            </w:r>
          </w:p>
        </w:tc>
        <w:tc>
          <w:tcPr>
            <w:tcW w:w="1597" w:type="dxa"/>
            <w:noWrap/>
            <w:vAlign w:val="center"/>
          </w:tcPr>
          <w:p w:rsidR="0018542E" w:rsidRPr="0018542E" w:rsidRDefault="0018542E" w:rsidP="0018542E">
            <w:pPr>
              <w:rPr>
                <w:rFonts w:cstheme="minorHAnsi"/>
                <w:sz w:val="24"/>
                <w:szCs w:val="24"/>
              </w:rPr>
            </w:pPr>
            <w:r w:rsidRPr="0018542E">
              <w:rPr>
                <w:rFonts w:cstheme="minorHAnsi"/>
                <w:sz w:val="24"/>
                <w:szCs w:val="24"/>
              </w:rPr>
              <w:t xml:space="preserve">Sample </w:t>
            </w:r>
          </w:p>
          <w:p w:rsidR="0018542E" w:rsidRPr="0018542E" w:rsidRDefault="0018542E" w:rsidP="0018542E">
            <w:pPr>
              <w:rPr>
                <w:rFonts w:cstheme="minorHAnsi"/>
                <w:sz w:val="24"/>
                <w:szCs w:val="24"/>
              </w:rPr>
            </w:pPr>
            <w:r w:rsidRPr="0018542E">
              <w:rPr>
                <w:rFonts w:cstheme="minorHAnsi"/>
                <w:sz w:val="24"/>
                <w:szCs w:val="24"/>
              </w:rPr>
              <w:t>preservative</w:t>
            </w:r>
          </w:p>
        </w:tc>
        <w:tc>
          <w:tcPr>
            <w:tcW w:w="653" w:type="dxa"/>
          </w:tcPr>
          <w:p w:rsidR="0018542E" w:rsidRPr="0018542E" w:rsidRDefault="0018542E" w:rsidP="0018542E">
            <w:pPr>
              <w:jc w:val="center"/>
              <w:rPr>
                <w:rFonts w:cstheme="minorHAnsi"/>
                <w:sz w:val="24"/>
                <w:szCs w:val="24"/>
              </w:rPr>
            </w:pPr>
            <w:r w:rsidRPr="0018542E">
              <w:rPr>
                <w:rFonts w:cstheme="minorHAnsi"/>
                <w:sz w:val="24"/>
                <w:szCs w:val="24"/>
              </w:rPr>
              <w:t># tubes</w:t>
            </w:r>
          </w:p>
        </w:tc>
        <w:tc>
          <w:tcPr>
            <w:tcW w:w="720" w:type="dxa"/>
            <w:noWrap/>
            <w:vAlign w:val="center"/>
          </w:tcPr>
          <w:p w:rsidR="0018542E" w:rsidRPr="0018542E" w:rsidRDefault="0018542E" w:rsidP="0018542E">
            <w:pPr>
              <w:rPr>
                <w:rFonts w:cstheme="minorHAnsi"/>
                <w:sz w:val="24"/>
                <w:szCs w:val="24"/>
              </w:rPr>
            </w:pPr>
            <w:r w:rsidRPr="0018542E">
              <w:rPr>
                <w:rFonts w:cstheme="minorHAnsi"/>
                <w:sz w:val="24"/>
                <w:szCs w:val="24"/>
              </w:rPr>
              <w:t>ml /</w:t>
            </w:r>
          </w:p>
          <w:p w:rsidR="0018542E" w:rsidRPr="0018542E" w:rsidRDefault="0018542E" w:rsidP="0018542E">
            <w:pPr>
              <w:rPr>
                <w:rFonts w:cstheme="minorHAnsi"/>
                <w:sz w:val="24"/>
                <w:szCs w:val="24"/>
              </w:rPr>
            </w:pPr>
            <w:r w:rsidRPr="0018542E">
              <w:rPr>
                <w:rFonts w:cstheme="minorHAnsi"/>
                <w:sz w:val="24"/>
                <w:szCs w:val="24"/>
              </w:rPr>
              <w:t>tube</w:t>
            </w:r>
          </w:p>
        </w:tc>
        <w:tc>
          <w:tcPr>
            <w:tcW w:w="1582" w:type="dxa"/>
            <w:vAlign w:val="center"/>
          </w:tcPr>
          <w:p w:rsidR="0018542E" w:rsidRPr="0018542E" w:rsidRDefault="0018542E" w:rsidP="0018542E">
            <w:pPr>
              <w:rPr>
                <w:rFonts w:cstheme="minorHAnsi"/>
                <w:sz w:val="24"/>
                <w:szCs w:val="24"/>
              </w:rPr>
            </w:pPr>
            <w:r w:rsidRPr="0018542E">
              <w:rPr>
                <w:rFonts w:cstheme="minorHAnsi"/>
                <w:sz w:val="24"/>
                <w:szCs w:val="24"/>
              </w:rPr>
              <w:t>Fractions</w:t>
            </w:r>
          </w:p>
        </w:tc>
        <w:tc>
          <w:tcPr>
            <w:tcW w:w="3818" w:type="dxa"/>
            <w:noWrap/>
            <w:vAlign w:val="center"/>
          </w:tcPr>
          <w:p w:rsidR="0018542E" w:rsidRPr="0018542E" w:rsidRDefault="0018542E" w:rsidP="0018542E">
            <w:pPr>
              <w:rPr>
                <w:rFonts w:cstheme="minorHAnsi"/>
                <w:sz w:val="24"/>
                <w:szCs w:val="24"/>
              </w:rPr>
            </w:pPr>
            <w:r w:rsidRPr="0018542E">
              <w:rPr>
                <w:rFonts w:cstheme="minorHAnsi"/>
                <w:sz w:val="24"/>
                <w:szCs w:val="24"/>
              </w:rPr>
              <w:t>Examples of specimen use</w:t>
            </w:r>
          </w:p>
        </w:tc>
      </w:tr>
      <w:tr w:rsidR="0018542E" w:rsidRPr="0018542E" w:rsidTr="0018542E">
        <w:trPr>
          <w:trHeight w:val="300"/>
        </w:trPr>
        <w:tc>
          <w:tcPr>
            <w:tcW w:w="9648" w:type="dxa"/>
            <w:gridSpan w:val="6"/>
          </w:tcPr>
          <w:p w:rsidR="0018542E" w:rsidRPr="0018542E" w:rsidRDefault="0018542E" w:rsidP="0018542E">
            <w:pPr>
              <w:rPr>
                <w:rFonts w:cstheme="minorHAnsi"/>
                <w:sz w:val="24"/>
                <w:szCs w:val="24"/>
              </w:rPr>
            </w:pPr>
            <w:r w:rsidRPr="0018542E">
              <w:rPr>
                <w:rFonts w:cstheme="minorHAnsi"/>
                <w:sz w:val="24"/>
                <w:szCs w:val="24"/>
              </w:rPr>
              <w:t>Blood</w:t>
            </w:r>
          </w:p>
        </w:tc>
      </w:tr>
      <w:tr w:rsidR="0018542E" w:rsidRPr="0018542E" w:rsidTr="0018542E">
        <w:trPr>
          <w:trHeight w:val="300"/>
        </w:trPr>
        <w:tc>
          <w:tcPr>
            <w:tcW w:w="1278" w:type="dxa"/>
            <w:noWrap/>
            <w:vAlign w:val="center"/>
          </w:tcPr>
          <w:p w:rsidR="0018542E" w:rsidRPr="0018542E" w:rsidRDefault="0018542E" w:rsidP="0018542E">
            <w:pPr>
              <w:rPr>
                <w:rFonts w:cstheme="minorHAnsi"/>
                <w:sz w:val="24"/>
                <w:szCs w:val="24"/>
              </w:rPr>
            </w:pPr>
            <w:r w:rsidRPr="0018542E">
              <w:rPr>
                <w:rFonts w:cstheme="minorHAnsi"/>
                <w:sz w:val="24"/>
                <w:szCs w:val="24"/>
              </w:rPr>
              <w:t xml:space="preserve">   1</w:t>
            </w:r>
          </w:p>
        </w:tc>
        <w:tc>
          <w:tcPr>
            <w:tcW w:w="1597" w:type="dxa"/>
            <w:noWrap/>
            <w:vAlign w:val="center"/>
          </w:tcPr>
          <w:p w:rsidR="0018542E" w:rsidRPr="0018542E" w:rsidRDefault="0018542E" w:rsidP="0018542E">
            <w:pPr>
              <w:rPr>
                <w:rFonts w:cstheme="minorHAnsi"/>
                <w:sz w:val="24"/>
                <w:szCs w:val="24"/>
                <w:highlight w:val="green"/>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EDTA</w:t>
            </w:r>
          </w:p>
        </w:tc>
        <w:tc>
          <w:tcPr>
            <w:tcW w:w="653" w:type="dxa"/>
            <w:vAlign w:val="center"/>
          </w:tcPr>
          <w:p w:rsidR="0018542E" w:rsidRPr="0018542E" w:rsidRDefault="0018542E" w:rsidP="0018542E">
            <w:pPr>
              <w:tabs>
                <w:tab w:val="left" w:pos="92"/>
              </w:tabs>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RDefault="0018542E" w:rsidP="0018542E">
            <w:pPr>
              <w:tabs>
                <w:tab w:val="left" w:pos="92"/>
              </w:tabs>
              <w:jc w:val="center"/>
              <w:rPr>
                <w:rFonts w:cstheme="minorHAnsi"/>
                <w:sz w:val="24"/>
                <w:szCs w:val="24"/>
              </w:rPr>
            </w:pPr>
            <w:r w:rsidRPr="0018542E">
              <w:rPr>
                <w:rFonts w:cstheme="minorHAnsi"/>
                <w:sz w:val="24"/>
                <w:szCs w:val="24"/>
              </w:rPr>
              <w:t>10</w:t>
            </w:r>
          </w:p>
        </w:tc>
        <w:tc>
          <w:tcPr>
            <w:tcW w:w="1582" w:type="dxa"/>
            <w:vAlign w:val="center"/>
          </w:tcPr>
          <w:p w:rsidR="0018542E" w:rsidRPr="0018542E" w:rsidRDefault="0018542E" w:rsidP="0018542E">
            <w:pPr>
              <w:rPr>
                <w:rFonts w:cstheme="minorHAnsi"/>
                <w:sz w:val="24"/>
                <w:szCs w:val="24"/>
              </w:rPr>
            </w:pPr>
            <w:r w:rsidRPr="0018542E">
              <w:rPr>
                <w:rFonts w:cstheme="minorHAnsi"/>
                <w:sz w:val="24"/>
                <w:szCs w:val="24"/>
              </w:rPr>
              <w:t>White cells (buffy coat), red cells, plasma</w:t>
            </w:r>
          </w:p>
        </w:tc>
        <w:tc>
          <w:tcPr>
            <w:tcW w:w="3818" w:type="dxa"/>
            <w:noWrap/>
            <w:vAlign w:val="center"/>
          </w:tcPr>
          <w:p w:rsidR="0018542E" w:rsidRPr="0018542E" w:rsidRDefault="0018542E" w:rsidP="0018542E">
            <w:pPr>
              <w:rPr>
                <w:rFonts w:cstheme="minorHAnsi"/>
                <w:sz w:val="24"/>
                <w:szCs w:val="24"/>
              </w:rPr>
            </w:pPr>
            <w:r w:rsidRPr="0018542E">
              <w:rPr>
                <w:rFonts w:cstheme="minorHAnsi"/>
                <w:sz w:val="24"/>
                <w:szCs w:val="24"/>
              </w:rPr>
              <w:t xml:space="preserve">DNA, proteins, red blood cell lipids </w:t>
            </w:r>
          </w:p>
        </w:tc>
      </w:tr>
      <w:tr w:rsidR="0018542E" w:rsidRPr="0018542E" w:rsidTr="0018542E">
        <w:trPr>
          <w:trHeight w:val="300"/>
        </w:trPr>
        <w:tc>
          <w:tcPr>
            <w:tcW w:w="1278" w:type="dxa"/>
            <w:noWrap/>
            <w:vAlign w:val="center"/>
          </w:tcPr>
          <w:p w:rsidR="0018542E" w:rsidRPr="0018542E" w:rsidRDefault="0018542E" w:rsidP="0018542E">
            <w:pPr>
              <w:rPr>
                <w:rFonts w:cstheme="minorHAnsi"/>
                <w:sz w:val="24"/>
                <w:szCs w:val="24"/>
              </w:rPr>
            </w:pPr>
            <w:r w:rsidRPr="0018542E">
              <w:rPr>
                <w:rFonts w:cstheme="minorHAnsi"/>
                <w:sz w:val="24"/>
                <w:szCs w:val="24"/>
              </w:rPr>
              <w:t xml:space="preserve">   2</w:t>
            </w:r>
          </w:p>
        </w:tc>
        <w:tc>
          <w:tcPr>
            <w:tcW w:w="1597" w:type="dxa"/>
            <w:noWrap/>
            <w:vAlign w:val="center"/>
          </w:tcPr>
          <w:p w:rsidR="0018542E" w:rsidRPr="0018542E" w:rsidRDefault="0018542E" w:rsidP="0018542E">
            <w:pPr>
              <w:rPr>
                <w:rFonts w:cstheme="minorHAnsi"/>
                <w:sz w:val="24"/>
                <w:szCs w:val="24"/>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 xml:space="preserve">EDTA </w:t>
            </w:r>
          </w:p>
        </w:tc>
        <w:tc>
          <w:tcPr>
            <w:tcW w:w="653" w:type="dxa"/>
            <w:vAlign w:val="center"/>
          </w:tcPr>
          <w:p w:rsidR="0018542E" w:rsidRPr="0018542E" w:rsidRDefault="0018542E" w:rsidP="0018542E">
            <w:pPr>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RDefault="0018542E" w:rsidP="0018542E">
            <w:pPr>
              <w:jc w:val="center"/>
              <w:rPr>
                <w:rFonts w:cstheme="minorHAnsi"/>
                <w:sz w:val="24"/>
                <w:szCs w:val="24"/>
              </w:rPr>
            </w:pPr>
            <w:r w:rsidRPr="0018542E">
              <w:rPr>
                <w:rFonts w:cstheme="minorHAnsi"/>
                <w:sz w:val="24"/>
                <w:szCs w:val="24"/>
              </w:rPr>
              <w:t>6</w:t>
            </w:r>
          </w:p>
        </w:tc>
        <w:tc>
          <w:tcPr>
            <w:tcW w:w="1582" w:type="dxa"/>
            <w:vAlign w:val="center"/>
          </w:tcPr>
          <w:p w:rsidR="0018542E" w:rsidRPr="0018542E" w:rsidRDefault="0018542E" w:rsidP="0018542E">
            <w:pPr>
              <w:rPr>
                <w:rFonts w:cstheme="minorHAnsi"/>
                <w:sz w:val="24"/>
                <w:szCs w:val="24"/>
              </w:rPr>
            </w:pPr>
            <w:r w:rsidRPr="0018542E">
              <w:rPr>
                <w:rFonts w:cstheme="minorHAnsi"/>
                <w:sz w:val="24"/>
                <w:szCs w:val="24"/>
              </w:rPr>
              <w:t xml:space="preserve">Whole blood </w:t>
            </w:r>
          </w:p>
        </w:tc>
        <w:tc>
          <w:tcPr>
            <w:tcW w:w="3818" w:type="dxa"/>
            <w:noWrap/>
            <w:vAlign w:val="center"/>
          </w:tcPr>
          <w:p w:rsidR="0018542E" w:rsidRPr="0018542E" w:rsidRDefault="0018542E" w:rsidP="0018542E">
            <w:pPr>
              <w:rPr>
                <w:rFonts w:cstheme="minorHAnsi"/>
                <w:sz w:val="24"/>
                <w:szCs w:val="24"/>
              </w:rPr>
            </w:pPr>
            <w:r w:rsidRPr="0018542E">
              <w:rPr>
                <w:rFonts w:cstheme="minorHAnsi"/>
                <w:sz w:val="24"/>
                <w:szCs w:val="24"/>
              </w:rPr>
              <w:t>Lead and other metals</w:t>
            </w:r>
          </w:p>
        </w:tc>
      </w:tr>
      <w:tr w:rsidR="0018542E" w:rsidRPr="0018542E" w:rsidTr="0018542E">
        <w:trPr>
          <w:trHeight w:val="300"/>
        </w:trPr>
        <w:tc>
          <w:tcPr>
            <w:tcW w:w="1278" w:type="dxa"/>
            <w:noWrap/>
            <w:vAlign w:val="center"/>
          </w:tcPr>
          <w:p w:rsidR="0018542E" w:rsidRPr="0018542E" w:rsidRDefault="0018542E" w:rsidP="0018542E">
            <w:pPr>
              <w:rPr>
                <w:rFonts w:cstheme="minorHAnsi"/>
                <w:sz w:val="24"/>
                <w:szCs w:val="24"/>
              </w:rPr>
            </w:pPr>
            <w:r w:rsidRPr="0018542E">
              <w:rPr>
                <w:rFonts w:cstheme="minorHAnsi"/>
                <w:sz w:val="24"/>
                <w:szCs w:val="24"/>
              </w:rPr>
              <w:t xml:space="preserve">   3</w:t>
            </w:r>
          </w:p>
        </w:tc>
        <w:tc>
          <w:tcPr>
            <w:tcW w:w="1597" w:type="dxa"/>
            <w:noWrap/>
            <w:vAlign w:val="center"/>
          </w:tcPr>
          <w:p w:rsidR="0018542E" w:rsidRPr="0018542E" w:rsidRDefault="0018542E" w:rsidP="0018542E">
            <w:pPr>
              <w:rPr>
                <w:rFonts w:cstheme="minorHAnsi"/>
                <w:sz w:val="24"/>
                <w:szCs w:val="24"/>
              </w:rPr>
            </w:pPr>
            <w:r w:rsidRPr="0018542E">
              <w:rPr>
                <w:rFonts w:cstheme="minorHAnsi"/>
                <w:sz w:val="24"/>
                <w:szCs w:val="24"/>
              </w:rPr>
              <w:t>Plain, (no anticoagulant</w:t>
            </w:r>
          </w:p>
        </w:tc>
        <w:tc>
          <w:tcPr>
            <w:tcW w:w="653" w:type="dxa"/>
            <w:vAlign w:val="center"/>
          </w:tcPr>
          <w:p w:rsidR="0018542E" w:rsidRPr="0018542E" w:rsidRDefault="0018542E" w:rsidP="0018542E">
            <w:pPr>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RDefault="0018542E" w:rsidP="0018542E">
            <w:pPr>
              <w:jc w:val="center"/>
              <w:rPr>
                <w:rFonts w:cstheme="minorHAnsi"/>
                <w:sz w:val="24"/>
                <w:szCs w:val="24"/>
              </w:rPr>
            </w:pPr>
            <w:r w:rsidRPr="0018542E">
              <w:rPr>
                <w:rFonts w:cstheme="minorHAnsi"/>
                <w:sz w:val="24"/>
                <w:szCs w:val="24"/>
              </w:rPr>
              <w:t>10</w:t>
            </w:r>
          </w:p>
        </w:tc>
        <w:tc>
          <w:tcPr>
            <w:tcW w:w="1582" w:type="dxa"/>
            <w:vAlign w:val="center"/>
          </w:tcPr>
          <w:p w:rsidR="0018542E" w:rsidRPr="0018542E" w:rsidRDefault="0018542E" w:rsidP="0018542E">
            <w:pPr>
              <w:rPr>
                <w:rFonts w:cstheme="minorHAnsi"/>
                <w:sz w:val="24"/>
                <w:szCs w:val="24"/>
              </w:rPr>
            </w:pPr>
            <w:r w:rsidRPr="0018542E">
              <w:rPr>
                <w:rFonts w:cstheme="minorHAnsi"/>
                <w:sz w:val="24"/>
                <w:szCs w:val="24"/>
              </w:rPr>
              <w:t xml:space="preserve">Serum </w:t>
            </w:r>
          </w:p>
        </w:tc>
        <w:tc>
          <w:tcPr>
            <w:tcW w:w="3818" w:type="dxa"/>
            <w:noWrap/>
            <w:vAlign w:val="center"/>
          </w:tcPr>
          <w:p w:rsidR="0018542E" w:rsidRPr="0018542E" w:rsidRDefault="0018542E" w:rsidP="0018542E">
            <w:pPr>
              <w:rPr>
                <w:rFonts w:cstheme="minorHAnsi"/>
                <w:sz w:val="24"/>
                <w:szCs w:val="24"/>
              </w:rPr>
            </w:pPr>
            <w:r w:rsidRPr="0018542E">
              <w:rPr>
                <w:rFonts w:cstheme="minorHAnsi"/>
                <w:sz w:val="24"/>
                <w:szCs w:val="24"/>
              </w:rPr>
              <w:t>Clinical biochemistries, metabolic products, other small molecules</w:t>
            </w:r>
          </w:p>
        </w:tc>
      </w:tr>
      <w:tr w:rsidR="0018542E" w:rsidRPr="0018542E" w:rsidTr="0018542E">
        <w:trPr>
          <w:trHeight w:val="300"/>
        </w:trPr>
        <w:tc>
          <w:tcPr>
            <w:tcW w:w="1278" w:type="dxa"/>
            <w:noWrap/>
            <w:vAlign w:val="center"/>
          </w:tcPr>
          <w:p w:rsidR="0018542E" w:rsidRPr="0018542E" w:rsidRDefault="0018542E" w:rsidP="0018542E">
            <w:pPr>
              <w:rPr>
                <w:rFonts w:cstheme="minorHAnsi"/>
                <w:sz w:val="24"/>
                <w:szCs w:val="24"/>
              </w:rPr>
            </w:pPr>
            <w:r w:rsidRPr="0018542E">
              <w:rPr>
                <w:rFonts w:cstheme="minorHAnsi"/>
                <w:sz w:val="24"/>
                <w:szCs w:val="24"/>
              </w:rPr>
              <w:t xml:space="preserve">   5</w:t>
            </w:r>
          </w:p>
        </w:tc>
        <w:tc>
          <w:tcPr>
            <w:tcW w:w="1597" w:type="dxa"/>
            <w:noWrap/>
            <w:vAlign w:val="center"/>
          </w:tcPr>
          <w:p w:rsidR="0018542E" w:rsidRPr="0018542E" w:rsidRDefault="0018542E" w:rsidP="0018542E">
            <w:pPr>
              <w:rPr>
                <w:rFonts w:cstheme="minorHAnsi"/>
                <w:sz w:val="24"/>
                <w:szCs w:val="24"/>
              </w:rPr>
            </w:pPr>
            <w:r w:rsidRPr="0018542E">
              <w:rPr>
                <w:rFonts w:cstheme="minorHAnsi"/>
                <w:sz w:val="24"/>
                <w:szCs w:val="24"/>
              </w:rPr>
              <w:t>PAXgene RNA</w:t>
            </w:r>
          </w:p>
        </w:tc>
        <w:tc>
          <w:tcPr>
            <w:tcW w:w="653" w:type="dxa"/>
            <w:vAlign w:val="center"/>
          </w:tcPr>
          <w:p w:rsidR="0018542E" w:rsidRPr="0018542E" w:rsidRDefault="0018542E" w:rsidP="0018542E">
            <w:pPr>
              <w:jc w:val="center"/>
              <w:rPr>
                <w:rFonts w:cstheme="minorHAnsi"/>
                <w:sz w:val="24"/>
                <w:szCs w:val="24"/>
              </w:rPr>
            </w:pPr>
            <w:r w:rsidRPr="0018542E">
              <w:rPr>
                <w:rFonts w:cstheme="minorHAnsi"/>
                <w:sz w:val="24"/>
                <w:szCs w:val="24"/>
              </w:rPr>
              <w:t>2</w:t>
            </w:r>
          </w:p>
        </w:tc>
        <w:tc>
          <w:tcPr>
            <w:tcW w:w="720" w:type="dxa"/>
            <w:noWrap/>
            <w:vAlign w:val="center"/>
          </w:tcPr>
          <w:p w:rsidR="0018542E" w:rsidRPr="0018542E" w:rsidRDefault="0018542E" w:rsidP="0018542E">
            <w:pPr>
              <w:jc w:val="center"/>
              <w:rPr>
                <w:rFonts w:cstheme="minorHAnsi"/>
                <w:sz w:val="24"/>
                <w:szCs w:val="24"/>
              </w:rPr>
            </w:pPr>
            <w:r w:rsidRPr="0018542E">
              <w:rPr>
                <w:rFonts w:cstheme="minorHAnsi"/>
                <w:sz w:val="24"/>
                <w:szCs w:val="24"/>
              </w:rPr>
              <w:t xml:space="preserve">5  </w:t>
            </w:r>
          </w:p>
        </w:tc>
        <w:tc>
          <w:tcPr>
            <w:tcW w:w="1582" w:type="dxa"/>
            <w:vAlign w:val="center"/>
          </w:tcPr>
          <w:p w:rsidR="0018542E" w:rsidRPr="0018542E" w:rsidRDefault="0018542E" w:rsidP="0018542E">
            <w:pPr>
              <w:rPr>
                <w:rFonts w:cstheme="minorHAnsi"/>
                <w:sz w:val="24"/>
                <w:szCs w:val="24"/>
              </w:rPr>
            </w:pPr>
            <w:r w:rsidRPr="0018542E">
              <w:rPr>
                <w:rFonts w:cstheme="minorHAnsi"/>
                <w:sz w:val="24"/>
                <w:szCs w:val="24"/>
              </w:rPr>
              <w:t>RNA-stabilized whole blood</w:t>
            </w:r>
          </w:p>
        </w:tc>
        <w:tc>
          <w:tcPr>
            <w:tcW w:w="3818" w:type="dxa"/>
            <w:noWrap/>
            <w:vAlign w:val="center"/>
          </w:tcPr>
          <w:p w:rsidR="0018542E" w:rsidRPr="0018542E" w:rsidRDefault="0018542E" w:rsidP="0018542E">
            <w:pPr>
              <w:rPr>
                <w:rFonts w:cstheme="minorHAnsi"/>
                <w:sz w:val="24"/>
                <w:szCs w:val="24"/>
              </w:rPr>
            </w:pPr>
            <w:r w:rsidRPr="0018542E">
              <w:rPr>
                <w:rFonts w:cstheme="minorHAnsi"/>
                <w:sz w:val="24"/>
                <w:szCs w:val="24"/>
              </w:rPr>
              <w:t>Intracellular RNA</w:t>
            </w:r>
          </w:p>
        </w:tc>
      </w:tr>
      <w:tr w:rsidR="0018542E" w:rsidRPr="0018542E" w:rsidTr="0018542E">
        <w:trPr>
          <w:trHeight w:val="300"/>
        </w:trPr>
        <w:tc>
          <w:tcPr>
            <w:tcW w:w="9648" w:type="dxa"/>
            <w:gridSpan w:val="6"/>
            <w:noWrap/>
            <w:vAlign w:val="center"/>
          </w:tcPr>
          <w:p w:rsidR="0018542E" w:rsidRPr="0018542E" w:rsidRDefault="0018542E" w:rsidP="0018542E">
            <w:pPr>
              <w:rPr>
                <w:rFonts w:cstheme="minorHAnsi"/>
                <w:sz w:val="24"/>
                <w:szCs w:val="24"/>
              </w:rPr>
            </w:pPr>
          </w:p>
        </w:tc>
      </w:tr>
      <w:tr w:rsidR="0018542E" w:rsidRPr="0018542E" w:rsidTr="0018542E">
        <w:trPr>
          <w:trHeight w:val="300"/>
        </w:trPr>
        <w:tc>
          <w:tcPr>
            <w:tcW w:w="3528" w:type="dxa"/>
            <w:gridSpan w:val="3"/>
            <w:noWrap/>
            <w:vAlign w:val="center"/>
          </w:tcPr>
          <w:p w:rsidR="0018542E" w:rsidRPr="0018542E" w:rsidRDefault="0018542E" w:rsidP="0018542E">
            <w:pPr>
              <w:rPr>
                <w:rFonts w:cstheme="minorHAnsi"/>
                <w:sz w:val="24"/>
                <w:szCs w:val="24"/>
              </w:rPr>
            </w:pPr>
            <w:r w:rsidRPr="0018542E">
              <w:rPr>
                <w:rFonts w:cstheme="minorHAnsi"/>
                <w:sz w:val="24"/>
                <w:szCs w:val="24"/>
              </w:rPr>
              <w:t>Urine</w:t>
            </w:r>
          </w:p>
          <w:p w:rsidR="0018542E" w:rsidRPr="0018542E" w:rsidRDefault="0018542E" w:rsidP="0018542E">
            <w:pPr>
              <w:jc w:val="center"/>
              <w:rPr>
                <w:rFonts w:cstheme="minorHAnsi"/>
                <w:sz w:val="24"/>
                <w:szCs w:val="24"/>
              </w:rPr>
            </w:pPr>
          </w:p>
        </w:tc>
        <w:tc>
          <w:tcPr>
            <w:tcW w:w="720" w:type="dxa"/>
            <w:noWrap/>
            <w:vAlign w:val="center"/>
          </w:tcPr>
          <w:p w:rsidR="0018542E" w:rsidRPr="0018542E" w:rsidRDefault="0018542E" w:rsidP="0018542E">
            <w:pPr>
              <w:jc w:val="center"/>
              <w:rPr>
                <w:rFonts w:cstheme="minorHAnsi"/>
                <w:sz w:val="24"/>
                <w:szCs w:val="24"/>
              </w:rPr>
            </w:pPr>
            <w:r w:rsidRPr="0018542E">
              <w:rPr>
                <w:rFonts w:cstheme="minorHAnsi"/>
                <w:sz w:val="24"/>
                <w:szCs w:val="24"/>
              </w:rPr>
              <w:t>9</w:t>
            </w:r>
          </w:p>
        </w:tc>
        <w:tc>
          <w:tcPr>
            <w:tcW w:w="1582" w:type="dxa"/>
            <w:vAlign w:val="center"/>
          </w:tcPr>
          <w:p w:rsidR="0018542E" w:rsidRPr="0018542E" w:rsidRDefault="0018542E" w:rsidP="0018542E">
            <w:pPr>
              <w:jc w:val="center"/>
              <w:rPr>
                <w:rFonts w:cstheme="minorHAnsi"/>
                <w:sz w:val="24"/>
                <w:szCs w:val="24"/>
              </w:rPr>
            </w:pPr>
            <w:r w:rsidRPr="0018542E">
              <w:rPr>
                <w:rFonts w:cstheme="minorHAnsi"/>
                <w:sz w:val="24"/>
                <w:szCs w:val="24"/>
              </w:rPr>
              <w:t>--</w:t>
            </w:r>
          </w:p>
        </w:tc>
        <w:tc>
          <w:tcPr>
            <w:tcW w:w="3818" w:type="dxa"/>
            <w:noWrap/>
          </w:tcPr>
          <w:p w:rsidR="0018542E" w:rsidRPr="0018542E" w:rsidRDefault="0018542E" w:rsidP="0018542E">
            <w:pPr>
              <w:rPr>
                <w:rFonts w:cstheme="minorHAnsi"/>
                <w:sz w:val="24"/>
                <w:szCs w:val="24"/>
              </w:rPr>
            </w:pPr>
            <w:r w:rsidRPr="0018542E">
              <w:rPr>
                <w:rFonts w:cstheme="minorHAnsi"/>
                <w:sz w:val="24"/>
                <w:szCs w:val="24"/>
              </w:rPr>
              <w:t>Electrolytes, environmental chemicals, metabolic products</w:t>
            </w:r>
          </w:p>
        </w:tc>
      </w:tr>
      <w:tr w:rsidR="0018542E" w:rsidRPr="0018542E" w:rsidTr="0018542E">
        <w:trPr>
          <w:trHeight w:val="350"/>
        </w:trPr>
        <w:tc>
          <w:tcPr>
            <w:tcW w:w="3528" w:type="dxa"/>
            <w:gridSpan w:val="3"/>
            <w:shd w:val="clear" w:color="auto" w:fill="auto"/>
            <w:noWrap/>
            <w:vAlign w:val="center"/>
          </w:tcPr>
          <w:p w:rsidR="0018542E" w:rsidRPr="0018542E" w:rsidRDefault="0018542E" w:rsidP="0018542E">
            <w:pPr>
              <w:rPr>
                <w:rFonts w:cstheme="minorHAnsi"/>
                <w:sz w:val="24"/>
                <w:szCs w:val="24"/>
              </w:rPr>
            </w:pPr>
          </w:p>
        </w:tc>
        <w:tc>
          <w:tcPr>
            <w:tcW w:w="720" w:type="dxa"/>
            <w:noWrap/>
          </w:tcPr>
          <w:p w:rsidR="0018542E" w:rsidRPr="0018542E" w:rsidRDefault="0018542E" w:rsidP="0018542E">
            <w:pPr>
              <w:jc w:val="center"/>
              <w:rPr>
                <w:rFonts w:cstheme="minorHAnsi"/>
                <w:sz w:val="24"/>
                <w:szCs w:val="24"/>
              </w:rPr>
            </w:pPr>
          </w:p>
        </w:tc>
        <w:tc>
          <w:tcPr>
            <w:tcW w:w="1582" w:type="dxa"/>
          </w:tcPr>
          <w:p w:rsidR="0018542E" w:rsidRPr="0018542E" w:rsidRDefault="0018542E" w:rsidP="0018542E">
            <w:pPr>
              <w:jc w:val="center"/>
              <w:rPr>
                <w:rFonts w:cstheme="minorHAnsi"/>
                <w:sz w:val="24"/>
                <w:szCs w:val="24"/>
              </w:rPr>
            </w:pPr>
          </w:p>
        </w:tc>
        <w:tc>
          <w:tcPr>
            <w:tcW w:w="3818" w:type="dxa"/>
            <w:noWrap/>
            <w:vAlign w:val="center"/>
          </w:tcPr>
          <w:p w:rsidR="0018542E" w:rsidRPr="0018542E" w:rsidRDefault="0018542E" w:rsidP="0018542E">
            <w:pPr>
              <w:rPr>
                <w:rFonts w:cstheme="minorHAnsi"/>
                <w:sz w:val="24"/>
                <w:szCs w:val="24"/>
              </w:rPr>
            </w:pPr>
          </w:p>
        </w:tc>
      </w:tr>
      <w:tr w:rsidR="0018542E" w:rsidRPr="0018542E" w:rsidTr="0018542E">
        <w:trPr>
          <w:trHeight w:val="350"/>
        </w:trPr>
        <w:tc>
          <w:tcPr>
            <w:tcW w:w="3528" w:type="dxa"/>
            <w:gridSpan w:val="3"/>
            <w:shd w:val="clear" w:color="auto" w:fill="auto"/>
            <w:noWrap/>
            <w:vAlign w:val="center"/>
          </w:tcPr>
          <w:p w:rsidR="0018542E" w:rsidRPr="0018542E" w:rsidRDefault="0018542E" w:rsidP="0018542E">
            <w:pPr>
              <w:rPr>
                <w:rFonts w:cstheme="minorHAnsi"/>
                <w:sz w:val="24"/>
                <w:szCs w:val="24"/>
              </w:rPr>
            </w:pPr>
          </w:p>
        </w:tc>
        <w:tc>
          <w:tcPr>
            <w:tcW w:w="720" w:type="dxa"/>
            <w:noWrap/>
          </w:tcPr>
          <w:p w:rsidR="0018542E" w:rsidRPr="0018542E" w:rsidRDefault="0018542E" w:rsidP="0018542E">
            <w:pPr>
              <w:jc w:val="center"/>
              <w:rPr>
                <w:rFonts w:cstheme="minorHAnsi"/>
                <w:sz w:val="24"/>
                <w:szCs w:val="24"/>
              </w:rPr>
            </w:pPr>
          </w:p>
        </w:tc>
        <w:tc>
          <w:tcPr>
            <w:tcW w:w="1582" w:type="dxa"/>
          </w:tcPr>
          <w:p w:rsidR="0018542E" w:rsidRPr="0018542E" w:rsidRDefault="0018542E" w:rsidP="0018542E">
            <w:pPr>
              <w:jc w:val="center"/>
              <w:rPr>
                <w:rFonts w:cstheme="minorHAnsi"/>
                <w:sz w:val="24"/>
                <w:szCs w:val="24"/>
              </w:rPr>
            </w:pPr>
          </w:p>
        </w:tc>
        <w:tc>
          <w:tcPr>
            <w:tcW w:w="3818" w:type="dxa"/>
            <w:noWrap/>
            <w:vAlign w:val="center"/>
          </w:tcPr>
          <w:p w:rsidR="0018542E" w:rsidRPr="0018542E" w:rsidRDefault="0018542E" w:rsidP="0018542E">
            <w:pPr>
              <w:rPr>
                <w:rFonts w:cstheme="minorHAnsi"/>
                <w:sz w:val="24"/>
                <w:szCs w:val="24"/>
              </w:rPr>
            </w:pPr>
          </w:p>
        </w:tc>
      </w:tr>
      <w:tr w:rsidR="0018542E" w:rsidRPr="0018542E" w:rsidTr="0018542E">
        <w:trPr>
          <w:trHeight w:val="300"/>
        </w:trPr>
        <w:tc>
          <w:tcPr>
            <w:tcW w:w="3528" w:type="dxa"/>
            <w:gridSpan w:val="3"/>
            <w:noWrap/>
            <w:vAlign w:val="center"/>
          </w:tcPr>
          <w:p w:rsidR="0018542E" w:rsidRPr="0018542E" w:rsidRDefault="0018542E" w:rsidP="0018542E">
            <w:pPr>
              <w:rPr>
                <w:rFonts w:cstheme="minorHAnsi"/>
                <w:sz w:val="24"/>
                <w:szCs w:val="24"/>
              </w:rPr>
            </w:pPr>
            <w:r w:rsidRPr="0018542E">
              <w:rPr>
                <w:rFonts w:cstheme="minorHAnsi"/>
                <w:sz w:val="24"/>
                <w:szCs w:val="24"/>
              </w:rPr>
              <w:t>Saliva (Oragene Collection Kit)</w:t>
            </w:r>
          </w:p>
        </w:tc>
        <w:tc>
          <w:tcPr>
            <w:tcW w:w="720" w:type="dxa"/>
            <w:noWrap/>
            <w:vAlign w:val="center"/>
          </w:tcPr>
          <w:p w:rsidR="0018542E" w:rsidRPr="0018542E" w:rsidRDefault="0018542E" w:rsidP="0018542E">
            <w:pPr>
              <w:jc w:val="center"/>
              <w:rPr>
                <w:rFonts w:cstheme="minorHAnsi"/>
                <w:sz w:val="24"/>
                <w:szCs w:val="24"/>
              </w:rPr>
            </w:pPr>
            <w:r w:rsidRPr="0018542E">
              <w:rPr>
                <w:rFonts w:cstheme="minorHAnsi"/>
                <w:sz w:val="24"/>
                <w:szCs w:val="24"/>
              </w:rPr>
              <w:t>2</w:t>
            </w:r>
          </w:p>
        </w:tc>
        <w:tc>
          <w:tcPr>
            <w:tcW w:w="1582" w:type="dxa"/>
            <w:vAlign w:val="center"/>
          </w:tcPr>
          <w:p w:rsidR="0018542E" w:rsidRPr="0018542E" w:rsidRDefault="0018542E" w:rsidP="0018542E">
            <w:pPr>
              <w:jc w:val="center"/>
              <w:rPr>
                <w:rFonts w:cstheme="minorHAnsi"/>
                <w:sz w:val="24"/>
                <w:szCs w:val="24"/>
              </w:rPr>
            </w:pPr>
            <w:r w:rsidRPr="0018542E">
              <w:rPr>
                <w:rFonts w:cstheme="minorHAnsi"/>
                <w:sz w:val="24"/>
                <w:szCs w:val="24"/>
              </w:rPr>
              <w:t>--</w:t>
            </w:r>
          </w:p>
        </w:tc>
        <w:tc>
          <w:tcPr>
            <w:tcW w:w="3818" w:type="dxa"/>
            <w:vAlign w:val="center"/>
          </w:tcPr>
          <w:p w:rsidR="0018542E" w:rsidRPr="0018542E" w:rsidRDefault="0018542E" w:rsidP="0018542E">
            <w:pPr>
              <w:rPr>
                <w:rFonts w:cstheme="minorHAnsi"/>
                <w:sz w:val="24"/>
                <w:szCs w:val="24"/>
              </w:rPr>
            </w:pPr>
            <w:r w:rsidRPr="0018542E">
              <w:rPr>
                <w:rFonts w:cstheme="minorHAnsi"/>
                <w:sz w:val="24"/>
                <w:szCs w:val="24"/>
              </w:rPr>
              <w:t>DNA</w:t>
            </w:r>
          </w:p>
        </w:tc>
      </w:tr>
    </w:tbl>
    <w:p w:rsidR="0018542E" w:rsidRPr="008A1E5B" w:rsidRDefault="0018542E" w:rsidP="000667C1">
      <w:pPr>
        <w:autoSpaceDE w:val="0"/>
        <w:autoSpaceDN w:val="0"/>
        <w:adjustRightInd w:val="0"/>
        <w:spacing w:line="276" w:lineRule="auto"/>
        <w:rPr>
          <w:rFonts w:cs="ITCFranklinGothicStd-Book"/>
          <w:sz w:val="24"/>
          <w:szCs w:val="24"/>
        </w:rPr>
      </w:pPr>
    </w:p>
    <w:p w:rsidR="00786E6A" w:rsidRPr="00786E6A" w:rsidRDefault="0077789B" w:rsidP="000667C1">
      <w:pPr>
        <w:autoSpaceDE w:val="0"/>
        <w:autoSpaceDN w:val="0"/>
        <w:adjustRightInd w:val="0"/>
        <w:spacing w:line="276" w:lineRule="auto"/>
        <w:rPr>
          <w:rFonts w:cs="ITCFranklinGothicStd-Book"/>
          <w:sz w:val="24"/>
          <w:szCs w:val="24"/>
        </w:rPr>
      </w:pPr>
      <w:r w:rsidRPr="008A1E5B">
        <w:rPr>
          <w:rFonts w:cs="ITCFranklinGothicStd-Book"/>
          <w:sz w:val="24"/>
          <w:szCs w:val="24"/>
        </w:rPr>
        <w:t xml:space="preserve">The brain, spinal cord, cerebral spinal fluid (CSF), muscle, and bone and a small skin samples </w:t>
      </w:r>
      <w:r w:rsidR="003F4CF7" w:rsidRPr="008A1E5B">
        <w:rPr>
          <w:rFonts w:cs="ITCFranklinGothicStd-Book"/>
          <w:sz w:val="24"/>
          <w:szCs w:val="24"/>
        </w:rPr>
        <w:t xml:space="preserve">(to isolate primary fibroblasts will be </w:t>
      </w:r>
      <w:r w:rsidRPr="008A1E5B">
        <w:rPr>
          <w:rFonts w:cs="ITCFranklinGothicStd-Book"/>
          <w:sz w:val="24"/>
          <w:szCs w:val="24"/>
        </w:rPr>
        <w:t xml:space="preserve">collected </w:t>
      </w:r>
      <w:r w:rsidR="003F4CF7" w:rsidRPr="008A1E5B">
        <w:rPr>
          <w:rFonts w:cs="ITCFranklinGothicStd-Book"/>
          <w:sz w:val="24"/>
          <w:szCs w:val="24"/>
        </w:rPr>
        <w:t>postmortem from up to 40</w:t>
      </w:r>
      <w:r w:rsidR="00724508" w:rsidRPr="008A1E5B">
        <w:rPr>
          <w:rFonts w:cs="ITCFranklinGothicStd-Book"/>
          <w:sz w:val="24"/>
          <w:szCs w:val="24"/>
        </w:rPr>
        <w:t xml:space="preserve"> cases</w:t>
      </w:r>
      <w:r w:rsidRPr="008A1E5B">
        <w:rPr>
          <w:rFonts w:cs="ITCFranklinGothicStd-Book"/>
          <w:sz w:val="24"/>
          <w:szCs w:val="24"/>
        </w:rPr>
        <w:t xml:space="preserve">.  </w:t>
      </w:r>
      <w:r w:rsidR="003E45C6" w:rsidRPr="008A1E5B">
        <w:rPr>
          <w:rFonts w:cs="ITCFranklinGothicStd-Book"/>
          <w:sz w:val="24"/>
          <w:szCs w:val="24"/>
        </w:rPr>
        <w:t>The</w:t>
      </w:r>
      <w:r w:rsidR="003E45C6">
        <w:rPr>
          <w:rFonts w:cs="ITCFranklinGothicStd-Book"/>
          <w:sz w:val="24"/>
          <w:szCs w:val="24"/>
        </w:rPr>
        <w:t xml:space="preserve"> procedures and methods used in the pilot study can be found in </w:t>
      </w:r>
      <w:r w:rsidR="003E45C6" w:rsidRPr="002025DF">
        <w:rPr>
          <w:rFonts w:cs="ITCFranklinGothicStd-Book"/>
          <w:b/>
          <w:sz w:val="24"/>
          <w:szCs w:val="24"/>
        </w:rPr>
        <w:t>Attachment 14</w:t>
      </w:r>
      <w:r w:rsidR="003E45C6">
        <w:rPr>
          <w:rFonts w:cs="ITCFranklinGothicStd-Book"/>
          <w:sz w:val="24"/>
          <w:szCs w:val="24"/>
        </w:rPr>
        <w:t>.</w:t>
      </w:r>
    </w:p>
    <w:p w:rsidR="007A14B8" w:rsidRPr="008A1E5B" w:rsidRDefault="00BE511E" w:rsidP="008A1E5B">
      <w:pPr>
        <w:rPr>
          <w:sz w:val="24"/>
          <w:szCs w:val="24"/>
        </w:rPr>
      </w:pPr>
      <w:r w:rsidRPr="00EA621A">
        <w:rPr>
          <w:rFonts w:cs="ITCFranklinGothicStd-Book"/>
          <w:sz w:val="24"/>
          <w:szCs w:val="24"/>
        </w:rPr>
        <w:t xml:space="preserve">In addition to fulfilling the </w:t>
      </w:r>
      <w:r w:rsidR="001D0FE9" w:rsidRPr="00EA621A">
        <w:rPr>
          <w:rFonts w:cs="ITCFranklinGothicStd-Book"/>
          <w:sz w:val="24"/>
          <w:szCs w:val="24"/>
        </w:rPr>
        <w:t xml:space="preserve">two-part </w:t>
      </w:r>
      <w:r w:rsidRPr="00EA621A">
        <w:rPr>
          <w:rFonts w:cs="ITCFranklinGothicStd-Book"/>
          <w:sz w:val="24"/>
          <w:szCs w:val="24"/>
        </w:rPr>
        <w:t>Congressional mandate, the Registry is designed to be a tool for ALS researchers</w:t>
      </w:r>
      <w:r w:rsidRPr="008A1E5B">
        <w:rPr>
          <w:rFonts w:cs="ITCFranklinGothicStd-Book"/>
          <w:sz w:val="24"/>
          <w:szCs w:val="24"/>
        </w:rPr>
        <w:t>. Now that the Registry has matured</w:t>
      </w:r>
      <w:r w:rsidR="00B1195D" w:rsidRPr="008A1E5B">
        <w:rPr>
          <w:rFonts w:cs="ITCFranklinGothicStd-Book"/>
          <w:sz w:val="24"/>
          <w:szCs w:val="24"/>
        </w:rPr>
        <w:t>,</w:t>
      </w:r>
      <w:r w:rsidRPr="008A1E5B">
        <w:rPr>
          <w:rFonts w:cs="ITCFranklinGothicStd-Book"/>
          <w:sz w:val="24"/>
          <w:szCs w:val="24"/>
        </w:rPr>
        <w:t xml:space="preserve"> ATSDR will make data and specimens available to approved researchers.</w:t>
      </w:r>
      <w:r w:rsidR="00246F5D" w:rsidRPr="008A1E5B">
        <w:rPr>
          <w:rFonts w:cs="ITCFranklinGothicStd-Book"/>
          <w:sz w:val="24"/>
          <w:szCs w:val="24"/>
        </w:rPr>
        <w:t xml:space="preserve">  Information about the sampling scheme can be found in Supporting Statement Part B, B.1.</w:t>
      </w:r>
      <w:r w:rsidRPr="008A1E5B">
        <w:rPr>
          <w:rFonts w:cs="ITCFranklinGothicStd-Book"/>
          <w:sz w:val="24"/>
          <w:szCs w:val="24"/>
        </w:rPr>
        <w:t xml:space="preserve"> </w:t>
      </w:r>
      <w:r w:rsidR="00535D78" w:rsidRPr="008A1E5B">
        <w:rPr>
          <w:sz w:val="24"/>
          <w:szCs w:val="24"/>
        </w:rPr>
        <w:t xml:space="preserve">In addition, </w:t>
      </w:r>
      <w:r w:rsidR="00535D78" w:rsidRPr="008A1E5B">
        <w:rPr>
          <w:rFonts w:cs="Courier New"/>
          <w:sz w:val="24"/>
          <w:szCs w:val="24"/>
        </w:rPr>
        <w:t>ATSDR is also collaborating with ALS service organizations to conduct outreach activities through their local chapters and districts as well as on a national level. ATSDR will collect summary information on their outreach efforts in support of the Registry (Section A15)</w:t>
      </w:r>
      <w:r w:rsidR="003F4CF7" w:rsidRPr="008A1E5B">
        <w:rPr>
          <w:rFonts w:cs="Courier New"/>
          <w:sz w:val="24"/>
          <w:szCs w:val="24"/>
        </w:rPr>
        <w:t xml:space="preserve"> ATSDR will use the information in comparison with the number of PALS self-registering to evaluate how effective the outreach activities are at increasing enrollment in the Registry and completing the survey modules.</w:t>
      </w:r>
      <w:r w:rsidR="00F97F3C" w:rsidRPr="008A1E5B">
        <w:rPr>
          <w:rFonts w:cs="Courier New"/>
          <w:sz w:val="24"/>
          <w:szCs w:val="24"/>
        </w:rPr>
        <w:t xml:space="preserve"> </w:t>
      </w:r>
    </w:p>
    <w:p w:rsidR="00C13959" w:rsidRPr="00D20211" w:rsidRDefault="00601F1A" w:rsidP="004976CC">
      <w:pPr>
        <w:pStyle w:val="Heading1"/>
        <w:pBdr>
          <w:bottom w:val="none" w:sz="0" w:space="0" w:color="auto"/>
        </w:pBdr>
        <w:rPr>
          <w:color w:val="auto"/>
        </w:rPr>
      </w:pPr>
      <w:bookmarkStart w:id="8" w:name="_Toc5103741"/>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8"/>
    </w:p>
    <w:p w:rsidR="001D36B2" w:rsidRDefault="001D36B2" w:rsidP="0005575F">
      <w:pPr>
        <w:rPr>
          <w:sz w:val="24"/>
          <w:szCs w:val="24"/>
        </w:rPr>
      </w:pPr>
    </w:p>
    <w:p w:rsidR="00786E6A" w:rsidRPr="001C40BA" w:rsidRDefault="00786E6A" w:rsidP="0005575F">
      <w:pPr>
        <w:rPr>
          <w:sz w:val="24"/>
          <w:szCs w:val="24"/>
        </w:rPr>
      </w:pPr>
      <w:r w:rsidRPr="001C40BA">
        <w:rPr>
          <w:sz w:val="24"/>
          <w:szCs w:val="24"/>
        </w:rPr>
        <w:t xml:space="preserve">This collection of information will be done using electronic techniques in lieu of paper reporting forms.  Screen shots of the validation questions, registration page, and voluntary surveys can be found in </w:t>
      </w:r>
      <w:r w:rsidR="00F30BE1">
        <w:rPr>
          <w:b/>
          <w:sz w:val="24"/>
          <w:szCs w:val="24"/>
        </w:rPr>
        <w:t>Attachments 4, 5, and 6</w:t>
      </w:r>
      <w:r w:rsidRPr="001C40BA">
        <w:rPr>
          <w:sz w:val="24"/>
          <w:szCs w:val="24"/>
        </w:rPr>
        <w:t xml:space="preserve">.  Once registered, cases will have the opportunity to participate in questionnaires on risk factors.  The registration instrument requires collection of only the minimum information necessary for the purposes of the registry system. </w:t>
      </w:r>
    </w:p>
    <w:p w:rsidR="00B45002" w:rsidRPr="00D20211" w:rsidRDefault="00601F1A" w:rsidP="004D7237">
      <w:pPr>
        <w:pStyle w:val="Heading1"/>
        <w:pBdr>
          <w:bottom w:val="none" w:sz="0" w:space="0" w:color="auto"/>
        </w:pBdr>
        <w:rPr>
          <w:color w:val="auto"/>
        </w:rPr>
      </w:pPr>
      <w:bookmarkStart w:id="9" w:name="_Toc5103742"/>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9"/>
    </w:p>
    <w:p w:rsidR="001D36B2" w:rsidRDefault="001D36B2" w:rsidP="00AD0192">
      <w:pPr>
        <w:spacing w:line="276" w:lineRule="auto"/>
        <w:rPr>
          <w:sz w:val="24"/>
          <w:szCs w:val="24"/>
        </w:rPr>
      </w:pPr>
    </w:p>
    <w:p w:rsidR="00880B97" w:rsidRDefault="001C6B30" w:rsidP="00AD0192">
      <w:pPr>
        <w:spacing w:line="276" w:lineRule="auto"/>
        <w:rPr>
          <w:sz w:val="24"/>
          <w:szCs w:val="24"/>
        </w:rPr>
      </w:pPr>
      <w:r w:rsidRPr="00B72B4E">
        <w:rPr>
          <w:sz w:val="24"/>
          <w:szCs w:val="24"/>
        </w:rPr>
        <w:t xml:space="preserve">This data collection originated as a result of several </w:t>
      </w:r>
      <w:r>
        <w:rPr>
          <w:sz w:val="24"/>
          <w:szCs w:val="24"/>
        </w:rPr>
        <w:t xml:space="preserve">ATSDR </w:t>
      </w:r>
      <w:r w:rsidRPr="00B72B4E">
        <w:rPr>
          <w:sz w:val="24"/>
          <w:szCs w:val="24"/>
        </w:rPr>
        <w:t>meetings between the stakeholders including scientists, neurologists, advocacy groups, and ethicists</w:t>
      </w:r>
      <w:r w:rsidR="001F4909">
        <w:rPr>
          <w:sz w:val="24"/>
          <w:szCs w:val="24"/>
        </w:rPr>
        <w:t xml:space="preserve"> in </w:t>
      </w:r>
      <w:r w:rsidR="001F4909" w:rsidRPr="00F51108">
        <w:rPr>
          <w:sz w:val="24"/>
          <w:szCs w:val="24"/>
        </w:rPr>
        <w:t>2009</w:t>
      </w:r>
      <w:r w:rsidRPr="00F51108">
        <w:rPr>
          <w:sz w:val="24"/>
          <w:szCs w:val="24"/>
        </w:rPr>
        <w:t xml:space="preserve">.  </w:t>
      </w:r>
      <w:r w:rsidR="001F4909" w:rsidRPr="00F51108">
        <w:rPr>
          <w:sz w:val="24"/>
          <w:szCs w:val="24"/>
        </w:rPr>
        <w:t>In</w:t>
      </w:r>
      <w:r w:rsidR="001F4909">
        <w:rPr>
          <w:sz w:val="24"/>
          <w:szCs w:val="24"/>
        </w:rPr>
        <w:t xml:space="preserve"> 2010, </w:t>
      </w:r>
      <w:r w:rsidRPr="00B72B4E">
        <w:rPr>
          <w:sz w:val="24"/>
          <w:szCs w:val="24"/>
        </w:rPr>
        <w:t xml:space="preserve">ATSDR developed a proposal to build on work that had already been done and coordinate the extant groups and create a larger database, rather than duplicate effort.  The proposal outlined a strategy for identifying people using administrative databases such as Medicare, Medicaid, the Veterans Administration, and health insurance databases, and then to build on that data.  </w:t>
      </w:r>
      <w:r w:rsidR="00557A9A">
        <w:rPr>
          <w:sz w:val="24"/>
          <w:szCs w:val="24"/>
        </w:rPr>
        <w:t>ATSDR holds annual meeting with stakeholders to discuss the Registry and get input into future directions.</w:t>
      </w:r>
    </w:p>
    <w:p w:rsidR="00557A9A" w:rsidRDefault="004C08CD" w:rsidP="00AD0192">
      <w:pPr>
        <w:spacing w:line="276" w:lineRule="auto"/>
        <w:rPr>
          <w:sz w:val="24"/>
          <w:szCs w:val="24"/>
        </w:rPr>
      </w:pPr>
      <w:r w:rsidRPr="001C40BA">
        <w:rPr>
          <w:sz w:val="24"/>
          <w:szCs w:val="24"/>
        </w:rPr>
        <w:t xml:space="preserve">Because ATSDR staff is in communication with The Council of State and Territorial Epidemiologists, advocacy groups, and ALS researchers, it is clear that no nationwide collection exists for this field of study.  The literature describes a number of research studies on hospital or physician based cases, but there is no prior history of a national registry.  Communications with experts in ALS did not bring to light any similar data collection efforts.  </w:t>
      </w:r>
    </w:p>
    <w:p w:rsidR="004C08CD" w:rsidRPr="001C40BA" w:rsidRDefault="004C08CD" w:rsidP="00AD0192">
      <w:pPr>
        <w:spacing w:line="276" w:lineRule="auto"/>
        <w:rPr>
          <w:sz w:val="24"/>
          <w:szCs w:val="24"/>
        </w:rPr>
      </w:pPr>
      <w:r w:rsidRPr="001C40BA">
        <w:rPr>
          <w:sz w:val="24"/>
          <w:szCs w:val="24"/>
        </w:rPr>
        <w:t xml:space="preserve">No other collective registry exists that tracks ALS nationwide.  </w:t>
      </w:r>
    </w:p>
    <w:p w:rsidR="00F16DA0" w:rsidRPr="00D20211" w:rsidRDefault="00601F1A" w:rsidP="00C56086">
      <w:pPr>
        <w:pStyle w:val="Heading1"/>
        <w:pBdr>
          <w:bottom w:val="none" w:sz="0" w:space="0" w:color="auto"/>
        </w:pBdr>
      </w:pPr>
      <w:bookmarkStart w:id="10" w:name="_Toc5103743"/>
      <w:r w:rsidRPr="00D20211">
        <w:rPr>
          <w:color w:val="auto"/>
        </w:rPr>
        <w:t>A.</w:t>
      </w:r>
      <w:r w:rsidR="004D21C9" w:rsidRPr="00D20211">
        <w:rPr>
          <w:color w:val="auto"/>
        </w:rPr>
        <w:t xml:space="preserve">5.  </w:t>
      </w:r>
      <w:r w:rsidR="00B45002" w:rsidRPr="00D20211">
        <w:rPr>
          <w:color w:val="auto"/>
        </w:rPr>
        <w:t>Impact on Small Businesses or Other Small Entities</w:t>
      </w:r>
      <w:bookmarkEnd w:id="10"/>
    </w:p>
    <w:p w:rsidR="001D36B2" w:rsidRDefault="001D36B2" w:rsidP="00CB0BD9">
      <w:pPr>
        <w:autoSpaceDE w:val="0"/>
        <w:autoSpaceDN w:val="0"/>
        <w:adjustRightInd w:val="0"/>
        <w:spacing w:line="240" w:lineRule="auto"/>
        <w:rPr>
          <w:rFonts w:cs="ITCFranklinGothicStd-Book"/>
          <w:sz w:val="24"/>
          <w:szCs w:val="24"/>
        </w:rPr>
      </w:pPr>
    </w:p>
    <w:p w:rsidR="00943FCF" w:rsidRPr="00D20211" w:rsidRDefault="00F16DA0" w:rsidP="00CB0BD9">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w:t>
      </w:r>
      <w:r w:rsidR="00941F4D">
        <w:rPr>
          <w:rFonts w:cs="ITCFranklinGothicStd-Book"/>
          <w:sz w:val="24"/>
          <w:szCs w:val="24"/>
        </w:rPr>
        <w:t>l not involve small businesses.</w:t>
      </w:r>
    </w:p>
    <w:p w:rsidR="00F82AF2" w:rsidRPr="00D20211" w:rsidRDefault="00601F1A" w:rsidP="00C56086">
      <w:pPr>
        <w:pStyle w:val="Heading1"/>
        <w:pBdr>
          <w:bottom w:val="none" w:sz="0" w:space="0" w:color="auto"/>
        </w:pBdr>
      </w:pPr>
      <w:bookmarkStart w:id="11" w:name="_Toc5103744"/>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11"/>
    </w:p>
    <w:p w:rsidR="001D36B2" w:rsidRDefault="001D36B2" w:rsidP="00941F4D">
      <w:pPr>
        <w:autoSpaceDE w:val="0"/>
        <w:autoSpaceDN w:val="0"/>
        <w:adjustRightInd w:val="0"/>
        <w:spacing w:line="240" w:lineRule="auto"/>
        <w:rPr>
          <w:rFonts w:cs="ITCFranklinGothicStd-Book"/>
          <w:sz w:val="24"/>
          <w:szCs w:val="24"/>
        </w:rPr>
      </w:pPr>
    </w:p>
    <w:p w:rsidR="00941F4D" w:rsidRPr="00941F4D" w:rsidRDefault="00941F4D" w:rsidP="00B10DCB">
      <w:pPr>
        <w:autoSpaceDE w:val="0"/>
        <w:autoSpaceDN w:val="0"/>
        <w:adjustRightInd w:val="0"/>
        <w:spacing w:line="276" w:lineRule="auto"/>
        <w:rPr>
          <w:rFonts w:cs="ITCFranklinGothicStd-Book"/>
          <w:sz w:val="24"/>
          <w:szCs w:val="24"/>
        </w:rPr>
      </w:pPr>
      <w:r w:rsidRPr="00941F4D">
        <w:rPr>
          <w:rFonts w:cs="ITCFranklinGothicStd-Book"/>
          <w:sz w:val="24"/>
          <w:szCs w:val="24"/>
        </w:rPr>
        <w:t xml:space="preserve">The average life expectancy for an individual after diagnosis with ALS is 2-3 years.  </w:t>
      </w:r>
      <w:r w:rsidR="007B2C5E">
        <w:rPr>
          <w:rFonts w:cs="ITCFranklinGothicStd-Book"/>
          <w:sz w:val="24"/>
          <w:szCs w:val="24"/>
        </w:rPr>
        <w:t>I</w:t>
      </w:r>
      <w:r w:rsidRPr="00941F4D">
        <w:rPr>
          <w:rFonts w:cs="ITCFranklinGothicStd-Book"/>
          <w:sz w:val="24"/>
          <w:szCs w:val="24"/>
        </w:rPr>
        <w:t xml:space="preserve">t is necessary to allow individuals to register as soon as they are diagnosed.  Without prompt registration individuals may become too ill or die before participating.  </w:t>
      </w:r>
    </w:p>
    <w:p w:rsidR="00DA6118" w:rsidRPr="00D20211" w:rsidRDefault="00455158" w:rsidP="00B10DCB">
      <w:pPr>
        <w:autoSpaceDE w:val="0"/>
        <w:autoSpaceDN w:val="0"/>
        <w:adjustRightInd w:val="0"/>
        <w:spacing w:line="276" w:lineRule="auto"/>
        <w:rPr>
          <w:rFonts w:cs="ITCFranklinGothicStd-Book"/>
          <w:sz w:val="24"/>
          <w:szCs w:val="24"/>
        </w:rPr>
      </w:pPr>
      <w:r w:rsidRPr="00D20211">
        <w:rPr>
          <w:rFonts w:cs="ITCFranklinGothicStd-Book"/>
          <w:sz w:val="24"/>
          <w:szCs w:val="24"/>
        </w:rPr>
        <w:t>There are no technical or legal obstacles to reducing burden.</w:t>
      </w:r>
    </w:p>
    <w:p w:rsidR="00B45002" w:rsidRPr="00D20211" w:rsidRDefault="00601F1A" w:rsidP="00601F1A">
      <w:pPr>
        <w:pStyle w:val="Heading1"/>
        <w:pBdr>
          <w:bottom w:val="none" w:sz="0" w:space="0" w:color="auto"/>
        </w:pBdr>
        <w:rPr>
          <w:color w:val="auto"/>
        </w:rPr>
      </w:pPr>
      <w:bookmarkStart w:id="12" w:name="_Toc5103745"/>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12"/>
    </w:p>
    <w:p w:rsidR="001D36B2" w:rsidRPr="00D20211" w:rsidRDefault="001D36B2" w:rsidP="00C56086">
      <w:pPr>
        <w:autoSpaceDE w:val="0"/>
        <w:autoSpaceDN w:val="0"/>
        <w:adjustRightInd w:val="0"/>
        <w:spacing w:line="276" w:lineRule="auto"/>
        <w:rPr>
          <w:sz w:val="24"/>
          <w:szCs w:val="24"/>
        </w:rPr>
      </w:pPr>
    </w:p>
    <w:p w:rsidR="008A1E5B" w:rsidRPr="002B3B18" w:rsidRDefault="00CB1C7F" w:rsidP="00C56086">
      <w:pPr>
        <w:autoSpaceDE w:val="0"/>
        <w:autoSpaceDN w:val="0"/>
        <w:adjustRightInd w:val="0"/>
        <w:spacing w:line="276" w:lineRule="auto"/>
        <w:rPr>
          <w:rFonts w:cs="ITCFranklinGothicStd-Book"/>
          <w:sz w:val="24"/>
          <w:szCs w:val="24"/>
        </w:rPr>
      </w:pPr>
      <w:r>
        <w:rPr>
          <w:rFonts w:cs="ITCFranklinGothicStd-Book"/>
          <w:sz w:val="24"/>
          <w:szCs w:val="24"/>
        </w:rPr>
        <w:t>T</w:t>
      </w:r>
      <w:r w:rsidR="00941F4D" w:rsidRPr="00941F4D">
        <w:rPr>
          <w:rFonts w:cs="ITCFranklinGothicStd-Book"/>
          <w:sz w:val="24"/>
          <w:szCs w:val="24"/>
        </w:rPr>
        <w:t>here are no special circumstances associated with this data collection.</w:t>
      </w:r>
      <w:r>
        <w:rPr>
          <w:rFonts w:cs="ITCFranklinGothicStd-Book"/>
          <w:sz w:val="24"/>
          <w:szCs w:val="24"/>
        </w:rPr>
        <w:t xml:space="preserve">  </w:t>
      </w:r>
    </w:p>
    <w:p w:rsidR="00B45002" w:rsidRPr="00D20211" w:rsidRDefault="00601F1A" w:rsidP="00601F1A">
      <w:pPr>
        <w:pStyle w:val="Heading1"/>
        <w:pBdr>
          <w:bottom w:val="none" w:sz="0" w:space="0" w:color="auto"/>
        </w:pBdr>
        <w:rPr>
          <w:color w:val="auto"/>
        </w:rPr>
      </w:pPr>
      <w:bookmarkStart w:id="13" w:name="_Toc5103746"/>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3"/>
    </w:p>
    <w:p w:rsidR="00D62EE3" w:rsidRPr="00DA3F42" w:rsidRDefault="00D62EE3" w:rsidP="00D62EE3">
      <w:pPr>
        <w:autoSpaceDE w:val="0"/>
        <w:autoSpaceDN w:val="0"/>
        <w:adjustRightInd w:val="0"/>
        <w:spacing w:after="0" w:line="240" w:lineRule="auto"/>
        <w:rPr>
          <w:rFonts w:cs="ITCFranklinGothicStd-Demi"/>
          <w:sz w:val="24"/>
          <w:szCs w:val="24"/>
        </w:rPr>
      </w:pPr>
    </w:p>
    <w:p w:rsidR="00573775" w:rsidRPr="00730D19" w:rsidRDefault="00900277" w:rsidP="00197E92">
      <w:pPr>
        <w:pStyle w:val="ListParagraph"/>
        <w:numPr>
          <w:ilvl w:val="0"/>
          <w:numId w:val="11"/>
        </w:numPr>
        <w:rPr>
          <w:sz w:val="24"/>
          <w:szCs w:val="24"/>
        </w:rPr>
      </w:pPr>
      <w:r w:rsidRPr="0023401F">
        <w:rPr>
          <w:sz w:val="24"/>
          <w:szCs w:val="24"/>
        </w:rPr>
        <w:t>The</w:t>
      </w:r>
      <w:r w:rsidR="002F4304" w:rsidRPr="0023401F">
        <w:rPr>
          <w:sz w:val="24"/>
          <w:szCs w:val="24"/>
        </w:rPr>
        <w:t xml:space="preserve"> 60-day Federal Register Noti</w:t>
      </w:r>
      <w:r w:rsidR="002F4304" w:rsidRPr="00465C81">
        <w:rPr>
          <w:sz w:val="24"/>
          <w:szCs w:val="24"/>
        </w:rPr>
        <w:t xml:space="preserve">ce was published in the </w:t>
      </w:r>
      <w:r w:rsidR="002F4304" w:rsidRPr="0023401F">
        <w:rPr>
          <w:i/>
          <w:sz w:val="24"/>
          <w:szCs w:val="24"/>
        </w:rPr>
        <w:t>Federal Register</w:t>
      </w:r>
      <w:r w:rsidR="002F4304" w:rsidRPr="0023401F">
        <w:rPr>
          <w:sz w:val="24"/>
          <w:szCs w:val="24"/>
        </w:rPr>
        <w:t xml:space="preserve"> on </w:t>
      </w:r>
      <w:r w:rsidR="00AC79F8">
        <w:rPr>
          <w:sz w:val="24"/>
          <w:szCs w:val="24"/>
        </w:rPr>
        <w:t>5/24/2019</w:t>
      </w:r>
      <w:r w:rsidR="00AC79F8" w:rsidRPr="00730D19">
        <w:rPr>
          <w:sz w:val="24"/>
          <w:szCs w:val="24"/>
        </w:rPr>
        <w:t xml:space="preserve"> </w:t>
      </w:r>
      <w:r w:rsidR="002F4304" w:rsidRPr="00730D19">
        <w:rPr>
          <w:sz w:val="24"/>
          <w:szCs w:val="24"/>
        </w:rPr>
        <w:t>(</w:t>
      </w:r>
      <w:r w:rsidR="002F4304" w:rsidRPr="00730D19">
        <w:rPr>
          <w:b/>
          <w:sz w:val="24"/>
          <w:szCs w:val="24"/>
        </w:rPr>
        <w:t xml:space="preserve">Attachment </w:t>
      </w:r>
      <w:r w:rsidR="005C053F" w:rsidRPr="00730D19">
        <w:rPr>
          <w:b/>
          <w:sz w:val="24"/>
          <w:szCs w:val="24"/>
        </w:rPr>
        <w:t>2</w:t>
      </w:r>
      <w:r w:rsidR="00197E92">
        <w:rPr>
          <w:sz w:val="24"/>
          <w:szCs w:val="24"/>
        </w:rPr>
        <w:t>).</w:t>
      </w:r>
    </w:p>
    <w:p w:rsidR="00DA3F42" w:rsidRDefault="00DA3F42" w:rsidP="0011585F">
      <w:pPr>
        <w:pStyle w:val="ListParagraph"/>
        <w:numPr>
          <w:ilvl w:val="0"/>
          <w:numId w:val="11"/>
        </w:numPr>
        <w:autoSpaceDE w:val="0"/>
        <w:autoSpaceDN w:val="0"/>
        <w:adjustRightInd w:val="0"/>
        <w:spacing w:after="0" w:line="240" w:lineRule="auto"/>
        <w:contextualSpacing w:val="0"/>
        <w:rPr>
          <w:rFonts w:cs="ITCFranklinGothicStd-Book"/>
          <w:sz w:val="24"/>
          <w:szCs w:val="24"/>
        </w:rPr>
      </w:pPr>
      <w:r w:rsidRPr="00DA3F42">
        <w:rPr>
          <w:rFonts w:cs="ITCFranklinGothicStd-Book"/>
          <w:sz w:val="24"/>
          <w:szCs w:val="24"/>
        </w:rPr>
        <w:t>The following individuals were consulted to obtain their views on the availability of data, the clarity of instructions, disclosure, and on the data elements to be recorded and reported.  ATSDR holds annual meetings with stakeholders in Atlanta, Georgia.  The last annual meeting was held July 201</w:t>
      </w:r>
      <w:r w:rsidR="00752B61">
        <w:rPr>
          <w:rFonts w:cs="ITCFranklinGothicStd-Book"/>
          <w:sz w:val="24"/>
          <w:szCs w:val="24"/>
        </w:rPr>
        <w:t>8</w:t>
      </w:r>
      <w:r w:rsidRPr="00DA3F42">
        <w:rPr>
          <w:rFonts w:cs="ITCFranklinGothicStd-Book"/>
          <w:sz w:val="24"/>
          <w:szCs w:val="24"/>
        </w:rPr>
        <w:t xml:space="preserve"> and we are in the process of planning and scheduling the 201</w:t>
      </w:r>
      <w:r w:rsidR="00752B61">
        <w:rPr>
          <w:rFonts w:cs="ITCFranklinGothicStd-Book"/>
          <w:sz w:val="24"/>
          <w:szCs w:val="24"/>
        </w:rPr>
        <w:t>9</w:t>
      </w:r>
      <w:r w:rsidRPr="00DA3F42">
        <w:rPr>
          <w:rFonts w:cs="ITCFranklinGothicStd-Book"/>
          <w:sz w:val="24"/>
          <w:szCs w:val="24"/>
        </w:rPr>
        <w:t xml:space="preserve"> meeting</w:t>
      </w:r>
      <w:r>
        <w:rPr>
          <w:rFonts w:cs="ITCFranklinGothicStd-Book"/>
          <w:sz w:val="24"/>
          <w:szCs w:val="24"/>
        </w:rPr>
        <w:t>.</w:t>
      </w:r>
    </w:p>
    <w:p w:rsidR="00573775"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rsidR="009C1234" w:rsidRDefault="009C1234" w:rsidP="00573775">
      <w:pPr>
        <w:widowControl w:val="0"/>
        <w:autoSpaceDE w:val="0"/>
        <w:autoSpaceDN w:val="0"/>
        <w:adjustRightInd w:val="0"/>
        <w:spacing w:after="0" w:line="240" w:lineRule="auto"/>
        <w:ind w:left="540" w:hanging="180"/>
        <w:rPr>
          <w:rFonts w:eastAsia="Times New Roman" w:cs="Times New Roman"/>
          <w:sz w:val="24"/>
          <w:szCs w:val="24"/>
        </w:rPr>
        <w:sectPr w:rsidR="009C1234" w:rsidSect="00573775">
          <w:footerReference w:type="default" r:id="rId10"/>
          <w:type w:val="continuous"/>
          <w:pgSz w:w="12240" w:h="15840"/>
          <w:pgMar w:top="1440" w:right="1440" w:bottom="1440" w:left="1440" w:header="1440" w:footer="1440" w:gutter="0"/>
          <w:cols w:space="720"/>
          <w:noEndnote/>
        </w:sectPr>
      </w:pPr>
    </w:p>
    <w:p w:rsidR="00573775" w:rsidRPr="007932D6" w:rsidRDefault="00573775" w:rsidP="0011585F">
      <w:pPr>
        <w:widowControl w:val="0"/>
        <w:autoSpaceDE w:val="0"/>
        <w:autoSpaceDN w:val="0"/>
        <w:adjustRightInd w:val="0"/>
        <w:spacing w:after="0" w:line="240" w:lineRule="auto"/>
        <w:ind w:left="547" w:hanging="187"/>
        <w:rPr>
          <w:rFonts w:eastAsia="Times New Roman" w:cs="Times New Roman"/>
          <w:sz w:val="24"/>
          <w:szCs w:val="24"/>
        </w:rPr>
      </w:pPr>
      <w:r w:rsidRPr="007932D6">
        <w:rPr>
          <w:rFonts w:eastAsia="Times New Roman" w:cs="Times New Roman"/>
          <w:sz w:val="24"/>
          <w:szCs w:val="24"/>
        </w:rPr>
        <w:t>Abdul Ally, BS</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Area Director</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Laboratory Science and Operations</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Fisher BioServices</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14665 Rothge</w:t>
      </w:r>
      <w:r w:rsidR="00684D1D">
        <w:rPr>
          <w:rFonts w:eastAsia="Times New Roman" w:cs="Times New Roman"/>
          <w:sz w:val="24"/>
          <w:szCs w:val="24"/>
        </w:rPr>
        <w:t>b</w:t>
      </w:r>
      <w:r w:rsidRPr="007932D6">
        <w:rPr>
          <w:rFonts w:eastAsia="Times New Roman" w:cs="Times New Roman"/>
          <w:sz w:val="24"/>
          <w:szCs w:val="24"/>
        </w:rPr>
        <w:t xml:space="preserve"> Drive</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Rockville, MD 20850</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301-315-8416</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11" w:history="1">
        <w:r w:rsidRPr="007932D6">
          <w:rPr>
            <w:rFonts w:eastAsia="Times New Roman" w:cs="Times New Roman"/>
            <w:color w:val="0000FF"/>
            <w:sz w:val="24"/>
            <w:szCs w:val="24"/>
            <w:u w:val="single"/>
          </w:rPr>
          <w:t>abdul.ally@thermofisher.com</w:t>
        </w:r>
      </w:hyperlink>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Berry, MD, MPH (NEALS)</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Massachusetts General Hospital, East</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Building 149, Room 2274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13th Street</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Charlestown, MA  02129</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617-726-5097 or 617-643-1807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2" w:history="1">
        <w:r w:rsidRPr="007932D6">
          <w:rPr>
            <w:rFonts w:eastAsia="Times New Roman" w:cs="Times New Roman"/>
            <w:noProof/>
            <w:color w:val="0000FF"/>
            <w:sz w:val="24"/>
            <w:szCs w:val="24"/>
            <w:u w:val="single"/>
          </w:rPr>
          <w:t>jdberry@partners.org</w:t>
        </w:r>
      </w:hyperlink>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Marianna Bledsoe, MA</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Independent Research Consultant</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Adjunct Assistant Professor</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George Washington University</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2121 1 St NW</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Washington DC 20052</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240-713-0092</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3"/>
          <w:szCs w:val="23"/>
        </w:rPr>
      </w:pPr>
      <w:r w:rsidRPr="007932D6">
        <w:rPr>
          <w:rFonts w:eastAsia="Times New Roman" w:cs="Times New Roman"/>
          <w:sz w:val="24"/>
          <w:szCs w:val="24"/>
        </w:rPr>
        <w:t>Email:</w:t>
      </w:r>
      <w:r w:rsidR="00684D1D">
        <w:rPr>
          <w:rFonts w:eastAsia="Times New Roman" w:cs="Times New Roman"/>
          <w:sz w:val="24"/>
          <w:szCs w:val="24"/>
        </w:rPr>
        <w:t xml:space="preserve"> </w:t>
      </w:r>
      <w:hyperlink r:id="rId13" w:history="1">
        <w:r w:rsidRPr="00573775">
          <w:rPr>
            <w:rFonts w:eastAsia="Times New Roman" w:cs="Times New Roman"/>
            <w:color w:val="0000FF"/>
            <w:sz w:val="23"/>
            <w:szCs w:val="23"/>
            <w:u w:val="single"/>
          </w:rPr>
          <w:t>mariannabledsoe@rocketmail.com</w:t>
        </w:r>
      </w:hyperlink>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Kevin Boylan, MD (ALSRG)</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Director, ALS Center</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4500 San Pablo Road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Jacksonville, FL  32224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904-953-6915</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4" w:history="1">
        <w:r w:rsidRPr="007932D6">
          <w:rPr>
            <w:rFonts w:eastAsia="Times New Roman" w:cs="Times New Roman"/>
            <w:noProof/>
            <w:color w:val="0000FF"/>
            <w:sz w:val="24"/>
            <w:szCs w:val="24"/>
            <w:u w:val="single"/>
          </w:rPr>
          <w:t>boylan.kevin@mayo.edu</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Walter Bradley, DM</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Professor and Chairman Emeritus</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University of Miami Miller School of Medicine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6022 Paradise Point Drive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Palmetto Bay, FL 33157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305-964-5336</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5" w:history="1">
        <w:r w:rsidRPr="007932D6">
          <w:rPr>
            <w:rFonts w:eastAsia="Times New Roman" w:cs="Times New Roman"/>
            <w:noProof/>
            <w:color w:val="0000FF"/>
            <w:sz w:val="24"/>
            <w:szCs w:val="24"/>
            <w:u w:val="single"/>
          </w:rPr>
          <w:t>wbradley@med.miami.edu</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Benjamin Rix Brooks, MD, Director</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Neuromuscular</w:t>
      </w:r>
      <w:r w:rsidR="00F566C8">
        <w:rPr>
          <w:rFonts w:eastAsia="Times New Roman" w:cs="Times New Roman"/>
          <w:noProof/>
          <w:sz w:val="24"/>
          <w:szCs w:val="24"/>
        </w:rPr>
        <w:t>/ALS Center</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Medical Center</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 of North Carolina School of Med.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1010 Edgehill Road North</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Charlotte, NC  20807-1885</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704-446-6254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Email: </w:t>
      </w:r>
      <w:hyperlink r:id="rId16" w:history="1">
        <w:r w:rsidRPr="007932D6">
          <w:rPr>
            <w:rFonts w:eastAsia="Times New Roman" w:cs="Times New Roman"/>
            <w:noProof/>
            <w:color w:val="0000FF"/>
            <w:sz w:val="24"/>
            <w:szCs w:val="24"/>
            <w:u w:val="single"/>
          </w:rPr>
          <w:t>benjamin.brooks@carolinashealthcare.org</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Lucie Bruijn,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Science Director and Vice President</w:t>
      </w:r>
    </w:p>
    <w:p w:rsidR="00573775" w:rsidRPr="007932D6" w:rsidRDefault="00573775" w:rsidP="00573775">
      <w:pPr>
        <w:widowControl w:val="0"/>
        <w:tabs>
          <w:tab w:val="left" w:pos="360"/>
        </w:tabs>
        <w:autoSpaceDE w:val="0"/>
        <w:autoSpaceDN w:val="0"/>
        <w:adjustRightInd w:val="0"/>
        <w:spacing w:after="0" w:line="240" w:lineRule="auto"/>
        <w:ind w:left="360"/>
        <w:jc w:val="both"/>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27001 Agoura Road, Suite 150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Calabasas Hills, CA 31301-5104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727-942-8949</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noProof/>
          <w:sz w:val="24"/>
          <w:szCs w:val="24"/>
        </w:rPr>
      </w:pPr>
      <w:r w:rsidRPr="007932D6">
        <w:rPr>
          <w:rFonts w:eastAsia="Times New Roman" w:cs="Times New Roman"/>
          <w:noProof/>
          <w:sz w:val="24"/>
          <w:szCs w:val="24"/>
        </w:rPr>
        <w:t xml:space="preserve">Email: </w:t>
      </w:r>
      <w:hyperlink r:id="rId17" w:history="1">
        <w:r w:rsidRPr="007932D6">
          <w:rPr>
            <w:rFonts w:eastAsia="Times New Roman" w:cs="Times New Roman"/>
            <w:noProof/>
            <w:color w:val="0000FF"/>
            <w:sz w:val="24"/>
            <w:szCs w:val="24"/>
            <w:u w:val="single"/>
          </w:rPr>
          <w:t>lucie@alsa-national.org</w:t>
        </w:r>
      </w:hyperlink>
    </w:p>
    <w:p w:rsidR="00767D38" w:rsidRDefault="00767D38" w:rsidP="0057377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Ben Buehrer, PhD</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President and CSO</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ZenBio</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3200 East Hwy 54, Suite 100</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Research Triangle Park, NC 27709</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919-547-0692</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Email:  </w:t>
      </w:r>
      <w:hyperlink r:id="rId18" w:history="1">
        <w:r w:rsidRPr="007932D6">
          <w:rPr>
            <w:rFonts w:eastAsia="Times New Roman" w:cs="Times New Roman"/>
            <w:color w:val="0000FF"/>
            <w:sz w:val="24"/>
            <w:szCs w:val="24"/>
            <w:u w:val="single"/>
          </w:rPr>
          <w:t>ben@zen-bio.com</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Roderick A. Corriveau,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NIH/NINDS</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6001 Executive Blvd, Room 2153</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Bethesda, MD 20892-9525</w:t>
      </w:r>
    </w:p>
    <w:p w:rsidR="00573775" w:rsidRPr="007932D6" w:rsidRDefault="002218A2"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 xml:space="preserve">Phone: </w:t>
      </w:r>
      <w:r w:rsidR="00573775" w:rsidRPr="007932D6">
        <w:rPr>
          <w:rFonts w:eastAsia="Times New Roman" w:cs="Times New Roman"/>
          <w:noProof/>
          <w:sz w:val="24"/>
          <w:szCs w:val="24"/>
        </w:rPr>
        <w:t>301</w:t>
      </w:r>
      <w:r>
        <w:rPr>
          <w:rFonts w:eastAsia="Times New Roman" w:cs="Times New Roman"/>
          <w:noProof/>
          <w:sz w:val="24"/>
          <w:szCs w:val="24"/>
        </w:rPr>
        <w:t>-</w:t>
      </w:r>
      <w:r w:rsidR="00573775" w:rsidRPr="007932D6">
        <w:rPr>
          <w:rFonts w:eastAsia="Times New Roman" w:cs="Times New Roman"/>
          <w:noProof/>
          <w:sz w:val="24"/>
          <w:szCs w:val="24"/>
        </w:rPr>
        <w:t>496-5680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9" w:history="1">
        <w:r w:rsidRPr="007932D6">
          <w:rPr>
            <w:rFonts w:eastAsia="Times New Roman" w:cs="Times New Roman"/>
            <w:noProof/>
            <w:color w:val="0000FF"/>
            <w:sz w:val="24"/>
            <w:szCs w:val="24"/>
            <w:u w:val="single"/>
          </w:rPr>
          <w:t>roderick.corriveau@nih.gov</w:t>
        </w:r>
      </w:hyperlink>
    </w:p>
    <w:p w:rsidR="002218A2" w:rsidRDefault="002218A2"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Valerie Cwik, MD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Medical Director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Muscular Dystrophy Association</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3300 East Sunrise Drive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Tucson, AZ 85718</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520-529-5496</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20" w:history="1">
        <w:r w:rsidRPr="007932D6">
          <w:rPr>
            <w:rFonts w:eastAsia="Times New Roman" w:cs="Times New Roman"/>
            <w:noProof/>
            <w:color w:val="0000FF"/>
            <w:sz w:val="24"/>
            <w:szCs w:val="24"/>
            <w:u w:val="single"/>
          </w:rPr>
          <w:t>vcwik@mdausa.org</w:t>
        </w:r>
      </w:hyperlink>
      <w:r w:rsidRPr="007932D6">
        <w:rPr>
          <w:rFonts w:eastAsia="Times New Roman" w:cs="Times New Roman"/>
          <w:sz w:val="24"/>
          <w:szCs w:val="24"/>
        </w:rPr>
        <w:t xml:space="preserve">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rsidR="00FA027B"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Stevan Gibson</w:t>
      </w:r>
      <w:r w:rsidR="00FA027B">
        <w:rPr>
          <w:rFonts w:eastAsia="Times New Roman" w:cs="Times New Roman"/>
          <w:noProof/>
          <w:sz w:val="24"/>
          <w:szCs w:val="24"/>
        </w:rPr>
        <w:t xml:space="preserve">, </w:t>
      </w:r>
      <w:r w:rsidRPr="007932D6">
        <w:rPr>
          <w:rFonts w:eastAsia="Times New Roman" w:cs="Times New Roman"/>
          <w:noProof/>
          <w:sz w:val="24"/>
          <w:szCs w:val="24"/>
        </w:rPr>
        <w:t>Vice President</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Government Relations &amp; Public Affairs</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601 Pennsylvania Avenue NW</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Suite 900-South</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Washington, DC 20004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202-638-6997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1" w:history="1">
        <w:r w:rsidRPr="007932D6">
          <w:rPr>
            <w:rFonts w:eastAsia="Times New Roman" w:cs="Times New Roman"/>
            <w:noProof/>
            <w:color w:val="0000FF"/>
            <w:sz w:val="24"/>
            <w:szCs w:val="24"/>
            <w:u w:val="single"/>
          </w:rPr>
          <w:t>steve@alsa-national.org</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Amelie K. Gubitz,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 of Neurological Disorders and Stroke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6001 Executive Boulevard, Room 2205</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Bethesda, MD  20892</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301-496-5680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2" w:history="1">
        <w:r w:rsidRPr="007932D6">
          <w:rPr>
            <w:rFonts w:eastAsia="Times New Roman" w:cs="Times New Roman"/>
            <w:noProof/>
            <w:color w:val="0000FF"/>
            <w:sz w:val="24"/>
            <w:szCs w:val="24"/>
            <w:u w:val="single"/>
          </w:rPr>
          <w:t>gubitza@ninds.nih.gov</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Elaine Gunter, MT(ASCP)</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Specimen Solutions, LLC</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3939 Lavista Road #367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Tucker, GA  30084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404-357-5673</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3" w:history="1">
        <w:r w:rsidRPr="007932D6">
          <w:rPr>
            <w:rFonts w:eastAsia="Times New Roman" w:cs="Times New Roman"/>
            <w:noProof/>
            <w:color w:val="0000FF"/>
            <w:sz w:val="24"/>
            <w:szCs w:val="24"/>
            <w:u w:val="single"/>
          </w:rPr>
          <w:t>elaine.gunter@comcast.net</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Ted Harrata</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Patient Advocate/National Trustee</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ALS Association, Georgia Chapter</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1955 Cliff Valley Way NE</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Atlanta, GA  30329</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678-490-6849</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24" w:history="1">
        <w:r w:rsidRPr="007932D6">
          <w:rPr>
            <w:rFonts w:eastAsia="Times New Roman" w:cs="Times New Roman"/>
            <w:color w:val="0000FF"/>
            <w:sz w:val="24"/>
            <w:szCs w:val="24"/>
            <w:u w:val="single"/>
          </w:rPr>
          <w:t>ted5@live.com</w:t>
        </w:r>
      </w:hyperlink>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Scott Hixon</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Technical Director</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Fisher BioServices</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14665 Rothge</w:t>
      </w:r>
      <w:r w:rsidR="00684D1D">
        <w:rPr>
          <w:rFonts w:eastAsia="Times New Roman" w:cs="Times New Roman"/>
          <w:sz w:val="24"/>
          <w:szCs w:val="24"/>
        </w:rPr>
        <w:t>b</w:t>
      </w:r>
      <w:r w:rsidRPr="007932D6">
        <w:rPr>
          <w:rFonts w:eastAsia="Times New Roman" w:cs="Times New Roman"/>
          <w:sz w:val="24"/>
          <w:szCs w:val="24"/>
        </w:rPr>
        <w:t xml:space="preserve"> Drive</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Rockville, MD 20850</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301-315-8460</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25" w:history="1">
        <w:r w:rsidRPr="007932D6">
          <w:rPr>
            <w:rFonts w:eastAsia="Times New Roman" w:cs="Times New Roman"/>
            <w:color w:val="0000FF"/>
            <w:sz w:val="24"/>
            <w:szCs w:val="24"/>
            <w:u w:val="single"/>
          </w:rPr>
          <w:t>scott.hixon@thermofisher.com</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Edward Kasarskis, MD,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Co-Principal Investigator, VA Neurolog</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VA ALS Registry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Cooper Drive Division (127)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Lexington, KY 40511</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859-281-4920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Fax: 859-281-4817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26" w:history="1">
        <w:r w:rsidRPr="007932D6">
          <w:rPr>
            <w:rFonts w:eastAsia="Times New Roman" w:cs="Times New Roman"/>
            <w:noProof/>
            <w:color w:val="0000FF"/>
            <w:sz w:val="24"/>
            <w:szCs w:val="24"/>
            <w:u w:val="single"/>
          </w:rPr>
          <w:t>ejkas@email.uky.edu</w:t>
        </w:r>
      </w:hyperlink>
      <w:r w:rsidRPr="007932D6">
        <w:rPr>
          <w:rFonts w:eastAsia="Times New Roman" w:cs="Times New Roman"/>
          <w:sz w:val="24"/>
          <w:szCs w:val="24"/>
        </w:rPr>
        <w:t xml:space="preserve">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Wendy Kaye,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McKing Consulting Corporation</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4770 Buford Highway, MS F-57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Atlanta, GA 30341</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Phone: 770-488-3699</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7" w:history="1">
        <w:r w:rsidRPr="007932D6">
          <w:rPr>
            <w:rFonts w:eastAsia="Times New Roman" w:cs="Times New Roman"/>
            <w:noProof/>
            <w:color w:val="0000FF"/>
            <w:sz w:val="24"/>
            <w:szCs w:val="24"/>
            <w:u w:val="single"/>
          </w:rPr>
          <w:t>wek1@cdc.gov</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Rebecca Kidd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Patient Advocate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3291 Wiltshire Drive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Avondale, GA  30002</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404-457-7653</w:t>
      </w:r>
    </w:p>
    <w:p w:rsidR="00573775"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8" w:history="1">
        <w:r w:rsidRPr="007932D6">
          <w:rPr>
            <w:rFonts w:eastAsia="Times New Roman" w:cs="Times New Roman"/>
            <w:noProof/>
            <w:color w:val="0000FF"/>
            <w:sz w:val="24"/>
            <w:szCs w:val="24"/>
            <w:u w:val="single"/>
          </w:rPr>
          <w:t>rebeccakidd@bellsouth.net</w:t>
        </w:r>
      </w:hyperlink>
    </w:p>
    <w:p w:rsidR="00573775" w:rsidRPr="007932D6" w:rsidRDefault="00573775" w:rsidP="002B3B18">
      <w:pPr>
        <w:widowControl w:val="0"/>
        <w:tabs>
          <w:tab w:val="left" w:pos="360"/>
        </w:tabs>
        <w:autoSpaceDE w:val="0"/>
        <w:autoSpaceDN w:val="0"/>
        <w:adjustRightInd w:val="0"/>
        <w:spacing w:after="0" w:line="240" w:lineRule="auto"/>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Lorene Nelson,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Associate Profession</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Division of Epidemiology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Health Research &amp; Policy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Standford University School of Medicine</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Pasteur Drive, Room T233</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Stanford, CA 94305-5405</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650-723-6854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9" w:history="1">
        <w:r w:rsidRPr="007932D6">
          <w:rPr>
            <w:rFonts w:eastAsia="Times New Roman" w:cs="Times New Roman"/>
            <w:noProof/>
            <w:color w:val="0000FF"/>
            <w:sz w:val="24"/>
            <w:szCs w:val="24"/>
            <w:u w:val="single"/>
          </w:rPr>
          <w:t>lnelson@stanford.edu</w:t>
        </w:r>
      </w:hyperlink>
      <w:r w:rsidRPr="007932D6">
        <w:rPr>
          <w:rFonts w:eastAsia="Times New Roman" w:cs="Times New Roman"/>
          <w:sz w:val="24"/>
          <w:szCs w:val="24"/>
        </w:rPr>
        <w:t xml:space="preserve">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Yaffa Rubinstein,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Director of Patient Resources for Clinical and Translational Research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Office of Rare Diseases Research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Center for Advancing Translational Sciences (NCATS)</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6701 Democracy Boulevard, Room 940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Bethesda, MD  20892-4874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301</w:t>
      </w:r>
      <w:r w:rsidR="002218A2">
        <w:rPr>
          <w:rFonts w:eastAsia="Times New Roman" w:cs="Times New Roman"/>
          <w:noProof/>
          <w:sz w:val="24"/>
          <w:szCs w:val="24"/>
        </w:rPr>
        <w:t>-</w:t>
      </w:r>
      <w:r w:rsidRPr="007932D6">
        <w:rPr>
          <w:rFonts w:eastAsia="Times New Roman" w:cs="Times New Roman"/>
          <w:noProof/>
          <w:sz w:val="24"/>
          <w:szCs w:val="24"/>
        </w:rPr>
        <w:t>402-4338</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30" w:history="1">
        <w:r w:rsidRPr="007932D6">
          <w:rPr>
            <w:rFonts w:eastAsia="Times New Roman" w:cs="Times New Roman"/>
            <w:noProof/>
            <w:color w:val="0000FF"/>
            <w:sz w:val="24"/>
            <w:szCs w:val="24"/>
            <w:u w:val="single"/>
          </w:rPr>
          <w:t>yaffa.rubinstein@nih.gov</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9F33EF"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Sejvar,</w:t>
      </w:r>
      <w:r w:rsidR="009F33EF">
        <w:rPr>
          <w:rFonts w:eastAsia="Times New Roman" w:cs="Times New Roman"/>
          <w:noProof/>
          <w:sz w:val="24"/>
          <w:szCs w:val="24"/>
        </w:rPr>
        <w:t xml:space="preserve"> MD</w:t>
      </w:r>
    </w:p>
    <w:p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Neuroepidemiologist</w:t>
      </w:r>
    </w:p>
    <w:p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National Center for Emerging and Zoonotic Infectious Diseases</w:t>
      </w:r>
    </w:p>
    <w:p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1600 Clifton Road, Mailstop A-39</w:t>
      </w:r>
    </w:p>
    <w:p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Atlanta GA  USA 30333</w:t>
      </w:r>
    </w:p>
    <w:p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 xml:space="preserve">Phone: </w:t>
      </w:r>
      <w:r w:rsidRPr="00FD384A">
        <w:rPr>
          <w:rFonts w:eastAsia="Times New Roman" w:cs="Times New Roman"/>
          <w:noProof/>
          <w:sz w:val="24"/>
          <w:szCs w:val="24"/>
        </w:rPr>
        <w:t>404-639-4657</w:t>
      </w:r>
    </w:p>
    <w:p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E</w:t>
      </w:r>
      <w:r w:rsidRPr="00FD384A">
        <w:rPr>
          <w:rFonts w:eastAsia="Times New Roman" w:cs="Times New Roman"/>
          <w:noProof/>
          <w:sz w:val="24"/>
          <w:szCs w:val="24"/>
        </w:rPr>
        <w:t xml:space="preserve">mail </w:t>
      </w:r>
      <w:hyperlink r:id="rId31" w:history="1">
        <w:r w:rsidRPr="00FD384A">
          <w:rPr>
            <w:rStyle w:val="Hyperlink"/>
            <w:rFonts w:eastAsia="Times New Roman" w:cs="Times New Roman"/>
            <w:noProof/>
            <w:sz w:val="24"/>
            <w:szCs w:val="24"/>
          </w:rPr>
          <w:t>zea3@cdc.gov</w:t>
        </w:r>
      </w:hyperlink>
    </w:p>
    <w:p w:rsidR="00573775"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Eric Sorenson, MD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Neurologist</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200 First Street SW</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Plummer 6-56</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Rochester, MN 55905</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507-284-8729</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32" w:history="1">
        <w:r w:rsidRPr="007932D6">
          <w:rPr>
            <w:rFonts w:eastAsia="Times New Roman" w:cs="Times New Roman"/>
            <w:noProof/>
            <w:color w:val="0000FF"/>
            <w:sz w:val="24"/>
            <w:szCs w:val="24"/>
            <w:u w:val="single"/>
          </w:rPr>
          <w:t>Sorenson.Eric@mayo.edu</w:t>
        </w:r>
      </w:hyperlink>
      <w:r w:rsidRPr="007932D6">
        <w:rPr>
          <w:rFonts w:eastAsia="Times New Roman" w:cs="Times New Roman"/>
          <w:sz w:val="24"/>
          <w:szCs w:val="24"/>
        </w:rPr>
        <w:t xml:space="preserve"> </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Thor Stein, MD, PhD</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Assistant Professor of Pathology</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Boston University School of Medicine</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150 South Huntington Avenue</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Boston, MA 02130</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857-364-5612</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33" w:history="1">
        <w:r w:rsidRPr="007932D6">
          <w:rPr>
            <w:rFonts w:eastAsia="Times New Roman" w:cs="Times New Roman"/>
            <w:color w:val="0000FF"/>
            <w:sz w:val="24"/>
            <w:szCs w:val="24"/>
            <w:u w:val="single"/>
          </w:rPr>
          <w:t>tstein@bu.edu</w:t>
        </w:r>
      </w:hyperlink>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Jeffrey Thomas</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 Sourcing &amp; Donor Services</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The National Disease Research Interchange (NDRI)</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8 Penn Center, Suite 1500</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1628 JFK Boulevard</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Philadelphia, PA  19103</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Phone: </w:t>
      </w:r>
      <w:r w:rsidR="00044654" w:rsidRPr="00044654">
        <w:rPr>
          <w:rFonts w:eastAsia="Times New Roman" w:cs="Times New Roman"/>
          <w:sz w:val="24"/>
          <w:szCs w:val="24"/>
        </w:rPr>
        <w:t>215</w:t>
      </w:r>
      <w:r w:rsidR="002218A2">
        <w:rPr>
          <w:rFonts w:eastAsia="Times New Roman" w:cs="Times New Roman"/>
          <w:sz w:val="24"/>
          <w:szCs w:val="24"/>
        </w:rPr>
        <w:t>-</w:t>
      </w:r>
      <w:r w:rsidR="00044654" w:rsidRPr="00044654">
        <w:rPr>
          <w:rFonts w:eastAsia="Times New Roman" w:cs="Times New Roman"/>
          <w:sz w:val="24"/>
          <w:szCs w:val="24"/>
        </w:rPr>
        <w:t>557-7361 ext. 239</w:t>
      </w:r>
    </w:p>
    <w:p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34" w:history="1">
        <w:r w:rsidRPr="007932D6">
          <w:rPr>
            <w:rFonts w:eastAsia="Times New Roman" w:cs="Times New Roman"/>
            <w:color w:val="0000FF"/>
            <w:sz w:val="24"/>
            <w:szCs w:val="24"/>
            <w:u w:val="single"/>
          </w:rPr>
          <w:t>jthomas@ndriresource.org</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David Thurman, MD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Centers for Disease Control &amp; Prevention</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4770 Buford Highway, NE MS K-51</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Atlanta, GA 30341</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770-488-6090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35" w:history="1">
        <w:r w:rsidRPr="007932D6">
          <w:rPr>
            <w:rFonts w:eastAsia="Times New Roman" w:cs="Times New Roman"/>
            <w:noProof/>
            <w:color w:val="0000FF"/>
            <w:sz w:val="24"/>
            <w:szCs w:val="24"/>
            <w:u w:val="single"/>
          </w:rPr>
          <w:t>DThurman@cdc.gov</w:t>
        </w:r>
      </w:hyperlink>
      <w:r w:rsidRPr="007932D6">
        <w:rPr>
          <w:rFonts w:eastAsia="Times New Roman" w:cs="Times New Roman"/>
          <w:sz w:val="24"/>
          <w:szCs w:val="24"/>
        </w:rPr>
        <w:t xml:space="preserve">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Bryan Traynor, MD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Investigator</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National Institute on Aging</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35 Convent Drive, Room 1A-1000</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Bethesda, MD 20892</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Phone: 301-451-7606</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Email: </w:t>
      </w:r>
      <w:hyperlink r:id="rId36" w:history="1">
        <w:r w:rsidRPr="007932D6">
          <w:rPr>
            <w:rFonts w:eastAsia="Times New Roman" w:cs="Times New Roman"/>
            <w:color w:val="0000FF"/>
            <w:sz w:val="24"/>
            <w:szCs w:val="24"/>
            <w:u w:val="single"/>
          </w:rPr>
          <w:t>traynorb@mail.nih.gov</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Stephen Van Den Eeden, PhD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 Div. of Research</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Kaiser Permanente Northern California</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2000 Broadway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Oakland, CA 94612</w:t>
      </w:r>
    </w:p>
    <w:p w:rsidR="00573775" w:rsidRPr="007932D6" w:rsidRDefault="002218A2"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Phone: 510-</w:t>
      </w:r>
      <w:r w:rsidR="00573775" w:rsidRPr="007932D6">
        <w:rPr>
          <w:rFonts w:eastAsia="Times New Roman" w:cs="Times New Roman"/>
          <w:noProof/>
          <w:sz w:val="24"/>
          <w:szCs w:val="24"/>
        </w:rPr>
        <w:t>891-3718</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37" w:history="1">
        <w:r w:rsidRPr="007932D6">
          <w:rPr>
            <w:rFonts w:eastAsia="Times New Roman" w:cs="Times New Roman"/>
            <w:noProof/>
            <w:color w:val="0000FF"/>
            <w:sz w:val="24"/>
            <w:szCs w:val="24"/>
            <w:u w:val="single"/>
          </w:rPr>
          <w:t>Stephen.Vandeneeden@kp.org</w:t>
        </w:r>
      </w:hyperlink>
      <w:r w:rsidRPr="007932D6">
        <w:rPr>
          <w:rFonts w:eastAsia="Times New Roman" w:cs="Times New Roman"/>
          <w:sz w:val="24"/>
          <w:szCs w:val="24"/>
        </w:rPr>
        <w:t xml:space="preserve">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Marc Weisskopff, PhD, ScD</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Associate Professor of Environmental and Occupational Epidemiology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Harvard University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401 Park Drive, RM 3-104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Boston, MA 022105</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Phone: 617-384-8872</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 xml:space="preserve">Email:  </w:t>
      </w:r>
      <w:hyperlink r:id="rId38" w:history="1">
        <w:r w:rsidRPr="007932D6">
          <w:rPr>
            <w:rFonts w:eastAsia="Times New Roman" w:cs="Times New Roman"/>
            <w:color w:val="0000FF"/>
            <w:sz w:val="24"/>
            <w:szCs w:val="24"/>
            <w:u w:val="single"/>
          </w:rPr>
          <w:t>mweissko@hsph.harvard.edu</w:t>
        </w:r>
      </w:hyperlink>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rsidR="00FA027B"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color w:val="000000"/>
          <w:sz w:val="24"/>
          <w:szCs w:val="24"/>
        </w:rPr>
        <w:t>Patrick Wildman</w:t>
      </w:r>
      <w:r w:rsidR="00FA027B">
        <w:rPr>
          <w:rFonts w:eastAsia="Times New Roman" w:cs="Times New Roman"/>
          <w:color w:val="000000"/>
          <w:sz w:val="24"/>
          <w:szCs w:val="24"/>
        </w:rPr>
        <w:t xml:space="preserve">, </w:t>
      </w:r>
      <w:r w:rsidR="00FA027B">
        <w:rPr>
          <w:rFonts w:eastAsia="Times New Roman" w:cs="Times New Roman"/>
          <w:sz w:val="24"/>
          <w:szCs w:val="24"/>
        </w:rPr>
        <w:t>Director</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Communications </w:t>
      </w:r>
      <w:r w:rsidR="00FA027B">
        <w:rPr>
          <w:rFonts w:eastAsia="Times New Roman" w:cs="Times New Roman"/>
          <w:sz w:val="24"/>
          <w:szCs w:val="24"/>
        </w:rPr>
        <w:t>&amp;</w:t>
      </w:r>
      <w:r w:rsidRPr="007932D6">
        <w:rPr>
          <w:rFonts w:eastAsia="Times New Roman" w:cs="Times New Roman"/>
          <w:sz w:val="24"/>
          <w:szCs w:val="24"/>
        </w:rPr>
        <w:t xml:space="preserve"> Public Policy</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601 Pennsylvania Ave., NW</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Suite 900, South Building</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Washington, DC 20004</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lang w:val="de-DE"/>
        </w:rPr>
      </w:pPr>
      <w:r w:rsidRPr="007932D6">
        <w:rPr>
          <w:rFonts w:eastAsia="Times New Roman" w:cs="Times New Roman"/>
          <w:sz w:val="24"/>
          <w:szCs w:val="24"/>
          <w:lang w:val="de-DE"/>
        </w:rPr>
        <w:t>Ph</w:t>
      </w:r>
      <w:r w:rsidR="002218A2">
        <w:rPr>
          <w:rFonts w:eastAsia="Times New Roman" w:cs="Times New Roman"/>
          <w:sz w:val="24"/>
          <w:szCs w:val="24"/>
          <w:lang w:val="de-DE"/>
        </w:rPr>
        <w:t xml:space="preserve">one: </w:t>
      </w:r>
      <w:r w:rsidRPr="007932D6">
        <w:rPr>
          <w:rFonts w:eastAsia="Times New Roman" w:cs="Times New Roman"/>
          <w:sz w:val="24"/>
          <w:szCs w:val="24"/>
          <w:lang w:val="de-DE"/>
        </w:rPr>
        <w:t>202</w:t>
      </w:r>
      <w:r w:rsidR="002218A2">
        <w:rPr>
          <w:rFonts w:eastAsia="Times New Roman" w:cs="Times New Roman"/>
          <w:sz w:val="24"/>
          <w:szCs w:val="24"/>
          <w:lang w:val="de-DE"/>
        </w:rPr>
        <w:t>-</w:t>
      </w:r>
      <w:r w:rsidRPr="007932D6">
        <w:rPr>
          <w:rFonts w:eastAsia="Times New Roman" w:cs="Times New Roman"/>
          <w:sz w:val="24"/>
          <w:szCs w:val="24"/>
          <w:lang w:val="de-DE"/>
        </w:rPr>
        <w:t>638-6997</w:t>
      </w:r>
    </w:p>
    <w:p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lang w:val="de-DE"/>
        </w:rPr>
      </w:pPr>
      <w:r w:rsidRPr="007932D6">
        <w:rPr>
          <w:rFonts w:eastAsia="Times New Roman" w:cs="Times New Roman"/>
          <w:sz w:val="24"/>
          <w:szCs w:val="24"/>
          <w:lang w:val="de-DE"/>
        </w:rPr>
        <w:t xml:space="preserve">Email: </w:t>
      </w:r>
      <w:hyperlink r:id="rId39" w:history="1">
        <w:r w:rsidRPr="007932D6">
          <w:rPr>
            <w:rFonts w:eastAsia="Times New Roman" w:cs="Times New Roman"/>
            <w:color w:val="0000FF"/>
            <w:sz w:val="24"/>
            <w:szCs w:val="24"/>
            <w:u w:val="single"/>
            <w:lang w:val="de-DE"/>
          </w:rPr>
          <w:t>pwildman@alsa-national.org</w:t>
        </w:r>
      </w:hyperlink>
    </w:p>
    <w:p w:rsidR="00573775" w:rsidRPr="007932D6" w:rsidRDefault="00573775" w:rsidP="00573775">
      <w:pPr>
        <w:widowControl w:val="0"/>
        <w:autoSpaceDE w:val="0"/>
        <w:autoSpaceDN w:val="0"/>
        <w:adjustRightInd w:val="0"/>
        <w:spacing w:after="0" w:line="240" w:lineRule="auto"/>
        <w:rPr>
          <w:rFonts w:eastAsia="Times New Roman" w:cs="Times New Roman"/>
          <w:sz w:val="24"/>
          <w:szCs w:val="24"/>
          <w:lang w:val="de-DE"/>
        </w:rPr>
        <w:sectPr w:rsidR="00573775" w:rsidRPr="007932D6" w:rsidSect="00573775">
          <w:type w:val="continuous"/>
          <w:pgSz w:w="12240" w:h="15840"/>
          <w:pgMar w:top="1440" w:right="1440" w:bottom="1440" w:left="1440" w:header="1440" w:footer="1440" w:gutter="0"/>
          <w:cols w:num="2" w:space="720"/>
          <w:noEndnote/>
        </w:sectPr>
      </w:pPr>
    </w:p>
    <w:p w:rsidR="00573775" w:rsidRPr="007932D6" w:rsidRDefault="00573775" w:rsidP="00573775">
      <w:pPr>
        <w:spacing w:after="0" w:line="240" w:lineRule="auto"/>
        <w:rPr>
          <w:sz w:val="24"/>
          <w:szCs w:val="24"/>
        </w:rPr>
      </w:pPr>
    </w:p>
    <w:p w:rsidR="00661644" w:rsidRPr="002B3B18" w:rsidRDefault="00661644" w:rsidP="00C56086">
      <w:pPr>
        <w:rPr>
          <w:rFonts w:cs="ITCFranklinGothicStd-Book"/>
          <w:sz w:val="24"/>
          <w:szCs w:val="24"/>
        </w:rPr>
        <w:sectPr w:rsidR="00661644" w:rsidRPr="002B3B18" w:rsidSect="00573775">
          <w:type w:val="continuous"/>
          <w:pgSz w:w="12240" w:h="15840" w:code="1"/>
          <w:pgMar w:top="1440" w:right="1440" w:bottom="1440" w:left="1440" w:header="720" w:footer="720" w:gutter="0"/>
          <w:cols w:num="2" w:space="720"/>
          <w:docGrid w:linePitch="360"/>
        </w:sectPr>
      </w:pPr>
    </w:p>
    <w:p w:rsidR="00B45002" w:rsidRPr="00D20211" w:rsidRDefault="00601F1A" w:rsidP="00601F1A">
      <w:pPr>
        <w:pStyle w:val="Heading1"/>
        <w:pBdr>
          <w:bottom w:val="none" w:sz="0" w:space="0" w:color="auto"/>
        </w:pBdr>
        <w:rPr>
          <w:color w:val="auto"/>
        </w:rPr>
      </w:pPr>
      <w:bookmarkStart w:id="14" w:name="_Toc5103747"/>
      <w:r w:rsidRPr="00D20211">
        <w:rPr>
          <w:color w:val="auto"/>
        </w:rPr>
        <w:t>A.</w:t>
      </w:r>
      <w:r w:rsidR="004D21C9" w:rsidRPr="00D20211">
        <w:rPr>
          <w:color w:val="auto"/>
        </w:rPr>
        <w:t xml:space="preserve">9.  </w:t>
      </w:r>
      <w:r w:rsidR="00B45002" w:rsidRPr="00D20211">
        <w:rPr>
          <w:color w:val="auto"/>
        </w:rPr>
        <w:t>Explanation of Any Payment or Gift to Respondents</w:t>
      </w:r>
      <w:bookmarkEnd w:id="14"/>
    </w:p>
    <w:p w:rsidR="001635BA" w:rsidRDefault="001635BA" w:rsidP="00E2769A">
      <w:pPr>
        <w:autoSpaceDE w:val="0"/>
        <w:autoSpaceDN w:val="0"/>
        <w:adjustRightInd w:val="0"/>
        <w:spacing w:after="0" w:line="240" w:lineRule="auto"/>
        <w:rPr>
          <w:sz w:val="24"/>
          <w:szCs w:val="24"/>
        </w:rPr>
      </w:pPr>
    </w:p>
    <w:p w:rsidR="00E2769A" w:rsidRPr="00E2769A" w:rsidRDefault="00E2769A" w:rsidP="00E2769A">
      <w:pPr>
        <w:autoSpaceDE w:val="0"/>
        <w:autoSpaceDN w:val="0"/>
        <w:adjustRightInd w:val="0"/>
        <w:spacing w:after="0" w:line="240" w:lineRule="auto"/>
        <w:rPr>
          <w:sz w:val="24"/>
          <w:szCs w:val="24"/>
        </w:rPr>
      </w:pPr>
      <w:r w:rsidRPr="00E2769A">
        <w:rPr>
          <w:sz w:val="24"/>
          <w:szCs w:val="24"/>
        </w:rPr>
        <w:t xml:space="preserve">Participants will not receive any token of appreciation for their participation.  </w:t>
      </w:r>
    </w:p>
    <w:p w:rsidR="00B45002" w:rsidRPr="00D20211" w:rsidRDefault="00601F1A" w:rsidP="00601F1A">
      <w:pPr>
        <w:pStyle w:val="Heading1"/>
        <w:pBdr>
          <w:bottom w:val="none" w:sz="0" w:space="0" w:color="auto"/>
        </w:pBdr>
        <w:rPr>
          <w:color w:val="auto"/>
        </w:rPr>
      </w:pPr>
      <w:bookmarkStart w:id="15" w:name="_Toc5103748"/>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5"/>
    </w:p>
    <w:p w:rsidR="00F07B54" w:rsidRDefault="00F07B54" w:rsidP="00F30BE1">
      <w:pPr>
        <w:widowControl w:val="0"/>
        <w:autoSpaceDE w:val="0"/>
        <w:autoSpaceDN w:val="0"/>
        <w:adjustRightInd w:val="0"/>
        <w:spacing w:after="0" w:line="240" w:lineRule="auto"/>
        <w:rPr>
          <w:rFonts w:eastAsia="Times New Roman" w:cs="Times New Roman"/>
          <w:sz w:val="24"/>
          <w:szCs w:val="24"/>
        </w:rPr>
      </w:pPr>
    </w:p>
    <w:p w:rsidR="00F07B54" w:rsidRPr="00A07BB2" w:rsidRDefault="00F07B54" w:rsidP="00173372">
      <w:pPr>
        <w:widowControl w:val="0"/>
        <w:autoSpaceDE w:val="0"/>
        <w:autoSpaceDN w:val="0"/>
        <w:adjustRightInd w:val="0"/>
        <w:spacing w:line="276" w:lineRule="auto"/>
        <w:rPr>
          <w:rFonts w:eastAsia="Times New Roman" w:cs="Times New Roman"/>
          <w:sz w:val="24"/>
          <w:szCs w:val="24"/>
        </w:rPr>
      </w:pPr>
      <w:r w:rsidRPr="00A07BB2">
        <w:rPr>
          <w:rFonts w:eastAsia="Times New Roman" w:cstheme="minorHAnsi"/>
          <w:sz w:val="24"/>
          <w:szCs w:val="24"/>
        </w:rPr>
        <w:t>This submission has been reviewed by the</w:t>
      </w:r>
      <w:r w:rsidR="00D834B7" w:rsidRPr="00A07BB2">
        <w:rPr>
          <w:rFonts w:eastAsia="Times New Roman" w:cstheme="minorHAnsi"/>
          <w:sz w:val="24"/>
          <w:szCs w:val="24"/>
        </w:rPr>
        <w:t xml:space="preserve"> </w:t>
      </w:r>
      <w:r w:rsidR="00D834B7" w:rsidRPr="00197E92">
        <w:rPr>
          <w:rFonts w:cstheme="minorHAnsi"/>
          <w:sz w:val="24"/>
          <w:szCs w:val="24"/>
        </w:rPr>
        <w:t>CDC Chief Privacy Officer who</w:t>
      </w:r>
      <w:r w:rsidRPr="00A07BB2">
        <w:rPr>
          <w:rFonts w:eastAsia="Times New Roman" w:cs="Times New Roman"/>
          <w:sz w:val="24"/>
          <w:szCs w:val="24"/>
        </w:rPr>
        <w:t xml:space="preserve"> determined </w:t>
      </w:r>
      <w:r w:rsidR="00502CF1" w:rsidRPr="00A07BB2">
        <w:rPr>
          <w:rFonts w:eastAsia="Times New Roman" w:cs="Times New Roman"/>
          <w:sz w:val="24"/>
          <w:szCs w:val="24"/>
        </w:rPr>
        <w:t>that the</w:t>
      </w:r>
      <w:r w:rsidRPr="00A07BB2">
        <w:rPr>
          <w:rFonts w:eastAsia="Times New Roman" w:cs="Times New Roman"/>
          <w:sz w:val="24"/>
          <w:szCs w:val="24"/>
        </w:rPr>
        <w:t xml:space="preserve"> Privacy Act does apply</w:t>
      </w:r>
      <w:r w:rsidR="00057F0A" w:rsidRPr="00A07BB2">
        <w:rPr>
          <w:rFonts w:eastAsia="Times New Roman" w:cs="Times New Roman"/>
          <w:sz w:val="24"/>
          <w:szCs w:val="24"/>
        </w:rPr>
        <w:t xml:space="preserve"> </w:t>
      </w:r>
      <w:r w:rsidR="00057F0A" w:rsidRPr="006A3FAA">
        <w:rPr>
          <w:rFonts w:eastAsia="Times New Roman" w:cs="Times New Roman"/>
          <w:b/>
          <w:sz w:val="24"/>
          <w:szCs w:val="24"/>
        </w:rPr>
        <w:t>(Attachment 10)</w:t>
      </w:r>
      <w:r w:rsidR="00057F0A" w:rsidRPr="00A07BB2">
        <w:rPr>
          <w:rFonts w:eastAsia="Times New Roman" w:cs="Times New Roman"/>
          <w:sz w:val="24"/>
          <w:szCs w:val="24"/>
        </w:rPr>
        <w:t xml:space="preserve">. </w:t>
      </w:r>
      <w:r w:rsidRPr="00A07BB2">
        <w:rPr>
          <w:rFonts w:eastAsia="Times New Roman" w:cs="Times New Roman"/>
          <w:sz w:val="24"/>
          <w:szCs w:val="24"/>
        </w:rPr>
        <w:t xml:space="preserve">The applicable Systems of Records Notice is 09-19-0001, </w:t>
      </w:r>
      <w:r w:rsidRPr="00A07BB2">
        <w:rPr>
          <w:rFonts w:eastAsia="Times New Roman" w:cs="Times New Roman"/>
          <w:i/>
          <w:sz w:val="24"/>
          <w:szCs w:val="24"/>
        </w:rPr>
        <w:t xml:space="preserve">Records of Persons Exposed or Potentially Exposed to Hazardous or Toxic Substances. </w:t>
      </w:r>
      <w:r w:rsidR="001635BA" w:rsidRPr="00A07BB2">
        <w:rPr>
          <w:rFonts w:eastAsia="Times New Roman" w:cs="Times New Roman"/>
          <w:sz w:val="24"/>
          <w:szCs w:val="24"/>
        </w:rPr>
        <w:t xml:space="preserve">The information in identifiable form (IIF) categories </w:t>
      </w:r>
      <w:r w:rsidR="00E00071" w:rsidRPr="00A07BB2">
        <w:rPr>
          <w:rFonts w:eastAsia="Times New Roman" w:cs="Times New Roman"/>
          <w:sz w:val="24"/>
          <w:szCs w:val="24"/>
        </w:rPr>
        <w:t xml:space="preserve">and the system </w:t>
      </w:r>
      <w:r w:rsidR="001635BA" w:rsidRPr="00A07BB2">
        <w:rPr>
          <w:rFonts w:eastAsia="Times New Roman" w:cs="Times New Roman"/>
          <w:sz w:val="24"/>
          <w:szCs w:val="24"/>
        </w:rPr>
        <w:t>are discussed below.</w:t>
      </w:r>
    </w:p>
    <w:p w:rsidR="00502CF1" w:rsidRPr="00E2769A" w:rsidRDefault="000F794D" w:rsidP="00173372">
      <w:pPr>
        <w:autoSpaceDE w:val="0"/>
        <w:autoSpaceDN w:val="0"/>
        <w:adjustRightInd w:val="0"/>
        <w:spacing w:line="276" w:lineRule="auto"/>
        <w:rPr>
          <w:rFonts w:cs="ITCFranklinGothicStd-Book"/>
          <w:sz w:val="24"/>
          <w:szCs w:val="24"/>
        </w:rPr>
      </w:pPr>
      <w:r>
        <w:rPr>
          <w:rFonts w:eastAsia="Times New Roman" w:cs="Times New Roman"/>
          <w:sz w:val="24"/>
          <w:szCs w:val="24"/>
        </w:rPr>
        <w:t xml:space="preserve">Additionally, </w:t>
      </w:r>
      <w:r w:rsidR="002A4198">
        <w:rPr>
          <w:rFonts w:eastAsia="Times New Roman" w:cs="Times New Roman"/>
          <w:sz w:val="24"/>
          <w:szCs w:val="24"/>
        </w:rPr>
        <w:t>t</w:t>
      </w:r>
      <w:r w:rsidR="00423764">
        <w:rPr>
          <w:rFonts w:eastAsia="Times New Roman" w:cs="Times New Roman"/>
          <w:sz w:val="24"/>
          <w:szCs w:val="24"/>
        </w:rPr>
        <w:t>he NCEH/ATSDR Information Systems Security Officer (ISSO) has reviewed this system, and a full privacy impact assessment (PIA</w:t>
      </w:r>
      <w:r w:rsidR="00423764" w:rsidRPr="00B92AF5">
        <w:rPr>
          <w:rFonts w:eastAsia="Times New Roman" w:cs="Times New Roman"/>
          <w:sz w:val="24"/>
          <w:szCs w:val="24"/>
        </w:rPr>
        <w:t>) has</w:t>
      </w:r>
      <w:r w:rsidR="00423764">
        <w:rPr>
          <w:rFonts w:eastAsia="Times New Roman" w:cs="Times New Roman"/>
          <w:sz w:val="24"/>
          <w:szCs w:val="24"/>
        </w:rPr>
        <w:t xml:space="preserve"> been completed</w:t>
      </w:r>
      <w:r w:rsidR="00123AFA">
        <w:rPr>
          <w:rFonts w:eastAsia="Times New Roman" w:cs="Times New Roman"/>
          <w:sz w:val="24"/>
          <w:szCs w:val="24"/>
        </w:rPr>
        <w:t>.</w:t>
      </w:r>
      <w:r w:rsidR="00502CF1">
        <w:rPr>
          <w:rFonts w:eastAsia="Times New Roman" w:cs="Times New Roman"/>
          <w:sz w:val="24"/>
          <w:szCs w:val="24"/>
        </w:rPr>
        <w:t xml:space="preserve"> </w:t>
      </w:r>
      <w:r w:rsidR="00502CF1" w:rsidRPr="00E2769A">
        <w:rPr>
          <w:rFonts w:cs="ITCFranklinGothicStd-Book"/>
          <w:sz w:val="24"/>
          <w:szCs w:val="24"/>
        </w:rPr>
        <w:t xml:space="preserve">In addition, ATSDR </w:t>
      </w:r>
      <w:r w:rsidR="002B63F2">
        <w:rPr>
          <w:rFonts w:cs="ITCFranklinGothicStd-Book"/>
          <w:sz w:val="24"/>
          <w:szCs w:val="24"/>
        </w:rPr>
        <w:t xml:space="preserve">completes annual </w:t>
      </w:r>
      <w:r w:rsidR="00502CF1" w:rsidRPr="00E2769A">
        <w:rPr>
          <w:rFonts w:cs="ITCFranklinGothicStd-Book"/>
          <w:sz w:val="24"/>
          <w:szCs w:val="24"/>
        </w:rPr>
        <w:t>Certification &amp;</w:t>
      </w:r>
      <w:r w:rsidR="00502CF1">
        <w:rPr>
          <w:rFonts w:cs="ITCFranklinGothicStd-Book"/>
          <w:sz w:val="24"/>
          <w:szCs w:val="24"/>
        </w:rPr>
        <w:t xml:space="preserve"> </w:t>
      </w:r>
      <w:r w:rsidR="00502CF1" w:rsidRPr="00E2769A">
        <w:rPr>
          <w:rFonts w:cs="ITCFranklinGothicStd-Book"/>
          <w:sz w:val="24"/>
          <w:szCs w:val="24"/>
        </w:rPr>
        <w:t>Accreditation for the web portal</w:t>
      </w:r>
      <w:r w:rsidR="00502CF1">
        <w:rPr>
          <w:rFonts w:cs="ITCFranklinGothicStd-Book"/>
          <w:b/>
          <w:sz w:val="24"/>
          <w:szCs w:val="24"/>
        </w:rPr>
        <w:t>.</w:t>
      </w:r>
    </w:p>
    <w:p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Data security is of paramount importance and technical, physical, and administrative safeguards are outlined below.</w:t>
      </w:r>
    </w:p>
    <w:p w:rsidR="00BD1DDE" w:rsidRDefault="00E2769A" w:rsidP="00173372">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The ALS registry allows for web-based collection of data on </w:t>
      </w:r>
      <w:r w:rsidR="00F92DC0">
        <w:rPr>
          <w:rFonts w:eastAsia="Times New Roman" w:cs="Times"/>
          <w:sz w:val="24"/>
          <w:szCs w:val="24"/>
        </w:rPr>
        <w:t>P</w:t>
      </w:r>
      <w:r w:rsidRPr="00E2769A">
        <w:rPr>
          <w:rFonts w:eastAsia="Times New Roman" w:cs="Times"/>
          <w:sz w:val="24"/>
          <w:szCs w:val="24"/>
        </w:rPr>
        <w:t xml:space="preserve">ALS. </w:t>
      </w:r>
      <w:r w:rsidR="00BD1DDE" w:rsidRPr="00E2769A">
        <w:rPr>
          <w:rFonts w:eastAsia="Times New Roman" w:cs="Times"/>
          <w:sz w:val="24"/>
          <w:szCs w:val="24"/>
        </w:rPr>
        <w:t xml:space="preserve">The registry is directed to </w:t>
      </w:r>
      <w:r w:rsidR="00C97FA9">
        <w:rPr>
          <w:rFonts w:eastAsia="Times New Roman" w:cs="Times"/>
          <w:sz w:val="24"/>
          <w:szCs w:val="24"/>
        </w:rPr>
        <w:t xml:space="preserve">all </w:t>
      </w:r>
      <w:r w:rsidR="00BD1DDE">
        <w:rPr>
          <w:rFonts w:eastAsia="Times New Roman" w:cs="Times"/>
          <w:sz w:val="24"/>
          <w:szCs w:val="24"/>
        </w:rPr>
        <w:t>P</w:t>
      </w:r>
      <w:r w:rsidR="00BD1DDE" w:rsidRPr="00E2769A">
        <w:rPr>
          <w:rFonts w:eastAsia="Times New Roman" w:cs="Times"/>
          <w:sz w:val="24"/>
          <w:szCs w:val="24"/>
        </w:rPr>
        <w:t>ALS</w:t>
      </w:r>
      <w:r w:rsidR="00531C56">
        <w:rPr>
          <w:rFonts w:eastAsia="Times New Roman" w:cs="Times"/>
          <w:sz w:val="24"/>
          <w:szCs w:val="24"/>
        </w:rPr>
        <w:t xml:space="preserve">.  </w:t>
      </w:r>
      <w:r w:rsidR="00BD1DDE" w:rsidRPr="00E2769A">
        <w:rPr>
          <w:rFonts w:eastAsia="Times New Roman" w:cs="Times"/>
          <w:sz w:val="24"/>
          <w:szCs w:val="24"/>
        </w:rPr>
        <w:t xml:space="preserve"> </w:t>
      </w:r>
      <w:r w:rsidR="00531C56">
        <w:rPr>
          <w:rFonts w:eastAsia="Times New Roman" w:cs="Times"/>
          <w:sz w:val="24"/>
          <w:szCs w:val="24"/>
        </w:rPr>
        <w:t xml:space="preserve">Most PALS are </w:t>
      </w:r>
      <w:r w:rsidR="00BD1DDE" w:rsidRPr="00E2769A">
        <w:rPr>
          <w:rFonts w:eastAsia="Times New Roman" w:cs="Times"/>
          <w:sz w:val="24"/>
          <w:szCs w:val="24"/>
        </w:rPr>
        <w:t>diagnosed between the ages of 55 and 75</w:t>
      </w:r>
      <w:r w:rsidR="00531C56">
        <w:rPr>
          <w:rFonts w:eastAsia="Times New Roman" w:cs="Times"/>
          <w:sz w:val="24"/>
          <w:szCs w:val="24"/>
        </w:rPr>
        <w:t xml:space="preserve"> and c</w:t>
      </w:r>
      <w:r w:rsidR="00BD1DDE" w:rsidRPr="00E2769A">
        <w:rPr>
          <w:rFonts w:eastAsia="Times New Roman" w:cs="Times"/>
          <w:sz w:val="24"/>
          <w:szCs w:val="24"/>
        </w:rPr>
        <w:t xml:space="preserve">ases are rarely diagnosed below the age of 30 years of age.  Others who can register are family members of affected persons or researchers. </w:t>
      </w:r>
      <w:r w:rsidRPr="00E2769A">
        <w:rPr>
          <w:rFonts w:eastAsia="Times New Roman" w:cs="Times"/>
          <w:sz w:val="24"/>
          <w:szCs w:val="24"/>
        </w:rPr>
        <w:t>Once a</w:t>
      </w:r>
      <w:r w:rsidR="00BD1DDE">
        <w:rPr>
          <w:rFonts w:eastAsia="Times New Roman" w:cs="Times"/>
          <w:sz w:val="24"/>
          <w:szCs w:val="24"/>
        </w:rPr>
        <w:t xml:space="preserve"> PAL</w:t>
      </w:r>
      <w:r w:rsidRPr="00E2769A">
        <w:rPr>
          <w:rFonts w:eastAsia="Times New Roman" w:cs="Times"/>
          <w:sz w:val="24"/>
          <w:szCs w:val="24"/>
        </w:rPr>
        <w:t xml:space="preserve"> is registered he/she can voluntarily participate in on-line surveys of risk-factors for ALS</w:t>
      </w:r>
      <w:r w:rsidR="00D2668D">
        <w:rPr>
          <w:rFonts w:eastAsia="Times New Roman" w:cs="Times"/>
          <w:sz w:val="24"/>
          <w:szCs w:val="24"/>
        </w:rPr>
        <w:t>,</w:t>
      </w:r>
      <w:r w:rsidR="003C6E50">
        <w:rPr>
          <w:rFonts w:eastAsia="Times New Roman" w:cs="Times"/>
          <w:sz w:val="24"/>
          <w:szCs w:val="24"/>
        </w:rPr>
        <w:t xml:space="preserve"> as described in Section A2</w:t>
      </w:r>
      <w:r w:rsidRPr="00E2769A">
        <w:rPr>
          <w:rFonts w:eastAsia="Times New Roman" w:cs="Times"/>
          <w:sz w:val="24"/>
          <w:szCs w:val="24"/>
        </w:rPr>
        <w:t xml:space="preserve">.  Data collection is organized in a modular format that is designed to decrease the fatigue burden on participants and can be expanded as additional scientific information becomes available. </w:t>
      </w:r>
    </w:p>
    <w:p w:rsidR="003C6E50" w:rsidRPr="00014B03" w:rsidRDefault="009963BA" w:rsidP="00173372">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The primary goal of the registry is to provide accurate estimates of incidence and prevalence which cannot be done without removing duplicate entries. The National </w:t>
      </w:r>
      <w:r>
        <w:rPr>
          <w:rFonts w:cs="ITCFranklinGothicStd-Book"/>
          <w:sz w:val="24"/>
          <w:szCs w:val="24"/>
        </w:rPr>
        <w:t xml:space="preserve">ALS </w:t>
      </w:r>
      <w:r w:rsidRPr="00E2769A">
        <w:rPr>
          <w:rFonts w:cs="ITCFranklinGothicStd-Book"/>
          <w:sz w:val="24"/>
          <w:szCs w:val="24"/>
        </w:rPr>
        <w:t xml:space="preserve">Registry is a combination of individuals identified through existing datasets and self-registration.  The administrative data sets, Medicare, Medicaid, Veterans Health Administration, and Veterans Benefits Administration use SSN as a unique identifier.  It will be necessary to use the </w:t>
      </w:r>
      <w:r>
        <w:rPr>
          <w:rFonts w:cs="ITCFranklinGothicStd-Book"/>
          <w:sz w:val="24"/>
          <w:szCs w:val="24"/>
        </w:rPr>
        <w:t xml:space="preserve">last five digits of the </w:t>
      </w:r>
      <w:r w:rsidRPr="00E2769A">
        <w:rPr>
          <w:rFonts w:cs="ITCFranklinGothicStd-Book"/>
          <w:sz w:val="24"/>
          <w:szCs w:val="24"/>
        </w:rPr>
        <w:t xml:space="preserve">SSN to make sure that there are no duplicates in the ALS </w:t>
      </w:r>
      <w:r w:rsidR="00535D78">
        <w:rPr>
          <w:rFonts w:cs="ITCFranklinGothicStd-Book"/>
          <w:sz w:val="24"/>
          <w:szCs w:val="24"/>
        </w:rPr>
        <w:t>R</w:t>
      </w:r>
      <w:r w:rsidRPr="00E2769A">
        <w:rPr>
          <w:rFonts w:cs="ITCFranklinGothicStd-Book"/>
          <w:sz w:val="24"/>
          <w:szCs w:val="24"/>
        </w:rPr>
        <w:t>egistry.  This is true for eliminating duplicates between the VA data and the Medicare data, for example, and adding the individuals self-identified via the web portal.</w:t>
      </w:r>
      <w:r>
        <w:rPr>
          <w:rFonts w:cs="ITCFranklinGothicStd-Book"/>
          <w:sz w:val="24"/>
          <w:szCs w:val="24"/>
        </w:rPr>
        <w:t xml:space="preserve"> </w:t>
      </w:r>
      <w:r w:rsidRPr="00E2769A">
        <w:rPr>
          <w:rFonts w:cs="ITCFranklinGothicStd-Book"/>
          <w:sz w:val="24"/>
          <w:szCs w:val="24"/>
        </w:rPr>
        <w:t xml:space="preserve">Name alone is not sufficient to remove duplicates. </w:t>
      </w:r>
      <w:r w:rsidR="000051BE">
        <w:rPr>
          <w:rFonts w:eastAsia="Times New Roman" w:cs="Times New Roman"/>
          <w:sz w:val="24"/>
          <w:szCs w:val="24"/>
        </w:rPr>
        <w:t>T</w:t>
      </w:r>
      <w:r w:rsidR="000051BE" w:rsidRPr="00E2769A">
        <w:rPr>
          <w:rFonts w:eastAsia="Times New Roman" w:cs="Times New Roman"/>
          <w:sz w:val="24"/>
          <w:szCs w:val="24"/>
        </w:rPr>
        <w:t xml:space="preserve">his information is necessary because case information will be collected from a number of sources and it is imperative that duplicates be identified and consolidated.  The primary goal of the registry is to provide accurate estimates of incidence and prevalence which cannot be done without removing duplicate entries.  </w:t>
      </w:r>
    </w:p>
    <w:p w:rsidR="000051BE" w:rsidRPr="000051BE" w:rsidRDefault="000051BE" w:rsidP="00173372">
      <w:pPr>
        <w:widowControl w:val="0"/>
        <w:autoSpaceDE w:val="0"/>
        <w:autoSpaceDN w:val="0"/>
        <w:adjustRightInd w:val="0"/>
        <w:spacing w:line="276" w:lineRule="auto"/>
        <w:rPr>
          <w:rFonts w:eastAsia="Times New Roman" w:cs="Times"/>
          <w:sz w:val="24"/>
          <w:szCs w:val="24"/>
        </w:rPr>
      </w:pPr>
      <w:r w:rsidRPr="00E2769A">
        <w:rPr>
          <w:rFonts w:eastAsia="Times New Roman" w:cs="Times New Roman"/>
          <w:sz w:val="24"/>
          <w:szCs w:val="24"/>
        </w:rPr>
        <w:t>Although information about disease is needed to verify eligibility, the individual responses other than date of diagnosis will not be stored.</w:t>
      </w:r>
    </w:p>
    <w:p w:rsidR="00B643F9" w:rsidRDefault="00BC2D55" w:rsidP="00173372">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Individuals who register will create an account with a password and security questions.  Account name and password will be necessary to access the account. </w:t>
      </w:r>
    </w:p>
    <w:p w:rsidR="00F36F6D" w:rsidRDefault="00E2769A" w:rsidP="00173372">
      <w:pPr>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External Users (ALS Patients</w:t>
      </w:r>
      <w:r w:rsidR="002B0835">
        <w:rPr>
          <w:rFonts w:eastAsia="Times New Roman" w:cs="Times New Roman"/>
          <w:sz w:val="24"/>
          <w:szCs w:val="24"/>
        </w:rPr>
        <w:t>/</w:t>
      </w:r>
      <w:r w:rsidRPr="00E2769A">
        <w:rPr>
          <w:rFonts w:eastAsia="Times New Roman" w:cs="Times New Roman"/>
          <w:sz w:val="24"/>
          <w:szCs w:val="24"/>
        </w:rPr>
        <w:t xml:space="preserve">External Researchers) must self-register before accessing the ALS Web Portal.  </w:t>
      </w:r>
      <w:r w:rsidR="003C6E50">
        <w:rPr>
          <w:rFonts w:eastAsia="Times New Roman" w:cs="Times New Roman"/>
          <w:sz w:val="24"/>
          <w:szCs w:val="24"/>
        </w:rPr>
        <w:t>IIF</w:t>
      </w:r>
      <w:r w:rsidRPr="00E2769A">
        <w:rPr>
          <w:rFonts w:eastAsia="Times New Roman" w:cs="Times New Roman"/>
          <w:sz w:val="24"/>
          <w:szCs w:val="24"/>
        </w:rPr>
        <w:t xml:space="preserve"> is collected during this registration process </w:t>
      </w:r>
      <w:r w:rsidR="002B0835">
        <w:rPr>
          <w:rFonts w:eastAsia="Times New Roman" w:cs="Times"/>
          <w:sz w:val="24"/>
          <w:szCs w:val="24"/>
        </w:rPr>
        <w:t>(</w:t>
      </w:r>
      <w:r w:rsidR="002B0835" w:rsidRPr="00E2769A">
        <w:rPr>
          <w:rFonts w:eastAsia="Times New Roman" w:cs="Times"/>
          <w:sz w:val="24"/>
          <w:szCs w:val="24"/>
        </w:rPr>
        <w:t>full name, email address, city and state, last 5 digits</w:t>
      </w:r>
      <w:r w:rsidR="002B0835">
        <w:rPr>
          <w:rFonts w:eastAsia="Times New Roman" w:cs="Times"/>
          <w:sz w:val="24"/>
          <w:szCs w:val="24"/>
        </w:rPr>
        <w:t xml:space="preserve"> of the Social Security Number [SSN], month and year of birth) </w:t>
      </w:r>
      <w:r w:rsidRPr="00E2769A">
        <w:rPr>
          <w:rFonts w:eastAsia="Times New Roman" w:cs="Times New Roman"/>
          <w:sz w:val="24"/>
          <w:szCs w:val="24"/>
        </w:rPr>
        <w:t xml:space="preserve">and users are allowed to create their own unique username and password.  Users are also required to answer security questions which are used as alternative authentication credentials if their password is forgotten.  Upon successful registration, users are systematically logged into their accounts.  External Users are authenticated against a backend </w:t>
      </w:r>
      <w:r w:rsidR="002205EF">
        <w:rPr>
          <w:rFonts w:eastAsia="Times New Roman" w:cs="Times New Roman"/>
          <w:sz w:val="24"/>
          <w:szCs w:val="24"/>
        </w:rPr>
        <w:t>Structured Query Language (</w:t>
      </w:r>
      <w:r w:rsidRPr="00E2769A">
        <w:rPr>
          <w:rFonts w:eastAsia="Times New Roman" w:cs="Times New Roman"/>
          <w:sz w:val="24"/>
          <w:szCs w:val="24"/>
        </w:rPr>
        <w:t>SQL</w:t>
      </w:r>
      <w:r w:rsidR="002205EF">
        <w:rPr>
          <w:rFonts w:eastAsia="Times New Roman" w:cs="Times New Roman"/>
          <w:sz w:val="24"/>
          <w:szCs w:val="24"/>
        </w:rPr>
        <w:t>)</w:t>
      </w:r>
      <w:r w:rsidRPr="00E2769A">
        <w:rPr>
          <w:rFonts w:eastAsia="Times New Roman" w:cs="Times New Roman"/>
          <w:sz w:val="24"/>
          <w:szCs w:val="24"/>
        </w:rPr>
        <w:t xml:space="preserve"> encrypted database.  </w:t>
      </w:r>
    </w:p>
    <w:p w:rsidR="00E2769A" w:rsidRPr="00E2769A" w:rsidRDefault="00B643F9" w:rsidP="00123AFA">
      <w:pPr>
        <w:autoSpaceDE w:val="0"/>
        <w:autoSpaceDN w:val="0"/>
        <w:adjustRightInd w:val="0"/>
        <w:spacing w:line="276" w:lineRule="auto"/>
        <w:rPr>
          <w:rFonts w:eastAsia="Times New Roman" w:cs="Times New Roman"/>
          <w:sz w:val="24"/>
          <w:szCs w:val="24"/>
        </w:rPr>
      </w:pPr>
      <w:r w:rsidRPr="00EA6305">
        <w:rPr>
          <w:rFonts w:cs="ITCFranklinGothicStd-Book"/>
          <w:sz w:val="24"/>
          <w:szCs w:val="24"/>
        </w:rPr>
        <w:t xml:space="preserve">As the number of studies related to ALS increases, it is increasingly important to be able to pool data across studies and biorepositories.  The </w:t>
      </w:r>
      <w:r w:rsidR="00535D78" w:rsidRPr="00EA6305">
        <w:rPr>
          <w:rFonts w:cs="ITCFranklinGothicStd-Book"/>
          <w:sz w:val="24"/>
          <w:szCs w:val="24"/>
        </w:rPr>
        <w:t>N</w:t>
      </w:r>
      <w:r w:rsidRPr="00EA6305">
        <w:rPr>
          <w:rFonts w:cs="ITCFranklinGothicStd-Book"/>
          <w:sz w:val="24"/>
          <w:szCs w:val="24"/>
        </w:rPr>
        <w:t xml:space="preserve">ational Institutes of </w:t>
      </w:r>
      <w:r w:rsidR="00535D78" w:rsidRPr="00EA6305">
        <w:rPr>
          <w:rFonts w:cs="ITCFranklinGothicStd-Book"/>
          <w:sz w:val="24"/>
          <w:szCs w:val="24"/>
        </w:rPr>
        <w:t>H</w:t>
      </w:r>
      <w:r w:rsidRPr="00EA6305">
        <w:rPr>
          <w:rFonts w:cs="ITCFranklinGothicStd-Book"/>
          <w:sz w:val="24"/>
          <w:szCs w:val="24"/>
        </w:rPr>
        <w:t xml:space="preserve">ealth (NIH) has led the way in developing the Global Unique Identifier (GUID) </w:t>
      </w:r>
      <w:hyperlink r:id="rId40" w:history="1">
        <w:r w:rsidR="002205EF" w:rsidRPr="00EA6305">
          <w:rPr>
            <w:rStyle w:val="Hyperlink"/>
            <w:rFonts w:cs="ITCFranklinGothicStd-Book"/>
            <w:sz w:val="24"/>
            <w:szCs w:val="24"/>
          </w:rPr>
          <w:t>https://ncats.nih.gov/grdr/guid</w:t>
        </w:r>
      </w:hyperlink>
      <w:r w:rsidR="002205EF" w:rsidRPr="00EA6305">
        <w:rPr>
          <w:rFonts w:cs="ITCFranklinGothicStd-Book"/>
          <w:sz w:val="24"/>
          <w:szCs w:val="24"/>
        </w:rPr>
        <w:t xml:space="preserve"> </w:t>
      </w:r>
      <w:r w:rsidRPr="00EA6305">
        <w:rPr>
          <w:rFonts w:cs="ITCFranklinGothicStd-Book"/>
          <w:sz w:val="24"/>
          <w:szCs w:val="24"/>
        </w:rPr>
        <w:t xml:space="preserve">which allows the creation of a unique identifier so that data and samples can be shared and linked without sharing IIF.  This is especially important when using samples from multiple sources because persons with ALS may be in more than one biorepository. </w:t>
      </w:r>
      <w:r w:rsidR="00752B61" w:rsidRPr="00D476E5">
        <w:rPr>
          <w:rFonts w:cs="ITCFranklinGothicStd-Book"/>
          <w:sz w:val="24"/>
          <w:szCs w:val="24"/>
        </w:rPr>
        <w:t>D</w:t>
      </w:r>
      <w:r w:rsidRPr="00D476E5">
        <w:rPr>
          <w:rFonts w:cs="ITCFranklinGothicStd-Book"/>
          <w:sz w:val="24"/>
          <w:szCs w:val="24"/>
        </w:rPr>
        <w:t>uring registration we will ask Registry participants if they want to have a GUID added to their records, and if so, they will be asked to provide the information necessary to generate the GUID (</w:t>
      </w:r>
      <w:r w:rsidRPr="00D476E5">
        <w:rPr>
          <w:rFonts w:cs="ITCFranklinGothicStd-Book"/>
          <w:b/>
          <w:sz w:val="24"/>
          <w:szCs w:val="24"/>
        </w:rPr>
        <w:t>Attachment 5</w:t>
      </w:r>
      <w:r w:rsidRPr="00D476E5">
        <w:rPr>
          <w:rFonts w:cs="ITCFranklinGothicStd-Book"/>
          <w:sz w:val="24"/>
          <w:szCs w:val="24"/>
        </w:rPr>
        <w:t>).</w:t>
      </w:r>
    </w:p>
    <w:p w:rsidR="00E2769A" w:rsidRPr="00E2769A" w:rsidRDefault="00E2769A" w:rsidP="00173372">
      <w:pPr>
        <w:widowControl w:val="0"/>
        <w:autoSpaceDE w:val="0"/>
        <w:autoSpaceDN w:val="0"/>
        <w:adjustRightInd w:val="0"/>
        <w:spacing w:line="276" w:lineRule="auto"/>
        <w:rPr>
          <w:rFonts w:eastAsia="Times New Roman" w:cs="Times New Roman"/>
          <w:sz w:val="20"/>
          <w:szCs w:val="20"/>
        </w:rPr>
      </w:pPr>
      <w:r w:rsidRPr="00E2769A">
        <w:rPr>
          <w:rFonts w:eastAsia="Times New Roman" w:cs="Times New Roman"/>
          <w:sz w:val="24"/>
          <w:szCs w:val="24"/>
        </w:rPr>
        <w:t xml:space="preserve">Internal Users (CDC Employees/System Administrators) are required to be pre-approved by ATSDR management before accessing the ALS Intranet Web Portal.  Once a user is approved, ATSDR management sends a request to the System Administrator to create a user account.  The request must include the user’s CDC User ID, </w:t>
      </w:r>
      <w:r w:rsidR="00535D78">
        <w:rPr>
          <w:rFonts w:eastAsia="Times New Roman" w:cs="Times New Roman"/>
          <w:sz w:val="24"/>
          <w:szCs w:val="24"/>
        </w:rPr>
        <w:t>F</w:t>
      </w:r>
      <w:r w:rsidRPr="00E2769A">
        <w:rPr>
          <w:rFonts w:eastAsia="Times New Roman" w:cs="Times New Roman"/>
          <w:sz w:val="24"/>
          <w:szCs w:val="24"/>
        </w:rPr>
        <w:t xml:space="preserve">irst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L</w:t>
      </w:r>
      <w:r w:rsidRPr="00E2769A">
        <w:rPr>
          <w:rFonts w:eastAsia="Times New Roman" w:cs="Times New Roman"/>
          <w:sz w:val="24"/>
          <w:szCs w:val="24"/>
        </w:rPr>
        <w:t xml:space="preserve">ast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G</w:t>
      </w:r>
      <w:r w:rsidRPr="00E2769A">
        <w:rPr>
          <w:rFonts w:eastAsia="Times New Roman" w:cs="Times New Roman"/>
          <w:sz w:val="24"/>
          <w:szCs w:val="24"/>
        </w:rPr>
        <w:t xml:space="preserve">ender, </w:t>
      </w:r>
      <w:r w:rsidR="00535D78">
        <w:rPr>
          <w:rFonts w:eastAsia="Times New Roman" w:cs="Times New Roman"/>
          <w:sz w:val="24"/>
          <w:szCs w:val="24"/>
        </w:rPr>
        <w:t>C</w:t>
      </w:r>
      <w:r w:rsidRPr="00E2769A">
        <w:rPr>
          <w:rFonts w:eastAsia="Times New Roman" w:cs="Times New Roman"/>
          <w:sz w:val="24"/>
          <w:szCs w:val="24"/>
        </w:rPr>
        <w:t xml:space="preserve">ity, </w:t>
      </w:r>
      <w:r w:rsidR="00535D78">
        <w:rPr>
          <w:rFonts w:eastAsia="Times New Roman" w:cs="Times New Roman"/>
          <w:sz w:val="24"/>
          <w:szCs w:val="24"/>
        </w:rPr>
        <w:t>S</w:t>
      </w:r>
      <w:r w:rsidRPr="00E2769A">
        <w:rPr>
          <w:rFonts w:eastAsia="Times New Roman" w:cs="Times New Roman"/>
          <w:sz w:val="24"/>
          <w:szCs w:val="24"/>
        </w:rPr>
        <w:t xml:space="preserve">tate, </w:t>
      </w:r>
      <w:r w:rsidR="00535D78">
        <w:rPr>
          <w:rFonts w:eastAsia="Times New Roman" w:cs="Times New Roman"/>
          <w:sz w:val="24"/>
          <w:szCs w:val="24"/>
        </w:rPr>
        <w:t>C</w:t>
      </w:r>
      <w:r w:rsidRPr="00E2769A">
        <w:rPr>
          <w:rFonts w:eastAsia="Times New Roman" w:cs="Times New Roman"/>
          <w:sz w:val="24"/>
          <w:szCs w:val="24"/>
        </w:rPr>
        <w:t xml:space="preserve">ountry, and </w:t>
      </w:r>
      <w:r w:rsidR="00535D78">
        <w:rPr>
          <w:rFonts w:eastAsia="Times New Roman" w:cs="Times New Roman"/>
          <w:sz w:val="24"/>
          <w:szCs w:val="24"/>
        </w:rPr>
        <w:t>E</w:t>
      </w:r>
      <w:r w:rsidRPr="00E2769A">
        <w:rPr>
          <w:rFonts w:eastAsia="Times New Roman" w:cs="Times New Roman"/>
          <w:sz w:val="24"/>
          <w:szCs w:val="24"/>
        </w:rPr>
        <w:t>mail in order for the System Administrator to add the user to the ALS System.  Users must first log into the CDC network to access the ALS Intranet Web Portal and are authenticated using Active Directory.  No login is required.</w:t>
      </w:r>
    </w:p>
    <w:p w:rsidR="0037388E"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ALS system creates a sequential unique identifier in the database every time a user account is created.  This unique identifier identifies each user and is used to link user information inside the system.  Another unique identifier (Last 5 digits of SSN) will be used to verify patient data outside of the ALS system.  </w:t>
      </w:r>
    </w:p>
    <w:p w:rsidR="00E2769A" w:rsidRPr="00E2769A" w:rsidRDefault="00382898"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information required for registration has been limited to only that needed to make sure that an individual truly has ALS and is not already part of the registry.  Address information has been limited to city and state, and email address; birth information has been limited to month and year of birth, and only the last five digits of the SSN will be collected. </w:t>
      </w:r>
      <w:r w:rsidR="00E2769A" w:rsidRPr="00E2769A">
        <w:rPr>
          <w:rFonts w:eastAsia="Times New Roman" w:cs="Times New Roman"/>
          <w:sz w:val="24"/>
          <w:szCs w:val="24"/>
        </w:rPr>
        <w:t xml:space="preserve">For authentication purposes, users will be verified using their unique username along with their password.  External Users are allowed to self-register online and create their own username.  Duplicate checks are implemented during registration to ensure uniqueness of usernames and emails. </w:t>
      </w:r>
    </w:p>
    <w:p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External users are allowed to change or reset their passwords, but are not allowed to retrieve their password.  Passwords can be changed via the user’s account after the user has been authenticated by providing the old password and can only be changed once every 6 days.  If a user forgets his/her password, the password can be reset by providing alternate authentication credentials.  These credentials include the user’s username, registered email address, and a security question.  Passwords are required to be reset every 180 days.  </w:t>
      </w:r>
      <w:bookmarkStart w:id="16" w:name="OLE_LINK7"/>
      <w:bookmarkStart w:id="17" w:name="OLE_LINK8"/>
      <w:r w:rsidRPr="00E2769A">
        <w:rPr>
          <w:rFonts w:eastAsia="Times New Roman" w:cs="Times New Roman"/>
          <w:sz w:val="24"/>
          <w:szCs w:val="24"/>
        </w:rPr>
        <w:t>Users will be given a 2 week email notice before their password expires</w:t>
      </w:r>
      <w:bookmarkEnd w:id="16"/>
      <w:bookmarkEnd w:id="17"/>
      <w:r w:rsidRPr="00E2769A">
        <w:rPr>
          <w:rFonts w:eastAsia="Times New Roman" w:cs="Times New Roman"/>
          <w:sz w:val="24"/>
          <w:szCs w:val="24"/>
        </w:rPr>
        <w:t>.  Users will be directed to reset their expired password if they attempt to login after their password has expired.</w:t>
      </w:r>
    </w:p>
    <w:p w:rsidR="00E2769A" w:rsidRPr="00E2769A" w:rsidRDefault="00F30BE1" w:rsidP="00173372">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 names are unique and can</w:t>
      </w:r>
      <w:r w:rsidR="00E2769A" w:rsidRPr="00E2769A">
        <w:rPr>
          <w:rFonts w:eastAsia="Times New Roman" w:cs="Times New Roman"/>
          <w:sz w:val="24"/>
          <w:szCs w:val="24"/>
        </w:rPr>
        <w:t>not be changed.  Users must contact the System Administrator by phone or email to retrieve their username.  The System Administrator is required to ask verification questions before releasing any information to the user; which can include the user’s First and Last Name, Month &amp; Year of Birth, City, State, and two security questions.</w:t>
      </w:r>
    </w:p>
    <w:p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status of an account will change to inactive if the user has not logged into his/her account in 6 or more months. Users will be given a 2 week email notice before their account is inactivated. Users will be required to contact the System Administrator by phone to re-activate their account.  The System Administrator will be required to verify the user by asking verification questions which include the user’s First and Last Name, Date of Birth: Month &amp; Year (ALS Patients only), Address: City, Province/State, Country, and 2 security questions. </w:t>
      </w:r>
    </w:p>
    <w:p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No personal information or credentials can be sent to a user’s email, only notices or confirmations.  </w:t>
      </w:r>
    </w:p>
    <w:p w:rsidR="00E2769A" w:rsidRDefault="00F30BE1" w:rsidP="00173372">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 accounts can</w:t>
      </w:r>
      <w:r w:rsidR="00E2769A" w:rsidRPr="00E2769A">
        <w:rPr>
          <w:rFonts w:eastAsia="Times New Roman" w:cs="Times New Roman"/>
          <w:sz w:val="24"/>
          <w:szCs w:val="24"/>
        </w:rPr>
        <w:t>not be removed and remain in the database permanently.  Only the account status can change.</w:t>
      </w:r>
    </w:p>
    <w:p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IIF fields will be masked on the Graphical User Interface because of the sensitivity of the data. For example, month and year of birth will be masked.</w:t>
      </w:r>
    </w:p>
    <w:p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All II</w:t>
      </w:r>
      <w:r w:rsidR="00D44AA5">
        <w:rPr>
          <w:rFonts w:eastAsia="Times New Roman" w:cs="Times New Roman"/>
          <w:sz w:val="24"/>
          <w:szCs w:val="24"/>
        </w:rPr>
        <w:t>F</w:t>
      </w:r>
      <w:r w:rsidRPr="00E2769A">
        <w:rPr>
          <w:rFonts w:eastAsia="Times New Roman" w:cs="Times New Roman"/>
          <w:sz w:val="24"/>
          <w:szCs w:val="24"/>
        </w:rPr>
        <w:t xml:space="preserve"> which includes the last 5 digits of the SSN will be encrypted using AES_256 (Advance Encryption Standard 256 bit) encryption, the strongest encryption standard supported by SQL Server 2008.  </w:t>
      </w:r>
    </w:p>
    <w:p w:rsidR="00E2769A" w:rsidRPr="00E2769A" w:rsidRDefault="00E2769A" w:rsidP="00173372">
      <w:pPr>
        <w:keepNext/>
        <w:widowControl w:val="0"/>
        <w:tabs>
          <w:tab w:val="left" w:pos="0"/>
        </w:tabs>
        <w:autoSpaceDE w:val="0"/>
        <w:autoSpaceDN w:val="0"/>
        <w:adjustRightInd w:val="0"/>
        <w:spacing w:line="276" w:lineRule="auto"/>
        <w:rPr>
          <w:rFonts w:eastAsia="Times New Roman" w:cs="Times New Roman"/>
          <w:sz w:val="24"/>
          <w:szCs w:val="24"/>
          <w:u w:val="single"/>
        </w:rPr>
      </w:pPr>
      <w:r w:rsidRPr="00E2769A">
        <w:rPr>
          <w:rFonts w:eastAsia="Times New Roman" w:cs="Times New Roman"/>
          <w:sz w:val="24"/>
          <w:szCs w:val="24"/>
        </w:rPr>
        <w:t xml:space="preserve">To encrypt/decrypt data in database columns designed to hold </w:t>
      </w:r>
      <w:r w:rsidR="00D44AA5">
        <w:rPr>
          <w:rFonts w:eastAsia="Times New Roman" w:cs="Times New Roman"/>
          <w:sz w:val="24"/>
          <w:szCs w:val="24"/>
        </w:rPr>
        <w:t>IIF</w:t>
      </w:r>
      <w:r w:rsidRPr="00E2769A">
        <w:rPr>
          <w:rFonts w:eastAsia="Times New Roman" w:cs="Times New Roman"/>
          <w:sz w:val="24"/>
          <w:szCs w:val="24"/>
        </w:rPr>
        <w:t xml:space="preserve">, a user must be given access to open and close a symmetric key. </w:t>
      </w:r>
      <w:r w:rsidRPr="00E2769A">
        <w:rPr>
          <w:rFonts w:eastAsia="Times New Roman" w:cs="Times New Roman"/>
          <w:sz w:val="24"/>
          <w:szCs w:val="24"/>
          <w:u w:val="single"/>
        </w:rPr>
        <w:t xml:space="preserve"> </w:t>
      </w:r>
    </w:p>
    <w:p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sz w:val="24"/>
          <w:szCs w:val="24"/>
        </w:rPr>
        <w:t>Production and test servers are stored in a server room secured by the CDC.  Access tools are in place to secure entry into CDC buildings (Guards, ID Badges, Key Card, Cipher Locks, and Closed Circuit TV).</w:t>
      </w:r>
    </w:p>
    <w:p w:rsidR="00382898" w:rsidRDefault="00382898"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w:sz w:val="24"/>
          <w:szCs w:val="24"/>
        </w:rPr>
        <w:t>Once an account is created or a survey module completed, this information will be removed from the web-based system to a secure server without Internet</w:t>
      </w:r>
      <w:r w:rsidR="00DC6FEA">
        <w:rPr>
          <w:rFonts w:eastAsia="Times New Roman" w:cs="Times"/>
          <w:sz w:val="24"/>
          <w:szCs w:val="24"/>
        </w:rPr>
        <w:t xml:space="preserve"> access</w:t>
      </w:r>
      <w:r w:rsidR="00E2769A" w:rsidRPr="00E2769A">
        <w:rPr>
          <w:rFonts w:eastAsia="Times New Roman" w:cs="Times New Roman"/>
          <w:sz w:val="24"/>
          <w:szCs w:val="24"/>
        </w:rPr>
        <w:t xml:space="preserve">.  </w:t>
      </w:r>
    </w:p>
    <w:p w:rsidR="00382898"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ATSDR will merge the self-identified </w:t>
      </w:r>
      <w:r w:rsidR="00D44AA5">
        <w:rPr>
          <w:rFonts w:eastAsia="Times New Roman" w:cs="Times New Roman"/>
          <w:sz w:val="24"/>
          <w:szCs w:val="24"/>
        </w:rPr>
        <w:t>PALS</w:t>
      </w:r>
      <w:r w:rsidRPr="00E2769A">
        <w:rPr>
          <w:rFonts w:eastAsia="Times New Roman" w:cs="Times New Roman"/>
          <w:sz w:val="24"/>
          <w:szCs w:val="24"/>
        </w:rPr>
        <w:t xml:space="preserve"> into the registry after first checking for duplicates.  The registry will be maintained on a secure server or stand-alone hard-drive.  Access to the data will be limited to approved study personnel.  De</w:t>
      </w:r>
      <w:r w:rsidR="00F30BE1">
        <w:rPr>
          <w:rFonts w:eastAsia="Times New Roman" w:cs="Times New Roman"/>
          <w:sz w:val="24"/>
          <w:szCs w:val="24"/>
        </w:rPr>
        <w:t>-</w:t>
      </w:r>
      <w:r w:rsidRPr="00E2769A">
        <w:rPr>
          <w:rFonts w:eastAsia="Times New Roman" w:cs="Times New Roman"/>
          <w:sz w:val="24"/>
          <w:szCs w:val="24"/>
        </w:rPr>
        <w:t xml:space="preserve">identified data sets will be used for data analysis. </w:t>
      </w:r>
    </w:p>
    <w:p w:rsidR="006B1721" w:rsidRDefault="00E2769A" w:rsidP="00123AFA">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There will be an opportunity for respondent consent.  A screen providing Privacy Act information will appear prior to the registration screen on the website (</w:t>
      </w:r>
      <w:r w:rsidRPr="004C21D3">
        <w:rPr>
          <w:rFonts w:eastAsia="Times New Roman" w:cs="Times New Roman"/>
          <w:b/>
          <w:sz w:val="24"/>
          <w:szCs w:val="24"/>
        </w:rPr>
        <w:t>Attachment</w:t>
      </w:r>
      <w:r w:rsidR="00F30BE1">
        <w:rPr>
          <w:rFonts w:eastAsia="Times New Roman" w:cs="Times New Roman"/>
          <w:b/>
          <w:sz w:val="24"/>
          <w:szCs w:val="24"/>
        </w:rPr>
        <w:t xml:space="preserve"> 7</w:t>
      </w:r>
      <w:r w:rsidRPr="00E2769A">
        <w:rPr>
          <w:rFonts w:eastAsia="Times New Roman" w:cs="Times New Roman"/>
          <w:sz w:val="24"/>
          <w:szCs w:val="24"/>
        </w:rPr>
        <w:t>).  A copy of the consent document is included (</w:t>
      </w:r>
      <w:r w:rsidRPr="004C21D3">
        <w:rPr>
          <w:rFonts w:eastAsia="Times New Roman" w:cs="Times New Roman"/>
          <w:b/>
          <w:sz w:val="24"/>
          <w:szCs w:val="24"/>
        </w:rPr>
        <w:t>Attachment</w:t>
      </w:r>
      <w:r w:rsidR="00F30BE1">
        <w:rPr>
          <w:rFonts w:eastAsia="Times New Roman" w:cs="Times New Roman"/>
          <w:b/>
          <w:sz w:val="24"/>
          <w:szCs w:val="24"/>
        </w:rPr>
        <w:t xml:space="preserve"> 8A</w:t>
      </w:r>
      <w:r w:rsidRPr="00E2769A">
        <w:rPr>
          <w:rFonts w:eastAsia="Times New Roman" w:cs="Times New Roman"/>
          <w:sz w:val="24"/>
          <w:szCs w:val="24"/>
        </w:rPr>
        <w:t xml:space="preserve">) outlining the intended uses of the information collection and that there are no plans for identifiable data sharing other than with ATSDR staff and contractors working on the ALS </w:t>
      </w:r>
      <w:r w:rsidR="002E31FE">
        <w:rPr>
          <w:rFonts w:eastAsia="Times New Roman" w:cs="Times New Roman"/>
          <w:sz w:val="24"/>
          <w:szCs w:val="24"/>
        </w:rPr>
        <w:t>R</w:t>
      </w:r>
      <w:r w:rsidRPr="00E2769A">
        <w:rPr>
          <w:rFonts w:eastAsia="Times New Roman" w:cs="Times New Roman"/>
          <w:sz w:val="24"/>
          <w:szCs w:val="24"/>
        </w:rPr>
        <w:t xml:space="preserve">egistry.  </w:t>
      </w:r>
      <w:r w:rsidR="00343989">
        <w:rPr>
          <w:rFonts w:eastAsia="Times New Roman" w:cs="Times New Roman"/>
          <w:sz w:val="24"/>
          <w:szCs w:val="24"/>
        </w:rPr>
        <w:t>De-identified data will be shared and we are working with agency representatives to comply with the Open Data Policy requirements.</w:t>
      </w:r>
    </w:p>
    <w:p w:rsidR="00FF47F2" w:rsidRDefault="00D34284" w:rsidP="00173372">
      <w:pPr>
        <w:spacing w:line="276" w:lineRule="auto"/>
        <w:rPr>
          <w:rFonts w:ascii="Calibri" w:hAnsi="Calibri"/>
          <w:sz w:val="24"/>
          <w:szCs w:val="24"/>
        </w:rPr>
      </w:pPr>
      <w:r w:rsidRPr="00D34284">
        <w:rPr>
          <w:rFonts w:eastAsia="Times New Roman" w:cs="Times"/>
          <w:sz w:val="24"/>
          <w:szCs w:val="24"/>
        </w:rPr>
        <w:t xml:space="preserve">Researchers may request data from the National ALS Registry and/or samples from the Biorepository.  </w:t>
      </w:r>
      <w:r w:rsidR="00C74A0E">
        <w:rPr>
          <w:rFonts w:eastAsia="Times New Roman" w:cs="Times"/>
          <w:sz w:val="24"/>
          <w:szCs w:val="24"/>
        </w:rPr>
        <w:t xml:space="preserve">Before release of any data, researchers must attest that they will not attempt </w:t>
      </w:r>
      <w:r w:rsidR="00A238E0">
        <w:rPr>
          <w:rFonts w:eastAsia="Times New Roman" w:cs="Times"/>
          <w:sz w:val="24"/>
          <w:szCs w:val="24"/>
        </w:rPr>
        <w:t>t</w:t>
      </w:r>
      <w:r w:rsidR="00C74A0E">
        <w:rPr>
          <w:rFonts w:eastAsia="Times New Roman" w:cs="Times"/>
          <w:sz w:val="24"/>
          <w:szCs w:val="24"/>
        </w:rPr>
        <w:t xml:space="preserve">o re-identify the data.  </w:t>
      </w:r>
      <w:r w:rsidR="00AE2A22">
        <w:rPr>
          <w:rFonts w:eastAsia="Times New Roman" w:cs="Times"/>
          <w:sz w:val="24"/>
          <w:szCs w:val="24"/>
        </w:rPr>
        <w:t>Data that are</w:t>
      </w:r>
      <w:r w:rsidR="00FF47F2">
        <w:rPr>
          <w:rFonts w:eastAsia="Times New Roman" w:cs="Times"/>
          <w:sz w:val="24"/>
          <w:szCs w:val="24"/>
        </w:rPr>
        <w:t xml:space="preserve"> </w:t>
      </w:r>
      <w:r w:rsidR="005673ED">
        <w:rPr>
          <w:rFonts w:eastAsia="Times New Roman" w:cs="Times"/>
          <w:sz w:val="24"/>
          <w:szCs w:val="24"/>
        </w:rPr>
        <w:t xml:space="preserve">only </w:t>
      </w:r>
      <w:r w:rsidR="00FF47F2">
        <w:rPr>
          <w:rFonts w:eastAsia="Times New Roman" w:cs="Times"/>
          <w:sz w:val="24"/>
          <w:szCs w:val="24"/>
        </w:rPr>
        <w:t xml:space="preserve">from the administrative datasets will not be released.  Data are coded and files do not contain PII.  </w:t>
      </w:r>
      <w:r w:rsidR="00B97756" w:rsidRPr="00D316CC">
        <w:rPr>
          <w:rFonts w:ascii="Calibri" w:hAnsi="Calibri"/>
          <w:sz w:val="22"/>
          <w:szCs w:val="22"/>
        </w:rPr>
        <w:t xml:space="preserve">Each data request is reviewed to evaluate the possibility </w:t>
      </w:r>
      <w:r w:rsidR="00B97756" w:rsidRPr="008B5D05">
        <w:rPr>
          <w:rFonts w:ascii="Calibri" w:hAnsi="Calibri"/>
          <w:sz w:val="24"/>
          <w:szCs w:val="24"/>
        </w:rPr>
        <w:t>that specific data elements or elements in combination could be potentially identifying and whether or not creating categories for a specific variable, e.g., age, would decrease this potential identifiability.</w:t>
      </w:r>
      <w:r w:rsidRPr="008B5D05">
        <w:rPr>
          <w:rFonts w:ascii="Calibri" w:hAnsi="Calibri"/>
          <w:sz w:val="24"/>
          <w:szCs w:val="24"/>
        </w:rPr>
        <w:t xml:space="preserve">  </w:t>
      </w:r>
      <w:r w:rsidR="00D2037C" w:rsidRPr="008B5D05">
        <w:rPr>
          <w:rFonts w:ascii="Calibri" w:hAnsi="Calibri"/>
          <w:sz w:val="24"/>
          <w:szCs w:val="24"/>
        </w:rPr>
        <w:t xml:space="preserve">If there is a potential for identification and categorization would eliminate the possibility, we will include the categorical data instead of individual values. If there is a potential for identification and categorization would eliminate the possibility, we will include the categorical data instead of individual values.  </w:t>
      </w:r>
      <w:r w:rsidRPr="008B5D05">
        <w:rPr>
          <w:rFonts w:ascii="Calibri" w:hAnsi="Calibri"/>
          <w:sz w:val="24"/>
          <w:szCs w:val="24"/>
        </w:rPr>
        <w:t>In other cases, variables may be totally eliminated.  One staff member will be responsible for creating the requested data set with the agreed upon variables adjusted as needed.  A second staff</w:t>
      </w:r>
      <w:r w:rsidR="00D2037C" w:rsidRPr="008B5D05">
        <w:rPr>
          <w:rFonts w:ascii="Calibri" w:hAnsi="Calibri"/>
          <w:sz w:val="24"/>
          <w:szCs w:val="24"/>
        </w:rPr>
        <w:t xml:space="preserve"> member</w:t>
      </w:r>
      <w:r w:rsidRPr="008B5D05">
        <w:rPr>
          <w:rFonts w:ascii="Calibri" w:hAnsi="Calibri"/>
          <w:sz w:val="24"/>
          <w:szCs w:val="24"/>
        </w:rPr>
        <w:t>, will review the file to reassess the potential for identifiability and make adjustments before any data are sent.</w:t>
      </w:r>
    </w:p>
    <w:p w:rsidR="00FF47F2" w:rsidRPr="00FF47F2" w:rsidRDefault="00FF47F2" w:rsidP="00173372">
      <w:pPr>
        <w:spacing w:line="276" w:lineRule="auto"/>
        <w:rPr>
          <w:rFonts w:ascii="Calibri" w:hAnsi="Calibri"/>
          <w:sz w:val="24"/>
          <w:szCs w:val="24"/>
        </w:rPr>
      </w:pPr>
      <w:r w:rsidRPr="00FF47F2">
        <w:rPr>
          <w:rFonts w:ascii="Calibri" w:hAnsi="Calibri"/>
          <w:sz w:val="24"/>
          <w:szCs w:val="24"/>
        </w:rPr>
        <w:t>Any of the survey data may be requested matched to the biospecimens.  However, any data requests would need to undergo the same non-disclosure review describe</w:t>
      </w:r>
      <w:r w:rsidR="00A238E0">
        <w:rPr>
          <w:rFonts w:ascii="Calibri" w:hAnsi="Calibri"/>
          <w:sz w:val="24"/>
          <w:szCs w:val="24"/>
        </w:rPr>
        <w:t>d</w:t>
      </w:r>
      <w:r w:rsidRPr="00FF47F2">
        <w:rPr>
          <w:rFonts w:ascii="Calibri" w:hAnsi="Calibri"/>
          <w:sz w:val="24"/>
          <w:szCs w:val="24"/>
        </w:rPr>
        <w:t xml:space="preserve"> </w:t>
      </w:r>
      <w:r>
        <w:rPr>
          <w:rFonts w:ascii="Calibri" w:hAnsi="Calibri"/>
          <w:sz w:val="24"/>
          <w:szCs w:val="24"/>
        </w:rPr>
        <w:t>above</w:t>
      </w:r>
      <w:r w:rsidRPr="00FF47F2">
        <w:rPr>
          <w:rFonts w:ascii="Calibri" w:hAnsi="Calibri"/>
          <w:sz w:val="24"/>
          <w:szCs w:val="24"/>
        </w:rPr>
        <w:t>.  In addition, we will provide a minimal dataset requested by ALS experts that includes the following if available, age at diagnosis, age at symptom onset, age at death, sex, race, state of residence at registration, survival time, immediate relative with ALS (yes/no), immediate relative with Alzheimer’s disease or Parkinson’s disease (yes/no), location of symptom onset (e.g., hand, swallowing), and ALS Functional Rating score closest to the specimen collection.</w:t>
      </w:r>
    </w:p>
    <w:p w:rsidR="00B45002" w:rsidRPr="00D20211" w:rsidRDefault="00601F1A" w:rsidP="00601F1A">
      <w:pPr>
        <w:pStyle w:val="Heading1"/>
        <w:pBdr>
          <w:bottom w:val="none" w:sz="0" w:space="0" w:color="auto"/>
        </w:pBdr>
        <w:rPr>
          <w:color w:val="auto"/>
        </w:rPr>
      </w:pPr>
      <w:bookmarkStart w:id="18" w:name="_Toc5103749"/>
      <w:r w:rsidRPr="000D4D4F">
        <w:rPr>
          <w:color w:val="auto"/>
        </w:rPr>
        <w:t>A.</w:t>
      </w:r>
      <w:r w:rsidR="004D21C9" w:rsidRPr="000D4D4F">
        <w:rPr>
          <w:color w:val="auto"/>
        </w:rPr>
        <w:t xml:space="preserve">11.  </w:t>
      </w:r>
      <w:r w:rsidR="00B45002" w:rsidRPr="000D4D4F">
        <w:rPr>
          <w:color w:val="auto"/>
        </w:rPr>
        <w:t>Institutional Review Board (IRB) and Justification for Sensitive Questions</w:t>
      </w:r>
      <w:bookmarkEnd w:id="18"/>
    </w:p>
    <w:p w:rsidR="00B53975" w:rsidRPr="00D20211" w:rsidRDefault="00B53975" w:rsidP="00B855BC">
      <w:pPr>
        <w:spacing w:line="240" w:lineRule="auto"/>
      </w:pPr>
    </w:p>
    <w:p w:rsidR="00D23A35" w:rsidRDefault="00E2769A" w:rsidP="007F0A24">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CDC/ATSDR IRB approval for the ALS </w:t>
      </w:r>
      <w:r w:rsidR="002E31FE">
        <w:rPr>
          <w:rFonts w:cs="ITCFranklinGothicStd-Book"/>
          <w:sz w:val="24"/>
          <w:szCs w:val="24"/>
        </w:rPr>
        <w:t>R</w:t>
      </w:r>
      <w:r w:rsidRPr="00E2769A">
        <w:rPr>
          <w:rFonts w:cs="ITCFranklinGothicStd-Book"/>
          <w:sz w:val="24"/>
          <w:szCs w:val="24"/>
        </w:rPr>
        <w:t xml:space="preserve">egistry protocol was originally obtained on 10/26/09 and </w:t>
      </w:r>
      <w:r w:rsidR="001C13F6">
        <w:rPr>
          <w:rFonts w:cs="ITCFranklinGothicStd-Book"/>
          <w:sz w:val="24"/>
          <w:szCs w:val="24"/>
        </w:rPr>
        <w:t>the most recent annual</w:t>
      </w:r>
      <w:r w:rsidRPr="00E2769A">
        <w:rPr>
          <w:rFonts w:cs="ITCFranklinGothicStd-Book"/>
          <w:sz w:val="24"/>
          <w:szCs w:val="24"/>
        </w:rPr>
        <w:t xml:space="preserve"> continuation</w:t>
      </w:r>
      <w:r w:rsidR="000D4D4F">
        <w:rPr>
          <w:rFonts w:cs="ITCFranklinGothicStd-Book"/>
          <w:sz w:val="24"/>
          <w:szCs w:val="24"/>
        </w:rPr>
        <w:t>, including the biorepository component described below,</w:t>
      </w:r>
      <w:r w:rsidRPr="00E2769A">
        <w:rPr>
          <w:rFonts w:cs="ITCFranklinGothicStd-Book"/>
          <w:sz w:val="24"/>
          <w:szCs w:val="24"/>
        </w:rPr>
        <w:t xml:space="preserve"> was approved on </w:t>
      </w:r>
      <w:r w:rsidR="000D4D4F" w:rsidRPr="000D4D4F">
        <w:rPr>
          <w:rFonts w:cs="ITCFranklinGothicStd-Book"/>
          <w:sz w:val="24"/>
          <w:szCs w:val="24"/>
        </w:rPr>
        <w:t>10/17/18</w:t>
      </w:r>
      <w:r w:rsidRPr="00E2769A">
        <w:rPr>
          <w:rFonts w:cs="ITCFranklinGothicStd-Book"/>
          <w:sz w:val="24"/>
          <w:szCs w:val="24"/>
        </w:rPr>
        <w:t xml:space="preserve"> (</w:t>
      </w:r>
      <w:r w:rsidRPr="004C21D3">
        <w:rPr>
          <w:rFonts w:cs="ITCFranklinGothicStd-Book"/>
          <w:b/>
          <w:sz w:val="24"/>
          <w:szCs w:val="24"/>
        </w:rPr>
        <w:t>Attachment</w:t>
      </w:r>
      <w:r w:rsidR="000D4D4F">
        <w:rPr>
          <w:rFonts w:cs="ITCFranklinGothicStd-Book"/>
          <w:b/>
          <w:sz w:val="24"/>
          <w:szCs w:val="24"/>
        </w:rPr>
        <w:t xml:space="preserve"> 9</w:t>
      </w:r>
      <w:r w:rsidRPr="00E2769A">
        <w:rPr>
          <w:rFonts w:cs="ITCFranklinGothicStd-Book"/>
          <w:sz w:val="24"/>
          <w:szCs w:val="24"/>
        </w:rPr>
        <w:t>).  The IRB approved a waiver of documentation of consent for the registration and on-line surveys.  The consent form as it appears online i</w:t>
      </w:r>
      <w:r w:rsidR="007A14B8">
        <w:rPr>
          <w:rFonts w:cs="ITCFranklinGothicStd-Book"/>
          <w:sz w:val="24"/>
          <w:szCs w:val="24"/>
        </w:rPr>
        <w:t>s</w:t>
      </w:r>
      <w:r w:rsidRPr="00E2769A">
        <w:rPr>
          <w:rFonts w:cs="ITCFranklinGothicStd-Book"/>
          <w:sz w:val="24"/>
          <w:szCs w:val="24"/>
        </w:rPr>
        <w:t xml:space="preserve"> in </w:t>
      </w:r>
      <w:r w:rsidRPr="004C21D3">
        <w:rPr>
          <w:rFonts w:cs="ITCFranklinGothicStd-Book"/>
          <w:b/>
          <w:sz w:val="24"/>
          <w:szCs w:val="24"/>
        </w:rPr>
        <w:t xml:space="preserve">Attachment </w:t>
      </w:r>
      <w:r w:rsidR="00AC3394" w:rsidRPr="000D4D4F">
        <w:rPr>
          <w:rFonts w:cs="ITCFranklinGothicStd-Book"/>
          <w:b/>
          <w:sz w:val="24"/>
          <w:szCs w:val="24"/>
        </w:rPr>
        <w:t>8</w:t>
      </w:r>
      <w:r w:rsidRPr="000D4D4F">
        <w:rPr>
          <w:rFonts w:cs="ITCFranklinGothicStd-Book"/>
          <w:b/>
          <w:sz w:val="24"/>
          <w:szCs w:val="24"/>
        </w:rPr>
        <w:t>A</w:t>
      </w:r>
      <w:r w:rsidRPr="00E2769A">
        <w:rPr>
          <w:rFonts w:cs="ITCFranklinGothicStd-Book"/>
          <w:sz w:val="24"/>
          <w:szCs w:val="24"/>
        </w:rPr>
        <w:t xml:space="preserve">.  </w:t>
      </w:r>
    </w:p>
    <w:p w:rsidR="00E2769A" w:rsidRPr="00E2769A" w:rsidRDefault="00D23A35" w:rsidP="007F0A24">
      <w:pPr>
        <w:autoSpaceDE w:val="0"/>
        <w:autoSpaceDN w:val="0"/>
        <w:adjustRightInd w:val="0"/>
        <w:spacing w:line="276" w:lineRule="auto"/>
        <w:rPr>
          <w:rFonts w:cs="ITCFranklinGothicStd-Book"/>
          <w:sz w:val="24"/>
          <w:szCs w:val="24"/>
        </w:rPr>
      </w:pPr>
      <w:r w:rsidRPr="00D476E5">
        <w:rPr>
          <w:rFonts w:cs="ITCFranklinGothicStd-Book"/>
          <w:sz w:val="24"/>
          <w:szCs w:val="24"/>
        </w:rPr>
        <w:t>IRB approval of adding a biorepository component was received on 2/12/16 (</w:t>
      </w:r>
      <w:r w:rsidRPr="00D476E5">
        <w:rPr>
          <w:rFonts w:cs="ITCFranklinGothicStd-Book"/>
          <w:b/>
          <w:sz w:val="24"/>
          <w:szCs w:val="24"/>
        </w:rPr>
        <w:t>Attachment 9B</w:t>
      </w:r>
      <w:r w:rsidRPr="00D476E5">
        <w:rPr>
          <w:rFonts w:cs="ITCFranklinGothicStd-Book"/>
          <w:sz w:val="24"/>
          <w:szCs w:val="24"/>
        </w:rPr>
        <w:t xml:space="preserve">).  </w:t>
      </w:r>
      <w:r w:rsidR="00E2769A" w:rsidRPr="00D476E5">
        <w:rPr>
          <w:rFonts w:cs="ITCFranklinGothicStd-Book"/>
          <w:sz w:val="24"/>
          <w:szCs w:val="24"/>
        </w:rPr>
        <w:t xml:space="preserve">Because there will be direct interactions with those who take part in the biorepository and the need to store samples for future study, there are separate consent forms requiring signatures. The biorepository component has </w:t>
      </w:r>
      <w:r w:rsidR="00D35B11" w:rsidRPr="00D476E5">
        <w:rPr>
          <w:rFonts w:cs="ITCFranklinGothicStd-Book"/>
          <w:sz w:val="24"/>
          <w:szCs w:val="24"/>
        </w:rPr>
        <w:t>four</w:t>
      </w:r>
      <w:r w:rsidR="00E2769A" w:rsidRPr="00D476E5">
        <w:rPr>
          <w:rFonts w:cs="ITCFranklinGothicStd-Book"/>
          <w:sz w:val="24"/>
          <w:szCs w:val="24"/>
        </w:rPr>
        <w:t xml:space="preserve"> consent forms, in-home collection of biological specimens (</w:t>
      </w:r>
      <w:r w:rsidR="00E2769A" w:rsidRPr="00D476E5">
        <w:rPr>
          <w:rFonts w:cs="ITCFranklinGothicStd-Book"/>
          <w:b/>
          <w:sz w:val="24"/>
          <w:szCs w:val="24"/>
        </w:rPr>
        <w:t>Attachment</w:t>
      </w:r>
      <w:r w:rsidR="00AC3394" w:rsidRPr="00D476E5">
        <w:rPr>
          <w:rFonts w:cs="ITCFranklinGothicStd-Book"/>
          <w:b/>
          <w:sz w:val="24"/>
          <w:szCs w:val="24"/>
        </w:rPr>
        <w:t xml:space="preserve"> 8B</w:t>
      </w:r>
      <w:r w:rsidR="00E2769A" w:rsidRPr="00D476E5">
        <w:rPr>
          <w:rFonts w:cs="ITCFranklinGothicStd-Book"/>
          <w:sz w:val="24"/>
          <w:szCs w:val="24"/>
        </w:rPr>
        <w:t xml:space="preserve">), </w:t>
      </w:r>
      <w:r w:rsidR="00E2769A" w:rsidRPr="0059699C">
        <w:rPr>
          <w:rFonts w:cs="ITCFranklinGothicStd-Book"/>
          <w:sz w:val="24"/>
          <w:szCs w:val="24"/>
        </w:rPr>
        <w:t>postmortem collection of tissues including brain and spinal cord (</w:t>
      </w:r>
      <w:r w:rsidR="00E2769A" w:rsidRPr="0059699C">
        <w:rPr>
          <w:rFonts w:cs="ITCFranklinGothicStd-Book"/>
          <w:b/>
          <w:sz w:val="24"/>
          <w:szCs w:val="24"/>
        </w:rPr>
        <w:t>Attachment</w:t>
      </w:r>
      <w:r w:rsidR="00AC3394" w:rsidRPr="0059699C">
        <w:rPr>
          <w:rFonts w:cs="ITCFranklinGothicStd-Book"/>
          <w:b/>
          <w:sz w:val="24"/>
          <w:szCs w:val="24"/>
        </w:rPr>
        <w:t xml:space="preserve"> 8C</w:t>
      </w:r>
      <w:r w:rsidR="00E2769A" w:rsidRPr="0059699C">
        <w:rPr>
          <w:rFonts w:cs="ITCFranklinGothicStd-Book"/>
          <w:sz w:val="24"/>
          <w:szCs w:val="24"/>
        </w:rPr>
        <w:t xml:space="preserve">), </w:t>
      </w:r>
      <w:r w:rsidR="00FB7E12" w:rsidRPr="0059699C">
        <w:rPr>
          <w:rFonts w:cs="ITCFranklinGothicStd-Book"/>
          <w:sz w:val="24"/>
          <w:szCs w:val="24"/>
        </w:rPr>
        <w:t xml:space="preserve">and </w:t>
      </w:r>
      <w:r w:rsidR="00D35B11" w:rsidRPr="0059699C">
        <w:rPr>
          <w:rFonts w:cs="ITCFranklinGothicStd-Book"/>
          <w:sz w:val="24"/>
          <w:szCs w:val="24"/>
        </w:rPr>
        <w:t>saliva only collection (</w:t>
      </w:r>
      <w:r w:rsidR="0059699C" w:rsidRPr="0059699C">
        <w:rPr>
          <w:rFonts w:cs="ITCFranklinGothicStd-Book"/>
          <w:b/>
          <w:sz w:val="24"/>
          <w:szCs w:val="24"/>
        </w:rPr>
        <w:t>Attachment 8D</w:t>
      </w:r>
      <w:r w:rsidR="00D35B11" w:rsidRPr="0059699C">
        <w:rPr>
          <w:rFonts w:cs="ITCFranklinGothicStd-Book"/>
          <w:sz w:val="24"/>
          <w:szCs w:val="24"/>
        </w:rPr>
        <w:t>)</w:t>
      </w:r>
      <w:r w:rsidR="00E2769A" w:rsidRPr="0059699C">
        <w:rPr>
          <w:rFonts w:cs="ITCFranklinGothicStd-Book"/>
          <w:sz w:val="24"/>
          <w:szCs w:val="24"/>
        </w:rPr>
        <w:t xml:space="preserve">. </w:t>
      </w:r>
      <w:r w:rsidR="009F4DE2" w:rsidRPr="0059699C">
        <w:rPr>
          <w:rFonts w:cs="ITCFranklinGothicStd-Book"/>
          <w:sz w:val="24"/>
          <w:szCs w:val="24"/>
        </w:rPr>
        <w:t>Saliva</w:t>
      </w:r>
      <w:r w:rsidR="009F4DE2">
        <w:rPr>
          <w:rFonts w:cs="ITCFranklinGothicStd-Book"/>
          <w:sz w:val="24"/>
          <w:szCs w:val="24"/>
        </w:rPr>
        <w:t xml:space="preserve"> only collections were added to increase the number of PALS who could participate in the biorepository when additional money became available at the end of the fiscal year.</w:t>
      </w:r>
      <w:r w:rsidR="00E2769A" w:rsidRPr="00E2769A">
        <w:rPr>
          <w:rFonts w:cs="ITCFranklinGothicStd-Book"/>
          <w:sz w:val="24"/>
          <w:szCs w:val="24"/>
        </w:rPr>
        <w:t xml:space="preserve"> </w:t>
      </w:r>
    </w:p>
    <w:p w:rsidR="00E2769A" w:rsidRPr="00E2769A" w:rsidRDefault="00E2769A" w:rsidP="007F0A24">
      <w:pPr>
        <w:autoSpaceDE w:val="0"/>
        <w:autoSpaceDN w:val="0"/>
        <w:adjustRightInd w:val="0"/>
        <w:spacing w:line="276" w:lineRule="auto"/>
        <w:rPr>
          <w:rFonts w:cs="ITCFranklinGothicStd-Book"/>
          <w:sz w:val="24"/>
          <w:szCs w:val="24"/>
        </w:rPr>
      </w:pPr>
      <w:r w:rsidRPr="00E2769A">
        <w:rPr>
          <w:rFonts w:cs="ITCFranklinGothicStd-Book"/>
          <w:sz w:val="24"/>
          <w:szCs w:val="24"/>
        </w:rPr>
        <w:t>Registration questions that might be considered sensitive by a portion of the general population include full name, month and year of birth, last five digits of the Social Security</w:t>
      </w:r>
      <w:r w:rsidR="00AC3394">
        <w:rPr>
          <w:rFonts w:cs="ITCFranklinGothicStd-Book"/>
          <w:sz w:val="24"/>
          <w:szCs w:val="24"/>
        </w:rPr>
        <w:t xml:space="preserve"> numbers,</w:t>
      </w:r>
      <w:r w:rsidR="00382898">
        <w:rPr>
          <w:rStyle w:val="FootnoteReference"/>
          <w:rFonts w:cs="ITCFranklinGothicStd-Book"/>
          <w:sz w:val="24"/>
          <w:szCs w:val="24"/>
        </w:rPr>
        <w:footnoteReference w:id="1"/>
      </w:r>
      <w:r w:rsidR="00AC3394">
        <w:rPr>
          <w:rFonts w:cs="ITCFranklinGothicStd-Book"/>
          <w:sz w:val="24"/>
          <w:szCs w:val="24"/>
        </w:rPr>
        <w:t xml:space="preserve"> and self-</w:t>
      </w:r>
      <w:r w:rsidRPr="00E2769A">
        <w:rPr>
          <w:rFonts w:cs="ITCFranklinGothicStd-Book"/>
          <w:sz w:val="24"/>
          <w:szCs w:val="24"/>
        </w:rPr>
        <w:t xml:space="preserve">verification of diagnosis of ALS.  </w:t>
      </w:r>
      <w:r w:rsidR="009963BA" w:rsidRPr="00E2769A">
        <w:rPr>
          <w:rFonts w:cs="ITCFranklinGothicStd-Book"/>
          <w:sz w:val="24"/>
          <w:szCs w:val="24"/>
        </w:rPr>
        <w:t>Epidemiologic characteristics such as sex and geographic location are routinely collected because of their significance in describing effected populations and evaluating resource</w:t>
      </w:r>
      <w:r w:rsidR="009963BA">
        <w:rPr>
          <w:rFonts w:cs="ITCFranklinGothicStd-Book"/>
          <w:sz w:val="24"/>
          <w:szCs w:val="24"/>
        </w:rPr>
        <w:t xml:space="preserve"> allocation.</w:t>
      </w:r>
    </w:p>
    <w:p w:rsidR="00E2769A" w:rsidRPr="00E2769A" w:rsidRDefault="00E2769A" w:rsidP="007F0A24">
      <w:pPr>
        <w:autoSpaceDE w:val="0"/>
        <w:autoSpaceDN w:val="0"/>
        <w:adjustRightInd w:val="0"/>
        <w:spacing w:line="276" w:lineRule="auto"/>
        <w:rPr>
          <w:rFonts w:cs="ITCFranklinGothicStd-Book"/>
          <w:b/>
          <w:bCs/>
          <w:sz w:val="24"/>
          <w:szCs w:val="24"/>
        </w:rPr>
      </w:pPr>
      <w:r w:rsidRPr="00D476E5">
        <w:rPr>
          <w:rFonts w:cs="ITCFranklinGothicStd-Book"/>
          <w:sz w:val="24"/>
          <w:szCs w:val="24"/>
        </w:rPr>
        <w:t>One variable necessary to calculate the Global Unique Identifier (GUID) is sex at birth.  This might be considered sensitive by those who have had a sex change.  This information is not permanently stored.  This information is only kept long enough to generate the GUID and validate the number and then it is wiped from the system.  Those who do not want to provide that information can decide not to participate in the GUID process.</w:t>
      </w:r>
    </w:p>
    <w:p w:rsidR="00B45002" w:rsidRPr="00D951F8" w:rsidRDefault="00601F1A" w:rsidP="00601F1A">
      <w:pPr>
        <w:pStyle w:val="Heading1"/>
        <w:pBdr>
          <w:bottom w:val="none" w:sz="0" w:space="0" w:color="auto"/>
        </w:pBdr>
        <w:rPr>
          <w:color w:val="auto"/>
        </w:rPr>
      </w:pPr>
      <w:bookmarkStart w:id="19" w:name="_Toc5103750"/>
      <w:r w:rsidRPr="00D951F8">
        <w:rPr>
          <w:color w:val="auto"/>
        </w:rPr>
        <w:t>A.</w:t>
      </w:r>
      <w:r w:rsidR="004D21C9" w:rsidRPr="00D951F8">
        <w:rPr>
          <w:color w:val="auto"/>
        </w:rPr>
        <w:t xml:space="preserve">12.  </w:t>
      </w:r>
      <w:r w:rsidR="00B45002" w:rsidRPr="00D951F8">
        <w:rPr>
          <w:color w:val="auto"/>
        </w:rPr>
        <w:t>Estimates of Annualized Burden Hours and Costs</w:t>
      </w:r>
      <w:bookmarkEnd w:id="19"/>
    </w:p>
    <w:p w:rsidR="00BE7FD1" w:rsidRPr="00D951F8" w:rsidRDefault="00BE7FD1" w:rsidP="00C56086">
      <w:pPr>
        <w:autoSpaceDE w:val="0"/>
        <w:autoSpaceDN w:val="0"/>
        <w:adjustRightInd w:val="0"/>
        <w:spacing w:line="240" w:lineRule="auto"/>
        <w:ind w:left="420"/>
        <w:rPr>
          <w:rFonts w:cs="ITCFranklinGothicStd-Book"/>
          <w:sz w:val="24"/>
          <w:szCs w:val="24"/>
        </w:rPr>
      </w:pPr>
    </w:p>
    <w:p w:rsidR="00371441" w:rsidRPr="0059699C" w:rsidRDefault="00E2769A" w:rsidP="008E5FF8">
      <w:pPr>
        <w:widowControl w:val="0"/>
        <w:autoSpaceDE w:val="0"/>
        <w:autoSpaceDN w:val="0"/>
        <w:adjustRightInd w:val="0"/>
        <w:spacing w:line="276" w:lineRule="auto"/>
        <w:rPr>
          <w:rFonts w:cs="ITCFranklinGothicStd-Book"/>
          <w:sz w:val="24"/>
          <w:szCs w:val="24"/>
        </w:rPr>
      </w:pPr>
      <w:r w:rsidRPr="0059699C">
        <w:rPr>
          <w:rFonts w:cs="ITCFranklinGothicStd-Book"/>
          <w:sz w:val="24"/>
          <w:szCs w:val="24"/>
        </w:rPr>
        <w:t>Burden hours are included in Table 1</w:t>
      </w:r>
      <w:r w:rsidR="00371441" w:rsidRPr="0059699C">
        <w:rPr>
          <w:rFonts w:cs="ITCFranklinGothicStd-Book"/>
          <w:sz w:val="24"/>
          <w:szCs w:val="24"/>
        </w:rPr>
        <w:t xml:space="preserve">, and represents </w:t>
      </w:r>
      <w:r w:rsidR="00D43A7F" w:rsidRPr="0059699C">
        <w:rPr>
          <w:rFonts w:cs="ITCFranklinGothicStd-Book"/>
          <w:sz w:val="24"/>
          <w:szCs w:val="24"/>
        </w:rPr>
        <w:t>an</w:t>
      </w:r>
      <w:r w:rsidR="006D5C0B" w:rsidRPr="0059699C">
        <w:rPr>
          <w:rFonts w:cs="ITCFranklinGothicStd-Book"/>
          <w:sz w:val="24"/>
          <w:szCs w:val="24"/>
        </w:rPr>
        <w:t xml:space="preserve"> increase in burden from the approved 1,</w:t>
      </w:r>
      <w:r w:rsidR="00D43A7F" w:rsidRPr="0059699C">
        <w:rPr>
          <w:rFonts w:cs="ITCFranklinGothicStd-Book"/>
          <w:sz w:val="24"/>
          <w:szCs w:val="24"/>
        </w:rPr>
        <w:t>883</w:t>
      </w:r>
      <w:r w:rsidR="006D5C0B" w:rsidRPr="0059699C">
        <w:rPr>
          <w:rFonts w:cs="ITCFranklinGothicStd-Book"/>
          <w:sz w:val="24"/>
          <w:szCs w:val="24"/>
        </w:rPr>
        <w:t xml:space="preserve"> hours approved in 2016</w:t>
      </w:r>
      <w:r w:rsidR="00D43A7F" w:rsidRPr="0059699C">
        <w:rPr>
          <w:rFonts w:cs="ITCFranklinGothicStd-Book"/>
          <w:sz w:val="24"/>
          <w:szCs w:val="24"/>
        </w:rPr>
        <w:t xml:space="preserve"> to the currently requested 1,946, a net increase of 63 hours. </w:t>
      </w:r>
      <w:r w:rsidR="00873FAC" w:rsidRPr="0059699C">
        <w:rPr>
          <w:rFonts w:cs="ITCFranklinGothicStd-Book"/>
          <w:sz w:val="24"/>
          <w:szCs w:val="24"/>
        </w:rPr>
        <w:t>The description of how the increase in burden is distributed is below.</w:t>
      </w:r>
    </w:p>
    <w:p w:rsidR="00E2769A" w:rsidRPr="00D476E5" w:rsidRDefault="00C066A4" w:rsidP="008E5FF8">
      <w:pPr>
        <w:widowControl w:val="0"/>
        <w:autoSpaceDE w:val="0"/>
        <w:autoSpaceDN w:val="0"/>
        <w:adjustRightInd w:val="0"/>
        <w:spacing w:line="276" w:lineRule="auto"/>
        <w:rPr>
          <w:rFonts w:cs="ITCFranklinGothicStd-Book"/>
          <w:sz w:val="24"/>
          <w:szCs w:val="24"/>
        </w:rPr>
      </w:pPr>
      <w:r w:rsidRPr="00D951F8">
        <w:rPr>
          <w:rFonts w:cs="ITCFranklinGothicStd-Book"/>
          <w:sz w:val="24"/>
          <w:szCs w:val="24"/>
        </w:rPr>
        <w:t>Based on past Registry experience, i</w:t>
      </w:r>
      <w:r w:rsidR="00601FD1" w:rsidRPr="00D951F8">
        <w:rPr>
          <w:rFonts w:cs="ITCFranklinGothicStd-Book"/>
          <w:sz w:val="24"/>
          <w:szCs w:val="24"/>
        </w:rPr>
        <w:t>t is assumed that approximately 90 percent of persons to be screened (n=1,670) will yield 1,500 individuals successfully</w:t>
      </w:r>
      <w:r w:rsidR="00601FD1">
        <w:rPr>
          <w:rFonts w:cs="ITCFranklinGothicStd-Book"/>
          <w:sz w:val="24"/>
          <w:szCs w:val="24"/>
        </w:rPr>
        <w:t xml:space="preserve"> registered each year</w:t>
      </w:r>
      <w:r w:rsidR="00601FD1" w:rsidRPr="00E2769A">
        <w:rPr>
          <w:rFonts w:cs="ITCFranklinGothicStd-Book"/>
          <w:sz w:val="24"/>
          <w:szCs w:val="24"/>
        </w:rPr>
        <w:t xml:space="preserve">. </w:t>
      </w:r>
      <w:r w:rsidR="00E2769A" w:rsidRPr="00E2769A">
        <w:rPr>
          <w:rFonts w:cs="ITCFranklinGothicStd-Book"/>
          <w:sz w:val="24"/>
          <w:szCs w:val="24"/>
        </w:rPr>
        <w:t xml:space="preserve">The initial screening questions which determine eligibility are expected to take 2 minutes and </w:t>
      </w:r>
      <w:r w:rsidR="00E2769A" w:rsidRPr="0059699C">
        <w:rPr>
          <w:rFonts w:cs="ITCFranklinGothicStd-Book"/>
          <w:sz w:val="24"/>
          <w:szCs w:val="24"/>
        </w:rPr>
        <w:t xml:space="preserve">registration to take </w:t>
      </w:r>
      <w:r w:rsidR="00ED2740" w:rsidRPr="0059699C">
        <w:rPr>
          <w:rFonts w:cs="ITCFranklinGothicStd-Book"/>
          <w:sz w:val="24"/>
          <w:szCs w:val="24"/>
        </w:rPr>
        <w:t>10</w:t>
      </w:r>
      <w:r w:rsidR="00E2769A" w:rsidRPr="0059699C">
        <w:rPr>
          <w:rFonts w:cs="ITCFranklinGothicStd-Book"/>
          <w:sz w:val="24"/>
          <w:szCs w:val="24"/>
        </w:rPr>
        <w:t xml:space="preserve"> minutes</w:t>
      </w:r>
      <w:r w:rsidR="00FA2159" w:rsidRPr="0059699C">
        <w:rPr>
          <w:rFonts w:cs="ITCFranklinGothicStd-Book"/>
          <w:sz w:val="24"/>
          <w:szCs w:val="24"/>
        </w:rPr>
        <w:t>.</w:t>
      </w:r>
      <w:r w:rsidR="0059699C">
        <w:rPr>
          <w:rFonts w:cs="ITCFranklinGothicStd-Book"/>
          <w:sz w:val="24"/>
          <w:szCs w:val="24"/>
        </w:rPr>
        <w:t xml:space="preserve"> </w:t>
      </w:r>
      <w:r w:rsidR="00E2769A" w:rsidRPr="00E2769A">
        <w:rPr>
          <w:rFonts w:cs="ITCFranklinGothicStd-Book"/>
          <w:sz w:val="24"/>
          <w:szCs w:val="24"/>
        </w:rPr>
        <w:t xml:space="preserve">Registered individuals will have the opportunity to complete short surveys related to risk factors for ALS and demographic characteristics. </w:t>
      </w:r>
      <w:r w:rsidR="005F0F58">
        <w:rPr>
          <w:rStyle w:val="FootnoteReference"/>
          <w:rFonts w:cs="ITCFranklinGothicStd-Book"/>
          <w:sz w:val="24"/>
          <w:szCs w:val="24"/>
        </w:rPr>
        <w:footnoteReference w:id="2"/>
      </w:r>
      <w:r w:rsidR="00E2769A" w:rsidRPr="00E2769A">
        <w:rPr>
          <w:rFonts w:cs="ITCFranklinGothicStd-Book"/>
          <w:sz w:val="24"/>
          <w:szCs w:val="24"/>
        </w:rPr>
        <w:t xml:space="preserve"> There are 16 such surveys which take approximately 5 minutes each to complete and are completed only once. </w:t>
      </w:r>
      <w:r w:rsidR="00FA2159">
        <w:rPr>
          <w:rFonts w:cs="ITCFranklinGothicStd-Book"/>
          <w:sz w:val="24"/>
          <w:szCs w:val="24"/>
        </w:rPr>
        <w:t>This revision incl</w:t>
      </w:r>
      <w:r w:rsidR="007E4E2F">
        <w:rPr>
          <w:rFonts w:cs="ITCFranklinGothicStd-Book"/>
          <w:sz w:val="24"/>
          <w:szCs w:val="24"/>
        </w:rPr>
        <w:t xml:space="preserve">udes one new survey </w:t>
      </w:r>
      <w:r w:rsidR="00D43A7F">
        <w:rPr>
          <w:rFonts w:cs="ITCFranklinGothicStd-Book"/>
          <w:sz w:val="24"/>
          <w:szCs w:val="24"/>
        </w:rPr>
        <w:t>capturing participation in organized sports that takes approximately 5 minutes to complete. This accounts for the additional 63 hours of annualized burden.</w:t>
      </w:r>
      <w:r w:rsidR="00FA2159">
        <w:rPr>
          <w:rFonts w:cs="ITCFranklinGothicStd-Book"/>
          <w:sz w:val="24"/>
          <w:szCs w:val="24"/>
        </w:rPr>
        <w:t xml:space="preserve"> </w:t>
      </w:r>
      <w:r w:rsidR="00E2769A" w:rsidRPr="00E2769A">
        <w:rPr>
          <w:rFonts w:cs="ITCFranklinGothicStd-Book"/>
          <w:sz w:val="24"/>
          <w:szCs w:val="24"/>
        </w:rPr>
        <w:t xml:space="preserve"> There is one survey related to progression of disease that can be completed three times the first year and twice a year thereafter which also takes approximately 5 minutes</w:t>
      </w:r>
      <w:r w:rsidR="0089478F">
        <w:rPr>
          <w:rFonts w:cs="ITCFranklinGothicStd-Book"/>
          <w:sz w:val="24"/>
          <w:szCs w:val="24"/>
        </w:rPr>
        <w:t>. For purposes of estimation, we are rounding up to 3 times annually</w:t>
      </w:r>
      <w:r w:rsidR="00E2769A" w:rsidRPr="00E2769A">
        <w:rPr>
          <w:rFonts w:cs="ITCFranklinGothicStd-Book"/>
          <w:sz w:val="24"/>
          <w:szCs w:val="24"/>
        </w:rPr>
        <w:t xml:space="preserve">. If an individual was eligible, registered in the National ALS Registry, and completed all the surveys, the total burden would be 99 minutes.  If an individual decides to take surveys, these can be done at any time and do not need to be done in one session.  Surveys can be saved for completion and submission at any time.  </w:t>
      </w:r>
      <w:r w:rsidR="007E4E2F" w:rsidRPr="00D476E5">
        <w:rPr>
          <w:rFonts w:cs="ITCFranklinGothicStd-Book"/>
          <w:sz w:val="24"/>
          <w:szCs w:val="24"/>
        </w:rPr>
        <w:t>T</w:t>
      </w:r>
      <w:r w:rsidR="00E2769A" w:rsidRPr="00D476E5">
        <w:rPr>
          <w:rFonts w:cs="ITCFranklinGothicStd-Book"/>
          <w:sz w:val="24"/>
          <w:szCs w:val="24"/>
        </w:rPr>
        <w:t xml:space="preserve">hose who participate in the </w:t>
      </w:r>
      <w:r w:rsidR="00E4213C" w:rsidRPr="00D476E5">
        <w:rPr>
          <w:rFonts w:cs="ITCFranklinGothicStd-Book"/>
          <w:sz w:val="24"/>
          <w:szCs w:val="24"/>
        </w:rPr>
        <w:t xml:space="preserve">in-home portion of the </w:t>
      </w:r>
      <w:r w:rsidR="00E2769A" w:rsidRPr="00D476E5">
        <w:rPr>
          <w:rFonts w:cs="ITCFranklinGothicStd-Book"/>
          <w:sz w:val="24"/>
          <w:szCs w:val="24"/>
        </w:rPr>
        <w:t xml:space="preserve">biorepository will spend approximately </w:t>
      </w:r>
      <w:r w:rsidR="00B66C74">
        <w:rPr>
          <w:rFonts w:cs="ITCFranklinGothicStd-Book"/>
          <w:sz w:val="24"/>
          <w:szCs w:val="24"/>
        </w:rPr>
        <w:t>3</w:t>
      </w:r>
      <w:r w:rsidR="007D535D" w:rsidRPr="00D476E5">
        <w:rPr>
          <w:rFonts w:cs="ITCFranklinGothicStd-Book"/>
          <w:sz w:val="24"/>
          <w:szCs w:val="24"/>
        </w:rPr>
        <w:t>0</w:t>
      </w:r>
      <w:r w:rsidR="00E2769A" w:rsidRPr="00D476E5">
        <w:rPr>
          <w:rFonts w:cs="ITCFranklinGothicStd-Book"/>
          <w:sz w:val="24"/>
          <w:szCs w:val="24"/>
        </w:rPr>
        <w:t xml:space="preserve"> minutes having specimens collected and answering a few questions needed to process the specimens (</w:t>
      </w:r>
      <w:r w:rsidR="00AC3394" w:rsidRPr="00D476E5">
        <w:rPr>
          <w:rFonts w:cs="ITCFranklinGothicStd-Book"/>
          <w:b/>
          <w:sz w:val="24"/>
          <w:szCs w:val="24"/>
        </w:rPr>
        <w:t xml:space="preserve">Attachments </w:t>
      </w:r>
      <w:r w:rsidR="00276C6F" w:rsidRPr="00D476E5">
        <w:rPr>
          <w:rFonts w:cs="ITCFranklinGothicStd-Book"/>
          <w:b/>
          <w:sz w:val="24"/>
          <w:szCs w:val="24"/>
        </w:rPr>
        <w:t>1</w:t>
      </w:r>
      <w:r w:rsidR="000365B5" w:rsidRPr="00D476E5">
        <w:rPr>
          <w:rFonts w:cs="ITCFranklinGothicStd-Book"/>
          <w:b/>
          <w:sz w:val="24"/>
          <w:szCs w:val="24"/>
        </w:rPr>
        <w:t>2</w:t>
      </w:r>
      <w:r w:rsidR="007C09DD" w:rsidRPr="00D476E5">
        <w:rPr>
          <w:rFonts w:cs="ITCFranklinGothicStd-Book"/>
          <w:b/>
          <w:sz w:val="24"/>
          <w:szCs w:val="24"/>
        </w:rPr>
        <w:t>A</w:t>
      </w:r>
      <w:r w:rsidR="008E69C9" w:rsidRPr="00D476E5">
        <w:rPr>
          <w:rFonts w:cs="ITCFranklinGothicStd-Book"/>
          <w:sz w:val="24"/>
          <w:szCs w:val="24"/>
        </w:rPr>
        <w:t xml:space="preserve">), and </w:t>
      </w:r>
      <w:r w:rsidR="00095A40" w:rsidRPr="00D476E5">
        <w:rPr>
          <w:rFonts w:cs="ITCFranklinGothicStd-Book"/>
          <w:sz w:val="24"/>
          <w:szCs w:val="24"/>
        </w:rPr>
        <w:t>in all,</w:t>
      </w:r>
      <w:r w:rsidR="006D5C0B">
        <w:rPr>
          <w:rFonts w:cs="ITCFranklinGothicStd-Book"/>
          <w:sz w:val="24"/>
          <w:szCs w:val="24"/>
        </w:rPr>
        <w:t xml:space="preserve"> 325 burden hours</w:t>
      </w:r>
      <w:r w:rsidR="00095A40" w:rsidRPr="00D476E5">
        <w:rPr>
          <w:rFonts w:cs="ITCFranklinGothicStd-Book"/>
          <w:sz w:val="24"/>
          <w:szCs w:val="24"/>
        </w:rPr>
        <w:t xml:space="preserve"> </w:t>
      </w:r>
      <w:r w:rsidR="00B13596" w:rsidRPr="00D476E5">
        <w:rPr>
          <w:rFonts w:cs="ITCFranklinGothicStd-Book"/>
          <w:sz w:val="24"/>
          <w:szCs w:val="24"/>
        </w:rPr>
        <w:t xml:space="preserve">for </w:t>
      </w:r>
      <w:r w:rsidR="00080500" w:rsidRPr="00D476E5">
        <w:rPr>
          <w:rFonts w:cs="ITCFranklinGothicStd-Book"/>
          <w:sz w:val="24"/>
          <w:szCs w:val="24"/>
        </w:rPr>
        <w:t xml:space="preserve">325 </w:t>
      </w:r>
      <w:r w:rsidR="00F542DD" w:rsidRPr="00D476E5">
        <w:rPr>
          <w:rFonts w:cs="ITCFranklinGothicStd-Book"/>
          <w:sz w:val="24"/>
          <w:szCs w:val="24"/>
        </w:rPr>
        <w:t xml:space="preserve">PALS’ </w:t>
      </w:r>
      <w:r w:rsidR="00B13596" w:rsidRPr="00D476E5">
        <w:rPr>
          <w:rFonts w:cs="ITCFranklinGothicStd-Book"/>
          <w:sz w:val="24"/>
          <w:szCs w:val="24"/>
        </w:rPr>
        <w:t xml:space="preserve">participation in the </w:t>
      </w:r>
      <w:r w:rsidR="00E4213C" w:rsidRPr="00D476E5">
        <w:rPr>
          <w:rFonts w:cs="ITCFranklinGothicStd-Book"/>
          <w:sz w:val="24"/>
          <w:szCs w:val="24"/>
        </w:rPr>
        <w:t xml:space="preserve">in home portion of the </w:t>
      </w:r>
      <w:r w:rsidR="00B13596" w:rsidRPr="00D476E5">
        <w:rPr>
          <w:rFonts w:cs="ITCFranklinGothicStd-Book"/>
          <w:sz w:val="24"/>
          <w:szCs w:val="24"/>
        </w:rPr>
        <w:t>biorepository</w:t>
      </w:r>
      <w:r w:rsidR="007E4E2F" w:rsidRPr="00D476E5">
        <w:rPr>
          <w:rFonts w:cs="ITCFranklinGothicStd-Book"/>
          <w:sz w:val="24"/>
          <w:szCs w:val="24"/>
        </w:rPr>
        <w:t>.</w:t>
      </w:r>
      <w:r w:rsidR="00E4213C" w:rsidRPr="00D476E5">
        <w:rPr>
          <w:rFonts w:cs="ITCFranklinGothicStd-Book"/>
          <w:sz w:val="24"/>
          <w:szCs w:val="24"/>
        </w:rPr>
        <w:t xml:space="preserve"> </w:t>
      </w:r>
    </w:p>
    <w:p w:rsidR="00087B91" w:rsidRPr="003859B1" w:rsidRDefault="00E2769A" w:rsidP="008E5FF8">
      <w:pPr>
        <w:widowControl w:val="0"/>
        <w:autoSpaceDE w:val="0"/>
        <w:autoSpaceDN w:val="0"/>
        <w:adjustRightInd w:val="0"/>
        <w:spacing w:line="276" w:lineRule="auto"/>
        <w:rPr>
          <w:rFonts w:cs="ITCFranklinGothicStd-Book"/>
          <w:sz w:val="24"/>
          <w:szCs w:val="24"/>
        </w:rPr>
      </w:pPr>
      <w:r w:rsidRPr="00D476E5">
        <w:rPr>
          <w:rFonts w:cs="ITCFranklinGothicStd-Book"/>
          <w:sz w:val="24"/>
          <w:szCs w:val="24"/>
        </w:rPr>
        <w:t>Researchers will be able to request epidemiological data collected by the National ALS Registry as well as the specimens collected by the biorepository.  In order to assure the appropriate use of data and specimens, researchers much complete an application form and provide documentation of IRB approval and institutional support.  Completion of the National ALS Registry Research Application Form (</w:t>
      </w:r>
      <w:r w:rsidRPr="00D476E5">
        <w:rPr>
          <w:rFonts w:cs="ITCFranklinGothicStd-Book"/>
          <w:b/>
          <w:sz w:val="24"/>
          <w:szCs w:val="24"/>
        </w:rPr>
        <w:t xml:space="preserve">Attachment </w:t>
      </w:r>
      <w:r w:rsidR="00276C6F" w:rsidRPr="00D476E5">
        <w:rPr>
          <w:rFonts w:cs="ITCFranklinGothicStd-Book"/>
          <w:b/>
          <w:sz w:val="24"/>
          <w:szCs w:val="24"/>
        </w:rPr>
        <w:t>1</w:t>
      </w:r>
      <w:r w:rsidR="000365B5" w:rsidRPr="00D476E5">
        <w:rPr>
          <w:rFonts w:cs="ITCFranklinGothicStd-Book"/>
          <w:b/>
          <w:sz w:val="24"/>
          <w:szCs w:val="24"/>
        </w:rPr>
        <w:t>1</w:t>
      </w:r>
      <w:r w:rsidRPr="00D476E5">
        <w:rPr>
          <w:rFonts w:cs="ITCFranklinGothicStd-Book"/>
          <w:b/>
          <w:sz w:val="24"/>
          <w:szCs w:val="24"/>
        </w:rPr>
        <w:t>A</w:t>
      </w:r>
      <w:r w:rsidRPr="00D476E5">
        <w:rPr>
          <w:rFonts w:cs="ITCFranklinGothicStd-Book"/>
          <w:sz w:val="24"/>
          <w:szCs w:val="24"/>
        </w:rPr>
        <w:t>) and record gathering should take approximately 30 minutes.  Those who receive data and/or specimens much provide an update on a yearly basis along with documentation of continued IRB approval.  Completion of the Annual Update Form (</w:t>
      </w:r>
      <w:r w:rsidRPr="00D476E5">
        <w:rPr>
          <w:rFonts w:cs="ITCFranklinGothicStd-Book"/>
          <w:b/>
          <w:sz w:val="24"/>
          <w:szCs w:val="24"/>
        </w:rPr>
        <w:t xml:space="preserve">Attachment </w:t>
      </w:r>
      <w:r w:rsidR="00276C6F" w:rsidRPr="00D476E5">
        <w:rPr>
          <w:rFonts w:cs="ITCFranklinGothicStd-Book"/>
          <w:b/>
          <w:sz w:val="24"/>
          <w:szCs w:val="24"/>
        </w:rPr>
        <w:t>1</w:t>
      </w:r>
      <w:r w:rsidR="000365B5" w:rsidRPr="00D476E5">
        <w:rPr>
          <w:rFonts w:cs="ITCFranklinGothicStd-Book"/>
          <w:b/>
          <w:sz w:val="24"/>
          <w:szCs w:val="24"/>
        </w:rPr>
        <w:t>1</w:t>
      </w:r>
      <w:r w:rsidRPr="00D476E5">
        <w:rPr>
          <w:rFonts w:cs="ITCFranklinGothicStd-Book"/>
          <w:b/>
          <w:sz w:val="24"/>
          <w:szCs w:val="24"/>
        </w:rPr>
        <w:t>B</w:t>
      </w:r>
      <w:r w:rsidRPr="00D476E5">
        <w:rPr>
          <w:rFonts w:cs="ITCFranklinGothicStd-Book"/>
          <w:sz w:val="24"/>
          <w:szCs w:val="24"/>
        </w:rPr>
        <w:t>) and record gathering should take approximately 15 minutes.</w:t>
      </w:r>
      <w:r w:rsidR="00DA0E85" w:rsidRPr="00D476E5">
        <w:rPr>
          <w:rFonts w:cs="ITCFranklinGothicStd-Book"/>
          <w:sz w:val="24"/>
          <w:szCs w:val="24"/>
        </w:rPr>
        <w:t xml:space="preserve"> In all, we are requesting 24 burden hours for researchers.</w:t>
      </w:r>
      <w:r w:rsidR="00AB4134">
        <w:rPr>
          <w:rFonts w:cs="ITCFranklinGothicStd-Book"/>
          <w:sz w:val="24"/>
          <w:szCs w:val="24"/>
        </w:rPr>
        <w:t xml:space="preserve"> </w:t>
      </w:r>
    </w:p>
    <w:p w:rsidR="003859B1" w:rsidRPr="00B10DCB" w:rsidRDefault="003859B1" w:rsidP="008E5FF8">
      <w:pPr>
        <w:widowControl w:val="0"/>
        <w:autoSpaceDE w:val="0"/>
        <w:autoSpaceDN w:val="0"/>
        <w:adjustRightInd w:val="0"/>
        <w:spacing w:line="276" w:lineRule="auto"/>
        <w:rPr>
          <w:rFonts w:cs="Courier New"/>
          <w:sz w:val="24"/>
          <w:szCs w:val="24"/>
        </w:rPr>
      </w:pPr>
      <w:r w:rsidRPr="00D476E5">
        <w:rPr>
          <w:rFonts w:cs="Courier New"/>
          <w:sz w:val="24"/>
          <w:szCs w:val="24"/>
        </w:rPr>
        <w:t>ATSDR is also collaborating with ALS service organizations to conduct outreach activities through their local chapters and districts as well as on a national level. They provide ATSDR with information on their outreach efforts in support of the Registry</w:t>
      </w:r>
      <w:r w:rsidR="007075A0" w:rsidRPr="00D476E5">
        <w:rPr>
          <w:rFonts w:cs="Courier New"/>
          <w:sz w:val="24"/>
          <w:szCs w:val="24"/>
        </w:rPr>
        <w:t xml:space="preserve"> on a monthly basis</w:t>
      </w:r>
      <w:r w:rsidRPr="00D476E5">
        <w:rPr>
          <w:rFonts w:cs="Courier New"/>
          <w:sz w:val="24"/>
          <w:szCs w:val="24"/>
        </w:rPr>
        <w:t xml:space="preserve"> (</w:t>
      </w:r>
      <w:r w:rsidRPr="00D476E5">
        <w:rPr>
          <w:rFonts w:cs="Courier New"/>
          <w:b/>
          <w:sz w:val="24"/>
          <w:szCs w:val="24"/>
        </w:rPr>
        <w:t xml:space="preserve">Attachment </w:t>
      </w:r>
      <w:r w:rsidR="00DE5B90" w:rsidRPr="00D476E5">
        <w:rPr>
          <w:rFonts w:cs="Courier New"/>
          <w:b/>
          <w:sz w:val="24"/>
          <w:szCs w:val="24"/>
        </w:rPr>
        <w:t>13A and 13B</w:t>
      </w:r>
      <w:r w:rsidR="00DE5B90" w:rsidRPr="00D476E5">
        <w:rPr>
          <w:rFonts w:cs="Courier New"/>
          <w:sz w:val="24"/>
          <w:szCs w:val="24"/>
        </w:rPr>
        <w:t>)</w:t>
      </w:r>
      <w:r w:rsidRPr="00D476E5">
        <w:rPr>
          <w:rFonts w:cs="Courier New"/>
          <w:sz w:val="24"/>
          <w:szCs w:val="24"/>
        </w:rPr>
        <w:t>.</w:t>
      </w:r>
      <w:r w:rsidR="00B13596" w:rsidRPr="00D476E5">
        <w:rPr>
          <w:rFonts w:cs="Courier New"/>
          <w:sz w:val="24"/>
          <w:szCs w:val="24"/>
        </w:rPr>
        <w:t xml:space="preserve"> In all, we are requesting 143 burden hours for service organizations.</w:t>
      </w:r>
    </w:p>
    <w:p w:rsidR="00397B3D" w:rsidRDefault="00397B3D" w:rsidP="00C56086">
      <w:pPr>
        <w:ind w:left="420" w:hanging="420"/>
        <w:rPr>
          <w:color w:val="000000"/>
          <w:sz w:val="24"/>
          <w:szCs w:val="24"/>
        </w:rPr>
      </w:pPr>
    </w:p>
    <w:p w:rsidR="00E2769A" w:rsidRPr="00B94F54" w:rsidRDefault="00E2769A" w:rsidP="00C56086">
      <w:pPr>
        <w:ind w:left="420" w:hanging="420"/>
        <w:rPr>
          <w:sz w:val="24"/>
          <w:szCs w:val="24"/>
        </w:rPr>
      </w:pPr>
      <w:r w:rsidRPr="00B94F54">
        <w:rPr>
          <w:color w:val="000000"/>
          <w:sz w:val="24"/>
          <w:szCs w:val="24"/>
        </w:rPr>
        <w:t xml:space="preserve">Table 1: </w:t>
      </w:r>
      <w:r w:rsidRPr="00B94F54">
        <w:rPr>
          <w:smallCaps/>
          <w:sz w:val="24"/>
          <w:szCs w:val="24"/>
        </w:rPr>
        <w:t xml:space="preserve"> </w:t>
      </w:r>
      <w:r w:rsidR="009D2B78" w:rsidRPr="00B94F54">
        <w:rPr>
          <w:smallCaps/>
          <w:sz w:val="24"/>
          <w:szCs w:val="24"/>
        </w:rPr>
        <w:t>ESTIMATE OF ANNUALIZED BURDEN HOURS</w:t>
      </w:r>
    </w:p>
    <w:tbl>
      <w:tblPr>
        <w:tblW w:w="9468" w:type="dxa"/>
        <w:jc w:val="center"/>
        <w:tblLook w:val="0000" w:firstRow="0" w:lastRow="0" w:firstColumn="0" w:lastColumn="0" w:noHBand="0" w:noVBand="0"/>
      </w:tblPr>
      <w:tblGrid>
        <w:gridCol w:w="1556"/>
        <w:gridCol w:w="1912"/>
        <w:gridCol w:w="1555"/>
        <w:gridCol w:w="1532"/>
        <w:gridCol w:w="1474"/>
        <w:gridCol w:w="1439"/>
      </w:tblGrid>
      <w:tr w:rsidR="00E2769A" w:rsidRPr="00B94F54" w:rsidTr="00737939">
        <w:trPr>
          <w:trHeight w:val="973"/>
          <w:jc w:val="center"/>
        </w:trPr>
        <w:tc>
          <w:tcPr>
            <w:tcW w:w="1556" w:type="dxa"/>
            <w:tcBorders>
              <w:top w:val="single" w:sz="8" w:space="0" w:color="000000"/>
              <w:left w:val="single" w:sz="8" w:space="0" w:color="000000"/>
              <w:bottom w:val="single" w:sz="4" w:space="0" w:color="auto"/>
              <w:right w:val="single" w:sz="8" w:space="0" w:color="000000"/>
            </w:tcBorders>
            <w:vAlign w:val="center"/>
          </w:tcPr>
          <w:p w:rsidR="00E2769A" w:rsidRPr="00B94F54" w:rsidRDefault="00E2769A" w:rsidP="00C56086">
            <w:pPr>
              <w:spacing w:after="0" w:line="240" w:lineRule="auto"/>
              <w:jc w:val="center"/>
              <w:rPr>
                <w:color w:val="000000"/>
                <w:sz w:val="24"/>
                <w:szCs w:val="24"/>
              </w:rPr>
            </w:pPr>
            <w:r w:rsidRPr="00B94F54">
              <w:rPr>
                <w:color w:val="000000"/>
                <w:sz w:val="24"/>
                <w:szCs w:val="24"/>
              </w:rPr>
              <w:t>Type of Respondent</w:t>
            </w:r>
            <w:r w:rsidR="00880334">
              <w:rPr>
                <w:color w:val="000000"/>
                <w:sz w:val="24"/>
                <w:szCs w:val="24"/>
              </w:rPr>
              <w:t>s</w:t>
            </w:r>
          </w:p>
        </w:tc>
        <w:tc>
          <w:tcPr>
            <w:tcW w:w="19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769A" w:rsidRPr="00B94F54" w:rsidRDefault="00E2769A" w:rsidP="00C56086">
            <w:pPr>
              <w:spacing w:after="0" w:line="240" w:lineRule="auto"/>
              <w:jc w:val="center"/>
              <w:rPr>
                <w:color w:val="000000"/>
                <w:sz w:val="24"/>
                <w:szCs w:val="24"/>
              </w:rPr>
            </w:pPr>
            <w:r w:rsidRPr="00B94F54">
              <w:rPr>
                <w:color w:val="000000"/>
                <w:sz w:val="24"/>
                <w:szCs w:val="24"/>
              </w:rPr>
              <w:t>Form Name</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769A" w:rsidRPr="00B94F54" w:rsidRDefault="00E2769A" w:rsidP="00C56086">
            <w:pPr>
              <w:spacing w:after="0" w:line="240" w:lineRule="auto"/>
              <w:jc w:val="center"/>
              <w:rPr>
                <w:color w:val="000000"/>
                <w:sz w:val="24"/>
                <w:szCs w:val="24"/>
              </w:rPr>
            </w:pPr>
            <w:r w:rsidRPr="00B94F54">
              <w:rPr>
                <w:color w:val="000000"/>
                <w:sz w:val="24"/>
                <w:szCs w:val="24"/>
              </w:rPr>
              <w:t>No. of</w:t>
            </w:r>
          </w:p>
          <w:p w:rsidR="00E2769A" w:rsidRPr="00B94F54" w:rsidRDefault="00E2769A" w:rsidP="00C56086">
            <w:pPr>
              <w:spacing w:after="0" w:line="240" w:lineRule="auto"/>
              <w:jc w:val="center"/>
              <w:rPr>
                <w:color w:val="000000"/>
                <w:sz w:val="24"/>
                <w:szCs w:val="24"/>
              </w:rPr>
            </w:pPr>
            <w:r w:rsidRPr="00B94F54">
              <w:rPr>
                <w:color w:val="000000"/>
                <w:sz w:val="24"/>
                <w:szCs w:val="24"/>
              </w:rPr>
              <w:t>Respondents</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769A" w:rsidRPr="00B94F54" w:rsidRDefault="00E2769A" w:rsidP="00C56086">
            <w:pPr>
              <w:spacing w:after="0" w:line="240" w:lineRule="auto"/>
              <w:jc w:val="center"/>
              <w:rPr>
                <w:color w:val="000000"/>
                <w:sz w:val="24"/>
                <w:szCs w:val="24"/>
              </w:rPr>
            </w:pPr>
            <w:r w:rsidRPr="00B94F54">
              <w:rPr>
                <w:color w:val="000000"/>
                <w:sz w:val="24"/>
                <w:szCs w:val="24"/>
              </w:rPr>
              <w:t>No. of</w:t>
            </w:r>
          </w:p>
          <w:p w:rsidR="00E2769A" w:rsidRPr="00B94F54" w:rsidRDefault="00E2769A" w:rsidP="00C56086">
            <w:pPr>
              <w:spacing w:after="0" w:line="240" w:lineRule="auto"/>
              <w:jc w:val="center"/>
              <w:rPr>
                <w:color w:val="000000"/>
                <w:sz w:val="24"/>
                <w:szCs w:val="24"/>
              </w:rPr>
            </w:pPr>
            <w:r w:rsidRPr="00B94F54">
              <w:rPr>
                <w:color w:val="000000"/>
                <w:sz w:val="24"/>
                <w:szCs w:val="24"/>
              </w:rPr>
              <w:t>Responses per Respondent</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769A" w:rsidRPr="00B94F54" w:rsidRDefault="00E2769A" w:rsidP="00C56086">
            <w:pPr>
              <w:spacing w:after="0" w:line="240" w:lineRule="auto"/>
              <w:jc w:val="center"/>
              <w:rPr>
                <w:color w:val="000000"/>
                <w:sz w:val="24"/>
                <w:szCs w:val="24"/>
              </w:rPr>
            </w:pPr>
            <w:r w:rsidRPr="00B94F54">
              <w:rPr>
                <w:color w:val="000000"/>
                <w:sz w:val="24"/>
                <w:szCs w:val="24"/>
              </w:rPr>
              <w:t>Average Burden per Response (in hours)</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769A" w:rsidRPr="00B94F54" w:rsidRDefault="00E2769A" w:rsidP="00C56086">
            <w:pPr>
              <w:spacing w:after="0" w:line="240" w:lineRule="auto"/>
              <w:jc w:val="center"/>
              <w:rPr>
                <w:color w:val="000000"/>
                <w:sz w:val="24"/>
                <w:szCs w:val="24"/>
              </w:rPr>
            </w:pPr>
            <w:r w:rsidRPr="00B94F54">
              <w:rPr>
                <w:color w:val="000000"/>
                <w:sz w:val="24"/>
                <w:szCs w:val="24"/>
              </w:rPr>
              <w:t>Total Burden</w:t>
            </w:r>
          </w:p>
          <w:p w:rsidR="00E2769A" w:rsidRPr="00B94F54" w:rsidRDefault="00E2769A" w:rsidP="00C56086">
            <w:pPr>
              <w:spacing w:after="0" w:line="240" w:lineRule="auto"/>
              <w:jc w:val="center"/>
              <w:rPr>
                <w:color w:val="000000"/>
                <w:sz w:val="24"/>
                <w:szCs w:val="24"/>
              </w:rPr>
            </w:pPr>
            <w:r w:rsidRPr="00B94F54">
              <w:rPr>
                <w:color w:val="000000"/>
                <w:sz w:val="24"/>
                <w:szCs w:val="24"/>
              </w:rPr>
              <w:t>(in hours)</w:t>
            </w:r>
          </w:p>
        </w:tc>
      </w:tr>
      <w:tr w:rsidR="00737939" w:rsidRPr="0059699C" w:rsidTr="00737939">
        <w:trPr>
          <w:trHeight w:val="973"/>
          <w:jc w:val="center"/>
        </w:trPr>
        <w:tc>
          <w:tcPr>
            <w:tcW w:w="1556" w:type="dxa"/>
            <w:vMerge w:val="restart"/>
            <w:tcBorders>
              <w:top w:val="single" w:sz="4" w:space="0" w:color="auto"/>
              <w:left w:val="single" w:sz="4" w:space="0" w:color="auto"/>
              <w:right w:val="single" w:sz="4" w:space="0" w:color="auto"/>
            </w:tcBorders>
            <w:vAlign w:val="center"/>
          </w:tcPr>
          <w:p w:rsidR="00737939" w:rsidRPr="0059699C" w:rsidRDefault="00737939" w:rsidP="00F92269">
            <w:pPr>
              <w:spacing w:after="0" w:line="240" w:lineRule="auto"/>
              <w:rPr>
                <w:color w:val="000000"/>
                <w:sz w:val="24"/>
                <w:szCs w:val="24"/>
              </w:rPr>
            </w:pPr>
            <w:r w:rsidRPr="0059699C">
              <w:rPr>
                <w:color w:val="000000"/>
                <w:sz w:val="24"/>
                <w:szCs w:val="24"/>
              </w:rPr>
              <w:t>Person with ALS</w:t>
            </w: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rPr>
                <w:color w:val="000000"/>
                <w:sz w:val="24"/>
                <w:szCs w:val="24"/>
              </w:rPr>
            </w:pPr>
            <w:r w:rsidRPr="0059699C">
              <w:rPr>
                <w:rFonts w:cs="Courier New"/>
                <w:color w:val="000000"/>
                <w:sz w:val="24"/>
                <w:szCs w:val="24"/>
              </w:rPr>
              <w:t xml:space="preserve">ALS Case Validation Questions </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1,670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2/60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56</w:t>
            </w:r>
          </w:p>
        </w:tc>
      </w:tr>
      <w:tr w:rsidR="00737939" w:rsidRPr="0059699C" w:rsidTr="00737939">
        <w:trPr>
          <w:trHeight w:val="253"/>
          <w:jc w:val="center"/>
        </w:trPr>
        <w:tc>
          <w:tcPr>
            <w:tcW w:w="1556" w:type="dxa"/>
            <w:vMerge/>
            <w:tcBorders>
              <w:left w:val="single" w:sz="4" w:space="0" w:color="auto"/>
              <w:right w:val="single" w:sz="4" w:space="0" w:color="auto"/>
            </w:tcBorders>
            <w:vAlign w:val="center"/>
          </w:tcPr>
          <w:p w:rsidR="00737939" w:rsidRPr="0059699C"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rPr>
                <w:color w:val="000000"/>
                <w:sz w:val="24"/>
                <w:szCs w:val="24"/>
              </w:rPr>
            </w:pPr>
            <w:r w:rsidRPr="0059699C">
              <w:rPr>
                <w:rFonts w:cs="Courier New"/>
                <w:color w:val="000000"/>
                <w:sz w:val="24"/>
                <w:szCs w:val="24"/>
              </w:rPr>
              <w:t xml:space="preserve">ALS Case Registration Form </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1,500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250</w:t>
            </w:r>
          </w:p>
        </w:tc>
      </w:tr>
      <w:tr w:rsidR="00737939" w:rsidRPr="0059699C" w:rsidTr="00737939">
        <w:trPr>
          <w:trHeight w:val="253"/>
          <w:jc w:val="center"/>
        </w:trPr>
        <w:tc>
          <w:tcPr>
            <w:tcW w:w="1556" w:type="dxa"/>
            <w:vMerge/>
            <w:tcBorders>
              <w:left w:val="single" w:sz="4" w:space="0" w:color="auto"/>
              <w:right w:val="single" w:sz="4" w:space="0" w:color="auto"/>
            </w:tcBorders>
            <w:vAlign w:val="center"/>
          </w:tcPr>
          <w:p w:rsidR="00737939" w:rsidRPr="0059699C"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rPr>
                <w:color w:val="000000"/>
                <w:sz w:val="24"/>
                <w:szCs w:val="24"/>
              </w:rPr>
            </w:pPr>
            <w:r w:rsidRPr="0059699C">
              <w:rPr>
                <w:rFonts w:cs="Courier New"/>
                <w:color w:val="000000"/>
                <w:sz w:val="24"/>
                <w:szCs w:val="24"/>
              </w:rPr>
              <w:t>Voluntary Survey Modules</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750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8</w:t>
            </w:r>
            <w:r w:rsidR="004D5E3D" w:rsidRPr="0059699C">
              <w:rPr>
                <w:color w:val="000000"/>
                <w:sz w:val="24"/>
                <w:szCs w:val="24"/>
              </w:rPr>
              <w:t>5</w:t>
            </w:r>
            <w:r w:rsidRPr="0059699C">
              <w:rPr>
                <w:color w:val="000000"/>
                <w:sz w:val="24"/>
                <w:szCs w:val="24"/>
              </w:rPr>
              <w:t>/60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1,0</w:t>
            </w:r>
            <w:r w:rsidR="004D5E3D" w:rsidRPr="0059699C">
              <w:rPr>
                <w:color w:val="000000"/>
                <w:sz w:val="24"/>
                <w:szCs w:val="24"/>
              </w:rPr>
              <w:t>63</w:t>
            </w:r>
          </w:p>
        </w:tc>
      </w:tr>
      <w:tr w:rsidR="00737939" w:rsidRPr="0059699C" w:rsidTr="00737939">
        <w:trPr>
          <w:trHeight w:val="253"/>
          <w:jc w:val="center"/>
        </w:trPr>
        <w:tc>
          <w:tcPr>
            <w:tcW w:w="1556" w:type="dxa"/>
            <w:vMerge/>
            <w:tcBorders>
              <w:left w:val="single" w:sz="4" w:space="0" w:color="auto"/>
              <w:right w:val="single" w:sz="4" w:space="0" w:color="auto"/>
            </w:tcBorders>
            <w:vAlign w:val="center"/>
          </w:tcPr>
          <w:p w:rsidR="00737939" w:rsidRPr="0059699C"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rPr>
                <w:color w:val="000000"/>
                <w:sz w:val="24"/>
                <w:szCs w:val="24"/>
              </w:rPr>
            </w:pPr>
            <w:r w:rsidRPr="0059699C">
              <w:rPr>
                <w:rFonts w:cs="Courier New"/>
                <w:color w:val="000000"/>
                <w:sz w:val="24"/>
                <w:szCs w:val="24"/>
              </w:rPr>
              <w:t>Disease Progression Survey*</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750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3</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5/60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188</w:t>
            </w:r>
          </w:p>
        </w:tc>
      </w:tr>
      <w:tr w:rsidR="00737939" w:rsidRPr="0059699C" w:rsidTr="00737939">
        <w:trPr>
          <w:trHeight w:val="253"/>
          <w:jc w:val="center"/>
        </w:trPr>
        <w:tc>
          <w:tcPr>
            <w:tcW w:w="1556" w:type="dxa"/>
            <w:vMerge/>
            <w:tcBorders>
              <w:left w:val="single" w:sz="4" w:space="0" w:color="auto"/>
              <w:right w:val="single" w:sz="4" w:space="0" w:color="auto"/>
            </w:tcBorders>
            <w:vAlign w:val="center"/>
          </w:tcPr>
          <w:p w:rsidR="00737939" w:rsidRPr="0059699C"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rPr>
                <w:color w:val="000000"/>
                <w:sz w:val="24"/>
                <w:szCs w:val="24"/>
              </w:rPr>
            </w:pPr>
            <w:r w:rsidRPr="0059699C">
              <w:rPr>
                <w:rFonts w:cs="Courier New"/>
                <w:color w:val="000000"/>
                <w:sz w:val="24"/>
                <w:szCs w:val="24"/>
              </w:rPr>
              <w:t>ALS Biorepository Specimen Processing Form and In-Home Collection</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325</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30/60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163</w:t>
            </w:r>
          </w:p>
        </w:tc>
      </w:tr>
      <w:tr w:rsidR="00737939" w:rsidRPr="0059699C" w:rsidTr="00737939">
        <w:trPr>
          <w:trHeight w:val="253"/>
          <w:jc w:val="center"/>
        </w:trPr>
        <w:tc>
          <w:tcPr>
            <w:tcW w:w="1556" w:type="dxa"/>
            <w:vMerge/>
            <w:tcBorders>
              <w:left w:val="single" w:sz="4" w:space="0" w:color="auto"/>
              <w:bottom w:val="single" w:sz="4" w:space="0" w:color="auto"/>
              <w:right w:val="single" w:sz="4" w:space="0" w:color="auto"/>
            </w:tcBorders>
            <w:vAlign w:val="center"/>
          </w:tcPr>
          <w:p w:rsidR="00737939" w:rsidRPr="0059699C"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rPr>
                <w:rFonts w:cs="Courier New"/>
                <w:color w:val="000000"/>
                <w:sz w:val="24"/>
                <w:szCs w:val="24"/>
              </w:rPr>
            </w:pPr>
            <w:r w:rsidRPr="0059699C">
              <w:rPr>
                <w:rFonts w:cs="Courier New"/>
                <w:color w:val="000000"/>
                <w:sz w:val="24"/>
                <w:szCs w:val="24"/>
              </w:rPr>
              <w:t>ALS Biorepository Saliva Collection</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350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10/60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7939" w:rsidRPr="0059699C" w:rsidRDefault="00737939" w:rsidP="00F92269">
            <w:pPr>
              <w:spacing w:after="0" w:line="240" w:lineRule="auto"/>
              <w:jc w:val="center"/>
              <w:rPr>
                <w:color w:val="000000"/>
                <w:sz w:val="24"/>
                <w:szCs w:val="24"/>
              </w:rPr>
            </w:pPr>
            <w:r w:rsidRPr="0059699C">
              <w:rPr>
                <w:color w:val="000000"/>
                <w:sz w:val="24"/>
                <w:szCs w:val="24"/>
              </w:rPr>
              <w:t>59</w:t>
            </w:r>
          </w:p>
        </w:tc>
      </w:tr>
      <w:tr w:rsidR="00F92269" w:rsidRPr="0059699C" w:rsidTr="00737939">
        <w:trPr>
          <w:trHeight w:val="253"/>
          <w:jc w:val="center"/>
        </w:trPr>
        <w:tc>
          <w:tcPr>
            <w:tcW w:w="1556" w:type="dxa"/>
            <w:vMerge w:val="restart"/>
            <w:tcBorders>
              <w:top w:val="single" w:sz="4" w:space="0" w:color="auto"/>
              <w:left w:val="single" w:sz="4" w:space="0" w:color="auto"/>
              <w:right w:val="single" w:sz="4" w:space="0" w:color="auto"/>
            </w:tcBorders>
            <w:vAlign w:val="center"/>
          </w:tcPr>
          <w:p w:rsidR="00F92269" w:rsidRPr="0059699C" w:rsidRDefault="00F92269" w:rsidP="00F92269">
            <w:pPr>
              <w:spacing w:after="0" w:line="240" w:lineRule="auto"/>
              <w:rPr>
                <w:color w:val="000000"/>
                <w:sz w:val="24"/>
                <w:szCs w:val="24"/>
              </w:rPr>
            </w:pPr>
            <w:r w:rsidRPr="0059699C">
              <w:rPr>
                <w:color w:val="000000"/>
                <w:sz w:val="24"/>
                <w:szCs w:val="24"/>
              </w:rPr>
              <w:t>Researchers</w:t>
            </w: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F92269" w:rsidRPr="0059699C" w:rsidRDefault="00D22CFC" w:rsidP="00F92269">
            <w:pPr>
              <w:spacing w:after="0" w:line="240" w:lineRule="auto"/>
              <w:rPr>
                <w:color w:val="000000"/>
                <w:sz w:val="24"/>
                <w:szCs w:val="24"/>
              </w:rPr>
            </w:pPr>
            <w:r w:rsidRPr="0059699C">
              <w:rPr>
                <w:rFonts w:cs="Courier New"/>
                <w:color w:val="000000"/>
                <w:sz w:val="24"/>
                <w:szCs w:val="24"/>
              </w:rPr>
              <w:t>ALS Registry Research Application Form</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36</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30/60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18</w:t>
            </w:r>
          </w:p>
        </w:tc>
      </w:tr>
      <w:tr w:rsidR="00F92269" w:rsidRPr="0059699C" w:rsidTr="00737939">
        <w:trPr>
          <w:trHeight w:val="253"/>
          <w:jc w:val="center"/>
        </w:trPr>
        <w:tc>
          <w:tcPr>
            <w:tcW w:w="1556" w:type="dxa"/>
            <w:vMerge/>
            <w:tcBorders>
              <w:left w:val="single" w:sz="4" w:space="0" w:color="auto"/>
              <w:bottom w:val="single" w:sz="4" w:space="0" w:color="auto"/>
              <w:right w:val="single" w:sz="4" w:space="0" w:color="auto"/>
            </w:tcBorders>
            <w:vAlign w:val="center"/>
          </w:tcPr>
          <w:p w:rsidR="00F92269" w:rsidRPr="0059699C" w:rsidRDefault="00F9226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rPr>
                <w:color w:val="000000"/>
                <w:sz w:val="24"/>
                <w:szCs w:val="24"/>
              </w:rPr>
            </w:pPr>
            <w:r w:rsidRPr="0059699C">
              <w:rPr>
                <w:rFonts w:cs="Courier New"/>
                <w:color w:val="000000"/>
                <w:sz w:val="24"/>
                <w:szCs w:val="24"/>
              </w:rPr>
              <w:t>Annual Update</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24</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15/60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6</w:t>
            </w:r>
          </w:p>
        </w:tc>
      </w:tr>
      <w:tr w:rsidR="00F92269" w:rsidRPr="0059699C" w:rsidTr="00737939">
        <w:trPr>
          <w:trHeight w:val="253"/>
          <w:jc w:val="center"/>
        </w:trPr>
        <w:tc>
          <w:tcPr>
            <w:tcW w:w="1556" w:type="dxa"/>
            <w:vMerge w:val="restart"/>
            <w:tcBorders>
              <w:left w:val="single" w:sz="4" w:space="0" w:color="auto"/>
              <w:right w:val="single" w:sz="4" w:space="0" w:color="auto"/>
            </w:tcBorders>
            <w:vAlign w:val="center"/>
          </w:tcPr>
          <w:p w:rsidR="00F92269" w:rsidRPr="0059699C" w:rsidRDefault="00F92269" w:rsidP="00F92269">
            <w:pPr>
              <w:spacing w:after="0" w:line="240" w:lineRule="auto"/>
              <w:rPr>
                <w:color w:val="000000"/>
                <w:sz w:val="24"/>
                <w:szCs w:val="24"/>
              </w:rPr>
            </w:pPr>
            <w:r w:rsidRPr="0059699C">
              <w:rPr>
                <w:color w:val="000000"/>
                <w:sz w:val="24"/>
                <w:szCs w:val="24"/>
              </w:rPr>
              <w:t>ALS Service Organization</w:t>
            </w: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rPr>
                <w:color w:val="000000"/>
                <w:sz w:val="24"/>
                <w:szCs w:val="24"/>
              </w:rPr>
            </w:pPr>
            <w:r w:rsidRPr="0059699C">
              <w:rPr>
                <w:rFonts w:cs="Courier New"/>
                <w:color w:val="000000"/>
                <w:sz w:val="24"/>
                <w:szCs w:val="24"/>
              </w:rPr>
              <w:t>Chapter/District Outreach Reporting Form</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135</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12</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5/60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135</w:t>
            </w:r>
          </w:p>
        </w:tc>
      </w:tr>
      <w:tr w:rsidR="00F92269" w:rsidRPr="0059699C" w:rsidTr="00737939">
        <w:trPr>
          <w:trHeight w:val="253"/>
          <w:jc w:val="center"/>
        </w:trPr>
        <w:tc>
          <w:tcPr>
            <w:tcW w:w="1556" w:type="dxa"/>
            <w:vMerge/>
            <w:tcBorders>
              <w:left w:val="single" w:sz="4" w:space="0" w:color="auto"/>
              <w:bottom w:val="single" w:sz="4" w:space="0" w:color="auto"/>
              <w:right w:val="single" w:sz="4" w:space="0" w:color="auto"/>
            </w:tcBorders>
            <w:vAlign w:val="center"/>
          </w:tcPr>
          <w:p w:rsidR="00F92269" w:rsidRPr="0059699C" w:rsidRDefault="00F9226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rPr>
                <w:color w:val="000000"/>
                <w:sz w:val="24"/>
                <w:szCs w:val="24"/>
              </w:rPr>
            </w:pPr>
            <w:r w:rsidRPr="0059699C">
              <w:rPr>
                <w:rFonts w:cs="Courier New"/>
                <w:color w:val="000000"/>
                <w:sz w:val="24"/>
                <w:szCs w:val="24"/>
              </w:rPr>
              <w:t>National Office Outreach Reporting Form</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2</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12</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20/60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269" w:rsidRPr="0059699C" w:rsidRDefault="00F92269" w:rsidP="00F92269">
            <w:pPr>
              <w:spacing w:after="0" w:line="240" w:lineRule="auto"/>
              <w:jc w:val="center"/>
              <w:rPr>
                <w:color w:val="000000"/>
                <w:sz w:val="24"/>
                <w:szCs w:val="24"/>
              </w:rPr>
            </w:pPr>
            <w:r w:rsidRPr="0059699C">
              <w:rPr>
                <w:color w:val="000000"/>
                <w:sz w:val="24"/>
                <w:szCs w:val="24"/>
              </w:rPr>
              <w:t>8</w:t>
            </w:r>
          </w:p>
        </w:tc>
      </w:tr>
      <w:tr w:rsidR="00E2769A" w:rsidRPr="0059699C" w:rsidTr="00737939">
        <w:trPr>
          <w:trHeight w:val="250"/>
          <w:jc w:val="center"/>
        </w:trPr>
        <w:tc>
          <w:tcPr>
            <w:tcW w:w="8029" w:type="dxa"/>
            <w:gridSpan w:val="5"/>
            <w:tcBorders>
              <w:left w:val="single" w:sz="4" w:space="0" w:color="auto"/>
              <w:bottom w:val="single" w:sz="4" w:space="0" w:color="auto"/>
              <w:right w:val="single" w:sz="8" w:space="0" w:color="000000"/>
            </w:tcBorders>
            <w:vAlign w:val="center"/>
          </w:tcPr>
          <w:p w:rsidR="00E2769A" w:rsidRPr="0059699C" w:rsidRDefault="00E2769A" w:rsidP="00E62ACF">
            <w:pPr>
              <w:spacing w:after="0" w:line="240" w:lineRule="auto"/>
              <w:rPr>
                <w:color w:val="000000"/>
                <w:sz w:val="24"/>
                <w:szCs w:val="24"/>
              </w:rPr>
            </w:pPr>
            <w:r w:rsidRPr="0059699C">
              <w:rPr>
                <w:color w:val="000000"/>
                <w:sz w:val="24"/>
                <w:szCs w:val="24"/>
              </w:rPr>
              <w:t>Total</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2769A" w:rsidRPr="0059699C" w:rsidRDefault="00E2769A" w:rsidP="006D5C0B">
            <w:pPr>
              <w:spacing w:after="0" w:line="240" w:lineRule="auto"/>
              <w:jc w:val="center"/>
              <w:rPr>
                <w:color w:val="000000"/>
                <w:sz w:val="24"/>
                <w:szCs w:val="24"/>
              </w:rPr>
            </w:pPr>
            <w:r w:rsidRPr="0059699C">
              <w:rPr>
                <w:color w:val="000000"/>
                <w:sz w:val="24"/>
                <w:szCs w:val="24"/>
              </w:rPr>
              <w:t>1</w:t>
            </w:r>
            <w:r w:rsidR="00FA318C" w:rsidRPr="0059699C">
              <w:rPr>
                <w:color w:val="000000"/>
                <w:sz w:val="24"/>
                <w:szCs w:val="24"/>
              </w:rPr>
              <w:t>,</w:t>
            </w:r>
            <w:r w:rsidR="004D5E3D" w:rsidRPr="0059699C">
              <w:rPr>
                <w:color w:val="000000"/>
                <w:sz w:val="24"/>
                <w:szCs w:val="24"/>
              </w:rPr>
              <w:t>946</w:t>
            </w:r>
          </w:p>
        </w:tc>
      </w:tr>
    </w:tbl>
    <w:p w:rsidR="00E2769A" w:rsidRPr="00E62ACF" w:rsidRDefault="00E2769A" w:rsidP="00CD55D6">
      <w:pPr>
        <w:spacing w:line="240" w:lineRule="auto"/>
        <w:rPr>
          <w:sz w:val="20"/>
          <w:szCs w:val="20"/>
        </w:rPr>
      </w:pPr>
      <w:r w:rsidRPr="00E62ACF">
        <w:rPr>
          <w:sz w:val="20"/>
          <w:szCs w:val="20"/>
        </w:rPr>
        <w:t>* The disease progression survey is taken initial</w:t>
      </w:r>
      <w:r w:rsidR="00F92269">
        <w:rPr>
          <w:sz w:val="20"/>
          <w:szCs w:val="20"/>
        </w:rPr>
        <w:t>ly</w:t>
      </w:r>
      <w:r w:rsidRPr="00E62ACF">
        <w:rPr>
          <w:sz w:val="20"/>
          <w:szCs w:val="20"/>
        </w:rPr>
        <w:t xml:space="preserve"> and then 2 additional times the first year (0, 3, 6 months). Because some people’s disease progresses more rapidly, clinicians recommended adding the survey at 3 months to make sure everyone had the opportunity to take the survey a second time.  In years 2 and 3, the survey would be taken at the yearly anniversary and at 6 months.</w:t>
      </w:r>
      <w:r w:rsidR="00F92269">
        <w:rPr>
          <w:sz w:val="20"/>
          <w:szCs w:val="20"/>
        </w:rPr>
        <w:t xml:space="preserve"> For purposes of burden estimation, the number of annual responses has been rounded up to 3 times</w:t>
      </w:r>
      <w:r w:rsidR="0084600B">
        <w:rPr>
          <w:sz w:val="20"/>
          <w:szCs w:val="20"/>
        </w:rPr>
        <w:t xml:space="preserve"> (</w:t>
      </w:r>
      <w:r w:rsidR="0084600B">
        <w:rPr>
          <w:b/>
          <w:sz w:val="20"/>
          <w:szCs w:val="20"/>
        </w:rPr>
        <w:t xml:space="preserve">Attachment 6 </w:t>
      </w:r>
      <w:r w:rsidR="0084600B">
        <w:rPr>
          <w:sz w:val="20"/>
          <w:szCs w:val="20"/>
        </w:rPr>
        <w:t>AL</w:t>
      </w:r>
      <w:r w:rsidR="00A132DF">
        <w:rPr>
          <w:sz w:val="20"/>
          <w:szCs w:val="20"/>
        </w:rPr>
        <w:t>S</w:t>
      </w:r>
      <w:r w:rsidR="0084600B">
        <w:rPr>
          <w:sz w:val="20"/>
          <w:szCs w:val="20"/>
        </w:rPr>
        <w:t>FRS Module only)</w:t>
      </w:r>
      <w:r w:rsidR="00F92269">
        <w:rPr>
          <w:sz w:val="20"/>
          <w:szCs w:val="20"/>
        </w:rPr>
        <w:t>.</w:t>
      </w:r>
    </w:p>
    <w:p w:rsidR="00E2769A" w:rsidRPr="0011408D" w:rsidRDefault="00E2769A" w:rsidP="00E62ACF">
      <w:pPr>
        <w:spacing w:line="276" w:lineRule="auto"/>
        <w:ind w:left="720"/>
        <w:rPr>
          <w:highlight w:val="yellow"/>
        </w:rPr>
      </w:pPr>
    </w:p>
    <w:p w:rsidR="00087B91" w:rsidRDefault="00487C94" w:rsidP="00487C94">
      <w:pPr>
        <w:autoSpaceDE w:val="0"/>
        <w:autoSpaceDN w:val="0"/>
        <w:adjustRightInd w:val="0"/>
        <w:spacing w:after="0" w:line="240" w:lineRule="auto"/>
        <w:rPr>
          <w:rFonts w:cs="ITCFranklinGothicStd-Book"/>
          <w:sz w:val="24"/>
          <w:szCs w:val="24"/>
        </w:rPr>
      </w:pPr>
      <w:r w:rsidRPr="00487C94">
        <w:rPr>
          <w:rFonts w:cs="ITCFranklinGothicStd-Book"/>
          <w:sz w:val="24"/>
          <w:szCs w:val="24"/>
        </w:rPr>
        <w:t xml:space="preserve">Burden costs are included in Table 2. The ALS patients will be members of the general public and the researchers are expected to be neurologists.  The hourly wage rate of $24.34 for ALS patients and ALS service organization staff and $103.22 for researchers is based on the US Department of Labor, Bureau of Labor Statistics May 2017 National Occupational Employment and Wage </w:t>
      </w:r>
      <w:hyperlink r:id="rId41" w:anchor="29-0000" w:history="1">
        <w:r w:rsidRPr="00AB6BF9">
          <w:rPr>
            <w:rStyle w:val="Hyperlink"/>
            <w:rFonts w:cs="ITCFranklinGothicStd-Book"/>
            <w:sz w:val="24"/>
            <w:szCs w:val="24"/>
          </w:rPr>
          <w:t>http://www.bls.gov/oes/current/oes_nat.htm#29-0000</w:t>
        </w:r>
      </w:hyperlink>
      <w:r w:rsidRPr="00487C94">
        <w:rPr>
          <w:rFonts w:cs="ITCFranklinGothicStd-Book"/>
          <w:sz w:val="24"/>
          <w:szCs w:val="24"/>
        </w:rPr>
        <w:t>.</w:t>
      </w:r>
    </w:p>
    <w:p w:rsidR="00487C94" w:rsidRPr="00FA258F" w:rsidRDefault="00487C94" w:rsidP="00E62ACF">
      <w:pPr>
        <w:autoSpaceDE w:val="0"/>
        <w:autoSpaceDN w:val="0"/>
        <w:adjustRightInd w:val="0"/>
        <w:spacing w:line="276" w:lineRule="auto"/>
        <w:ind w:left="360" w:hanging="360"/>
        <w:rPr>
          <w:rFonts w:cs="ITCFranklinGothicStd-Book"/>
          <w:sz w:val="24"/>
          <w:szCs w:val="24"/>
        </w:rPr>
      </w:pPr>
    </w:p>
    <w:p w:rsidR="00FA258F" w:rsidRPr="00FA258F" w:rsidRDefault="00C21940" w:rsidP="00E62ACF">
      <w:pPr>
        <w:autoSpaceDE w:val="0"/>
        <w:autoSpaceDN w:val="0"/>
        <w:adjustRightInd w:val="0"/>
        <w:spacing w:line="240" w:lineRule="auto"/>
        <w:rPr>
          <w:rFonts w:cs="ITCFranklinGothicStd-Book"/>
          <w:sz w:val="24"/>
          <w:szCs w:val="24"/>
        </w:rPr>
      </w:pPr>
      <w:r w:rsidRPr="00FA258F">
        <w:rPr>
          <w:rFonts w:cs="ITCFranklinGothicStd-Book"/>
          <w:sz w:val="24"/>
          <w:szCs w:val="24"/>
        </w:rPr>
        <w:t xml:space="preserve">Table 2:   </w:t>
      </w:r>
      <w:r w:rsidR="009D2B78" w:rsidRPr="00FA258F">
        <w:rPr>
          <w:rFonts w:cs="ITCFranklinGothicStd-Book"/>
          <w:sz w:val="24"/>
          <w:szCs w:val="24"/>
        </w:rPr>
        <w:t>ESTIMATE OF ANNUALIZED BURDEN COSTS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20"/>
        <w:gridCol w:w="2220"/>
        <w:gridCol w:w="2220"/>
      </w:tblGrid>
      <w:tr w:rsidR="00FA258F" w:rsidRPr="00FA258F" w:rsidTr="0083644A">
        <w:tc>
          <w:tcPr>
            <w:tcW w:w="2790" w:type="dxa"/>
            <w:vAlign w:val="center"/>
          </w:tcPr>
          <w:p w:rsidR="00FA258F" w:rsidRPr="00E62ACF" w:rsidRDefault="00FA258F" w:rsidP="00E62ACF">
            <w:pPr>
              <w:autoSpaceDE w:val="0"/>
              <w:autoSpaceDN w:val="0"/>
              <w:adjustRightInd w:val="0"/>
              <w:spacing w:after="0" w:line="240" w:lineRule="auto"/>
              <w:jc w:val="center"/>
              <w:rPr>
                <w:rFonts w:cs="ITCFranklinGothicStd-Book"/>
                <w:bCs/>
                <w:sz w:val="24"/>
                <w:szCs w:val="24"/>
              </w:rPr>
            </w:pPr>
            <w:r w:rsidRPr="00E62ACF">
              <w:rPr>
                <w:rFonts w:cs="ITCFranklinGothicStd-Book"/>
                <w:bCs/>
                <w:sz w:val="24"/>
                <w:szCs w:val="24"/>
              </w:rPr>
              <w:t>Type of</w:t>
            </w:r>
          </w:p>
          <w:p w:rsidR="00FA258F" w:rsidRPr="000D631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bCs/>
                <w:sz w:val="24"/>
                <w:szCs w:val="24"/>
              </w:rPr>
              <w:t>Respondents</w:t>
            </w:r>
          </w:p>
        </w:tc>
        <w:tc>
          <w:tcPr>
            <w:tcW w:w="2220" w:type="dxa"/>
            <w:vAlign w:val="center"/>
          </w:tcPr>
          <w:p w:rsidR="00FA258F" w:rsidRPr="000D631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bCs/>
                <w:sz w:val="24"/>
                <w:szCs w:val="24"/>
              </w:rPr>
              <w:t>Total Burden Hours</w:t>
            </w:r>
          </w:p>
        </w:tc>
        <w:tc>
          <w:tcPr>
            <w:tcW w:w="2220" w:type="dxa"/>
            <w:vAlign w:val="center"/>
          </w:tcPr>
          <w:p w:rsidR="00FA258F" w:rsidRPr="00E62AC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sz w:val="24"/>
                <w:szCs w:val="24"/>
              </w:rPr>
              <w:t>Hourly Wage Rate</w:t>
            </w:r>
          </w:p>
        </w:tc>
        <w:tc>
          <w:tcPr>
            <w:tcW w:w="2220" w:type="dxa"/>
            <w:vAlign w:val="center"/>
          </w:tcPr>
          <w:p w:rsidR="00FA258F" w:rsidRPr="00E62AC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sz w:val="24"/>
                <w:szCs w:val="24"/>
              </w:rPr>
              <w:t>Total Burden Costs ($)</w:t>
            </w:r>
          </w:p>
        </w:tc>
      </w:tr>
      <w:tr w:rsidR="00FA258F" w:rsidRPr="00FA258F" w:rsidTr="0083644A">
        <w:tc>
          <w:tcPr>
            <w:tcW w:w="2790" w:type="dxa"/>
            <w:vAlign w:val="center"/>
          </w:tcPr>
          <w:p w:rsidR="00FA258F" w:rsidRPr="00FA258F" w:rsidRDefault="00FA258F" w:rsidP="00E62ACF">
            <w:pPr>
              <w:autoSpaceDE w:val="0"/>
              <w:autoSpaceDN w:val="0"/>
              <w:adjustRightInd w:val="0"/>
              <w:spacing w:after="0" w:line="240" w:lineRule="auto"/>
              <w:rPr>
                <w:rFonts w:cs="ITCFranklinGothicStd-Book"/>
                <w:sz w:val="24"/>
                <w:szCs w:val="24"/>
              </w:rPr>
            </w:pPr>
            <w:r w:rsidRPr="00FA258F">
              <w:rPr>
                <w:rFonts w:cs="ITCFranklinGothicStd-Book"/>
                <w:sz w:val="24"/>
                <w:szCs w:val="24"/>
              </w:rPr>
              <w:t xml:space="preserve">Persons with ALS </w:t>
            </w:r>
          </w:p>
        </w:tc>
        <w:tc>
          <w:tcPr>
            <w:tcW w:w="2220" w:type="dxa"/>
            <w:shd w:val="clear" w:color="auto" w:fill="auto"/>
            <w:vAlign w:val="center"/>
          </w:tcPr>
          <w:p w:rsidR="00FA258F" w:rsidRPr="00FA258F" w:rsidRDefault="00DB7AA7" w:rsidP="006740E4">
            <w:pPr>
              <w:autoSpaceDE w:val="0"/>
              <w:autoSpaceDN w:val="0"/>
              <w:adjustRightInd w:val="0"/>
              <w:spacing w:after="0" w:line="240" w:lineRule="auto"/>
              <w:jc w:val="center"/>
              <w:rPr>
                <w:rFonts w:cs="ITCFranklinGothicStd-Book"/>
                <w:sz w:val="24"/>
                <w:szCs w:val="24"/>
              </w:rPr>
            </w:pPr>
            <w:r>
              <w:rPr>
                <w:rFonts w:cs="ITCFranklinGothicStd-Book"/>
                <w:sz w:val="24"/>
                <w:szCs w:val="24"/>
              </w:rPr>
              <w:t>1,</w:t>
            </w:r>
            <w:r w:rsidR="00D43A7F">
              <w:rPr>
                <w:rFonts w:cs="ITCFranklinGothicStd-Book"/>
                <w:sz w:val="24"/>
                <w:szCs w:val="24"/>
              </w:rPr>
              <w:t>7</w:t>
            </w:r>
            <w:r>
              <w:rPr>
                <w:rFonts w:cs="ITCFranklinGothicStd-Book"/>
                <w:sz w:val="24"/>
                <w:szCs w:val="24"/>
              </w:rPr>
              <w:t>79</w:t>
            </w:r>
          </w:p>
        </w:tc>
        <w:tc>
          <w:tcPr>
            <w:tcW w:w="2220" w:type="dxa"/>
            <w:shd w:val="clear" w:color="auto" w:fill="auto"/>
            <w:vAlign w:val="center"/>
          </w:tcPr>
          <w:p w:rsidR="00FA258F" w:rsidRPr="00FA258F" w:rsidRDefault="00FA258F" w:rsidP="008751F0">
            <w:pPr>
              <w:autoSpaceDE w:val="0"/>
              <w:autoSpaceDN w:val="0"/>
              <w:adjustRightInd w:val="0"/>
              <w:spacing w:after="0" w:line="240" w:lineRule="auto"/>
              <w:jc w:val="center"/>
              <w:rPr>
                <w:rFonts w:cs="ITCFranklinGothicStd-Book"/>
                <w:b/>
                <w:sz w:val="24"/>
                <w:szCs w:val="24"/>
              </w:rPr>
            </w:pPr>
            <w:r w:rsidRPr="00FA258F">
              <w:rPr>
                <w:rFonts w:cs="ITCFranklinGothicStd-Book"/>
                <w:sz w:val="24"/>
                <w:szCs w:val="24"/>
              </w:rPr>
              <w:t>$2</w:t>
            </w:r>
            <w:r w:rsidR="008751F0">
              <w:rPr>
                <w:rFonts w:cs="ITCFranklinGothicStd-Book"/>
                <w:sz w:val="24"/>
                <w:szCs w:val="24"/>
              </w:rPr>
              <w:t>4.34</w:t>
            </w:r>
          </w:p>
        </w:tc>
        <w:tc>
          <w:tcPr>
            <w:tcW w:w="2220" w:type="dxa"/>
            <w:shd w:val="clear" w:color="auto" w:fill="auto"/>
            <w:vAlign w:val="center"/>
          </w:tcPr>
          <w:p w:rsidR="00FA258F" w:rsidRPr="00FA258F" w:rsidRDefault="005B6376" w:rsidP="008751F0">
            <w:pPr>
              <w:autoSpaceDE w:val="0"/>
              <w:autoSpaceDN w:val="0"/>
              <w:adjustRightInd w:val="0"/>
              <w:spacing w:after="0" w:line="240" w:lineRule="auto"/>
              <w:jc w:val="center"/>
              <w:rPr>
                <w:rFonts w:cs="ITCFranklinGothicStd-Book"/>
                <w:sz w:val="24"/>
                <w:szCs w:val="24"/>
              </w:rPr>
            </w:pPr>
            <w:r>
              <w:rPr>
                <w:rFonts w:cs="ITCFranklinGothicStd-Book"/>
                <w:sz w:val="24"/>
                <w:szCs w:val="24"/>
              </w:rPr>
              <w:t>$</w:t>
            </w:r>
            <w:r w:rsidR="00D43A7F">
              <w:rPr>
                <w:rFonts w:cs="ITCFranklinGothicStd-Book"/>
                <w:sz w:val="24"/>
                <w:szCs w:val="24"/>
              </w:rPr>
              <w:t>43,300.8</w:t>
            </w:r>
            <w:r w:rsidR="008751F0">
              <w:rPr>
                <w:rFonts w:cs="ITCFranklinGothicStd-Book"/>
                <w:sz w:val="24"/>
                <w:szCs w:val="24"/>
              </w:rPr>
              <w:t>6</w:t>
            </w:r>
          </w:p>
        </w:tc>
      </w:tr>
      <w:tr w:rsidR="00FA258F" w:rsidRPr="00FA258F" w:rsidTr="0083644A">
        <w:tc>
          <w:tcPr>
            <w:tcW w:w="2790" w:type="dxa"/>
            <w:vAlign w:val="center"/>
          </w:tcPr>
          <w:p w:rsidR="00FA258F" w:rsidRPr="00FA258F" w:rsidRDefault="00FA258F" w:rsidP="00E62ACF">
            <w:pPr>
              <w:autoSpaceDE w:val="0"/>
              <w:autoSpaceDN w:val="0"/>
              <w:adjustRightInd w:val="0"/>
              <w:spacing w:after="0" w:line="240" w:lineRule="auto"/>
              <w:rPr>
                <w:rFonts w:cs="ITCFranklinGothicStd-Book"/>
                <w:sz w:val="24"/>
                <w:szCs w:val="24"/>
              </w:rPr>
            </w:pPr>
            <w:r w:rsidRPr="00FA258F">
              <w:rPr>
                <w:rFonts w:cs="ITCFranklinGothicStd-Book"/>
                <w:sz w:val="24"/>
                <w:szCs w:val="24"/>
              </w:rPr>
              <w:t>Researchers</w:t>
            </w:r>
          </w:p>
        </w:tc>
        <w:tc>
          <w:tcPr>
            <w:tcW w:w="2220" w:type="dxa"/>
            <w:vAlign w:val="center"/>
          </w:tcPr>
          <w:p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24</w:t>
            </w:r>
          </w:p>
        </w:tc>
        <w:tc>
          <w:tcPr>
            <w:tcW w:w="2220" w:type="dxa"/>
            <w:vAlign w:val="center"/>
          </w:tcPr>
          <w:p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w:t>
            </w:r>
            <w:r w:rsidR="006740E4">
              <w:rPr>
                <w:rFonts w:cs="ITCFranklinGothicStd-Book"/>
                <w:sz w:val="24"/>
                <w:szCs w:val="24"/>
              </w:rPr>
              <w:t>103.22</w:t>
            </w:r>
          </w:p>
        </w:tc>
        <w:tc>
          <w:tcPr>
            <w:tcW w:w="2220" w:type="dxa"/>
            <w:vAlign w:val="center"/>
          </w:tcPr>
          <w:p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$ 2</w:t>
            </w:r>
            <w:r w:rsidR="00A15793">
              <w:rPr>
                <w:rFonts w:cs="ITCFranklinGothicStd-Book"/>
                <w:sz w:val="24"/>
                <w:szCs w:val="24"/>
              </w:rPr>
              <w:t>,</w:t>
            </w:r>
            <w:r w:rsidR="006740E4">
              <w:rPr>
                <w:rFonts w:cs="ITCFranklinGothicStd-Book"/>
                <w:sz w:val="24"/>
                <w:szCs w:val="24"/>
              </w:rPr>
              <w:t>477.28</w:t>
            </w:r>
          </w:p>
        </w:tc>
      </w:tr>
      <w:tr w:rsidR="001D77DB" w:rsidRPr="00FA258F" w:rsidTr="0083644A">
        <w:tc>
          <w:tcPr>
            <w:tcW w:w="2790" w:type="dxa"/>
            <w:vAlign w:val="center"/>
          </w:tcPr>
          <w:p w:rsidR="001D77DB" w:rsidRPr="00FA258F" w:rsidRDefault="001D77DB" w:rsidP="00E62ACF">
            <w:pPr>
              <w:autoSpaceDE w:val="0"/>
              <w:autoSpaceDN w:val="0"/>
              <w:adjustRightInd w:val="0"/>
              <w:spacing w:after="0" w:line="240" w:lineRule="auto"/>
              <w:rPr>
                <w:rFonts w:cs="ITCFranklinGothicStd-Book"/>
                <w:sz w:val="24"/>
                <w:szCs w:val="24"/>
              </w:rPr>
            </w:pPr>
            <w:r>
              <w:rPr>
                <w:rFonts w:cs="ITCFranklinGothicStd-Book"/>
                <w:sz w:val="24"/>
                <w:szCs w:val="24"/>
              </w:rPr>
              <w:t>ALS Service Organization</w:t>
            </w:r>
          </w:p>
        </w:tc>
        <w:tc>
          <w:tcPr>
            <w:tcW w:w="2220" w:type="dxa"/>
            <w:vAlign w:val="center"/>
          </w:tcPr>
          <w:p w:rsidR="001D77DB" w:rsidRPr="00FA258F" w:rsidRDefault="009477F3" w:rsidP="00E62ACF">
            <w:pPr>
              <w:autoSpaceDE w:val="0"/>
              <w:autoSpaceDN w:val="0"/>
              <w:adjustRightInd w:val="0"/>
              <w:spacing w:after="0" w:line="240" w:lineRule="auto"/>
              <w:jc w:val="center"/>
              <w:rPr>
                <w:rFonts w:cs="ITCFranklinGothicStd-Book"/>
                <w:sz w:val="24"/>
                <w:szCs w:val="24"/>
              </w:rPr>
            </w:pPr>
            <w:r>
              <w:rPr>
                <w:rFonts w:cs="ITCFranklinGothicStd-Book"/>
                <w:sz w:val="24"/>
                <w:szCs w:val="24"/>
              </w:rPr>
              <w:t>143</w:t>
            </w:r>
          </w:p>
        </w:tc>
        <w:tc>
          <w:tcPr>
            <w:tcW w:w="2220" w:type="dxa"/>
            <w:vAlign w:val="center"/>
          </w:tcPr>
          <w:p w:rsidR="001D77DB" w:rsidRPr="00FA258F" w:rsidRDefault="00F87CAD" w:rsidP="008751F0">
            <w:pPr>
              <w:autoSpaceDE w:val="0"/>
              <w:autoSpaceDN w:val="0"/>
              <w:adjustRightInd w:val="0"/>
              <w:spacing w:after="0" w:line="240" w:lineRule="auto"/>
              <w:jc w:val="center"/>
              <w:rPr>
                <w:rFonts w:cs="ITCFranklinGothicStd-Book"/>
                <w:sz w:val="24"/>
                <w:szCs w:val="24"/>
              </w:rPr>
            </w:pPr>
            <w:r>
              <w:rPr>
                <w:rFonts w:cs="ITCFranklinGothicStd-Book"/>
                <w:sz w:val="24"/>
                <w:szCs w:val="24"/>
              </w:rPr>
              <w:t>$2</w:t>
            </w:r>
            <w:r w:rsidR="008751F0">
              <w:rPr>
                <w:rFonts w:cs="ITCFranklinGothicStd-Book"/>
                <w:sz w:val="24"/>
                <w:szCs w:val="24"/>
              </w:rPr>
              <w:t>4.34</w:t>
            </w:r>
          </w:p>
        </w:tc>
        <w:tc>
          <w:tcPr>
            <w:tcW w:w="2220" w:type="dxa"/>
            <w:vAlign w:val="center"/>
          </w:tcPr>
          <w:p w:rsidR="001D77DB" w:rsidRPr="00FA258F" w:rsidRDefault="009477F3" w:rsidP="008751F0">
            <w:pPr>
              <w:autoSpaceDE w:val="0"/>
              <w:autoSpaceDN w:val="0"/>
              <w:adjustRightInd w:val="0"/>
              <w:spacing w:after="0" w:line="240" w:lineRule="auto"/>
              <w:jc w:val="center"/>
              <w:rPr>
                <w:rFonts w:cs="ITCFranklinGothicStd-Book"/>
                <w:sz w:val="24"/>
                <w:szCs w:val="24"/>
              </w:rPr>
            </w:pPr>
            <w:r>
              <w:rPr>
                <w:rFonts w:cs="ITCFranklinGothicStd-Book"/>
                <w:sz w:val="24"/>
                <w:szCs w:val="24"/>
              </w:rPr>
              <w:t>$3,</w:t>
            </w:r>
            <w:r w:rsidR="008751F0">
              <w:rPr>
                <w:rFonts w:cs="ITCFranklinGothicStd-Book"/>
                <w:sz w:val="24"/>
                <w:szCs w:val="24"/>
              </w:rPr>
              <w:t>480.62</w:t>
            </w:r>
          </w:p>
        </w:tc>
      </w:tr>
      <w:tr w:rsidR="00FA258F" w:rsidRPr="00FA258F" w:rsidTr="0083644A">
        <w:tc>
          <w:tcPr>
            <w:tcW w:w="2790" w:type="dxa"/>
            <w:vAlign w:val="center"/>
          </w:tcPr>
          <w:p w:rsidR="00FA258F" w:rsidRPr="00FA258F" w:rsidRDefault="00FA258F" w:rsidP="00E62ACF">
            <w:pPr>
              <w:autoSpaceDE w:val="0"/>
              <w:autoSpaceDN w:val="0"/>
              <w:adjustRightInd w:val="0"/>
              <w:spacing w:after="0" w:line="240" w:lineRule="auto"/>
              <w:rPr>
                <w:rFonts w:cs="ITCFranklinGothicStd-Book"/>
                <w:sz w:val="24"/>
                <w:szCs w:val="24"/>
              </w:rPr>
            </w:pPr>
            <w:r w:rsidRPr="00FA258F">
              <w:rPr>
                <w:rFonts w:cs="ITCFranklinGothicStd-Book"/>
                <w:sz w:val="24"/>
                <w:szCs w:val="24"/>
              </w:rPr>
              <w:t>Total</w:t>
            </w:r>
          </w:p>
        </w:tc>
        <w:tc>
          <w:tcPr>
            <w:tcW w:w="2220" w:type="dxa"/>
            <w:vAlign w:val="center"/>
          </w:tcPr>
          <w:p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1</w:t>
            </w:r>
            <w:r w:rsidR="00A15793">
              <w:rPr>
                <w:rFonts w:cs="ITCFranklinGothicStd-Book"/>
                <w:sz w:val="24"/>
                <w:szCs w:val="24"/>
              </w:rPr>
              <w:t>,</w:t>
            </w:r>
            <w:r w:rsidR="00D43A7F">
              <w:rPr>
                <w:rFonts w:cs="ITCFranklinGothicStd-Book"/>
                <w:sz w:val="24"/>
                <w:szCs w:val="24"/>
              </w:rPr>
              <w:t>946</w:t>
            </w:r>
          </w:p>
        </w:tc>
        <w:tc>
          <w:tcPr>
            <w:tcW w:w="2220" w:type="dxa"/>
            <w:vAlign w:val="center"/>
          </w:tcPr>
          <w:p w:rsidR="00FA258F" w:rsidRPr="00FA258F" w:rsidRDefault="00FA258F" w:rsidP="00E62ACF">
            <w:pPr>
              <w:autoSpaceDE w:val="0"/>
              <w:autoSpaceDN w:val="0"/>
              <w:adjustRightInd w:val="0"/>
              <w:spacing w:after="0" w:line="240" w:lineRule="auto"/>
              <w:jc w:val="center"/>
              <w:rPr>
                <w:rFonts w:cs="ITCFranklinGothicStd-Book"/>
                <w:sz w:val="24"/>
                <w:szCs w:val="24"/>
              </w:rPr>
            </w:pPr>
          </w:p>
        </w:tc>
        <w:tc>
          <w:tcPr>
            <w:tcW w:w="2220" w:type="dxa"/>
            <w:vAlign w:val="center"/>
          </w:tcPr>
          <w:p w:rsidR="00FA258F" w:rsidRPr="00FA258F" w:rsidRDefault="005B6376" w:rsidP="008751F0">
            <w:pPr>
              <w:autoSpaceDE w:val="0"/>
              <w:autoSpaceDN w:val="0"/>
              <w:adjustRightInd w:val="0"/>
              <w:spacing w:after="0" w:line="240" w:lineRule="auto"/>
              <w:jc w:val="center"/>
              <w:rPr>
                <w:rFonts w:cs="ITCFranklinGothicStd-Book"/>
                <w:sz w:val="24"/>
                <w:szCs w:val="24"/>
              </w:rPr>
            </w:pPr>
            <w:r>
              <w:rPr>
                <w:rFonts w:cs="ITCFranklinGothicStd-Book"/>
                <w:sz w:val="24"/>
                <w:szCs w:val="24"/>
              </w:rPr>
              <w:t>$</w:t>
            </w:r>
            <w:r w:rsidR="00D43A7F">
              <w:rPr>
                <w:rFonts w:cs="ITCFranklinGothicStd-Book"/>
                <w:sz w:val="24"/>
                <w:szCs w:val="24"/>
              </w:rPr>
              <w:t>49,258.7</w:t>
            </w:r>
            <w:r w:rsidR="008751F0">
              <w:rPr>
                <w:rFonts w:cs="ITCFranklinGothicStd-Book"/>
                <w:sz w:val="24"/>
                <w:szCs w:val="24"/>
              </w:rPr>
              <w:t>6</w:t>
            </w:r>
          </w:p>
        </w:tc>
      </w:tr>
    </w:tbl>
    <w:p w:rsidR="00E2769A" w:rsidRPr="00E2769A" w:rsidRDefault="00E2769A" w:rsidP="00E2769A">
      <w:pPr>
        <w:autoSpaceDE w:val="0"/>
        <w:autoSpaceDN w:val="0"/>
        <w:adjustRightInd w:val="0"/>
        <w:spacing w:line="240" w:lineRule="auto"/>
        <w:rPr>
          <w:rFonts w:cs="ITCFranklinGothicStd-Book"/>
          <w:sz w:val="24"/>
          <w:szCs w:val="24"/>
        </w:rPr>
      </w:pPr>
    </w:p>
    <w:p w:rsidR="00B45002" w:rsidRPr="00D20211" w:rsidRDefault="00601F1A" w:rsidP="00601F1A">
      <w:pPr>
        <w:pStyle w:val="Heading1"/>
        <w:pBdr>
          <w:bottom w:val="none" w:sz="0" w:space="0" w:color="auto"/>
        </w:pBdr>
        <w:rPr>
          <w:color w:val="auto"/>
        </w:rPr>
      </w:pPr>
      <w:bookmarkStart w:id="20" w:name="_Toc5103751"/>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20"/>
    </w:p>
    <w:p w:rsidR="00F1279E" w:rsidRPr="00D20211" w:rsidRDefault="00F1279E" w:rsidP="00ED72E9">
      <w:pPr>
        <w:autoSpaceDE w:val="0"/>
        <w:autoSpaceDN w:val="0"/>
        <w:adjustRightInd w:val="0"/>
        <w:spacing w:after="0" w:line="240" w:lineRule="auto"/>
        <w:rPr>
          <w:sz w:val="24"/>
          <w:szCs w:val="24"/>
        </w:rPr>
      </w:pPr>
    </w:p>
    <w:p w:rsidR="00FA258F" w:rsidRPr="00FA258F" w:rsidRDefault="00FA258F" w:rsidP="00FA258F">
      <w:pPr>
        <w:autoSpaceDE w:val="0"/>
        <w:autoSpaceDN w:val="0"/>
        <w:adjustRightInd w:val="0"/>
        <w:spacing w:after="0" w:line="240" w:lineRule="auto"/>
        <w:rPr>
          <w:rFonts w:cs="ITCFranklinGothicStd-Book"/>
          <w:sz w:val="24"/>
          <w:szCs w:val="24"/>
        </w:rPr>
      </w:pPr>
      <w:r w:rsidRPr="00FA258F">
        <w:rPr>
          <w:rFonts w:cs="ITCFranklinGothicStd-Book"/>
          <w:sz w:val="24"/>
          <w:szCs w:val="24"/>
        </w:rPr>
        <w:t>There are no capital or maintenance costs incurred by respondents because the information will be entered via the Internet from any location.  There are no costs or burden to respondents for recordkeeping.</w:t>
      </w:r>
    </w:p>
    <w:p w:rsidR="00B45002" w:rsidRPr="00D20211" w:rsidRDefault="00601F1A" w:rsidP="00601F1A">
      <w:pPr>
        <w:pStyle w:val="Heading1"/>
        <w:pBdr>
          <w:bottom w:val="none" w:sz="0" w:space="0" w:color="auto"/>
        </w:pBdr>
        <w:rPr>
          <w:color w:val="auto"/>
        </w:rPr>
      </w:pPr>
      <w:bookmarkStart w:id="21" w:name="_Toc5103752"/>
      <w:r w:rsidRPr="00D20211">
        <w:rPr>
          <w:color w:val="auto"/>
        </w:rPr>
        <w:t>A.</w:t>
      </w:r>
      <w:r w:rsidR="00AC62CC" w:rsidRPr="00D20211">
        <w:rPr>
          <w:color w:val="auto"/>
        </w:rPr>
        <w:t xml:space="preserve">14.  </w:t>
      </w:r>
      <w:r w:rsidR="00B45002" w:rsidRPr="00D20211">
        <w:rPr>
          <w:color w:val="auto"/>
        </w:rPr>
        <w:t>Annualized Cost to the Federal Government</w:t>
      </w:r>
      <w:bookmarkEnd w:id="21"/>
    </w:p>
    <w:p w:rsidR="00DA5A96" w:rsidRPr="00D20211" w:rsidRDefault="00DA5A96" w:rsidP="00DA5A96"/>
    <w:p w:rsidR="00FA258F" w:rsidRPr="00E62ACF" w:rsidRDefault="00FA258F" w:rsidP="00E62ACF">
      <w:pPr>
        <w:rPr>
          <w:bCs/>
          <w:sz w:val="24"/>
          <w:szCs w:val="24"/>
        </w:rPr>
      </w:pPr>
      <w:r w:rsidRPr="00E62ACF">
        <w:rPr>
          <w:bCs/>
          <w:sz w:val="24"/>
          <w:szCs w:val="24"/>
        </w:rPr>
        <w:t xml:space="preserve">Data analysis by ATSDR may result in action taken by the </w:t>
      </w:r>
      <w:r w:rsidR="00A15793">
        <w:rPr>
          <w:bCs/>
          <w:sz w:val="24"/>
          <w:szCs w:val="24"/>
        </w:rPr>
        <w:t xml:space="preserve">ATSDR </w:t>
      </w:r>
      <w:r w:rsidRPr="00E62ACF">
        <w:rPr>
          <w:bCs/>
          <w:sz w:val="24"/>
          <w:szCs w:val="24"/>
        </w:rPr>
        <w:t xml:space="preserve">Division </w:t>
      </w:r>
      <w:r w:rsidRPr="00E62ACF">
        <w:rPr>
          <w:sz w:val="24"/>
          <w:szCs w:val="24"/>
        </w:rPr>
        <w:t xml:space="preserve">of Toxicology and Human Health </w:t>
      </w:r>
      <w:r w:rsidRPr="00E62ACF">
        <w:rPr>
          <w:bCs/>
          <w:sz w:val="24"/>
          <w:szCs w:val="24"/>
        </w:rPr>
        <w:t xml:space="preserve">Studies in response to the required CDC mandate in maintaining preventive health activities and surveillance systems.  The action taken will vary, depending on the analysis.  </w:t>
      </w:r>
    </w:p>
    <w:p w:rsidR="00FA258F" w:rsidRPr="00E62ACF" w:rsidRDefault="00FA258F" w:rsidP="00E62ACF">
      <w:pPr>
        <w:rPr>
          <w:sz w:val="24"/>
          <w:szCs w:val="24"/>
        </w:rPr>
      </w:pPr>
      <w:r w:rsidRPr="00E62ACF">
        <w:rPr>
          <w:sz w:val="24"/>
          <w:szCs w:val="24"/>
        </w:rPr>
        <w:t>The total cost to the federal government for the collection of this information for the three year ongoing project is $10,</w:t>
      </w:r>
      <w:r w:rsidR="00280B7D">
        <w:rPr>
          <w:sz w:val="24"/>
          <w:szCs w:val="24"/>
        </w:rPr>
        <w:t>922</w:t>
      </w:r>
      <w:r w:rsidR="00CF1139" w:rsidRPr="00E62ACF">
        <w:rPr>
          <w:sz w:val="24"/>
          <w:szCs w:val="24"/>
        </w:rPr>
        <w:t>,466</w:t>
      </w:r>
      <w:r w:rsidRPr="00E62ACF">
        <w:rPr>
          <w:sz w:val="24"/>
          <w:szCs w:val="24"/>
        </w:rPr>
        <w:t xml:space="preserve"> as itemized below.</w:t>
      </w:r>
    </w:p>
    <w:p w:rsidR="00FA258F" w:rsidRPr="00E62ACF" w:rsidRDefault="00FA258F" w:rsidP="00E62ACF">
      <w:pPr>
        <w:spacing w:line="276" w:lineRule="auto"/>
        <w:rPr>
          <w:sz w:val="24"/>
          <w:szCs w:val="24"/>
        </w:rPr>
      </w:pPr>
      <w:r w:rsidRPr="00E62ACF">
        <w:rPr>
          <w:sz w:val="24"/>
          <w:szCs w:val="24"/>
        </w:rPr>
        <w:t>Annual ATSDR personnel costs $979</w:t>
      </w:r>
      <w:r w:rsidR="00EF1181">
        <w:rPr>
          <w:sz w:val="24"/>
          <w:szCs w:val="24"/>
        </w:rPr>
        <w:t>,</w:t>
      </w:r>
      <w:r w:rsidRPr="00E62ACF">
        <w:rPr>
          <w:sz w:val="24"/>
          <w:szCs w:val="24"/>
        </w:rPr>
        <w:t>822</w:t>
      </w:r>
      <w:r w:rsidR="00A15793">
        <w:rPr>
          <w:sz w:val="24"/>
          <w:szCs w:val="24"/>
        </w:rPr>
        <w:t>.</w:t>
      </w:r>
    </w:p>
    <w:p w:rsidR="00FA258F" w:rsidRPr="00E62ACF" w:rsidRDefault="00FA258F" w:rsidP="00E62ACF">
      <w:pPr>
        <w:spacing w:line="276" w:lineRule="auto"/>
        <w:rPr>
          <w:bCs/>
          <w:sz w:val="24"/>
          <w:szCs w:val="24"/>
        </w:rPr>
      </w:pPr>
      <w:r w:rsidRPr="00E62ACF">
        <w:rPr>
          <w:bCs/>
          <w:sz w:val="24"/>
          <w:szCs w:val="24"/>
        </w:rPr>
        <w:t>Additional expenses will be incurred by ATSDR in order to operate a successful surveillance program/registry.</w:t>
      </w:r>
    </w:p>
    <w:p w:rsidR="008660C3" w:rsidRPr="00E62ACF" w:rsidRDefault="00FA258F" w:rsidP="00E62ACF">
      <w:pPr>
        <w:pStyle w:val="ListParagraph"/>
        <w:widowControl w:val="0"/>
        <w:numPr>
          <w:ilvl w:val="0"/>
          <w:numId w:val="41"/>
        </w:numPr>
        <w:autoSpaceDE w:val="0"/>
        <w:autoSpaceDN w:val="0"/>
        <w:adjustRightInd w:val="0"/>
        <w:spacing w:after="0" w:line="276" w:lineRule="auto"/>
        <w:ind w:left="720"/>
        <w:rPr>
          <w:bCs/>
          <w:sz w:val="24"/>
          <w:szCs w:val="24"/>
        </w:rPr>
      </w:pPr>
      <w:r w:rsidRPr="00E62ACF">
        <w:rPr>
          <w:bCs/>
          <w:sz w:val="24"/>
          <w:szCs w:val="24"/>
        </w:rPr>
        <w:t>In addition contract staff will contribute to this program: a Senior Scientist (30%), a Program Analyst (100%), Epidemiologist (25%), and Statistician (100%) for a total of $600,000.</w:t>
      </w:r>
    </w:p>
    <w:p w:rsidR="008660C3" w:rsidRDefault="00FA258F" w:rsidP="00E62ACF">
      <w:pPr>
        <w:pStyle w:val="ListParagraph"/>
        <w:widowControl w:val="0"/>
        <w:numPr>
          <w:ilvl w:val="0"/>
          <w:numId w:val="41"/>
        </w:numPr>
        <w:autoSpaceDE w:val="0"/>
        <w:autoSpaceDN w:val="0"/>
        <w:adjustRightInd w:val="0"/>
        <w:spacing w:after="0" w:line="276" w:lineRule="auto"/>
        <w:ind w:left="720"/>
        <w:rPr>
          <w:bCs/>
          <w:sz w:val="24"/>
          <w:szCs w:val="24"/>
        </w:rPr>
      </w:pPr>
      <w:r w:rsidRPr="00E62ACF">
        <w:rPr>
          <w:bCs/>
          <w:sz w:val="24"/>
          <w:szCs w:val="24"/>
        </w:rPr>
        <w:t>A contractor will be used to maintain the web portal for case registration and participation in surveys in addition to providing public user support 40 hours per week ($651,000).</w:t>
      </w:r>
    </w:p>
    <w:p w:rsidR="00406282" w:rsidRDefault="00406282" w:rsidP="00E62ACF">
      <w:pPr>
        <w:pStyle w:val="ListParagraph"/>
        <w:widowControl w:val="0"/>
        <w:numPr>
          <w:ilvl w:val="0"/>
          <w:numId w:val="41"/>
        </w:numPr>
        <w:autoSpaceDE w:val="0"/>
        <w:autoSpaceDN w:val="0"/>
        <w:adjustRightInd w:val="0"/>
        <w:spacing w:after="0" w:line="276" w:lineRule="auto"/>
        <w:ind w:left="720"/>
        <w:rPr>
          <w:bCs/>
          <w:sz w:val="24"/>
          <w:szCs w:val="24"/>
        </w:rPr>
      </w:pPr>
      <w:r>
        <w:rPr>
          <w:bCs/>
          <w:sz w:val="24"/>
          <w:szCs w:val="24"/>
        </w:rPr>
        <w:t xml:space="preserve">ALS service organizations conducting outreach </w:t>
      </w:r>
      <w:r w:rsidR="00C35043">
        <w:rPr>
          <w:bCs/>
          <w:sz w:val="24"/>
          <w:szCs w:val="24"/>
        </w:rPr>
        <w:t>spend approximately 10% of their time mee</w:t>
      </w:r>
      <w:r w:rsidR="00280B7D">
        <w:rPr>
          <w:bCs/>
          <w:sz w:val="24"/>
          <w:szCs w:val="24"/>
        </w:rPr>
        <w:t xml:space="preserve">ting reporting requirements </w:t>
      </w:r>
      <w:r w:rsidR="00E3644F">
        <w:rPr>
          <w:bCs/>
          <w:sz w:val="24"/>
          <w:szCs w:val="24"/>
        </w:rPr>
        <w:t>(</w:t>
      </w:r>
      <w:r w:rsidR="00280B7D">
        <w:rPr>
          <w:bCs/>
          <w:sz w:val="24"/>
          <w:szCs w:val="24"/>
        </w:rPr>
        <w:t>$80,000</w:t>
      </w:r>
      <w:r w:rsidR="00E3644F">
        <w:rPr>
          <w:bCs/>
          <w:sz w:val="24"/>
          <w:szCs w:val="24"/>
        </w:rPr>
        <w:t>)</w:t>
      </w:r>
      <w:r w:rsidR="00C35043">
        <w:rPr>
          <w:bCs/>
          <w:sz w:val="24"/>
          <w:szCs w:val="24"/>
        </w:rPr>
        <w:t>.</w:t>
      </w:r>
    </w:p>
    <w:p w:rsidR="008660C3" w:rsidRPr="00E62ACF" w:rsidRDefault="00FA258F" w:rsidP="00E62ACF">
      <w:pPr>
        <w:pStyle w:val="ListParagraph"/>
        <w:widowControl w:val="0"/>
        <w:numPr>
          <w:ilvl w:val="0"/>
          <w:numId w:val="41"/>
        </w:numPr>
        <w:autoSpaceDE w:val="0"/>
        <w:autoSpaceDN w:val="0"/>
        <w:adjustRightInd w:val="0"/>
        <w:spacing w:after="0" w:line="276" w:lineRule="auto"/>
        <w:ind w:left="720"/>
        <w:rPr>
          <w:bCs/>
          <w:sz w:val="24"/>
          <w:szCs w:val="24"/>
        </w:rPr>
      </w:pPr>
      <w:r w:rsidRPr="00E62ACF">
        <w:rPr>
          <w:bCs/>
          <w:sz w:val="24"/>
          <w:szCs w:val="24"/>
        </w:rPr>
        <w:t>A contractor will be in charge of the biorepository operations including but not limited to specimen collection, analysis, storage, and distribution of samples $1,310,000.</w:t>
      </w:r>
    </w:p>
    <w:p w:rsidR="00775487" w:rsidRPr="00E62ACF" w:rsidRDefault="00FA258F" w:rsidP="00E62ACF">
      <w:pPr>
        <w:pStyle w:val="ListParagraph"/>
        <w:widowControl w:val="0"/>
        <w:autoSpaceDE w:val="0"/>
        <w:autoSpaceDN w:val="0"/>
        <w:adjustRightInd w:val="0"/>
        <w:spacing w:after="0" w:line="276" w:lineRule="auto"/>
        <w:rPr>
          <w:bCs/>
          <w:sz w:val="24"/>
          <w:szCs w:val="24"/>
        </w:rPr>
      </w:pPr>
      <w:r w:rsidRPr="00E62ACF">
        <w:rPr>
          <w:bCs/>
          <w:sz w:val="24"/>
          <w:szCs w:val="24"/>
        </w:rPr>
        <w:t xml:space="preserve">Lesser expenses may include computer resources, telephone calls, and recruitment materials (approximately $20,000). </w:t>
      </w:r>
    </w:p>
    <w:p w:rsidR="00FA258F" w:rsidRPr="00E62ACF" w:rsidRDefault="00FA258F" w:rsidP="00E62ACF">
      <w:pPr>
        <w:pStyle w:val="ListParagraph"/>
        <w:widowControl w:val="0"/>
        <w:autoSpaceDE w:val="0"/>
        <w:autoSpaceDN w:val="0"/>
        <w:adjustRightInd w:val="0"/>
        <w:spacing w:after="0" w:line="276" w:lineRule="auto"/>
        <w:rPr>
          <w:bCs/>
          <w:sz w:val="24"/>
          <w:szCs w:val="24"/>
        </w:rPr>
      </w:pPr>
    </w:p>
    <w:p w:rsidR="00FA258F" w:rsidRPr="00E62ACF" w:rsidRDefault="00FA258F" w:rsidP="00E62ACF">
      <w:pPr>
        <w:spacing w:line="276" w:lineRule="auto"/>
        <w:rPr>
          <w:bCs/>
          <w:sz w:val="24"/>
          <w:szCs w:val="24"/>
        </w:rPr>
      </w:pPr>
      <w:r w:rsidRPr="00E62ACF">
        <w:rPr>
          <w:bCs/>
          <w:sz w:val="24"/>
          <w:szCs w:val="24"/>
        </w:rPr>
        <w:t>The estimated annual cost to the government is $3,</w:t>
      </w:r>
      <w:r w:rsidR="00EF1181">
        <w:rPr>
          <w:bCs/>
          <w:sz w:val="24"/>
          <w:szCs w:val="24"/>
        </w:rPr>
        <w:t>640</w:t>
      </w:r>
      <w:r w:rsidRPr="00E62ACF">
        <w:rPr>
          <w:bCs/>
          <w:sz w:val="24"/>
          <w:szCs w:val="24"/>
        </w:rPr>
        <w:t>,822.</w:t>
      </w:r>
    </w:p>
    <w:p w:rsidR="00B45002" w:rsidRDefault="00601F1A" w:rsidP="006078A6">
      <w:pPr>
        <w:pStyle w:val="Heading1"/>
        <w:pBdr>
          <w:bottom w:val="none" w:sz="0" w:space="0" w:color="auto"/>
        </w:pBdr>
        <w:rPr>
          <w:color w:val="auto"/>
        </w:rPr>
      </w:pPr>
      <w:bookmarkStart w:id="22" w:name="_Toc5103753"/>
      <w:r w:rsidRPr="00D20211">
        <w:rPr>
          <w:color w:val="auto"/>
        </w:rPr>
        <w:t>A.</w:t>
      </w:r>
      <w:r w:rsidR="00AC62CC" w:rsidRPr="00D20211">
        <w:rPr>
          <w:color w:val="auto"/>
        </w:rPr>
        <w:t xml:space="preserve">15.  </w:t>
      </w:r>
      <w:r w:rsidR="00B45002" w:rsidRPr="00D20211">
        <w:rPr>
          <w:color w:val="auto"/>
        </w:rPr>
        <w:t>Explanation for Program Changes or Adjustments</w:t>
      </w:r>
      <w:bookmarkEnd w:id="22"/>
    </w:p>
    <w:p w:rsidR="00C252D6" w:rsidRPr="00C252D6" w:rsidRDefault="00C252D6" w:rsidP="00C252D6"/>
    <w:p w:rsidR="00C252D6" w:rsidRPr="0091246B" w:rsidRDefault="00C252D6" w:rsidP="00C252D6">
      <w:pPr>
        <w:spacing w:line="276" w:lineRule="auto"/>
        <w:rPr>
          <w:sz w:val="24"/>
          <w:szCs w:val="24"/>
        </w:rPr>
      </w:pPr>
      <w:r w:rsidRPr="0091246B">
        <w:rPr>
          <w:sz w:val="24"/>
          <w:szCs w:val="24"/>
        </w:rPr>
        <w:t xml:space="preserve">This is a revision request for PRA clearance. The revisions requested are designed to strengthen the usefulness of the National ALS Registry for researchers.  A summary of the requested changes can be found in </w:t>
      </w:r>
      <w:r w:rsidRPr="00DC7159">
        <w:rPr>
          <w:b/>
          <w:sz w:val="24"/>
          <w:szCs w:val="24"/>
        </w:rPr>
        <w:t>Attachment 3</w:t>
      </w:r>
      <w:r w:rsidRPr="0091246B">
        <w:rPr>
          <w:sz w:val="24"/>
          <w:szCs w:val="24"/>
        </w:rPr>
        <w:t>. The revisions include:</w:t>
      </w:r>
    </w:p>
    <w:p w:rsidR="00C252D6" w:rsidRPr="0091246B" w:rsidRDefault="00C252D6" w:rsidP="00C252D6">
      <w:pPr>
        <w:rPr>
          <w:sz w:val="24"/>
          <w:szCs w:val="24"/>
        </w:rPr>
      </w:pPr>
      <w:r w:rsidRPr="0091246B">
        <w:rPr>
          <w:sz w:val="24"/>
          <w:szCs w:val="24"/>
        </w:rPr>
        <w:t>(1) Addition of an organized sports participation survey that will better capture history and current participation in physical activities and allow this data to be more comparable with data collected elsewhere (</w:t>
      </w:r>
      <w:r w:rsidRPr="00DC7159">
        <w:rPr>
          <w:b/>
          <w:sz w:val="24"/>
          <w:szCs w:val="24"/>
        </w:rPr>
        <w:t>Attachment 6b</w:t>
      </w:r>
      <w:r w:rsidRPr="0091246B">
        <w:rPr>
          <w:sz w:val="24"/>
          <w:szCs w:val="24"/>
        </w:rPr>
        <w:t>). This survey will take approximately 5 minutes to complete and add 63 hours of burden to the previously requested 1,883 approved burden hours;</w:t>
      </w:r>
    </w:p>
    <w:p w:rsidR="00C252D6" w:rsidRDefault="00C252D6" w:rsidP="00C252D6">
      <w:pPr>
        <w:rPr>
          <w:sz w:val="24"/>
          <w:szCs w:val="24"/>
        </w:rPr>
      </w:pPr>
      <w:r w:rsidRPr="0091246B">
        <w:rPr>
          <w:sz w:val="24"/>
          <w:szCs w:val="24"/>
        </w:rPr>
        <w:t xml:space="preserve">(2) </w:t>
      </w:r>
      <w:r w:rsidR="00695A5D">
        <w:rPr>
          <w:sz w:val="24"/>
          <w:szCs w:val="24"/>
        </w:rPr>
        <w:t>One</w:t>
      </w:r>
      <w:r w:rsidRPr="0091246B">
        <w:rPr>
          <w:sz w:val="24"/>
          <w:szCs w:val="24"/>
        </w:rPr>
        <w:t xml:space="preserve"> additional question to capture race upon registration with other basic demographic information will be added to ALS Case Registration Form (</w:t>
      </w:r>
      <w:r w:rsidRPr="00DC7159">
        <w:rPr>
          <w:b/>
          <w:sz w:val="24"/>
          <w:szCs w:val="24"/>
        </w:rPr>
        <w:t>Attachment 5</w:t>
      </w:r>
      <w:r w:rsidRPr="0091246B">
        <w:rPr>
          <w:sz w:val="24"/>
          <w:szCs w:val="24"/>
        </w:rPr>
        <w:t>) prior to Persons with ALS (PALS) completing more detailed surveys.</w:t>
      </w:r>
      <w:r w:rsidR="000C0D24">
        <w:rPr>
          <w:sz w:val="24"/>
          <w:szCs w:val="24"/>
        </w:rPr>
        <w:t xml:space="preserve"> We are not requesting to change the race question in Survey 1 as it has been used since the beginning of the Registry in 2010.</w:t>
      </w:r>
    </w:p>
    <w:p w:rsidR="00FA258F" w:rsidRPr="00276C6F" w:rsidRDefault="00695A5D" w:rsidP="00FA258F">
      <w:pPr>
        <w:rPr>
          <w:b/>
          <w:bCs/>
          <w:sz w:val="24"/>
          <w:szCs w:val="24"/>
          <w:highlight w:val="yellow"/>
        </w:rPr>
        <w:sectPr w:rsidR="00FA258F" w:rsidRPr="00276C6F" w:rsidSect="00FA258F">
          <w:type w:val="continuous"/>
          <w:pgSz w:w="12240" w:h="15840" w:code="1"/>
          <w:pgMar w:top="1440" w:right="1440" w:bottom="1440" w:left="1440" w:header="720" w:footer="720" w:gutter="0"/>
          <w:cols w:space="720"/>
          <w:docGrid w:linePitch="360"/>
        </w:sectPr>
      </w:pPr>
      <w:r>
        <w:rPr>
          <w:sz w:val="24"/>
          <w:szCs w:val="24"/>
        </w:rPr>
        <w:t>(3) One additional question to allow PALS the option of selecting a password expiration for 6 months, one year or indefinite when they create their account password will be added to the ALS Case Registration Form (</w:t>
      </w:r>
      <w:r w:rsidRPr="00DC7159">
        <w:rPr>
          <w:b/>
          <w:sz w:val="24"/>
          <w:szCs w:val="24"/>
        </w:rPr>
        <w:t>Attachment 5</w:t>
      </w:r>
      <w:r>
        <w:rPr>
          <w:sz w:val="24"/>
          <w:szCs w:val="24"/>
        </w:rPr>
        <w:t xml:space="preserve">). </w:t>
      </w:r>
    </w:p>
    <w:p w:rsidR="00B45002" w:rsidRPr="00D20211" w:rsidRDefault="00601F1A" w:rsidP="00601F1A">
      <w:pPr>
        <w:pStyle w:val="Heading1"/>
        <w:pBdr>
          <w:bottom w:val="none" w:sz="0" w:space="0" w:color="auto"/>
        </w:pBdr>
        <w:rPr>
          <w:color w:val="auto"/>
        </w:rPr>
      </w:pPr>
      <w:bookmarkStart w:id="23" w:name="_Toc5103754"/>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23"/>
    </w:p>
    <w:p w:rsidR="0094088A" w:rsidRDefault="0094088A" w:rsidP="00144F40">
      <w:pPr>
        <w:spacing w:line="240" w:lineRule="auto"/>
        <w:rPr>
          <w:sz w:val="24"/>
          <w:szCs w:val="24"/>
        </w:rPr>
      </w:pPr>
    </w:p>
    <w:p w:rsidR="00144F40" w:rsidRPr="00F92495" w:rsidRDefault="00144F40" w:rsidP="000667C1">
      <w:pPr>
        <w:spacing w:line="276" w:lineRule="auto"/>
        <w:rPr>
          <w:sz w:val="24"/>
          <w:szCs w:val="24"/>
        </w:rPr>
      </w:pPr>
      <w:r w:rsidRPr="00F92495">
        <w:rPr>
          <w:sz w:val="24"/>
          <w:szCs w:val="24"/>
        </w:rPr>
        <w:t>The National ALS Registry will conduct periodic statistical analyses on the data in the system.  An annual registry report will be generated using SAS (SAS Institute, Cary, NC).The annual report will include information from both individuals who self-register and those from administrative data (Medicare, Medicaid, Veterans Health Administration, and Veterans Benefits Administration).  Evaluation of the representativenes</w:t>
      </w:r>
      <w:r>
        <w:rPr>
          <w:sz w:val="24"/>
          <w:szCs w:val="24"/>
        </w:rPr>
        <w:t>s of those self-registering has been</w:t>
      </w:r>
      <w:r w:rsidRPr="00F92495">
        <w:rPr>
          <w:sz w:val="24"/>
          <w:szCs w:val="24"/>
        </w:rPr>
        <w:t xml:space="preserve"> conducted.  This information will be part of the annual report.  It is anticipated that the annual report will include information on: </w:t>
      </w:r>
    </w:p>
    <w:p w:rsidR="00144F40" w:rsidRPr="00F92495" w:rsidRDefault="00144F40" w:rsidP="000667C1">
      <w:pPr>
        <w:numPr>
          <w:ilvl w:val="0"/>
          <w:numId w:val="46"/>
        </w:numPr>
        <w:spacing w:line="276" w:lineRule="auto"/>
        <w:rPr>
          <w:sz w:val="24"/>
          <w:szCs w:val="24"/>
        </w:rPr>
      </w:pPr>
      <w:r w:rsidRPr="00F92495">
        <w:rPr>
          <w:sz w:val="24"/>
          <w:szCs w:val="24"/>
        </w:rPr>
        <w:t>Number of people identified with ALS</w:t>
      </w:r>
    </w:p>
    <w:p w:rsidR="00144F40" w:rsidRPr="00F92495" w:rsidRDefault="00144F40" w:rsidP="000667C1">
      <w:pPr>
        <w:numPr>
          <w:ilvl w:val="0"/>
          <w:numId w:val="46"/>
        </w:numPr>
        <w:spacing w:line="276" w:lineRule="auto"/>
        <w:rPr>
          <w:sz w:val="24"/>
          <w:szCs w:val="24"/>
        </w:rPr>
      </w:pPr>
      <w:r w:rsidRPr="00F92495">
        <w:rPr>
          <w:sz w:val="24"/>
          <w:szCs w:val="24"/>
        </w:rPr>
        <w:t>Number of individuals who self-identified vs. those obtained from existing data</w:t>
      </w:r>
    </w:p>
    <w:p w:rsidR="00144F40" w:rsidRPr="00F92495" w:rsidRDefault="00144F40" w:rsidP="000667C1">
      <w:pPr>
        <w:numPr>
          <w:ilvl w:val="0"/>
          <w:numId w:val="46"/>
        </w:numPr>
        <w:spacing w:line="276" w:lineRule="auto"/>
        <w:rPr>
          <w:sz w:val="24"/>
          <w:szCs w:val="24"/>
        </w:rPr>
      </w:pPr>
      <w:r w:rsidRPr="00F92495">
        <w:rPr>
          <w:sz w:val="24"/>
          <w:szCs w:val="24"/>
        </w:rPr>
        <w:t>Mean age of case</w:t>
      </w:r>
    </w:p>
    <w:p w:rsidR="00144F40" w:rsidRPr="00F92495" w:rsidRDefault="00144F40" w:rsidP="000667C1">
      <w:pPr>
        <w:numPr>
          <w:ilvl w:val="0"/>
          <w:numId w:val="46"/>
        </w:numPr>
        <w:spacing w:line="276" w:lineRule="auto"/>
        <w:rPr>
          <w:sz w:val="24"/>
          <w:szCs w:val="24"/>
        </w:rPr>
      </w:pPr>
      <w:r w:rsidRPr="00F92495">
        <w:rPr>
          <w:sz w:val="24"/>
          <w:szCs w:val="24"/>
        </w:rPr>
        <w:t>Sex distribution of the cases</w:t>
      </w:r>
    </w:p>
    <w:p w:rsidR="00144F40" w:rsidRPr="00F92495" w:rsidRDefault="00144F40" w:rsidP="000667C1">
      <w:pPr>
        <w:numPr>
          <w:ilvl w:val="0"/>
          <w:numId w:val="46"/>
        </w:numPr>
        <w:spacing w:line="276" w:lineRule="auto"/>
        <w:rPr>
          <w:sz w:val="24"/>
          <w:szCs w:val="24"/>
        </w:rPr>
      </w:pPr>
      <w:r w:rsidRPr="00F92495">
        <w:rPr>
          <w:sz w:val="24"/>
          <w:szCs w:val="24"/>
        </w:rPr>
        <w:t>Racial distribution of the cases</w:t>
      </w:r>
    </w:p>
    <w:p w:rsidR="00144F40" w:rsidRPr="00F92495" w:rsidRDefault="00144F40" w:rsidP="000667C1">
      <w:pPr>
        <w:numPr>
          <w:ilvl w:val="0"/>
          <w:numId w:val="46"/>
        </w:numPr>
        <w:spacing w:line="276" w:lineRule="auto"/>
        <w:rPr>
          <w:sz w:val="24"/>
          <w:szCs w:val="24"/>
        </w:rPr>
      </w:pPr>
      <w:r w:rsidRPr="00F92495">
        <w:rPr>
          <w:sz w:val="24"/>
          <w:szCs w:val="24"/>
        </w:rPr>
        <w:t>Geographic distribution of the cases by region</w:t>
      </w:r>
    </w:p>
    <w:p w:rsidR="00144F40" w:rsidRPr="00F92495" w:rsidRDefault="00144F40" w:rsidP="000667C1">
      <w:pPr>
        <w:numPr>
          <w:ilvl w:val="0"/>
          <w:numId w:val="46"/>
        </w:numPr>
        <w:spacing w:line="276" w:lineRule="auto"/>
        <w:rPr>
          <w:sz w:val="24"/>
          <w:szCs w:val="24"/>
        </w:rPr>
      </w:pPr>
      <w:r w:rsidRPr="00F92495">
        <w:rPr>
          <w:sz w:val="24"/>
          <w:szCs w:val="24"/>
        </w:rPr>
        <w:t>Distribution of other characteristics such as cigarette use, alcohol use, occupation, service in the military, physical activity, and family history.</w:t>
      </w:r>
    </w:p>
    <w:p w:rsidR="00144F40" w:rsidRPr="00F92495" w:rsidRDefault="00144F40" w:rsidP="000667C1">
      <w:pPr>
        <w:spacing w:line="276" w:lineRule="auto"/>
        <w:rPr>
          <w:sz w:val="24"/>
          <w:szCs w:val="24"/>
        </w:rPr>
      </w:pPr>
      <w:r w:rsidRPr="00F92495">
        <w:rPr>
          <w:sz w:val="24"/>
          <w:szCs w:val="24"/>
        </w:rPr>
        <w:t xml:space="preserve">The National ALS Registry coordinator may employ the following methodology: </w:t>
      </w:r>
    </w:p>
    <w:p w:rsidR="00144F40" w:rsidRPr="00F92495" w:rsidRDefault="00144F40" w:rsidP="000667C1">
      <w:pPr>
        <w:numPr>
          <w:ilvl w:val="0"/>
          <w:numId w:val="47"/>
        </w:numPr>
        <w:spacing w:line="276" w:lineRule="auto"/>
        <w:rPr>
          <w:sz w:val="24"/>
          <w:szCs w:val="24"/>
        </w:rPr>
      </w:pPr>
      <w:r w:rsidRPr="00F92495">
        <w:rPr>
          <w:sz w:val="24"/>
          <w:szCs w:val="24"/>
        </w:rPr>
        <w:t>Data transformation</w:t>
      </w:r>
      <w:r w:rsidR="003D1A7A">
        <w:rPr>
          <w:sz w:val="24"/>
          <w:szCs w:val="24"/>
        </w:rPr>
        <w:t xml:space="preserve"> (e.g. create age categories</w:t>
      </w:r>
      <w:r w:rsidR="006A4B0B">
        <w:rPr>
          <w:sz w:val="24"/>
          <w:szCs w:val="24"/>
        </w:rPr>
        <w:t>)</w:t>
      </w:r>
    </w:p>
    <w:p w:rsidR="00144F40" w:rsidRPr="00F92495" w:rsidRDefault="00144F40" w:rsidP="000667C1">
      <w:pPr>
        <w:numPr>
          <w:ilvl w:val="0"/>
          <w:numId w:val="47"/>
        </w:numPr>
        <w:spacing w:line="276" w:lineRule="auto"/>
        <w:rPr>
          <w:sz w:val="24"/>
          <w:szCs w:val="24"/>
        </w:rPr>
      </w:pPr>
      <w:r w:rsidRPr="00F92495">
        <w:rPr>
          <w:sz w:val="24"/>
          <w:szCs w:val="24"/>
        </w:rPr>
        <w:t>Case classification</w:t>
      </w:r>
    </w:p>
    <w:p w:rsidR="00144F40" w:rsidRPr="00F92495" w:rsidRDefault="00144F40" w:rsidP="000667C1">
      <w:pPr>
        <w:spacing w:line="276" w:lineRule="auto"/>
        <w:rPr>
          <w:bCs/>
          <w:sz w:val="24"/>
          <w:szCs w:val="24"/>
        </w:rPr>
      </w:pPr>
      <w:r w:rsidRPr="00F92495">
        <w:rPr>
          <w:sz w:val="24"/>
          <w:szCs w:val="24"/>
        </w:rPr>
        <w:t xml:space="preserve">Registry reports will include data both from those individuals identified using existing datasets and those who self-register. </w:t>
      </w:r>
    </w:p>
    <w:p w:rsidR="00FA258F" w:rsidRDefault="00FA258F" w:rsidP="000667C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5940D0">
        <w:rPr>
          <w:sz w:val="24"/>
          <w:szCs w:val="24"/>
        </w:rPr>
        <w:t xml:space="preserve">CDC will aggregate the data provided by the registrants on a yearly basis and will publish updated prevalence estimates of ALS in an MMWR Surveillance Summary.  In addition, survey data will be analyzed to generate hypotheses for future studies. </w:t>
      </w:r>
    </w:p>
    <w:p w:rsidR="0094088A" w:rsidRDefault="0094088A" w:rsidP="00E62AC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rsidR="008832AC" w:rsidRPr="005940D0" w:rsidRDefault="001A414D" w:rsidP="00E62AC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Pr>
          <w:sz w:val="24"/>
          <w:szCs w:val="24"/>
        </w:rPr>
        <w:t>Table 3:  TIMELINE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FA258F" w:rsidRPr="005940D0" w:rsidTr="00E62ACF">
        <w:trPr>
          <w:trHeight w:val="20"/>
        </w:trPr>
        <w:tc>
          <w:tcPr>
            <w:tcW w:w="4770" w:type="dxa"/>
          </w:tcPr>
          <w:p w:rsidR="00FA258F" w:rsidRPr="005940D0" w:rsidRDefault="00FA258F" w:rsidP="00E62ACF">
            <w:pPr>
              <w:tabs>
                <w:tab w:val="left" w:pos="540"/>
              </w:tabs>
              <w:spacing w:after="0" w:line="240" w:lineRule="auto"/>
              <w:ind w:left="360"/>
              <w:rPr>
                <w:sz w:val="24"/>
                <w:szCs w:val="24"/>
              </w:rPr>
            </w:pPr>
            <w:r w:rsidRPr="005940D0">
              <w:rPr>
                <w:b/>
                <w:bCs/>
                <w:sz w:val="24"/>
                <w:szCs w:val="24"/>
              </w:rPr>
              <w:t>Activity</w:t>
            </w:r>
          </w:p>
        </w:tc>
        <w:tc>
          <w:tcPr>
            <w:tcW w:w="4770" w:type="dxa"/>
          </w:tcPr>
          <w:p w:rsidR="00FA258F" w:rsidRPr="005940D0" w:rsidRDefault="00FA258F" w:rsidP="00E62ACF">
            <w:pPr>
              <w:tabs>
                <w:tab w:val="left" w:pos="540"/>
              </w:tabs>
              <w:spacing w:after="0" w:line="240" w:lineRule="auto"/>
              <w:ind w:left="360"/>
              <w:rPr>
                <w:sz w:val="24"/>
                <w:szCs w:val="24"/>
              </w:rPr>
            </w:pPr>
            <w:r w:rsidRPr="005940D0">
              <w:rPr>
                <w:b/>
                <w:bCs/>
                <w:sz w:val="24"/>
                <w:szCs w:val="24"/>
              </w:rPr>
              <w:tab/>
              <w:t xml:space="preserve"> Time Schedule</w:t>
            </w:r>
          </w:p>
        </w:tc>
      </w:tr>
      <w:tr w:rsidR="00FA258F" w:rsidRPr="005940D0" w:rsidTr="00E62ACF">
        <w:trPr>
          <w:trHeight w:val="20"/>
        </w:trPr>
        <w:tc>
          <w:tcPr>
            <w:tcW w:w="4770" w:type="dxa"/>
            <w:vAlign w:val="center"/>
          </w:tcPr>
          <w:p w:rsidR="00FA258F" w:rsidRPr="005940D0" w:rsidRDefault="00FA258F" w:rsidP="00E62ACF">
            <w:pPr>
              <w:tabs>
                <w:tab w:val="left" w:pos="540"/>
              </w:tabs>
              <w:spacing w:after="0" w:line="240" w:lineRule="auto"/>
              <w:ind w:left="360"/>
              <w:rPr>
                <w:sz w:val="24"/>
                <w:szCs w:val="24"/>
              </w:rPr>
            </w:pPr>
            <w:r w:rsidRPr="005940D0">
              <w:rPr>
                <w:sz w:val="24"/>
                <w:szCs w:val="24"/>
              </w:rPr>
              <w:t xml:space="preserve">Surveillance Activity </w:t>
            </w:r>
          </w:p>
        </w:tc>
        <w:tc>
          <w:tcPr>
            <w:tcW w:w="4770" w:type="dxa"/>
            <w:vAlign w:val="center"/>
          </w:tcPr>
          <w:p w:rsidR="00FA258F" w:rsidRPr="005940D0" w:rsidRDefault="00FA258F" w:rsidP="00E62ACF">
            <w:pPr>
              <w:tabs>
                <w:tab w:val="left" w:pos="540"/>
              </w:tabs>
              <w:spacing w:after="0" w:line="240" w:lineRule="auto"/>
              <w:ind w:left="360"/>
              <w:rPr>
                <w:sz w:val="24"/>
                <w:szCs w:val="24"/>
              </w:rPr>
            </w:pPr>
            <w:r w:rsidRPr="005940D0">
              <w:rPr>
                <w:sz w:val="24"/>
                <w:szCs w:val="24"/>
              </w:rPr>
              <w:t>Ongoing data collection</w:t>
            </w:r>
          </w:p>
        </w:tc>
      </w:tr>
      <w:tr w:rsidR="00FA258F" w:rsidRPr="005940D0" w:rsidTr="00E62ACF">
        <w:trPr>
          <w:trHeight w:val="20"/>
        </w:trPr>
        <w:tc>
          <w:tcPr>
            <w:tcW w:w="4770" w:type="dxa"/>
          </w:tcPr>
          <w:p w:rsidR="00FA258F" w:rsidRPr="005940D0" w:rsidRDefault="00FA258F" w:rsidP="00E62ACF">
            <w:pPr>
              <w:tabs>
                <w:tab w:val="left" w:pos="540"/>
              </w:tabs>
              <w:spacing w:after="0" w:line="240" w:lineRule="auto"/>
              <w:ind w:left="360"/>
              <w:rPr>
                <w:sz w:val="24"/>
                <w:szCs w:val="24"/>
              </w:rPr>
            </w:pPr>
            <w:r w:rsidRPr="005940D0">
              <w:rPr>
                <w:sz w:val="24"/>
                <w:szCs w:val="24"/>
              </w:rPr>
              <w:t xml:space="preserve">Summary Reports </w:t>
            </w:r>
          </w:p>
        </w:tc>
        <w:tc>
          <w:tcPr>
            <w:tcW w:w="4770" w:type="dxa"/>
          </w:tcPr>
          <w:p w:rsidR="00FA258F" w:rsidRPr="005940D0" w:rsidRDefault="00FA258F" w:rsidP="00E62ACF">
            <w:pPr>
              <w:tabs>
                <w:tab w:val="left" w:pos="540"/>
              </w:tabs>
              <w:spacing w:after="0" w:line="240" w:lineRule="auto"/>
              <w:ind w:left="360"/>
              <w:rPr>
                <w:sz w:val="24"/>
                <w:szCs w:val="24"/>
              </w:rPr>
            </w:pPr>
            <w:r w:rsidRPr="005940D0">
              <w:rPr>
                <w:sz w:val="24"/>
                <w:szCs w:val="24"/>
              </w:rPr>
              <w:t>Every year after OMB approval</w:t>
            </w:r>
          </w:p>
        </w:tc>
      </w:tr>
      <w:tr w:rsidR="00FA258F" w:rsidRPr="005940D0" w:rsidTr="00E62ACF">
        <w:trPr>
          <w:trHeight w:val="20"/>
        </w:trPr>
        <w:tc>
          <w:tcPr>
            <w:tcW w:w="4770" w:type="dxa"/>
          </w:tcPr>
          <w:p w:rsidR="00FA258F" w:rsidRPr="005940D0" w:rsidRDefault="00FA258F" w:rsidP="00E62ACF">
            <w:pPr>
              <w:tabs>
                <w:tab w:val="left" w:pos="540"/>
              </w:tabs>
              <w:spacing w:after="0" w:line="240" w:lineRule="auto"/>
              <w:ind w:left="360"/>
              <w:rPr>
                <w:sz w:val="24"/>
                <w:szCs w:val="24"/>
              </w:rPr>
            </w:pPr>
            <w:r w:rsidRPr="005940D0">
              <w:rPr>
                <w:sz w:val="24"/>
                <w:szCs w:val="24"/>
              </w:rPr>
              <w:t>Yearly Evaluation</w:t>
            </w:r>
          </w:p>
        </w:tc>
        <w:tc>
          <w:tcPr>
            <w:tcW w:w="4770" w:type="dxa"/>
          </w:tcPr>
          <w:p w:rsidR="00FA258F" w:rsidRPr="005940D0" w:rsidRDefault="00FA258F" w:rsidP="00E62ACF">
            <w:pPr>
              <w:tabs>
                <w:tab w:val="left" w:pos="540"/>
              </w:tabs>
              <w:spacing w:after="0" w:line="240" w:lineRule="auto"/>
              <w:ind w:left="360"/>
              <w:rPr>
                <w:sz w:val="24"/>
                <w:szCs w:val="24"/>
              </w:rPr>
            </w:pPr>
            <w:r w:rsidRPr="005940D0">
              <w:rPr>
                <w:sz w:val="24"/>
                <w:szCs w:val="24"/>
              </w:rPr>
              <w:t>Each year after OMB approval</w:t>
            </w:r>
          </w:p>
        </w:tc>
      </w:tr>
    </w:tbl>
    <w:p w:rsidR="00FA258F" w:rsidRPr="005940D0" w:rsidRDefault="00FA258F" w:rsidP="00FA258F">
      <w:pPr>
        <w:tabs>
          <w:tab w:val="left" w:pos="540"/>
        </w:tabs>
        <w:ind w:left="360"/>
        <w:rPr>
          <w:sz w:val="24"/>
          <w:szCs w:val="24"/>
        </w:rPr>
      </w:pPr>
    </w:p>
    <w:p w:rsidR="00091B50" w:rsidRPr="005940D0" w:rsidRDefault="00FA258F" w:rsidP="00FA258F">
      <w:pPr>
        <w:autoSpaceDE w:val="0"/>
        <w:autoSpaceDN w:val="0"/>
        <w:adjustRightInd w:val="0"/>
        <w:spacing w:line="240" w:lineRule="auto"/>
        <w:rPr>
          <w:rFonts w:cs="ITCFranklinGothicStd-Book"/>
          <w:sz w:val="24"/>
          <w:szCs w:val="24"/>
        </w:rPr>
      </w:pPr>
      <w:r w:rsidRPr="005940D0">
        <w:rPr>
          <w:sz w:val="24"/>
          <w:szCs w:val="24"/>
        </w:rPr>
        <w:t xml:space="preserve">We also plan to publish selected summary reports on CDC’s public website </w:t>
      </w:r>
      <w:hyperlink r:id="rId42" w:history="1">
        <w:r w:rsidRPr="005940D0">
          <w:rPr>
            <w:rStyle w:val="Hyperlink"/>
            <w:sz w:val="24"/>
            <w:szCs w:val="24"/>
          </w:rPr>
          <w:t>www.cdc.gov/als</w:t>
        </w:r>
      </w:hyperlink>
      <w:r w:rsidRPr="005940D0">
        <w:rPr>
          <w:sz w:val="24"/>
          <w:szCs w:val="24"/>
        </w:rPr>
        <w:t xml:space="preserve"> </w:t>
      </w:r>
      <w:r w:rsidR="00091B50" w:rsidRPr="005940D0">
        <w:rPr>
          <w:sz w:val="24"/>
          <w:szCs w:val="24"/>
        </w:rPr>
        <w:t>.</w:t>
      </w:r>
    </w:p>
    <w:p w:rsidR="00B45002" w:rsidRPr="00D20211" w:rsidRDefault="00601F1A" w:rsidP="00601F1A">
      <w:pPr>
        <w:pStyle w:val="Heading1"/>
        <w:pBdr>
          <w:bottom w:val="none" w:sz="0" w:space="0" w:color="auto"/>
        </w:pBdr>
        <w:rPr>
          <w:color w:val="auto"/>
        </w:rPr>
      </w:pPr>
      <w:bookmarkStart w:id="24" w:name="_Toc5103755"/>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24"/>
    </w:p>
    <w:p w:rsidR="008832AC" w:rsidRDefault="008832AC" w:rsidP="00091B50">
      <w:pPr>
        <w:autoSpaceDE w:val="0"/>
        <w:autoSpaceDN w:val="0"/>
        <w:adjustRightInd w:val="0"/>
        <w:spacing w:line="240" w:lineRule="auto"/>
        <w:rPr>
          <w:rFonts w:cs="ITCFranklinGothicStd-Book"/>
          <w:sz w:val="24"/>
          <w:szCs w:val="24"/>
        </w:rPr>
      </w:pPr>
    </w:p>
    <w:p w:rsidR="00091B50" w:rsidRPr="00091B50" w:rsidRDefault="00091B50" w:rsidP="00E62ACF">
      <w:pPr>
        <w:autoSpaceDE w:val="0"/>
        <w:autoSpaceDN w:val="0"/>
        <w:adjustRightInd w:val="0"/>
        <w:spacing w:line="276" w:lineRule="auto"/>
        <w:rPr>
          <w:rFonts w:cs="ITCFranklinGothicStd-Book"/>
          <w:sz w:val="24"/>
          <w:szCs w:val="24"/>
        </w:rPr>
      </w:pPr>
      <w:r w:rsidRPr="00091B50">
        <w:rPr>
          <w:rFonts w:cs="ITCFranklinGothicStd-Book"/>
          <w:sz w:val="24"/>
          <w:szCs w:val="24"/>
        </w:rPr>
        <w:t>Exemption from displaying the expiration date for the OMB approval of forms is not being requested.</w:t>
      </w:r>
    </w:p>
    <w:p w:rsidR="00DC57CC" w:rsidRPr="00D20211" w:rsidRDefault="00601F1A" w:rsidP="00601F1A">
      <w:pPr>
        <w:pStyle w:val="Heading1"/>
        <w:pBdr>
          <w:bottom w:val="none" w:sz="0" w:space="0" w:color="auto"/>
        </w:pBdr>
        <w:rPr>
          <w:color w:val="auto"/>
        </w:rPr>
      </w:pPr>
      <w:bookmarkStart w:id="25" w:name="_Toc5103756"/>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5"/>
    </w:p>
    <w:p w:rsidR="008832AC" w:rsidRDefault="008832AC" w:rsidP="00EC64FB">
      <w:pPr>
        <w:autoSpaceDE w:val="0"/>
        <w:autoSpaceDN w:val="0"/>
        <w:adjustRightInd w:val="0"/>
        <w:spacing w:line="240" w:lineRule="auto"/>
        <w:rPr>
          <w:rFonts w:cs="ITCFranklinGothicStd-Book"/>
          <w:sz w:val="24"/>
          <w:szCs w:val="24"/>
        </w:rPr>
      </w:pPr>
    </w:p>
    <w:p w:rsidR="005B6E55" w:rsidRPr="00D20211" w:rsidRDefault="005B6E55" w:rsidP="00EC64FB">
      <w:pPr>
        <w:autoSpaceDE w:val="0"/>
        <w:autoSpaceDN w:val="0"/>
        <w:adjustRightInd w:val="0"/>
        <w:spacing w:line="240" w:lineRule="auto"/>
        <w:rPr>
          <w:rFonts w:cs="ITCFranklinGothicStd-Book"/>
          <w:sz w:val="24"/>
          <w:szCs w:val="24"/>
        </w:rPr>
      </w:pPr>
      <w:r w:rsidRPr="00D20211">
        <w:rPr>
          <w:rFonts w:cs="ITCFranklinGothicStd-Book"/>
          <w:sz w:val="24"/>
          <w:szCs w:val="24"/>
        </w:rPr>
        <w:t>There are no e</w:t>
      </w:r>
      <w:r w:rsidR="00091B50">
        <w:rPr>
          <w:rFonts w:cs="ITCFranklinGothicStd-Book"/>
          <w:sz w:val="24"/>
          <w:szCs w:val="24"/>
        </w:rPr>
        <w:t>xceptions to the certification.</w:t>
      </w:r>
    </w:p>
    <w:p w:rsidR="007B1D7D" w:rsidRPr="0011425F" w:rsidRDefault="005C33C7" w:rsidP="00FB6C22">
      <w:pPr>
        <w:pStyle w:val="Heading1"/>
        <w:pBdr>
          <w:bottom w:val="none" w:sz="0" w:space="0" w:color="auto"/>
        </w:pBdr>
        <w:rPr>
          <w:rFonts w:eastAsia="Calibri"/>
        </w:rPr>
      </w:pPr>
      <w:bookmarkStart w:id="26" w:name="_Toc5103757"/>
      <w:r w:rsidRPr="00D20211">
        <w:rPr>
          <w:rFonts w:ascii="Cambria" w:hAnsi="Cambria"/>
          <w:color w:val="auto"/>
        </w:rPr>
        <w:t>References</w:t>
      </w:r>
      <w:bookmarkEnd w:id="26"/>
    </w:p>
    <w:p w:rsidR="000D451A" w:rsidRPr="00123AFA" w:rsidRDefault="00C67283" w:rsidP="00C63517">
      <w:pPr>
        <w:pStyle w:val="ListParagraph"/>
        <w:numPr>
          <w:ilvl w:val="0"/>
          <w:numId w:val="45"/>
        </w:numPr>
        <w:spacing w:before="240"/>
        <w:contextualSpacing w:val="0"/>
        <w:rPr>
          <w:rFonts w:eastAsia="Calibri" w:cstheme="minorHAnsi"/>
          <w:bCs/>
          <w:sz w:val="22"/>
          <w:szCs w:val="22"/>
        </w:rPr>
      </w:pPr>
      <w:r w:rsidRPr="00123AFA">
        <w:rPr>
          <w:rFonts w:cstheme="minorHAnsi"/>
          <w:color w:val="000000"/>
          <w:sz w:val="22"/>
          <w:szCs w:val="22"/>
        </w:rPr>
        <w:t xml:space="preserve">Kaye WE, Sanchez M, Wu J. Feasibility of creating a national ALS registry using administrative data in the United States. Amyotroph Lateral Scler Frontotemporal Degener 2014;15:433–9. </w:t>
      </w:r>
      <w:hyperlink r:id="rId43" w:history="1">
        <w:r w:rsidRPr="00123AFA">
          <w:rPr>
            <w:rStyle w:val="Hyperlink"/>
            <w:rFonts w:cstheme="minorHAnsi"/>
            <w:sz w:val="22"/>
            <w:szCs w:val="22"/>
          </w:rPr>
          <w:t>http://dx.doi.org/10.3109/2 1678421.2014.887119</w:t>
        </w:r>
      </w:hyperlink>
    </w:p>
    <w:p w:rsidR="000D451A" w:rsidRPr="00123AFA" w:rsidRDefault="00070547" w:rsidP="00C63517">
      <w:pPr>
        <w:pStyle w:val="ListParagraph"/>
        <w:numPr>
          <w:ilvl w:val="0"/>
          <w:numId w:val="45"/>
        </w:numPr>
        <w:spacing w:before="240"/>
        <w:contextualSpacing w:val="0"/>
        <w:rPr>
          <w:rFonts w:cstheme="minorHAnsi"/>
          <w:color w:val="000000"/>
          <w:sz w:val="22"/>
          <w:szCs w:val="22"/>
        </w:rPr>
      </w:pPr>
      <w:r w:rsidRPr="00123AFA">
        <w:rPr>
          <w:rFonts w:cstheme="minorHAnsi"/>
          <w:sz w:val="22"/>
          <w:szCs w:val="22"/>
        </w:rPr>
        <w:t xml:space="preserve"> </w:t>
      </w:r>
      <w:r w:rsidR="00820056" w:rsidRPr="00123AFA">
        <w:rPr>
          <w:rFonts w:cstheme="minorHAnsi"/>
          <w:color w:val="333333"/>
          <w:sz w:val="22"/>
          <w:szCs w:val="22"/>
        </w:rPr>
        <w:t xml:space="preserve">Mehta P, Kaye W, Raymond J, et al. Prevalence of Amyotrophic Lateral Sclerosis — United States, 2014. MMWR Morb Mortal Wkly Rep 2018;67:216–218. DOI: </w:t>
      </w:r>
      <w:hyperlink r:id="rId44" w:tgtFrame="_self" w:history="1">
        <w:r w:rsidR="00820056" w:rsidRPr="00123AFA">
          <w:rPr>
            <w:rFonts w:cstheme="minorHAnsi"/>
            <w:color w:val="075290"/>
            <w:sz w:val="22"/>
            <w:szCs w:val="22"/>
            <w:u w:val="single"/>
          </w:rPr>
          <w:t>http://dx.doi.org/10.15585/mmwr.mm6707a3</w:t>
        </w:r>
      </w:hyperlink>
    </w:p>
    <w:p w:rsidR="000D451A" w:rsidRPr="00123AFA" w:rsidRDefault="00074F39" w:rsidP="00C63517">
      <w:pPr>
        <w:pStyle w:val="ListParagraph"/>
        <w:numPr>
          <w:ilvl w:val="0"/>
          <w:numId w:val="45"/>
        </w:numPr>
        <w:spacing w:before="240"/>
        <w:contextualSpacing w:val="0"/>
        <w:rPr>
          <w:rFonts w:cstheme="minorHAnsi"/>
          <w:bCs/>
          <w:color w:val="000000"/>
          <w:sz w:val="22"/>
          <w:szCs w:val="22"/>
        </w:rPr>
      </w:pPr>
      <w:r w:rsidRPr="00123AFA">
        <w:rPr>
          <w:rFonts w:cstheme="minorHAnsi"/>
          <w:bCs/>
          <w:color w:val="000000"/>
          <w:sz w:val="22"/>
          <w:szCs w:val="22"/>
        </w:rPr>
        <w:t xml:space="preserve">Mehta P, Kaye W, Bryan L, Larson T, Copeland T, Wu J, Muravov M, Horton D. Prevalence of Amyotrophic Lateral Sclerosis – United States, </w:t>
      </w:r>
      <w:r w:rsidR="00BF6EFC" w:rsidRPr="00123AFA">
        <w:rPr>
          <w:rFonts w:cstheme="minorHAnsi"/>
          <w:bCs/>
          <w:color w:val="000000"/>
          <w:sz w:val="22"/>
          <w:szCs w:val="22"/>
        </w:rPr>
        <w:t>2012-2013</w:t>
      </w:r>
      <w:r w:rsidRPr="00123AFA">
        <w:rPr>
          <w:rFonts w:cstheme="minorHAnsi"/>
          <w:bCs/>
          <w:color w:val="000000"/>
          <w:sz w:val="22"/>
          <w:szCs w:val="22"/>
        </w:rPr>
        <w:t>.  MMWR Surveillance Summary 65(SS08</w:t>
      </w:r>
      <w:r w:rsidR="00505BA3" w:rsidRPr="00123AFA">
        <w:rPr>
          <w:rFonts w:cstheme="minorHAnsi"/>
          <w:bCs/>
          <w:color w:val="000000"/>
          <w:sz w:val="22"/>
          <w:szCs w:val="22"/>
        </w:rPr>
        <w:t>);</w:t>
      </w:r>
      <w:r w:rsidRPr="00123AFA">
        <w:rPr>
          <w:rFonts w:cstheme="minorHAnsi"/>
          <w:bCs/>
          <w:color w:val="000000"/>
          <w:sz w:val="22"/>
          <w:szCs w:val="22"/>
        </w:rPr>
        <w:t>1-12.</w:t>
      </w:r>
    </w:p>
    <w:p w:rsidR="000D451A" w:rsidRPr="00123AFA" w:rsidRDefault="00074F39" w:rsidP="00C63517">
      <w:pPr>
        <w:pStyle w:val="ListParagraph"/>
        <w:numPr>
          <w:ilvl w:val="0"/>
          <w:numId w:val="45"/>
        </w:numPr>
        <w:spacing w:before="240"/>
        <w:contextualSpacing w:val="0"/>
        <w:rPr>
          <w:rFonts w:cstheme="minorHAnsi"/>
          <w:color w:val="000000"/>
          <w:sz w:val="22"/>
          <w:szCs w:val="22"/>
        </w:rPr>
      </w:pPr>
      <w:r w:rsidRPr="00123AFA">
        <w:rPr>
          <w:rFonts w:cstheme="minorHAnsi"/>
          <w:color w:val="000000"/>
          <w:sz w:val="22"/>
          <w:szCs w:val="22"/>
        </w:rPr>
        <w:t>Jordan H, Fagliano J, Rechtman L, Lefkowitz D, Kaye W. Population-based surveillance of amyotrophic lateral sclerosis in New Jersey, 2009–2011. Neuroepidemiology 2014;43:49–56. http://dx.doi. org/10.1159/000365850</w:t>
      </w:r>
    </w:p>
    <w:p w:rsidR="000D451A" w:rsidRPr="00123AFA" w:rsidRDefault="00074F39" w:rsidP="00C63517">
      <w:pPr>
        <w:pStyle w:val="ListParagraph"/>
        <w:numPr>
          <w:ilvl w:val="0"/>
          <w:numId w:val="45"/>
        </w:numPr>
        <w:spacing w:before="240"/>
        <w:contextualSpacing w:val="0"/>
        <w:rPr>
          <w:rFonts w:cstheme="minorHAnsi"/>
          <w:color w:val="000000"/>
          <w:sz w:val="22"/>
          <w:szCs w:val="22"/>
        </w:rPr>
      </w:pPr>
      <w:r w:rsidRPr="00123AFA">
        <w:rPr>
          <w:rFonts w:cstheme="minorHAnsi"/>
          <w:color w:val="000000"/>
          <w:sz w:val="22"/>
          <w:szCs w:val="22"/>
        </w:rPr>
        <w:t xml:space="preserve">Jordan H, Rechtman L, Wagner L, Kaye WE. Amyotrophic lateral sclerosis surveillance in Baltimore and Philadelphia. Muscle Nerve 2015;51:815–21. </w:t>
      </w:r>
      <w:hyperlink r:id="rId45" w:history="1">
        <w:r w:rsidRPr="00123AFA">
          <w:rPr>
            <w:rStyle w:val="Hyperlink"/>
            <w:rFonts w:cstheme="minorHAnsi"/>
            <w:sz w:val="22"/>
            <w:szCs w:val="22"/>
          </w:rPr>
          <w:t>http://dx.doi.org/10.1002/mus.24488</w:t>
        </w:r>
      </w:hyperlink>
    </w:p>
    <w:p w:rsidR="000D451A" w:rsidRPr="00123AFA" w:rsidRDefault="00074F39" w:rsidP="00C63517">
      <w:pPr>
        <w:pStyle w:val="ListParagraph"/>
        <w:numPr>
          <w:ilvl w:val="0"/>
          <w:numId w:val="45"/>
        </w:numPr>
        <w:spacing w:before="240"/>
        <w:contextualSpacing w:val="0"/>
        <w:rPr>
          <w:rFonts w:cstheme="minorHAnsi"/>
          <w:color w:val="000000"/>
          <w:sz w:val="22"/>
          <w:szCs w:val="22"/>
        </w:rPr>
      </w:pPr>
      <w:r w:rsidRPr="00123AFA">
        <w:rPr>
          <w:rFonts w:cstheme="minorHAnsi"/>
          <w:color w:val="000000"/>
          <w:sz w:val="22"/>
          <w:szCs w:val="22"/>
        </w:rPr>
        <w:t>Rechtman L, Wagner L, Kaye W, Villanacci J. Updated Prevalence and Demographic Characteristics for ALS Cases in Texas, 2009–2011. South Med J 2015;108:483–6.</w:t>
      </w:r>
    </w:p>
    <w:p w:rsidR="000D451A" w:rsidRPr="00123AFA" w:rsidRDefault="00074F39" w:rsidP="00C63517">
      <w:pPr>
        <w:pStyle w:val="ListParagraph"/>
        <w:numPr>
          <w:ilvl w:val="0"/>
          <w:numId w:val="45"/>
        </w:numPr>
        <w:spacing w:before="240"/>
        <w:contextualSpacing w:val="0"/>
        <w:rPr>
          <w:rFonts w:cstheme="minorHAnsi"/>
          <w:color w:val="000000"/>
          <w:sz w:val="22"/>
          <w:szCs w:val="22"/>
        </w:rPr>
      </w:pPr>
      <w:r w:rsidRPr="00123AFA">
        <w:rPr>
          <w:rFonts w:cstheme="minorHAnsi"/>
          <w:color w:val="000000"/>
          <w:sz w:val="22"/>
          <w:szCs w:val="22"/>
        </w:rPr>
        <w:t>Freer C, Hylton T, Jordan HM, Kaye WE, Singh S, Huang Y. Results of Florida’s Amyotrophic Lateral Sclerosis Surveillance Project, 2009–2011. BMJ Open 2015;5:e007359. http://dx.doi.org/10.1136/ bmjopen-2014-007359</w:t>
      </w:r>
    </w:p>
    <w:p w:rsidR="000D451A" w:rsidRPr="00123AFA" w:rsidRDefault="00074F39" w:rsidP="00C63517">
      <w:pPr>
        <w:pStyle w:val="ListParagraph"/>
        <w:numPr>
          <w:ilvl w:val="0"/>
          <w:numId w:val="45"/>
        </w:numPr>
        <w:spacing w:before="240"/>
        <w:contextualSpacing w:val="0"/>
        <w:rPr>
          <w:rFonts w:cstheme="minorHAnsi"/>
          <w:color w:val="000000"/>
          <w:sz w:val="22"/>
          <w:szCs w:val="22"/>
        </w:rPr>
      </w:pPr>
      <w:r w:rsidRPr="00123AFA">
        <w:rPr>
          <w:rFonts w:cstheme="minorHAnsi"/>
          <w:color w:val="000000"/>
          <w:sz w:val="22"/>
          <w:szCs w:val="22"/>
        </w:rPr>
        <w:t xml:space="preserve">Valle J, Roberts E, Paulukonis S, Collins N, English P, Kaye W. Epidemiology and surveillance of amyotrophic lateral sclerosis in two large metropolitan areas in California. Amyotroph Lateral Scler Frontotemporal Degener 2015;16:209–15. http://dx.doi.org/10.3109 /21678421.2015.1019516 </w:t>
      </w:r>
    </w:p>
    <w:p w:rsidR="00074F39" w:rsidRPr="00123AFA" w:rsidRDefault="00074F39" w:rsidP="00C63517">
      <w:pPr>
        <w:pStyle w:val="ListParagraph"/>
        <w:numPr>
          <w:ilvl w:val="0"/>
          <w:numId w:val="45"/>
        </w:numPr>
        <w:spacing w:before="240"/>
        <w:contextualSpacing w:val="0"/>
        <w:rPr>
          <w:rFonts w:cstheme="minorHAnsi"/>
          <w:color w:val="000000"/>
          <w:sz w:val="22"/>
          <w:szCs w:val="22"/>
        </w:rPr>
      </w:pPr>
      <w:r w:rsidRPr="00123AFA">
        <w:rPr>
          <w:rFonts w:cstheme="minorHAnsi"/>
          <w:color w:val="000000"/>
          <w:sz w:val="22"/>
          <w:szCs w:val="22"/>
        </w:rPr>
        <w:t xml:space="preserve">Wagner L, Rechtman L, Jordan H, et al. State and metropolitan area-based amyotrophic lateral sclerosis (ALS) surveillance. Amyotroph Lateral Scler Frontotemporal Degener 2015;17:128–34. </w:t>
      </w:r>
      <w:hyperlink r:id="rId46" w:history="1">
        <w:r w:rsidRPr="00123AFA">
          <w:rPr>
            <w:rStyle w:val="Hyperlink"/>
            <w:rFonts w:cstheme="minorHAnsi"/>
            <w:sz w:val="22"/>
            <w:szCs w:val="22"/>
          </w:rPr>
          <w:t>http://dx.doi.org/10. 3109/21678421.2015.1074699</w:t>
        </w:r>
      </w:hyperlink>
    </w:p>
    <w:p w:rsidR="008C154D" w:rsidRPr="00D20211" w:rsidRDefault="008C154D" w:rsidP="008A4929"/>
    <w:sectPr w:rsidR="008C154D" w:rsidRPr="00D20211" w:rsidSect="00F91C38">
      <w:headerReference w:type="even" r:id="rId47"/>
      <w:headerReference w:type="default" r:id="rId48"/>
      <w:footerReference w:type="even" r:id="rId49"/>
      <w:footerReference w:type="default" r:id="rId50"/>
      <w:headerReference w:type="first" r:id="rId51"/>
      <w:footerReference w:type="first" r:id="rId5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59" w:rsidRDefault="00DC7159" w:rsidP="008B5D54">
      <w:r>
        <w:separator/>
      </w:r>
    </w:p>
  </w:endnote>
  <w:endnote w:type="continuationSeparator" w:id="0">
    <w:p w:rsidR="00DC7159" w:rsidRDefault="00DC715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706256"/>
      <w:docPartObj>
        <w:docPartGallery w:val="Page Numbers (Bottom of Page)"/>
        <w:docPartUnique/>
      </w:docPartObj>
    </w:sdtPr>
    <w:sdtEndPr>
      <w:rPr>
        <w:noProof/>
      </w:rPr>
    </w:sdtEndPr>
    <w:sdtContent>
      <w:p w:rsidR="00DC7159" w:rsidRDefault="00DC7159">
        <w:pPr>
          <w:pStyle w:val="Footer"/>
          <w:jc w:val="right"/>
        </w:pPr>
        <w:r>
          <w:fldChar w:fldCharType="begin"/>
        </w:r>
        <w:r>
          <w:instrText xml:space="preserve"> PAGE   \* MERGEFORMAT </w:instrText>
        </w:r>
        <w:r>
          <w:fldChar w:fldCharType="separate"/>
        </w:r>
        <w:r w:rsidR="00CA553A">
          <w:rPr>
            <w:noProof/>
          </w:rPr>
          <w:t>1</w:t>
        </w:r>
        <w:r>
          <w:rPr>
            <w:noProof/>
          </w:rPr>
          <w:fldChar w:fldCharType="end"/>
        </w:r>
      </w:p>
    </w:sdtContent>
  </w:sdt>
  <w:p w:rsidR="00DC7159" w:rsidRDefault="00DC7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59" w:rsidRDefault="00DC7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59" w:rsidRDefault="00DC71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59" w:rsidRDefault="00DC7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59" w:rsidRDefault="00DC7159" w:rsidP="008B5D54">
      <w:r>
        <w:separator/>
      </w:r>
    </w:p>
  </w:footnote>
  <w:footnote w:type="continuationSeparator" w:id="0">
    <w:p w:rsidR="00DC7159" w:rsidRDefault="00DC7159" w:rsidP="008B5D54">
      <w:r>
        <w:continuationSeparator/>
      </w:r>
    </w:p>
  </w:footnote>
  <w:footnote w:id="1">
    <w:p w:rsidR="00DC7159" w:rsidRPr="00382898" w:rsidRDefault="00DC7159">
      <w:pPr>
        <w:pStyle w:val="FootnoteText"/>
      </w:pPr>
      <w:r w:rsidRPr="00382898">
        <w:rPr>
          <w:rStyle w:val="FootnoteReference"/>
        </w:rPr>
        <w:footnoteRef/>
      </w:r>
      <w:r w:rsidRPr="00382898">
        <w:t xml:space="preserve"> </w:t>
      </w:r>
      <w:r w:rsidRPr="00CD55D6">
        <w:rPr>
          <w:rFonts w:cs="ITCFranklinGothicStd-Book"/>
        </w:rPr>
        <w:t xml:space="preserve">Prior to initiating the </w:t>
      </w:r>
      <w:r>
        <w:rPr>
          <w:rFonts w:cs="ITCFranklinGothicStd-Book"/>
        </w:rPr>
        <w:t>R</w:t>
      </w:r>
      <w:r w:rsidRPr="00CD55D6">
        <w:rPr>
          <w:rFonts w:cs="ITCFranklinGothicStd-Book"/>
        </w:rPr>
        <w:t>egistry</w:t>
      </w:r>
      <w:r>
        <w:rPr>
          <w:rFonts w:cs="ITCFranklinGothicStd-Book"/>
        </w:rPr>
        <w:t>,</w:t>
      </w:r>
      <w:r w:rsidRPr="00CD55D6">
        <w:rPr>
          <w:rFonts w:cs="ITCFranklinGothicStd-Book"/>
        </w:rPr>
        <w:t xml:space="preserve"> we analyzed approximately 362,000 unique patient records, ATSDR found that using the last four digits of the SSN and last name returned many duplicate matches. Month and year of birth cannot be used for verification because most of the patients fall within a narrow age range and Medicare data are known to contain many inaccuracies in these fields. An additional analysis of the data showed that using the First Initial, Full Last Name and last 5 digits of the SSN returned no duplicate matches for the available file.</w:t>
      </w:r>
    </w:p>
  </w:footnote>
  <w:footnote w:id="2">
    <w:p w:rsidR="00DC7159" w:rsidRDefault="00DC7159">
      <w:pPr>
        <w:pStyle w:val="FootnoteText"/>
      </w:pPr>
      <w:r w:rsidRPr="002E5D8B">
        <w:rPr>
          <w:rStyle w:val="FootnoteReference"/>
        </w:rPr>
        <w:footnoteRef/>
      </w:r>
      <w:r w:rsidRPr="002E5D8B">
        <w:t xml:space="preserve"> In its entirety, this group of survey modules will require one annual response. The requested time burden is 1,063 hours annually.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59" w:rsidRDefault="00DC7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59" w:rsidRDefault="00DC7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59" w:rsidRDefault="00DC7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5E44FB"/>
    <w:multiLevelType w:val="hybridMultilevel"/>
    <w:tmpl w:val="5DCAA46C"/>
    <w:lvl w:ilvl="0" w:tplc="3A66E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06343"/>
    <w:multiLevelType w:val="hybridMultilevel"/>
    <w:tmpl w:val="9D3A260A"/>
    <w:lvl w:ilvl="0" w:tplc="B9F2251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FB6907"/>
    <w:multiLevelType w:val="multilevel"/>
    <w:tmpl w:val="F2CA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8F55F8"/>
    <w:multiLevelType w:val="hybridMultilevel"/>
    <w:tmpl w:val="013A4536"/>
    <w:lvl w:ilvl="0" w:tplc="432435E4">
      <w:start w:val="10"/>
      <w:numFmt w:val="decimal"/>
      <w:lvlText w:val="%1."/>
      <w:lvlJc w:val="left"/>
      <w:pPr>
        <w:tabs>
          <w:tab w:val="num" w:pos="420"/>
        </w:tabs>
        <w:ind w:left="420" w:hanging="420"/>
      </w:pPr>
      <w:rPr>
        <w:rFonts w:hint="default"/>
      </w:rPr>
    </w:lvl>
    <w:lvl w:ilvl="1" w:tplc="A21A322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E51F54"/>
    <w:multiLevelType w:val="hybridMultilevel"/>
    <w:tmpl w:val="5DE0B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091C13"/>
    <w:multiLevelType w:val="hybridMultilevel"/>
    <w:tmpl w:val="290C3C0A"/>
    <w:lvl w:ilvl="0" w:tplc="C71AC5C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F8660B"/>
    <w:multiLevelType w:val="hybridMultilevel"/>
    <w:tmpl w:val="DEFE3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3C7A68"/>
    <w:multiLevelType w:val="hybridMultilevel"/>
    <w:tmpl w:val="F976A79A"/>
    <w:lvl w:ilvl="0" w:tplc="2DA8EFB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36"/>
  </w:num>
  <w:num w:numId="3">
    <w:abstractNumId w:val="38"/>
  </w:num>
  <w:num w:numId="4">
    <w:abstractNumId w:val="7"/>
  </w:num>
  <w:num w:numId="5">
    <w:abstractNumId w:val="23"/>
  </w:num>
  <w:num w:numId="6">
    <w:abstractNumId w:val="1"/>
  </w:num>
  <w:num w:numId="7">
    <w:abstractNumId w:val="46"/>
  </w:num>
  <w:num w:numId="8">
    <w:abstractNumId w:val="33"/>
  </w:num>
  <w:num w:numId="9">
    <w:abstractNumId w:val="15"/>
  </w:num>
  <w:num w:numId="10">
    <w:abstractNumId w:val="47"/>
  </w:num>
  <w:num w:numId="11">
    <w:abstractNumId w:val="20"/>
  </w:num>
  <w:num w:numId="12">
    <w:abstractNumId w:val="32"/>
  </w:num>
  <w:num w:numId="13">
    <w:abstractNumId w:val="37"/>
  </w:num>
  <w:num w:numId="14">
    <w:abstractNumId w:val="2"/>
  </w:num>
  <w:num w:numId="15">
    <w:abstractNumId w:val="41"/>
  </w:num>
  <w:num w:numId="16">
    <w:abstractNumId w:val="8"/>
  </w:num>
  <w:num w:numId="17">
    <w:abstractNumId w:val="16"/>
  </w:num>
  <w:num w:numId="18">
    <w:abstractNumId w:val="34"/>
  </w:num>
  <w:num w:numId="19">
    <w:abstractNumId w:val="40"/>
  </w:num>
  <w:num w:numId="20">
    <w:abstractNumId w:val="29"/>
  </w:num>
  <w:num w:numId="21">
    <w:abstractNumId w:val="9"/>
  </w:num>
  <w:num w:numId="22">
    <w:abstractNumId w:val="42"/>
  </w:num>
  <w:num w:numId="23">
    <w:abstractNumId w:val="48"/>
  </w:num>
  <w:num w:numId="24">
    <w:abstractNumId w:val="14"/>
  </w:num>
  <w:num w:numId="25">
    <w:abstractNumId w:val="26"/>
  </w:num>
  <w:num w:numId="26">
    <w:abstractNumId w:val="13"/>
  </w:num>
  <w:num w:numId="27">
    <w:abstractNumId w:val="17"/>
  </w:num>
  <w:num w:numId="28">
    <w:abstractNumId w:val="30"/>
  </w:num>
  <w:num w:numId="29">
    <w:abstractNumId w:val="44"/>
  </w:num>
  <w:num w:numId="30">
    <w:abstractNumId w:val="10"/>
  </w:num>
  <w:num w:numId="31">
    <w:abstractNumId w:val="19"/>
  </w:num>
  <w:num w:numId="32">
    <w:abstractNumId w:val="39"/>
  </w:num>
  <w:num w:numId="33">
    <w:abstractNumId w:val="43"/>
  </w:num>
  <w:num w:numId="34">
    <w:abstractNumId w:val="22"/>
  </w:num>
  <w:num w:numId="35">
    <w:abstractNumId w:val="18"/>
  </w:num>
  <w:num w:numId="36">
    <w:abstractNumId w:val="5"/>
  </w:num>
  <w:num w:numId="37">
    <w:abstractNumId w:val="6"/>
  </w:num>
  <w:num w:numId="38">
    <w:abstractNumId w:val="25"/>
  </w:num>
  <w:num w:numId="39">
    <w:abstractNumId w:val="31"/>
  </w:num>
  <w:num w:numId="40">
    <w:abstractNumId w:val="11"/>
  </w:num>
  <w:num w:numId="41">
    <w:abstractNumId w:val="35"/>
  </w:num>
  <w:num w:numId="42">
    <w:abstractNumId w:val="3"/>
  </w:num>
  <w:num w:numId="43">
    <w:abstractNumId w:val="28"/>
  </w:num>
  <w:num w:numId="44">
    <w:abstractNumId w:val="45"/>
  </w:num>
  <w:num w:numId="45">
    <w:abstractNumId w:val="12"/>
  </w:num>
  <w:num w:numId="46">
    <w:abstractNumId w:val="24"/>
  </w:num>
  <w:num w:numId="47">
    <w:abstractNumId w:val="27"/>
  </w:num>
  <w:num w:numId="48">
    <w:abstractNumId w:val="0"/>
  </w:num>
  <w:num w:numId="49">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FC4"/>
    <w:rsid w:val="00001606"/>
    <w:rsid w:val="00001744"/>
    <w:rsid w:val="00001F18"/>
    <w:rsid w:val="000035F2"/>
    <w:rsid w:val="0000380C"/>
    <w:rsid w:val="000051BE"/>
    <w:rsid w:val="00005AEC"/>
    <w:rsid w:val="00005B0E"/>
    <w:rsid w:val="00006715"/>
    <w:rsid w:val="0000689D"/>
    <w:rsid w:val="000071D1"/>
    <w:rsid w:val="00013DB5"/>
    <w:rsid w:val="00013E9F"/>
    <w:rsid w:val="00014B03"/>
    <w:rsid w:val="0002168F"/>
    <w:rsid w:val="0002266D"/>
    <w:rsid w:val="00026800"/>
    <w:rsid w:val="00026929"/>
    <w:rsid w:val="000273E9"/>
    <w:rsid w:val="00027B1B"/>
    <w:rsid w:val="000335ED"/>
    <w:rsid w:val="000365B5"/>
    <w:rsid w:val="00040E13"/>
    <w:rsid w:val="00040F4A"/>
    <w:rsid w:val="000428EF"/>
    <w:rsid w:val="00044654"/>
    <w:rsid w:val="00045A02"/>
    <w:rsid w:val="00047490"/>
    <w:rsid w:val="00047D49"/>
    <w:rsid w:val="0005027D"/>
    <w:rsid w:val="00051810"/>
    <w:rsid w:val="00051816"/>
    <w:rsid w:val="00051B38"/>
    <w:rsid w:val="0005512D"/>
    <w:rsid w:val="0005575F"/>
    <w:rsid w:val="00057F0A"/>
    <w:rsid w:val="000639E4"/>
    <w:rsid w:val="00064766"/>
    <w:rsid w:val="00065509"/>
    <w:rsid w:val="000667C1"/>
    <w:rsid w:val="000673B5"/>
    <w:rsid w:val="00070547"/>
    <w:rsid w:val="000712F6"/>
    <w:rsid w:val="0007180B"/>
    <w:rsid w:val="00072010"/>
    <w:rsid w:val="00074342"/>
    <w:rsid w:val="00074F39"/>
    <w:rsid w:val="00075A8C"/>
    <w:rsid w:val="00076C74"/>
    <w:rsid w:val="000771B9"/>
    <w:rsid w:val="0007753E"/>
    <w:rsid w:val="00080284"/>
    <w:rsid w:val="000804FB"/>
    <w:rsid w:val="00080500"/>
    <w:rsid w:val="00084CD1"/>
    <w:rsid w:val="00087B91"/>
    <w:rsid w:val="00091B50"/>
    <w:rsid w:val="00092FE3"/>
    <w:rsid w:val="00094108"/>
    <w:rsid w:val="000941E8"/>
    <w:rsid w:val="00094D09"/>
    <w:rsid w:val="00094E12"/>
    <w:rsid w:val="00095A40"/>
    <w:rsid w:val="000977D6"/>
    <w:rsid w:val="000A16FA"/>
    <w:rsid w:val="000A204D"/>
    <w:rsid w:val="000A30A8"/>
    <w:rsid w:val="000A4BD7"/>
    <w:rsid w:val="000A5AC6"/>
    <w:rsid w:val="000A6E17"/>
    <w:rsid w:val="000A77B0"/>
    <w:rsid w:val="000B0207"/>
    <w:rsid w:val="000B0F5B"/>
    <w:rsid w:val="000B14F2"/>
    <w:rsid w:val="000B1C51"/>
    <w:rsid w:val="000C0D24"/>
    <w:rsid w:val="000C4542"/>
    <w:rsid w:val="000C4B5F"/>
    <w:rsid w:val="000D451A"/>
    <w:rsid w:val="000D4D4F"/>
    <w:rsid w:val="000D631F"/>
    <w:rsid w:val="000D75A1"/>
    <w:rsid w:val="000E158D"/>
    <w:rsid w:val="000E2E53"/>
    <w:rsid w:val="000E6E3F"/>
    <w:rsid w:val="000E7FAD"/>
    <w:rsid w:val="000F0EB4"/>
    <w:rsid w:val="000F3D34"/>
    <w:rsid w:val="000F794D"/>
    <w:rsid w:val="00100D0E"/>
    <w:rsid w:val="00101E38"/>
    <w:rsid w:val="00101F04"/>
    <w:rsid w:val="00103DFD"/>
    <w:rsid w:val="00104051"/>
    <w:rsid w:val="00106836"/>
    <w:rsid w:val="00107476"/>
    <w:rsid w:val="00110D29"/>
    <w:rsid w:val="0011321F"/>
    <w:rsid w:val="0011425F"/>
    <w:rsid w:val="0011585F"/>
    <w:rsid w:val="00116841"/>
    <w:rsid w:val="00120463"/>
    <w:rsid w:val="001232E4"/>
    <w:rsid w:val="00123A3D"/>
    <w:rsid w:val="00123AFA"/>
    <w:rsid w:val="00124561"/>
    <w:rsid w:val="001249EA"/>
    <w:rsid w:val="001317DF"/>
    <w:rsid w:val="00132004"/>
    <w:rsid w:val="001324C6"/>
    <w:rsid w:val="00132637"/>
    <w:rsid w:val="00133E37"/>
    <w:rsid w:val="001346BF"/>
    <w:rsid w:val="001372DB"/>
    <w:rsid w:val="0013764F"/>
    <w:rsid w:val="0014151A"/>
    <w:rsid w:val="001417E6"/>
    <w:rsid w:val="00141A5D"/>
    <w:rsid w:val="00142483"/>
    <w:rsid w:val="00144F40"/>
    <w:rsid w:val="0014594C"/>
    <w:rsid w:val="00146127"/>
    <w:rsid w:val="00147257"/>
    <w:rsid w:val="00147AEA"/>
    <w:rsid w:val="00150025"/>
    <w:rsid w:val="00150521"/>
    <w:rsid w:val="00150EFD"/>
    <w:rsid w:val="0015103C"/>
    <w:rsid w:val="00151318"/>
    <w:rsid w:val="001524F6"/>
    <w:rsid w:val="001567D0"/>
    <w:rsid w:val="0016056A"/>
    <w:rsid w:val="00160A53"/>
    <w:rsid w:val="00160A9B"/>
    <w:rsid w:val="00161349"/>
    <w:rsid w:val="00162264"/>
    <w:rsid w:val="001626E8"/>
    <w:rsid w:val="001635BA"/>
    <w:rsid w:val="00163C21"/>
    <w:rsid w:val="00163C3B"/>
    <w:rsid w:val="0016764A"/>
    <w:rsid w:val="00167A15"/>
    <w:rsid w:val="00167CDD"/>
    <w:rsid w:val="0017116D"/>
    <w:rsid w:val="001727C1"/>
    <w:rsid w:val="00172C7C"/>
    <w:rsid w:val="00173372"/>
    <w:rsid w:val="00176AF4"/>
    <w:rsid w:val="00177ABE"/>
    <w:rsid w:val="001801D0"/>
    <w:rsid w:val="00181C06"/>
    <w:rsid w:val="001852B2"/>
    <w:rsid w:val="00185386"/>
    <w:rsid w:val="0018542E"/>
    <w:rsid w:val="001855E3"/>
    <w:rsid w:val="001860F8"/>
    <w:rsid w:val="001872E6"/>
    <w:rsid w:val="00193264"/>
    <w:rsid w:val="00196C12"/>
    <w:rsid w:val="00196E0A"/>
    <w:rsid w:val="00197E92"/>
    <w:rsid w:val="001A15F9"/>
    <w:rsid w:val="001A2234"/>
    <w:rsid w:val="001A3FD6"/>
    <w:rsid w:val="001A414D"/>
    <w:rsid w:val="001A4FC1"/>
    <w:rsid w:val="001A5299"/>
    <w:rsid w:val="001A5EC6"/>
    <w:rsid w:val="001B2712"/>
    <w:rsid w:val="001B3522"/>
    <w:rsid w:val="001B426B"/>
    <w:rsid w:val="001B7252"/>
    <w:rsid w:val="001C066E"/>
    <w:rsid w:val="001C06DB"/>
    <w:rsid w:val="001C0A78"/>
    <w:rsid w:val="001C13F6"/>
    <w:rsid w:val="001C1DD5"/>
    <w:rsid w:val="001C268C"/>
    <w:rsid w:val="001C27CC"/>
    <w:rsid w:val="001C3A4F"/>
    <w:rsid w:val="001C3EBE"/>
    <w:rsid w:val="001C40BA"/>
    <w:rsid w:val="001C6B30"/>
    <w:rsid w:val="001D0FE9"/>
    <w:rsid w:val="001D36B2"/>
    <w:rsid w:val="001D391B"/>
    <w:rsid w:val="001D48F5"/>
    <w:rsid w:val="001D56E7"/>
    <w:rsid w:val="001D75CC"/>
    <w:rsid w:val="001D77DB"/>
    <w:rsid w:val="001E05DB"/>
    <w:rsid w:val="001E27D7"/>
    <w:rsid w:val="001E315E"/>
    <w:rsid w:val="001E595A"/>
    <w:rsid w:val="001F19FD"/>
    <w:rsid w:val="001F1D97"/>
    <w:rsid w:val="001F23DF"/>
    <w:rsid w:val="001F2EE1"/>
    <w:rsid w:val="001F3995"/>
    <w:rsid w:val="001F46BD"/>
    <w:rsid w:val="001F4909"/>
    <w:rsid w:val="001F4FFA"/>
    <w:rsid w:val="001F53D2"/>
    <w:rsid w:val="001F5BDA"/>
    <w:rsid w:val="001F61D9"/>
    <w:rsid w:val="00201308"/>
    <w:rsid w:val="00203A62"/>
    <w:rsid w:val="00203D44"/>
    <w:rsid w:val="00204DD3"/>
    <w:rsid w:val="002064EF"/>
    <w:rsid w:val="00206A3D"/>
    <w:rsid w:val="00206AAE"/>
    <w:rsid w:val="00215202"/>
    <w:rsid w:val="0021711E"/>
    <w:rsid w:val="00217FF3"/>
    <w:rsid w:val="002203E0"/>
    <w:rsid w:val="002205EF"/>
    <w:rsid w:val="002218A2"/>
    <w:rsid w:val="002221C8"/>
    <w:rsid w:val="00223093"/>
    <w:rsid w:val="00225072"/>
    <w:rsid w:val="00227817"/>
    <w:rsid w:val="0023081C"/>
    <w:rsid w:val="00231951"/>
    <w:rsid w:val="0023401F"/>
    <w:rsid w:val="002345F3"/>
    <w:rsid w:val="00234E72"/>
    <w:rsid w:val="00236267"/>
    <w:rsid w:val="0023630E"/>
    <w:rsid w:val="002369DA"/>
    <w:rsid w:val="00236A97"/>
    <w:rsid w:val="00237316"/>
    <w:rsid w:val="002379B5"/>
    <w:rsid w:val="00240F6C"/>
    <w:rsid w:val="0024399D"/>
    <w:rsid w:val="00244755"/>
    <w:rsid w:val="00244F46"/>
    <w:rsid w:val="00246F5D"/>
    <w:rsid w:val="00247CF5"/>
    <w:rsid w:val="002557DE"/>
    <w:rsid w:val="00257CB9"/>
    <w:rsid w:val="002605A1"/>
    <w:rsid w:val="00260D64"/>
    <w:rsid w:val="00261399"/>
    <w:rsid w:val="00262A4C"/>
    <w:rsid w:val="00265663"/>
    <w:rsid w:val="00270D7C"/>
    <w:rsid w:val="00271C0C"/>
    <w:rsid w:val="002746D3"/>
    <w:rsid w:val="00274D11"/>
    <w:rsid w:val="00276C6F"/>
    <w:rsid w:val="002771FE"/>
    <w:rsid w:val="00277ACF"/>
    <w:rsid w:val="00280B7D"/>
    <w:rsid w:val="00283881"/>
    <w:rsid w:val="0028432F"/>
    <w:rsid w:val="0028491D"/>
    <w:rsid w:val="00287A8C"/>
    <w:rsid w:val="00287B5A"/>
    <w:rsid w:val="00290F85"/>
    <w:rsid w:val="00292253"/>
    <w:rsid w:val="002928DF"/>
    <w:rsid w:val="002930EC"/>
    <w:rsid w:val="002931FD"/>
    <w:rsid w:val="00294E11"/>
    <w:rsid w:val="0029622C"/>
    <w:rsid w:val="002A1AB0"/>
    <w:rsid w:val="002A4198"/>
    <w:rsid w:val="002A7FA3"/>
    <w:rsid w:val="002B01EE"/>
    <w:rsid w:val="002B0835"/>
    <w:rsid w:val="002B1D7C"/>
    <w:rsid w:val="002B260E"/>
    <w:rsid w:val="002B3B18"/>
    <w:rsid w:val="002B63F2"/>
    <w:rsid w:val="002C06A1"/>
    <w:rsid w:val="002C0AB4"/>
    <w:rsid w:val="002C0DAD"/>
    <w:rsid w:val="002C1279"/>
    <w:rsid w:val="002C1CFF"/>
    <w:rsid w:val="002C2A8D"/>
    <w:rsid w:val="002C6135"/>
    <w:rsid w:val="002C645E"/>
    <w:rsid w:val="002C6753"/>
    <w:rsid w:val="002D1197"/>
    <w:rsid w:val="002D3A9E"/>
    <w:rsid w:val="002D7C73"/>
    <w:rsid w:val="002E0397"/>
    <w:rsid w:val="002E0FA0"/>
    <w:rsid w:val="002E21B1"/>
    <w:rsid w:val="002E2E4E"/>
    <w:rsid w:val="002E31FE"/>
    <w:rsid w:val="002E368A"/>
    <w:rsid w:val="002E3C81"/>
    <w:rsid w:val="002E4498"/>
    <w:rsid w:val="002E48A7"/>
    <w:rsid w:val="002E54CD"/>
    <w:rsid w:val="002E5D8B"/>
    <w:rsid w:val="002F1EC0"/>
    <w:rsid w:val="002F3924"/>
    <w:rsid w:val="002F4304"/>
    <w:rsid w:val="002F4B42"/>
    <w:rsid w:val="002F4F6B"/>
    <w:rsid w:val="002F5540"/>
    <w:rsid w:val="002F55D8"/>
    <w:rsid w:val="003016E6"/>
    <w:rsid w:val="00301786"/>
    <w:rsid w:val="00302CC4"/>
    <w:rsid w:val="00307FE7"/>
    <w:rsid w:val="00310049"/>
    <w:rsid w:val="003113D2"/>
    <w:rsid w:val="00314173"/>
    <w:rsid w:val="00316086"/>
    <w:rsid w:val="00316980"/>
    <w:rsid w:val="00320135"/>
    <w:rsid w:val="003208D6"/>
    <w:rsid w:val="00320F29"/>
    <w:rsid w:val="003210B3"/>
    <w:rsid w:val="00323C10"/>
    <w:rsid w:val="003248A4"/>
    <w:rsid w:val="00326844"/>
    <w:rsid w:val="0033054C"/>
    <w:rsid w:val="00330703"/>
    <w:rsid w:val="00332993"/>
    <w:rsid w:val="00340E99"/>
    <w:rsid w:val="00341C99"/>
    <w:rsid w:val="00342181"/>
    <w:rsid w:val="00342BA4"/>
    <w:rsid w:val="00343989"/>
    <w:rsid w:val="00344D2B"/>
    <w:rsid w:val="00346C4C"/>
    <w:rsid w:val="00346E41"/>
    <w:rsid w:val="003506B8"/>
    <w:rsid w:val="003507B3"/>
    <w:rsid w:val="00354A4E"/>
    <w:rsid w:val="00354AB9"/>
    <w:rsid w:val="00354E0E"/>
    <w:rsid w:val="00355B97"/>
    <w:rsid w:val="003566C8"/>
    <w:rsid w:val="00356C96"/>
    <w:rsid w:val="00357FB5"/>
    <w:rsid w:val="003605A4"/>
    <w:rsid w:val="00360896"/>
    <w:rsid w:val="00360BBB"/>
    <w:rsid w:val="00361201"/>
    <w:rsid w:val="00361AF0"/>
    <w:rsid w:val="003648A2"/>
    <w:rsid w:val="00364CCC"/>
    <w:rsid w:val="0036566F"/>
    <w:rsid w:val="00365B89"/>
    <w:rsid w:val="00366F03"/>
    <w:rsid w:val="0037010F"/>
    <w:rsid w:val="003712EB"/>
    <w:rsid w:val="00371441"/>
    <w:rsid w:val="00373456"/>
    <w:rsid w:val="0037388E"/>
    <w:rsid w:val="00376388"/>
    <w:rsid w:val="003810E2"/>
    <w:rsid w:val="00382838"/>
    <w:rsid w:val="00382898"/>
    <w:rsid w:val="00382F25"/>
    <w:rsid w:val="00383848"/>
    <w:rsid w:val="00385207"/>
    <w:rsid w:val="003859B1"/>
    <w:rsid w:val="00386C3A"/>
    <w:rsid w:val="00387C4A"/>
    <w:rsid w:val="00390B2D"/>
    <w:rsid w:val="00391007"/>
    <w:rsid w:val="00391972"/>
    <w:rsid w:val="003924FB"/>
    <w:rsid w:val="00397B3D"/>
    <w:rsid w:val="003A007B"/>
    <w:rsid w:val="003A0349"/>
    <w:rsid w:val="003A2F76"/>
    <w:rsid w:val="003A4B8F"/>
    <w:rsid w:val="003A4C50"/>
    <w:rsid w:val="003A5DD1"/>
    <w:rsid w:val="003B09A5"/>
    <w:rsid w:val="003B0C65"/>
    <w:rsid w:val="003B0FE5"/>
    <w:rsid w:val="003B1968"/>
    <w:rsid w:val="003B2772"/>
    <w:rsid w:val="003B2A57"/>
    <w:rsid w:val="003B3057"/>
    <w:rsid w:val="003B38D2"/>
    <w:rsid w:val="003B7DDB"/>
    <w:rsid w:val="003C0795"/>
    <w:rsid w:val="003C0CED"/>
    <w:rsid w:val="003C21A1"/>
    <w:rsid w:val="003C3F18"/>
    <w:rsid w:val="003C4886"/>
    <w:rsid w:val="003C530B"/>
    <w:rsid w:val="003C5C0E"/>
    <w:rsid w:val="003C6E46"/>
    <w:rsid w:val="003C6E50"/>
    <w:rsid w:val="003D04C3"/>
    <w:rsid w:val="003D1A7A"/>
    <w:rsid w:val="003D1E47"/>
    <w:rsid w:val="003D2894"/>
    <w:rsid w:val="003D3E78"/>
    <w:rsid w:val="003D61C6"/>
    <w:rsid w:val="003D702E"/>
    <w:rsid w:val="003D7C7F"/>
    <w:rsid w:val="003E092D"/>
    <w:rsid w:val="003E45C6"/>
    <w:rsid w:val="003E7D3C"/>
    <w:rsid w:val="003F2C06"/>
    <w:rsid w:val="003F4CF7"/>
    <w:rsid w:val="003F51BF"/>
    <w:rsid w:val="003F612D"/>
    <w:rsid w:val="003F644B"/>
    <w:rsid w:val="003F64F2"/>
    <w:rsid w:val="003F6A54"/>
    <w:rsid w:val="003F7043"/>
    <w:rsid w:val="004003A7"/>
    <w:rsid w:val="00402DEA"/>
    <w:rsid w:val="0040594D"/>
    <w:rsid w:val="00406282"/>
    <w:rsid w:val="00406FD5"/>
    <w:rsid w:val="00407660"/>
    <w:rsid w:val="00407B3E"/>
    <w:rsid w:val="00411D9C"/>
    <w:rsid w:val="00413951"/>
    <w:rsid w:val="004143D1"/>
    <w:rsid w:val="004154B7"/>
    <w:rsid w:val="00416242"/>
    <w:rsid w:val="00416DAD"/>
    <w:rsid w:val="004171B7"/>
    <w:rsid w:val="00417DD2"/>
    <w:rsid w:val="0042310E"/>
    <w:rsid w:val="00423764"/>
    <w:rsid w:val="0042567B"/>
    <w:rsid w:val="004302E3"/>
    <w:rsid w:val="004302E9"/>
    <w:rsid w:val="00430EC5"/>
    <w:rsid w:val="00434368"/>
    <w:rsid w:val="00434825"/>
    <w:rsid w:val="00434990"/>
    <w:rsid w:val="00434A3F"/>
    <w:rsid w:val="0043526E"/>
    <w:rsid w:val="00436064"/>
    <w:rsid w:val="004417A7"/>
    <w:rsid w:val="00441874"/>
    <w:rsid w:val="00445BF4"/>
    <w:rsid w:val="0044654D"/>
    <w:rsid w:val="00451BBD"/>
    <w:rsid w:val="00455158"/>
    <w:rsid w:val="00455277"/>
    <w:rsid w:val="004557DF"/>
    <w:rsid w:val="004558AD"/>
    <w:rsid w:val="00455FEC"/>
    <w:rsid w:val="004569F9"/>
    <w:rsid w:val="00462755"/>
    <w:rsid w:val="00462CB7"/>
    <w:rsid w:val="00463291"/>
    <w:rsid w:val="0046529D"/>
    <w:rsid w:val="00465782"/>
    <w:rsid w:val="00465813"/>
    <w:rsid w:val="00465C81"/>
    <w:rsid w:val="004677EB"/>
    <w:rsid w:val="00473F6A"/>
    <w:rsid w:val="0047610D"/>
    <w:rsid w:val="00476284"/>
    <w:rsid w:val="0047778A"/>
    <w:rsid w:val="00477BB5"/>
    <w:rsid w:val="00480FC6"/>
    <w:rsid w:val="00482C06"/>
    <w:rsid w:val="004834F8"/>
    <w:rsid w:val="00483E2D"/>
    <w:rsid w:val="00485282"/>
    <w:rsid w:val="00485B28"/>
    <w:rsid w:val="00485C20"/>
    <w:rsid w:val="004863C6"/>
    <w:rsid w:val="00487C94"/>
    <w:rsid w:val="0049091C"/>
    <w:rsid w:val="004936B6"/>
    <w:rsid w:val="004939F0"/>
    <w:rsid w:val="004943ED"/>
    <w:rsid w:val="00496470"/>
    <w:rsid w:val="00496C37"/>
    <w:rsid w:val="004976CC"/>
    <w:rsid w:val="004A0C8C"/>
    <w:rsid w:val="004A2AE5"/>
    <w:rsid w:val="004A3C34"/>
    <w:rsid w:val="004A44C7"/>
    <w:rsid w:val="004A6AE9"/>
    <w:rsid w:val="004A7B18"/>
    <w:rsid w:val="004B091D"/>
    <w:rsid w:val="004B1E79"/>
    <w:rsid w:val="004B2746"/>
    <w:rsid w:val="004B3996"/>
    <w:rsid w:val="004B40DD"/>
    <w:rsid w:val="004B4EE3"/>
    <w:rsid w:val="004B69EF"/>
    <w:rsid w:val="004B7E0F"/>
    <w:rsid w:val="004C08CD"/>
    <w:rsid w:val="004C21D3"/>
    <w:rsid w:val="004C37C5"/>
    <w:rsid w:val="004C78BB"/>
    <w:rsid w:val="004D0EC2"/>
    <w:rsid w:val="004D194E"/>
    <w:rsid w:val="004D2124"/>
    <w:rsid w:val="004D21C9"/>
    <w:rsid w:val="004D3245"/>
    <w:rsid w:val="004D36FE"/>
    <w:rsid w:val="004D5811"/>
    <w:rsid w:val="004D5E3D"/>
    <w:rsid w:val="004D621C"/>
    <w:rsid w:val="004D6B87"/>
    <w:rsid w:val="004D7237"/>
    <w:rsid w:val="004E1D4C"/>
    <w:rsid w:val="004E29A9"/>
    <w:rsid w:val="004E3771"/>
    <w:rsid w:val="004E3F14"/>
    <w:rsid w:val="004E40CE"/>
    <w:rsid w:val="004E580C"/>
    <w:rsid w:val="004E5B73"/>
    <w:rsid w:val="004E62B1"/>
    <w:rsid w:val="004E7F70"/>
    <w:rsid w:val="004E7FB2"/>
    <w:rsid w:val="004F0165"/>
    <w:rsid w:val="004F1D6F"/>
    <w:rsid w:val="004F21E5"/>
    <w:rsid w:val="004F3917"/>
    <w:rsid w:val="004F7591"/>
    <w:rsid w:val="00502CF1"/>
    <w:rsid w:val="00505BA3"/>
    <w:rsid w:val="0050781F"/>
    <w:rsid w:val="005133BF"/>
    <w:rsid w:val="00514C42"/>
    <w:rsid w:val="00523A2A"/>
    <w:rsid w:val="00524D01"/>
    <w:rsid w:val="00525695"/>
    <w:rsid w:val="005265E7"/>
    <w:rsid w:val="0053188C"/>
    <w:rsid w:val="00531C56"/>
    <w:rsid w:val="00535D78"/>
    <w:rsid w:val="0054047D"/>
    <w:rsid w:val="0054053A"/>
    <w:rsid w:val="005407DB"/>
    <w:rsid w:val="00541808"/>
    <w:rsid w:val="00541ACB"/>
    <w:rsid w:val="00543DCF"/>
    <w:rsid w:val="00544418"/>
    <w:rsid w:val="005459BB"/>
    <w:rsid w:val="005476F9"/>
    <w:rsid w:val="0055030C"/>
    <w:rsid w:val="005505A4"/>
    <w:rsid w:val="00551931"/>
    <w:rsid w:val="00554AB5"/>
    <w:rsid w:val="00557A9A"/>
    <w:rsid w:val="0056120D"/>
    <w:rsid w:val="0056304C"/>
    <w:rsid w:val="005655A6"/>
    <w:rsid w:val="0056568C"/>
    <w:rsid w:val="00566D2A"/>
    <w:rsid w:val="00566FE2"/>
    <w:rsid w:val="005673ED"/>
    <w:rsid w:val="00572450"/>
    <w:rsid w:val="00573775"/>
    <w:rsid w:val="005741B3"/>
    <w:rsid w:val="00574CAB"/>
    <w:rsid w:val="00575583"/>
    <w:rsid w:val="00576A53"/>
    <w:rsid w:val="005773F6"/>
    <w:rsid w:val="00581C29"/>
    <w:rsid w:val="0058290A"/>
    <w:rsid w:val="00583B69"/>
    <w:rsid w:val="00585152"/>
    <w:rsid w:val="0058608F"/>
    <w:rsid w:val="005904C5"/>
    <w:rsid w:val="005918F7"/>
    <w:rsid w:val="005940D0"/>
    <w:rsid w:val="00596757"/>
    <w:rsid w:val="0059699C"/>
    <w:rsid w:val="00597B55"/>
    <w:rsid w:val="005A033A"/>
    <w:rsid w:val="005A1E38"/>
    <w:rsid w:val="005A39E3"/>
    <w:rsid w:val="005A5FA1"/>
    <w:rsid w:val="005A62D7"/>
    <w:rsid w:val="005B03EC"/>
    <w:rsid w:val="005B07B8"/>
    <w:rsid w:val="005B1456"/>
    <w:rsid w:val="005B191C"/>
    <w:rsid w:val="005B2E4E"/>
    <w:rsid w:val="005B610F"/>
    <w:rsid w:val="005B6376"/>
    <w:rsid w:val="005B6E55"/>
    <w:rsid w:val="005B7771"/>
    <w:rsid w:val="005C053F"/>
    <w:rsid w:val="005C06F7"/>
    <w:rsid w:val="005C33C7"/>
    <w:rsid w:val="005C34DF"/>
    <w:rsid w:val="005C3991"/>
    <w:rsid w:val="005C4340"/>
    <w:rsid w:val="005C465C"/>
    <w:rsid w:val="005C7CF0"/>
    <w:rsid w:val="005D004D"/>
    <w:rsid w:val="005D31AE"/>
    <w:rsid w:val="005E0AD5"/>
    <w:rsid w:val="005E0FD1"/>
    <w:rsid w:val="005E50DD"/>
    <w:rsid w:val="005E69D1"/>
    <w:rsid w:val="005E7243"/>
    <w:rsid w:val="005F0539"/>
    <w:rsid w:val="005F0F58"/>
    <w:rsid w:val="006002BE"/>
    <w:rsid w:val="00601F1A"/>
    <w:rsid w:val="00601FD1"/>
    <w:rsid w:val="0060347C"/>
    <w:rsid w:val="00603C64"/>
    <w:rsid w:val="006065B9"/>
    <w:rsid w:val="00606634"/>
    <w:rsid w:val="006078A6"/>
    <w:rsid w:val="00610DFB"/>
    <w:rsid w:val="00611F76"/>
    <w:rsid w:val="00613960"/>
    <w:rsid w:val="00614A15"/>
    <w:rsid w:val="00614ABC"/>
    <w:rsid w:val="00614EAE"/>
    <w:rsid w:val="00617C0E"/>
    <w:rsid w:val="006206E1"/>
    <w:rsid w:val="00620CED"/>
    <w:rsid w:val="006223BF"/>
    <w:rsid w:val="00622886"/>
    <w:rsid w:val="00623105"/>
    <w:rsid w:val="00623EE7"/>
    <w:rsid w:val="00624E2A"/>
    <w:rsid w:val="0062508F"/>
    <w:rsid w:val="006253E1"/>
    <w:rsid w:val="00627C70"/>
    <w:rsid w:val="00630F25"/>
    <w:rsid w:val="006316B5"/>
    <w:rsid w:val="006322DF"/>
    <w:rsid w:val="00637DF7"/>
    <w:rsid w:val="0064011A"/>
    <w:rsid w:val="00641B47"/>
    <w:rsid w:val="0064474F"/>
    <w:rsid w:val="00646380"/>
    <w:rsid w:val="00647EBF"/>
    <w:rsid w:val="00653F5D"/>
    <w:rsid w:val="00654A1D"/>
    <w:rsid w:val="006562A8"/>
    <w:rsid w:val="006570C6"/>
    <w:rsid w:val="00661644"/>
    <w:rsid w:val="00664763"/>
    <w:rsid w:val="00664ABF"/>
    <w:rsid w:val="00666272"/>
    <w:rsid w:val="00673615"/>
    <w:rsid w:val="006740CD"/>
    <w:rsid w:val="006740E4"/>
    <w:rsid w:val="0068062A"/>
    <w:rsid w:val="006806D2"/>
    <w:rsid w:val="006817FC"/>
    <w:rsid w:val="00681BC2"/>
    <w:rsid w:val="00684D1D"/>
    <w:rsid w:val="00684E9A"/>
    <w:rsid w:val="006851AD"/>
    <w:rsid w:val="0068552A"/>
    <w:rsid w:val="00686F57"/>
    <w:rsid w:val="006870CA"/>
    <w:rsid w:val="00695A5D"/>
    <w:rsid w:val="006971FA"/>
    <w:rsid w:val="006A1494"/>
    <w:rsid w:val="006A1D99"/>
    <w:rsid w:val="006A37AE"/>
    <w:rsid w:val="006A3FAA"/>
    <w:rsid w:val="006A4B0B"/>
    <w:rsid w:val="006B1614"/>
    <w:rsid w:val="006B1721"/>
    <w:rsid w:val="006B3ACC"/>
    <w:rsid w:val="006B486C"/>
    <w:rsid w:val="006B5B71"/>
    <w:rsid w:val="006B6A68"/>
    <w:rsid w:val="006B7E68"/>
    <w:rsid w:val="006C00B3"/>
    <w:rsid w:val="006C06E9"/>
    <w:rsid w:val="006C448B"/>
    <w:rsid w:val="006C4FDD"/>
    <w:rsid w:val="006C51A7"/>
    <w:rsid w:val="006C57D2"/>
    <w:rsid w:val="006C6445"/>
    <w:rsid w:val="006C6578"/>
    <w:rsid w:val="006C6F2C"/>
    <w:rsid w:val="006D1B41"/>
    <w:rsid w:val="006D35F6"/>
    <w:rsid w:val="006D3D2C"/>
    <w:rsid w:val="006D432C"/>
    <w:rsid w:val="006D4F67"/>
    <w:rsid w:val="006D4FB7"/>
    <w:rsid w:val="006D5C0B"/>
    <w:rsid w:val="006E1FC0"/>
    <w:rsid w:val="006E2030"/>
    <w:rsid w:val="006E2272"/>
    <w:rsid w:val="006E334B"/>
    <w:rsid w:val="006F125A"/>
    <w:rsid w:val="006F1760"/>
    <w:rsid w:val="006F2B95"/>
    <w:rsid w:val="006F3015"/>
    <w:rsid w:val="006F66B2"/>
    <w:rsid w:val="00700341"/>
    <w:rsid w:val="00702423"/>
    <w:rsid w:val="00702996"/>
    <w:rsid w:val="00702BFD"/>
    <w:rsid w:val="007031A8"/>
    <w:rsid w:val="007075A0"/>
    <w:rsid w:val="0071377A"/>
    <w:rsid w:val="0071476C"/>
    <w:rsid w:val="007157E4"/>
    <w:rsid w:val="0071703D"/>
    <w:rsid w:val="007204AA"/>
    <w:rsid w:val="00720B71"/>
    <w:rsid w:val="0072106B"/>
    <w:rsid w:val="0072405E"/>
    <w:rsid w:val="00724508"/>
    <w:rsid w:val="00724D06"/>
    <w:rsid w:val="00725912"/>
    <w:rsid w:val="00725D41"/>
    <w:rsid w:val="007263F4"/>
    <w:rsid w:val="00726E14"/>
    <w:rsid w:val="00727EDB"/>
    <w:rsid w:val="00730D19"/>
    <w:rsid w:val="00731222"/>
    <w:rsid w:val="00732568"/>
    <w:rsid w:val="007337B7"/>
    <w:rsid w:val="00733838"/>
    <w:rsid w:val="00734F65"/>
    <w:rsid w:val="007366A1"/>
    <w:rsid w:val="00737939"/>
    <w:rsid w:val="00740EDF"/>
    <w:rsid w:val="007504EA"/>
    <w:rsid w:val="0075056C"/>
    <w:rsid w:val="00752B61"/>
    <w:rsid w:val="007532D4"/>
    <w:rsid w:val="00753317"/>
    <w:rsid w:val="007541E5"/>
    <w:rsid w:val="00754C47"/>
    <w:rsid w:val="00754F1A"/>
    <w:rsid w:val="00755054"/>
    <w:rsid w:val="00755987"/>
    <w:rsid w:val="007565A5"/>
    <w:rsid w:val="00757B1D"/>
    <w:rsid w:val="00757BD9"/>
    <w:rsid w:val="00764D59"/>
    <w:rsid w:val="007664B0"/>
    <w:rsid w:val="00767D38"/>
    <w:rsid w:val="0077029E"/>
    <w:rsid w:val="0077170D"/>
    <w:rsid w:val="00771A9A"/>
    <w:rsid w:val="00775487"/>
    <w:rsid w:val="007756CB"/>
    <w:rsid w:val="0077789B"/>
    <w:rsid w:val="00777FDA"/>
    <w:rsid w:val="007807D3"/>
    <w:rsid w:val="007829B4"/>
    <w:rsid w:val="00783896"/>
    <w:rsid w:val="00785743"/>
    <w:rsid w:val="00786E6A"/>
    <w:rsid w:val="00787059"/>
    <w:rsid w:val="00790966"/>
    <w:rsid w:val="007920E9"/>
    <w:rsid w:val="0079260A"/>
    <w:rsid w:val="00793220"/>
    <w:rsid w:val="00794160"/>
    <w:rsid w:val="00797B1C"/>
    <w:rsid w:val="007A14B8"/>
    <w:rsid w:val="007A2363"/>
    <w:rsid w:val="007A2C48"/>
    <w:rsid w:val="007A39C5"/>
    <w:rsid w:val="007A4BAC"/>
    <w:rsid w:val="007A5A11"/>
    <w:rsid w:val="007A5A47"/>
    <w:rsid w:val="007A6725"/>
    <w:rsid w:val="007A6E4D"/>
    <w:rsid w:val="007A7A76"/>
    <w:rsid w:val="007B1D7D"/>
    <w:rsid w:val="007B1E0A"/>
    <w:rsid w:val="007B2C5E"/>
    <w:rsid w:val="007B31B9"/>
    <w:rsid w:val="007B4CA7"/>
    <w:rsid w:val="007B5AA7"/>
    <w:rsid w:val="007B5BD6"/>
    <w:rsid w:val="007C09DD"/>
    <w:rsid w:val="007C0A38"/>
    <w:rsid w:val="007C145D"/>
    <w:rsid w:val="007C25FE"/>
    <w:rsid w:val="007C2B21"/>
    <w:rsid w:val="007C46F5"/>
    <w:rsid w:val="007C732E"/>
    <w:rsid w:val="007D206B"/>
    <w:rsid w:val="007D44A6"/>
    <w:rsid w:val="007D4F53"/>
    <w:rsid w:val="007D535D"/>
    <w:rsid w:val="007D55AD"/>
    <w:rsid w:val="007E36E8"/>
    <w:rsid w:val="007E4E2F"/>
    <w:rsid w:val="007E5D77"/>
    <w:rsid w:val="007E6427"/>
    <w:rsid w:val="007E6BCE"/>
    <w:rsid w:val="007E7AB6"/>
    <w:rsid w:val="007F0A24"/>
    <w:rsid w:val="007F1D07"/>
    <w:rsid w:val="007F3330"/>
    <w:rsid w:val="007F5A75"/>
    <w:rsid w:val="007F6841"/>
    <w:rsid w:val="007F6CB2"/>
    <w:rsid w:val="007F70A7"/>
    <w:rsid w:val="0080091A"/>
    <w:rsid w:val="00800B16"/>
    <w:rsid w:val="00803390"/>
    <w:rsid w:val="00807133"/>
    <w:rsid w:val="0081129C"/>
    <w:rsid w:val="008139C4"/>
    <w:rsid w:val="00813D59"/>
    <w:rsid w:val="0081417D"/>
    <w:rsid w:val="0081609A"/>
    <w:rsid w:val="00817403"/>
    <w:rsid w:val="00820056"/>
    <w:rsid w:val="00820DBF"/>
    <w:rsid w:val="0082222A"/>
    <w:rsid w:val="0082388A"/>
    <w:rsid w:val="00824698"/>
    <w:rsid w:val="008266BD"/>
    <w:rsid w:val="00830EB8"/>
    <w:rsid w:val="00832C08"/>
    <w:rsid w:val="00832C83"/>
    <w:rsid w:val="0083544E"/>
    <w:rsid w:val="0083644A"/>
    <w:rsid w:val="00837C67"/>
    <w:rsid w:val="00841F6B"/>
    <w:rsid w:val="00845576"/>
    <w:rsid w:val="008458FA"/>
    <w:rsid w:val="00845A00"/>
    <w:rsid w:val="0084600B"/>
    <w:rsid w:val="00846F82"/>
    <w:rsid w:val="00847DB7"/>
    <w:rsid w:val="0085194F"/>
    <w:rsid w:val="00853428"/>
    <w:rsid w:val="00853C63"/>
    <w:rsid w:val="00855387"/>
    <w:rsid w:val="00861D3A"/>
    <w:rsid w:val="008660C3"/>
    <w:rsid w:val="0086666B"/>
    <w:rsid w:val="008705D5"/>
    <w:rsid w:val="008734A9"/>
    <w:rsid w:val="00873FAC"/>
    <w:rsid w:val="008751F0"/>
    <w:rsid w:val="00876AC4"/>
    <w:rsid w:val="00877F7C"/>
    <w:rsid w:val="00880334"/>
    <w:rsid w:val="00880B97"/>
    <w:rsid w:val="00882793"/>
    <w:rsid w:val="008832AC"/>
    <w:rsid w:val="00887415"/>
    <w:rsid w:val="00887D76"/>
    <w:rsid w:val="00892A29"/>
    <w:rsid w:val="0089478F"/>
    <w:rsid w:val="008960B8"/>
    <w:rsid w:val="0089651E"/>
    <w:rsid w:val="008974B2"/>
    <w:rsid w:val="00897EA5"/>
    <w:rsid w:val="008A1E5B"/>
    <w:rsid w:val="008A254B"/>
    <w:rsid w:val="008A4929"/>
    <w:rsid w:val="008A6EA6"/>
    <w:rsid w:val="008A76DF"/>
    <w:rsid w:val="008B5D05"/>
    <w:rsid w:val="008B5D43"/>
    <w:rsid w:val="008B5D54"/>
    <w:rsid w:val="008B6A7E"/>
    <w:rsid w:val="008B729C"/>
    <w:rsid w:val="008C0677"/>
    <w:rsid w:val="008C0CF4"/>
    <w:rsid w:val="008C154D"/>
    <w:rsid w:val="008C36BB"/>
    <w:rsid w:val="008C46E9"/>
    <w:rsid w:val="008C6811"/>
    <w:rsid w:val="008C7F94"/>
    <w:rsid w:val="008D1AE4"/>
    <w:rsid w:val="008D3992"/>
    <w:rsid w:val="008D678D"/>
    <w:rsid w:val="008D6E68"/>
    <w:rsid w:val="008E1058"/>
    <w:rsid w:val="008E11D9"/>
    <w:rsid w:val="008E26C9"/>
    <w:rsid w:val="008E3A6C"/>
    <w:rsid w:val="008E47E6"/>
    <w:rsid w:val="008E49FD"/>
    <w:rsid w:val="008E5FF8"/>
    <w:rsid w:val="008E69C9"/>
    <w:rsid w:val="008E754D"/>
    <w:rsid w:val="008E7A31"/>
    <w:rsid w:val="008F0707"/>
    <w:rsid w:val="008F12C8"/>
    <w:rsid w:val="008F26E1"/>
    <w:rsid w:val="008F6D26"/>
    <w:rsid w:val="008F6E48"/>
    <w:rsid w:val="00900277"/>
    <w:rsid w:val="0090078A"/>
    <w:rsid w:val="00901E43"/>
    <w:rsid w:val="00902F36"/>
    <w:rsid w:val="00904FB6"/>
    <w:rsid w:val="0090515B"/>
    <w:rsid w:val="00906B16"/>
    <w:rsid w:val="0091246B"/>
    <w:rsid w:val="0091320B"/>
    <w:rsid w:val="00913909"/>
    <w:rsid w:val="00914D27"/>
    <w:rsid w:val="009152CB"/>
    <w:rsid w:val="00915629"/>
    <w:rsid w:val="0091638A"/>
    <w:rsid w:val="009163A4"/>
    <w:rsid w:val="0091651D"/>
    <w:rsid w:val="009176C2"/>
    <w:rsid w:val="00921660"/>
    <w:rsid w:val="00925F13"/>
    <w:rsid w:val="00925F6D"/>
    <w:rsid w:val="00930D68"/>
    <w:rsid w:val="00932BF5"/>
    <w:rsid w:val="00934047"/>
    <w:rsid w:val="009363D4"/>
    <w:rsid w:val="00940376"/>
    <w:rsid w:val="0094088A"/>
    <w:rsid w:val="00941F4D"/>
    <w:rsid w:val="009420BC"/>
    <w:rsid w:val="0094383B"/>
    <w:rsid w:val="00943FCF"/>
    <w:rsid w:val="00945D9E"/>
    <w:rsid w:val="009477F3"/>
    <w:rsid w:val="00950403"/>
    <w:rsid w:val="00951235"/>
    <w:rsid w:val="009527DE"/>
    <w:rsid w:val="009527ED"/>
    <w:rsid w:val="00952BF9"/>
    <w:rsid w:val="009535EC"/>
    <w:rsid w:val="00954703"/>
    <w:rsid w:val="00956249"/>
    <w:rsid w:val="009577A5"/>
    <w:rsid w:val="00957C4F"/>
    <w:rsid w:val="00960D4A"/>
    <w:rsid w:val="00962A73"/>
    <w:rsid w:val="00963A1F"/>
    <w:rsid w:val="00964F8C"/>
    <w:rsid w:val="00965C2A"/>
    <w:rsid w:val="00972E49"/>
    <w:rsid w:val="00975121"/>
    <w:rsid w:val="009758DC"/>
    <w:rsid w:val="00976AC4"/>
    <w:rsid w:val="00976EBB"/>
    <w:rsid w:val="00985073"/>
    <w:rsid w:val="00985E4A"/>
    <w:rsid w:val="009948CC"/>
    <w:rsid w:val="0099628C"/>
    <w:rsid w:val="009963BA"/>
    <w:rsid w:val="009977B4"/>
    <w:rsid w:val="009A107B"/>
    <w:rsid w:val="009A1658"/>
    <w:rsid w:val="009A379F"/>
    <w:rsid w:val="009A57A2"/>
    <w:rsid w:val="009B26BF"/>
    <w:rsid w:val="009B3962"/>
    <w:rsid w:val="009B46AF"/>
    <w:rsid w:val="009B4E9B"/>
    <w:rsid w:val="009B5792"/>
    <w:rsid w:val="009B6C89"/>
    <w:rsid w:val="009B6DBA"/>
    <w:rsid w:val="009B765E"/>
    <w:rsid w:val="009B7984"/>
    <w:rsid w:val="009C1234"/>
    <w:rsid w:val="009C4626"/>
    <w:rsid w:val="009C49EF"/>
    <w:rsid w:val="009C637C"/>
    <w:rsid w:val="009C654B"/>
    <w:rsid w:val="009C7ACF"/>
    <w:rsid w:val="009C7C9A"/>
    <w:rsid w:val="009D2718"/>
    <w:rsid w:val="009D2B78"/>
    <w:rsid w:val="009D6EBD"/>
    <w:rsid w:val="009D7F7F"/>
    <w:rsid w:val="009E313A"/>
    <w:rsid w:val="009E4B22"/>
    <w:rsid w:val="009E524C"/>
    <w:rsid w:val="009E6262"/>
    <w:rsid w:val="009E65F6"/>
    <w:rsid w:val="009E7B1B"/>
    <w:rsid w:val="009F2019"/>
    <w:rsid w:val="009F33EF"/>
    <w:rsid w:val="009F4DE2"/>
    <w:rsid w:val="009F5F92"/>
    <w:rsid w:val="009F7CCF"/>
    <w:rsid w:val="009F7F7F"/>
    <w:rsid w:val="00A007C5"/>
    <w:rsid w:val="00A03D24"/>
    <w:rsid w:val="00A05566"/>
    <w:rsid w:val="00A07BB2"/>
    <w:rsid w:val="00A07BFC"/>
    <w:rsid w:val="00A10A8C"/>
    <w:rsid w:val="00A131F4"/>
    <w:rsid w:val="00A132DF"/>
    <w:rsid w:val="00A148A3"/>
    <w:rsid w:val="00A150EF"/>
    <w:rsid w:val="00A15793"/>
    <w:rsid w:val="00A22372"/>
    <w:rsid w:val="00A22B44"/>
    <w:rsid w:val="00A22E60"/>
    <w:rsid w:val="00A238E0"/>
    <w:rsid w:val="00A27718"/>
    <w:rsid w:val="00A30192"/>
    <w:rsid w:val="00A321C9"/>
    <w:rsid w:val="00A336CA"/>
    <w:rsid w:val="00A4000A"/>
    <w:rsid w:val="00A40E0B"/>
    <w:rsid w:val="00A414FE"/>
    <w:rsid w:val="00A43C9D"/>
    <w:rsid w:val="00A446D4"/>
    <w:rsid w:val="00A45AE6"/>
    <w:rsid w:val="00A47593"/>
    <w:rsid w:val="00A51051"/>
    <w:rsid w:val="00A51394"/>
    <w:rsid w:val="00A52D30"/>
    <w:rsid w:val="00A5371F"/>
    <w:rsid w:val="00A54359"/>
    <w:rsid w:val="00A561BB"/>
    <w:rsid w:val="00A6012F"/>
    <w:rsid w:val="00A609A6"/>
    <w:rsid w:val="00A635F0"/>
    <w:rsid w:val="00A63856"/>
    <w:rsid w:val="00A64299"/>
    <w:rsid w:val="00A65244"/>
    <w:rsid w:val="00A6592C"/>
    <w:rsid w:val="00A65BAD"/>
    <w:rsid w:val="00A664B4"/>
    <w:rsid w:val="00A6728E"/>
    <w:rsid w:val="00A70A6F"/>
    <w:rsid w:val="00A71627"/>
    <w:rsid w:val="00A75C60"/>
    <w:rsid w:val="00A80470"/>
    <w:rsid w:val="00A81AAF"/>
    <w:rsid w:val="00A84632"/>
    <w:rsid w:val="00A84859"/>
    <w:rsid w:val="00A8555E"/>
    <w:rsid w:val="00A85F25"/>
    <w:rsid w:val="00A866D5"/>
    <w:rsid w:val="00A91015"/>
    <w:rsid w:val="00A91EF9"/>
    <w:rsid w:val="00A931CD"/>
    <w:rsid w:val="00A94610"/>
    <w:rsid w:val="00A94B9B"/>
    <w:rsid w:val="00A9646A"/>
    <w:rsid w:val="00A96F70"/>
    <w:rsid w:val="00AA03E9"/>
    <w:rsid w:val="00AA2343"/>
    <w:rsid w:val="00AA2F28"/>
    <w:rsid w:val="00AA4AF2"/>
    <w:rsid w:val="00AA54F3"/>
    <w:rsid w:val="00AA7228"/>
    <w:rsid w:val="00AA7B6C"/>
    <w:rsid w:val="00AB09FF"/>
    <w:rsid w:val="00AB12D6"/>
    <w:rsid w:val="00AB18A6"/>
    <w:rsid w:val="00AB2DFE"/>
    <w:rsid w:val="00AB3C31"/>
    <w:rsid w:val="00AB3CEB"/>
    <w:rsid w:val="00AB4134"/>
    <w:rsid w:val="00AB46DB"/>
    <w:rsid w:val="00AB71AB"/>
    <w:rsid w:val="00AC115F"/>
    <w:rsid w:val="00AC3394"/>
    <w:rsid w:val="00AC4C7D"/>
    <w:rsid w:val="00AC4F24"/>
    <w:rsid w:val="00AC5BD1"/>
    <w:rsid w:val="00AC5E48"/>
    <w:rsid w:val="00AC62CC"/>
    <w:rsid w:val="00AC76C2"/>
    <w:rsid w:val="00AC79F8"/>
    <w:rsid w:val="00AD0192"/>
    <w:rsid w:val="00AD362D"/>
    <w:rsid w:val="00AD4E9D"/>
    <w:rsid w:val="00AD54B9"/>
    <w:rsid w:val="00AD5E41"/>
    <w:rsid w:val="00AD6A63"/>
    <w:rsid w:val="00AE012C"/>
    <w:rsid w:val="00AE0DCE"/>
    <w:rsid w:val="00AE1D9F"/>
    <w:rsid w:val="00AE2A22"/>
    <w:rsid w:val="00AE3247"/>
    <w:rsid w:val="00AE5246"/>
    <w:rsid w:val="00AF0689"/>
    <w:rsid w:val="00AF3796"/>
    <w:rsid w:val="00AF5E94"/>
    <w:rsid w:val="00AF7E84"/>
    <w:rsid w:val="00B00E9B"/>
    <w:rsid w:val="00B04C37"/>
    <w:rsid w:val="00B04CD7"/>
    <w:rsid w:val="00B10362"/>
    <w:rsid w:val="00B10DCB"/>
    <w:rsid w:val="00B10E0C"/>
    <w:rsid w:val="00B1195D"/>
    <w:rsid w:val="00B128A4"/>
    <w:rsid w:val="00B13596"/>
    <w:rsid w:val="00B15E05"/>
    <w:rsid w:val="00B209BD"/>
    <w:rsid w:val="00B2234E"/>
    <w:rsid w:val="00B2287C"/>
    <w:rsid w:val="00B23B3E"/>
    <w:rsid w:val="00B266F0"/>
    <w:rsid w:val="00B3235B"/>
    <w:rsid w:val="00B32586"/>
    <w:rsid w:val="00B32B68"/>
    <w:rsid w:val="00B335D6"/>
    <w:rsid w:val="00B362F9"/>
    <w:rsid w:val="00B37E2A"/>
    <w:rsid w:val="00B405D8"/>
    <w:rsid w:val="00B40B45"/>
    <w:rsid w:val="00B40DFF"/>
    <w:rsid w:val="00B45002"/>
    <w:rsid w:val="00B45779"/>
    <w:rsid w:val="00B459A6"/>
    <w:rsid w:val="00B4706E"/>
    <w:rsid w:val="00B4734F"/>
    <w:rsid w:val="00B47F04"/>
    <w:rsid w:val="00B5095A"/>
    <w:rsid w:val="00B50EA9"/>
    <w:rsid w:val="00B53975"/>
    <w:rsid w:val="00B55735"/>
    <w:rsid w:val="00B559A5"/>
    <w:rsid w:val="00B56E8A"/>
    <w:rsid w:val="00B572CF"/>
    <w:rsid w:val="00B60377"/>
    <w:rsid w:val="00B608AC"/>
    <w:rsid w:val="00B62148"/>
    <w:rsid w:val="00B63D68"/>
    <w:rsid w:val="00B643F9"/>
    <w:rsid w:val="00B6558B"/>
    <w:rsid w:val="00B655CA"/>
    <w:rsid w:val="00B65C2F"/>
    <w:rsid w:val="00B65C4C"/>
    <w:rsid w:val="00B65C54"/>
    <w:rsid w:val="00B66C74"/>
    <w:rsid w:val="00B67D13"/>
    <w:rsid w:val="00B8161A"/>
    <w:rsid w:val="00B81631"/>
    <w:rsid w:val="00B82B61"/>
    <w:rsid w:val="00B855BC"/>
    <w:rsid w:val="00B87C82"/>
    <w:rsid w:val="00B909F9"/>
    <w:rsid w:val="00B9184D"/>
    <w:rsid w:val="00B9186E"/>
    <w:rsid w:val="00B91B41"/>
    <w:rsid w:val="00B925E2"/>
    <w:rsid w:val="00B92AF5"/>
    <w:rsid w:val="00B92BFB"/>
    <w:rsid w:val="00B9370C"/>
    <w:rsid w:val="00B94F54"/>
    <w:rsid w:val="00B95D90"/>
    <w:rsid w:val="00B96415"/>
    <w:rsid w:val="00B97756"/>
    <w:rsid w:val="00B97C3B"/>
    <w:rsid w:val="00BA0064"/>
    <w:rsid w:val="00BA0CB2"/>
    <w:rsid w:val="00BA1042"/>
    <w:rsid w:val="00BA2D35"/>
    <w:rsid w:val="00BA2DBE"/>
    <w:rsid w:val="00BA4A65"/>
    <w:rsid w:val="00BA60FD"/>
    <w:rsid w:val="00BA6BB7"/>
    <w:rsid w:val="00BB0E8E"/>
    <w:rsid w:val="00BB1238"/>
    <w:rsid w:val="00BB3447"/>
    <w:rsid w:val="00BB375A"/>
    <w:rsid w:val="00BB5AE3"/>
    <w:rsid w:val="00BC17AA"/>
    <w:rsid w:val="00BC2D55"/>
    <w:rsid w:val="00BC3FAA"/>
    <w:rsid w:val="00BC733F"/>
    <w:rsid w:val="00BD07CE"/>
    <w:rsid w:val="00BD1DDE"/>
    <w:rsid w:val="00BD24A8"/>
    <w:rsid w:val="00BD2DD1"/>
    <w:rsid w:val="00BD4653"/>
    <w:rsid w:val="00BD70C4"/>
    <w:rsid w:val="00BD7198"/>
    <w:rsid w:val="00BE035C"/>
    <w:rsid w:val="00BE14E2"/>
    <w:rsid w:val="00BE17C6"/>
    <w:rsid w:val="00BE223E"/>
    <w:rsid w:val="00BE511E"/>
    <w:rsid w:val="00BE5BD0"/>
    <w:rsid w:val="00BE6013"/>
    <w:rsid w:val="00BE6F95"/>
    <w:rsid w:val="00BE7F98"/>
    <w:rsid w:val="00BE7FD1"/>
    <w:rsid w:val="00BF2BEF"/>
    <w:rsid w:val="00BF3E5B"/>
    <w:rsid w:val="00BF40B2"/>
    <w:rsid w:val="00BF520B"/>
    <w:rsid w:val="00BF58C7"/>
    <w:rsid w:val="00BF6C67"/>
    <w:rsid w:val="00BF6EFC"/>
    <w:rsid w:val="00C000CD"/>
    <w:rsid w:val="00C00DE8"/>
    <w:rsid w:val="00C02084"/>
    <w:rsid w:val="00C03179"/>
    <w:rsid w:val="00C0357E"/>
    <w:rsid w:val="00C0561A"/>
    <w:rsid w:val="00C05DAF"/>
    <w:rsid w:val="00C066A4"/>
    <w:rsid w:val="00C10248"/>
    <w:rsid w:val="00C10594"/>
    <w:rsid w:val="00C10AE3"/>
    <w:rsid w:val="00C10C18"/>
    <w:rsid w:val="00C10DB1"/>
    <w:rsid w:val="00C1136E"/>
    <w:rsid w:val="00C11E84"/>
    <w:rsid w:val="00C1323F"/>
    <w:rsid w:val="00C13757"/>
    <w:rsid w:val="00C13936"/>
    <w:rsid w:val="00C13959"/>
    <w:rsid w:val="00C14779"/>
    <w:rsid w:val="00C17718"/>
    <w:rsid w:val="00C17A31"/>
    <w:rsid w:val="00C21940"/>
    <w:rsid w:val="00C226D0"/>
    <w:rsid w:val="00C23C81"/>
    <w:rsid w:val="00C252D6"/>
    <w:rsid w:val="00C257E5"/>
    <w:rsid w:val="00C26766"/>
    <w:rsid w:val="00C314B6"/>
    <w:rsid w:val="00C32985"/>
    <w:rsid w:val="00C32E41"/>
    <w:rsid w:val="00C35043"/>
    <w:rsid w:val="00C36D9E"/>
    <w:rsid w:val="00C409FC"/>
    <w:rsid w:val="00C40D79"/>
    <w:rsid w:val="00C422D0"/>
    <w:rsid w:val="00C501DC"/>
    <w:rsid w:val="00C50474"/>
    <w:rsid w:val="00C5063A"/>
    <w:rsid w:val="00C54298"/>
    <w:rsid w:val="00C56086"/>
    <w:rsid w:val="00C564AD"/>
    <w:rsid w:val="00C56811"/>
    <w:rsid w:val="00C56C35"/>
    <w:rsid w:val="00C5770A"/>
    <w:rsid w:val="00C63466"/>
    <w:rsid w:val="00C63517"/>
    <w:rsid w:val="00C63A84"/>
    <w:rsid w:val="00C63AD7"/>
    <w:rsid w:val="00C64572"/>
    <w:rsid w:val="00C658C9"/>
    <w:rsid w:val="00C66921"/>
    <w:rsid w:val="00C67283"/>
    <w:rsid w:val="00C676B8"/>
    <w:rsid w:val="00C70072"/>
    <w:rsid w:val="00C7102C"/>
    <w:rsid w:val="00C72A00"/>
    <w:rsid w:val="00C72C51"/>
    <w:rsid w:val="00C734F6"/>
    <w:rsid w:val="00C747A4"/>
    <w:rsid w:val="00C74A0E"/>
    <w:rsid w:val="00C75369"/>
    <w:rsid w:val="00C76B8E"/>
    <w:rsid w:val="00C773A9"/>
    <w:rsid w:val="00C81227"/>
    <w:rsid w:val="00C829E4"/>
    <w:rsid w:val="00C836A1"/>
    <w:rsid w:val="00C838FD"/>
    <w:rsid w:val="00C84A43"/>
    <w:rsid w:val="00C8543B"/>
    <w:rsid w:val="00C87166"/>
    <w:rsid w:val="00C929D2"/>
    <w:rsid w:val="00C92BCB"/>
    <w:rsid w:val="00C97FA9"/>
    <w:rsid w:val="00CA2658"/>
    <w:rsid w:val="00CA4658"/>
    <w:rsid w:val="00CA4D42"/>
    <w:rsid w:val="00CA553A"/>
    <w:rsid w:val="00CA6A55"/>
    <w:rsid w:val="00CA72CD"/>
    <w:rsid w:val="00CA736B"/>
    <w:rsid w:val="00CB0BD9"/>
    <w:rsid w:val="00CB14BD"/>
    <w:rsid w:val="00CB17F2"/>
    <w:rsid w:val="00CB18A3"/>
    <w:rsid w:val="00CB1C7F"/>
    <w:rsid w:val="00CB3517"/>
    <w:rsid w:val="00CB4B3C"/>
    <w:rsid w:val="00CB6081"/>
    <w:rsid w:val="00CB747C"/>
    <w:rsid w:val="00CC0996"/>
    <w:rsid w:val="00CC1D14"/>
    <w:rsid w:val="00CC6AE8"/>
    <w:rsid w:val="00CD03BE"/>
    <w:rsid w:val="00CD11AD"/>
    <w:rsid w:val="00CD2300"/>
    <w:rsid w:val="00CD2BC2"/>
    <w:rsid w:val="00CD30B6"/>
    <w:rsid w:val="00CD55D6"/>
    <w:rsid w:val="00CD7A35"/>
    <w:rsid w:val="00CE4B47"/>
    <w:rsid w:val="00CE4D26"/>
    <w:rsid w:val="00CE70D0"/>
    <w:rsid w:val="00CE71F8"/>
    <w:rsid w:val="00CE76C1"/>
    <w:rsid w:val="00CF1139"/>
    <w:rsid w:val="00CF24E4"/>
    <w:rsid w:val="00CF6AD4"/>
    <w:rsid w:val="00CF7455"/>
    <w:rsid w:val="00CF766A"/>
    <w:rsid w:val="00D00836"/>
    <w:rsid w:val="00D01949"/>
    <w:rsid w:val="00D02999"/>
    <w:rsid w:val="00D05780"/>
    <w:rsid w:val="00D07EA8"/>
    <w:rsid w:val="00D12659"/>
    <w:rsid w:val="00D1283B"/>
    <w:rsid w:val="00D12B9C"/>
    <w:rsid w:val="00D1355B"/>
    <w:rsid w:val="00D14962"/>
    <w:rsid w:val="00D150A8"/>
    <w:rsid w:val="00D16598"/>
    <w:rsid w:val="00D179EA"/>
    <w:rsid w:val="00D20211"/>
    <w:rsid w:val="00D2037C"/>
    <w:rsid w:val="00D2041B"/>
    <w:rsid w:val="00D212AF"/>
    <w:rsid w:val="00D21504"/>
    <w:rsid w:val="00D22285"/>
    <w:rsid w:val="00D22A94"/>
    <w:rsid w:val="00D22CFC"/>
    <w:rsid w:val="00D234B1"/>
    <w:rsid w:val="00D23A35"/>
    <w:rsid w:val="00D2668D"/>
    <w:rsid w:val="00D30BDF"/>
    <w:rsid w:val="00D312D8"/>
    <w:rsid w:val="00D31C09"/>
    <w:rsid w:val="00D31D33"/>
    <w:rsid w:val="00D32500"/>
    <w:rsid w:val="00D34284"/>
    <w:rsid w:val="00D34329"/>
    <w:rsid w:val="00D354A1"/>
    <w:rsid w:val="00D35B11"/>
    <w:rsid w:val="00D37371"/>
    <w:rsid w:val="00D37CBF"/>
    <w:rsid w:val="00D408B1"/>
    <w:rsid w:val="00D40D1B"/>
    <w:rsid w:val="00D431BD"/>
    <w:rsid w:val="00D43A7F"/>
    <w:rsid w:val="00D44AA5"/>
    <w:rsid w:val="00D476E5"/>
    <w:rsid w:val="00D476FA"/>
    <w:rsid w:val="00D51237"/>
    <w:rsid w:val="00D51816"/>
    <w:rsid w:val="00D5249F"/>
    <w:rsid w:val="00D5424F"/>
    <w:rsid w:val="00D54C0F"/>
    <w:rsid w:val="00D5583A"/>
    <w:rsid w:val="00D61107"/>
    <w:rsid w:val="00D6145B"/>
    <w:rsid w:val="00D62543"/>
    <w:rsid w:val="00D62D43"/>
    <w:rsid w:val="00D62EE3"/>
    <w:rsid w:val="00D6587B"/>
    <w:rsid w:val="00D65B0F"/>
    <w:rsid w:val="00D6712F"/>
    <w:rsid w:val="00D67B08"/>
    <w:rsid w:val="00D72EA8"/>
    <w:rsid w:val="00D74561"/>
    <w:rsid w:val="00D7552C"/>
    <w:rsid w:val="00D7737E"/>
    <w:rsid w:val="00D80841"/>
    <w:rsid w:val="00D80860"/>
    <w:rsid w:val="00D815D4"/>
    <w:rsid w:val="00D81720"/>
    <w:rsid w:val="00D830E0"/>
    <w:rsid w:val="00D834B7"/>
    <w:rsid w:val="00D83A5F"/>
    <w:rsid w:val="00D84506"/>
    <w:rsid w:val="00D85935"/>
    <w:rsid w:val="00D8764E"/>
    <w:rsid w:val="00D87D2F"/>
    <w:rsid w:val="00D91D4C"/>
    <w:rsid w:val="00D929ED"/>
    <w:rsid w:val="00D938F7"/>
    <w:rsid w:val="00D93D30"/>
    <w:rsid w:val="00D9512F"/>
    <w:rsid w:val="00D951F8"/>
    <w:rsid w:val="00D962F0"/>
    <w:rsid w:val="00DA0E85"/>
    <w:rsid w:val="00DA1C69"/>
    <w:rsid w:val="00DA1FD9"/>
    <w:rsid w:val="00DA2BC4"/>
    <w:rsid w:val="00DA3F42"/>
    <w:rsid w:val="00DA48ED"/>
    <w:rsid w:val="00DA54A6"/>
    <w:rsid w:val="00DA5A96"/>
    <w:rsid w:val="00DA6118"/>
    <w:rsid w:val="00DB2341"/>
    <w:rsid w:val="00DB3CC9"/>
    <w:rsid w:val="00DB40A8"/>
    <w:rsid w:val="00DB4709"/>
    <w:rsid w:val="00DB5BFF"/>
    <w:rsid w:val="00DB7AA7"/>
    <w:rsid w:val="00DC3034"/>
    <w:rsid w:val="00DC352E"/>
    <w:rsid w:val="00DC5449"/>
    <w:rsid w:val="00DC558F"/>
    <w:rsid w:val="00DC57CC"/>
    <w:rsid w:val="00DC6D25"/>
    <w:rsid w:val="00DC6FEA"/>
    <w:rsid w:val="00DC7159"/>
    <w:rsid w:val="00DC7E2A"/>
    <w:rsid w:val="00DD046B"/>
    <w:rsid w:val="00DD0CC7"/>
    <w:rsid w:val="00DD160E"/>
    <w:rsid w:val="00DD2D1F"/>
    <w:rsid w:val="00DD30E1"/>
    <w:rsid w:val="00DD5C03"/>
    <w:rsid w:val="00DD7989"/>
    <w:rsid w:val="00DD7ABB"/>
    <w:rsid w:val="00DE0E6C"/>
    <w:rsid w:val="00DE3CAB"/>
    <w:rsid w:val="00DE5708"/>
    <w:rsid w:val="00DE5B90"/>
    <w:rsid w:val="00DE6F1B"/>
    <w:rsid w:val="00DF2B5B"/>
    <w:rsid w:val="00DF2BF4"/>
    <w:rsid w:val="00DF5F5A"/>
    <w:rsid w:val="00E00071"/>
    <w:rsid w:val="00E00EAC"/>
    <w:rsid w:val="00E0194F"/>
    <w:rsid w:val="00E02F26"/>
    <w:rsid w:val="00E073FF"/>
    <w:rsid w:val="00E11F63"/>
    <w:rsid w:val="00E121CF"/>
    <w:rsid w:val="00E13031"/>
    <w:rsid w:val="00E1585D"/>
    <w:rsid w:val="00E164CB"/>
    <w:rsid w:val="00E16C7D"/>
    <w:rsid w:val="00E2063E"/>
    <w:rsid w:val="00E22E3A"/>
    <w:rsid w:val="00E2395F"/>
    <w:rsid w:val="00E25AB9"/>
    <w:rsid w:val="00E26CB7"/>
    <w:rsid w:val="00E26D57"/>
    <w:rsid w:val="00E26E57"/>
    <w:rsid w:val="00E26FC8"/>
    <w:rsid w:val="00E2725E"/>
    <w:rsid w:val="00E2769A"/>
    <w:rsid w:val="00E278FC"/>
    <w:rsid w:val="00E3644F"/>
    <w:rsid w:val="00E3707E"/>
    <w:rsid w:val="00E4213C"/>
    <w:rsid w:val="00E443DB"/>
    <w:rsid w:val="00E44C4F"/>
    <w:rsid w:val="00E451EA"/>
    <w:rsid w:val="00E47940"/>
    <w:rsid w:val="00E52608"/>
    <w:rsid w:val="00E52761"/>
    <w:rsid w:val="00E53287"/>
    <w:rsid w:val="00E53CD8"/>
    <w:rsid w:val="00E551F1"/>
    <w:rsid w:val="00E56C3F"/>
    <w:rsid w:val="00E62ACF"/>
    <w:rsid w:val="00E64C21"/>
    <w:rsid w:val="00E66AE2"/>
    <w:rsid w:val="00E66C99"/>
    <w:rsid w:val="00E71A5F"/>
    <w:rsid w:val="00E73194"/>
    <w:rsid w:val="00E733C0"/>
    <w:rsid w:val="00E73437"/>
    <w:rsid w:val="00E73BE0"/>
    <w:rsid w:val="00E747E6"/>
    <w:rsid w:val="00E75B19"/>
    <w:rsid w:val="00E8217B"/>
    <w:rsid w:val="00E82C63"/>
    <w:rsid w:val="00E85215"/>
    <w:rsid w:val="00E857BB"/>
    <w:rsid w:val="00E93A9C"/>
    <w:rsid w:val="00E95AD3"/>
    <w:rsid w:val="00E95E60"/>
    <w:rsid w:val="00EA0849"/>
    <w:rsid w:val="00EA0E9F"/>
    <w:rsid w:val="00EA2AFC"/>
    <w:rsid w:val="00EA3339"/>
    <w:rsid w:val="00EA52EC"/>
    <w:rsid w:val="00EA538D"/>
    <w:rsid w:val="00EA55C0"/>
    <w:rsid w:val="00EA621A"/>
    <w:rsid w:val="00EA6305"/>
    <w:rsid w:val="00EA7430"/>
    <w:rsid w:val="00EB0B5C"/>
    <w:rsid w:val="00EB2261"/>
    <w:rsid w:val="00EB246C"/>
    <w:rsid w:val="00EB5DEA"/>
    <w:rsid w:val="00EC1D86"/>
    <w:rsid w:val="00EC5E2E"/>
    <w:rsid w:val="00EC64FB"/>
    <w:rsid w:val="00ED0D0E"/>
    <w:rsid w:val="00ED2660"/>
    <w:rsid w:val="00ED2740"/>
    <w:rsid w:val="00ED4142"/>
    <w:rsid w:val="00ED4267"/>
    <w:rsid w:val="00ED5CA9"/>
    <w:rsid w:val="00ED614F"/>
    <w:rsid w:val="00ED68C7"/>
    <w:rsid w:val="00ED72E9"/>
    <w:rsid w:val="00ED73C0"/>
    <w:rsid w:val="00EE09C4"/>
    <w:rsid w:val="00EE2130"/>
    <w:rsid w:val="00EE2348"/>
    <w:rsid w:val="00EE362C"/>
    <w:rsid w:val="00EE50C6"/>
    <w:rsid w:val="00EE5F06"/>
    <w:rsid w:val="00EE7CF9"/>
    <w:rsid w:val="00EF0F25"/>
    <w:rsid w:val="00EF1181"/>
    <w:rsid w:val="00EF1ECD"/>
    <w:rsid w:val="00EF4047"/>
    <w:rsid w:val="00EF674C"/>
    <w:rsid w:val="00F0210B"/>
    <w:rsid w:val="00F024E8"/>
    <w:rsid w:val="00F07B54"/>
    <w:rsid w:val="00F111E3"/>
    <w:rsid w:val="00F1279E"/>
    <w:rsid w:val="00F12AD6"/>
    <w:rsid w:val="00F12CA4"/>
    <w:rsid w:val="00F13451"/>
    <w:rsid w:val="00F144D4"/>
    <w:rsid w:val="00F1603C"/>
    <w:rsid w:val="00F16DA0"/>
    <w:rsid w:val="00F1710D"/>
    <w:rsid w:val="00F20B48"/>
    <w:rsid w:val="00F21705"/>
    <w:rsid w:val="00F219A6"/>
    <w:rsid w:val="00F226AD"/>
    <w:rsid w:val="00F23A4F"/>
    <w:rsid w:val="00F2476B"/>
    <w:rsid w:val="00F262CE"/>
    <w:rsid w:val="00F30919"/>
    <w:rsid w:val="00F30BE1"/>
    <w:rsid w:val="00F32FA5"/>
    <w:rsid w:val="00F33B65"/>
    <w:rsid w:val="00F36F6D"/>
    <w:rsid w:val="00F41CB1"/>
    <w:rsid w:val="00F44B42"/>
    <w:rsid w:val="00F46B55"/>
    <w:rsid w:val="00F50E3E"/>
    <w:rsid w:val="00F51108"/>
    <w:rsid w:val="00F542DD"/>
    <w:rsid w:val="00F546BB"/>
    <w:rsid w:val="00F55293"/>
    <w:rsid w:val="00F557E4"/>
    <w:rsid w:val="00F5607A"/>
    <w:rsid w:val="00F566C8"/>
    <w:rsid w:val="00F6029C"/>
    <w:rsid w:val="00F61266"/>
    <w:rsid w:val="00F6132C"/>
    <w:rsid w:val="00F616E4"/>
    <w:rsid w:val="00F63FAF"/>
    <w:rsid w:val="00F643DD"/>
    <w:rsid w:val="00F7214F"/>
    <w:rsid w:val="00F77C21"/>
    <w:rsid w:val="00F8030A"/>
    <w:rsid w:val="00F82AF2"/>
    <w:rsid w:val="00F83A6D"/>
    <w:rsid w:val="00F84FB5"/>
    <w:rsid w:val="00F859D2"/>
    <w:rsid w:val="00F85DD4"/>
    <w:rsid w:val="00F86B2F"/>
    <w:rsid w:val="00F86B72"/>
    <w:rsid w:val="00F87CAD"/>
    <w:rsid w:val="00F90B8D"/>
    <w:rsid w:val="00F916B5"/>
    <w:rsid w:val="00F91C28"/>
    <w:rsid w:val="00F91C38"/>
    <w:rsid w:val="00F92269"/>
    <w:rsid w:val="00F92DC0"/>
    <w:rsid w:val="00F97E38"/>
    <w:rsid w:val="00F97F3C"/>
    <w:rsid w:val="00FA027B"/>
    <w:rsid w:val="00FA2159"/>
    <w:rsid w:val="00FA258F"/>
    <w:rsid w:val="00FA318C"/>
    <w:rsid w:val="00FA4307"/>
    <w:rsid w:val="00FA4342"/>
    <w:rsid w:val="00FA4DE0"/>
    <w:rsid w:val="00FA532A"/>
    <w:rsid w:val="00FA5425"/>
    <w:rsid w:val="00FA5DAE"/>
    <w:rsid w:val="00FA77F8"/>
    <w:rsid w:val="00FB1998"/>
    <w:rsid w:val="00FB1A34"/>
    <w:rsid w:val="00FB25EB"/>
    <w:rsid w:val="00FB3333"/>
    <w:rsid w:val="00FB6BD6"/>
    <w:rsid w:val="00FB6C22"/>
    <w:rsid w:val="00FB7E12"/>
    <w:rsid w:val="00FC1BC4"/>
    <w:rsid w:val="00FC288A"/>
    <w:rsid w:val="00FC2F2A"/>
    <w:rsid w:val="00FC5B5A"/>
    <w:rsid w:val="00FC71AF"/>
    <w:rsid w:val="00FD00E5"/>
    <w:rsid w:val="00FD1297"/>
    <w:rsid w:val="00FD384A"/>
    <w:rsid w:val="00FD3DED"/>
    <w:rsid w:val="00FD4E93"/>
    <w:rsid w:val="00FD5332"/>
    <w:rsid w:val="00FD5400"/>
    <w:rsid w:val="00FD71F6"/>
    <w:rsid w:val="00FD742E"/>
    <w:rsid w:val="00FE4054"/>
    <w:rsid w:val="00FE5AEA"/>
    <w:rsid w:val="00FE60FC"/>
    <w:rsid w:val="00FF0DC3"/>
    <w:rsid w:val="00FF2547"/>
    <w:rsid w:val="00FF47F2"/>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E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F12C8"/>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99"/>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E73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194"/>
    <w:rPr>
      <w:sz w:val="20"/>
      <w:szCs w:val="20"/>
    </w:rPr>
  </w:style>
  <w:style w:type="character" w:styleId="FootnoteReference">
    <w:name w:val="footnote reference"/>
    <w:basedOn w:val="DefaultParagraphFont"/>
    <w:uiPriority w:val="99"/>
    <w:semiHidden/>
    <w:unhideWhenUsed/>
    <w:rsid w:val="00E73194"/>
    <w:rPr>
      <w:vertAlign w:val="superscript"/>
    </w:rPr>
  </w:style>
  <w:style w:type="paragraph" w:styleId="Revision">
    <w:name w:val="Revision"/>
    <w:hidden/>
    <w:uiPriority w:val="99"/>
    <w:semiHidden/>
    <w:rsid w:val="00382898"/>
    <w:pPr>
      <w:spacing w:after="0" w:line="240" w:lineRule="auto"/>
    </w:pPr>
  </w:style>
  <w:style w:type="table" w:customStyle="1" w:styleId="TableGrid1">
    <w:name w:val="Table Grid1"/>
    <w:basedOn w:val="TableNormal"/>
    <w:next w:val="TableGrid"/>
    <w:uiPriority w:val="59"/>
    <w:rsid w:val="001854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F12C8"/>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99"/>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E73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194"/>
    <w:rPr>
      <w:sz w:val="20"/>
      <w:szCs w:val="20"/>
    </w:rPr>
  </w:style>
  <w:style w:type="character" w:styleId="FootnoteReference">
    <w:name w:val="footnote reference"/>
    <w:basedOn w:val="DefaultParagraphFont"/>
    <w:uiPriority w:val="99"/>
    <w:semiHidden/>
    <w:unhideWhenUsed/>
    <w:rsid w:val="00E73194"/>
    <w:rPr>
      <w:vertAlign w:val="superscript"/>
    </w:rPr>
  </w:style>
  <w:style w:type="paragraph" w:styleId="Revision">
    <w:name w:val="Revision"/>
    <w:hidden/>
    <w:uiPriority w:val="99"/>
    <w:semiHidden/>
    <w:rsid w:val="00382898"/>
    <w:pPr>
      <w:spacing w:after="0" w:line="240" w:lineRule="auto"/>
    </w:pPr>
  </w:style>
  <w:style w:type="table" w:customStyle="1" w:styleId="TableGrid1">
    <w:name w:val="Table Grid1"/>
    <w:basedOn w:val="TableNormal"/>
    <w:next w:val="TableGrid"/>
    <w:uiPriority w:val="59"/>
    <w:rsid w:val="001854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07267">
      <w:bodyDiv w:val="1"/>
      <w:marLeft w:val="0"/>
      <w:marRight w:val="0"/>
      <w:marTop w:val="0"/>
      <w:marBottom w:val="0"/>
      <w:divBdr>
        <w:top w:val="none" w:sz="0" w:space="0" w:color="auto"/>
        <w:left w:val="none" w:sz="0" w:space="0" w:color="auto"/>
        <w:bottom w:val="none" w:sz="0" w:space="0" w:color="auto"/>
        <w:right w:val="none" w:sz="0" w:space="0" w:color="auto"/>
      </w:divBdr>
    </w:div>
    <w:div w:id="143162677">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133">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354516">
      <w:bodyDiv w:val="1"/>
      <w:marLeft w:val="0"/>
      <w:marRight w:val="0"/>
      <w:marTop w:val="0"/>
      <w:marBottom w:val="0"/>
      <w:divBdr>
        <w:top w:val="none" w:sz="0" w:space="0" w:color="auto"/>
        <w:left w:val="none" w:sz="0" w:space="0" w:color="auto"/>
        <w:bottom w:val="none" w:sz="0" w:space="0" w:color="auto"/>
        <w:right w:val="none" w:sz="0" w:space="0" w:color="auto"/>
      </w:divBdr>
    </w:div>
    <w:div w:id="713044002">
      <w:bodyDiv w:val="1"/>
      <w:marLeft w:val="0"/>
      <w:marRight w:val="0"/>
      <w:marTop w:val="0"/>
      <w:marBottom w:val="0"/>
      <w:divBdr>
        <w:top w:val="none" w:sz="0" w:space="0" w:color="auto"/>
        <w:left w:val="none" w:sz="0" w:space="0" w:color="auto"/>
        <w:bottom w:val="none" w:sz="0" w:space="0" w:color="auto"/>
        <w:right w:val="none" w:sz="0" w:space="0" w:color="auto"/>
      </w:divBdr>
    </w:div>
    <w:div w:id="741760635">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7142">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riannabledsoe@rocketmail.com" TargetMode="External"/><Relationship Id="rId18" Type="http://schemas.openxmlformats.org/officeDocument/2006/relationships/hyperlink" Target="mailto:ben@zen-bio.com" TargetMode="External"/><Relationship Id="rId26" Type="http://schemas.openxmlformats.org/officeDocument/2006/relationships/hyperlink" Target="mailto:ejkas@email.uky.edu" TargetMode="External"/><Relationship Id="rId39" Type="http://schemas.openxmlformats.org/officeDocument/2006/relationships/hyperlink" Target="mailto:pwildman@alsa-national.org" TargetMode="External"/><Relationship Id="rId3" Type="http://schemas.openxmlformats.org/officeDocument/2006/relationships/styles" Target="styles.xml"/><Relationship Id="rId21" Type="http://schemas.openxmlformats.org/officeDocument/2006/relationships/hyperlink" Target="mailto:steve@alsa-national.org" TargetMode="External"/><Relationship Id="rId34" Type="http://schemas.openxmlformats.org/officeDocument/2006/relationships/hyperlink" Target="mailto:jthomas@ndriresource.org" TargetMode="External"/><Relationship Id="rId42" Type="http://schemas.openxmlformats.org/officeDocument/2006/relationships/hyperlink" Target="http://www.cdc.gov/als" TargetMode="External"/><Relationship Id="rId47" Type="http://schemas.openxmlformats.org/officeDocument/2006/relationships/header" Target="header1.xm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jdberry@partners.org" TargetMode="External"/><Relationship Id="rId17" Type="http://schemas.openxmlformats.org/officeDocument/2006/relationships/hyperlink" Target="mailto:lucie@alsa-national.org" TargetMode="External"/><Relationship Id="rId25" Type="http://schemas.openxmlformats.org/officeDocument/2006/relationships/hyperlink" Target="mailto:scott.hixon@thermofisher.com" TargetMode="External"/><Relationship Id="rId33" Type="http://schemas.openxmlformats.org/officeDocument/2006/relationships/hyperlink" Target="mailto:tstein@bu.edu" TargetMode="External"/><Relationship Id="rId38" Type="http://schemas.openxmlformats.org/officeDocument/2006/relationships/hyperlink" Target="mailto:mweissko@hsph.harvard.edu" TargetMode="External"/><Relationship Id="rId46" Type="http://schemas.openxmlformats.org/officeDocument/2006/relationships/hyperlink" Target="http://dx.doi.org/10.%203109/21678421.2015.1074699" TargetMode="External"/><Relationship Id="rId2" Type="http://schemas.openxmlformats.org/officeDocument/2006/relationships/numbering" Target="numbering.xml"/><Relationship Id="rId16" Type="http://schemas.openxmlformats.org/officeDocument/2006/relationships/hyperlink" Target="mailto:benjamin.brooks@carolinashealthcare.org" TargetMode="External"/><Relationship Id="rId20" Type="http://schemas.openxmlformats.org/officeDocument/2006/relationships/hyperlink" Target="mailto:vcwik@mdausa.org" TargetMode="External"/><Relationship Id="rId29" Type="http://schemas.openxmlformats.org/officeDocument/2006/relationships/hyperlink" Target="mailto:lnelson@stanford.edu" TargetMode="External"/><Relationship Id="rId41" Type="http://schemas.openxmlformats.org/officeDocument/2006/relationships/hyperlink" Target="http://www.bls.gov/oes/current/oes_nat.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dul.ally@thermofisher.com" TargetMode="External"/><Relationship Id="rId24" Type="http://schemas.openxmlformats.org/officeDocument/2006/relationships/hyperlink" Target="mailto:ted5@live.com" TargetMode="External"/><Relationship Id="rId32" Type="http://schemas.openxmlformats.org/officeDocument/2006/relationships/hyperlink" Target="mailto:Sorenson.Eric@mayo.edu" TargetMode="External"/><Relationship Id="rId37" Type="http://schemas.openxmlformats.org/officeDocument/2006/relationships/hyperlink" Target="mailto:Stephen.Vandeneeden@kp.org" TargetMode="External"/><Relationship Id="rId40" Type="http://schemas.openxmlformats.org/officeDocument/2006/relationships/hyperlink" Target="https://ncats.nih.gov/grdr/guid" TargetMode="External"/><Relationship Id="rId45" Type="http://schemas.openxmlformats.org/officeDocument/2006/relationships/hyperlink" Target="http://dx.doi.org/10.1002/mus.24488"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wbradley@med.miami.edu" TargetMode="External"/><Relationship Id="rId23" Type="http://schemas.openxmlformats.org/officeDocument/2006/relationships/hyperlink" Target="mailto:elaine.gunter@comcast.net" TargetMode="External"/><Relationship Id="rId28" Type="http://schemas.openxmlformats.org/officeDocument/2006/relationships/hyperlink" Target="mailto:rebeccakidd@bellsouth.net" TargetMode="External"/><Relationship Id="rId36" Type="http://schemas.openxmlformats.org/officeDocument/2006/relationships/hyperlink" Target="mailto:traynorb@mail.nih.gov" TargetMode="External"/><Relationship Id="rId49"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roderick.corriveau@nih.gov" TargetMode="External"/><Relationship Id="rId31" Type="http://schemas.openxmlformats.org/officeDocument/2006/relationships/hyperlink" Target="mailto:zea3@cdc.gov" TargetMode="External"/><Relationship Id="rId44" Type="http://schemas.openxmlformats.org/officeDocument/2006/relationships/hyperlink" Target="http://dx.doi.org/10.15585/mmwr.mm6707a3"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pum4@cdc.gov" TargetMode="External"/><Relationship Id="rId14" Type="http://schemas.openxmlformats.org/officeDocument/2006/relationships/hyperlink" Target="mailto:boylan.kevin@mayo.edu" TargetMode="External"/><Relationship Id="rId22" Type="http://schemas.openxmlformats.org/officeDocument/2006/relationships/hyperlink" Target="mailto:gubitza@ninds.nih.gov" TargetMode="External"/><Relationship Id="rId27" Type="http://schemas.openxmlformats.org/officeDocument/2006/relationships/hyperlink" Target="mailto:wek1@cdc.gov" TargetMode="External"/><Relationship Id="rId30" Type="http://schemas.openxmlformats.org/officeDocument/2006/relationships/hyperlink" Target="mailto:yaffa.rubinstein@nih.gov" TargetMode="External"/><Relationship Id="rId35" Type="http://schemas.openxmlformats.org/officeDocument/2006/relationships/hyperlink" Target="mailto:DThurman@cdc.gov" TargetMode="External"/><Relationship Id="rId43" Type="http://schemas.openxmlformats.org/officeDocument/2006/relationships/hyperlink" Target="http://dx.doi.org/10.3109/2%201678421.2014.887119"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D028-6218-4EC2-95DD-5AF584EB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7896</Words>
  <Characters>45011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SYSTEM</cp:lastModifiedBy>
  <cp:revision>2</cp:revision>
  <cp:lastPrinted>2019-04-11T17:15:00Z</cp:lastPrinted>
  <dcterms:created xsi:type="dcterms:W3CDTF">2019-12-22T18:43:00Z</dcterms:created>
  <dcterms:modified xsi:type="dcterms:W3CDTF">2019-12-22T18:43:00Z</dcterms:modified>
</cp:coreProperties>
</file>