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81E7" w14:textId="77777777" w:rsidR="00BA2DBE" w:rsidRPr="00D20211" w:rsidRDefault="00BA2DBE" w:rsidP="00752C71">
      <w:pPr>
        <w:rPr>
          <w:rFonts w:ascii="Arial" w:hAnsi="Arial" w:cs="Arial"/>
        </w:rPr>
      </w:pPr>
      <w:bookmarkStart w:id="0" w:name="_Toc337198071"/>
      <w:bookmarkStart w:id="1" w:name="_Toc423335421"/>
      <w:bookmarkStart w:id="2" w:name="_GoBack"/>
      <w:bookmarkEnd w:id="2"/>
    </w:p>
    <w:p w14:paraId="59337D84" w14:textId="77777777" w:rsidR="00BA2DBE" w:rsidRPr="00D20211" w:rsidRDefault="00BA2DBE" w:rsidP="00752C71">
      <w:pPr>
        <w:rPr>
          <w:rFonts w:ascii="Arial" w:hAnsi="Arial" w:cs="Arial"/>
        </w:rPr>
      </w:pPr>
    </w:p>
    <w:p w14:paraId="21173796" w14:textId="1AF21D6F" w:rsidR="00BA2DBE" w:rsidRPr="00D20211" w:rsidRDefault="00BA2DBE" w:rsidP="00752C71">
      <w:pPr>
        <w:rPr>
          <w:rFonts w:ascii="Arial" w:hAnsi="Arial" w:cs="Arial"/>
        </w:rPr>
      </w:pPr>
    </w:p>
    <w:p w14:paraId="12BC4B96" w14:textId="77777777" w:rsidR="00BA2DBE" w:rsidRPr="00D20211" w:rsidRDefault="00BA2DBE" w:rsidP="00752C71">
      <w:pPr>
        <w:rPr>
          <w:rFonts w:ascii="Arial" w:hAnsi="Arial" w:cs="Arial"/>
        </w:rPr>
      </w:pPr>
    </w:p>
    <w:p w14:paraId="02FDB143" w14:textId="4D110B37" w:rsidR="00FC3EED" w:rsidRPr="0037737F" w:rsidRDefault="00311CBB" w:rsidP="00752C71">
      <w:pPr>
        <w:pStyle w:val="Title"/>
        <w:rPr>
          <w:rFonts w:cs="Courier New"/>
          <w:bCs/>
          <w:iCs/>
          <w:color w:val="000000"/>
          <w:sz w:val="48"/>
          <w:szCs w:val="48"/>
        </w:rPr>
      </w:pPr>
      <w:r w:rsidRPr="0037737F">
        <w:rPr>
          <w:rFonts w:cs="Courier New"/>
          <w:bCs/>
          <w:iCs/>
          <w:color w:val="000000"/>
          <w:sz w:val="48"/>
          <w:szCs w:val="48"/>
        </w:rPr>
        <w:t xml:space="preserve">Human health effects of drinking water exposures to per- and polyfluoroalkyl substances (PFAS): A </w:t>
      </w:r>
      <w:r w:rsidR="00650532">
        <w:rPr>
          <w:rFonts w:cs="Courier New"/>
          <w:bCs/>
          <w:iCs/>
          <w:color w:val="000000"/>
          <w:sz w:val="48"/>
          <w:szCs w:val="48"/>
        </w:rPr>
        <w:t>M</w:t>
      </w:r>
      <w:r w:rsidRPr="0037737F">
        <w:rPr>
          <w:rFonts w:cs="Courier New"/>
          <w:bCs/>
          <w:iCs/>
          <w:color w:val="000000"/>
          <w:sz w:val="48"/>
          <w:szCs w:val="48"/>
        </w:rPr>
        <w:t xml:space="preserve">ulti-site </w:t>
      </w:r>
      <w:r w:rsidR="00650532">
        <w:rPr>
          <w:rFonts w:cs="Courier New"/>
          <w:bCs/>
          <w:iCs/>
          <w:color w:val="000000"/>
          <w:sz w:val="48"/>
          <w:szCs w:val="48"/>
        </w:rPr>
        <w:t>C</w:t>
      </w:r>
      <w:r w:rsidRPr="0037737F">
        <w:rPr>
          <w:rFonts w:cs="Courier New"/>
          <w:bCs/>
          <w:iCs/>
          <w:color w:val="000000"/>
          <w:sz w:val="48"/>
          <w:szCs w:val="48"/>
        </w:rPr>
        <w:t xml:space="preserve">ross-sectional </w:t>
      </w:r>
      <w:r w:rsidR="00650532">
        <w:rPr>
          <w:rFonts w:cs="Courier New"/>
          <w:bCs/>
          <w:iCs/>
          <w:color w:val="000000"/>
          <w:sz w:val="48"/>
          <w:szCs w:val="48"/>
        </w:rPr>
        <w:t>S</w:t>
      </w:r>
      <w:r w:rsidRPr="0037737F">
        <w:rPr>
          <w:rFonts w:cs="Courier New"/>
          <w:bCs/>
          <w:iCs/>
          <w:color w:val="000000"/>
          <w:sz w:val="48"/>
          <w:szCs w:val="48"/>
        </w:rPr>
        <w:t>tudy</w:t>
      </w:r>
      <w:r w:rsidR="00D95FA3">
        <w:rPr>
          <w:rFonts w:cs="Courier New"/>
          <w:bCs/>
          <w:iCs/>
          <w:color w:val="000000"/>
          <w:sz w:val="48"/>
          <w:szCs w:val="48"/>
        </w:rPr>
        <w:t xml:space="preserve"> </w:t>
      </w:r>
    </w:p>
    <w:p w14:paraId="60AAFB73" w14:textId="77777777" w:rsidR="00FE32AF" w:rsidRPr="0037737F" w:rsidRDefault="00FE32AF" w:rsidP="00752C71">
      <w:pPr>
        <w:pStyle w:val="Title"/>
        <w:rPr>
          <w:rFonts w:cs="Courier New"/>
          <w:bCs/>
          <w:iCs/>
          <w:color w:val="000000"/>
          <w:sz w:val="48"/>
          <w:szCs w:val="48"/>
        </w:rPr>
      </w:pPr>
    </w:p>
    <w:p w14:paraId="5CAC8804" w14:textId="5610E195" w:rsidR="00BA2DBE" w:rsidRPr="0037737F" w:rsidRDefault="00311CBB" w:rsidP="00752C71">
      <w:pPr>
        <w:pStyle w:val="Title"/>
        <w:rPr>
          <w:color w:val="auto"/>
          <w:sz w:val="48"/>
          <w:szCs w:val="48"/>
        </w:rPr>
      </w:pPr>
      <w:r w:rsidRPr="0037737F">
        <w:rPr>
          <w:rFonts w:cs="Courier New"/>
          <w:bCs/>
          <w:iCs/>
          <w:color w:val="000000"/>
          <w:sz w:val="48"/>
          <w:szCs w:val="48"/>
        </w:rPr>
        <w:t>(The Multi-site</w:t>
      </w:r>
      <w:r w:rsidR="00FC3EED" w:rsidRPr="0037737F">
        <w:rPr>
          <w:rFonts w:cs="Courier New"/>
          <w:bCs/>
          <w:iCs/>
          <w:color w:val="000000"/>
          <w:sz w:val="48"/>
          <w:szCs w:val="48"/>
        </w:rPr>
        <w:t xml:space="preserve"> Study)</w:t>
      </w:r>
    </w:p>
    <w:p w14:paraId="0476DB55" w14:textId="77777777" w:rsidR="00FC3EED" w:rsidRPr="0037737F" w:rsidRDefault="00FC3EED" w:rsidP="00752C71">
      <w:pPr>
        <w:spacing w:after="200" w:line="276" w:lineRule="auto"/>
        <w:rPr>
          <w:rFonts w:asciiTheme="majorHAnsi" w:hAnsiTheme="majorHAnsi" w:cs="Arial"/>
          <w:sz w:val="36"/>
          <w:szCs w:val="36"/>
        </w:rPr>
      </w:pPr>
    </w:p>
    <w:p w14:paraId="0BFC8620" w14:textId="1953B8C6" w:rsidR="001626E8" w:rsidRPr="0037737F" w:rsidRDefault="00FC3EED" w:rsidP="00752C71">
      <w:pPr>
        <w:spacing w:after="200" w:line="276" w:lineRule="auto"/>
        <w:rPr>
          <w:rFonts w:asciiTheme="majorHAnsi" w:hAnsiTheme="majorHAnsi" w:cs="Arial"/>
          <w:sz w:val="36"/>
          <w:szCs w:val="36"/>
        </w:rPr>
      </w:pPr>
      <w:r w:rsidRPr="0037737F">
        <w:rPr>
          <w:rFonts w:asciiTheme="majorHAnsi" w:hAnsiTheme="majorHAnsi" w:cs="Arial"/>
          <w:sz w:val="36"/>
          <w:szCs w:val="36"/>
        </w:rPr>
        <w:t>New Information Collection Request</w:t>
      </w:r>
    </w:p>
    <w:p w14:paraId="208934B9" w14:textId="77777777" w:rsidR="00C000CD" w:rsidRPr="0037737F" w:rsidRDefault="00C000CD" w:rsidP="00752C71">
      <w:pPr>
        <w:pStyle w:val="Subtitle"/>
        <w:rPr>
          <w:color w:val="auto"/>
        </w:rPr>
      </w:pPr>
    </w:p>
    <w:p w14:paraId="0ED778E6" w14:textId="77777777" w:rsidR="00D16598" w:rsidRPr="0037737F" w:rsidRDefault="00480FC6" w:rsidP="00752C71">
      <w:pPr>
        <w:pStyle w:val="Subtitle"/>
        <w:rPr>
          <w:color w:val="auto"/>
        </w:rPr>
      </w:pPr>
      <w:r w:rsidRPr="0037737F">
        <w:rPr>
          <w:color w:val="auto"/>
        </w:rPr>
        <w:t xml:space="preserve">Supporting Statement Part A </w:t>
      </w:r>
      <w:r w:rsidR="00BB0E8E" w:rsidRPr="0037737F">
        <w:rPr>
          <w:color w:val="auto"/>
        </w:rPr>
        <w:t>–</w:t>
      </w:r>
      <w:r w:rsidRPr="0037737F">
        <w:rPr>
          <w:color w:val="auto"/>
        </w:rPr>
        <w:t xml:space="preserve"> </w:t>
      </w:r>
    </w:p>
    <w:p w14:paraId="71B235A4" w14:textId="7B45D1F0" w:rsidR="00BA2DBE" w:rsidRPr="0037737F" w:rsidRDefault="00480FC6" w:rsidP="00752C71">
      <w:pPr>
        <w:pStyle w:val="Subtitle"/>
        <w:rPr>
          <w:color w:val="auto"/>
        </w:rPr>
      </w:pPr>
      <w:r w:rsidRPr="0037737F">
        <w:rPr>
          <w:color w:val="auto"/>
        </w:rPr>
        <w:t>Justification</w:t>
      </w:r>
    </w:p>
    <w:p w14:paraId="5B69A118" w14:textId="77777777" w:rsidR="008E47E6" w:rsidRPr="0037737F" w:rsidRDefault="008E47E6" w:rsidP="00752C71"/>
    <w:p w14:paraId="69C74FD2" w14:textId="4BA85593" w:rsidR="00BA2DBE" w:rsidRPr="0037737F" w:rsidRDefault="00BA2DBE" w:rsidP="00752C71">
      <w:pPr>
        <w:spacing w:after="200" w:line="276" w:lineRule="auto"/>
        <w:rPr>
          <w:rFonts w:asciiTheme="majorHAnsi" w:hAnsiTheme="majorHAnsi" w:cs="Arial"/>
          <w:sz w:val="36"/>
          <w:szCs w:val="36"/>
        </w:rPr>
      </w:pPr>
    </w:p>
    <w:p w14:paraId="77A49968" w14:textId="4A21E436" w:rsidR="00BA2DBE" w:rsidRPr="0037737F" w:rsidRDefault="00FC3EED" w:rsidP="00752C71">
      <w:pPr>
        <w:pStyle w:val="Subtitle"/>
        <w:spacing w:after="0"/>
        <w:rPr>
          <w:color w:val="auto"/>
        </w:rPr>
      </w:pPr>
      <w:r w:rsidRPr="0037737F">
        <w:rPr>
          <w:color w:val="auto"/>
        </w:rPr>
        <w:t>Principal Investigator: Marian Pavuk, MD, PhD</w:t>
      </w:r>
      <w:r w:rsidR="00480FC6" w:rsidRPr="0037737F">
        <w:rPr>
          <w:color w:val="auto"/>
        </w:rPr>
        <w:t xml:space="preserve"> </w:t>
      </w:r>
    </w:p>
    <w:p w14:paraId="604E836C" w14:textId="5CF22069" w:rsidR="00FC3EED" w:rsidRPr="0037737F" w:rsidRDefault="00480FC6" w:rsidP="00752C71">
      <w:pPr>
        <w:pStyle w:val="Subtitle"/>
        <w:spacing w:after="0"/>
        <w:rPr>
          <w:color w:val="auto"/>
        </w:rPr>
      </w:pPr>
      <w:r w:rsidRPr="0037737F">
        <w:rPr>
          <w:color w:val="auto"/>
        </w:rPr>
        <w:t>Title:</w:t>
      </w:r>
      <w:r w:rsidR="00FC3EED" w:rsidRPr="0037737F">
        <w:rPr>
          <w:color w:val="auto"/>
        </w:rPr>
        <w:t xml:space="preserve"> Senior Epidemiologist</w:t>
      </w:r>
      <w:r w:rsidR="00380A51">
        <w:rPr>
          <w:color w:val="auto"/>
        </w:rPr>
        <w:t>, Environmental Epidemiology Branch</w:t>
      </w:r>
    </w:p>
    <w:p w14:paraId="21A390AE" w14:textId="77777777" w:rsidR="00FC3EED" w:rsidRPr="0037737F" w:rsidRDefault="00FC3EED" w:rsidP="00752C71">
      <w:pPr>
        <w:pStyle w:val="Subtitle"/>
        <w:spacing w:after="0"/>
        <w:rPr>
          <w:color w:val="auto"/>
        </w:rPr>
      </w:pPr>
      <w:r w:rsidRPr="0037737F">
        <w:rPr>
          <w:color w:val="auto"/>
        </w:rPr>
        <w:t>Email: fsh8@cdc.gov</w:t>
      </w:r>
    </w:p>
    <w:p w14:paraId="4D73E7D9" w14:textId="5DF7FF0E" w:rsidR="00BA2DBE" w:rsidRPr="0037737F" w:rsidRDefault="00107476" w:rsidP="00752C71">
      <w:pPr>
        <w:pStyle w:val="Subtitle"/>
        <w:spacing w:after="0"/>
        <w:rPr>
          <w:color w:val="auto"/>
        </w:rPr>
      </w:pPr>
      <w:r w:rsidRPr="0037737F">
        <w:rPr>
          <w:color w:val="auto"/>
        </w:rPr>
        <w:t>Phone</w:t>
      </w:r>
      <w:r w:rsidR="00480FC6" w:rsidRPr="0037737F">
        <w:rPr>
          <w:color w:val="auto"/>
        </w:rPr>
        <w:t>:</w:t>
      </w:r>
      <w:r w:rsidR="00FC3EED" w:rsidRPr="0037737F">
        <w:rPr>
          <w:color w:val="auto"/>
        </w:rPr>
        <w:t xml:space="preserve"> 770-488-3671</w:t>
      </w:r>
    </w:p>
    <w:p w14:paraId="70AB4DEC" w14:textId="40225DAC" w:rsidR="00BA2DBE" w:rsidRPr="0037737F" w:rsidRDefault="00107476" w:rsidP="00752C71">
      <w:pPr>
        <w:pStyle w:val="Subtitle"/>
        <w:spacing w:after="0"/>
        <w:rPr>
          <w:color w:val="auto"/>
        </w:rPr>
      </w:pPr>
      <w:r w:rsidRPr="0037737F">
        <w:rPr>
          <w:color w:val="auto"/>
        </w:rPr>
        <w:t>Fax</w:t>
      </w:r>
      <w:r w:rsidR="00480FC6" w:rsidRPr="0037737F">
        <w:rPr>
          <w:color w:val="auto"/>
        </w:rPr>
        <w:t>:</w:t>
      </w:r>
      <w:r w:rsidR="00FC3EED" w:rsidRPr="0037737F">
        <w:rPr>
          <w:color w:val="auto"/>
        </w:rPr>
        <w:t xml:space="preserve"> </w:t>
      </w:r>
      <w:r w:rsidR="00FC3EED" w:rsidRPr="0037737F">
        <w:rPr>
          <w:rFonts w:cs="Tahoma"/>
          <w:color w:val="333333"/>
        </w:rPr>
        <w:t>770-488-1541</w:t>
      </w:r>
    </w:p>
    <w:p w14:paraId="14F78241" w14:textId="77777777" w:rsidR="00EA0849" w:rsidRPr="0037737F" w:rsidRDefault="00EA0849" w:rsidP="00752C71">
      <w:pPr>
        <w:pStyle w:val="Subtitle"/>
        <w:spacing w:after="0"/>
        <w:rPr>
          <w:color w:val="auto"/>
        </w:rPr>
      </w:pPr>
    </w:p>
    <w:p w14:paraId="76D937C3" w14:textId="0FCBB371" w:rsidR="00965C2A" w:rsidRPr="0037737F" w:rsidRDefault="00480FC6" w:rsidP="00752C71">
      <w:pPr>
        <w:pStyle w:val="Subtitle"/>
        <w:spacing w:after="0"/>
        <w:rPr>
          <w:rFonts w:ascii="Arial" w:hAnsi="Arial"/>
          <w:color w:val="auto"/>
        </w:rPr>
      </w:pPr>
      <w:r w:rsidRPr="0037737F">
        <w:rPr>
          <w:color w:val="auto"/>
        </w:rPr>
        <w:t>Date:</w:t>
      </w:r>
      <w:r w:rsidR="00C478A2" w:rsidRPr="0037737F">
        <w:rPr>
          <w:color w:val="auto"/>
        </w:rPr>
        <w:t xml:space="preserve"> </w:t>
      </w:r>
      <w:r w:rsidR="00C201EE">
        <w:rPr>
          <w:color w:val="auto"/>
        </w:rPr>
        <w:t>December 12, 2019</w:t>
      </w:r>
      <w:r w:rsidR="00BA2DBE" w:rsidRPr="0037737F">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37737F" w:rsidRDefault="009B765E" w:rsidP="00752C71">
          <w:pPr>
            <w:pStyle w:val="TOCHeading"/>
            <w:pBdr>
              <w:bottom w:val="single" w:sz="4" w:space="1" w:color="auto"/>
            </w:pBdr>
            <w:spacing w:after="480"/>
            <w:jc w:val="center"/>
            <w:rPr>
              <w:color w:val="auto"/>
            </w:rPr>
          </w:pPr>
          <w:r w:rsidRPr="0037737F">
            <w:rPr>
              <w:color w:val="auto"/>
            </w:rPr>
            <w:t>Table of Contents</w:t>
          </w:r>
        </w:p>
        <w:p w14:paraId="6D4BDDE7" w14:textId="094E079F" w:rsidR="00CB79E8" w:rsidRPr="00224F26" w:rsidRDefault="009F2C68" w:rsidP="002C03AD">
          <w:pPr>
            <w:pStyle w:val="TOC1"/>
            <w:rPr>
              <w:noProof/>
              <w:sz w:val="22"/>
              <w:szCs w:val="22"/>
            </w:rPr>
          </w:pPr>
          <w:r w:rsidRPr="00224F26">
            <w:fldChar w:fldCharType="begin"/>
          </w:r>
          <w:r w:rsidRPr="00224F26">
            <w:instrText xml:space="preserve"> TOC \o "1-6" \h \z \u </w:instrText>
          </w:r>
          <w:r w:rsidRPr="00224F26">
            <w:fldChar w:fldCharType="separate"/>
          </w:r>
          <w:hyperlink w:anchor="_Toc2861496" w:history="1">
            <w:r w:rsidR="00CB79E8" w:rsidRPr="00224F26">
              <w:rPr>
                <w:rStyle w:val="Hyperlink"/>
                <w:rFonts w:cstheme="minorHAnsi"/>
                <w:noProof/>
              </w:rPr>
              <w:t>A.1.  Circumstances Making the Collection of Information Necessary</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_Toc2861496 \h </w:instrText>
            </w:r>
            <w:r w:rsidR="00CB79E8" w:rsidRPr="00224F26">
              <w:rPr>
                <w:noProof/>
                <w:webHidden/>
              </w:rPr>
            </w:r>
            <w:r w:rsidR="00CB79E8" w:rsidRPr="00224F26">
              <w:rPr>
                <w:noProof/>
                <w:webHidden/>
              </w:rPr>
              <w:fldChar w:fldCharType="separate"/>
            </w:r>
            <w:r w:rsidR="002C03AD">
              <w:rPr>
                <w:noProof/>
                <w:webHidden/>
              </w:rPr>
              <w:t>5</w:t>
            </w:r>
            <w:r w:rsidR="00CB79E8" w:rsidRPr="00224F26">
              <w:rPr>
                <w:noProof/>
                <w:webHidden/>
              </w:rPr>
              <w:fldChar w:fldCharType="end"/>
            </w:r>
          </w:hyperlink>
        </w:p>
        <w:p w14:paraId="128CE686" w14:textId="378E6574" w:rsidR="00CB79E8" w:rsidRPr="00224F26" w:rsidRDefault="00A54322" w:rsidP="002C03AD">
          <w:pPr>
            <w:pStyle w:val="TOC1"/>
            <w:rPr>
              <w:noProof/>
              <w:sz w:val="22"/>
              <w:szCs w:val="22"/>
            </w:rPr>
          </w:pPr>
          <w:hyperlink w:anchor="_Toc2861497" w:history="1">
            <w:r w:rsidR="00CB79E8" w:rsidRPr="00224F26">
              <w:rPr>
                <w:rStyle w:val="Hyperlink"/>
                <w:rFonts w:cstheme="minorHAnsi"/>
                <w:noProof/>
              </w:rPr>
              <w:t>A.2.  Purpose and Use of the Information Collection</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_Toc2861497 \h </w:instrText>
            </w:r>
            <w:r w:rsidR="00CB79E8" w:rsidRPr="00224F26">
              <w:rPr>
                <w:noProof/>
                <w:webHidden/>
              </w:rPr>
            </w:r>
            <w:r w:rsidR="00CB79E8" w:rsidRPr="00224F26">
              <w:rPr>
                <w:noProof/>
                <w:webHidden/>
              </w:rPr>
              <w:fldChar w:fldCharType="separate"/>
            </w:r>
            <w:r w:rsidR="002C03AD">
              <w:rPr>
                <w:noProof/>
                <w:webHidden/>
              </w:rPr>
              <w:t>5</w:t>
            </w:r>
            <w:r w:rsidR="00CB79E8" w:rsidRPr="00224F26">
              <w:rPr>
                <w:noProof/>
                <w:webHidden/>
              </w:rPr>
              <w:fldChar w:fldCharType="end"/>
            </w:r>
          </w:hyperlink>
        </w:p>
        <w:p w14:paraId="4274630B" w14:textId="767D0C6A" w:rsidR="00CB79E8" w:rsidRPr="00224F26" w:rsidRDefault="00A54322" w:rsidP="002C03AD">
          <w:pPr>
            <w:pStyle w:val="TOC1"/>
            <w:rPr>
              <w:noProof/>
              <w:sz w:val="22"/>
              <w:szCs w:val="22"/>
            </w:rPr>
          </w:pPr>
          <w:hyperlink w:anchor="_Toc2861498" w:history="1">
            <w:r w:rsidR="00CB79E8" w:rsidRPr="00224F26">
              <w:rPr>
                <w:rStyle w:val="Hyperlink"/>
                <w:rFonts w:cstheme="minorHAnsi"/>
                <w:noProof/>
              </w:rPr>
              <w:t>A.3.  Use of Improved Information Technology and Burden Reduction</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_Toc2861498 \h </w:instrText>
            </w:r>
            <w:r w:rsidR="00CB79E8" w:rsidRPr="00224F26">
              <w:rPr>
                <w:noProof/>
                <w:webHidden/>
              </w:rPr>
            </w:r>
            <w:r w:rsidR="00CB79E8" w:rsidRPr="00224F26">
              <w:rPr>
                <w:noProof/>
                <w:webHidden/>
              </w:rPr>
              <w:fldChar w:fldCharType="separate"/>
            </w:r>
            <w:r w:rsidR="002C03AD">
              <w:rPr>
                <w:noProof/>
                <w:webHidden/>
              </w:rPr>
              <w:t>8</w:t>
            </w:r>
            <w:r w:rsidR="00CB79E8" w:rsidRPr="00224F26">
              <w:rPr>
                <w:noProof/>
                <w:webHidden/>
              </w:rPr>
              <w:fldChar w:fldCharType="end"/>
            </w:r>
          </w:hyperlink>
        </w:p>
        <w:p w14:paraId="060877F7" w14:textId="3609173F" w:rsidR="00CB79E8" w:rsidRPr="00224F26" w:rsidRDefault="00A54322" w:rsidP="002C03AD">
          <w:pPr>
            <w:pStyle w:val="TOC1"/>
            <w:rPr>
              <w:noProof/>
              <w:sz w:val="22"/>
              <w:szCs w:val="22"/>
            </w:rPr>
          </w:pPr>
          <w:hyperlink w:anchor="_Toc2861499" w:history="1">
            <w:r w:rsidR="00CB79E8" w:rsidRPr="00224F26">
              <w:rPr>
                <w:rStyle w:val="Hyperlink"/>
                <w:rFonts w:cstheme="minorHAnsi"/>
                <w:noProof/>
              </w:rPr>
              <w:t>A.4.  Efforts to Identify Duplication and Use of Similar Information</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_Toc2861499 \h </w:instrText>
            </w:r>
            <w:r w:rsidR="00CB79E8" w:rsidRPr="00224F26">
              <w:rPr>
                <w:noProof/>
                <w:webHidden/>
              </w:rPr>
            </w:r>
            <w:r w:rsidR="00CB79E8" w:rsidRPr="00224F26">
              <w:rPr>
                <w:noProof/>
                <w:webHidden/>
              </w:rPr>
              <w:fldChar w:fldCharType="separate"/>
            </w:r>
            <w:r w:rsidR="002C03AD">
              <w:rPr>
                <w:noProof/>
                <w:webHidden/>
              </w:rPr>
              <w:t>9</w:t>
            </w:r>
            <w:r w:rsidR="00CB79E8" w:rsidRPr="00224F26">
              <w:rPr>
                <w:noProof/>
                <w:webHidden/>
              </w:rPr>
              <w:fldChar w:fldCharType="end"/>
            </w:r>
          </w:hyperlink>
        </w:p>
        <w:p w14:paraId="0DEEDF7A" w14:textId="44F61790" w:rsidR="00CB79E8" w:rsidRPr="00224F26" w:rsidRDefault="00A54322" w:rsidP="002C03AD">
          <w:pPr>
            <w:pStyle w:val="TOC1"/>
            <w:rPr>
              <w:noProof/>
              <w:sz w:val="22"/>
              <w:szCs w:val="22"/>
            </w:rPr>
          </w:pPr>
          <w:hyperlink w:anchor="_Toc2861500" w:history="1">
            <w:r w:rsidR="00CB79E8" w:rsidRPr="00224F26">
              <w:rPr>
                <w:rStyle w:val="Hyperlink"/>
                <w:rFonts w:cstheme="minorHAnsi"/>
                <w:noProof/>
              </w:rPr>
              <w:t>A.5.  Impact on Small Businesses or Other Small Entities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_Toc2861500 \h </w:instrText>
            </w:r>
            <w:r w:rsidR="00CB79E8" w:rsidRPr="00224F26">
              <w:rPr>
                <w:noProof/>
                <w:webHidden/>
              </w:rPr>
            </w:r>
            <w:r w:rsidR="00CB79E8" w:rsidRPr="00224F26">
              <w:rPr>
                <w:noProof/>
                <w:webHidden/>
              </w:rPr>
              <w:fldChar w:fldCharType="separate"/>
            </w:r>
            <w:r w:rsidR="002C03AD">
              <w:rPr>
                <w:noProof/>
                <w:webHidden/>
              </w:rPr>
              <w:t>10</w:t>
            </w:r>
            <w:r w:rsidR="00CB79E8" w:rsidRPr="00224F26">
              <w:rPr>
                <w:noProof/>
                <w:webHidden/>
              </w:rPr>
              <w:fldChar w:fldCharType="end"/>
            </w:r>
          </w:hyperlink>
        </w:p>
        <w:p w14:paraId="20000D42" w14:textId="71C73AB9" w:rsidR="00CB79E8" w:rsidRPr="00224F26" w:rsidRDefault="00A54322" w:rsidP="002C03AD">
          <w:pPr>
            <w:pStyle w:val="TOC1"/>
            <w:rPr>
              <w:noProof/>
              <w:sz w:val="22"/>
              <w:szCs w:val="22"/>
            </w:rPr>
          </w:pPr>
          <w:hyperlink w:anchor="_Toc2861501" w:history="1">
            <w:r w:rsidR="00CB79E8" w:rsidRPr="00224F26">
              <w:rPr>
                <w:rStyle w:val="Hyperlink"/>
                <w:rFonts w:cstheme="minorHAnsi"/>
                <w:noProof/>
              </w:rPr>
              <w:t>A.6.  Consequences of Collecting the Information Less Frequently</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_Toc2861501 \h </w:instrText>
            </w:r>
            <w:r w:rsidR="00CB79E8" w:rsidRPr="00224F26">
              <w:rPr>
                <w:noProof/>
                <w:webHidden/>
              </w:rPr>
            </w:r>
            <w:r w:rsidR="00CB79E8" w:rsidRPr="00224F26">
              <w:rPr>
                <w:noProof/>
                <w:webHidden/>
              </w:rPr>
              <w:fldChar w:fldCharType="separate"/>
            </w:r>
            <w:r w:rsidR="002C03AD">
              <w:rPr>
                <w:noProof/>
                <w:webHidden/>
              </w:rPr>
              <w:t>11</w:t>
            </w:r>
            <w:r w:rsidR="00CB79E8" w:rsidRPr="00224F26">
              <w:rPr>
                <w:noProof/>
                <w:webHidden/>
              </w:rPr>
              <w:fldChar w:fldCharType="end"/>
            </w:r>
          </w:hyperlink>
        </w:p>
        <w:p w14:paraId="3D0970D2" w14:textId="7408124D" w:rsidR="00CB79E8" w:rsidRPr="00224F26" w:rsidRDefault="00A54322" w:rsidP="002C03AD">
          <w:pPr>
            <w:pStyle w:val="TOC1"/>
            <w:rPr>
              <w:noProof/>
              <w:sz w:val="22"/>
              <w:szCs w:val="22"/>
            </w:rPr>
          </w:pPr>
          <w:hyperlink w:anchor="_Toc2861502" w:history="1">
            <w:r w:rsidR="00CB79E8" w:rsidRPr="00224F26">
              <w:rPr>
                <w:rStyle w:val="Hyperlink"/>
                <w:rFonts w:cstheme="minorHAnsi"/>
                <w:noProof/>
              </w:rPr>
              <w:t>A.7.  Special Circumstances Relating to the Guidelines of 5 CFR 1320.5</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_Toc2861502 \h </w:instrText>
            </w:r>
            <w:r w:rsidR="00CB79E8" w:rsidRPr="00224F26">
              <w:rPr>
                <w:noProof/>
                <w:webHidden/>
              </w:rPr>
            </w:r>
            <w:r w:rsidR="00CB79E8" w:rsidRPr="00224F26">
              <w:rPr>
                <w:noProof/>
                <w:webHidden/>
              </w:rPr>
              <w:fldChar w:fldCharType="separate"/>
            </w:r>
            <w:r w:rsidR="002C03AD">
              <w:rPr>
                <w:noProof/>
                <w:webHidden/>
              </w:rPr>
              <w:t>12</w:t>
            </w:r>
            <w:r w:rsidR="00CB79E8" w:rsidRPr="00224F26">
              <w:rPr>
                <w:noProof/>
                <w:webHidden/>
              </w:rPr>
              <w:fldChar w:fldCharType="end"/>
            </w:r>
          </w:hyperlink>
        </w:p>
        <w:p w14:paraId="2E3A0BF2" w14:textId="582C644A" w:rsidR="00CB79E8" w:rsidRPr="00224F26" w:rsidRDefault="00A54322" w:rsidP="002C03AD">
          <w:pPr>
            <w:pStyle w:val="TOC1"/>
            <w:rPr>
              <w:noProof/>
              <w:sz w:val="22"/>
              <w:szCs w:val="22"/>
            </w:rPr>
          </w:pPr>
          <w:hyperlink w:anchor="_Toc2861503" w:history="1">
            <w:r w:rsidR="00CB79E8" w:rsidRPr="00224F26">
              <w:rPr>
                <w:rStyle w:val="Hyperlink"/>
                <w:rFonts w:cstheme="minorHAnsi"/>
                <w:noProof/>
              </w:rPr>
              <w:t>A.8.  Comments in Response to the Federal Register Notice and Efforts to Consult Outside the Agency</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_Toc2861503 \h </w:instrText>
            </w:r>
            <w:r w:rsidR="00CB79E8" w:rsidRPr="00224F26">
              <w:rPr>
                <w:noProof/>
                <w:webHidden/>
              </w:rPr>
            </w:r>
            <w:r w:rsidR="00CB79E8" w:rsidRPr="00224F26">
              <w:rPr>
                <w:noProof/>
                <w:webHidden/>
              </w:rPr>
              <w:fldChar w:fldCharType="separate"/>
            </w:r>
            <w:r w:rsidR="002C03AD">
              <w:rPr>
                <w:noProof/>
                <w:webHidden/>
              </w:rPr>
              <w:t>13</w:t>
            </w:r>
            <w:r w:rsidR="00CB79E8" w:rsidRPr="00224F26">
              <w:rPr>
                <w:noProof/>
                <w:webHidden/>
              </w:rPr>
              <w:fldChar w:fldCharType="end"/>
            </w:r>
          </w:hyperlink>
        </w:p>
        <w:p w14:paraId="03E90CB9" w14:textId="694FE500" w:rsidR="00CB79E8" w:rsidRPr="00224F26" w:rsidRDefault="00A54322" w:rsidP="002C03AD">
          <w:pPr>
            <w:pStyle w:val="TOC1"/>
            <w:rPr>
              <w:noProof/>
              <w:sz w:val="22"/>
              <w:szCs w:val="22"/>
            </w:rPr>
          </w:pPr>
          <w:hyperlink w:anchor="_Toc2861504" w:history="1">
            <w:r w:rsidR="00CB79E8" w:rsidRPr="00224F26">
              <w:rPr>
                <w:rStyle w:val="Hyperlink"/>
                <w:rFonts w:cstheme="minorHAnsi"/>
                <w:noProof/>
              </w:rPr>
              <w:t>A.9.  Explanation of Any Payment or Gift to Respondents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_Toc2861504 \h </w:instrText>
            </w:r>
            <w:r w:rsidR="00CB79E8" w:rsidRPr="00224F26">
              <w:rPr>
                <w:noProof/>
                <w:webHidden/>
              </w:rPr>
            </w:r>
            <w:r w:rsidR="00CB79E8" w:rsidRPr="00224F26">
              <w:rPr>
                <w:noProof/>
                <w:webHidden/>
              </w:rPr>
              <w:fldChar w:fldCharType="separate"/>
            </w:r>
            <w:r w:rsidR="002C03AD">
              <w:rPr>
                <w:noProof/>
                <w:webHidden/>
              </w:rPr>
              <w:t>14</w:t>
            </w:r>
            <w:r w:rsidR="00CB79E8" w:rsidRPr="00224F26">
              <w:rPr>
                <w:noProof/>
                <w:webHidden/>
              </w:rPr>
              <w:fldChar w:fldCharType="end"/>
            </w:r>
          </w:hyperlink>
        </w:p>
        <w:p w14:paraId="1E99C577" w14:textId="0A3B5AF1" w:rsidR="00CB79E8" w:rsidRPr="00224F26" w:rsidRDefault="00A54322" w:rsidP="002C03AD">
          <w:pPr>
            <w:pStyle w:val="TOC1"/>
            <w:rPr>
              <w:noProof/>
              <w:sz w:val="22"/>
              <w:szCs w:val="22"/>
            </w:rPr>
          </w:pPr>
          <w:hyperlink w:anchor="_Toc2861505" w:history="1">
            <w:r w:rsidR="00CB79E8" w:rsidRPr="00224F26">
              <w:rPr>
                <w:rStyle w:val="Hyperlink"/>
                <w:rFonts w:cstheme="minorHAnsi"/>
                <w:noProof/>
              </w:rPr>
              <w:t>A.10.  Protection of the Privacy and Confidentiality of Information Provided by Respondents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_Toc2861505 \h </w:instrText>
            </w:r>
            <w:r w:rsidR="00CB79E8" w:rsidRPr="00224F26">
              <w:rPr>
                <w:noProof/>
                <w:webHidden/>
              </w:rPr>
            </w:r>
            <w:r w:rsidR="00CB79E8" w:rsidRPr="00224F26">
              <w:rPr>
                <w:noProof/>
                <w:webHidden/>
              </w:rPr>
              <w:fldChar w:fldCharType="separate"/>
            </w:r>
            <w:r w:rsidR="002C03AD">
              <w:rPr>
                <w:noProof/>
                <w:webHidden/>
              </w:rPr>
              <w:t>15</w:t>
            </w:r>
            <w:r w:rsidR="00CB79E8" w:rsidRPr="00224F26">
              <w:rPr>
                <w:noProof/>
                <w:webHidden/>
              </w:rPr>
              <w:fldChar w:fldCharType="end"/>
            </w:r>
          </w:hyperlink>
        </w:p>
        <w:p w14:paraId="0C3918D0" w14:textId="64C08493" w:rsidR="00CB79E8" w:rsidRPr="00224F26" w:rsidRDefault="00A54322" w:rsidP="002C03AD">
          <w:pPr>
            <w:pStyle w:val="TOC1"/>
            <w:rPr>
              <w:noProof/>
              <w:sz w:val="22"/>
              <w:szCs w:val="22"/>
            </w:rPr>
          </w:pPr>
          <w:hyperlink w:anchor="_Toc2861506" w:history="1">
            <w:r w:rsidR="00CB79E8" w:rsidRPr="00224F26">
              <w:rPr>
                <w:rStyle w:val="Hyperlink"/>
                <w:rFonts w:cstheme="minorHAnsi"/>
                <w:noProof/>
              </w:rPr>
              <w:t>A.11.  Institutional Review Board (IRB) and Justification for Sensitive Questions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_Toc2861506 \h </w:instrText>
            </w:r>
            <w:r w:rsidR="00CB79E8" w:rsidRPr="00224F26">
              <w:rPr>
                <w:noProof/>
                <w:webHidden/>
              </w:rPr>
            </w:r>
            <w:r w:rsidR="00CB79E8" w:rsidRPr="00224F26">
              <w:rPr>
                <w:noProof/>
                <w:webHidden/>
              </w:rPr>
              <w:fldChar w:fldCharType="separate"/>
            </w:r>
            <w:r w:rsidR="002C03AD">
              <w:rPr>
                <w:noProof/>
                <w:webHidden/>
              </w:rPr>
              <w:t>18</w:t>
            </w:r>
            <w:r w:rsidR="00CB79E8" w:rsidRPr="00224F26">
              <w:rPr>
                <w:noProof/>
                <w:webHidden/>
              </w:rPr>
              <w:fldChar w:fldCharType="end"/>
            </w:r>
          </w:hyperlink>
        </w:p>
        <w:p w14:paraId="057987FB" w14:textId="34E84087" w:rsidR="00CB79E8" w:rsidRPr="00224F26" w:rsidRDefault="00A54322" w:rsidP="002C03AD">
          <w:pPr>
            <w:pStyle w:val="TOC1"/>
            <w:rPr>
              <w:noProof/>
              <w:sz w:val="22"/>
              <w:szCs w:val="22"/>
            </w:rPr>
          </w:pPr>
          <w:hyperlink w:anchor="_Toc2861507" w:history="1">
            <w:r w:rsidR="00CB79E8" w:rsidRPr="00224F26">
              <w:rPr>
                <w:rStyle w:val="Hyperlink"/>
                <w:rFonts w:cstheme="minorHAnsi"/>
                <w:noProof/>
              </w:rPr>
              <w:t>A.12.  Estimates of Annualized Burden Hours and Costs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_Toc2861507 \h </w:instrText>
            </w:r>
            <w:r w:rsidR="00CB79E8" w:rsidRPr="00224F26">
              <w:rPr>
                <w:noProof/>
                <w:webHidden/>
              </w:rPr>
            </w:r>
            <w:r w:rsidR="00CB79E8" w:rsidRPr="00224F26">
              <w:rPr>
                <w:noProof/>
                <w:webHidden/>
              </w:rPr>
              <w:fldChar w:fldCharType="separate"/>
            </w:r>
            <w:r w:rsidR="002C03AD">
              <w:rPr>
                <w:noProof/>
                <w:webHidden/>
              </w:rPr>
              <w:t>19</w:t>
            </w:r>
            <w:r w:rsidR="00CB79E8" w:rsidRPr="00224F26">
              <w:rPr>
                <w:noProof/>
                <w:webHidden/>
              </w:rPr>
              <w:fldChar w:fldCharType="end"/>
            </w:r>
          </w:hyperlink>
        </w:p>
        <w:p w14:paraId="2262664D" w14:textId="6231A71C" w:rsidR="00CB79E8" w:rsidRPr="00224F26" w:rsidRDefault="00A54322" w:rsidP="002C03AD">
          <w:pPr>
            <w:pStyle w:val="TOC1"/>
            <w:rPr>
              <w:noProof/>
              <w:sz w:val="22"/>
              <w:szCs w:val="22"/>
            </w:rPr>
          </w:pPr>
          <w:hyperlink w:anchor="_Toc2861508" w:history="1">
            <w:r w:rsidR="00CB79E8" w:rsidRPr="00224F26">
              <w:rPr>
                <w:rStyle w:val="Hyperlink"/>
                <w:rFonts w:cstheme="minorHAnsi"/>
                <w:noProof/>
              </w:rPr>
              <w:t>A.13.  Estimates of Other Total Annual Cost Burden to Respondents and Record Keepers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_Toc2861508 \h </w:instrText>
            </w:r>
            <w:r w:rsidR="00CB79E8" w:rsidRPr="00224F26">
              <w:rPr>
                <w:noProof/>
                <w:webHidden/>
              </w:rPr>
            </w:r>
            <w:r w:rsidR="00CB79E8" w:rsidRPr="00224F26">
              <w:rPr>
                <w:noProof/>
                <w:webHidden/>
              </w:rPr>
              <w:fldChar w:fldCharType="separate"/>
            </w:r>
            <w:r w:rsidR="002C03AD">
              <w:rPr>
                <w:noProof/>
                <w:webHidden/>
              </w:rPr>
              <w:t>23</w:t>
            </w:r>
            <w:r w:rsidR="00CB79E8" w:rsidRPr="00224F26">
              <w:rPr>
                <w:noProof/>
                <w:webHidden/>
              </w:rPr>
              <w:fldChar w:fldCharType="end"/>
            </w:r>
          </w:hyperlink>
        </w:p>
        <w:p w14:paraId="33FB61B4" w14:textId="61DFEE2D" w:rsidR="00CB79E8" w:rsidRPr="00224F26" w:rsidRDefault="00A54322" w:rsidP="002C03AD">
          <w:pPr>
            <w:pStyle w:val="TOC1"/>
            <w:rPr>
              <w:noProof/>
              <w:sz w:val="22"/>
              <w:szCs w:val="22"/>
            </w:rPr>
          </w:pPr>
          <w:hyperlink w:anchor="_Toc2861509" w:history="1">
            <w:r w:rsidR="00CB79E8" w:rsidRPr="00224F26">
              <w:rPr>
                <w:rStyle w:val="Hyperlink"/>
                <w:rFonts w:cstheme="minorHAnsi"/>
                <w:noProof/>
              </w:rPr>
              <w:t>A.14.  Annualized Cost to the Federal Government</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_Toc2861509 \h </w:instrText>
            </w:r>
            <w:r w:rsidR="00CB79E8" w:rsidRPr="00224F26">
              <w:rPr>
                <w:noProof/>
                <w:webHidden/>
              </w:rPr>
            </w:r>
            <w:r w:rsidR="00CB79E8" w:rsidRPr="00224F26">
              <w:rPr>
                <w:noProof/>
                <w:webHidden/>
              </w:rPr>
              <w:fldChar w:fldCharType="separate"/>
            </w:r>
            <w:r w:rsidR="002C03AD">
              <w:rPr>
                <w:noProof/>
                <w:webHidden/>
              </w:rPr>
              <w:t>23</w:t>
            </w:r>
            <w:r w:rsidR="00CB79E8" w:rsidRPr="00224F26">
              <w:rPr>
                <w:noProof/>
                <w:webHidden/>
              </w:rPr>
              <w:fldChar w:fldCharType="end"/>
            </w:r>
          </w:hyperlink>
        </w:p>
        <w:p w14:paraId="4DE0060A" w14:textId="46E7583F" w:rsidR="00CB79E8" w:rsidRPr="00224F26" w:rsidRDefault="00A54322" w:rsidP="002C03AD">
          <w:pPr>
            <w:pStyle w:val="TOC1"/>
            <w:rPr>
              <w:noProof/>
              <w:sz w:val="22"/>
              <w:szCs w:val="22"/>
            </w:rPr>
          </w:pPr>
          <w:hyperlink w:anchor="_Toc2861510" w:history="1">
            <w:r w:rsidR="00CB79E8" w:rsidRPr="00224F26">
              <w:rPr>
                <w:rStyle w:val="Hyperlink"/>
                <w:rFonts w:cstheme="minorHAnsi"/>
                <w:noProof/>
              </w:rPr>
              <w:t>A.15.  Explanation for Program Changes or Adjustments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_Toc2861510 \h </w:instrText>
            </w:r>
            <w:r w:rsidR="00CB79E8" w:rsidRPr="00224F26">
              <w:rPr>
                <w:noProof/>
                <w:webHidden/>
              </w:rPr>
            </w:r>
            <w:r w:rsidR="00CB79E8" w:rsidRPr="00224F26">
              <w:rPr>
                <w:noProof/>
                <w:webHidden/>
              </w:rPr>
              <w:fldChar w:fldCharType="separate"/>
            </w:r>
            <w:r w:rsidR="002C03AD">
              <w:rPr>
                <w:noProof/>
                <w:webHidden/>
              </w:rPr>
              <w:t>23</w:t>
            </w:r>
            <w:r w:rsidR="00CB79E8" w:rsidRPr="00224F26">
              <w:rPr>
                <w:noProof/>
                <w:webHidden/>
              </w:rPr>
              <w:fldChar w:fldCharType="end"/>
            </w:r>
          </w:hyperlink>
        </w:p>
        <w:p w14:paraId="26548AB2" w14:textId="3431432D" w:rsidR="00CB79E8" w:rsidRPr="00224F26" w:rsidRDefault="00A54322" w:rsidP="002C03AD">
          <w:pPr>
            <w:pStyle w:val="TOC1"/>
            <w:rPr>
              <w:noProof/>
              <w:sz w:val="22"/>
              <w:szCs w:val="22"/>
            </w:rPr>
          </w:pPr>
          <w:hyperlink w:anchor="_Toc2861511" w:history="1">
            <w:r w:rsidR="00CB79E8" w:rsidRPr="00224F26">
              <w:rPr>
                <w:rStyle w:val="Hyperlink"/>
                <w:rFonts w:cstheme="minorHAnsi"/>
                <w:noProof/>
              </w:rPr>
              <w:t>A.16.  Plans for Tabulation and Publication and Project Time Schedule</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_Toc2861511 \h </w:instrText>
            </w:r>
            <w:r w:rsidR="00CB79E8" w:rsidRPr="00224F26">
              <w:rPr>
                <w:noProof/>
                <w:webHidden/>
              </w:rPr>
            </w:r>
            <w:r w:rsidR="00CB79E8" w:rsidRPr="00224F26">
              <w:rPr>
                <w:noProof/>
                <w:webHidden/>
              </w:rPr>
              <w:fldChar w:fldCharType="separate"/>
            </w:r>
            <w:r w:rsidR="002C03AD">
              <w:rPr>
                <w:noProof/>
                <w:webHidden/>
              </w:rPr>
              <w:t>23</w:t>
            </w:r>
            <w:r w:rsidR="00CB79E8" w:rsidRPr="00224F26">
              <w:rPr>
                <w:noProof/>
                <w:webHidden/>
              </w:rPr>
              <w:fldChar w:fldCharType="end"/>
            </w:r>
          </w:hyperlink>
        </w:p>
        <w:p w14:paraId="14599912" w14:textId="1F9185E4" w:rsidR="00CB79E8" w:rsidRPr="00224F26" w:rsidRDefault="00A54322" w:rsidP="002C03AD">
          <w:pPr>
            <w:pStyle w:val="TOC1"/>
            <w:rPr>
              <w:noProof/>
              <w:sz w:val="22"/>
              <w:szCs w:val="22"/>
            </w:rPr>
          </w:pPr>
          <w:hyperlink w:anchor="_Toc2861512" w:history="1">
            <w:r w:rsidR="00CB79E8" w:rsidRPr="00224F26">
              <w:rPr>
                <w:rStyle w:val="Hyperlink"/>
                <w:rFonts w:cstheme="minorHAnsi"/>
                <w:noProof/>
              </w:rPr>
              <w:t>A.17.  Reason(s) Display of OMB Expiration Date is Inappropriate</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_Toc2861512 \h </w:instrText>
            </w:r>
            <w:r w:rsidR="00CB79E8" w:rsidRPr="00224F26">
              <w:rPr>
                <w:noProof/>
                <w:webHidden/>
              </w:rPr>
            </w:r>
            <w:r w:rsidR="00CB79E8" w:rsidRPr="00224F26">
              <w:rPr>
                <w:noProof/>
                <w:webHidden/>
              </w:rPr>
              <w:fldChar w:fldCharType="separate"/>
            </w:r>
            <w:r w:rsidR="002C03AD">
              <w:rPr>
                <w:noProof/>
                <w:webHidden/>
              </w:rPr>
              <w:t>24</w:t>
            </w:r>
            <w:r w:rsidR="00CB79E8" w:rsidRPr="00224F26">
              <w:rPr>
                <w:noProof/>
                <w:webHidden/>
              </w:rPr>
              <w:fldChar w:fldCharType="end"/>
            </w:r>
          </w:hyperlink>
        </w:p>
        <w:p w14:paraId="4C52092D" w14:textId="06823DC1" w:rsidR="00CB79E8" w:rsidRPr="00224F26" w:rsidRDefault="00A54322" w:rsidP="002C03AD">
          <w:pPr>
            <w:pStyle w:val="TOC1"/>
            <w:rPr>
              <w:noProof/>
              <w:sz w:val="22"/>
              <w:szCs w:val="22"/>
            </w:rPr>
          </w:pPr>
          <w:hyperlink w:anchor="_Toc2861513" w:history="1">
            <w:r w:rsidR="00CB79E8" w:rsidRPr="00224F26">
              <w:rPr>
                <w:rStyle w:val="Hyperlink"/>
                <w:rFonts w:cstheme="minorHAnsi"/>
                <w:noProof/>
              </w:rPr>
              <w:t>A.18.  Exceptions to Certification for Paperwork Reduction Act Submissions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_Toc2861513 \h </w:instrText>
            </w:r>
            <w:r w:rsidR="00CB79E8" w:rsidRPr="00224F26">
              <w:rPr>
                <w:noProof/>
                <w:webHidden/>
              </w:rPr>
            </w:r>
            <w:r w:rsidR="00CB79E8" w:rsidRPr="00224F26">
              <w:rPr>
                <w:noProof/>
                <w:webHidden/>
              </w:rPr>
              <w:fldChar w:fldCharType="separate"/>
            </w:r>
            <w:r w:rsidR="002C03AD">
              <w:rPr>
                <w:noProof/>
                <w:webHidden/>
              </w:rPr>
              <w:t>24</w:t>
            </w:r>
            <w:r w:rsidR="00CB79E8" w:rsidRPr="00224F26">
              <w:rPr>
                <w:noProof/>
                <w:webHidden/>
              </w:rPr>
              <w:fldChar w:fldCharType="end"/>
            </w:r>
          </w:hyperlink>
        </w:p>
        <w:p w14:paraId="0236E1B0" w14:textId="60EAEA77" w:rsidR="00CB79E8" w:rsidRPr="00224F26" w:rsidRDefault="00A54322" w:rsidP="002C03AD">
          <w:pPr>
            <w:pStyle w:val="TOC1"/>
            <w:rPr>
              <w:noProof/>
              <w:sz w:val="22"/>
              <w:szCs w:val="22"/>
            </w:rPr>
          </w:pPr>
          <w:hyperlink w:anchor="_Toc2861514" w:history="1">
            <w:r w:rsidR="00CB79E8" w:rsidRPr="00224F26">
              <w:rPr>
                <w:rStyle w:val="Hyperlink"/>
                <w:rFonts w:cstheme="minorHAnsi"/>
                <w:noProof/>
              </w:rPr>
              <w:t>References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_Toc2861514 \h </w:instrText>
            </w:r>
            <w:r w:rsidR="00CB79E8" w:rsidRPr="00224F26">
              <w:rPr>
                <w:noProof/>
                <w:webHidden/>
              </w:rPr>
            </w:r>
            <w:r w:rsidR="00CB79E8" w:rsidRPr="00224F26">
              <w:rPr>
                <w:noProof/>
                <w:webHidden/>
              </w:rPr>
              <w:fldChar w:fldCharType="separate"/>
            </w:r>
            <w:r w:rsidR="002C03AD">
              <w:rPr>
                <w:noProof/>
                <w:webHidden/>
              </w:rPr>
              <w:t>25</w:t>
            </w:r>
            <w:r w:rsidR="00CB79E8" w:rsidRPr="00224F26">
              <w:rPr>
                <w:noProof/>
                <w:webHidden/>
              </w:rPr>
              <w:fldChar w:fldCharType="end"/>
            </w:r>
          </w:hyperlink>
        </w:p>
        <w:p w14:paraId="0E7CC45A" w14:textId="2F31BE42" w:rsidR="00CB79E8" w:rsidRPr="00224F26" w:rsidRDefault="00A54322" w:rsidP="002C03AD">
          <w:pPr>
            <w:pStyle w:val="TOC1"/>
            <w:rPr>
              <w:noProof/>
              <w:sz w:val="22"/>
              <w:szCs w:val="22"/>
            </w:rPr>
          </w:pPr>
          <w:hyperlink w:anchor="_Toc2861515" w:history="1">
            <w:r w:rsidR="00CB79E8" w:rsidRPr="00224F26">
              <w:rPr>
                <w:rStyle w:val="Hyperlink"/>
                <w:rFonts w:cstheme="minorHAnsi"/>
                <w:noProof/>
              </w:rPr>
              <w:t>List of Appendices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_Toc2861515 \h </w:instrText>
            </w:r>
            <w:r w:rsidR="00CB79E8" w:rsidRPr="00224F26">
              <w:rPr>
                <w:noProof/>
                <w:webHidden/>
              </w:rPr>
            </w:r>
            <w:r w:rsidR="00CB79E8" w:rsidRPr="00224F26">
              <w:rPr>
                <w:noProof/>
                <w:webHidden/>
              </w:rPr>
              <w:fldChar w:fldCharType="separate"/>
            </w:r>
            <w:r w:rsidR="002C03AD">
              <w:rPr>
                <w:noProof/>
                <w:webHidden/>
              </w:rPr>
              <w:t>26</w:t>
            </w:r>
            <w:r w:rsidR="00CB79E8" w:rsidRPr="00224F26">
              <w:rPr>
                <w:noProof/>
                <w:webHidden/>
              </w:rPr>
              <w:fldChar w:fldCharType="end"/>
            </w:r>
          </w:hyperlink>
        </w:p>
        <w:p w14:paraId="63857900" w14:textId="225CBA74" w:rsidR="00CB79E8" w:rsidRPr="00224F26" w:rsidRDefault="00A54322" w:rsidP="002C03AD">
          <w:pPr>
            <w:pStyle w:val="TOC1"/>
            <w:rPr>
              <w:noProof/>
              <w:sz w:val="22"/>
              <w:szCs w:val="22"/>
            </w:rPr>
          </w:pPr>
          <w:hyperlink w:anchor="_Toc2861516" w:history="1">
            <w:r w:rsidR="00CB79E8" w:rsidRPr="00224F26">
              <w:rPr>
                <w:rStyle w:val="Hyperlink"/>
                <w:rFonts w:cstheme="minorHAnsi"/>
                <w:noProof/>
              </w:rPr>
              <w:t>Multi-site Study Protocol and Attachments</w:t>
            </w:r>
            <w:r w:rsidR="00CB79E8" w:rsidRPr="00224F26">
              <w:rPr>
                <w:noProof/>
                <w:webHidden/>
              </w:rPr>
              <w:tab/>
            </w:r>
            <w:r w:rsidR="00CB79E8" w:rsidRPr="00224F26">
              <w:rPr>
                <w:noProof/>
                <w:webHidden/>
              </w:rPr>
              <w:fldChar w:fldCharType="begin"/>
            </w:r>
            <w:r w:rsidR="00CB79E8" w:rsidRPr="00224F26">
              <w:rPr>
                <w:noProof/>
                <w:webHidden/>
              </w:rPr>
              <w:instrText xml:space="preserve"> PAGEREF _Toc2861516 \h </w:instrText>
            </w:r>
            <w:r w:rsidR="00CB79E8" w:rsidRPr="00224F26">
              <w:rPr>
                <w:noProof/>
                <w:webHidden/>
              </w:rPr>
            </w:r>
            <w:r w:rsidR="00CB79E8" w:rsidRPr="00224F26">
              <w:rPr>
                <w:noProof/>
                <w:webHidden/>
              </w:rPr>
              <w:fldChar w:fldCharType="separate"/>
            </w:r>
            <w:r w:rsidR="002C03AD">
              <w:rPr>
                <w:noProof/>
                <w:webHidden/>
              </w:rPr>
              <w:t>26</w:t>
            </w:r>
            <w:r w:rsidR="00CB79E8" w:rsidRPr="00224F26">
              <w:rPr>
                <w:noProof/>
                <w:webHidden/>
              </w:rPr>
              <w:fldChar w:fldCharType="end"/>
            </w:r>
          </w:hyperlink>
        </w:p>
        <w:p w14:paraId="032A377A" w14:textId="6AD70D46" w:rsidR="009B765E" w:rsidRPr="0037737F" w:rsidRDefault="009F2C68" w:rsidP="00752C71">
          <w:r w:rsidRPr="00224F26">
            <w:rPr>
              <w:rFonts w:cstheme="minorHAnsi"/>
            </w:rPr>
            <w:fldChar w:fldCharType="end"/>
          </w:r>
        </w:p>
      </w:sdtContent>
    </w:sdt>
    <w:p w14:paraId="031BBD7F" w14:textId="77777777" w:rsidR="00BA2DBE" w:rsidRPr="0037737F" w:rsidRDefault="00BA2DBE" w:rsidP="00752C71">
      <w:pPr>
        <w:spacing w:after="200" w:line="276" w:lineRule="auto"/>
        <w:rPr>
          <w:rFonts w:eastAsiaTheme="majorEastAsia" w:cs="Arial"/>
          <w:b/>
          <w:bCs/>
          <w:sz w:val="26"/>
          <w:szCs w:val="26"/>
        </w:rPr>
      </w:pPr>
    </w:p>
    <w:bookmarkEnd w:id="0"/>
    <w:bookmarkEnd w:id="1"/>
    <w:p w14:paraId="3CC4A9A3" w14:textId="77777777" w:rsidR="00073C06" w:rsidRDefault="00480FC6">
      <w:pPr>
        <w:rPr>
          <w:rFonts w:asciiTheme="majorHAnsi" w:hAnsiTheme="majorHAnsi"/>
          <w:sz w:val="36"/>
          <w:szCs w:val="36"/>
        </w:rPr>
      </w:pPr>
      <w:r w:rsidRPr="0037737F">
        <w:br w:type="page"/>
      </w:r>
      <w:r w:rsidR="00073C06">
        <w:rPr>
          <w:rFonts w:asciiTheme="majorHAnsi" w:hAnsiTheme="majorHAnsi"/>
          <w:sz w:val="36"/>
          <w:szCs w:val="36"/>
        </w:rPr>
        <w:lastRenderedPageBreak/>
        <w:t>Glossary of Per- and Polyfluoroalkyl Substances</w:t>
      </w:r>
    </w:p>
    <w:p w14:paraId="5FACA276" w14:textId="77777777" w:rsidR="00073C06" w:rsidRPr="006D7261" w:rsidRDefault="00073C06" w:rsidP="00073C06">
      <w:pPr>
        <w:rPr>
          <w:rFonts w:asciiTheme="majorHAnsi" w:hAnsiTheme="majorHAnsi"/>
          <w:sz w:val="36"/>
          <w:szCs w:val="36"/>
        </w:rPr>
      </w:pPr>
    </w:p>
    <w:tbl>
      <w:tblPr>
        <w:tblStyle w:val="TableGrid"/>
        <w:tblW w:w="8640" w:type="dxa"/>
        <w:tblInd w:w="85" w:type="dxa"/>
        <w:tblLayout w:type="fixed"/>
        <w:tblLook w:val="04A0" w:firstRow="1" w:lastRow="0" w:firstColumn="1" w:lastColumn="0" w:noHBand="0" w:noVBand="1"/>
      </w:tblPr>
      <w:tblGrid>
        <w:gridCol w:w="1710"/>
        <w:gridCol w:w="6930"/>
      </w:tblGrid>
      <w:tr w:rsidR="00073C06" w:rsidRPr="00FA47DF" w:rsidDel="00EE512D" w14:paraId="70AB07DC" w14:textId="77777777" w:rsidTr="00395D78">
        <w:trPr>
          <w:trHeight w:val="252"/>
        </w:trPr>
        <w:tc>
          <w:tcPr>
            <w:tcW w:w="8640" w:type="dxa"/>
            <w:gridSpan w:val="2"/>
            <w:vAlign w:val="center"/>
          </w:tcPr>
          <w:p w14:paraId="7CE1774F" w14:textId="77777777" w:rsidR="00073C06" w:rsidRPr="006D7261" w:rsidDel="00EE512D" w:rsidRDefault="00073C06" w:rsidP="00395D78">
            <w:pPr>
              <w:spacing w:before="60" w:after="60"/>
              <w:rPr>
                <w:rFonts w:cstheme="minorHAnsi"/>
                <w:b/>
                <w:i/>
                <w:color w:val="000000"/>
                <w:sz w:val="24"/>
                <w:szCs w:val="24"/>
              </w:rPr>
            </w:pPr>
            <w:r>
              <w:rPr>
                <w:rFonts w:cstheme="minorHAnsi"/>
                <w:b/>
                <w:i/>
                <w:color w:val="000000"/>
                <w:sz w:val="24"/>
                <w:szCs w:val="24"/>
              </w:rPr>
              <w:t xml:space="preserve">PFAS - </w:t>
            </w:r>
            <w:r w:rsidRPr="006D7261">
              <w:rPr>
                <w:rFonts w:cstheme="minorHAnsi"/>
                <w:b/>
                <w:i/>
                <w:color w:val="000000"/>
                <w:sz w:val="24"/>
                <w:szCs w:val="24"/>
              </w:rPr>
              <w:t>Per- and Po</w:t>
            </w:r>
            <w:r w:rsidRPr="00635412">
              <w:rPr>
                <w:rFonts w:cstheme="minorHAnsi"/>
                <w:b/>
                <w:i/>
                <w:color w:val="000000"/>
                <w:sz w:val="24"/>
                <w:szCs w:val="24"/>
              </w:rPr>
              <w:t>lyfluoroalkyl Substances</w:t>
            </w:r>
            <w:r>
              <w:rPr>
                <w:rFonts w:cstheme="minorHAnsi"/>
                <w:b/>
                <w:i/>
                <w:color w:val="000000"/>
                <w:sz w:val="24"/>
                <w:szCs w:val="24"/>
              </w:rPr>
              <w:t xml:space="preserve"> to be Studied</w:t>
            </w:r>
          </w:p>
        </w:tc>
      </w:tr>
      <w:tr w:rsidR="00073C06" w:rsidRPr="00FA47DF" w14:paraId="793D5BC6" w14:textId="77777777" w:rsidTr="00395D78">
        <w:trPr>
          <w:trHeight w:val="55"/>
        </w:trPr>
        <w:tc>
          <w:tcPr>
            <w:tcW w:w="1710" w:type="dxa"/>
            <w:tcBorders>
              <w:bottom w:val="nil"/>
            </w:tcBorders>
            <w:vAlign w:val="center"/>
          </w:tcPr>
          <w:p w14:paraId="6C596DFE" w14:textId="77777777" w:rsidR="00073C06" w:rsidRPr="00635412" w:rsidRDefault="00073C06" w:rsidP="00395D78">
            <w:pPr>
              <w:spacing w:before="60" w:after="60"/>
              <w:ind w:firstLine="184"/>
              <w:rPr>
                <w:rFonts w:cstheme="minorHAnsi"/>
                <w:color w:val="000000"/>
                <w:sz w:val="24"/>
                <w:szCs w:val="24"/>
              </w:rPr>
            </w:pPr>
            <w:r>
              <w:rPr>
                <w:rFonts w:cstheme="minorHAnsi"/>
                <w:color w:val="000000"/>
                <w:sz w:val="24"/>
                <w:szCs w:val="24"/>
              </w:rPr>
              <w:t>PFOA</w:t>
            </w:r>
          </w:p>
        </w:tc>
        <w:tc>
          <w:tcPr>
            <w:tcW w:w="6930" w:type="dxa"/>
            <w:tcBorders>
              <w:bottom w:val="nil"/>
            </w:tcBorders>
            <w:vAlign w:val="center"/>
          </w:tcPr>
          <w:p w14:paraId="3DDD98D8" w14:textId="77777777" w:rsidR="00073C06" w:rsidRPr="006D7261" w:rsidRDefault="00073C06" w:rsidP="00395D78">
            <w:pPr>
              <w:spacing w:before="60" w:after="60"/>
              <w:ind w:firstLine="184"/>
              <w:rPr>
                <w:rFonts w:cstheme="minorHAnsi"/>
                <w:color w:val="000000"/>
                <w:sz w:val="24"/>
                <w:szCs w:val="24"/>
              </w:rPr>
            </w:pPr>
            <w:r w:rsidRPr="000B58BF">
              <w:rPr>
                <w:rFonts w:cstheme="minorHAnsi"/>
                <w:color w:val="000000"/>
                <w:sz w:val="24"/>
                <w:szCs w:val="24"/>
              </w:rPr>
              <w:t>perfluorooctanoic acid</w:t>
            </w:r>
          </w:p>
        </w:tc>
      </w:tr>
      <w:tr w:rsidR="00073C06" w:rsidRPr="00FA47DF" w14:paraId="718D4D95" w14:textId="77777777" w:rsidTr="00395D78">
        <w:trPr>
          <w:trHeight w:val="55"/>
        </w:trPr>
        <w:tc>
          <w:tcPr>
            <w:tcW w:w="1710" w:type="dxa"/>
            <w:tcBorders>
              <w:top w:val="nil"/>
              <w:bottom w:val="nil"/>
            </w:tcBorders>
            <w:vAlign w:val="center"/>
          </w:tcPr>
          <w:p w14:paraId="41F6BBCE" w14:textId="77777777" w:rsidR="00073C06" w:rsidRPr="00635412" w:rsidRDefault="00073C06" w:rsidP="00395D78">
            <w:pPr>
              <w:spacing w:before="60" w:after="60"/>
              <w:ind w:firstLine="526"/>
              <w:rPr>
                <w:rFonts w:cstheme="minorHAnsi"/>
                <w:color w:val="000000"/>
                <w:sz w:val="24"/>
                <w:szCs w:val="24"/>
              </w:rPr>
            </w:pPr>
          </w:p>
        </w:tc>
        <w:tc>
          <w:tcPr>
            <w:tcW w:w="6930" w:type="dxa"/>
            <w:tcBorders>
              <w:top w:val="nil"/>
              <w:bottom w:val="nil"/>
            </w:tcBorders>
            <w:vAlign w:val="center"/>
          </w:tcPr>
          <w:p w14:paraId="318FB7DC" w14:textId="77777777" w:rsidR="00073C06" w:rsidRPr="006D7261" w:rsidRDefault="00073C06" w:rsidP="00395D78">
            <w:pPr>
              <w:spacing w:before="60" w:after="60"/>
              <w:ind w:firstLine="526"/>
              <w:rPr>
                <w:rFonts w:cstheme="minorHAnsi"/>
                <w:color w:val="000000"/>
                <w:sz w:val="24"/>
                <w:szCs w:val="24"/>
              </w:rPr>
            </w:pPr>
            <w:r w:rsidRPr="000B58BF">
              <w:rPr>
                <w:rFonts w:cstheme="minorHAnsi"/>
                <w:color w:val="000000"/>
                <w:sz w:val="24"/>
                <w:szCs w:val="24"/>
              </w:rPr>
              <w:t>n-PFOA - linear isomer</w:t>
            </w:r>
          </w:p>
        </w:tc>
      </w:tr>
      <w:tr w:rsidR="00073C06" w:rsidRPr="00FA47DF" w14:paraId="7EEB6582" w14:textId="77777777" w:rsidTr="00395D78">
        <w:trPr>
          <w:trHeight w:val="244"/>
        </w:trPr>
        <w:tc>
          <w:tcPr>
            <w:tcW w:w="1710" w:type="dxa"/>
            <w:tcBorders>
              <w:top w:val="nil"/>
            </w:tcBorders>
            <w:vAlign w:val="center"/>
          </w:tcPr>
          <w:p w14:paraId="54E64517" w14:textId="77777777" w:rsidR="00073C06" w:rsidRPr="00635412" w:rsidRDefault="00073C06" w:rsidP="00395D78">
            <w:pPr>
              <w:spacing w:before="60" w:after="60"/>
              <w:ind w:firstLine="526"/>
              <w:rPr>
                <w:rFonts w:cstheme="minorHAnsi"/>
                <w:color w:val="000000"/>
                <w:sz w:val="24"/>
                <w:szCs w:val="24"/>
              </w:rPr>
            </w:pPr>
          </w:p>
        </w:tc>
        <w:tc>
          <w:tcPr>
            <w:tcW w:w="6930" w:type="dxa"/>
            <w:tcBorders>
              <w:top w:val="nil"/>
            </w:tcBorders>
            <w:vAlign w:val="center"/>
          </w:tcPr>
          <w:p w14:paraId="20F555DB" w14:textId="77777777" w:rsidR="00073C06" w:rsidRPr="006D7261" w:rsidRDefault="00073C06" w:rsidP="00395D78">
            <w:pPr>
              <w:spacing w:before="60" w:after="60"/>
              <w:ind w:firstLine="526"/>
              <w:rPr>
                <w:rFonts w:cstheme="minorHAnsi"/>
                <w:color w:val="000000"/>
                <w:sz w:val="24"/>
                <w:szCs w:val="24"/>
              </w:rPr>
            </w:pPr>
            <w:r w:rsidRPr="000B58BF">
              <w:rPr>
                <w:rFonts w:cstheme="minorHAnsi"/>
                <w:color w:val="000000"/>
                <w:sz w:val="24"/>
                <w:szCs w:val="24"/>
              </w:rPr>
              <w:t>Sb-PFOA - serum branched isomer</w:t>
            </w:r>
          </w:p>
        </w:tc>
      </w:tr>
      <w:tr w:rsidR="00073C06" w:rsidRPr="00FA47DF" w14:paraId="26D4F03B" w14:textId="77777777" w:rsidTr="00395D78">
        <w:trPr>
          <w:trHeight w:val="244"/>
        </w:trPr>
        <w:tc>
          <w:tcPr>
            <w:tcW w:w="1710" w:type="dxa"/>
            <w:tcBorders>
              <w:bottom w:val="nil"/>
            </w:tcBorders>
            <w:vAlign w:val="center"/>
          </w:tcPr>
          <w:p w14:paraId="27A219D9" w14:textId="77777777" w:rsidR="00073C06" w:rsidRPr="00635412" w:rsidRDefault="00073C06" w:rsidP="00395D78">
            <w:pPr>
              <w:spacing w:before="60" w:after="60"/>
              <w:ind w:firstLine="184"/>
              <w:rPr>
                <w:rFonts w:cstheme="minorHAnsi"/>
                <w:color w:val="000000"/>
                <w:sz w:val="24"/>
                <w:szCs w:val="24"/>
              </w:rPr>
            </w:pPr>
            <w:r>
              <w:rPr>
                <w:rFonts w:cstheme="minorHAnsi"/>
                <w:color w:val="000000"/>
                <w:sz w:val="24"/>
                <w:szCs w:val="24"/>
              </w:rPr>
              <w:t>PFOS</w:t>
            </w:r>
          </w:p>
        </w:tc>
        <w:tc>
          <w:tcPr>
            <w:tcW w:w="6930" w:type="dxa"/>
            <w:tcBorders>
              <w:bottom w:val="nil"/>
            </w:tcBorders>
            <w:vAlign w:val="center"/>
          </w:tcPr>
          <w:p w14:paraId="10C669C9" w14:textId="77777777" w:rsidR="00073C06" w:rsidRPr="006D7261" w:rsidRDefault="00073C06" w:rsidP="00395D78">
            <w:pPr>
              <w:spacing w:before="60" w:after="60"/>
              <w:ind w:firstLine="184"/>
              <w:rPr>
                <w:rFonts w:cstheme="minorHAnsi"/>
                <w:color w:val="000000"/>
                <w:sz w:val="24"/>
                <w:szCs w:val="24"/>
              </w:rPr>
            </w:pPr>
            <w:r w:rsidRPr="000B58BF">
              <w:rPr>
                <w:rFonts w:cstheme="minorHAnsi"/>
                <w:color w:val="000000"/>
                <w:sz w:val="24"/>
                <w:szCs w:val="24"/>
              </w:rPr>
              <w:t>perfluorooctane sulfonic acid</w:t>
            </w:r>
          </w:p>
        </w:tc>
      </w:tr>
      <w:tr w:rsidR="00073C06" w:rsidRPr="00FA47DF" w14:paraId="2B73E56A" w14:textId="77777777" w:rsidTr="00395D78">
        <w:trPr>
          <w:trHeight w:val="244"/>
        </w:trPr>
        <w:tc>
          <w:tcPr>
            <w:tcW w:w="1710" w:type="dxa"/>
            <w:tcBorders>
              <w:top w:val="nil"/>
              <w:bottom w:val="nil"/>
            </w:tcBorders>
            <w:vAlign w:val="center"/>
          </w:tcPr>
          <w:p w14:paraId="5210C15A" w14:textId="77777777" w:rsidR="00073C06" w:rsidRPr="00635412" w:rsidRDefault="00073C06" w:rsidP="00395D78">
            <w:pPr>
              <w:spacing w:before="60" w:after="60"/>
              <w:ind w:firstLine="526"/>
              <w:rPr>
                <w:rFonts w:cstheme="minorHAnsi"/>
                <w:color w:val="000000"/>
                <w:sz w:val="24"/>
                <w:szCs w:val="24"/>
              </w:rPr>
            </w:pPr>
          </w:p>
        </w:tc>
        <w:tc>
          <w:tcPr>
            <w:tcW w:w="6930" w:type="dxa"/>
            <w:tcBorders>
              <w:top w:val="nil"/>
              <w:bottom w:val="nil"/>
            </w:tcBorders>
            <w:vAlign w:val="center"/>
          </w:tcPr>
          <w:p w14:paraId="67D68331" w14:textId="77777777" w:rsidR="00073C06" w:rsidRPr="006D7261" w:rsidRDefault="00073C06" w:rsidP="00395D78">
            <w:pPr>
              <w:spacing w:before="60" w:after="60"/>
              <w:ind w:firstLine="526"/>
              <w:rPr>
                <w:rFonts w:cstheme="minorHAnsi"/>
                <w:color w:val="000000"/>
                <w:sz w:val="24"/>
                <w:szCs w:val="24"/>
              </w:rPr>
            </w:pPr>
            <w:r w:rsidRPr="000B58BF">
              <w:rPr>
                <w:rFonts w:cstheme="minorHAnsi"/>
                <w:color w:val="000000"/>
                <w:sz w:val="24"/>
                <w:szCs w:val="24"/>
              </w:rPr>
              <w:t>n-PFOS – linear isomer</w:t>
            </w:r>
          </w:p>
        </w:tc>
      </w:tr>
      <w:tr w:rsidR="00073C06" w:rsidRPr="00FA47DF" w14:paraId="25D494AB" w14:textId="77777777" w:rsidTr="00395D78">
        <w:trPr>
          <w:trHeight w:val="55"/>
        </w:trPr>
        <w:tc>
          <w:tcPr>
            <w:tcW w:w="1710" w:type="dxa"/>
            <w:tcBorders>
              <w:top w:val="nil"/>
            </w:tcBorders>
            <w:vAlign w:val="center"/>
          </w:tcPr>
          <w:p w14:paraId="1834DB97" w14:textId="77777777" w:rsidR="00073C06" w:rsidRPr="00635412" w:rsidRDefault="00073C06" w:rsidP="00395D78">
            <w:pPr>
              <w:spacing w:before="60" w:after="60"/>
              <w:ind w:firstLine="526"/>
              <w:rPr>
                <w:rFonts w:cstheme="minorHAnsi"/>
                <w:color w:val="000000"/>
                <w:sz w:val="24"/>
                <w:szCs w:val="24"/>
              </w:rPr>
            </w:pPr>
          </w:p>
        </w:tc>
        <w:tc>
          <w:tcPr>
            <w:tcW w:w="6930" w:type="dxa"/>
            <w:tcBorders>
              <w:top w:val="nil"/>
            </w:tcBorders>
            <w:vAlign w:val="center"/>
          </w:tcPr>
          <w:p w14:paraId="3ED8FFA8" w14:textId="77777777" w:rsidR="00073C06" w:rsidRPr="006D7261" w:rsidRDefault="00073C06" w:rsidP="00395D78">
            <w:pPr>
              <w:spacing w:before="60" w:after="60"/>
              <w:ind w:firstLine="526"/>
              <w:rPr>
                <w:rFonts w:cstheme="minorHAnsi"/>
                <w:color w:val="000000"/>
                <w:sz w:val="24"/>
                <w:szCs w:val="24"/>
              </w:rPr>
            </w:pPr>
            <w:r w:rsidRPr="000B58BF">
              <w:rPr>
                <w:rFonts w:cstheme="minorHAnsi"/>
                <w:color w:val="000000"/>
                <w:sz w:val="24"/>
                <w:szCs w:val="24"/>
              </w:rPr>
              <w:t>Sm-PFOS – serum branched</w:t>
            </w:r>
          </w:p>
        </w:tc>
      </w:tr>
      <w:tr w:rsidR="00073C06" w:rsidRPr="00FA47DF" w14:paraId="097B1B94" w14:textId="77777777" w:rsidTr="00395D78">
        <w:trPr>
          <w:trHeight w:val="244"/>
        </w:trPr>
        <w:tc>
          <w:tcPr>
            <w:tcW w:w="1710" w:type="dxa"/>
          </w:tcPr>
          <w:p w14:paraId="67582648" w14:textId="77777777" w:rsidR="00073C06" w:rsidRPr="00635412" w:rsidRDefault="00073C06" w:rsidP="00395D78">
            <w:pPr>
              <w:spacing w:before="60" w:after="60"/>
              <w:ind w:firstLine="184"/>
              <w:rPr>
                <w:rFonts w:cstheme="minorHAnsi"/>
                <w:bCs/>
                <w:iCs/>
                <w:color w:val="000000"/>
                <w:sz w:val="24"/>
                <w:szCs w:val="24"/>
              </w:rPr>
            </w:pPr>
            <w:r>
              <w:rPr>
                <w:rFonts w:cstheme="minorHAnsi"/>
                <w:bCs/>
                <w:iCs/>
                <w:color w:val="000000"/>
                <w:sz w:val="24"/>
                <w:szCs w:val="24"/>
              </w:rPr>
              <w:t>PFHxS</w:t>
            </w:r>
          </w:p>
        </w:tc>
        <w:tc>
          <w:tcPr>
            <w:tcW w:w="6930" w:type="dxa"/>
          </w:tcPr>
          <w:p w14:paraId="3BC180E8" w14:textId="77777777" w:rsidR="00073C06" w:rsidRPr="006D7261" w:rsidRDefault="00073C06" w:rsidP="00395D78">
            <w:pPr>
              <w:spacing w:before="60" w:after="60"/>
              <w:ind w:firstLine="184"/>
              <w:rPr>
                <w:rFonts w:cstheme="minorHAnsi"/>
                <w:bCs/>
                <w:iCs/>
                <w:color w:val="000000"/>
                <w:sz w:val="24"/>
                <w:szCs w:val="24"/>
              </w:rPr>
            </w:pPr>
            <w:r w:rsidRPr="000B58BF">
              <w:rPr>
                <w:rFonts w:cstheme="minorHAnsi"/>
                <w:color w:val="000000"/>
                <w:sz w:val="24"/>
                <w:szCs w:val="24"/>
              </w:rPr>
              <w:t>perfluorohexane sulfonic acid</w:t>
            </w:r>
          </w:p>
        </w:tc>
      </w:tr>
      <w:tr w:rsidR="00073C06" w:rsidRPr="00FA47DF" w14:paraId="0C876351" w14:textId="77777777" w:rsidTr="00395D78">
        <w:trPr>
          <w:trHeight w:val="244"/>
        </w:trPr>
        <w:tc>
          <w:tcPr>
            <w:tcW w:w="1710" w:type="dxa"/>
          </w:tcPr>
          <w:p w14:paraId="52DDA154" w14:textId="77777777" w:rsidR="00073C06" w:rsidRPr="00635412" w:rsidRDefault="00073C06" w:rsidP="00395D78">
            <w:pPr>
              <w:spacing w:before="60" w:after="60"/>
              <w:ind w:firstLine="184"/>
              <w:rPr>
                <w:rFonts w:cstheme="minorHAnsi"/>
                <w:bCs/>
                <w:iCs/>
                <w:color w:val="000000"/>
                <w:sz w:val="24"/>
                <w:szCs w:val="24"/>
              </w:rPr>
            </w:pPr>
            <w:r>
              <w:rPr>
                <w:rFonts w:cstheme="minorHAnsi"/>
                <w:bCs/>
                <w:iCs/>
                <w:color w:val="000000"/>
                <w:sz w:val="24"/>
                <w:szCs w:val="24"/>
              </w:rPr>
              <w:t>PFOSA</w:t>
            </w:r>
          </w:p>
        </w:tc>
        <w:tc>
          <w:tcPr>
            <w:tcW w:w="6930" w:type="dxa"/>
          </w:tcPr>
          <w:p w14:paraId="1B8305EF" w14:textId="77777777" w:rsidR="00073C06" w:rsidRPr="006D7261" w:rsidRDefault="00073C06" w:rsidP="00395D78">
            <w:pPr>
              <w:spacing w:before="60" w:after="60"/>
              <w:ind w:firstLine="184"/>
              <w:rPr>
                <w:rFonts w:cstheme="minorHAnsi"/>
                <w:bCs/>
                <w:iCs/>
                <w:color w:val="000000"/>
                <w:sz w:val="24"/>
                <w:szCs w:val="24"/>
              </w:rPr>
            </w:pPr>
            <w:r w:rsidRPr="000B58BF">
              <w:rPr>
                <w:rFonts w:cstheme="minorHAnsi"/>
                <w:bCs/>
                <w:iCs/>
                <w:color w:val="000000"/>
                <w:sz w:val="24"/>
                <w:szCs w:val="24"/>
              </w:rPr>
              <w:t>perfluorooctane sulfonamide</w:t>
            </w:r>
          </w:p>
        </w:tc>
      </w:tr>
      <w:tr w:rsidR="00073C06" w:rsidRPr="00FA47DF" w14:paraId="22ABA406" w14:textId="77777777" w:rsidTr="00395D78">
        <w:trPr>
          <w:trHeight w:val="244"/>
        </w:trPr>
        <w:tc>
          <w:tcPr>
            <w:tcW w:w="1710" w:type="dxa"/>
          </w:tcPr>
          <w:p w14:paraId="40F9C476" w14:textId="77777777" w:rsidR="00073C06" w:rsidRPr="00635412" w:rsidRDefault="00073C06" w:rsidP="00395D78">
            <w:pPr>
              <w:spacing w:before="60" w:after="60"/>
              <w:ind w:firstLine="184"/>
              <w:rPr>
                <w:rFonts w:cstheme="minorHAnsi"/>
                <w:bCs/>
                <w:iCs/>
                <w:color w:val="000000"/>
                <w:sz w:val="24"/>
                <w:szCs w:val="24"/>
              </w:rPr>
            </w:pPr>
            <w:r>
              <w:rPr>
                <w:rFonts w:cstheme="minorHAnsi"/>
                <w:bCs/>
                <w:iCs/>
                <w:color w:val="000000"/>
                <w:sz w:val="24"/>
                <w:szCs w:val="24"/>
              </w:rPr>
              <w:t>Me-PFOSAA</w:t>
            </w:r>
          </w:p>
        </w:tc>
        <w:tc>
          <w:tcPr>
            <w:tcW w:w="6930" w:type="dxa"/>
          </w:tcPr>
          <w:p w14:paraId="48F2B8E2" w14:textId="77777777" w:rsidR="00073C06" w:rsidRPr="006D7261" w:rsidRDefault="00073C06" w:rsidP="00395D78">
            <w:pPr>
              <w:spacing w:before="60" w:after="60"/>
              <w:ind w:firstLine="184"/>
              <w:rPr>
                <w:rFonts w:cstheme="minorHAnsi"/>
                <w:bCs/>
                <w:iCs/>
                <w:color w:val="000000"/>
                <w:sz w:val="24"/>
                <w:szCs w:val="24"/>
              </w:rPr>
            </w:pPr>
            <w:r w:rsidRPr="000B58BF">
              <w:rPr>
                <w:rFonts w:cstheme="minorHAnsi"/>
                <w:bCs/>
                <w:iCs/>
                <w:color w:val="000000"/>
                <w:sz w:val="24"/>
                <w:szCs w:val="24"/>
              </w:rPr>
              <w:t xml:space="preserve">2-(N-methyl-perfluorooctane sulfonamido) acetic acid </w:t>
            </w:r>
          </w:p>
        </w:tc>
      </w:tr>
      <w:tr w:rsidR="00073C06" w:rsidRPr="00FA47DF" w14:paraId="6F8249A5" w14:textId="77777777" w:rsidTr="00395D78">
        <w:trPr>
          <w:trHeight w:val="244"/>
        </w:trPr>
        <w:tc>
          <w:tcPr>
            <w:tcW w:w="1710" w:type="dxa"/>
          </w:tcPr>
          <w:p w14:paraId="2DC03F91" w14:textId="77777777" w:rsidR="00073C06" w:rsidRPr="00635412" w:rsidRDefault="00073C06" w:rsidP="00395D78">
            <w:pPr>
              <w:spacing w:before="60" w:after="60"/>
              <w:ind w:firstLine="184"/>
              <w:rPr>
                <w:rFonts w:cstheme="minorHAnsi"/>
                <w:bCs/>
                <w:iCs/>
                <w:color w:val="000000"/>
                <w:sz w:val="24"/>
                <w:szCs w:val="24"/>
              </w:rPr>
            </w:pPr>
            <w:r>
              <w:rPr>
                <w:rFonts w:cstheme="minorHAnsi"/>
                <w:bCs/>
                <w:iCs/>
                <w:color w:val="000000"/>
                <w:sz w:val="24"/>
                <w:szCs w:val="24"/>
              </w:rPr>
              <w:t>Et-PFOSAA</w:t>
            </w:r>
          </w:p>
        </w:tc>
        <w:tc>
          <w:tcPr>
            <w:tcW w:w="6930" w:type="dxa"/>
          </w:tcPr>
          <w:p w14:paraId="435358CB" w14:textId="77777777" w:rsidR="00073C06" w:rsidRPr="006D7261" w:rsidRDefault="00073C06" w:rsidP="00395D78">
            <w:pPr>
              <w:spacing w:before="60" w:after="60"/>
              <w:ind w:firstLine="184"/>
              <w:rPr>
                <w:rFonts w:cstheme="minorHAnsi"/>
                <w:bCs/>
                <w:iCs/>
                <w:color w:val="000000"/>
                <w:sz w:val="24"/>
                <w:szCs w:val="24"/>
              </w:rPr>
            </w:pPr>
            <w:r w:rsidRPr="000B58BF">
              <w:rPr>
                <w:rFonts w:cstheme="minorHAnsi"/>
                <w:bCs/>
                <w:iCs/>
                <w:color w:val="000000"/>
                <w:sz w:val="24"/>
                <w:szCs w:val="24"/>
              </w:rPr>
              <w:t xml:space="preserve">2-(N-ethyl-perfluorooctane sulfonamido) acetic acid </w:t>
            </w:r>
          </w:p>
        </w:tc>
      </w:tr>
      <w:tr w:rsidR="00073C06" w:rsidRPr="00FA47DF" w14:paraId="2178F01F" w14:textId="77777777" w:rsidTr="00395D78">
        <w:trPr>
          <w:trHeight w:val="244"/>
        </w:trPr>
        <w:tc>
          <w:tcPr>
            <w:tcW w:w="1710" w:type="dxa"/>
          </w:tcPr>
          <w:p w14:paraId="74504057" w14:textId="77777777" w:rsidR="00073C06" w:rsidRPr="00635412" w:rsidRDefault="00073C06" w:rsidP="00395D78">
            <w:pPr>
              <w:spacing w:before="60" w:after="60"/>
              <w:ind w:firstLine="184"/>
              <w:rPr>
                <w:rFonts w:cstheme="minorHAnsi"/>
                <w:bCs/>
                <w:iCs/>
                <w:color w:val="000000"/>
                <w:sz w:val="24"/>
                <w:szCs w:val="24"/>
              </w:rPr>
            </w:pPr>
            <w:r>
              <w:rPr>
                <w:rFonts w:cstheme="minorHAnsi"/>
                <w:bCs/>
                <w:iCs/>
                <w:color w:val="000000"/>
                <w:sz w:val="24"/>
                <w:szCs w:val="24"/>
              </w:rPr>
              <w:t>PFBS</w:t>
            </w:r>
            <w:r w:rsidRPr="000B58BF">
              <w:rPr>
                <w:rFonts w:cstheme="minorHAnsi"/>
                <w:bCs/>
                <w:iCs/>
                <w:color w:val="000000"/>
                <w:sz w:val="24"/>
                <w:szCs w:val="24"/>
              </w:rPr>
              <w:t xml:space="preserve">      </w:t>
            </w:r>
          </w:p>
        </w:tc>
        <w:tc>
          <w:tcPr>
            <w:tcW w:w="6930" w:type="dxa"/>
          </w:tcPr>
          <w:p w14:paraId="45C13E1E" w14:textId="77777777" w:rsidR="00073C06" w:rsidRPr="006D7261" w:rsidRDefault="00073C06" w:rsidP="00395D78">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perfluorobutane sulfonic acid </w:t>
            </w:r>
          </w:p>
        </w:tc>
      </w:tr>
      <w:tr w:rsidR="00073C06" w:rsidRPr="00FA47DF" w14:paraId="5A7CEC55" w14:textId="77777777" w:rsidTr="00395D78">
        <w:trPr>
          <w:trHeight w:val="244"/>
        </w:trPr>
        <w:tc>
          <w:tcPr>
            <w:tcW w:w="1710" w:type="dxa"/>
          </w:tcPr>
          <w:p w14:paraId="37A0AC54" w14:textId="77777777" w:rsidR="00073C06" w:rsidRPr="00635412" w:rsidRDefault="00073C06" w:rsidP="00395D78">
            <w:pPr>
              <w:spacing w:before="60" w:after="60"/>
              <w:ind w:firstLine="184"/>
              <w:rPr>
                <w:rFonts w:cstheme="minorHAnsi"/>
                <w:bCs/>
                <w:iCs/>
                <w:color w:val="000000"/>
                <w:sz w:val="24"/>
                <w:szCs w:val="24"/>
              </w:rPr>
            </w:pPr>
            <w:r>
              <w:rPr>
                <w:rFonts w:cstheme="minorHAnsi"/>
                <w:bCs/>
                <w:iCs/>
                <w:color w:val="000000"/>
                <w:sz w:val="24"/>
                <w:szCs w:val="24"/>
              </w:rPr>
              <w:t>PFHpA</w:t>
            </w:r>
          </w:p>
        </w:tc>
        <w:tc>
          <w:tcPr>
            <w:tcW w:w="6930" w:type="dxa"/>
          </w:tcPr>
          <w:p w14:paraId="29FFEEE7" w14:textId="77777777" w:rsidR="00073C06" w:rsidRPr="006D7261" w:rsidRDefault="00073C06" w:rsidP="00395D78">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perfluoroheptanoic acid </w:t>
            </w:r>
          </w:p>
        </w:tc>
      </w:tr>
      <w:tr w:rsidR="00073C06" w:rsidRPr="00FA47DF" w14:paraId="04997C8A" w14:textId="77777777" w:rsidTr="00395D78">
        <w:trPr>
          <w:trHeight w:val="244"/>
        </w:trPr>
        <w:tc>
          <w:tcPr>
            <w:tcW w:w="1710" w:type="dxa"/>
          </w:tcPr>
          <w:p w14:paraId="05835F9C" w14:textId="77777777" w:rsidR="00073C06" w:rsidRPr="00635412" w:rsidRDefault="00073C06" w:rsidP="00395D78">
            <w:pPr>
              <w:spacing w:before="60" w:after="60"/>
              <w:ind w:firstLine="184"/>
              <w:rPr>
                <w:rFonts w:cstheme="minorHAnsi"/>
                <w:bCs/>
                <w:iCs/>
                <w:color w:val="000000"/>
                <w:sz w:val="24"/>
                <w:szCs w:val="24"/>
              </w:rPr>
            </w:pPr>
            <w:r>
              <w:rPr>
                <w:rFonts w:cstheme="minorHAnsi"/>
                <w:bCs/>
                <w:iCs/>
                <w:color w:val="000000"/>
                <w:sz w:val="24"/>
                <w:szCs w:val="24"/>
              </w:rPr>
              <w:t>PFNA</w:t>
            </w:r>
          </w:p>
        </w:tc>
        <w:tc>
          <w:tcPr>
            <w:tcW w:w="6930" w:type="dxa"/>
          </w:tcPr>
          <w:p w14:paraId="1BF79846" w14:textId="77777777" w:rsidR="00073C06" w:rsidRPr="006D7261" w:rsidRDefault="00073C06" w:rsidP="00395D78">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perfluorononanoic acid </w:t>
            </w:r>
          </w:p>
        </w:tc>
      </w:tr>
      <w:tr w:rsidR="00073C06" w:rsidRPr="00FA47DF" w14:paraId="7E739D41" w14:textId="77777777" w:rsidTr="00395D78">
        <w:trPr>
          <w:trHeight w:val="244"/>
        </w:trPr>
        <w:tc>
          <w:tcPr>
            <w:tcW w:w="1710" w:type="dxa"/>
          </w:tcPr>
          <w:p w14:paraId="0F4B7C13" w14:textId="77777777" w:rsidR="00073C06" w:rsidRPr="00635412" w:rsidRDefault="00073C06" w:rsidP="00395D78">
            <w:pPr>
              <w:spacing w:before="60" w:after="60"/>
              <w:ind w:firstLine="184"/>
              <w:rPr>
                <w:rFonts w:cstheme="minorHAnsi"/>
                <w:bCs/>
                <w:iCs/>
                <w:color w:val="000000"/>
                <w:sz w:val="24"/>
                <w:szCs w:val="24"/>
              </w:rPr>
            </w:pPr>
            <w:r>
              <w:rPr>
                <w:rFonts w:cstheme="minorHAnsi"/>
                <w:bCs/>
                <w:iCs/>
                <w:color w:val="000000"/>
                <w:sz w:val="24"/>
                <w:szCs w:val="24"/>
              </w:rPr>
              <w:t>PFDA</w:t>
            </w:r>
          </w:p>
        </w:tc>
        <w:tc>
          <w:tcPr>
            <w:tcW w:w="6930" w:type="dxa"/>
          </w:tcPr>
          <w:p w14:paraId="5DE39262" w14:textId="77777777" w:rsidR="00073C06" w:rsidRPr="006D7261" w:rsidRDefault="00073C06" w:rsidP="00395D78">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perfluorodecanoic acid </w:t>
            </w:r>
          </w:p>
        </w:tc>
      </w:tr>
      <w:tr w:rsidR="00073C06" w:rsidRPr="00FA47DF" w14:paraId="1BD24F3E" w14:textId="77777777" w:rsidTr="00395D78">
        <w:trPr>
          <w:trHeight w:val="244"/>
        </w:trPr>
        <w:tc>
          <w:tcPr>
            <w:tcW w:w="1710" w:type="dxa"/>
          </w:tcPr>
          <w:p w14:paraId="3464B6C8" w14:textId="77777777" w:rsidR="00073C06" w:rsidRPr="00635412" w:rsidRDefault="00073C06" w:rsidP="00395D78">
            <w:pPr>
              <w:spacing w:before="60" w:after="60"/>
              <w:ind w:firstLine="184"/>
              <w:rPr>
                <w:rFonts w:cstheme="minorHAnsi"/>
                <w:bCs/>
                <w:iCs/>
                <w:color w:val="000000"/>
                <w:sz w:val="24"/>
                <w:szCs w:val="24"/>
              </w:rPr>
            </w:pPr>
            <w:r>
              <w:rPr>
                <w:rFonts w:cstheme="minorHAnsi"/>
                <w:bCs/>
                <w:iCs/>
                <w:color w:val="000000"/>
                <w:sz w:val="24"/>
                <w:szCs w:val="24"/>
              </w:rPr>
              <w:t>PFUnDA</w:t>
            </w:r>
          </w:p>
        </w:tc>
        <w:tc>
          <w:tcPr>
            <w:tcW w:w="6930" w:type="dxa"/>
          </w:tcPr>
          <w:p w14:paraId="16C4ED5A" w14:textId="77777777" w:rsidR="00073C06" w:rsidRPr="006D7261" w:rsidRDefault="00073C06" w:rsidP="00395D78">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perfluoroundecanoic acid </w:t>
            </w:r>
          </w:p>
        </w:tc>
      </w:tr>
      <w:tr w:rsidR="00073C06" w:rsidRPr="00FA47DF" w14:paraId="14DC6A09" w14:textId="77777777" w:rsidTr="00395D78">
        <w:trPr>
          <w:trHeight w:val="244"/>
        </w:trPr>
        <w:tc>
          <w:tcPr>
            <w:tcW w:w="1710" w:type="dxa"/>
          </w:tcPr>
          <w:p w14:paraId="6E36C42E" w14:textId="77777777" w:rsidR="00073C06" w:rsidRPr="00635412" w:rsidRDefault="00073C06" w:rsidP="00395D78">
            <w:pPr>
              <w:spacing w:before="60" w:after="60"/>
              <w:ind w:firstLine="184"/>
              <w:rPr>
                <w:rFonts w:cstheme="minorHAnsi"/>
                <w:color w:val="000000"/>
                <w:sz w:val="24"/>
                <w:szCs w:val="24"/>
              </w:rPr>
            </w:pPr>
            <w:r>
              <w:rPr>
                <w:rFonts w:cstheme="minorHAnsi"/>
                <w:bCs/>
                <w:iCs/>
                <w:color w:val="000000"/>
                <w:sz w:val="24"/>
                <w:szCs w:val="24"/>
              </w:rPr>
              <w:t>PFDoA</w:t>
            </w:r>
          </w:p>
        </w:tc>
        <w:tc>
          <w:tcPr>
            <w:tcW w:w="6930" w:type="dxa"/>
          </w:tcPr>
          <w:p w14:paraId="4610FD90" w14:textId="77777777" w:rsidR="00073C06" w:rsidRPr="006D7261" w:rsidRDefault="00073C06" w:rsidP="00395D78">
            <w:pPr>
              <w:spacing w:before="60" w:after="60"/>
              <w:ind w:firstLine="184"/>
              <w:rPr>
                <w:rFonts w:cstheme="minorHAnsi"/>
                <w:color w:val="000000"/>
                <w:sz w:val="24"/>
                <w:szCs w:val="24"/>
              </w:rPr>
            </w:pPr>
            <w:r w:rsidRPr="000B58BF">
              <w:rPr>
                <w:rFonts w:cstheme="minorHAnsi"/>
                <w:bCs/>
                <w:iCs/>
                <w:color w:val="000000"/>
                <w:sz w:val="24"/>
                <w:szCs w:val="24"/>
              </w:rPr>
              <w:t xml:space="preserve">perfluorododecanoic acid </w:t>
            </w:r>
          </w:p>
        </w:tc>
      </w:tr>
    </w:tbl>
    <w:p w14:paraId="66DCA43F" w14:textId="77777777" w:rsidR="00073C06" w:rsidRPr="00D20211" w:rsidRDefault="00073C06" w:rsidP="00073C06"/>
    <w:p w14:paraId="5A416702" w14:textId="79D1D7E6" w:rsidR="00073C06" w:rsidRDefault="00073C06">
      <w:r>
        <w:br w:type="page"/>
      </w:r>
    </w:p>
    <w:p w14:paraId="02547A8F" w14:textId="77777777" w:rsidR="00480FC6" w:rsidRPr="0037737F" w:rsidRDefault="00480FC6" w:rsidP="00752C71"/>
    <w:p w14:paraId="15DFC48F" w14:textId="26246E5E" w:rsidR="0024399D" w:rsidRPr="0037737F" w:rsidRDefault="0024399D" w:rsidP="00752C71">
      <w:pPr>
        <w:pBdr>
          <w:bottom w:val="single" w:sz="4" w:space="1" w:color="auto"/>
        </w:pBdr>
        <w:rPr>
          <w:rFonts w:asciiTheme="majorHAnsi" w:hAnsiTheme="majorHAnsi"/>
          <w:sz w:val="36"/>
          <w:szCs w:val="36"/>
        </w:rPr>
      </w:pPr>
      <w:r w:rsidRPr="0037737F">
        <w:rPr>
          <w:rFonts w:asciiTheme="majorHAnsi" w:hAnsiTheme="majorHAnsi"/>
          <w:noProof/>
          <w:sz w:val="36"/>
          <w:szCs w:val="36"/>
        </w:rPr>
        <mc:AlternateContent>
          <mc:Choice Requires="wps">
            <w:drawing>
              <wp:anchor distT="45720" distB="45720" distL="114300" distR="114300" simplePos="0" relativeHeight="251659264" behindDoc="0" locked="0" layoutInCell="1" allowOverlap="1" wp14:anchorId="33E3FF57" wp14:editId="71044018">
                <wp:simplePos x="0" y="0"/>
                <wp:positionH relativeFrom="margin">
                  <wp:align>right</wp:align>
                </wp:positionH>
                <wp:positionV relativeFrom="paragraph">
                  <wp:posOffset>495300</wp:posOffset>
                </wp:positionV>
                <wp:extent cx="5930900" cy="6074410"/>
                <wp:effectExtent l="0" t="0" r="1270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074796"/>
                        </a:xfrm>
                        <a:prstGeom prst="rect">
                          <a:avLst/>
                        </a:prstGeom>
                        <a:solidFill>
                          <a:srgbClr val="FFFFFF"/>
                        </a:solidFill>
                        <a:ln w="9525">
                          <a:solidFill>
                            <a:srgbClr val="000000"/>
                          </a:solidFill>
                          <a:miter lim="800000"/>
                          <a:headEnd/>
                          <a:tailEnd/>
                        </a:ln>
                      </wps:spPr>
                      <wps:txbx>
                        <w:txbxContent>
                          <w:p w14:paraId="1887F22A" w14:textId="176E711F" w:rsidR="00E63F3D" w:rsidRDefault="00E63F3D" w:rsidP="0048759B">
                            <w:pPr>
                              <w:spacing w:line="240" w:lineRule="auto"/>
                              <w:rPr>
                                <w:rFonts w:cstheme="minorHAnsi"/>
                                <w:sz w:val="24"/>
                                <w:szCs w:val="24"/>
                              </w:rPr>
                            </w:pPr>
                            <w:r w:rsidRPr="001B2712">
                              <w:rPr>
                                <w:b/>
                                <w:sz w:val="24"/>
                                <w:szCs w:val="24"/>
                              </w:rPr>
                              <w:t xml:space="preserve">Goal of the study: </w:t>
                            </w:r>
                            <w:r w:rsidRPr="003A551F">
                              <w:rPr>
                                <w:rFonts w:cstheme="minorHAnsi"/>
                                <w:sz w:val="24"/>
                                <w:szCs w:val="24"/>
                              </w:rPr>
                              <w:t xml:space="preserve">The main goals </w:t>
                            </w:r>
                            <w:r>
                              <w:rPr>
                                <w:rFonts w:cstheme="minorHAnsi"/>
                                <w:sz w:val="24"/>
                                <w:szCs w:val="24"/>
                              </w:rPr>
                              <w:t>of the research study are to</w:t>
                            </w:r>
                            <w:r w:rsidRPr="00A75C00">
                              <w:rPr>
                                <w:rFonts w:cstheme="minorHAnsi"/>
                                <w:sz w:val="24"/>
                                <w:szCs w:val="24"/>
                              </w:rPr>
                              <w:t xml:space="preserve"> examine associations between health outcomes and measured and historically reco</w:t>
                            </w:r>
                            <w:r>
                              <w:rPr>
                                <w:rFonts w:cstheme="minorHAnsi"/>
                                <w:sz w:val="24"/>
                                <w:szCs w:val="24"/>
                              </w:rPr>
                              <w:t xml:space="preserve">nstructed serum levels of PFAS. </w:t>
                            </w:r>
                            <w:r w:rsidRPr="00752C71">
                              <w:rPr>
                                <w:rFonts w:cstheme="minorHAnsi"/>
                                <w:sz w:val="24"/>
                                <w:szCs w:val="24"/>
                              </w:rPr>
                              <w:t xml:space="preserve">The ATSDR </w:t>
                            </w:r>
                            <w:r>
                              <w:rPr>
                                <w:rFonts w:cstheme="minorHAnsi"/>
                                <w:sz w:val="24"/>
                                <w:szCs w:val="24"/>
                              </w:rPr>
                              <w:t>has</w:t>
                            </w:r>
                            <w:r w:rsidRPr="00752C71">
                              <w:rPr>
                                <w:rFonts w:cstheme="minorHAnsi"/>
                                <w:sz w:val="24"/>
                                <w:szCs w:val="24"/>
                              </w:rPr>
                              <w:t xml:space="preserve"> </w:t>
                            </w:r>
                            <w:r w:rsidRPr="007778FD">
                              <w:rPr>
                                <w:rFonts w:cstheme="minorHAnsi"/>
                                <w:sz w:val="24"/>
                                <w:szCs w:val="24"/>
                              </w:rPr>
                              <w:t>award</w:t>
                            </w:r>
                            <w:r>
                              <w:rPr>
                                <w:rFonts w:cstheme="minorHAnsi"/>
                                <w:sz w:val="24"/>
                                <w:szCs w:val="24"/>
                              </w:rPr>
                              <w:t>ed</w:t>
                            </w:r>
                            <w:r w:rsidRPr="007778FD">
                              <w:rPr>
                                <w:rFonts w:cstheme="minorHAnsi"/>
                                <w:sz w:val="24"/>
                                <w:szCs w:val="24"/>
                              </w:rPr>
                              <w:t xml:space="preserve"> funds for</w:t>
                            </w:r>
                            <w:r w:rsidRPr="00752C71">
                              <w:rPr>
                                <w:rFonts w:cstheme="minorHAnsi"/>
                                <w:sz w:val="24"/>
                                <w:szCs w:val="24"/>
                              </w:rPr>
                              <w:t xml:space="preserve"> </w:t>
                            </w:r>
                            <w:r>
                              <w:rPr>
                                <w:rFonts w:cstheme="minorHAnsi"/>
                                <w:sz w:val="24"/>
                                <w:szCs w:val="24"/>
                              </w:rPr>
                              <w:t>seven</w:t>
                            </w:r>
                            <w:r w:rsidRPr="00752C71">
                              <w:rPr>
                                <w:rFonts w:cstheme="minorHAnsi"/>
                                <w:sz w:val="24"/>
                                <w:szCs w:val="24"/>
                              </w:rPr>
                              <w:t xml:space="preserve"> research institutions to study PFAS at multiple sites around the country (the recipients).</w:t>
                            </w:r>
                            <w:r>
                              <w:rPr>
                                <w:rFonts w:cstheme="minorHAnsi"/>
                                <w:sz w:val="24"/>
                                <w:szCs w:val="24"/>
                              </w:rPr>
                              <w:t xml:space="preserve"> </w:t>
                            </w:r>
                          </w:p>
                          <w:p w14:paraId="24ED7B57" w14:textId="685CCA25" w:rsidR="00E63F3D" w:rsidRPr="001B2712" w:rsidRDefault="00E63F3D" w:rsidP="0048759B">
                            <w:pPr>
                              <w:spacing w:line="240" w:lineRule="auto"/>
                              <w:rPr>
                                <w:sz w:val="24"/>
                                <w:szCs w:val="24"/>
                              </w:rPr>
                            </w:pPr>
                            <w:r w:rsidRPr="001B2712">
                              <w:rPr>
                                <w:b/>
                                <w:sz w:val="24"/>
                                <w:szCs w:val="24"/>
                              </w:rPr>
                              <w:t xml:space="preserve">Intended use of the resulting data: </w:t>
                            </w:r>
                            <w:r w:rsidRPr="0026174A">
                              <w:rPr>
                                <w:sz w:val="24"/>
                                <w:szCs w:val="24"/>
                              </w:rPr>
                              <w:t xml:space="preserve">Recipients </w:t>
                            </w:r>
                            <w:r w:rsidRPr="00380A51">
                              <w:rPr>
                                <w:sz w:val="24"/>
                                <w:szCs w:val="24"/>
                              </w:rPr>
                              <w:t>and the Agency for Toxic Substances and Disease Registry (</w:t>
                            </w:r>
                            <w:r w:rsidRPr="00A75C00">
                              <w:rPr>
                                <w:rFonts w:cstheme="minorHAnsi"/>
                                <w:sz w:val="24"/>
                                <w:szCs w:val="24"/>
                              </w:rPr>
                              <w:t>ATSDR</w:t>
                            </w:r>
                            <w:r>
                              <w:rPr>
                                <w:rFonts w:cstheme="minorHAnsi"/>
                                <w:sz w:val="24"/>
                                <w:szCs w:val="24"/>
                              </w:rPr>
                              <w:t>)</w:t>
                            </w:r>
                            <w:r w:rsidRPr="00A75C00">
                              <w:rPr>
                                <w:rFonts w:cstheme="minorHAnsi"/>
                                <w:sz w:val="24"/>
                                <w:szCs w:val="24"/>
                              </w:rPr>
                              <w:t xml:space="preserve"> will examine the association between PFAS compounds and lipids, renal function and kidney disease, thyroid hormones and disease, liver function and disease, glycemic parameters and diabetes, as well as immune response and function in both children and adults. In addition, </w:t>
                            </w:r>
                            <w:r>
                              <w:rPr>
                                <w:rFonts w:cstheme="minorHAnsi"/>
                                <w:sz w:val="24"/>
                                <w:szCs w:val="24"/>
                              </w:rPr>
                              <w:t xml:space="preserve">recipients and </w:t>
                            </w:r>
                            <w:r w:rsidRPr="00A75C00">
                              <w:rPr>
                                <w:rFonts w:cstheme="minorHAnsi"/>
                                <w:sz w:val="24"/>
                                <w:szCs w:val="24"/>
                              </w:rPr>
                              <w:t>A</w:t>
                            </w:r>
                            <w:r>
                              <w:rPr>
                                <w:rFonts w:cstheme="minorHAnsi"/>
                                <w:sz w:val="24"/>
                                <w:szCs w:val="24"/>
                              </w:rPr>
                              <w:t>TSDR will investigate if PFAS are</w:t>
                            </w:r>
                            <w:r w:rsidRPr="00A75C00">
                              <w:rPr>
                                <w:rFonts w:cstheme="minorHAnsi"/>
                                <w:sz w:val="24"/>
                                <w:szCs w:val="24"/>
                              </w:rPr>
                              <w:t xml:space="preserve"> related to differences in sex hormones and sexual maturation, vaccine response, and neurobehavioral outcomes in children. In adults, additional outcomes of interest include cardiovascular disease, osteoarthritis, osteoporosis, endometriosis, and autoimmune disease.</w:t>
                            </w:r>
                          </w:p>
                          <w:p w14:paraId="45A17586" w14:textId="547BB8B4" w:rsidR="00E63F3D" w:rsidRPr="001B2712" w:rsidRDefault="00E63F3D" w:rsidP="0048759B">
                            <w:pPr>
                              <w:spacing w:line="240" w:lineRule="auto"/>
                              <w:rPr>
                                <w:sz w:val="24"/>
                                <w:szCs w:val="24"/>
                              </w:rPr>
                            </w:pPr>
                            <w:r w:rsidRPr="001B2712">
                              <w:rPr>
                                <w:b/>
                                <w:sz w:val="24"/>
                                <w:szCs w:val="24"/>
                              </w:rPr>
                              <w:t xml:space="preserve">Methods to be used to collect: </w:t>
                            </w:r>
                            <w:r>
                              <w:rPr>
                                <w:sz w:val="24"/>
                                <w:szCs w:val="24"/>
                              </w:rPr>
                              <w:t>R</w:t>
                            </w:r>
                            <w:r w:rsidRPr="00F87930">
                              <w:rPr>
                                <w:sz w:val="24"/>
                                <w:szCs w:val="24"/>
                              </w:rPr>
                              <w:t xml:space="preserve">ecipients </w:t>
                            </w:r>
                            <w:r w:rsidRPr="003126B5">
                              <w:rPr>
                                <w:sz w:val="24"/>
                                <w:szCs w:val="24"/>
                              </w:rPr>
                              <w:t xml:space="preserve">will employ a </w:t>
                            </w:r>
                            <w:r>
                              <w:rPr>
                                <w:sz w:val="24"/>
                                <w:szCs w:val="24"/>
                              </w:rPr>
                              <w:t>cross-sectional design using a statistically based sampling of persons, where appropriate, from sites exposed to PFAS-contaminated drinking water based on pathways of exposure and water systems characterization at the individual sites.</w:t>
                            </w:r>
                          </w:p>
                          <w:p w14:paraId="4DF4E576" w14:textId="75009F03" w:rsidR="00E63F3D" w:rsidRPr="00665AD2" w:rsidRDefault="00E63F3D" w:rsidP="00665AD2">
                            <w:pPr>
                              <w:spacing w:line="240" w:lineRule="auto"/>
                              <w:rPr>
                                <w:sz w:val="24"/>
                                <w:szCs w:val="24"/>
                              </w:rPr>
                            </w:pPr>
                            <w:r w:rsidRPr="001B2712">
                              <w:rPr>
                                <w:b/>
                                <w:sz w:val="24"/>
                                <w:szCs w:val="24"/>
                              </w:rPr>
                              <w:t xml:space="preserve">Subpopulation to be studied: </w:t>
                            </w:r>
                            <w:r>
                              <w:rPr>
                                <w:sz w:val="24"/>
                                <w:szCs w:val="24"/>
                              </w:rPr>
                              <w:t>Study will</w:t>
                            </w:r>
                            <w:r w:rsidRPr="00BB45FF">
                              <w:rPr>
                                <w:sz w:val="24"/>
                                <w:szCs w:val="24"/>
                              </w:rPr>
                              <w:t xml:space="preserve"> enroll </w:t>
                            </w:r>
                            <w:r>
                              <w:rPr>
                                <w:sz w:val="24"/>
                                <w:szCs w:val="24"/>
                              </w:rPr>
                              <w:t>a sample of at least 9,100 participants (7,000 adults and 2,100</w:t>
                            </w:r>
                            <w:r w:rsidRPr="00BB45FF">
                              <w:rPr>
                                <w:sz w:val="24"/>
                                <w:szCs w:val="24"/>
                              </w:rPr>
                              <w:t xml:space="preserve"> child</w:t>
                            </w:r>
                            <w:r>
                              <w:rPr>
                                <w:sz w:val="24"/>
                                <w:szCs w:val="24"/>
                              </w:rPr>
                              <w:t>ren, equally</w:t>
                            </w:r>
                            <w:r w:rsidRPr="00F3384A">
                              <w:rPr>
                                <w:sz w:val="24"/>
                                <w:szCs w:val="24"/>
                              </w:rPr>
                              <w:t xml:space="preserve"> </w:t>
                            </w:r>
                            <w:r>
                              <w:rPr>
                                <w:sz w:val="24"/>
                                <w:szCs w:val="24"/>
                              </w:rPr>
                              <w:t xml:space="preserve">of both sexes). </w:t>
                            </w:r>
                            <w:r w:rsidRPr="00665AD2">
                              <w:rPr>
                                <w:rFonts w:cstheme="minorHAnsi"/>
                                <w:sz w:val="24"/>
                                <w:szCs w:val="24"/>
                              </w:rPr>
                              <w:t>Adults will be 18 years or older, and children will be</w:t>
                            </w:r>
                            <w:r>
                              <w:rPr>
                                <w:rFonts w:cstheme="minorHAnsi"/>
                                <w:sz w:val="24"/>
                                <w:szCs w:val="24"/>
                              </w:rPr>
                              <w:t xml:space="preserve"> between</w:t>
                            </w:r>
                            <w:r w:rsidRPr="00665AD2">
                              <w:rPr>
                                <w:rFonts w:cstheme="minorHAnsi"/>
                                <w:sz w:val="24"/>
                                <w:szCs w:val="24"/>
                              </w:rPr>
                              <w:t xml:space="preserve"> 4-17 years of age at enrollment.</w:t>
                            </w:r>
                            <w:r>
                              <w:rPr>
                                <w:rFonts w:cstheme="minorHAnsi"/>
                                <w:sz w:val="24"/>
                                <w:szCs w:val="24"/>
                              </w:rPr>
                              <w:t xml:space="preserve"> Each cooperative agreement recipient will attempt to meet a target recruitment of 300 children and 1,000 adults.</w:t>
                            </w:r>
                          </w:p>
                          <w:p w14:paraId="0DEC096E" w14:textId="43254443" w:rsidR="00E63F3D" w:rsidRPr="00665AD2" w:rsidRDefault="00E63F3D" w:rsidP="00665AD2">
                            <w:pPr>
                              <w:autoSpaceDE w:val="0"/>
                              <w:autoSpaceDN w:val="0"/>
                              <w:adjustRightInd w:val="0"/>
                              <w:spacing w:line="240" w:lineRule="auto"/>
                              <w:rPr>
                                <w:rFonts w:cstheme="minorHAnsi"/>
                                <w:bCs/>
                                <w:iCs/>
                                <w:sz w:val="24"/>
                                <w:szCs w:val="24"/>
                              </w:rPr>
                            </w:pPr>
                            <w:r w:rsidRPr="00665AD2">
                              <w:rPr>
                                <w:b/>
                                <w:sz w:val="24"/>
                                <w:szCs w:val="24"/>
                              </w:rPr>
                              <w:t xml:space="preserve">How data will be analyzed: </w:t>
                            </w:r>
                            <w:r>
                              <w:rPr>
                                <w:sz w:val="24"/>
                                <w:szCs w:val="24"/>
                              </w:rPr>
                              <w:t>Study</w:t>
                            </w:r>
                            <w:r w:rsidRPr="00665AD2">
                              <w:rPr>
                                <w:rFonts w:cstheme="minorHAnsi"/>
                                <w:bCs/>
                                <w:iCs/>
                                <w:sz w:val="24"/>
                                <w:szCs w:val="24"/>
                              </w:rPr>
                              <w:t xml:space="preserve"> staff will calculate descripti</w:t>
                            </w:r>
                            <w:r>
                              <w:rPr>
                                <w:rFonts w:cstheme="minorHAnsi"/>
                                <w:bCs/>
                                <w:iCs/>
                                <w:sz w:val="24"/>
                                <w:szCs w:val="24"/>
                              </w:rPr>
                              <w:t>ve statistics</w:t>
                            </w:r>
                            <w:r w:rsidRPr="00665AD2">
                              <w:rPr>
                                <w:rFonts w:cstheme="minorHAnsi"/>
                                <w:bCs/>
                                <w:iCs/>
                                <w:sz w:val="24"/>
                                <w:szCs w:val="24"/>
                              </w:rPr>
                              <w:t xml:space="preserve"> to identify the presence and distribution of PFAS and effect biomarker analytes in the </w:t>
                            </w:r>
                            <w:r>
                              <w:rPr>
                                <w:rFonts w:cstheme="minorHAnsi"/>
                                <w:bCs/>
                                <w:iCs/>
                                <w:sz w:val="24"/>
                                <w:szCs w:val="24"/>
                              </w:rPr>
                              <w:t>Multi-site Study</w:t>
                            </w:r>
                            <w:r w:rsidRPr="00665AD2">
                              <w:rPr>
                                <w:rFonts w:cstheme="minorHAnsi"/>
                                <w:bCs/>
                                <w:iCs/>
                                <w:sz w:val="24"/>
                                <w:szCs w:val="24"/>
                              </w:rPr>
                              <w:t xml:space="preserve"> participants.  Statistical methods will include multiple linear regr</w:t>
                            </w:r>
                            <w:r>
                              <w:rPr>
                                <w:rFonts w:cstheme="minorHAnsi"/>
                                <w:bCs/>
                                <w:iCs/>
                                <w:sz w:val="24"/>
                                <w:szCs w:val="24"/>
                              </w:rPr>
                              <w:t>ession of continuous</w:t>
                            </w:r>
                            <w:r w:rsidRPr="00665AD2">
                              <w:rPr>
                                <w:rFonts w:cstheme="minorHAnsi"/>
                                <w:bCs/>
                                <w:iCs/>
                                <w:sz w:val="24"/>
                                <w:szCs w:val="24"/>
                              </w:rPr>
                              <w:t xml:space="preserve"> effect bioma</w:t>
                            </w:r>
                            <w:r>
                              <w:rPr>
                                <w:rFonts w:cstheme="minorHAnsi"/>
                                <w:bCs/>
                                <w:iCs/>
                                <w:sz w:val="24"/>
                                <w:szCs w:val="24"/>
                              </w:rPr>
                              <w:t xml:space="preserve">rkers on continuous </w:t>
                            </w:r>
                            <w:r w:rsidRPr="00665AD2">
                              <w:rPr>
                                <w:rFonts w:cstheme="minorHAnsi"/>
                                <w:bCs/>
                                <w:iCs/>
                                <w:sz w:val="24"/>
                                <w:szCs w:val="24"/>
                              </w:rPr>
                              <w:t>PFAS serum levels and categorized PFAS serum levels, and logistic regression of categorized effect biomark</w:t>
                            </w:r>
                            <w:r>
                              <w:rPr>
                                <w:rFonts w:cstheme="minorHAnsi"/>
                                <w:bCs/>
                                <w:iCs/>
                                <w:sz w:val="24"/>
                                <w:szCs w:val="24"/>
                              </w:rPr>
                              <w:t>ers</w:t>
                            </w:r>
                            <w:r w:rsidRPr="00665AD2">
                              <w:rPr>
                                <w:rFonts w:cstheme="minorHAnsi"/>
                                <w:bCs/>
                                <w:iCs/>
                                <w:sz w:val="24"/>
                                <w:szCs w:val="24"/>
                              </w:rPr>
                              <w:t xml:space="preserve"> or disease prev</w:t>
                            </w:r>
                            <w:r>
                              <w:rPr>
                                <w:rFonts w:cstheme="minorHAnsi"/>
                                <w:bCs/>
                                <w:iCs/>
                                <w:sz w:val="24"/>
                                <w:szCs w:val="24"/>
                              </w:rPr>
                              <w:t>alence on continuous</w:t>
                            </w:r>
                            <w:r w:rsidRPr="00665AD2">
                              <w:rPr>
                                <w:rFonts w:cstheme="minorHAnsi"/>
                                <w:bCs/>
                                <w:iCs/>
                                <w:sz w:val="24"/>
                                <w:szCs w:val="24"/>
                              </w:rPr>
                              <w:t xml:space="preserve"> and categorical PFAS serum levels. </w:t>
                            </w:r>
                            <w:r>
                              <w:rPr>
                                <w:rFonts w:cstheme="minorHAnsi"/>
                                <w:bCs/>
                                <w:iCs/>
                                <w:sz w:val="24"/>
                                <w:szCs w:val="24"/>
                              </w:rPr>
                              <w:t>Study</w:t>
                            </w:r>
                            <w:r w:rsidRPr="00665AD2">
                              <w:rPr>
                                <w:rFonts w:cstheme="minorHAnsi"/>
                                <w:bCs/>
                                <w:iCs/>
                                <w:sz w:val="24"/>
                                <w:szCs w:val="24"/>
                              </w:rPr>
                              <w:t xml:space="preserve"> staff will use restricted cubic spline methods (or generalized additive models) for linear and logistic regression to obtain flexible, smoothed exposure-response curves. To identify risk factors that may act as confounders for a particular health outcome, the analysis will implement a “10% change in the</w:t>
                            </w:r>
                            <w:r>
                              <w:rPr>
                                <w:rFonts w:cstheme="minorHAnsi"/>
                                <w:bCs/>
                                <w:iCs/>
                                <w:sz w:val="24"/>
                                <w:szCs w:val="24"/>
                              </w:rPr>
                              <w:t xml:space="preserve"> effect</w:t>
                            </w:r>
                            <w:r w:rsidRPr="00665AD2">
                              <w:rPr>
                                <w:rFonts w:cstheme="minorHAnsi"/>
                                <w:bCs/>
                                <w:iCs/>
                                <w:sz w:val="24"/>
                                <w:szCs w:val="24"/>
                              </w:rPr>
                              <w:t xml:space="preserve"> estimate” rule.</w:t>
                            </w:r>
                          </w:p>
                          <w:p w14:paraId="01B10897" w14:textId="502D25F2" w:rsidR="00E63F3D" w:rsidRPr="001B2712" w:rsidRDefault="00E63F3D" w:rsidP="0048759B">
                            <w:pPr>
                              <w:spacing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9pt;width:467pt;height:478.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">
                <v:textbox>
                  <w:txbxContent>
                    <w:p w14:paraId="1887F22A" w14:textId="176E711F" w:rsidR="00E63F3D" w:rsidRDefault="00E63F3D" w:rsidP="0048759B">
                      <w:pPr>
                        <w:spacing w:line="240" w:lineRule="auto"/>
                        <w:rPr>
                          <w:rFonts w:cstheme="minorHAnsi"/>
                          <w:sz w:val="24"/>
                          <w:szCs w:val="24"/>
                        </w:rPr>
                      </w:pPr>
                      <w:r w:rsidRPr="001B2712">
                        <w:rPr>
                          <w:b/>
                          <w:sz w:val="24"/>
                          <w:szCs w:val="24"/>
                        </w:rPr>
                        <w:t xml:space="preserve">Goal of the study: </w:t>
                      </w:r>
                      <w:r w:rsidRPr="003A551F">
                        <w:rPr>
                          <w:rFonts w:cstheme="minorHAnsi"/>
                          <w:sz w:val="24"/>
                          <w:szCs w:val="24"/>
                        </w:rPr>
                        <w:t xml:space="preserve">The main goals </w:t>
                      </w:r>
                      <w:r>
                        <w:rPr>
                          <w:rFonts w:cstheme="minorHAnsi"/>
                          <w:sz w:val="24"/>
                          <w:szCs w:val="24"/>
                        </w:rPr>
                        <w:t>of the research study are to</w:t>
                      </w:r>
                      <w:r w:rsidRPr="00A75C00">
                        <w:rPr>
                          <w:rFonts w:cstheme="minorHAnsi"/>
                          <w:sz w:val="24"/>
                          <w:szCs w:val="24"/>
                        </w:rPr>
                        <w:t xml:space="preserve"> examine associations between health outcomes and measured and historically reco</w:t>
                      </w:r>
                      <w:r>
                        <w:rPr>
                          <w:rFonts w:cstheme="minorHAnsi"/>
                          <w:sz w:val="24"/>
                          <w:szCs w:val="24"/>
                        </w:rPr>
                        <w:t xml:space="preserve">nstructed serum levels of PFAS. </w:t>
                      </w:r>
                      <w:r w:rsidRPr="00752C71">
                        <w:rPr>
                          <w:rFonts w:cstheme="minorHAnsi"/>
                          <w:sz w:val="24"/>
                          <w:szCs w:val="24"/>
                        </w:rPr>
                        <w:t xml:space="preserve">The ATSDR </w:t>
                      </w:r>
                      <w:r>
                        <w:rPr>
                          <w:rFonts w:cstheme="minorHAnsi"/>
                          <w:sz w:val="24"/>
                          <w:szCs w:val="24"/>
                        </w:rPr>
                        <w:t>has</w:t>
                      </w:r>
                      <w:r w:rsidRPr="00752C71">
                        <w:rPr>
                          <w:rFonts w:cstheme="minorHAnsi"/>
                          <w:sz w:val="24"/>
                          <w:szCs w:val="24"/>
                        </w:rPr>
                        <w:t xml:space="preserve"> </w:t>
                      </w:r>
                      <w:r w:rsidRPr="007778FD">
                        <w:rPr>
                          <w:rFonts w:cstheme="minorHAnsi"/>
                          <w:sz w:val="24"/>
                          <w:szCs w:val="24"/>
                        </w:rPr>
                        <w:t>award</w:t>
                      </w:r>
                      <w:r>
                        <w:rPr>
                          <w:rFonts w:cstheme="minorHAnsi"/>
                          <w:sz w:val="24"/>
                          <w:szCs w:val="24"/>
                        </w:rPr>
                        <w:t>ed</w:t>
                      </w:r>
                      <w:r w:rsidRPr="007778FD">
                        <w:rPr>
                          <w:rFonts w:cstheme="minorHAnsi"/>
                          <w:sz w:val="24"/>
                          <w:szCs w:val="24"/>
                        </w:rPr>
                        <w:t xml:space="preserve"> funds for</w:t>
                      </w:r>
                      <w:r w:rsidRPr="00752C71">
                        <w:rPr>
                          <w:rFonts w:cstheme="minorHAnsi"/>
                          <w:sz w:val="24"/>
                          <w:szCs w:val="24"/>
                        </w:rPr>
                        <w:t xml:space="preserve"> </w:t>
                      </w:r>
                      <w:r>
                        <w:rPr>
                          <w:rFonts w:cstheme="minorHAnsi"/>
                          <w:sz w:val="24"/>
                          <w:szCs w:val="24"/>
                        </w:rPr>
                        <w:t>seven</w:t>
                      </w:r>
                      <w:r w:rsidRPr="00752C71">
                        <w:rPr>
                          <w:rFonts w:cstheme="minorHAnsi"/>
                          <w:sz w:val="24"/>
                          <w:szCs w:val="24"/>
                        </w:rPr>
                        <w:t xml:space="preserve"> research institutions to study PFAS at multiple sites around the country (the recipients).</w:t>
                      </w:r>
                      <w:r>
                        <w:rPr>
                          <w:rFonts w:cstheme="minorHAnsi"/>
                          <w:sz w:val="24"/>
                          <w:szCs w:val="24"/>
                        </w:rPr>
                        <w:t xml:space="preserve"> </w:t>
                      </w:r>
                    </w:p>
                    <w:p w14:paraId="24ED7B57" w14:textId="685CCA25" w:rsidR="00E63F3D" w:rsidRPr="001B2712" w:rsidRDefault="00E63F3D" w:rsidP="0048759B">
                      <w:pPr>
                        <w:spacing w:line="240" w:lineRule="auto"/>
                        <w:rPr>
                          <w:sz w:val="24"/>
                          <w:szCs w:val="24"/>
                        </w:rPr>
                      </w:pPr>
                      <w:r w:rsidRPr="001B2712">
                        <w:rPr>
                          <w:b/>
                          <w:sz w:val="24"/>
                          <w:szCs w:val="24"/>
                        </w:rPr>
                        <w:t xml:space="preserve">Intended use of the resulting data: </w:t>
                      </w:r>
                      <w:r w:rsidRPr="0026174A">
                        <w:rPr>
                          <w:sz w:val="24"/>
                          <w:szCs w:val="24"/>
                        </w:rPr>
                        <w:t xml:space="preserve">Recipients </w:t>
                      </w:r>
                      <w:r w:rsidRPr="00380A51">
                        <w:rPr>
                          <w:sz w:val="24"/>
                          <w:szCs w:val="24"/>
                        </w:rPr>
                        <w:t>and the Agency for Toxic Substances and Disease Registry (</w:t>
                      </w:r>
                      <w:r w:rsidRPr="00A75C00">
                        <w:rPr>
                          <w:rFonts w:cstheme="minorHAnsi"/>
                          <w:sz w:val="24"/>
                          <w:szCs w:val="24"/>
                        </w:rPr>
                        <w:t>ATSDR</w:t>
                      </w:r>
                      <w:r>
                        <w:rPr>
                          <w:rFonts w:cstheme="minorHAnsi"/>
                          <w:sz w:val="24"/>
                          <w:szCs w:val="24"/>
                        </w:rPr>
                        <w:t>)</w:t>
                      </w:r>
                      <w:r w:rsidRPr="00A75C00">
                        <w:rPr>
                          <w:rFonts w:cstheme="minorHAnsi"/>
                          <w:sz w:val="24"/>
                          <w:szCs w:val="24"/>
                        </w:rPr>
                        <w:t xml:space="preserve"> will examine the association between PFAS compounds and lipids, renal function and kidney disease, thyroid hormones and disease, liver function and disease, glycemic parameters and diabetes, as well as immune response and function in both children and adults. In addition, </w:t>
                      </w:r>
                      <w:r>
                        <w:rPr>
                          <w:rFonts w:cstheme="minorHAnsi"/>
                          <w:sz w:val="24"/>
                          <w:szCs w:val="24"/>
                        </w:rPr>
                        <w:t xml:space="preserve">recipients and </w:t>
                      </w:r>
                      <w:r w:rsidRPr="00A75C00">
                        <w:rPr>
                          <w:rFonts w:cstheme="minorHAnsi"/>
                          <w:sz w:val="24"/>
                          <w:szCs w:val="24"/>
                        </w:rPr>
                        <w:t>A</w:t>
                      </w:r>
                      <w:r>
                        <w:rPr>
                          <w:rFonts w:cstheme="minorHAnsi"/>
                          <w:sz w:val="24"/>
                          <w:szCs w:val="24"/>
                        </w:rPr>
                        <w:t>TSDR will investigate if PFAS are</w:t>
                      </w:r>
                      <w:r w:rsidRPr="00A75C00">
                        <w:rPr>
                          <w:rFonts w:cstheme="minorHAnsi"/>
                          <w:sz w:val="24"/>
                          <w:szCs w:val="24"/>
                        </w:rPr>
                        <w:t xml:space="preserve"> related to differences in sex hormones and sexual maturation, vaccine response, and neurobehavioral outcomes in children. In adults, additional outcomes of interest include cardiovascular disease, osteoarthritis, osteoporosis, endometriosis, and autoimmune disease.</w:t>
                      </w:r>
                    </w:p>
                    <w:p w14:paraId="45A17586" w14:textId="547BB8B4" w:rsidR="00E63F3D" w:rsidRPr="001B2712" w:rsidRDefault="00E63F3D" w:rsidP="0048759B">
                      <w:pPr>
                        <w:spacing w:line="240" w:lineRule="auto"/>
                        <w:rPr>
                          <w:sz w:val="24"/>
                          <w:szCs w:val="24"/>
                        </w:rPr>
                      </w:pPr>
                      <w:r w:rsidRPr="001B2712">
                        <w:rPr>
                          <w:b/>
                          <w:sz w:val="24"/>
                          <w:szCs w:val="24"/>
                        </w:rPr>
                        <w:t xml:space="preserve">Methods to be used to collect: </w:t>
                      </w:r>
                      <w:r>
                        <w:rPr>
                          <w:sz w:val="24"/>
                          <w:szCs w:val="24"/>
                        </w:rPr>
                        <w:t>R</w:t>
                      </w:r>
                      <w:r w:rsidRPr="00F87930">
                        <w:rPr>
                          <w:sz w:val="24"/>
                          <w:szCs w:val="24"/>
                        </w:rPr>
                        <w:t xml:space="preserve">ecipients </w:t>
                      </w:r>
                      <w:r w:rsidRPr="003126B5">
                        <w:rPr>
                          <w:sz w:val="24"/>
                          <w:szCs w:val="24"/>
                        </w:rPr>
                        <w:t xml:space="preserve">will employ a </w:t>
                      </w:r>
                      <w:r>
                        <w:rPr>
                          <w:sz w:val="24"/>
                          <w:szCs w:val="24"/>
                        </w:rPr>
                        <w:t>cross-sectional design using a statistically based sampling of persons, where appropriate, from sites exposed to PFAS-contaminated drinking water based on pathways of exposure and water systems characterization at the individual sites.</w:t>
                      </w:r>
                    </w:p>
                    <w:p w14:paraId="4DF4E576" w14:textId="75009F03" w:rsidR="00E63F3D" w:rsidRPr="00665AD2" w:rsidRDefault="00E63F3D" w:rsidP="00665AD2">
                      <w:pPr>
                        <w:spacing w:line="240" w:lineRule="auto"/>
                        <w:rPr>
                          <w:sz w:val="24"/>
                          <w:szCs w:val="24"/>
                        </w:rPr>
                      </w:pPr>
                      <w:r w:rsidRPr="001B2712">
                        <w:rPr>
                          <w:b/>
                          <w:sz w:val="24"/>
                          <w:szCs w:val="24"/>
                        </w:rPr>
                        <w:t xml:space="preserve">Subpopulation to be studied: </w:t>
                      </w:r>
                      <w:r>
                        <w:rPr>
                          <w:sz w:val="24"/>
                          <w:szCs w:val="24"/>
                        </w:rPr>
                        <w:t>Study will</w:t>
                      </w:r>
                      <w:r w:rsidRPr="00BB45FF">
                        <w:rPr>
                          <w:sz w:val="24"/>
                          <w:szCs w:val="24"/>
                        </w:rPr>
                        <w:t xml:space="preserve"> enroll </w:t>
                      </w:r>
                      <w:r>
                        <w:rPr>
                          <w:sz w:val="24"/>
                          <w:szCs w:val="24"/>
                        </w:rPr>
                        <w:t>a sample of at least 9,100 participants (7,000 adults and 2,100</w:t>
                      </w:r>
                      <w:r w:rsidRPr="00BB45FF">
                        <w:rPr>
                          <w:sz w:val="24"/>
                          <w:szCs w:val="24"/>
                        </w:rPr>
                        <w:t xml:space="preserve"> child</w:t>
                      </w:r>
                      <w:r>
                        <w:rPr>
                          <w:sz w:val="24"/>
                          <w:szCs w:val="24"/>
                        </w:rPr>
                        <w:t>ren, equally</w:t>
                      </w:r>
                      <w:r w:rsidRPr="00F3384A">
                        <w:rPr>
                          <w:sz w:val="24"/>
                          <w:szCs w:val="24"/>
                        </w:rPr>
                        <w:t xml:space="preserve"> </w:t>
                      </w:r>
                      <w:r>
                        <w:rPr>
                          <w:sz w:val="24"/>
                          <w:szCs w:val="24"/>
                        </w:rPr>
                        <w:t xml:space="preserve">of both sexes). </w:t>
                      </w:r>
                      <w:r w:rsidRPr="00665AD2">
                        <w:rPr>
                          <w:rFonts w:cstheme="minorHAnsi"/>
                          <w:sz w:val="24"/>
                          <w:szCs w:val="24"/>
                        </w:rPr>
                        <w:t>Adults will be 18 years or older, and children will be</w:t>
                      </w:r>
                      <w:r>
                        <w:rPr>
                          <w:rFonts w:cstheme="minorHAnsi"/>
                          <w:sz w:val="24"/>
                          <w:szCs w:val="24"/>
                        </w:rPr>
                        <w:t xml:space="preserve"> between</w:t>
                      </w:r>
                      <w:r w:rsidRPr="00665AD2">
                        <w:rPr>
                          <w:rFonts w:cstheme="minorHAnsi"/>
                          <w:sz w:val="24"/>
                          <w:szCs w:val="24"/>
                        </w:rPr>
                        <w:t xml:space="preserve"> 4-17 years of age at enrollment.</w:t>
                      </w:r>
                      <w:r>
                        <w:rPr>
                          <w:rFonts w:cstheme="minorHAnsi"/>
                          <w:sz w:val="24"/>
                          <w:szCs w:val="24"/>
                        </w:rPr>
                        <w:t xml:space="preserve"> Each cooperative agreement recipient will attempt to meet a target recruitment of 300 children and 1,000 adults.</w:t>
                      </w:r>
                    </w:p>
                    <w:p w14:paraId="0DEC096E" w14:textId="43254443" w:rsidR="00E63F3D" w:rsidRPr="00665AD2" w:rsidRDefault="00E63F3D" w:rsidP="00665AD2">
                      <w:pPr>
                        <w:autoSpaceDE w:val="0"/>
                        <w:autoSpaceDN w:val="0"/>
                        <w:adjustRightInd w:val="0"/>
                        <w:spacing w:line="240" w:lineRule="auto"/>
                        <w:rPr>
                          <w:rFonts w:cstheme="minorHAnsi"/>
                          <w:bCs/>
                          <w:iCs/>
                          <w:sz w:val="24"/>
                          <w:szCs w:val="24"/>
                        </w:rPr>
                      </w:pPr>
                      <w:r w:rsidRPr="00665AD2">
                        <w:rPr>
                          <w:b/>
                          <w:sz w:val="24"/>
                          <w:szCs w:val="24"/>
                        </w:rPr>
                        <w:t xml:space="preserve">How data will be analyzed: </w:t>
                      </w:r>
                      <w:r>
                        <w:rPr>
                          <w:sz w:val="24"/>
                          <w:szCs w:val="24"/>
                        </w:rPr>
                        <w:t>Study</w:t>
                      </w:r>
                      <w:r w:rsidRPr="00665AD2">
                        <w:rPr>
                          <w:rFonts w:cstheme="minorHAnsi"/>
                          <w:bCs/>
                          <w:iCs/>
                          <w:sz w:val="24"/>
                          <w:szCs w:val="24"/>
                        </w:rPr>
                        <w:t xml:space="preserve"> staff will calculate descripti</w:t>
                      </w:r>
                      <w:r>
                        <w:rPr>
                          <w:rFonts w:cstheme="minorHAnsi"/>
                          <w:bCs/>
                          <w:iCs/>
                          <w:sz w:val="24"/>
                          <w:szCs w:val="24"/>
                        </w:rPr>
                        <w:t>ve statistics</w:t>
                      </w:r>
                      <w:r w:rsidRPr="00665AD2">
                        <w:rPr>
                          <w:rFonts w:cstheme="minorHAnsi"/>
                          <w:bCs/>
                          <w:iCs/>
                          <w:sz w:val="24"/>
                          <w:szCs w:val="24"/>
                        </w:rPr>
                        <w:t xml:space="preserve"> to identify the presence and distribution of PFAS and effect biomarker analytes in the </w:t>
                      </w:r>
                      <w:r>
                        <w:rPr>
                          <w:rFonts w:cstheme="minorHAnsi"/>
                          <w:bCs/>
                          <w:iCs/>
                          <w:sz w:val="24"/>
                          <w:szCs w:val="24"/>
                        </w:rPr>
                        <w:t>Multi-site Study</w:t>
                      </w:r>
                      <w:r w:rsidRPr="00665AD2">
                        <w:rPr>
                          <w:rFonts w:cstheme="minorHAnsi"/>
                          <w:bCs/>
                          <w:iCs/>
                          <w:sz w:val="24"/>
                          <w:szCs w:val="24"/>
                        </w:rPr>
                        <w:t xml:space="preserve"> participants.  Statistical methods will include multiple linear regr</w:t>
                      </w:r>
                      <w:r>
                        <w:rPr>
                          <w:rFonts w:cstheme="minorHAnsi"/>
                          <w:bCs/>
                          <w:iCs/>
                          <w:sz w:val="24"/>
                          <w:szCs w:val="24"/>
                        </w:rPr>
                        <w:t>ession of continuous</w:t>
                      </w:r>
                      <w:r w:rsidRPr="00665AD2">
                        <w:rPr>
                          <w:rFonts w:cstheme="minorHAnsi"/>
                          <w:bCs/>
                          <w:iCs/>
                          <w:sz w:val="24"/>
                          <w:szCs w:val="24"/>
                        </w:rPr>
                        <w:t xml:space="preserve"> effect bioma</w:t>
                      </w:r>
                      <w:r>
                        <w:rPr>
                          <w:rFonts w:cstheme="minorHAnsi"/>
                          <w:bCs/>
                          <w:iCs/>
                          <w:sz w:val="24"/>
                          <w:szCs w:val="24"/>
                        </w:rPr>
                        <w:t xml:space="preserve">rkers on continuous </w:t>
                      </w:r>
                      <w:r w:rsidRPr="00665AD2">
                        <w:rPr>
                          <w:rFonts w:cstheme="minorHAnsi"/>
                          <w:bCs/>
                          <w:iCs/>
                          <w:sz w:val="24"/>
                          <w:szCs w:val="24"/>
                        </w:rPr>
                        <w:t>PFAS serum levels and categorized PFAS serum levels, and logistic regression of categorized effect biomark</w:t>
                      </w:r>
                      <w:r>
                        <w:rPr>
                          <w:rFonts w:cstheme="minorHAnsi"/>
                          <w:bCs/>
                          <w:iCs/>
                          <w:sz w:val="24"/>
                          <w:szCs w:val="24"/>
                        </w:rPr>
                        <w:t>ers</w:t>
                      </w:r>
                      <w:r w:rsidRPr="00665AD2">
                        <w:rPr>
                          <w:rFonts w:cstheme="minorHAnsi"/>
                          <w:bCs/>
                          <w:iCs/>
                          <w:sz w:val="24"/>
                          <w:szCs w:val="24"/>
                        </w:rPr>
                        <w:t xml:space="preserve"> or disease prev</w:t>
                      </w:r>
                      <w:r>
                        <w:rPr>
                          <w:rFonts w:cstheme="minorHAnsi"/>
                          <w:bCs/>
                          <w:iCs/>
                          <w:sz w:val="24"/>
                          <w:szCs w:val="24"/>
                        </w:rPr>
                        <w:t>alence on continuous</w:t>
                      </w:r>
                      <w:r w:rsidRPr="00665AD2">
                        <w:rPr>
                          <w:rFonts w:cstheme="minorHAnsi"/>
                          <w:bCs/>
                          <w:iCs/>
                          <w:sz w:val="24"/>
                          <w:szCs w:val="24"/>
                        </w:rPr>
                        <w:t xml:space="preserve"> and categorical PFAS serum levels. </w:t>
                      </w:r>
                      <w:r>
                        <w:rPr>
                          <w:rFonts w:cstheme="minorHAnsi"/>
                          <w:bCs/>
                          <w:iCs/>
                          <w:sz w:val="24"/>
                          <w:szCs w:val="24"/>
                        </w:rPr>
                        <w:t>Study</w:t>
                      </w:r>
                      <w:r w:rsidRPr="00665AD2">
                        <w:rPr>
                          <w:rFonts w:cstheme="minorHAnsi"/>
                          <w:bCs/>
                          <w:iCs/>
                          <w:sz w:val="24"/>
                          <w:szCs w:val="24"/>
                        </w:rPr>
                        <w:t xml:space="preserve"> staff will use restricted cubic spline methods (or generalized additive models) for linear and logistic regression to obtain flexible, smoothed exposure-response curves. To identify risk factors that may act as confounders for a particular health outcome, the analysis will implement a “10% change in the</w:t>
                      </w:r>
                      <w:r>
                        <w:rPr>
                          <w:rFonts w:cstheme="minorHAnsi"/>
                          <w:bCs/>
                          <w:iCs/>
                          <w:sz w:val="24"/>
                          <w:szCs w:val="24"/>
                        </w:rPr>
                        <w:t xml:space="preserve"> effect</w:t>
                      </w:r>
                      <w:r w:rsidRPr="00665AD2">
                        <w:rPr>
                          <w:rFonts w:cstheme="minorHAnsi"/>
                          <w:bCs/>
                          <w:iCs/>
                          <w:sz w:val="24"/>
                          <w:szCs w:val="24"/>
                        </w:rPr>
                        <w:t xml:space="preserve"> estimate” rule.</w:t>
                      </w:r>
                    </w:p>
                    <w:p w14:paraId="01B10897" w14:textId="502D25F2" w:rsidR="00E63F3D" w:rsidRPr="001B2712" w:rsidRDefault="00E63F3D" w:rsidP="0048759B">
                      <w:pPr>
                        <w:spacing w:line="240" w:lineRule="auto"/>
                        <w:rPr>
                          <w:sz w:val="24"/>
                          <w:szCs w:val="24"/>
                        </w:rPr>
                      </w:pPr>
                    </w:p>
                  </w:txbxContent>
                </v:textbox>
                <w10:wrap type="square" anchorx="margin"/>
              </v:shape>
            </w:pict>
          </mc:Fallback>
        </mc:AlternateContent>
      </w:r>
      <w:r w:rsidRPr="0037737F">
        <w:rPr>
          <w:rFonts w:asciiTheme="majorHAnsi" w:hAnsiTheme="majorHAnsi"/>
          <w:sz w:val="36"/>
          <w:szCs w:val="36"/>
        </w:rPr>
        <w:t>Part A. Justification</w:t>
      </w:r>
    </w:p>
    <w:p w14:paraId="74DD1756" w14:textId="77777777" w:rsidR="008C394F" w:rsidRPr="0037737F" w:rsidRDefault="008C394F" w:rsidP="00752C71">
      <w:pPr>
        <w:rPr>
          <w:rFonts w:asciiTheme="majorHAnsi" w:eastAsiaTheme="majorEastAsia" w:hAnsiTheme="majorHAnsi" w:cstheme="majorBidi"/>
          <w:sz w:val="36"/>
          <w:szCs w:val="36"/>
        </w:rPr>
      </w:pPr>
      <w:r w:rsidRPr="0037737F">
        <w:br w:type="page"/>
      </w:r>
    </w:p>
    <w:p w14:paraId="6564C8A5" w14:textId="03D09B29" w:rsidR="00B45002" w:rsidRPr="0037737F" w:rsidRDefault="00FC5B5A" w:rsidP="00D67A3B">
      <w:pPr>
        <w:pStyle w:val="Heading1"/>
        <w:pBdr>
          <w:bottom w:val="none" w:sz="0" w:space="0" w:color="auto"/>
        </w:pBdr>
        <w:rPr>
          <w:color w:val="auto"/>
        </w:rPr>
      </w:pPr>
      <w:bookmarkStart w:id="3" w:name="_Toc2861496"/>
      <w:r w:rsidRPr="0037737F">
        <w:rPr>
          <w:color w:val="auto"/>
        </w:rPr>
        <w:t>A</w:t>
      </w:r>
      <w:r w:rsidR="0024399D" w:rsidRPr="0037737F">
        <w:rPr>
          <w:color w:val="auto"/>
        </w:rPr>
        <w:t>.</w:t>
      </w:r>
      <w:r w:rsidR="004D21C9" w:rsidRPr="0037737F">
        <w:rPr>
          <w:color w:val="auto"/>
        </w:rPr>
        <w:t xml:space="preserve">1.  </w:t>
      </w:r>
      <w:r w:rsidR="00B45002" w:rsidRPr="0037737F">
        <w:rPr>
          <w:color w:val="auto"/>
        </w:rPr>
        <w:t>Circumstances Making the Collection of Information Necessary</w:t>
      </w:r>
      <w:bookmarkEnd w:id="3"/>
    </w:p>
    <w:p w14:paraId="19324432" w14:textId="41F49438" w:rsidR="00FC5B5A" w:rsidRPr="0037737F" w:rsidRDefault="00FC5B5A" w:rsidP="00684B9B"/>
    <w:p w14:paraId="0F1455C7" w14:textId="64566563" w:rsidR="00470FD1" w:rsidRDefault="00E8231B" w:rsidP="00626AFD">
      <w:pPr>
        <w:autoSpaceDE w:val="0"/>
        <w:autoSpaceDN w:val="0"/>
        <w:adjustRightInd w:val="0"/>
        <w:spacing w:after="240" w:line="276" w:lineRule="auto"/>
        <w:rPr>
          <w:rFonts w:cstheme="minorHAnsi"/>
          <w:sz w:val="24"/>
          <w:szCs w:val="24"/>
        </w:rPr>
      </w:pPr>
      <w:r w:rsidRPr="0037737F">
        <w:rPr>
          <w:rFonts w:cstheme="minorHAnsi"/>
          <w:sz w:val="24"/>
        </w:rPr>
        <w:t xml:space="preserve">Per- and polyfluoroalkyl substances (PFAS) are a family of chemicals </w:t>
      </w:r>
      <w:r w:rsidR="00D1158D" w:rsidRPr="0037737F">
        <w:rPr>
          <w:rFonts w:cstheme="minorHAnsi"/>
          <w:sz w:val="24"/>
        </w:rPr>
        <w:t xml:space="preserve">widely </w:t>
      </w:r>
      <w:r w:rsidRPr="0037737F">
        <w:rPr>
          <w:rFonts w:cstheme="minorHAnsi"/>
          <w:sz w:val="24"/>
        </w:rPr>
        <w:t xml:space="preserve">used in industrial applications and consumer products.  A number of PFAS chemicals including perfluorooctane sulfonate (PFOS), perfluorooctanoate (PFOA), and perfluorohexane sulfonate (PFHxS) persist in the environment </w:t>
      </w:r>
      <w:r w:rsidR="00D1158D" w:rsidRPr="0037737F">
        <w:rPr>
          <w:rFonts w:cstheme="minorHAnsi"/>
          <w:sz w:val="24"/>
        </w:rPr>
        <w:t>with</w:t>
      </w:r>
      <w:r w:rsidRPr="0037737F">
        <w:rPr>
          <w:rFonts w:cstheme="minorHAnsi"/>
          <w:sz w:val="24"/>
        </w:rPr>
        <w:t xml:space="preserve"> serum half-lives in humans</w:t>
      </w:r>
      <w:r w:rsidR="00D1158D" w:rsidRPr="0037737F">
        <w:rPr>
          <w:rFonts w:cstheme="minorHAnsi"/>
          <w:sz w:val="24"/>
        </w:rPr>
        <w:t xml:space="preserve"> of 2 to 5 years</w:t>
      </w:r>
      <w:r w:rsidRPr="0037737F">
        <w:rPr>
          <w:rFonts w:cstheme="minorHAnsi"/>
          <w:sz w:val="24"/>
        </w:rPr>
        <w:t xml:space="preserve">.  PFAS contamination of drinking water is widespread in the U.S. </w:t>
      </w:r>
      <w:r w:rsidR="00D1158D" w:rsidRPr="0037737F">
        <w:rPr>
          <w:rFonts w:cstheme="minorHAnsi"/>
          <w:sz w:val="24"/>
        </w:rPr>
        <w:t>It is estimated that</w:t>
      </w:r>
      <w:r w:rsidRPr="0037737F">
        <w:rPr>
          <w:rFonts w:cstheme="minorHAnsi"/>
          <w:sz w:val="24"/>
        </w:rPr>
        <w:t xml:space="preserve"> at least six million residents were served by 66 public water supplies that had at least one sample at or above the US EPA Lifetime Health Advisory for PFOA and PFOS (individually o</w:t>
      </w:r>
      <w:r w:rsidR="00D1158D" w:rsidRPr="0037737F">
        <w:rPr>
          <w:rFonts w:cstheme="minorHAnsi"/>
          <w:sz w:val="24"/>
        </w:rPr>
        <w:t>r combined) of 70 ng/L</w:t>
      </w:r>
      <w:r w:rsidRPr="0037737F">
        <w:rPr>
          <w:rFonts w:cstheme="minorHAnsi"/>
          <w:sz w:val="24"/>
        </w:rPr>
        <w:t>. Industrial facilities that manufacture or use PFAS have contaminated drinking water in surrounding communities in</w:t>
      </w:r>
      <w:r w:rsidR="00D1158D" w:rsidRPr="0037737F">
        <w:rPr>
          <w:rFonts w:cstheme="minorHAnsi"/>
          <w:sz w:val="24"/>
        </w:rPr>
        <w:t xml:space="preserve"> </w:t>
      </w:r>
      <w:r w:rsidR="002D3ACE" w:rsidRPr="0037737F">
        <w:rPr>
          <w:rFonts w:cstheme="minorHAnsi"/>
          <w:sz w:val="24"/>
        </w:rPr>
        <w:t xml:space="preserve">a </w:t>
      </w:r>
      <w:r w:rsidR="00D1158D" w:rsidRPr="0037737F">
        <w:rPr>
          <w:rFonts w:cstheme="minorHAnsi"/>
          <w:sz w:val="24"/>
        </w:rPr>
        <w:t xml:space="preserve">number of states. </w:t>
      </w:r>
      <w:r w:rsidR="00D1158D" w:rsidRPr="0037737F">
        <w:rPr>
          <w:rFonts w:cstheme="minorHAnsi"/>
          <w:sz w:val="24"/>
          <w:szCs w:val="24"/>
        </w:rPr>
        <w:t xml:space="preserve">In addition, PFAS chemicals including </w:t>
      </w:r>
      <w:r w:rsidRPr="0037737F">
        <w:rPr>
          <w:rFonts w:cstheme="minorHAnsi"/>
          <w:sz w:val="24"/>
          <w:szCs w:val="24"/>
        </w:rPr>
        <w:t xml:space="preserve">PFOS, PFOA, </w:t>
      </w:r>
      <w:r w:rsidR="00D1158D" w:rsidRPr="0037737F">
        <w:rPr>
          <w:rFonts w:cstheme="minorHAnsi"/>
          <w:sz w:val="24"/>
          <w:szCs w:val="24"/>
        </w:rPr>
        <w:t xml:space="preserve">and </w:t>
      </w:r>
      <w:r w:rsidRPr="0037737F">
        <w:rPr>
          <w:rFonts w:cstheme="minorHAnsi"/>
          <w:sz w:val="24"/>
          <w:szCs w:val="24"/>
        </w:rPr>
        <w:t>PFHxS and other</w:t>
      </w:r>
      <w:r w:rsidR="00D1158D" w:rsidRPr="0037737F">
        <w:rPr>
          <w:rFonts w:cstheme="minorHAnsi"/>
          <w:sz w:val="24"/>
          <w:szCs w:val="24"/>
        </w:rPr>
        <w:t>s</w:t>
      </w:r>
      <w:r w:rsidRPr="0037737F">
        <w:rPr>
          <w:rFonts w:cstheme="minorHAnsi"/>
          <w:sz w:val="24"/>
          <w:szCs w:val="24"/>
        </w:rPr>
        <w:t xml:space="preserve"> are </w:t>
      </w:r>
      <w:r w:rsidR="00D1158D" w:rsidRPr="0037737F">
        <w:rPr>
          <w:rFonts w:cstheme="minorHAnsi"/>
          <w:sz w:val="24"/>
          <w:szCs w:val="24"/>
        </w:rPr>
        <w:t xml:space="preserve">also </w:t>
      </w:r>
      <w:r w:rsidRPr="0037737F">
        <w:rPr>
          <w:rFonts w:cstheme="minorHAnsi"/>
          <w:sz w:val="24"/>
          <w:szCs w:val="24"/>
        </w:rPr>
        <w:t>constituents in aqueous film-forming foam (AFFF), used to extinguish flammable liquid fires.  Since the 1970s, military bases in the U.S. have used AFFF with PFAS constituents for firefighting training a</w:t>
      </w:r>
      <w:r w:rsidR="00872C0D">
        <w:rPr>
          <w:rFonts w:cstheme="minorHAnsi"/>
          <w:sz w:val="24"/>
          <w:szCs w:val="24"/>
        </w:rPr>
        <w:t xml:space="preserve">s well as to extinguish fires. </w:t>
      </w:r>
      <w:r w:rsidRPr="0037737F">
        <w:rPr>
          <w:rFonts w:cstheme="minorHAnsi"/>
          <w:sz w:val="24"/>
          <w:szCs w:val="24"/>
        </w:rPr>
        <w:t>At some military bases, AFFF use has resulted in the migration of PFAS chemicals through soils to ground water and/or surface water sources of drinking water for the bases and/or surrounding communities</w:t>
      </w:r>
      <w:r w:rsidR="002D3ACE" w:rsidRPr="0037737F">
        <w:rPr>
          <w:rFonts w:cstheme="minorHAnsi"/>
          <w:sz w:val="24"/>
          <w:szCs w:val="24"/>
        </w:rPr>
        <w:t>.</w:t>
      </w:r>
    </w:p>
    <w:p w14:paraId="790EBA06" w14:textId="6952186D" w:rsidR="001C4BC2" w:rsidRPr="0020062B" w:rsidRDefault="00310190" w:rsidP="00D67A3B">
      <w:pPr>
        <w:spacing w:line="276" w:lineRule="auto"/>
        <w:rPr>
          <w:rFonts w:eastAsia="Times New Roman" w:cstheme="minorHAnsi"/>
          <w:sz w:val="24"/>
          <w:szCs w:val="24"/>
        </w:rPr>
      </w:pPr>
      <w:r w:rsidRPr="00CD2DCD">
        <w:rPr>
          <w:rFonts w:cstheme="minorHAnsi"/>
          <w:color w:val="151515"/>
          <w:sz w:val="24"/>
          <w:szCs w:val="24"/>
        </w:rPr>
        <w:t xml:space="preserve">ATSDR and the Centers for Disease Control </w:t>
      </w:r>
      <w:r w:rsidR="00380A51">
        <w:rPr>
          <w:rFonts w:cstheme="minorHAnsi"/>
          <w:color w:val="151515"/>
          <w:sz w:val="24"/>
          <w:szCs w:val="24"/>
        </w:rPr>
        <w:t>and Prevention‘s</w:t>
      </w:r>
      <w:r w:rsidR="0062776B">
        <w:rPr>
          <w:rFonts w:cstheme="minorHAnsi"/>
          <w:color w:val="151515"/>
          <w:sz w:val="24"/>
          <w:szCs w:val="24"/>
        </w:rPr>
        <w:t xml:space="preserve"> </w:t>
      </w:r>
      <w:r w:rsidRPr="00CD2DCD">
        <w:rPr>
          <w:rFonts w:cstheme="minorHAnsi"/>
          <w:color w:val="151515"/>
          <w:sz w:val="24"/>
          <w:szCs w:val="24"/>
        </w:rPr>
        <w:t>(CDC) National Center for</w:t>
      </w:r>
      <w:r w:rsidR="00E24DDB" w:rsidRPr="00CD2DCD">
        <w:rPr>
          <w:rFonts w:cstheme="minorHAnsi"/>
          <w:color w:val="151515"/>
          <w:sz w:val="24"/>
          <w:szCs w:val="24"/>
        </w:rPr>
        <w:t xml:space="preserve"> Environmental Health (NCEH) were</w:t>
      </w:r>
      <w:r w:rsidR="00956798" w:rsidRPr="00CD2DCD">
        <w:rPr>
          <w:rFonts w:cstheme="minorHAnsi"/>
          <w:color w:val="151515"/>
          <w:sz w:val="24"/>
          <w:szCs w:val="24"/>
        </w:rPr>
        <w:t xml:space="preserve"> mandat</w:t>
      </w:r>
      <w:r w:rsidRPr="00CD2DCD">
        <w:rPr>
          <w:rFonts w:cstheme="minorHAnsi"/>
          <w:color w:val="151515"/>
          <w:sz w:val="24"/>
          <w:szCs w:val="24"/>
        </w:rPr>
        <w:t xml:space="preserve">ed to conduct research on PFAS </w:t>
      </w:r>
      <w:r w:rsidRPr="00CD2DCD">
        <w:rPr>
          <w:rFonts w:cstheme="minorHAnsi"/>
          <w:sz w:val="24"/>
          <w:szCs w:val="24"/>
        </w:rPr>
        <w:t>contamination in drin</w:t>
      </w:r>
      <w:r w:rsidR="00D72F04" w:rsidRPr="00CD2DCD">
        <w:rPr>
          <w:rFonts w:cstheme="minorHAnsi"/>
          <w:sz w:val="24"/>
          <w:szCs w:val="24"/>
        </w:rPr>
        <w:t>king water</w:t>
      </w:r>
      <w:r w:rsidRPr="00CD2DCD">
        <w:rPr>
          <w:rFonts w:cstheme="minorHAnsi"/>
          <w:sz w:val="24"/>
          <w:szCs w:val="24"/>
        </w:rPr>
        <w:t xml:space="preserve"> in</w:t>
      </w:r>
      <w:r w:rsidR="000F2949" w:rsidRPr="00CD2DCD">
        <w:rPr>
          <w:rFonts w:cstheme="minorHAnsi"/>
          <w:sz w:val="24"/>
          <w:szCs w:val="24"/>
        </w:rPr>
        <w:t xml:space="preserve"> Section 316 of the</w:t>
      </w:r>
      <w:r w:rsidRPr="00CD2DCD">
        <w:rPr>
          <w:rFonts w:cstheme="minorHAnsi"/>
          <w:color w:val="151515"/>
          <w:sz w:val="24"/>
          <w:szCs w:val="24"/>
        </w:rPr>
        <w:t xml:space="preserve"> </w:t>
      </w:r>
      <w:r w:rsidR="00D561E5" w:rsidRPr="00CD2DCD">
        <w:rPr>
          <w:rFonts w:cstheme="minorHAnsi"/>
          <w:color w:val="151515"/>
          <w:sz w:val="24"/>
          <w:szCs w:val="24"/>
        </w:rPr>
        <w:t>2018 National Defense Authorization Act</w:t>
      </w:r>
      <w:r w:rsidR="000F2949" w:rsidRPr="00CD2DCD">
        <w:rPr>
          <w:rFonts w:cstheme="minorHAnsi"/>
          <w:color w:val="151515"/>
          <w:sz w:val="24"/>
          <w:szCs w:val="24"/>
        </w:rPr>
        <w:t xml:space="preserve"> (Public Law 115-91</w:t>
      </w:r>
      <w:r w:rsidR="00397174" w:rsidRPr="00CD2DCD">
        <w:rPr>
          <w:rFonts w:cstheme="minorHAnsi"/>
          <w:color w:val="151515"/>
          <w:sz w:val="24"/>
          <w:szCs w:val="24"/>
        </w:rPr>
        <w:t>)</w:t>
      </w:r>
      <w:r w:rsidR="00397174" w:rsidRPr="00CD2DCD">
        <w:rPr>
          <w:rFonts w:eastAsia="Times New Roman" w:cstheme="minorHAnsi"/>
          <w:sz w:val="24"/>
          <w:szCs w:val="24"/>
        </w:rPr>
        <w:t xml:space="preserve"> as amended by Section 315 of the </w:t>
      </w:r>
      <w:r w:rsidR="00397174" w:rsidRPr="00CD2DCD">
        <w:rPr>
          <w:rFonts w:eastAsia="Times New Roman" w:cstheme="minorHAnsi"/>
          <w:sz w:val="24"/>
          <w:szCs w:val="24"/>
          <w:lang w:val="en"/>
        </w:rPr>
        <w:t xml:space="preserve">John S. McCain National Defense Authorization Act for Fiscal Year 2019 (Pub. </w:t>
      </w:r>
      <w:r w:rsidR="00397174">
        <w:rPr>
          <w:rFonts w:eastAsia="Times New Roman" w:cstheme="minorHAnsi"/>
          <w:sz w:val="24"/>
          <w:szCs w:val="24"/>
          <w:lang w:val="en"/>
        </w:rPr>
        <w:t>L. 115-232)</w:t>
      </w:r>
      <w:r w:rsidR="00D72F04" w:rsidRPr="0037737F">
        <w:rPr>
          <w:rFonts w:cstheme="minorHAnsi"/>
          <w:bCs/>
          <w:sz w:val="24"/>
          <w:szCs w:val="24"/>
        </w:rPr>
        <w:t xml:space="preserve"> (</w:t>
      </w:r>
      <w:r w:rsidR="00D72F04" w:rsidRPr="0037737F">
        <w:rPr>
          <w:rFonts w:cstheme="minorHAnsi"/>
          <w:b/>
          <w:bCs/>
          <w:sz w:val="24"/>
          <w:szCs w:val="24"/>
        </w:rPr>
        <w:t>Appendix A</w:t>
      </w:r>
      <w:r w:rsidR="00D72F04" w:rsidRPr="0037737F">
        <w:rPr>
          <w:rFonts w:cstheme="minorHAnsi"/>
          <w:bCs/>
          <w:sz w:val="24"/>
          <w:szCs w:val="24"/>
        </w:rPr>
        <w:t>)</w:t>
      </w:r>
      <w:r w:rsidRPr="0037737F">
        <w:rPr>
          <w:rFonts w:cstheme="minorHAnsi"/>
          <w:bCs/>
          <w:sz w:val="24"/>
          <w:szCs w:val="24"/>
        </w:rPr>
        <w:t xml:space="preserve">. </w:t>
      </w:r>
    </w:p>
    <w:p w14:paraId="124ED2F3" w14:textId="6D011AEB" w:rsidR="001F53D2" w:rsidRPr="00955383" w:rsidRDefault="00194B73" w:rsidP="00626AFD">
      <w:pPr>
        <w:autoSpaceDE w:val="0"/>
        <w:autoSpaceDN w:val="0"/>
        <w:adjustRightInd w:val="0"/>
        <w:spacing w:after="240" w:line="276" w:lineRule="auto"/>
        <w:rPr>
          <w:rFonts w:cstheme="minorHAnsi"/>
          <w:bCs/>
          <w:iCs/>
          <w:color w:val="000000"/>
          <w:sz w:val="24"/>
          <w:szCs w:val="24"/>
        </w:rPr>
      </w:pPr>
      <w:r>
        <w:rPr>
          <w:sz w:val="24"/>
          <w:szCs w:val="24"/>
        </w:rPr>
        <w:t>ATSDR</w:t>
      </w:r>
      <w:r w:rsidRPr="0037737F">
        <w:rPr>
          <w:rFonts w:cstheme="minorHAnsi"/>
          <w:bCs/>
          <w:sz w:val="24"/>
          <w:szCs w:val="24"/>
        </w:rPr>
        <w:t xml:space="preserve"> is requesting a three-year Paperwork Reduction Act (PRA) clearance </w:t>
      </w:r>
      <w:r w:rsidRPr="0037737F">
        <w:rPr>
          <w:sz w:val="24"/>
          <w:szCs w:val="24"/>
        </w:rPr>
        <w:t xml:space="preserve">for a new information collection </w:t>
      </w:r>
      <w:r w:rsidR="00380A51">
        <w:rPr>
          <w:sz w:val="24"/>
          <w:szCs w:val="24"/>
        </w:rPr>
        <w:t xml:space="preserve">request </w:t>
      </w:r>
      <w:r w:rsidRPr="0037737F">
        <w:rPr>
          <w:sz w:val="24"/>
          <w:szCs w:val="24"/>
        </w:rPr>
        <w:t>titled “</w:t>
      </w:r>
      <w:r w:rsidRPr="0037737F">
        <w:rPr>
          <w:bCs/>
          <w:iCs/>
          <w:color w:val="000000"/>
          <w:sz w:val="24"/>
          <w:szCs w:val="24"/>
        </w:rPr>
        <w:t xml:space="preserve">Human Health Effects of Drinking Water Exposures to Per- and Polyfluoroalkyl Substances (PFAS): The </w:t>
      </w:r>
      <w:r>
        <w:rPr>
          <w:bCs/>
          <w:iCs/>
          <w:color w:val="000000"/>
          <w:sz w:val="24"/>
          <w:szCs w:val="24"/>
        </w:rPr>
        <w:t>M</w:t>
      </w:r>
      <w:r w:rsidRPr="0037737F">
        <w:rPr>
          <w:bCs/>
          <w:iCs/>
          <w:color w:val="000000"/>
          <w:sz w:val="24"/>
          <w:szCs w:val="24"/>
        </w:rPr>
        <w:t xml:space="preserve">ulti-site </w:t>
      </w:r>
      <w:r>
        <w:rPr>
          <w:bCs/>
          <w:iCs/>
          <w:color w:val="000000"/>
          <w:sz w:val="24"/>
          <w:szCs w:val="24"/>
        </w:rPr>
        <w:t>S</w:t>
      </w:r>
      <w:r w:rsidRPr="0037737F">
        <w:rPr>
          <w:bCs/>
          <w:iCs/>
          <w:color w:val="000000"/>
          <w:sz w:val="24"/>
          <w:szCs w:val="24"/>
        </w:rPr>
        <w:t>tudy</w:t>
      </w:r>
      <w:r w:rsidRPr="0037737F">
        <w:rPr>
          <w:rFonts w:cstheme="minorHAnsi"/>
          <w:bCs/>
          <w:iCs/>
          <w:color w:val="000000"/>
          <w:sz w:val="24"/>
          <w:szCs w:val="24"/>
        </w:rPr>
        <w:t>.”</w:t>
      </w:r>
      <w:r>
        <w:rPr>
          <w:rFonts w:cstheme="minorHAnsi"/>
          <w:bCs/>
          <w:iCs/>
          <w:color w:val="000000"/>
          <w:sz w:val="24"/>
          <w:szCs w:val="24"/>
        </w:rPr>
        <w:t xml:space="preserve"> </w:t>
      </w:r>
      <w:r w:rsidR="00752A9A" w:rsidRPr="0037737F">
        <w:rPr>
          <w:rFonts w:cstheme="minorHAnsi"/>
          <w:sz w:val="24"/>
          <w:szCs w:val="24"/>
        </w:rPr>
        <w:t>T</w:t>
      </w:r>
      <w:r w:rsidR="0042567B" w:rsidRPr="0037737F">
        <w:rPr>
          <w:rFonts w:cstheme="minorHAnsi"/>
          <w:sz w:val="24"/>
          <w:szCs w:val="24"/>
        </w:rPr>
        <w:t xml:space="preserve">he </w:t>
      </w:r>
      <w:r w:rsidR="001F53D2" w:rsidRPr="0037737F">
        <w:rPr>
          <w:rFonts w:cstheme="minorHAnsi"/>
          <w:sz w:val="24"/>
          <w:szCs w:val="24"/>
        </w:rPr>
        <w:t>60-day Federal Register Notice</w:t>
      </w:r>
      <w:r w:rsidR="0042567B" w:rsidRPr="0037737F">
        <w:rPr>
          <w:rFonts w:cstheme="minorHAnsi"/>
          <w:sz w:val="24"/>
          <w:szCs w:val="24"/>
        </w:rPr>
        <w:t xml:space="preserve"> was published on </w:t>
      </w:r>
      <w:r w:rsidR="00B746F6">
        <w:rPr>
          <w:rFonts w:cstheme="minorHAnsi"/>
          <w:sz w:val="24"/>
          <w:szCs w:val="24"/>
        </w:rPr>
        <w:t>April 23, 2019</w:t>
      </w:r>
      <w:r w:rsidR="00752A9A" w:rsidRPr="0037737F">
        <w:rPr>
          <w:rFonts w:cstheme="minorHAnsi"/>
          <w:sz w:val="24"/>
          <w:szCs w:val="24"/>
        </w:rPr>
        <w:t xml:space="preserve"> (</w:t>
      </w:r>
      <w:r w:rsidR="00752A9A" w:rsidRPr="0037737F">
        <w:rPr>
          <w:rFonts w:cstheme="minorHAnsi"/>
          <w:b/>
          <w:sz w:val="24"/>
          <w:szCs w:val="24"/>
        </w:rPr>
        <w:t>Appendix B</w:t>
      </w:r>
      <w:r w:rsidR="0042567B" w:rsidRPr="0037737F">
        <w:rPr>
          <w:rFonts w:cstheme="minorHAnsi"/>
          <w:sz w:val="24"/>
          <w:szCs w:val="24"/>
        </w:rPr>
        <w:t>) and is further</w:t>
      </w:r>
      <w:r w:rsidR="0042567B" w:rsidRPr="0037737F">
        <w:rPr>
          <w:sz w:val="24"/>
          <w:szCs w:val="24"/>
        </w:rPr>
        <w:t xml:space="preserve"> discussed</w:t>
      </w:r>
      <w:r w:rsidR="00EB0B5C" w:rsidRPr="0037737F">
        <w:rPr>
          <w:sz w:val="24"/>
          <w:szCs w:val="24"/>
        </w:rPr>
        <w:t xml:space="preserve"> in </w:t>
      </w:r>
      <w:r w:rsidR="00EB0B5C" w:rsidRPr="00CD2DCD">
        <w:rPr>
          <w:b/>
          <w:sz w:val="24"/>
          <w:szCs w:val="24"/>
        </w:rPr>
        <w:t>Section A.8</w:t>
      </w:r>
      <w:r w:rsidR="00EB0B5C" w:rsidRPr="0037737F">
        <w:rPr>
          <w:sz w:val="24"/>
          <w:szCs w:val="24"/>
        </w:rPr>
        <w:t>.</w:t>
      </w:r>
      <w:r w:rsidR="0020062B">
        <w:rPr>
          <w:sz w:val="24"/>
          <w:szCs w:val="24"/>
        </w:rPr>
        <w:t xml:space="preserve"> </w:t>
      </w:r>
      <w:r w:rsidR="0020062B">
        <w:rPr>
          <w:rFonts w:cstheme="minorHAnsi"/>
          <w:bCs/>
          <w:sz w:val="24"/>
          <w:szCs w:val="24"/>
        </w:rPr>
        <w:t>ATSDR is funding this research under Notice of Funding Opportunity (NOFO) No. CDC-RFA-TS-19-002 (</w:t>
      </w:r>
      <w:r w:rsidR="0020062B">
        <w:rPr>
          <w:rFonts w:cstheme="minorHAnsi"/>
          <w:b/>
          <w:bCs/>
          <w:sz w:val="24"/>
          <w:szCs w:val="24"/>
        </w:rPr>
        <w:t>Appendix C</w:t>
      </w:r>
      <w:r w:rsidR="0020062B">
        <w:rPr>
          <w:rFonts w:cstheme="minorHAnsi"/>
          <w:bCs/>
          <w:sz w:val="24"/>
          <w:szCs w:val="24"/>
        </w:rPr>
        <w:t>).</w:t>
      </w:r>
      <w:r w:rsidR="006D5F8E">
        <w:rPr>
          <w:rFonts w:cstheme="minorHAnsi"/>
          <w:bCs/>
          <w:sz w:val="24"/>
          <w:szCs w:val="24"/>
        </w:rPr>
        <w:t xml:space="preserve"> </w:t>
      </w:r>
      <w:r w:rsidR="006434CE">
        <w:rPr>
          <w:rFonts w:cstheme="minorHAnsi"/>
          <w:bCs/>
          <w:sz w:val="24"/>
          <w:szCs w:val="24"/>
        </w:rPr>
        <w:t>T</w:t>
      </w:r>
      <w:r w:rsidR="00955383">
        <w:rPr>
          <w:rFonts w:cstheme="minorHAnsi"/>
          <w:bCs/>
          <w:sz w:val="24"/>
          <w:szCs w:val="24"/>
        </w:rPr>
        <w:t>he</w:t>
      </w:r>
      <w:r w:rsidR="006D5F8E">
        <w:rPr>
          <w:rFonts w:cstheme="minorHAnsi"/>
          <w:bCs/>
          <w:sz w:val="24"/>
          <w:szCs w:val="24"/>
        </w:rPr>
        <w:t xml:space="preserve"> </w:t>
      </w:r>
      <w:r w:rsidR="00100615">
        <w:rPr>
          <w:rFonts w:cstheme="minorHAnsi"/>
          <w:bCs/>
          <w:sz w:val="24"/>
          <w:szCs w:val="24"/>
        </w:rPr>
        <w:t xml:space="preserve">cooperative agreement </w:t>
      </w:r>
      <w:r w:rsidR="006D5F8E">
        <w:rPr>
          <w:rFonts w:cstheme="minorHAnsi"/>
          <w:bCs/>
          <w:sz w:val="24"/>
          <w:szCs w:val="24"/>
        </w:rPr>
        <w:t>research</w:t>
      </w:r>
      <w:r w:rsidR="00100615">
        <w:rPr>
          <w:rFonts w:cstheme="minorHAnsi"/>
          <w:bCs/>
          <w:sz w:val="24"/>
          <w:szCs w:val="24"/>
        </w:rPr>
        <w:t xml:space="preserve"> recipients</w:t>
      </w:r>
      <w:r w:rsidR="006434CE">
        <w:rPr>
          <w:rFonts w:cstheme="minorHAnsi"/>
          <w:bCs/>
          <w:sz w:val="24"/>
          <w:szCs w:val="24"/>
        </w:rPr>
        <w:t xml:space="preserve"> awarded</w:t>
      </w:r>
      <w:r w:rsidR="006D5F8E">
        <w:rPr>
          <w:rFonts w:cstheme="minorHAnsi"/>
          <w:bCs/>
          <w:sz w:val="24"/>
          <w:szCs w:val="24"/>
        </w:rPr>
        <w:t xml:space="preserve"> under this NOFO </w:t>
      </w:r>
      <w:r w:rsidR="006434CE">
        <w:rPr>
          <w:rFonts w:cstheme="minorHAnsi"/>
          <w:bCs/>
          <w:sz w:val="24"/>
          <w:szCs w:val="24"/>
        </w:rPr>
        <w:t>are</w:t>
      </w:r>
      <w:r w:rsidR="006D5F8E">
        <w:rPr>
          <w:rFonts w:cstheme="minorHAnsi"/>
          <w:bCs/>
          <w:sz w:val="24"/>
          <w:szCs w:val="24"/>
        </w:rPr>
        <w:t xml:space="preserve"> </w:t>
      </w:r>
      <w:r w:rsidR="008E446E">
        <w:rPr>
          <w:rFonts w:cstheme="minorHAnsi"/>
          <w:bCs/>
          <w:sz w:val="24"/>
          <w:szCs w:val="24"/>
        </w:rPr>
        <w:t>included in the protocol as Attachment 1</w:t>
      </w:r>
      <w:r w:rsidR="00955383">
        <w:rPr>
          <w:rFonts w:cstheme="minorHAnsi"/>
          <w:bCs/>
          <w:sz w:val="24"/>
          <w:szCs w:val="24"/>
        </w:rPr>
        <w:t>.</w:t>
      </w:r>
    </w:p>
    <w:p w14:paraId="66725973" w14:textId="05136897" w:rsidR="00B45002" w:rsidRPr="0037737F" w:rsidRDefault="00601F1A" w:rsidP="00D67A3B">
      <w:pPr>
        <w:pStyle w:val="Heading1"/>
        <w:pBdr>
          <w:bottom w:val="none" w:sz="0" w:space="0" w:color="auto"/>
        </w:pBdr>
        <w:rPr>
          <w:color w:val="auto"/>
        </w:rPr>
      </w:pPr>
      <w:bookmarkStart w:id="4" w:name="_Toc2861497"/>
      <w:r w:rsidRPr="0037737F">
        <w:rPr>
          <w:color w:val="auto"/>
        </w:rPr>
        <w:t>A.</w:t>
      </w:r>
      <w:r w:rsidR="004D21C9" w:rsidRPr="0037737F">
        <w:rPr>
          <w:color w:val="auto"/>
        </w:rPr>
        <w:t xml:space="preserve">2.  </w:t>
      </w:r>
      <w:r w:rsidR="00B45002" w:rsidRPr="0037737F">
        <w:rPr>
          <w:color w:val="auto"/>
        </w:rPr>
        <w:t>Purpose and Use of the Information Collection</w:t>
      </w:r>
      <w:bookmarkEnd w:id="4"/>
    </w:p>
    <w:p w14:paraId="1FBDFBE5" w14:textId="77777777" w:rsidR="00A65BAD" w:rsidRPr="0037737F" w:rsidRDefault="00A65BAD" w:rsidP="00684B9B">
      <w:pPr>
        <w:autoSpaceDE w:val="0"/>
        <w:autoSpaceDN w:val="0"/>
        <w:adjustRightInd w:val="0"/>
        <w:spacing w:after="0" w:line="240" w:lineRule="auto"/>
        <w:rPr>
          <w:rFonts w:cs="ITCFranklinGothicStd-Book"/>
          <w:sz w:val="24"/>
          <w:szCs w:val="24"/>
        </w:rPr>
      </w:pPr>
    </w:p>
    <w:p w14:paraId="703D12DD" w14:textId="032E8413" w:rsidR="00D2408C" w:rsidRDefault="00A960F1" w:rsidP="00955383">
      <w:pPr>
        <w:spacing w:after="240" w:line="259" w:lineRule="auto"/>
        <w:rPr>
          <w:rFonts w:cstheme="minorHAnsi"/>
          <w:bCs/>
          <w:sz w:val="24"/>
          <w:szCs w:val="24"/>
        </w:rPr>
      </w:pPr>
      <w:r>
        <w:rPr>
          <w:rFonts w:cstheme="minorHAnsi"/>
          <w:sz w:val="24"/>
          <w:szCs w:val="24"/>
        </w:rPr>
        <w:t>In 2017, the Agency for Toxic Substances and Disease Registry (ATSDR) conducted a feasibility assessment and literature review to identify candidate designs and health outcomes for research on the health effects potentially related to PFAS exposure (</w:t>
      </w:r>
      <w:r>
        <w:rPr>
          <w:rFonts w:cstheme="minorHAnsi"/>
          <w:b/>
          <w:sz w:val="24"/>
          <w:szCs w:val="24"/>
        </w:rPr>
        <w:t xml:space="preserve">Appendix </w:t>
      </w:r>
      <w:r w:rsidR="0052249E">
        <w:rPr>
          <w:rFonts w:cstheme="minorHAnsi"/>
          <w:b/>
          <w:sz w:val="24"/>
          <w:szCs w:val="24"/>
        </w:rPr>
        <w:t>D</w:t>
      </w:r>
      <w:r>
        <w:rPr>
          <w:rFonts w:cstheme="minorHAnsi"/>
          <w:sz w:val="24"/>
          <w:szCs w:val="24"/>
        </w:rPr>
        <w:t>) (</w:t>
      </w:r>
      <w:r w:rsidRPr="00465528">
        <w:rPr>
          <w:rFonts w:cstheme="minorHAnsi"/>
          <w:sz w:val="24"/>
          <w:szCs w:val="24"/>
        </w:rPr>
        <w:t>ATSDR 2017</w:t>
      </w:r>
      <w:r>
        <w:rPr>
          <w:rFonts w:cstheme="minorHAnsi"/>
          <w:sz w:val="24"/>
          <w:szCs w:val="24"/>
        </w:rPr>
        <w:t>). Based on th</w:t>
      </w:r>
      <w:r w:rsidRPr="00DA4180">
        <w:rPr>
          <w:rFonts w:cstheme="minorHAnsi"/>
          <w:sz w:val="24"/>
          <w:szCs w:val="24"/>
        </w:rPr>
        <w:t xml:space="preserve">e feasibility assessment, ATSDR is </w:t>
      </w:r>
      <w:r w:rsidR="006434CE">
        <w:rPr>
          <w:rFonts w:cstheme="minorHAnsi"/>
          <w:sz w:val="24"/>
          <w:szCs w:val="24"/>
        </w:rPr>
        <w:t xml:space="preserve">currently </w:t>
      </w:r>
      <w:r w:rsidRPr="00DA4180">
        <w:rPr>
          <w:rFonts w:cstheme="minorHAnsi"/>
          <w:sz w:val="24"/>
          <w:szCs w:val="24"/>
        </w:rPr>
        <w:t>conducting the Pease Study (OMB Control No. 0923-</w:t>
      </w:r>
      <w:r w:rsidR="006434CE">
        <w:rPr>
          <w:rFonts w:cstheme="minorHAnsi"/>
          <w:sz w:val="24"/>
          <w:szCs w:val="24"/>
        </w:rPr>
        <w:t>0061</w:t>
      </w:r>
      <w:r w:rsidRPr="00DA4180">
        <w:rPr>
          <w:rFonts w:cstheme="minorHAnsi"/>
          <w:sz w:val="24"/>
          <w:szCs w:val="24"/>
        </w:rPr>
        <w:t xml:space="preserve">) </w:t>
      </w:r>
      <w:r w:rsidRPr="00DA4180">
        <w:rPr>
          <w:rFonts w:cstheme="minorHAnsi"/>
          <w:bCs/>
          <w:sz w:val="24"/>
          <w:szCs w:val="24"/>
        </w:rPr>
        <w:t>as</w:t>
      </w:r>
      <w:r>
        <w:rPr>
          <w:rFonts w:cstheme="minorHAnsi"/>
          <w:bCs/>
          <w:sz w:val="24"/>
          <w:szCs w:val="24"/>
        </w:rPr>
        <w:t xml:space="preserve"> a proof-of-concept model for a </w:t>
      </w:r>
      <w:r w:rsidR="00106FE0">
        <w:rPr>
          <w:rFonts w:cstheme="minorHAnsi"/>
          <w:bCs/>
          <w:sz w:val="24"/>
          <w:szCs w:val="24"/>
        </w:rPr>
        <w:t>M</w:t>
      </w:r>
      <w:r w:rsidRPr="00A75C00">
        <w:rPr>
          <w:rFonts w:cstheme="minorHAnsi"/>
          <w:bCs/>
          <w:sz w:val="24"/>
          <w:szCs w:val="24"/>
        </w:rPr>
        <w:t xml:space="preserve">ulti-site </w:t>
      </w:r>
      <w:r w:rsidR="00106FE0">
        <w:rPr>
          <w:rFonts w:cstheme="minorHAnsi"/>
          <w:bCs/>
          <w:sz w:val="24"/>
          <w:szCs w:val="24"/>
        </w:rPr>
        <w:t>S</w:t>
      </w:r>
      <w:r w:rsidRPr="00A75C00">
        <w:rPr>
          <w:rFonts w:cstheme="minorHAnsi"/>
          <w:bCs/>
          <w:sz w:val="24"/>
          <w:szCs w:val="24"/>
        </w:rPr>
        <w:t>tudy of PFAS health effects.</w:t>
      </w:r>
    </w:p>
    <w:p w14:paraId="12695310" w14:textId="1D696662" w:rsidR="00A378C4" w:rsidRPr="0037737F" w:rsidRDefault="00F71E24" w:rsidP="00955383">
      <w:pPr>
        <w:spacing w:after="240" w:line="259" w:lineRule="auto"/>
        <w:rPr>
          <w:rFonts w:cstheme="minorHAnsi"/>
          <w:sz w:val="24"/>
          <w:szCs w:val="24"/>
        </w:rPr>
      </w:pPr>
      <w:r w:rsidRPr="00084577">
        <w:rPr>
          <w:rFonts w:cstheme="minorHAnsi"/>
          <w:sz w:val="24"/>
          <w:szCs w:val="24"/>
        </w:rPr>
        <w:t xml:space="preserve">The main goal of the cross-sectional </w:t>
      </w:r>
      <w:r w:rsidR="00106FE0">
        <w:rPr>
          <w:rFonts w:cstheme="minorHAnsi"/>
          <w:sz w:val="24"/>
          <w:szCs w:val="24"/>
        </w:rPr>
        <w:t>M</w:t>
      </w:r>
      <w:r w:rsidRPr="00084577">
        <w:rPr>
          <w:rFonts w:cstheme="minorHAnsi"/>
          <w:sz w:val="24"/>
          <w:szCs w:val="24"/>
        </w:rPr>
        <w:t xml:space="preserve">ulti-site </w:t>
      </w:r>
      <w:r w:rsidR="00106FE0">
        <w:rPr>
          <w:rFonts w:cstheme="minorHAnsi"/>
          <w:sz w:val="24"/>
          <w:szCs w:val="24"/>
        </w:rPr>
        <w:t>S</w:t>
      </w:r>
      <w:r w:rsidRPr="00084577">
        <w:rPr>
          <w:rFonts w:cstheme="minorHAnsi"/>
          <w:sz w:val="24"/>
          <w:szCs w:val="24"/>
        </w:rPr>
        <w:t>tudy is to evaluate associations between measured and historically reconstructed serum levels of PFAS including PFOA, PFOS, and PFHxS</w:t>
      </w:r>
      <w:r w:rsidR="00A378C4" w:rsidRPr="00084577">
        <w:rPr>
          <w:rFonts w:cstheme="minorHAnsi"/>
          <w:sz w:val="24"/>
          <w:szCs w:val="24"/>
        </w:rPr>
        <w:t xml:space="preserve">, </w:t>
      </w:r>
      <w:r w:rsidRPr="00084577">
        <w:rPr>
          <w:rFonts w:cstheme="minorHAnsi"/>
          <w:sz w:val="24"/>
          <w:szCs w:val="24"/>
        </w:rPr>
        <w:t>and selected hea</w:t>
      </w:r>
      <w:r w:rsidR="00A378C4" w:rsidRPr="00084577">
        <w:rPr>
          <w:rFonts w:cstheme="minorHAnsi"/>
          <w:sz w:val="24"/>
          <w:szCs w:val="24"/>
        </w:rPr>
        <w:t xml:space="preserve">lth outcomes as described below.  </w:t>
      </w:r>
      <w:r w:rsidR="00A378C4" w:rsidRPr="0037737F">
        <w:rPr>
          <w:rFonts w:cstheme="minorHAnsi"/>
          <w:sz w:val="24"/>
          <w:szCs w:val="24"/>
        </w:rPr>
        <w:t xml:space="preserve">Based on ATSDR’s literature review of epidemiological studies of PFAS, the study will examine associations between PFAS compounds and lipids, </w:t>
      </w:r>
      <w:r w:rsidR="009C3ABF" w:rsidRPr="0037737F">
        <w:rPr>
          <w:rFonts w:cstheme="minorHAnsi"/>
          <w:sz w:val="24"/>
          <w:szCs w:val="24"/>
        </w:rPr>
        <w:t xml:space="preserve">glycemic parameters and diabetes liver function and disease </w:t>
      </w:r>
      <w:r w:rsidR="00A378C4" w:rsidRPr="0037737F">
        <w:rPr>
          <w:rFonts w:cstheme="minorHAnsi"/>
          <w:sz w:val="24"/>
          <w:szCs w:val="24"/>
        </w:rPr>
        <w:t>renal function and kidney disease, t</w:t>
      </w:r>
      <w:r w:rsidR="00872C0D">
        <w:rPr>
          <w:rFonts w:cstheme="minorHAnsi"/>
          <w:sz w:val="24"/>
          <w:szCs w:val="24"/>
        </w:rPr>
        <w:t>hyroid hormones and disease,</w:t>
      </w:r>
      <w:r w:rsidR="00A378C4" w:rsidRPr="0037737F">
        <w:rPr>
          <w:rFonts w:cstheme="minorHAnsi"/>
          <w:sz w:val="24"/>
          <w:szCs w:val="24"/>
        </w:rPr>
        <w:t xml:space="preserve"> as well as immune response and function in both children and adults. In addition, the study will investigate PFAS differences in sex hormones and sexual maturation, vaccine response, and neurobehavioral outcomes in children. In adults, additional outcomes of interest include cardiovascular disease, osteoarthritis and osteoporosis, endometriosis, and autoimmune disease.</w:t>
      </w:r>
    </w:p>
    <w:p w14:paraId="4D363EAE" w14:textId="4CE70E23" w:rsidR="00F71E24" w:rsidRPr="006D5F8E" w:rsidRDefault="00B158D0" w:rsidP="00626AFD">
      <w:pPr>
        <w:autoSpaceDE w:val="0"/>
        <w:autoSpaceDN w:val="0"/>
        <w:adjustRightInd w:val="0"/>
        <w:spacing w:after="240" w:line="276" w:lineRule="auto"/>
        <w:rPr>
          <w:rFonts w:cstheme="minorHAnsi"/>
          <w:sz w:val="24"/>
          <w:szCs w:val="24"/>
        </w:rPr>
      </w:pPr>
      <w:r w:rsidRPr="00084577">
        <w:rPr>
          <w:rFonts w:cstheme="minorHAnsi"/>
          <w:sz w:val="24"/>
          <w:szCs w:val="24"/>
        </w:rPr>
        <w:t xml:space="preserve">The study will attempt to recruit </w:t>
      </w:r>
      <w:r w:rsidR="00100615">
        <w:rPr>
          <w:rFonts w:cstheme="minorHAnsi"/>
          <w:sz w:val="24"/>
          <w:szCs w:val="24"/>
        </w:rPr>
        <w:t xml:space="preserve">a total of </w:t>
      </w:r>
      <w:r w:rsidRPr="00084577">
        <w:rPr>
          <w:rFonts w:cstheme="minorHAnsi"/>
          <w:sz w:val="24"/>
          <w:szCs w:val="24"/>
        </w:rPr>
        <w:t>at least 2,</w:t>
      </w:r>
      <w:r w:rsidR="00A613D5">
        <w:rPr>
          <w:rFonts w:cstheme="minorHAnsi"/>
          <w:sz w:val="24"/>
          <w:szCs w:val="24"/>
        </w:rPr>
        <w:t>1</w:t>
      </w:r>
      <w:r w:rsidRPr="00084577">
        <w:rPr>
          <w:rFonts w:cstheme="minorHAnsi"/>
          <w:sz w:val="24"/>
          <w:szCs w:val="24"/>
        </w:rPr>
        <w:t xml:space="preserve">00 children and </w:t>
      </w:r>
      <w:r w:rsidR="00A613D5">
        <w:rPr>
          <w:rFonts w:cstheme="minorHAnsi"/>
          <w:sz w:val="24"/>
          <w:szCs w:val="24"/>
        </w:rPr>
        <w:t>7</w:t>
      </w:r>
      <w:r w:rsidRPr="00084577">
        <w:rPr>
          <w:rFonts w:cstheme="minorHAnsi"/>
          <w:sz w:val="24"/>
          <w:szCs w:val="24"/>
        </w:rPr>
        <w:t>,000 adults from communities exposed to PFAS-contaminated drinking water</w:t>
      </w:r>
      <w:r w:rsidR="00100615">
        <w:rPr>
          <w:rFonts w:cstheme="minorHAnsi"/>
          <w:sz w:val="24"/>
          <w:szCs w:val="24"/>
        </w:rPr>
        <w:t xml:space="preserve">. Each award recipient will attempt to recruit 300 children and 1,000 adults. </w:t>
      </w:r>
      <w:r w:rsidR="00106FE0">
        <w:rPr>
          <w:rFonts w:cstheme="minorHAnsi"/>
          <w:sz w:val="24"/>
          <w:szCs w:val="24"/>
        </w:rPr>
        <w:t>S</w:t>
      </w:r>
      <w:r w:rsidR="00A378C4" w:rsidRPr="0037737F">
        <w:rPr>
          <w:rFonts w:cstheme="minorHAnsi"/>
          <w:sz w:val="24"/>
          <w:szCs w:val="24"/>
        </w:rPr>
        <w:t>ites include communities whose drinking water was impacted by AFFF use at military bases or</w:t>
      </w:r>
      <w:r w:rsidR="00872C0D">
        <w:rPr>
          <w:rFonts w:cstheme="minorHAnsi"/>
          <w:sz w:val="24"/>
          <w:szCs w:val="24"/>
        </w:rPr>
        <w:t xml:space="preserve"> by industrial PFAS </w:t>
      </w:r>
      <w:r w:rsidR="00106FE0">
        <w:rPr>
          <w:rFonts w:cstheme="minorHAnsi"/>
          <w:sz w:val="24"/>
          <w:szCs w:val="24"/>
        </w:rPr>
        <w:t>releases</w:t>
      </w:r>
      <w:r w:rsidR="00872C0D">
        <w:rPr>
          <w:rFonts w:cstheme="minorHAnsi"/>
          <w:sz w:val="24"/>
          <w:szCs w:val="24"/>
        </w:rPr>
        <w:t xml:space="preserve">. </w:t>
      </w:r>
      <w:r w:rsidR="00106FE0">
        <w:rPr>
          <w:rFonts w:cstheme="minorHAnsi"/>
          <w:sz w:val="24"/>
          <w:szCs w:val="24"/>
        </w:rPr>
        <w:t xml:space="preserve">The </w:t>
      </w:r>
      <w:r w:rsidR="00A378C4" w:rsidRPr="0037737F">
        <w:rPr>
          <w:rFonts w:cstheme="minorHAnsi"/>
          <w:sz w:val="24"/>
          <w:szCs w:val="24"/>
        </w:rPr>
        <w:t>selection</w:t>
      </w:r>
      <w:r w:rsidR="00106FE0">
        <w:rPr>
          <w:rFonts w:cstheme="minorHAnsi"/>
          <w:sz w:val="24"/>
          <w:szCs w:val="24"/>
        </w:rPr>
        <w:t xml:space="preserve"> process</w:t>
      </w:r>
      <w:r w:rsidR="00A378C4" w:rsidRPr="0037737F">
        <w:rPr>
          <w:rFonts w:cstheme="minorHAnsi"/>
          <w:sz w:val="24"/>
          <w:szCs w:val="24"/>
        </w:rPr>
        <w:t xml:space="preserve"> consider</w:t>
      </w:r>
      <w:r w:rsidR="00106FE0">
        <w:rPr>
          <w:rFonts w:cstheme="minorHAnsi"/>
          <w:sz w:val="24"/>
          <w:szCs w:val="24"/>
        </w:rPr>
        <w:t>ed</w:t>
      </w:r>
      <w:r w:rsidR="00A378C4" w:rsidRPr="0037737F">
        <w:rPr>
          <w:rFonts w:cstheme="minorHAnsi"/>
          <w:sz w:val="24"/>
          <w:szCs w:val="24"/>
        </w:rPr>
        <w:t xml:space="preserve"> the levels of PFAS drinking w</w:t>
      </w:r>
      <w:r w:rsidR="00872C0D">
        <w:rPr>
          <w:rFonts w:cstheme="minorHAnsi"/>
          <w:sz w:val="24"/>
          <w:szCs w:val="24"/>
        </w:rPr>
        <w:t>ater concentrations at a site</w:t>
      </w:r>
      <w:r w:rsidR="00106FE0">
        <w:rPr>
          <w:rFonts w:cstheme="minorHAnsi"/>
          <w:sz w:val="24"/>
          <w:szCs w:val="24"/>
        </w:rPr>
        <w:t>, the size of the population exposed, the experience of the researchers in conducting drinking water epidemiological studies, and geographic coverage</w:t>
      </w:r>
      <w:r w:rsidR="00872C0D">
        <w:rPr>
          <w:rFonts w:cstheme="minorHAnsi"/>
          <w:sz w:val="24"/>
          <w:szCs w:val="24"/>
        </w:rPr>
        <w:t xml:space="preserve">. </w:t>
      </w:r>
      <w:r w:rsidR="00106FE0">
        <w:rPr>
          <w:rFonts w:cstheme="minorHAnsi"/>
          <w:sz w:val="24"/>
          <w:szCs w:val="24"/>
        </w:rPr>
        <w:t>A</w:t>
      </w:r>
      <w:r w:rsidR="00A378C4" w:rsidRPr="0037737F">
        <w:rPr>
          <w:rFonts w:cstheme="minorHAnsi"/>
          <w:sz w:val="24"/>
          <w:szCs w:val="24"/>
        </w:rPr>
        <w:t xml:space="preserve"> </w:t>
      </w:r>
      <w:r w:rsidR="00106FE0">
        <w:rPr>
          <w:rFonts w:cstheme="minorHAnsi"/>
          <w:sz w:val="24"/>
          <w:szCs w:val="24"/>
        </w:rPr>
        <w:t xml:space="preserve">key </w:t>
      </w:r>
      <w:r w:rsidR="00A378C4" w:rsidRPr="0037737F">
        <w:rPr>
          <w:rFonts w:cstheme="minorHAnsi"/>
          <w:sz w:val="24"/>
          <w:szCs w:val="24"/>
        </w:rPr>
        <w:t>aim w</w:t>
      </w:r>
      <w:r w:rsidR="00106FE0">
        <w:rPr>
          <w:rFonts w:cstheme="minorHAnsi"/>
          <w:sz w:val="24"/>
          <w:szCs w:val="24"/>
        </w:rPr>
        <w:t>as</w:t>
      </w:r>
      <w:r w:rsidR="00A378C4" w:rsidRPr="0037737F">
        <w:rPr>
          <w:rFonts w:cstheme="minorHAnsi"/>
          <w:sz w:val="24"/>
          <w:szCs w:val="24"/>
        </w:rPr>
        <w:t xml:space="preserve"> </w:t>
      </w:r>
      <w:r w:rsidR="00106FE0">
        <w:rPr>
          <w:rFonts w:cstheme="minorHAnsi"/>
          <w:sz w:val="24"/>
          <w:szCs w:val="24"/>
        </w:rPr>
        <w:t>t</w:t>
      </w:r>
      <w:r w:rsidR="00A378C4" w:rsidRPr="0037737F">
        <w:rPr>
          <w:rFonts w:cstheme="minorHAnsi"/>
          <w:sz w:val="24"/>
          <w:szCs w:val="24"/>
        </w:rPr>
        <w:t xml:space="preserve">o select sites so that a wide range in PFAS exposures levels </w:t>
      </w:r>
      <w:r w:rsidR="00106FE0">
        <w:rPr>
          <w:rFonts w:cstheme="minorHAnsi"/>
          <w:sz w:val="24"/>
          <w:szCs w:val="24"/>
        </w:rPr>
        <w:t>we</w:t>
      </w:r>
      <w:r w:rsidR="00A378C4" w:rsidRPr="0037737F">
        <w:rPr>
          <w:rFonts w:cstheme="minorHAnsi"/>
          <w:sz w:val="24"/>
          <w:szCs w:val="24"/>
        </w:rPr>
        <w:t>re included in the study in order to enable the evaluation of exposure-response trends including effects at the lower range of exposures.</w:t>
      </w:r>
      <w:r w:rsidR="00D63130" w:rsidRPr="0037737F">
        <w:rPr>
          <w:rFonts w:cstheme="minorHAnsi"/>
          <w:sz w:val="24"/>
          <w:szCs w:val="24"/>
        </w:rPr>
        <w:t xml:space="preserve">  </w:t>
      </w:r>
      <w:r w:rsidR="00AF2836" w:rsidRPr="0037737F">
        <w:rPr>
          <w:rFonts w:cstheme="minorHAnsi"/>
          <w:sz w:val="24"/>
          <w:szCs w:val="24"/>
        </w:rPr>
        <w:t>G</w:t>
      </w:r>
      <w:r w:rsidR="00F71E24" w:rsidRPr="0037737F">
        <w:rPr>
          <w:rFonts w:cstheme="minorHAnsi"/>
          <w:sz w:val="24"/>
          <w:szCs w:val="24"/>
        </w:rPr>
        <w:t>round water contaminant fate and transport models</w:t>
      </w:r>
      <w:r w:rsidR="00AF2836" w:rsidRPr="0037737F">
        <w:rPr>
          <w:rFonts w:cstheme="minorHAnsi"/>
          <w:sz w:val="24"/>
          <w:szCs w:val="24"/>
        </w:rPr>
        <w:t xml:space="preserve"> and</w:t>
      </w:r>
      <w:r w:rsidR="00F71E24" w:rsidRPr="0037737F">
        <w:rPr>
          <w:rFonts w:cstheme="minorHAnsi"/>
          <w:sz w:val="24"/>
          <w:szCs w:val="24"/>
        </w:rPr>
        <w:t xml:space="preserve"> water system dist</w:t>
      </w:r>
      <w:r w:rsidR="00D63130" w:rsidRPr="0037737F">
        <w:rPr>
          <w:rFonts w:cstheme="minorHAnsi"/>
          <w:sz w:val="24"/>
          <w:szCs w:val="24"/>
        </w:rPr>
        <w:t>ribution system models may be necessary</w:t>
      </w:r>
      <w:r w:rsidR="00F71E24" w:rsidRPr="0037737F">
        <w:rPr>
          <w:rFonts w:cstheme="minorHAnsi"/>
          <w:sz w:val="24"/>
          <w:szCs w:val="24"/>
        </w:rPr>
        <w:t xml:space="preserve"> to identify the areas with contaminated drinking water</w:t>
      </w:r>
      <w:r w:rsidR="00AF2836" w:rsidRPr="0037737F">
        <w:rPr>
          <w:rFonts w:cstheme="minorHAnsi"/>
          <w:sz w:val="24"/>
          <w:szCs w:val="24"/>
        </w:rPr>
        <w:t xml:space="preserve">, </w:t>
      </w:r>
      <w:r w:rsidR="00F71E24" w:rsidRPr="0037737F">
        <w:rPr>
          <w:rFonts w:cstheme="minorHAnsi"/>
          <w:sz w:val="24"/>
          <w:szCs w:val="24"/>
        </w:rPr>
        <w:t xml:space="preserve">determine the period when the drinking water was </w:t>
      </w:r>
      <w:r w:rsidR="00F71E24" w:rsidRPr="00E602FE">
        <w:rPr>
          <w:rFonts w:cstheme="minorHAnsi"/>
          <w:sz w:val="24"/>
          <w:szCs w:val="24"/>
        </w:rPr>
        <w:t>contaminated</w:t>
      </w:r>
      <w:r w:rsidR="00AF2836" w:rsidRPr="00E602FE">
        <w:rPr>
          <w:rFonts w:cstheme="minorHAnsi"/>
          <w:sz w:val="24"/>
          <w:szCs w:val="24"/>
        </w:rPr>
        <w:t>,</w:t>
      </w:r>
      <w:r w:rsidR="00F71E24" w:rsidRPr="00E602FE">
        <w:rPr>
          <w:rFonts w:cstheme="minorHAnsi"/>
          <w:sz w:val="24"/>
          <w:szCs w:val="24"/>
        </w:rPr>
        <w:t xml:space="preserve"> and historically reconstruct P</w:t>
      </w:r>
      <w:r w:rsidR="00D63130" w:rsidRPr="00E602FE">
        <w:rPr>
          <w:rFonts w:cstheme="minorHAnsi"/>
          <w:sz w:val="24"/>
          <w:szCs w:val="24"/>
        </w:rPr>
        <w:t>FAS contaminant concentrations.</w:t>
      </w:r>
      <w:r w:rsidR="00084577" w:rsidRPr="00E602FE">
        <w:rPr>
          <w:rFonts w:cstheme="minorHAnsi"/>
          <w:sz w:val="24"/>
          <w:szCs w:val="24"/>
        </w:rPr>
        <w:t xml:space="preserve"> </w:t>
      </w:r>
      <w:r w:rsidR="00100615">
        <w:rPr>
          <w:rFonts w:cstheme="minorHAnsi"/>
          <w:bCs/>
          <w:sz w:val="24"/>
          <w:szCs w:val="24"/>
        </w:rPr>
        <w:t>A</w:t>
      </w:r>
      <w:r w:rsidR="00E602FE" w:rsidRPr="0050582A">
        <w:rPr>
          <w:rFonts w:cstheme="minorHAnsi"/>
          <w:bCs/>
          <w:sz w:val="24"/>
          <w:szCs w:val="24"/>
        </w:rPr>
        <w:t xml:space="preserve"> mandatory core research protocol for all recipients is designed to aggregate data across all sites and designed to compare data between sites.</w:t>
      </w:r>
      <w:r w:rsidR="00E602FE">
        <w:rPr>
          <w:rFonts w:cstheme="minorHAnsi"/>
          <w:sz w:val="24"/>
          <w:szCs w:val="24"/>
        </w:rPr>
        <w:t xml:space="preserve"> </w:t>
      </w:r>
    </w:p>
    <w:p w14:paraId="525716D9" w14:textId="7A7288AA" w:rsidR="00D63130" w:rsidRPr="0037737F" w:rsidRDefault="00100615" w:rsidP="00626AFD">
      <w:pPr>
        <w:autoSpaceDE w:val="0"/>
        <w:autoSpaceDN w:val="0"/>
        <w:adjustRightInd w:val="0"/>
        <w:spacing w:after="240" w:line="276" w:lineRule="auto"/>
        <w:rPr>
          <w:rFonts w:cstheme="minorHAnsi"/>
          <w:sz w:val="24"/>
          <w:szCs w:val="24"/>
        </w:rPr>
      </w:pPr>
      <w:r>
        <w:rPr>
          <w:rFonts w:cstheme="minorHAnsi"/>
          <w:sz w:val="24"/>
          <w:szCs w:val="24"/>
        </w:rPr>
        <w:t>If feasible, each</w:t>
      </w:r>
      <w:r w:rsidR="00F71E24" w:rsidRPr="0037737F">
        <w:rPr>
          <w:rFonts w:cstheme="minorHAnsi"/>
          <w:sz w:val="24"/>
          <w:szCs w:val="24"/>
        </w:rPr>
        <w:t xml:space="preserve"> </w:t>
      </w:r>
      <w:r>
        <w:rPr>
          <w:rFonts w:cstheme="minorHAnsi"/>
          <w:sz w:val="24"/>
          <w:szCs w:val="24"/>
        </w:rPr>
        <w:t xml:space="preserve">award </w:t>
      </w:r>
      <w:r w:rsidR="00F71E24" w:rsidRPr="0037737F">
        <w:rPr>
          <w:rFonts w:cstheme="minorHAnsi"/>
          <w:sz w:val="24"/>
          <w:szCs w:val="24"/>
        </w:rPr>
        <w:t xml:space="preserve">recipient shall identify and enumerate all households served by the contaminated drinking water supply in the selected community in order to recruit potential participants to meet the sample size requirements for children and adults.  </w:t>
      </w:r>
    </w:p>
    <w:p w14:paraId="0536420C" w14:textId="77777777" w:rsidR="00D63130" w:rsidRPr="0037737F" w:rsidRDefault="00F71E24" w:rsidP="00626AFD">
      <w:pPr>
        <w:pStyle w:val="ListParagraph"/>
        <w:numPr>
          <w:ilvl w:val="0"/>
          <w:numId w:val="17"/>
        </w:numPr>
        <w:autoSpaceDE w:val="0"/>
        <w:autoSpaceDN w:val="0"/>
        <w:adjustRightInd w:val="0"/>
        <w:spacing w:after="240" w:line="276" w:lineRule="auto"/>
        <w:rPr>
          <w:rFonts w:cstheme="minorHAnsi"/>
          <w:sz w:val="24"/>
          <w:szCs w:val="24"/>
        </w:rPr>
      </w:pPr>
      <w:r w:rsidRPr="0037737F">
        <w:rPr>
          <w:rFonts w:cstheme="minorHAnsi"/>
          <w:sz w:val="24"/>
          <w:szCs w:val="24"/>
        </w:rPr>
        <w:t xml:space="preserve">If the selected community is served by a PFAS-contaminated public water system, then the recipient will obtain a list of households served by the water purveyor from its billing records. </w:t>
      </w:r>
    </w:p>
    <w:p w14:paraId="350F8988" w14:textId="3EFCD9A4" w:rsidR="00F71E24" w:rsidRPr="0037737F" w:rsidRDefault="00F71E24" w:rsidP="00626AFD">
      <w:pPr>
        <w:pStyle w:val="ListParagraph"/>
        <w:numPr>
          <w:ilvl w:val="0"/>
          <w:numId w:val="17"/>
        </w:numPr>
        <w:autoSpaceDE w:val="0"/>
        <w:autoSpaceDN w:val="0"/>
        <w:adjustRightInd w:val="0"/>
        <w:spacing w:after="240" w:line="276" w:lineRule="auto"/>
        <w:rPr>
          <w:rFonts w:cstheme="minorHAnsi"/>
          <w:sz w:val="24"/>
          <w:szCs w:val="24"/>
        </w:rPr>
      </w:pPr>
      <w:r w:rsidRPr="0037737F">
        <w:rPr>
          <w:rFonts w:cstheme="minorHAnsi"/>
          <w:sz w:val="24"/>
          <w:szCs w:val="24"/>
        </w:rPr>
        <w:t xml:space="preserve">If the community is served by contaminated private wells, then the recipient will obtain a list of households with contaminated wells from the local and/or state health and environmental agencies.  </w:t>
      </w:r>
    </w:p>
    <w:p w14:paraId="5FEDC439" w14:textId="77777777" w:rsidR="008F0AC7" w:rsidRPr="0037737F" w:rsidRDefault="00F71E24" w:rsidP="00626AFD">
      <w:pPr>
        <w:autoSpaceDE w:val="0"/>
        <w:autoSpaceDN w:val="0"/>
        <w:adjustRightInd w:val="0"/>
        <w:spacing w:after="240" w:line="276" w:lineRule="auto"/>
        <w:rPr>
          <w:rFonts w:cstheme="minorHAnsi"/>
          <w:sz w:val="24"/>
          <w:szCs w:val="24"/>
        </w:rPr>
      </w:pPr>
      <w:r w:rsidRPr="0037737F">
        <w:rPr>
          <w:rFonts w:cstheme="minorHAnsi"/>
          <w:sz w:val="24"/>
          <w:szCs w:val="24"/>
        </w:rPr>
        <w:t>Statistical sampling methods (e.g., a two stage cluster sample) may be used for recruitment of study participants if all the affected househo</w:t>
      </w:r>
      <w:r w:rsidR="008F0AC7" w:rsidRPr="0037737F">
        <w:rPr>
          <w:rFonts w:cstheme="minorHAnsi"/>
          <w:sz w:val="24"/>
          <w:szCs w:val="24"/>
        </w:rPr>
        <w:t>lds can be enumerated.</w:t>
      </w:r>
    </w:p>
    <w:p w14:paraId="0B4F3CA1" w14:textId="088FB182" w:rsidR="008F0AC7" w:rsidRPr="0037737F" w:rsidRDefault="008F0AC7" w:rsidP="00626AFD">
      <w:pPr>
        <w:pStyle w:val="ListParagraph"/>
        <w:numPr>
          <w:ilvl w:val="0"/>
          <w:numId w:val="18"/>
        </w:numPr>
        <w:autoSpaceDE w:val="0"/>
        <w:autoSpaceDN w:val="0"/>
        <w:adjustRightInd w:val="0"/>
        <w:spacing w:after="240" w:line="276" w:lineRule="auto"/>
        <w:contextualSpacing w:val="0"/>
        <w:rPr>
          <w:rFonts w:cstheme="minorHAnsi"/>
          <w:sz w:val="24"/>
          <w:szCs w:val="24"/>
        </w:rPr>
      </w:pPr>
      <w:r w:rsidRPr="0037737F">
        <w:rPr>
          <w:rFonts w:cstheme="minorHAnsi"/>
          <w:sz w:val="24"/>
          <w:szCs w:val="24"/>
        </w:rPr>
        <w:t>I</w:t>
      </w:r>
      <w:r w:rsidR="00F71E24" w:rsidRPr="0037737F">
        <w:rPr>
          <w:rFonts w:cstheme="minorHAnsi"/>
          <w:sz w:val="24"/>
          <w:szCs w:val="24"/>
        </w:rPr>
        <w:t xml:space="preserve">f the PFAS drinking water concentrations vary widely across the community, then the recipient should consider using targeted sampling approaches including oversampling of areas with higher PFAS concentrations in order to ensure a sufficiently wide distribution of exposure levels among study participants to evaluate exposure-response trends.  </w:t>
      </w:r>
    </w:p>
    <w:p w14:paraId="301BE499" w14:textId="3A030D64" w:rsidR="00F71E24" w:rsidRPr="0037737F" w:rsidRDefault="00F71E24" w:rsidP="00626AFD">
      <w:pPr>
        <w:pStyle w:val="ListParagraph"/>
        <w:numPr>
          <w:ilvl w:val="0"/>
          <w:numId w:val="18"/>
        </w:numPr>
        <w:autoSpaceDE w:val="0"/>
        <w:autoSpaceDN w:val="0"/>
        <w:adjustRightInd w:val="0"/>
        <w:spacing w:after="240" w:line="276" w:lineRule="auto"/>
        <w:contextualSpacing w:val="0"/>
        <w:rPr>
          <w:rFonts w:cstheme="minorHAnsi"/>
          <w:sz w:val="24"/>
          <w:szCs w:val="24"/>
        </w:rPr>
      </w:pPr>
      <w:r w:rsidRPr="0037737F">
        <w:rPr>
          <w:rFonts w:cstheme="minorHAnsi"/>
          <w:sz w:val="24"/>
          <w:szCs w:val="24"/>
        </w:rPr>
        <w:t>If enumeration of all households is not feasible, or if participation rates are expected to be low, then the recipient should consider non-probabilistic sampling approaches such</w:t>
      </w:r>
      <w:r w:rsidR="00872C0D">
        <w:rPr>
          <w:rFonts w:cstheme="minorHAnsi"/>
          <w:sz w:val="24"/>
          <w:szCs w:val="24"/>
        </w:rPr>
        <w:t xml:space="preserve"> as “judgement” and “snowball</w:t>
      </w:r>
      <w:r w:rsidRPr="0037737F">
        <w:rPr>
          <w:rFonts w:cstheme="minorHAnsi"/>
          <w:sz w:val="24"/>
          <w:szCs w:val="24"/>
        </w:rPr>
        <w:t xml:space="preserve">” sampling approaches (Tyrer 2016).  </w:t>
      </w:r>
    </w:p>
    <w:p w14:paraId="54F5A5DB" w14:textId="77777777" w:rsidR="008F0AC7" w:rsidRPr="0037737F" w:rsidRDefault="00F71E24" w:rsidP="00626AFD">
      <w:pPr>
        <w:spacing w:after="240" w:line="276" w:lineRule="auto"/>
        <w:rPr>
          <w:rFonts w:cstheme="minorHAnsi"/>
          <w:sz w:val="24"/>
          <w:szCs w:val="24"/>
        </w:rPr>
      </w:pPr>
      <w:r w:rsidRPr="0037737F">
        <w:rPr>
          <w:rFonts w:cstheme="minorHAnsi"/>
          <w:sz w:val="24"/>
          <w:szCs w:val="24"/>
        </w:rPr>
        <w:t>The recipient should consider requesting assistance from local and state health departments in its recruitment efforts. In addition, the recipient should engage community organizations to assist in conducting outreach about the study and re</w:t>
      </w:r>
      <w:r w:rsidR="008F0AC7" w:rsidRPr="0037737F">
        <w:rPr>
          <w:rFonts w:cstheme="minorHAnsi"/>
          <w:sz w:val="24"/>
          <w:szCs w:val="24"/>
        </w:rPr>
        <w:t xml:space="preserve">cruitment of participants and </w:t>
      </w:r>
      <w:r w:rsidRPr="0037737F">
        <w:rPr>
          <w:rFonts w:cstheme="minorHAnsi"/>
          <w:sz w:val="24"/>
          <w:szCs w:val="24"/>
        </w:rPr>
        <w:t>consider establishing a community assistance panel (“CAP”)</w:t>
      </w:r>
      <w:r w:rsidR="008F0AC7" w:rsidRPr="0037737F">
        <w:rPr>
          <w:rFonts w:cstheme="minorHAnsi"/>
          <w:sz w:val="24"/>
          <w:szCs w:val="24"/>
        </w:rPr>
        <w:t xml:space="preserve">. </w:t>
      </w:r>
    </w:p>
    <w:p w14:paraId="33EB4A25" w14:textId="67B51C18" w:rsidR="008F0AC7" w:rsidRPr="0037737F" w:rsidRDefault="008F0AC7" w:rsidP="00626AFD">
      <w:pPr>
        <w:pStyle w:val="ListParagraph"/>
        <w:numPr>
          <w:ilvl w:val="0"/>
          <w:numId w:val="19"/>
        </w:numPr>
        <w:spacing w:after="240" w:line="276" w:lineRule="auto"/>
        <w:rPr>
          <w:rFonts w:cstheme="minorHAnsi"/>
          <w:sz w:val="24"/>
          <w:szCs w:val="24"/>
        </w:rPr>
      </w:pPr>
      <w:r w:rsidRPr="0037737F">
        <w:rPr>
          <w:rFonts w:cstheme="minorHAnsi"/>
          <w:sz w:val="24"/>
          <w:szCs w:val="24"/>
        </w:rPr>
        <w:t xml:space="preserve">The CAP can </w:t>
      </w:r>
      <w:r w:rsidR="00F71E24" w:rsidRPr="0037737F">
        <w:rPr>
          <w:rFonts w:cstheme="minorHAnsi"/>
          <w:sz w:val="24"/>
          <w:szCs w:val="24"/>
        </w:rPr>
        <w:t xml:space="preserve">provide comments </w:t>
      </w:r>
      <w:r w:rsidR="0027069A" w:rsidRPr="0037737F">
        <w:rPr>
          <w:rFonts w:cstheme="minorHAnsi"/>
          <w:sz w:val="24"/>
          <w:szCs w:val="24"/>
        </w:rPr>
        <w:t xml:space="preserve">on any additional investigator-initiated research questions and hypotheses </w:t>
      </w:r>
      <w:r w:rsidR="00F71E24" w:rsidRPr="0037737F">
        <w:rPr>
          <w:rFonts w:cstheme="minorHAnsi"/>
          <w:sz w:val="24"/>
          <w:szCs w:val="24"/>
        </w:rPr>
        <w:t xml:space="preserve">and facilitate the involvement of the affected community in decisions related to outreach about the study, participant recruitment strategies, and study logistics. </w:t>
      </w:r>
    </w:p>
    <w:p w14:paraId="391D9248" w14:textId="26E82BF6" w:rsidR="00F71E24" w:rsidRPr="0037737F" w:rsidRDefault="00F71E24" w:rsidP="00626AFD">
      <w:pPr>
        <w:pStyle w:val="ListParagraph"/>
        <w:numPr>
          <w:ilvl w:val="0"/>
          <w:numId w:val="19"/>
        </w:numPr>
        <w:spacing w:after="240" w:line="276" w:lineRule="auto"/>
        <w:rPr>
          <w:rFonts w:cstheme="minorHAnsi"/>
          <w:sz w:val="24"/>
          <w:szCs w:val="24"/>
        </w:rPr>
      </w:pPr>
      <w:r w:rsidRPr="0037737F">
        <w:rPr>
          <w:rFonts w:cstheme="minorHAnsi"/>
          <w:sz w:val="24"/>
          <w:szCs w:val="24"/>
        </w:rPr>
        <w:t>The CAP could also assist the recipient in the dissemination of study findings to the community.</w:t>
      </w:r>
    </w:p>
    <w:p w14:paraId="3E819FAF" w14:textId="38E8AF35" w:rsidR="00F71E24" w:rsidRPr="0037737F" w:rsidRDefault="00F71E24" w:rsidP="00626AFD">
      <w:pPr>
        <w:spacing w:after="240" w:line="276" w:lineRule="auto"/>
        <w:rPr>
          <w:rFonts w:cstheme="minorHAnsi"/>
          <w:sz w:val="24"/>
          <w:szCs w:val="24"/>
        </w:rPr>
      </w:pPr>
      <w:r w:rsidRPr="0037737F">
        <w:rPr>
          <w:rFonts w:cstheme="minorHAnsi"/>
          <w:sz w:val="24"/>
          <w:szCs w:val="24"/>
        </w:rPr>
        <w:t>The study will obtain blood samples from participants to measure PFAS serum levels and several effect biomarkers such as lipids, and thyroid, kidn</w:t>
      </w:r>
      <w:r w:rsidR="00872C0D">
        <w:rPr>
          <w:rFonts w:cstheme="minorHAnsi"/>
          <w:sz w:val="24"/>
          <w:szCs w:val="24"/>
        </w:rPr>
        <w:t xml:space="preserve">ey, immune and liver function. </w:t>
      </w:r>
      <w:r w:rsidRPr="0037737F">
        <w:rPr>
          <w:rFonts w:cstheme="minorHAnsi"/>
          <w:sz w:val="24"/>
          <w:szCs w:val="24"/>
        </w:rPr>
        <w:t>The study will also obtain urine samples from participants to measure PFAS levels and kidney function biomarkers. The study will archive serum and urine samples in order to conduct analyses of additional PFAS chemicals and specific effect biomarkers. Adult participants and a parent of the child participant will complete a questionnaire that includes a residential history, medical history, occupational history</w:t>
      </w:r>
      <w:r w:rsidR="00441356">
        <w:rPr>
          <w:rFonts w:cstheme="minorHAnsi"/>
          <w:sz w:val="24"/>
          <w:szCs w:val="24"/>
        </w:rPr>
        <w:t xml:space="preserve"> and water consumption habits. </w:t>
      </w:r>
      <w:r w:rsidRPr="0037737F">
        <w:rPr>
          <w:rFonts w:cstheme="minorHAnsi"/>
          <w:sz w:val="24"/>
          <w:szCs w:val="24"/>
        </w:rPr>
        <w:t>The study will access medical and school records to confirm adverse health outcomes reported in the questio</w:t>
      </w:r>
      <w:r w:rsidR="00441356">
        <w:rPr>
          <w:rFonts w:cstheme="minorHAnsi"/>
          <w:sz w:val="24"/>
          <w:szCs w:val="24"/>
        </w:rPr>
        <w:t>nnaire.</w:t>
      </w:r>
      <w:r w:rsidRPr="0037737F">
        <w:rPr>
          <w:rFonts w:cstheme="minorHAnsi"/>
          <w:sz w:val="24"/>
          <w:szCs w:val="24"/>
        </w:rPr>
        <w:t xml:space="preserve"> To facilitate access to these records, the recipient will reach out to local medical societies, the public school system and private schools to enlist their cooperation with the study.</w:t>
      </w:r>
    </w:p>
    <w:p w14:paraId="5BAEF20A" w14:textId="473A03FE" w:rsidR="008F0AC7" w:rsidRPr="0037737F" w:rsidRDefault="00F71E24" w:rsidP="00626AFD">
      <w:pPr>
        <w:autoSpaceDE w:val="0"/>
        <w:autoSpaceDN w:val="0"/>
        <w:adjustRightInd w:val="0"/>
        <w:spacing w:after="240" w:line="276" w:lineRule="auto"/>
        <w:rPr>
          <w:rFonts w:cstheme="minorHAnsi"/>
          <w:sz w:val="24"/>
          <w:szCs w:val="24"/>
        </w:rPr>
      </w:pPr>
      <w:r w:rsidRPr="0037737F">
        <w:rPr>
          <w:rFonts w:cstheme="minorHAnsi"/>
          <w:sz w:val="24"/>
          <w:szCs w:val="24"/>
        </w:rPr>
        <w:t>Participants will be categorized based on the measured serum concentration of PFAS compounds or on modeled estimated historical serum levels (e.g., r</w:t>
      </w:r>
      <w:r w:rsidR="00441356">
        <w:rPr>
          <w:rFonts w:cstheme="minorHAnsi"/>
          <w:sz w:val="24"/>
          <w:szCs w:val="24"/>
        </w:rPr>
        <w:t xml:space="preserve">eferent or low, medium, high). </w:t>
      </w:r>
      <w:r w:rsidRPr="0037737F">
        <w:rPr>
          <w:rFonts w:cstheme="minorHAnsi"/>
          <w:sz w:val="24"/>
          <w:szCs w:val="24"/>
        </w:rPr>
        <w:t xml:space="preserve">Estimated and measured PFAS serum levels will also be evaluated as continuous variables. </w:t>
      </w:r>
    </w:p>
    <w:p w14:paraId="7501EBEB" w14:textId="77777777" w:rsidR="00DE6DF4" w:rsidRPr="0037737F" w:rsidRDefault="00F71E24" w:rsidP="00626AFD">
      <w:pPr>
        <w:pStyle w:val="ListParagraph"/>
        <w:numPr>
          <w:ilvl w:val="0"/>
          <w:numId w:val="21"/>
        </w:numPr>
        <w:autoSpaceDE w:val="0"/>
        <w:autoSpaceDN w:val="0"/>
        <w:adjustRightInd w:val="0"/>
        <w:spacing w:after="240" w:line="276" w:lineRule="auto"/>
        <w:contextualSpacing w:val="0"/>
        <w:rPr>
          <w:rFonts w:cstheme="minorHAnsi"/>
          <w:sz w:val="24"/>
          <w:szCs w:val="24"/>
        </w:rPr>
      </w:pPr>
      <w:r w:rsidRPr="0037737F">
        <w:rPr>
          <w:rFonts w:cstheme="minorHAnsi"/>
          <w:sz w:val="24"/>
          <w:szCs w:val="24"/>
        </w:rPr>
        <w:t xml:space="preserve">At sites with preceding PFAS biomonitoring, the study will evaluate changes in PFAS concentration over time. </w:t>
      </w:r>
    </w:p>
    <w:p w14:paraId="361E3CC7" w14:textId="031C7004" w:rsidR="008F0AC7" w:rsidRPr="0037737F" w:rsidRDefault="00F71E24" w:rsidP="00626AFD">
      <w:pPr>
        <w:pStyle w:val="ListParagraph"/>
        <w:numPr>
          <w:ilvl w:val="0"/>
          <w:numId w:val="21"/>
        </w:numPr>
        <w:autoSpaceDE w:val="0"/>
        <w:autoSpaceDN w:val="0"/>
        <w:adjustRightInd w:val="0"/>
        <w:spacing w:after="240" w:line="276" w:lineRule="auto"/>
        <w:contextualSpacing w:val="0"/>
        <w:rPr>
          <w:rFonts w:cstheme="minorHAnsi"/>
          <w:sz w:val="24"/>
          <w:szCs w:val="24"/>
        </w:rPr>
      </w:pPr>
      <w:r w:rsidRPr="0037737F">
        <w:rPr>
          <w:rFonts w:cstheme="minorHAnsi"/>
          <w:sz w:val="24"/>
          <w:szCs w:val="24"/>
        </w:rPr>
        <w:t xml:space="preserve">The study will reconstruct historic serum PFAS concentrations by estimating half-lives and elimination rates as well as water contamination modeling to inform the pharmacokinetic (PK) or physiologically based pharmacokinetic (PBPK) modeling. </w:t>
      </w:r>
    </w:p>
    <w:p w14:paraId="70B08459" w14:textId="16033F00" w:rsidR="008F0AC7" w:rsidRPr="0037737F" w:rsidRDefault="00F71E24" w:rsidP="00D67A3B">
      <w:pPr>
        <w:pStyle w:val="ListParagraph"/>
        <w:numPr>
          <w:ilvl w:val="0"/>
          <w:numId w:val="14"/>
        </w:numPr>
        <w:spacing w:line="276" w:lineRule="auto"/>
        <w:contextualSpacing w:val="0"/>
        <w:rPr>
          <w:rFonts w:cstheme="minorHAnsi"/>
          <w:i/>
          <w:sz w:val="24"/>
          <w:szCs w:val="24"/>
        </w:rPr>
      </w:pPr>
      <w:r w:rsidRPr="0037737F">
        <w:rPr>
          <w:rFonts w:cstheme="minorHAnsi"/>
          <w:sz w:val="24"/>
          <w:szCs w:val="24"/>
        </w:rPr>
        <w:t>Historical serum PFAS reconstruction will enable the evaluation of exposure lags and vulnerable periods as well as statistical analyses that can control for confounding and reverse causation due to physiological factors</w:t>
      </w:r>
      <w:r w:rsidR="00C923F1" w:rsidRPr="0037737F">
        <w:rPr>
          <w:rFonts w:cstheme="minorHAnsi"/>
          <w:sz w:val="24"/>
          <w:szCs w:val="24"/>
        </w:rPr>
        <w:t>.</w:t>
      </w:r>
    </w:p>
    <w:p w14:paraId="6C3DA4BF" w14:textId="2167B989" w:rsidR="008F0AC7" w:rsidRPr="0037737F" w:rsidRDefault="008F0AC7" w:rsidP="00684B9B">
      <w:pPr>
        <w:pStyle w:val="ListParagraph"/>
        <w:numPr>
          <w:ilvl w:val="0"/>
          <w:numId w:val="14"/>
        </w:numPr>
        <w:spacing w:line="276" w:lineRule="auto"/>
        <w:contextualSpacing w:val="0"/>
        <w:rPr>
          <w:rFonts w:cstheme="minorHAnsi"/>
          <w:sz w:val="24"/>
          <w:szCs w:val="24"/>
        </w:rPr>
      </w:pPr>
      <w:r w:rsidRPr="0037737F">
        <w:rPr>
          <w:rFonts w:cstheme="minorHAnsi"/>
          <w:sz w:val="24"/>
          <w:szCs w:val="24"/>
        </w:rPr>
        <w:t xml:space="preserve">NCEH DLS will perform blood and urine PFAS analyses for all Multi-site Study participants. Thus issues of inter-laboratory variability are avoided. </w:t>
      </w:r>
    </w:p>
    <w:p w14:paraId="0DD7DA03" w14:textId="51F81A85" w:rsidR="00F71E24" w:rsidRPr="0037737F" w:rsidRDefault="00F71E24" w:rsidP="00626AFD">
      <w:pPr>
        <w:pStyle w:val="ListParagraph"/>
        <w:autoSpaceDE w:val="0"/>
        <w:autoSpaceDN w:val="0"/>
        <w:adjustRightInd w:val="0"/>
        <w:spacing w:after="240" w:line="276" w:lineRule="auto"/>
        <w:rPr>
          <w:rFonts w:cstheme="minorHAnsi"/>
          <w:sz w:val="24"/>
          <w:szCs w:val="24"/>
        </w:rPr>
      </w:pPr>
    </w:p>
    <w:p w14:paraId="2CD36BF9" w14:textId="27FCA3E0" w:rsidR="00F71E24" w:rsidRPr="0037737F" w:rsidRDefault="00F71E24" w:rsidP="00626AFD">
      <w:pPr>
        <w:spacing w:after="240" w:line="276" w:lineRule="auto"/>
        <w:rPr>
          <w:color w:val="000000"/>
          <w:sz w:val="24"/>
          <w:szCs w:val="24"/>
        </w:rPr>
      </w:pPr>
      <w:r w:rsidRPr="0037737F">
        <w:rPr>
          <w:rFonts w:cstheme="minorHAnsi"/>
          <w:sz w:val="24"/>
          <w:szCs w:val="24"/>
        </w:rPr>
        <w:t>In order to restrict this study to drinking water exposures, adults occupationally exposed to PFAS will not be eligible for the study (e.g., ever firefighters or worked in an industry using PFAS chemicals in its manufacturing process). Likewise, children whose birth mothers were occupationally exposed</w:t>
      </w:r>
      <w:r w:rsidR="00AF2836" w:rsidRPr="0037737F">
        <w:rPr>
          <w:rFonts w:cstheme="minorHAnsi"/>
          <w:sz w:val="24"/>
          <w:szCs w:val="24"/>
        </w:rPr>
        <w:t xml:space="preserve"> to PFAS</w:t>
      </w:r>
      <w:r w:rsidRPr="0037737F">
        <w:rPr>
          <w:rFonts w:cstheme="minorHAnsi"/>
          <w:sz w:val="24"/>
          <w:szCs w:val="24"/>
        </w:rPr>
        <w:t xml:space="preserve"> will not be eligible.</w:t>
      </w:r>
      <w:r w:rsidR="0030021C" w:rsidRPr="0037737F">
        <w:rPr>
          <w:rFonts w:cstheme="minorHAnsi"/>
          <w:sz w:val="24"/>
          <w:szCs w:val="24"/>
        </w:rPr>
        <w:t xml:space="preserve"> </w:t>
      </w:r>
      <w:r w:rsidRPr="0037737F">
        <w:rPr>
          <w:rFonts w:cstheme="minorHAnsi"/>
          <w:sz w:val="24"/>
          <w:szCs w:val="24"/>
        </w:rPr>
        <w:t xml:space="preserve"> </w:t>
      </w:r>
    </w:p>
    <w:p w14:paraId="28BB1B60" w14:textId="6054D69E" w:rsidR="00C13959" w:rsidRPr="0037737F" w:rsidRDefault="00601F1A" w:rsidP="00D67A3B">
      <w:pPr>
        <w:pStyle w:val="Heading1"/>
        <w:pBdr>
          <w:bottom w:val="none" w:sz="0" w:space="0" w:color="auto"/>
        </w:pBdr>
        <w:rPr>
          <w:color w:val="auto"/>
        </w:rPr>
      </w:pPr>
      <w:bookmarkStart w:id="5" w:name="_Toc2861498"/>
      <w:r w:rsidRPr="0037737F">
        <w:rPr>
          <w:color w:val="auto"/>
        </w:rPr>
        <w:t>A.</w:t>
      </w:r>
      <w:r w:rsidR="004D21C9" w:rsidRPr="0037737F">
        <w:rPr>
          <w:color w:val="auto"/>
        </w:rPr>
        <w:t xml:space="preserve">3.  </w:t>
      </w:r>
      <w:r w:rsidR="00B45002" w:rsidRPr="0037737F">
        <w:rPr>
          <w:color w:val="auto"/>
        </w:rPr>
        <w:t>Use of Improved Information Technology and Burden Reduction</w:t>
      </w:r>
      <w:bookmarkEnd w:id="5"/>
    </w:p>
    <w:p w14:paraId="1DF72DAC" w14:textId="77777777" w:rsidR="000A583B" w:rsidRPr="0037737F" w:rsidRDefault="000A583B" w:rsidP="00684B9B">
      <w:pPr>
        <w:autoSpaceDE w:val="0"/>
        <w:autoSpaceDN w:val="0"/>
        <w:adjustRightInd w:val="0"/>
        <w:spacing w:line="240" w:lineRule="auto"/>
      </w:pPr>
    </w:p>
    <w:p w14:paraId="5F7E7D50" w14:textId="099488CC" w:rsidR="00790966" w:rsidRDefault="000A583B" w:rsidP="00955383">
      <w:pPr>
        <w:autoSpaceDE w:val="0"/>
        <w:autoSpaceDN w:val="0"/>
        <w:adjustRightInd w:val="0"/>
        <w:spacing w:line="276" w:lineRule="auto"/>
        <w:rPr>
          <w:rFonts w:cstheme="minorHAnsi"/>
          <w:sz w:val="24"/>
          <w:szCs w:val="24"/>
        </w:rPr>
      </w:pPr>
      <w:r w:rsidRPr="0037737F">
        <w:t>ATSDR will</w:t>
      </w:r>
      <w:r w:rsidRPr="0037737F">
        <w:rPr>
          <w:rFonts w:cs="ITCFranklinGothicStd-Book"/>
          <w:sz w:val="24"/>
          <w:szCs w:val="24"/>
        </w:rPr>
        <w:t xml:space="preserve"> use</w:t>
      </w:r>
      <w:r w:rsidR="00925F13" w:rsidRPr="0037737F">
        <w:rPr>
          <w:rFonts w:cs="ITCFranklinGothicStd-Book"/>
          <w:sz w:val="24"/>
          <w:szCs w:val="24"/>
        </w:rPr>
        <w:t xml:space="preserve"> information technology</w:t>
      </w:r>
      <w:r w:rsidR="00A97A96" w:rsidRPr="0037737F">
        <w:rPr>
          <w:rFonts w:cs="ITCFranklinGothicStd-Book"/>
          <w:sz w:val="24"/>
          <w:szCs w:val="24"/>
        </w:rPr>
        <w:t xml:space="preserve"> </w:t>
      </w:r>
      <w:r w:rsidR="00E675A4" w:rsidRPr="0037737F">
        <w:rPr>
          <w:rFonts w:cs="ITCFranklinGothicStd-Book"/>
          <w:sz w:val="24"/>
          <w:szCs w:val="24"/>
        </w:rPr>
        <w:t xml:space="preserve">for over </w:t>
      </w:r>
      <w:r w:rsidR="009E15D3">
        <w:rPr>
          <w:rFonts w:cs="ITCFranklinGothicStd-Book"/>
          <w:sz w:val="24"/>
          <w:szCs w:val="24"/>
        </w:rPr>
        <w:t>37</w:t>
      </w:r>
      <w:r w:rsidR="00E675A4" w:rsidRPr="0037737F">
        <w:rPr>
          <w:rFonts w:cs="ITCFranklinGothicStd-Book"/>
          <w:sz w:val="24"/>
          <w:szCs w:val="24"/>
        </w:rPr>
        <w:t xml:space="preserve"> percent of the</w:t>
      </w:r>
      <w:r w:rsidR="00A97A96" w:rsidRPr="0037737F">
        <w:rPr>
          <w:rFonts w:cs="ITCFranklinGothicStd-Book"/>
          <w:sz w:val="24"/>
          <w:szCs w:val="24"/>
        </w:rPr>
        <w:t xml:space="preserve"> information collections</w:t>
      </w:r>
      <w:r w:rsidR="0089363B" w:rsidRPr="0037737F">
        <w:rPr>
          <w:rFonts w:cs="ITCFranklinGothicStd-Book"/>
          <w:sz w:val="24"/>
          <w:szCs w:val="24"/>
        </w:rPr>
        <w:t xml:space="preserve"> </w:t>
      </w:r>
      <w:r w:rsidR="00E62DBB" w:rsidRPr="0037737F">
        <w:rPr>
          <w:rFonts w:cs="ITCFranklinGothicStd-Book"/>
          <w:sz w:val="24"/>
          <w:szCs w:val="24"/>
        </w:rPr>
        <w:t>each year</w:t>
      </w:r>
      <w:r w:rsidR="00073C06">
        <w:rPr>
          <w:rFonts w:cs="ITCFranklinGothicStd-Book"/>
          <w:sz w:val="24"/>
          <w:szCs w:val="24"/>
        </w:rPr>
        <w:t xml:space="preserve"> </w:t>
      </w:r>
      <w:r w:rsidR="00277B6C">
        <w:rPr>
          <w:rFonts w:cstheme="minorHAnsi"/>
          <w:sz w:val="24"/>
          <w:szCs w:val="24"/>
        </w:rPr>
        <w:t>through electronic mean</w:t>
      </w:r>
      <w:r w:rsidR="00073C06" w:rsidRPr="00C32AAF">
        <w:rPr>
          <w:rFonts w:cstheme="minorHAnsi"/>
          <w:sz w:val="24"/>
          <w:szCs w:val="24"/>
        </w:rPr>
        <w:t xml:space="preserve">s of information collection. </w:t>
      </w:r>
      <w:r w:rsidR="00F32F4A">
        <w:rPr>
          <w:rFonts w:cstheme="minorHAnsi"/>
          <w:sz w:val="24"/>
          <w:szCs w:val="24"/>
        </w:rPr>
        <w:t>T</w:t>
      </w:r>
      <w:r w:rsidR="00073C06" w:rsidRPr="00C32AAF">
        <w:rPr>
          <w:rFonts w:cstheme="minorHAnsi"/>
          <w:sz w:val="24"/>
          <w:szCs w:val="24"/>
        </w:rPr>
        <w:t xml:space="preserve">he estimated percentages of total number of responses and total number of burden hours to be collected by electronic means </w:t>
      </w:r>
      <w:r w:rsidR="00073C06">
        <w:rPr>
          <w:rFonts w:cstheme="minorHAnsi"/>
          <w:sz w:val="24"/>
          <w:szCs w:val="24"/>
        </w:rPr>
        <w:t xml:space="preserve">are shown </w:t>
      </w:r>
      <w:r w:rsidR="00073C06" w:rsidRPr="00C32AAF">
        <w:rPr>
          <w:rFonts w:cstheme="minorHAnsi"/>
          <w:sz w:val="24"/>
          <w:szCs w:val="24"/>
        </w:rPr>
        <w:t xml:space="preserve">in </w:t>
      </w:r>
      <w:r w:rsidR="00073C06" w:rsidRPr="00B129F7">
        <w:rPr>
          <w:rFonts w:cstheme="minorHAnsi"/>
          <w:b/>
          <w:sz w:val="24"/>
          <w:szCs w:val="24"/>
        </w:rPr>
        <w:t>Table A.3.1</w:t>
      </w:r>
      <w:r w:rsidR="00073C06" w:rsidRPr="00C32AAF">
        <w:rPr>
          <w:rFonts w:cstheme="minorHAnsi"/>
          <w:sz w:val="24"/>
          <w:szCs w:val="24"/>
        </w:rPr>
        <w:t xml:space="preserve">; where we estimate that </w:t>
      </w:r>
      <w:r w:rsidR="00D03653">
        <w:rPr>
          <w:rFonts w:cstheme="minorHAnsi"/>
          <w:sz w:val="24"/>
          <w:szCs w:val="24"/>
        </w:rPr>
        <w:t>40.0</w:t>
      </w:r>
      <w:r w:rsidR="00073C06">
        <w:rPr>
          <w:rFonts w:cstheme="minorHAnsi"/>
          <w:sz w:val="24"/>
          <w:szCs w:val="24"/>
        </w:rPr>
        <w:t xml:space="preserve"> percent</w:t>
      </w:r>
      <w:r w:rsidR="00073C06" w:rsidRPr="00C32AAF">
        <w:rPr>
          <w:rFonts w:cstheme="minorHAnsi"/>
          <w:sz w:val="24"/>
          <w:szCs w:val="24"/>
        </w:rPr>
        <w:t xml:space="preserve"> of responses will be by electronic means and </w:t>
      </w:r>
      <w:r w:rsidR="003B378E">
        <w:rPr>
          <w:rFonts w:cstheme="minorHAnsi"/>
          <w:sz w:val="24"/>
          <w:szCs w:val="24"/>
        </w:rPr>
        <w:t>3</w:t>
      </w:r>
      <w:r w:rsidR="00D03653">
        <w:rPr>
          <w:rFonts w:cstheme="minorHAnsi"/>
          <w:sz w:val="24"/>
          <w:szCs w:val="24"/>
        </w:rPr>
        <w:t>8.5</w:t>
      </w:r>
      <w:r w:rsidR="00073C06">
        <w:rPr>
          <w:rFonts w:cstheme="minorHAnsi"/>
          <w:sz w:val="24"/>
          <w:szCs w:val="24"/>
        </w:rPr>
        <w:t xml:space="preserve"> percent</w:t>
      </w:r>
      <w:r w:rsidR="00073C06" w:rsidRPr="00C32AAF">
        <w:rPr>
          <w:rFonts w:cstheme="minorHAnsi"/>
          <w:sz w:val="24"/>
          <w:szCs w:val="24"/>
        </w:rPr>
        <w:t xml:space="preserve"> of time burden will be by electronic means.</w:t>
      </w:r>
    </w:p>
    <w:p w14:paraId="7122C082" w14:textId="13F249E8" w:rsidR="00073C06" w:rsidRPr="0037737F" w:rsidRDefault="00073C06" w:rsidP="00626AFD">
      <w:pPr>
        <w:autoSpaceDE w:val="0"/>
        <w:autoSpaceDN w:val="0"/>
        <w:adjustRightInd w:val="0"/>
        <w:spacing w:line="276" w:lineRule="auto"/>
        <w:rPr>
          <w:rFonts w:cs="ITCFranklinGothicStd-Book"/>
          <w:sz w:val="24"/>
          <w:szCs w:val="24"/>
        </w:rPr>
      </w:pPr>
      <w:r w:rsidRPr="0037737F">
        <w:rPr>
          <w:rFonts w:cs="ITCFranklinGothicStd-Book"/>
          <w:sz w:val="24"/>
          <w:szCs w:val="24"/>
        </w:rPr>
        <w:t>Computer Assisted Telephone Interviews (CATIs) and Computer Assisted Personal Interviews (CAPIs) programmed into R</w:t>
      </w:r>
      <w:r w:rsidR="00DB0DD6">
        <w:rPr>
          <w:rFonts w:cs="ITCFranklinGothicStd-Book"/>
          <w:sz w:val="24"/>
          <w:szCs w:val="24"/>
        </w:rPr>
        <w:t>ED</w:t>
      </w:r>
      <w:r w:rsidRPr="0037737F">
        <w:rPr>
          <w:rFonts w:cs="ITCFranklinGothicStd-Book"/>
          <w:sz w:val="24"/>
          <w:szCs w:val="24"/>
        </w:rPr>
        <w:t>Cap</w:t>
      </w:r>
      <w:r w:rsidRPr="0037737F">
        <w:rPr>
          <w:rFonts w:cstheme="minorHAnsi"/>
          <w:sz w:val="24"/>
          <w:szCs w:val="24"/>
        </w:rPr>
        <w:t>™</w:t>
      </w:r>
      <w:r w:rsidRPr="0037737F">
        <w:rPr>
          <w:rStyle w:val="FootnoteReference"/>
          <w:rFonts w:cstheme="minorHAnsi"/>
          <w:sz w:val="24"/>
          <w:szCs w:val="24"/>
        </w:rPr>
        <w:footnoteReference w:id="1"/>
      </w:r>
      <w:r w:rsidRPr="0037737F">
        <w:rPr>
          <w:rFonts w:cs="ITCFranklinGothicStd-Book"/>
          <w:sz w:val="24"/>
          <w:szCs w:val="24"/>
        </w:rPr>
        <w:t xml:space="preserve">will reduce burden by incorporating computer-generated skip </w:t>
      </w:r>
      <w:r w:rsidR="00DB0DD6" w:rsidRPr="0037737F">
        <w:rPr>
          <w:rFonts w:cs="ITCFranklinGothicStd-Book"/>
          <w:sz w:val="24"/>
          <w:szCs w:val="24"/>
        </w:rPr>
        <w:t>patterns and</w:t>
      </w:r>
      <w:r w:rsidRPr="0037737F">
        <w:rPr>
          <w:rFonts w:cs="ITCFranklinGothicStd-Book"/>
          <w:sz w:val="24"/>
          <w:szCs w:val="24"/>
        </w:rPr>
        <w:t xml:space="preserve"> improve data quality by automating data entry. Also, ATSDR is offering the child questionnaire short form (</w:t>
      </w:r>
      <w:r w:rsidRPr="0037737F">
        <w:rPr>
          <w:rFonts w:cs="ITCFranklinGothicStd-Book"/>
          <w:b/>
          <w:sz w:val="24"/>
          <w:szCs w:val="24"/>
        </w:rPr>
        <w:t>Attachment 15a</w:t>
      </w:r>
      <w:r w:rsidRPr="0037737F">
        <w:rPr>
          <w:rFonts w:cs="ITCFranklinGothicStd-Book"/>
          <w:sz w:val="24"/>
          <w:szCs w:val="24"/>
        </w:rPr>
        <w:t xml:space="preserve">) to parents who will enroll as adults themselves. Responses to the short form will reduce duplication of effort and a parent’s burden by half. </w:t>
      </w:r>
    </w:p>
    <w:p w14:paraId="23CF7C3D" w14:textId="378A8303" w:rsidR="00073C06" w:rsidRPr="0037737F" w:rsidRDefault="00073C06" w:rsidP="00626AFD">
      <w:pPr>
        <w:autoSpaceDE w:val="0"/>
        <w:autoSpaceDN w:val="0"/>
        <w:adjustRightInd w:val="0"/>
        <w:spacing w:line="276" w:lineRule="auto"/>
        <w:rPr>
          <w:rFonts w:cs="ITCFranklinGothicStd-Book"/>
          <w:sz w:val="24"/>
          <w:szCs w:val="24"/>
        </w:rPr>
      </w:pPr>
      <w:r w:rsidRPr="0037737F">
        <w:rPr>
          <w:rFonts w:cs="ITCFranklinGothicStd-Book"/>
          <w:sz w:val="24"/>
          <w:szCs w:val="24"/>
        </w:rPr>
        <w:t xml:space="preserve">Screenshots of CATI and CAPI forms will be submitted to OMB as a non-substantive change request after PRA clearance for the Multi-site Study is granted, unless the CAPIs and CATIs are ready </w:t>
      </w:r>
      <w:r w:rsidR="00557334">
        <w:rPr>
          <w:rFonts w:cs="ITCFranklinGothicStd-Book"/>
          <w:sz w:val="24"/>
          <w:szCs w:val="24"/>
        </w:rPr>
        <w:t>during OMB’s review of the</w:t>
      </w:r>
      <w:r w:rsidRPr="0037737F">
        <w:rPr>
          <w:rFonts w:cs="ITCFranklinGothicStd-Book"/>
          <w:sz w:val="24"/>
          <w:szCs w:val="24"/>
        </w:rPr>
        <w:t xml:space="preserve"> </w:t>
      </w:r>
      <w:r w:rsidR="000D1222">
        <w:rPr>
          <w:rFonts w:cs="ITCFranklinGothicStd-Book"/>
          <w:sz w:val="24"/>
          <w:szCs w:val="24"/>
        </w:rPr>
        <w:t>information collection request (</w:t>
      </w:r>
      <w:r w:rsidRPr="0037737F">
        <w:rPr>
          <w:rFonts w:cs="ITCFranklinGothicStd-Book"/>
          <w:sz w:val="24"/>
          <w:szCs w:val="24"/>
        </w:rPr>
        <w:t>ICR</w:t>
      </w:r>
      <w:r w:rsidR="000D1222">
        <w:rPr>
          <w:rFonts w:cs="ITCFranklinGothicStd-Book"/>
          <w:sz w:val="24"/>
          <w:szCs w:val="24"/>
        </w:rPr>
        <w:t>)</w:t>
      </w:r>
      <w:r w:rsidRPr="0037737F">
        <w:rPr>
          <w:rFonts w:cs="ITCFranklinGothicStd-Book"/>
          <w:sz w:val="24"/>
          <w:szCs w:val="24"/>
        </w:rPr>
        <w:t>.</w:t>
      </w:r>
    </w:p>
    <w:p w14:paraId="531E5B68" w14:textId="6471DD06" w:rsidR="00073C06" w:rsidRDefault="00073C06" w:rsidP="00F32F4A">
      <w:pPr>
        <w:autoSpaceDE w:val="0"/>
        <w:autoSpaceDN w:val="0"/>
        <w:adjustRightInd w:val="0"/>
        <w:spacing w:line="240" w:lineRule="auto"/>
        <w:jc w:val="both"/>
        <w:rPr>
          <w:rFonts w:cs="ITCFranklinGothicStd-Book"/>
          <w:sz w:val="24"/>
          <w:szCs w:val="24"/>
        </w:rPr>
      </w:pPr>
    </w:p>
    <w:p w14:paraId="7F390E56" w14:textId="5FDCFB55" w:rsidR="00073C06" w:rsidRPr="0037737F" w:rsidRDefault="00073C06" w:rsidP="00F32F4A">
      <w:pPr>
        <w:autoSpaceDE w:val="0"/>
        <w:autoSpaceDN w:val="0"/>
        <w:adjustRightInd w:val="0"/>
        <w:spacing w:after="0" w:line="276" w:lineRule="auto"/>
        <w:rPr>
          <w:rFonts w:cs="ITCFranklinGothicStd-Book"/>
          <w:sz w:val="24"/>
          <w:szCs w:val="24"/>
        </w:rPr>
      </w:pPr>
      <w:r>
        <w:rPr>
          <w:rFonts w:cs="ITCFranklinGothicStd-Book"/>
          <w:sz w:val="24"/>
          <w:szCs w:val="24"/>
        </w:rPr>
        <w:t>Table A.3.1. Information Collection by Electronic Means</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90"/>
        <w:gridCol w:w="1466"/>
        <w:gridCol w:w="1467"/>
        <w:gridCol w:w="1467"/>
      </w:tblGrid>
      <w:tr w:rsidR="00A97A96" w:rsidRPr="0037737F" w14:paraId="74F4F173" w14:textId="2C8840B9" w:rsidTr="00A97A96">
        <w:trPr>
          <w:jc w:val="center"/>
        </w:trPr>
        <w:tc>
          <w:tcPr>
            <w:tcW w:w="1345" w:type="dxa"/>
            <w:vAlign w:val="center"/>
          </w:tcPr>
          <w:p w14:paraId="2EC333EF" w14:textId="3E2577C6" w:rsidR="00A97A96" w:rsidRPr="0037737F" w:rsidRDefault="00A97A96" w:rsidP="00752C71">
            <w:pPr>
              <w:spacing w:after="0" w:line="240" w:lineRule="auto"/>
              <w:jc w:val="center"/>
              <w:rPr>
                <w:sz w:val="22"/>
                <w:szCs w:val="22"/>
              </w:rPr>
            </w:pPr>
            <w:r w:rsidRPr="0037737F">
              <w:rPr>
                <w:sz w:val="22"/>
                <w:szCs w:val="22"/>
              </w:rPr>
              <w:t>Attachment No.</w:t>
            </w:r>
          </w:p>
        </w:tc>
        <w:tc>
          <w:tcPr>
            <w:tcW w:w="3790" w:type="dxa"/>
            <w:shd w:val="clear" w:color="auto" w:fill="auto"/>
            <w:vAlign w:val="center"/>
          </w:tcPr>
          <w:p w14:paraId="68AB0549" w14:textId="60EE3DBC" w:rsidR="00A97A96" w:rsidRPr="0037737F" w:rsidRDefault="00A97A96" w:rsidP="00752C71">
            <w:pPr>
              <w:spacing w:after="0" w:line="240" w:lineRule="auto"/>
              <w:jc w:val="center"/>
              <w:rPr>
                <w:sz w:val="22"/>
                <w:szCs w:val="22"/>
              </w:rPr>
            </w:pPr>
            <w:r w:rsidRPr="0037737F">
              <w:rPr>
                <w:sz w:val="22"/>
                <w:szCs w:val="22"/>
              </w:rPr>
              <w:t>Form Name</w:t>
            </w:r>
          </w:p>
        </w:tc>
        <w:tc>
          <w:tcPr>
            <w:tcW w:w="1466" w:type="dxa"/>
            <w:vAlign w:val="center"/>
          </w:tcPr>
          <w:p w14:paraId="4AFC2075" w14:textId="7D202E04" w:rsidR="00A97A96" w:rsidRPr="0037737F" w:rsidRDefault="00A97A96" w:rsidP="00752C71">
            <w:pPr>
              <w:spacing w:after="0" w:line="240" w:lineRule="auto"/>
              <w:jc w:val="center"/>
              <w:rPr>
                <w:color w:val="000000"/>
                <w:sz w:val="22"/>
                <w:szCs w:val="22"/>
              </w:rPr>
            </w:pPr>
            <w:r w:rsidRPr="0037737F">
              <w:rPr>
                <w:color w:val="000000"/>
                <w:sz w:val="22"/>
                <w:szCs w:val="22"/>
              </w:rPr>
              <w:t>Mode of Collection</w:t>
            </w:r>
          </w:p>
        </w:tc>
        <w:tc>
          <w:tcPr>
            <w:tcW w:w="1467" w:type="dxa"/>
            <w:vAlign w:val="center"/>
          </w:tcPr>
          <w:p w14:paraId="77FDDD77" w14:textId="4BA318D2" w:rsidR="00A97A96" w:rsidRPr="0037737F" w:rsidRDefault="00A97A96" w:rsidP="00752C71">
            <w:pPr>
              <w:spacing w:after="0" w:line="240" w:lineRule="auto"/>
              <w:jc w:val="center"/>
              <w:rPr>
                <w:color w:val="000000"/>
                <w:sz w:val="22"/>
                <w:szCs w:val="22"/>
              </w:rPr>
            </w:pPr>
            <w:r w:rsidRPr="0037737F">
              <w:rPr>
                <w:color w:val="000000"/>
                <w:sz w:val="22"/>
                <w:szCs w:val="22"/>
              </w:rPr>
              <w:t>No. Responses</w:t>
            </w:r>
          </w:p>
        </w:tc>
        <w:tc>
          <w:tcPr>
            <w:tcW w:w="1467" w:type="dxa"/>
            <w:vAlign w:val="center"/>
          </w:tcPr>
          <w:p w14:paraId="2AEF4F64" w14:textId="2B2626B5" w:rsidR="00A97A96" w:rsidRPr="0037737F" w:rsidRDefault="00A97A96" w:rsidP="00752C71">
            <w:pPr>
              <w:spacing w:after="0" w:line="240" w:lineRule="auto"/>
              <w:jc w:val="center"/>
              <w:rPr>
                <w:color w:val="000000"/>
                <w:sz w:val="22"/>
                <w:szCs w:val="22"/>
              </w:rPr>
            </w:pPr>
            <w:r w:rsidRPr="0037737F">
              <w:rPr>
                <w:sz w:val="22"/>
                <w:szCs w:val="22"/>
              </w:rPr>
              <w:t>Total Burden (in hours)</w:t>
            </w:r>
          </w:p>
        </w:tc>
      </w:tr>
      <w:tr w:rsidR="00DA4C45" w:rsidRPr="0037737F" w14:paraId="591D2397" w14:textId="77777777" w:rsidTr="00A97A96">
        <w:trPr>
          <w:jc w:val="center"/>
        </w:trPr>
        <w:tc>
          <w:tcPr>
            <w:tcW w:w="1345" w:type="dxa"/>
            <w:vAlign w:val="center"/>
          </w:tcPr>
          <w:p w14:paraId="3BBAB6E3" w14:textId="4093BB00" w:rsidR="00DA4C45" w:rsidRPr="0037737F" w:rsidRDefault="00C923F1" w:rsidP="00752C71">
            <w:pPr>
              <w:spacing w:after="0" w:line="240" w:lineRule="auto"/>
              <w:jc w:val="center"/>
              <w:rPr>
                <w:sz w:val="22"/>
                <w:szCs w:val="22"/>
              </w:rPr>
            </w:pPr>
            <w:r w:rsidRPr="0037737F">
              <w:rPr>
                <w:sz w:val="22"/>
                <w:szCs w:val="22"/>
              </w:rPr>
              <w:t>4</w:t>
            </w:r>
          </w:p>
        </w:tc>
        <w:tc>
          <w:tcPr>
            <w:tcW w:w="3790" w:type="dxa"/>
            <w:shd w:val="clear" w:color="auto" w:fill="auto"/>
            <w:vAlign w:val="center"/>
          </w:tcPr>
          <w:p w14:paraId="1E876BF5" w14:textId="2A16DFF9" w:rsidR="00DA4C45" w:rsidRPr="0037737F" w:rsidRDefault="00DA4C45" w:rsidP="00752C71">
            <w:pPr>
              <w:spacing w:after="0" w:line="240" w:lineRule="auto"/>
              <w:rPr>
                <w:b/>
                <w:sz w:val="22"/>
                <w:szCs w:val="22"/>
              </w:rPr>
            </w:pPr>
            <w:r w:rsidRPr="0037737F">
              <w:rPr>
                <w:sz w:val="22"/>
                <w:szCs w:val="22"/>
              </w:rPr>
              <w:t>Eligibility Screening Script</w:t>
            </w:r>
          </w:p>
        </w:tc>
        <w:tc>
          <w:tcPr>
            <w:tcW w:w="1466" w:type="dxa"/>
            <w:vAlign w:val="center"/>
          </w:tcPr>
          <w:p w14:paraId="64068E99" w14:textId="426BFB5E" w:rsidR="00DA4C45" w:rsidRPr="0037737F" w:rsidRDefault="00DA4C45" w:rsidP="00752C71">
            <w:pPr>
              <w:spacing w:after="0" w:line="240" w:lineRule="auto"/>
              <w:jc w:val="center"/>
              <w:rPr>
                <w:sz w:val="22"/>
                <w:szCs w:val="22"/>
              </w:rPr>
            </w:pPr>
            <w:r w:rsidRPr="0037737F">
              <w:rPr>
                <w:sz w:val="22"/>
                <w:szCs w:val="22"/>
              </w:rPr>
              <w:t>CATI</w:t>
            </w:r>
          </w:p>
        </w:tc>
        <w:tc>
          <w:tcPr>
            <w:tcW w:w="1467" w:type="dxa"/>
          </w:tcPr>
          <w:p w14:paraId="0FF5AB1E" w14:textId="02B16B98" w:rsidR="00DA4C45" w:rsidRPr="0037737F" w:rsidRDefault="00394B7C" w:rsidP="00752C71">
            <w:pPr>
              <w:spacing w:after="0" w:line="240" w:lineRule="auto"/>
              <w:jc w:val="center"/>
              <w:rPr>
                <w:sz w:val="22"/>
                <w:szCs w:val="22"/>
              </w:rPr>
            </w:pPr>
            <w:r>
              <w:rPr>
                <w:sz w:val="22"/>
                <w:szCs w:val="22"/>
              </w:rPr>
              <w:t>7,</w:t>
            </w:r>
            <w:r w:rsidR="00862941">
              <w:rPr>
                <w:sz w:val="22"/>
                <w:szCs w:val="22"/>
              </w:rPr>
              <w:t>982</w:t>
            </w:r>
          </w:p>
        </w:tc>
        <w:tc>
          <w:tcPr>
            <w:tcW w:w="1467" w:type="dxa"/>
            <w:vAlign w:val="center"/>
          </w:tcPr>
          <w:p w14:paraId="6753E29E" w14:textId="6B79684E" w:rsidR="00DA4C45" w:rsidRPr="0037737F" w:rsidRDefault="00394B7C" w:rsidP="00752C71">
            <w:pPr>
              <w:spacing w:after="0" w:line="240" w:lineRule="auto"/>
              <w:jc w:val="center"/>
              <w:rPr>
                <w:sz w:val="22"/>
                <w:szCs w:val="22"/>
              </w:rPr>
            </w:pPr>
            <w:r>
              <w:rPr>
                <w:sz w:val="22"/>
                <w:szCs w:val="22"/>
              </w:rPr>
              <w:t>1,</w:t>
            </w:r>
            <w:r w:rsidR="00862941">
              <w:rPr>
                <w:sz w:val="22"/>
                <w:szCs w:val="22"/>
              </w:rPr>
              <w:t>330</w:t>
            </w:r>
          </w:p>
        </w:tc>
      </w:tr>
      <w:tr w:rsidR="00DA4C45" w:rsidRPr="0037737F" w14:paraId="237C6B51" w14:textId="77777777" w:rsidTr="004F7860">
        <w:trPr>
          <w:jc w:val="center"/>
        </w:trPr>
        <w:tc>
          <w:tcPr>
            <w:tcW w:w="1345" w:type="dxa"/>
            <w:vAlign w:val="center"/>
          </w:tcPr>
          <w:p w14:paraId="3DF5647F" w14:textId="0237D4BA" w:rsidR="00DA4C45" w:rsidRPr="0037737F" w:rsidRDefault="00C923F1" w:rsidP="00752C71">
            <w:pPr>
              <w:spacing w:after="0" w:line="240" w:lineRule="auto"/>
              <w:jc w:val="center"/>
              <w:rPr>
                <w:sz w:val="22"/>
                <w:szCs w:val="22"/>
              </w:rPr>
            </w:pPr>
            <w:r w:rsidRPr="0037737F">
              <w:rPr>
                <w:sz w:val="22"/>
                <w:szCs w:val="22"/>
              </w:rPr>
              <w:t>8</w:t>
            </w:r>
          </w:p>
        </w:tc>
        <w:tc>
          <w:tcPr>
            <w:tcW w:w="3790" w:type="dxa"/>
            <w:shd w:val="clear" w:color="auto" w:fill="auto"/>
            <w:vAlign w:val="center"/>
          </w:tcPr>
          <w:p w14:paraId="30E6DD40" w14:textId="5BEA135B" w:rsidR="00DA4C45" w:rsidRPr="0037737F" w:rsidRDefault="00DA4C45" w:rsidP="00752C71">
            <w:pPr>
              <w:spacing w:after="0" w:line="240" w:lineRule="auto"/>
              <w:rPr>
                <w:b/>
                <w:sz w:val="22"/>
                <w:szCs w:val="22"/>
              </w:rPr>
            </w:pPr>
            <w:r w:rsidRPr="0037737F">
              <w:rPr>
                <w:sz w:val="22"/>
                <w:szCs w:val="22"/>
              </w:rPr>
              <w:t>Appointment Reminder Telephone Script</w:t>
            </w:r>
          </w:p>
        </w:tc>
        <w:tc>
          <w:tcPr>
            <w:tcW w:w="1466" w:type="dxa"/>
            <w:vAlign w:val="center"/>
          </w:tcPr>
          <w:p w14:paraId="2301CB23" w14:textId="16984C94" w:rsidR="00DA4C45" w:rsidRPr="0037737F" w:rsidRDefault="00DA4C45" w:rsidP="00752C71">
            <w:pPr>
              <w:spacing w:after="0" w:line="240" w:lineRule="auto"/>
              <w:jc w:val="center"/>
              <w:rPr>
                <w:sz w:val="22"/>
                <w:szCs w:val="22"/>
              </w:rPr>
            </w:pPr>
            <w:r w:rsidRPr="0037737F">
              <w:rPr>
                <w:sz w:val="22"/>
                <w:szCs w:val="22"/>
              </w:rPr>
              <w:t>CATI</w:t>
            </w:r>
          </w:p>
        </w:tc>
        <w:tc>
          <w:tcPr>
            <w:tcW w:w="1467" w:type="dxa"/>
            <w:vAlign w:val="center"/>
          </w:tcPr>
          <w:p w14:paraId="4FDA8DD0" w14:textId="2BA35A1F" w:rsidR="00DA4C45" w:rsidRPr="0037737F" w:rsidRDefault="00862941" w:rsidP="00752C71">
            <w:pPr>
              <w:spacing w:after="0" w:line="240" w:lineRule="auto"/>
              <w:jc w:val="center"/>
              <w:rPr>
                <w:sz w:val="22"/>
                <w:szCs w:val="22"/>
              </w:rPr>
            </w:pPr>
            <w:r>
              <w:rPr>
                <w:sz w:val="22"/>
                <w:szCs w:val="22"/>
              </w:rPr>
              <w:t>3,033</w:t>
            </w:r>
          </w:p>
        </w:tc>
        <w:tc>
          <w:tcPr>
            <w:tcW w:w="1467" w:type="dxa"/>
            <w:vAlign w:val="center"/>
          </w:tcPr>
          <w:p w14:paraId="73AA069E" w14:textId="34C52351" w:rsidR="00DA4C45" w:rsidRPr="0037737F" w:rsidRDefault="004C4452" w:rsidP="00752C71">
            <w:pPr>
              <w:spacing w:after="0" w:line="240" w:lineRule="auto"/>
              <w:jc w:val="center"/>
              <w:rPr>
                <w:sz w:val="22"/>
                <w:szCs w:val="22"/>
              </w:rPr>
            </w:pPr>
            <w:r w:rsidRPr="0037737F">
              <w:rPr>
                <w:sz w:val="22"/>
                <w:szCs w:val="22"/>
              </w:rPr>
              <w:t>2</w:t>
            </w:r>
            <w:r w:rsidR="00862941">
              <w:rPr>
                <w:sz w:val="22"/>
                <w:szCs w:val="22"/>
              </w:rPr>
              <w:t>53</w:t>
            </w:r>
          </w:p>
        </w:tc>
      </w:tr>
      <w:tr w:rsidR="00DA4C45" w:rsidRPr="0037737F" w14:paraId="63FF8126" w14:textId="77777777" w:rsidTr="00A97A96">
        <w:trPr>
          <w:jc w:val="center"/>
        </w:trPr>
        <w:tc>
          <w:tcPr>
            <w:tcW w:w="1345" w:type="dxa"/>
            <w:vAlign w:val="center"/>
          </w:tcPr>
          <w:p w14:paraId="25A3226D" w14:textId="47F43D93" w:rsidR="00DA4C45" w:rsidRPr="0037737F" w:rsidRDefault="00C923F1" w:rsidP="00752C71">
            <w:pPr>
              <w:spacing w:after="0" w:line="240" w:lineRule="auto"/>
              <w:jc w:val="center"/>
              <w:rPr>
                <w:sz w:val="22"/>
                <w:szCs w:val="22"/>
              </w:rPr>
            </w:pPr>
            <w:r w:rsidRPr="0037737F">
              <w:rPr>
                <w:sz w:val="22"/>
                <w:szCs w:val="22"/>
              </w:rPr>
              <w:t>15</w:t>
            </w:r>
          </w:p>
        </w:tc>
        <w:tc>
          <w:tcPr>
            <w:tcW w:w="3790" w:type="dxa"/>
            <w:shd w:val="clear" w:color="auto" w:fill="auto"/>
            <w:vAlign w:val="center"/>
          </w:tcPr>
          <w:p w14:paraId="6172B20D" w14:textId="7AF860B6" w:rsidR="00DA4C45" w:rsidRPr="0037737F" w:rsidRDefault="00DA4C45" w:rsidP="00752C71">
            <w:pPr>
              <w:spacing w:after="0" w:line="240" w:lineRule="auto"/>
              <w:rPr>
                <w:b/>
                <w:sz w:val="22"/>
                <w:szCs w:val="22"/>
              </w:rPr>
            </w:pPr>
            <w:r w:rsidRPr="0037737F">
              <w:rPr>
                <w:sz w:val="22"/>
                <w:szCs w:val="22"/>
              </w:rPr>
              <w:t>Child Questionnaire – Long Form</w:t>
            </w:r>
          </w:p>
        </w:tc>
        <w:tc>
          <w:tcPr>
            <w:tcW w:w="1466" w:type="dxa"/>
            <w:vAlign w:val="center"/>
          </w:tcPr>
          <w:p w14:paraId="553116C1" w14:textId="0686DD4F" w:rsidR="00DA4C45" w:rsidRPr="0037737F" w:rsidRDefault="00DA4C45" w:rsidP="00752C71">
            <w:pPr>
              <w:spacing w:after="0" w:line="240" w:lineRule="auto"/>
              <w:jc w:val="center"/>
              <w:rPr>
                <w:sz w:val="22"/>
                <w:szCs w:val="22"/>
              </w:rPr>
            </w:pPr>
            <w:r w:rsidRPr="0037737F">
              <w:rPr>
                <w:sz w:val="22"/>
                <w:szCs w:val="22"/>
              </w:rPr>
              <w:t>CAPI</w:t>
            </w:r>
          </w:p>
        </w:tc>
        <w:tc>
          <w:tcPr>
            <w:tcW w:w="1467" w:type="dxa"/>
          </w:tcPr>
          <w:p w14:paraId="36FA09A4" w14:textId="3BB23068" w:rsidR="00DA4C45" w:rsidRPr="0037737F" w:rsidRDefault="004C4452" w:rsidP="00752C71">
            <w:pPr>
              <w:spacing w:after="0" w:line="240" w:lineRule="auto"/>
              <w:jc w:val="center"/>
              <w:rPr>
                <w:sz w:val="22"/>
                <w:szCs w:val="22"/>
              </w:rPr>
            </w:pPr>
            <w:r w:rsidRPr="0037737F">
              <w:rPr>
                <w:sz w:val="22"/>
                <w:szCs w:val="22"/>
              </w:rPr>
              <w:t>5</w:t>
            </w:r>
            <w:r w:rsidR="00862941">
              <w:rPr>
                <w:sz w:val="22"/>
                <w:szCs w:val="22"/>
              </w:rPr>
              <w:t>60</w:t>
            </w:r>
          </w:p>
        </w:tc>
        <w:tc>
          <w:tcPr>
            <w:tcW w:w="1467" w:type="dxa"/>
            <w:vAlign w:val="center"/>
          </w:tcPr>
          <w:p w14:paraId="7641493A" w14:textId="68B80F07" w:rsidR="00DA4C45" w:rsidRPr="0037737F" w:rsidRDefault="004C4452" w:rsidP="00752C71">
            <w:pPr>
              <w:spacing w:after="0" w:line="240" w:lineRule="auto"/>
              <w:jc w:val="center"/>
              <w:rPr>
                <w:sz w:val="22"/>
                <w:szCs w:val="22"/>
              </w:rPr>
            </w:pPr>
            <w:r w:rsidRPr="0037737F">
              <w:rPr>
                <w:sz w:val="22"/>
                <w:szCs w:val="22"/>
              </w:rPr>
              <w:t>2</w:t>
            </w:r>
            <w:r w:rsidR="00862941">
              <w:rPr>
                <w:sz w:val="22"/>
                <w:szCs w:val="22"/>
              </w:rPr>
              <w:t>80</w:t>
            </w:r>
          </w:p>
        </w:tc>
      </w:tr>
      <w:tr w:rsidR="00DA4C45" w:rsidRPr="0037737F" w14:paraId="22CCD503" w14:textId="77777777" w:rsidTr="00A97A96">
        <w:trPr>
          <w:jc w:val="center"/>
        </w:trPr>
        <w:tc>
          <w:tcPr>
            <w:tcW w:w="1345" w:type="dxa"/>
            <w:vAlign w:val="center"/>
          </w:tcPr>
          <w:p w14:paraId="211B8AD1" w14:textId="75A74A1D" w:rsidR="00DA4C45" w:rsidRPr="0037737F" w:rsidRDefault="00C923F1" w:rsidP="00752C71">
            <w:pPr>
              <w:spacing w:after="0" w:line="240" w:lineRule="auto"/>
              <w:jc w:val="center"/>
              <w:rPr>
                <w:sz w:val="22"/>
                <w:szCs w:val="22"/>
              </w:rPr>
            </w:pPr>
            <w:r w:rsidRPr="0037737F">
              <w:rPr>
                <w:sz w:val="22"/>
                <w:szCs w:val="22"/>
              </w:rPr>
              <w:t>15</w:t>
            </w:r>
            <w:r w:rsidR="00DA4C45" w:rsidRPr="0037737F">
              <w:rPr>
                <w:sz w:val="22"/>
                <w:szCs w:val="22"/>
              </w:rPr>
              <w:t>a</w:t>
            </w:r>
          </w:p>
        </w:tc>
        <w:tc>
          <w:tcPr>
            <w:tcW w:w="3790" w:type="dxa"/>
            <w:shd w:val="clear" w:color="auto" w:fill="auto"/>
            <w:vAlign w:val="center"/>
          </w:tcPr>
          <w:p w14:paraId="5C0A833E" w14:textId="7E6C7042" w:rsidR="00DA4C45" w:rsidRPr="0037737F" w:rsidRDefault="00DA4C45" w:rsidP="00752C71">
            <w:pPr>
              <w:spacing w:after="0" w:line="240" w:lineRule="auto"/>
              <w:rPr>
                <w:b/>
                <w:i/>
                <w:sz w:val="22"/>
                <w:szCs w:val="22"/>
              </w:rPr>
            </w:pPr>
            <w:r w:rsidRPr="0037737F">
              <w:rPr>
                <w:sz w:val="22"/>
                <w:szCs w:val="22"/>
              </w:rPr>
              <w:t>Child Questionnaire – Short Form</w:t>
            </w:r>
          </w:p>
        </w:tc>
        <w:tc>
          <w:tcPr>
            <w:tcW w:w="1466" w:type="dxa"/>
            <w:vAlign w:val="center"/>
          </w:tcPr>
          <w:p w14:paraId="39C59DE5" w14:textId="7EE4E3F5" w:rsidR="00DA4C45" w:rsidRPr="0037737F" w:rsidRDefault="00DA4C45" w:rsidP="00752C71">
            <w:pPr>
              <w:spacing w:after="0" w:line="240" w:lineRule="auto"/>
              <w:jc w:val="center"/>
              <w:rPr>
                <w:sz w:val="22"/>
                <w:szCs w:val="22"/>
              </w:rPr>
            </w:pPr>
            <w:r w:rsidRPr="0037737F">
              <w:rPr>
                <w:sz w:val="22"/>
                <w:szCs w:val="22"/>
              </w:rPr>
              <w:t>CAPI</w:t>
            </w:r>
          </w:p>
        </w:tc>
        <w:tc>
          <w:tcPr>
            <w:tcW w:w="1467" w:type="dxa"/>
          </w:tcPr>
          <w:p w14:paraId="7EABC91F" w14:textId="78256B49" w:rsidR="00DA4C45" w:rsidRPr="0037737F" w:rsidRDefault="004C4452" w:rsidP="00752C71">
            <w:pPr>
              <w:spacing w:after="0" w:line="240" w:lineRule="auto"/>
              <w:jc w:val="center"/>
              <w:rPr>
                <w:sz w:val="22"/>
                <w:szCs w:val="22"/>
              </w:rPr>
            </w:pPr>
            <w:r w:rsidRPr="0037737F">
              <w:rPr>
                <w:sz w:val="22"/>
                <w:szCs w:val="22"/>
              </w:rPr>
              <w:t>1</w:t>
            </w:r>
            <w:r w:rsidR="00862941">
              <w:rPr>
                <w:sz w:val="22"/>
                <w:szCs w:val="22"/>
              </w:rPr>
              <w:t>40</w:t>
            </w:r>
          </w:p>
        </w:tc>
        <w:tc>
          <w:tcPr>
            <w:tcW w:w="1467" w:type="dxa"/>
            <w:vAlign w:val="center"/>
          </w:tcPr>
          <w:p w14:paraId="2EC49D66" w14:textId="4E91D75D" w:rsidR="00DA4C45" w:rsidRPr="0037737F" w:rsidRDefault="004C4452" w:rsidP="00752C71">
            <w:pPr>
              <w:spacing w:after="0" w:line="240" w:lineRule="auto"/>
              <w:jc w:val="center"/>
              <w:rPr>
                <w:sz w:val="22"/>
                <w:szCs w:val="22"/>
              </w:rPr>
            </w:pPr>
            <w:r w:rsidRPr="0037737F">
              <w:rPr>
                <w:sz w:val="22"/>
                <w:szCs w:val="22"/>
              </w:rPr>
              <w:t>3</w:t>
            </w:r>
            <w:r w:rsidR="00862941">
              <w:rPr>
                <w:sz w:val="22"/>
                <w:szCs w:val="22"/>
              </w:rPr>
              <w:t>5</w:t>
            </w:r>
          </w:p>
        </w:tc>
      </w:tr>
      <w:tr w:rsidR="00DA4C45" w:rsidRPr="0037737F" w14:paraId="04C9C3FA" w14:textId="77777777" w:rsidTr="00BF23CD">
        <w:trPr>
          <w:jc w:val="center"/>
        </w:trPr>
        <w:tc>
          <w:tcPr>
            <w:tcW w:w="1345" w:type="dxa"/>
            <w:vAlign w:val="center"/>
          </w:tcPr>
          <w:p w14:paraId="1DCA0F1D" w14:textId="0243B820" w:rsidR="00DA4C45" w:rsidRPr="0037737F" w:rsidRDefault="00C923F1" w:rsidP="00752C71">
            <w:pPr>
              <w:spacing w:after="0" w:line="240" w:lineRule="auto"/>
              <w:jc w:val="center"/>
              <w:rPr>
                <w:sz w:val="22"/>
                <w:szCs w:val="22"/>
              </w:rPr>
            </w:pPr>
            <w:r w:rsidRPr="0037737F">
              <w:rPr>
                <w:sz w:val="22"/>
                <w:szCs w:val="22"/>
              </w:rPr>
              <w:t>16</w:t>
            </w:r>
          </w:p>
        </w:tc>
        <w:tc>
          <w:tcPr>
            <w:tcW w:w="3790" w:type="dxa"/>
            <w:shd w:val="clear" w:color="auto" w:fill="auto"/>
            <w:vAlign w:val="center"/>
          </w:tcPr>
          <w:p w14:paraId="6BB28A8C" w14:textId="77777777" w:rsidR="00DA4C45" w:rsidRPr="0037737F" w:rsidRDefault="00DA4C45" w:rsidP="00752C71">
            <w:pPr>
              <w:spacing w:after="0" w:line="240" w:lineRule="auto"/>
              <w:rPr>
                <w:b/>
                <w:sz w:val="22"/>
                <w:szCs w:val="22"/>
              </w:rPr>
            </w:pPr>
            <w:r w:rsidRPr="0037737F">
              <w:rPr>
                <w:sz w:val="22"/>
                <w:szCs w:val="22"/>
              </w:rPr>
              <w:t>Adult Questionnaire</w:t>
            </w:r>
          </w:p>
        </w:tc>
        <w:tc>
          <w:tcPr>
            <w:tcW w:w="1466" w:type="dxa"/>
            <w:vAlign w:val="center"/>
          </w:tcPr>
          <w:p w14:paraId="3B7A13D9" w14:textId="77777777" w:rsidR="00DA4C45" w:rsidRPr="0037737F" w:rsidRDefault="00DA4C45" w:rsidP="00752C71">
            <w:pPr>
              <w:spacing w:after="0" w:line="240" w:lineRule="auto"/>
              <w:jc w:val="center"/>
              <w:rPr>
                <w:sz w:val="22"/>
                <w:szCs w:val="22"/>
              </w:rPr>
            </w:pPr>
            <w:r w:rsidRPr="0037737F">
              <w:rPr>
                <w:sz w:val="22"/>
                <w:szCs w:val="22"/>
              </w:rPr>
              <w:t>CAPI</w:t>
            </w:r>
          </w:p>
        </w:tc>
        <w:tc>
          <w:tcPr>
            <w:tcW w:w="1467" w:type="dxa"/>
          </w:tcPr>
          <w:p w14:paraId="55583064" w14:textId="4BFFF0C3" w:rsidR="00DA4C45" w:rsidRPr="0037737F" w:rsidRDefault="006A267F" w:rsidP="00752C71">
            <w:pPr>
              <w:spacing w:after="0" w:line="240" w:lineRule="auto"/>
              <w:jc w:val="center"/>
              <w:rPr>
                <w:sz w:val="22"/>
                <w:szCs w:val="22"/>
              </w:rPr>
            </w:pPr>
            <w:r w:rsidRPr="0037737F">
              <w:rPr>
                <w:sz w:val="22"/>
                <w:szCs w:val="22"/>
              </w:rPr>
              <w:t>2,</w:t>
            </w:r>
            <w:r w:rsidR="00862941">
              <w:rPr>
                <w:sz w:val="22"/>
                <w:szCs w:val="22"/>
              </w:rPr>
              <w:t>333</w:t>
            </w:r>
          </w:p>
        </w:tc>
        <w:tc>
          <w:tcPr>
            <w:tcW w:w="1467" w:type="dxa"/>
            <w:vAlign w:val="center"/>
          </w:tcPr>
          <w:p w14:paraId="33454DE3" w14:textId="34C44AD9" w:rsidR="00DA4C45" w:rsidRPr="0037737F" w:rsidRDefault="006A267F" w:rsidP="00752C71">
            <w:pPr>
              <w:spacing w:after="0" w:line="240" w:lineRule="auto"/>
              <w:jc w:val="center"/>
              <w:rPr>
                <w:sz w:val="22"/>
                <w:szCs w:val="22"/>
              </w:rPr>
            </w:pPr>
            <w:r w:rsidRPr="0037737F">
              <w:rPr>
                <w:sz w:val="22"/>
                <w:szCs w:val="22"/>
              </w:rPr>
              <w:t>1,</w:t>
            </w:r>
            <w:r w:rsidR="00862941">
              <w:rPr>
                <w:sz w:val="22"/>
                <w:szCs w:val="22"/>
              </w:rPr>
              <w:t>167</w:t>
            </w:r>
          </w:p>
        </w:tc>
      </w:tr>
      <w:tr w:rsidR="00810735" w:rsidRPr="0037737F" w14:paraId="30816AA0" w14:textId="77777777" w:rsidTr="00134D63">
        <w:trPr>
          <w:jc w:val="center"/>
        </w:trPr>
        <w:tc>
          <w:tcPr>
            <w:tcW w:w="6601" w:type="dxa"/>
            <w:gridSpan w:val="3"/>
            <w:vAlign w:val="center"/>
          </w:tcPr>
          <w:p w14:paraId="60E01A5A" w14:textId="039C9906" w:rsidR="00810735" w:rsidRPr="0037737F" w:rsidRDefault="00810735" w:rsidP="00752C71">
            <w:pPr>
              <w:spacing w:after="0" w:line="240" w:lineRule="auto"/>
              <w:jc w:val="right"/>
              <w:rPr>
                <w:sz w:val="22"/>
                <w:szCs w:val="22"/>
              </w:rPr>
            </w:pPr>
            <w:r w:rsidRPr="0037737F">
              <w:rPr>
                <w:sz w:val="22"/>
                <w:szCs w:val="22"/>
              </w:rPr>
              <w:t>Improved Technology Total</w:t>
            </w:r>
          </w:p>
        </w:tc>
        <w:tc>
          <w:tcPr>
            <w:tcW w:w="1467" w:type="dxa"/>
          </w:tcPr>
          <w:p w14:paraId="4E7966E8" w14:textId="42F47393" w:rsidR="00810735" w:rsidRPr="0037737F" w:rsidRDefault="00A51C56" w:rsidP="00752C71">
            <w:pPr>
              <w:spacing w:after="0" w:line="240" w:lineRule="auto"/>
              <w:jc w:val="center"/>
              <w:rPr>
                <w:sz w:val="22"/>
                <w:szCs w:val="22"/>
              </w:rPr>
            </w:pPr>
            <w:r>
              <w:rPr>
                <w:sz w:val="22"/>
                <w:szCs w:val="22"/>
              </w:rPr>
              <w:t>1</w:t>
            </w:r>
            <w:r w:rsidR="00862941">
              <w:rPr>
                <w:sz w:val="22"/>
                <w:szCs w:val="22"/>
              </w:rPr>
              <w:t>4,048</w:t>
            </w:r>
          </w:p>
        </w:tc>
        <w:tc>
          <w:tcPr>
            <w:tcW w:w="1467" w:type="dxa"/>
            <w:vAlign w:val="center"/>
          </w:tcPr>
          <w:p w14:paraId="251A9D99" w14:textId="37029F1A" w:rsidR="00810735" w:rsidRPr="0037737F" w:rsidRDefault="00862941" w:rsidP="00752C71">
            <w:pPr>
              <w:spacing w:after="0" w:line="240" w:lineRule="auto"/>
              <w:jc w:val="center"/>
              <w:rPr>
                <w:sz w:val="22"/>
                <w:szCs w:val="22"/>
              </w:rPr>
            </w:pPr>
            <w:r>
              <w:rPr>
                <w:sz w:val="22"/>
                <w:szCs w:val="22"/>
              </w:rPr>
              <w:t>3,065</w:t>
            </w:r>
          </w:p>
        </w:tc>
      </w:tr>
      <w:tr w:rsidR="00810735" w:rsidRPr="0037737F" w14:paraId="2618FFBD" w14:textId="77777777" w:rsidTr="00134D63">
        <w:trPr>
          <w:jc w:val="center"/>
        </w:trPr>
        <w:tc>
          <w:tcPr>
            <w:tcW w:w="6601" w:type="dxa"/>
            <w:gridSpan w:val="3"/>
            <w:vAlign w:val="center"/>
          </w:tcPr>
          <w:p w14:paraId="58D4899E" w14:textId="08AD69E7" w:rsidR="00810735" w:rsidRPr="0037737F" w:rsidRDefault="00810735" w:rsidP="00752C71">
            <w:pPr>
              <w:spacing w:after="0" w:line="240" w:lineRule="auto"/>
              <w:jc w:val="right"/>
              <w:rPr>
                <w:sz w:val="22"/>
                <w:szCs w:val="22"/>
              </w:rPr>
            </w:pPr>
            <w:r w:rsidRPr="0037737F">
              <w:rPr>
                <w:sz w:val="22"/>
                <w:szCs w:val="22"/>
              </w:rPr>
              <w:t>Multi-site Study Total</w:t>
            </w:r>
          </w:p>
        </w:tc>
        <w:tc>
          <w:tcPr>
            <w:tcW w:w="1467" w:type="dxa"/>
          </w:tcPr>
          <w:p w14:paraId="6CB04AE3" w14:textId="7A9E73F8" w:rsidR="00810735" w:rsidRPr="0037737F" w:rsidRDefault="009E15D3" w:rsidP="00752C71">
            <w:pPr>
              <w:spacing w:after="0" w:line="240" w:lineRule="auto"/>
              <w:jc w:val="center"/>
              <w:rPr>
                <w:sz w:val="22"/>
                <w:szCs w:val="22"/>
              </w:rPr>
            </w:pPr>
            <w:r>
              <w:rPr>
                <w:sz w:val="22"/>
                <w:szCs w:val="22"/>
              </w:rPr>
              <w:t>3</w:t>
            </w:r>
            <w:r w:rsidR="00862941">
              <w:rPr>
                <w:sz w:val="22"/>
                <w:szCs w:val="22"/>
              </w:rPr>
              <w:t>5,100</w:t>
            </w:r>
          </w:p>
        </w:tc>
        <w:tc>
          <w:tcPr>
            <w:tcW w:w="1467" w:type="dxa"/>
            <w:vAlign w:val="center"/>
          </w:tcPr>
          <w:p w14:paraId="4235D429" w14:textId="6807196C" w:rsidR="00810735" w:rsidRPr="0037737F" w:rsidRDefault="00277B6C" w:rsidP="00752C71">
            <w:pPr>
              <w:spacing w:after="0" w:line="240" w:lineRule="auto"/>
              <w:jc w:val="center"/>
              <w:rPr>
                <w:rFonts w:ascii="Calibri" w:hAnsi="Calibri" w:cs="Calibri"/>
                <w:color w:val="000000"/>
                <w:sz w:val="22"/>
                <w:szCs w:val="22"/>
              </w:rPr>
            </w:pPr>
            <w:r>
              <w:rPr>
                <w:rFonts w:ascii="Calibri" w:hAnsi="Calibri" w:cs="Calibri"/>
                <w:color w:val="000000"/>
                <w:sz w:val="22"/>
                <w:szCs w:val="22"/>
              </w:rPr>
              <w:t>7,</w:t>
            </w:r>
            <w:r w:rsidR="00862941">
              <w:rPr>
                <w:rFonts w:ascii="Calibri" w:hAnsi="Calibri" w:cs="Calibri"/>
                <w:color w:val="000000"/>
                <w:sz w:val="22"/>
                <w:szCs w:val="22"/>
              </w:rPr>
              <w:t>9</w:t>
            </w:r>
            <w:r w:rsidR="00071E38">
              <w:rPr>
                <w:rFonts w:ascii="Calibri" w:hAnsi="Calibri" w:cs="Calibri"/>
                <w:color w:val="000000"/>
                <w:sz w:val="22"/>
                <w:szCs w:val="22"/>
              </w:rPr>
              <w:t>60</w:t>
            </w:r>
          </w:p>
        </w:tc>
      </w:tr>
      <w:tr w:rsidR="00DA4C45" w:rsidRPr="0037737F" w14:paraId="5F96FED9" w14:textId="77777777" w:rsidTr="00134D63">
        <w:trPr>
          <w:jc w:val="center"/>
        </w:trPr>
        <w:tc>
          <w:tcPr>
            <w:tcW w:w="6601" w:type="dxa"/>
            <w:gridSpan w:val="3"/>
            <w:vAlign w:val="center"/>
          </w:tcPr>
          <w:p w14:paraId="268FA1E7" w14:textId="344CA6D6" w:rsidR="00DA4C45" w:rsidRPr="0037737F" w:rsidRDefault="00DA4C45" w:rsidP="00752C71">
            <w:pPr>
              <w:spacing w:after="0" w:line="240" w:lineRule="auto"/>
              <w:jc w:val="right"/>
              <w:rPr>
                <w:sz w:val="22"/>
                <w:szCs w:val="22"/>
              </w:rPr>
            </w:pPr>
            <w:r w:rsidRPr="0037737F">
              <w:rPr>
                <w:sz w:val="22"/>
                <w:szCs w:val="22"/>
              </w:rPr>
              <w:t>Improved Technology Percent</w:t>
            </w:r>
          </w:p>
        </w:tc>
        <w:tc>
          <w:tcPr>
            <w:tcW w:w="1467" w:type="dxa"/>
          </w:tcPr>
          <w:p w14:paraId="6F42EF82" w14:textId="7D66BC25" w:rsidR="00DA4C45" w:rsidRPr="0037737F" w:rsidRDefault="00862941" w:rsidP="00752C71">
            <w:pPr>
              <w:spacing w:after="0" w:line="240" w:lineRule="auto"/>
              <w:jc w:val="center"/>
              <w:rPr>
                <w:sz w:val="22"/>
                <w:szCs w:val="22"/>
              </w:rPr>
            </w:pPr>
            <w:r>
              <w:rPr>
                <w:sz w:val="22"/>
                <w:szCs w:val="22"/>
              </w:rPr>
              <w:t>40.0</w:t>
            </w:r>
            <w:r w:rsidR="00DA4C45" w:rsidRPr="0037737F">
              <w:rPr>
                <w:sz w:val="22"/>
                <w:szCs w:val="22"/>
              </w:rPr>
              <w:t>%</w:t>
            </w:r>
          </w:p>
        </w:tc>
        <w:tc>
          <w:tcPr>
            <w:tcW w:w="1467" w:type="dxa"/>
            <w:vAlign w:val="center"/>
          </w:tcPr>
          <w:p w14:paraId="75EB5133" w14:textId="440DC5DC" w:rsidR="00DA4C45" w:rsidRPr="0037737F" w:rsidRDefault="00DA4C45" w:rsidP="00752C71">
            <w:pPr>
              <w:spacing w:after="0" w:line="240" w:lineRule="auto"/>
              <w:jc w:val="center"/>
              <w:rPr>
                <w:rFonts w:ascii="Calibri" w:hAnsi="Calibri" w:cs="Calibri"/>
                <w:color w:val="000000"/>
                <w:sz w:val="22"/>
                <w:szCs w:val="22"/>
              </w:rPr>
            </w:pPr>
            <w:r w:rsidRPr="0037737F">
              <w:rPr>
                <w:rFonts w:ascii="Calibri" w:hAnsi="Calibri" w:cs="Calibri"/>
                <w:color w:val="000000"/>
                <w:sz w:val="22"/>
                <w:szCs w:val="22"/>
              </w:rPr>
              <w:t>3</w:t>
            </w:r>
            <w:r w:rsidR="00862941">
              <w:rPr>
                <w:rFonts w:ascii="Calibri" w:hAnsi="Calibri" w:cs="Calibri"/>
                <w:color w:val="000000"/>
                <w:sz w:val="22"/>
                <w:szCs w:val="22"/>
              </w:rPr>
              <w:t>8.5</w:t>
            </w:r>
            <w:r w:rsidRPr="0037737F">
              <w:rPr>
                <w:rFonts w:ascii="Calibri" w:hAnsi="Calibri" w:cs="Calibri"/>
                <w:color w:val="000000"/>
                <w:sz w:val="22"/>
                <w:szCs w:val="22"/>
              </w:rPr>
              <w:t>%</w:t>
            </w:r>
          </w:p>
        </w:tc>
      </w:tr>
    </w:tbl>
    <w:p w14:paraId="32CBF19C" w14:textId="6C24B85E" w:rsidR="00B45002" w:rsidRPr="0037737F" w:rsidRDefault="00601F1A" w:rsidP="00D67A3B">
      <w:pPr>
        <w:pStyle w:val="Heading1"/>
        <w:pBdr>
          <w:bottom w:val="none" w:sz="0" w:space="0" w:color="auto"/>
        </w:pBdr>
        <w:rPr>
          <w:color w:val="auto"/>
        </w:rPr>
      </w:pPr>
      <w:bookmarkStart w:id="6" w:name="_Toc2861499"/>
      <w:r w:rsidRPr="0037737F">
        <w:rPr>
          <w:color w:val="auto"/>
        </w:rPr>
        <w:t>A.</w:t>
      </w:r>
      <w:r w:rsidR="004D21C9" w:rsidRPr="0037737F">
        <w:rPr>
          <w:color w:val="auto"/>
        </w:rPr>
        <w:t xml:space="preserve">4.  </w:t>
      </w:r>
      <w:r w:rsidR="00B45002" w:rsidRPr="0037737F">
        <w:rPr>
          <w:color w:val="auto"/>
        </w:rPr>
        <w:t>Efforts to Identify Duplication and Use of Similar Information</w:t>
      </w:r>
      <w:bookmarkEnd w:id="6"/>
    </w:p>
    <w:p w14:paraId="241D43FC" w14:textId="77777777" w:rsidR="004D7237" w:rsidRPr="0037737F" w:rsidRDefault="004D7237" w:rsidP="00955383"/>
    <w:p w14:paraId="0078AC64" w14:textId="78EE2E3C" w:rsidR="00484420" w:rsidRPr="0037737F" w:rsidRDefault="00484420" w:rsidP="00626AFD">
      <w:pPr>
        <w:pStyle w:val="NormalWeb"/>
        <w:spacing w:after="120" w:afterAutospacing="0" w:line="276" w:lineRule="auto"/>
        <w:rPr>
          <w:rFonts w:asciiTheme="minorHAnsi" w:hAnsiTheme="minorHAnsi" w:cstheme="minorHAnsi"/>
          <w:u w:val="single"/>
        </w:rPr>
      </w:pPr>
      <w:r w:rsidRPr="0037737F">
        <w:rPr>
          <w:rFonts w:asciiTheme="minorHAnsi" w:hAnsiTheme="minorHAnsi" w:cstheme="minorHAnsi"/>
          <w:u w:val="single"/>
        </w:rPr>
        <w:t>2005-2013</w:t>
      </w:r>
    </w:p>
    <w:p w14:paraId="3599442D" w14:textId="5F3C1855" w:rsidR="00ED71D1" w:rsidRPr="0037737F" w:rsidRDefault="00484420" w:rsidP="00626AFD">
      <w:pPr>
        <w:pStyle w:val="NormalWeb"/>
        <w:spacing w:after="120" w:afterAutospacing="0" w:line="276" w:lineRule="auto"/>
        <w:rPr>
          <w:rFonts w:asciiTheme="minorHAnsi" w:hAnsiTheme="minorHAnsi" w:cstheme="minorHAnsi"/>
        </w:rPr>
      </w:pPr>
      <w:r w:rsidRPr="0037737F">
        <w:rPr>
          <w:rFonts w:asciiTheme="minorHAnsi" w:hAnsiTheme="minorHAnsi" w:cstheme="minorHAnsi"/>
        </w:rPr>
        <w:t xml:space="preserve">The most notable PFAS </w:t>
      </w:r>
      <w:r w:rsidR="00E92F60" w:rsidRPr="0037737F">
        <w:rPr>
          <w:rFonts w:asciiTheme="minorHAnsi" w:hAnsiTheme="minorHAnsi" w:cstheme="minorHAnsi"/>
        </w:rPr>
        <w:t xml:space="preserve">research in the U.S. </w:t>
      </w:r>
      <w:r w:rsidR="003F4112" w:rsidRPr="0037737F">
        <w:rPr>
          <w:rFonts w:asciiTheme="minorHAnsi" w:hAnsiTheme="minorHAnsi" w:cstheme="minorHAnsi"/>
        </w:rPr>
        <w:t xml:space="preserve">to date </w:t>
      </w:r>
      <w:r w:rsidR="00E92F60" w:rsidRPr="0037737F">
        <w:rPr>
          <w:rFonts w:asciiTheme="minorHAnsi" w:hAnsiTheme="minorHAnsi" w:cstheme="minorHAnsi"/>
        </w:rPr>
        <w:t>was the C8 Health Project</w:t>
      </w:r>
      <w:r w:rsidR="003F4112" w:rsidRPr="0037737F">
        <w:rPr>
          <w:rFonts w:asciiTheme="minorHAnsi" w:hAnsiTheme="minorHAnsi" w:cstheme="minorHAnsi"/>
        </w:rPr>
        <w:t xml:space="preserve"> (see </w:t>
      </w:r>
      <w:hyperlink r:id="rId9" w:history="1">
        <w:r w:rsidR="003F4112" w:rsidRPr="0037737F">
          <w:rPr>
            <w:rStyle w:val="Hyperlink"/>
            <w:rFonts w:asciiTheme="minorHAnsi" w:hAnsiTheme="minorHAnsi" w:cstheme="minorHAnsi"/>
          </w:rPr>
          <w:t>http://www.c8sciencepanel.org/</w:t>
        </w:r>
      </w:hyperlink>
      <w:r w:rsidR="003F4112" w:rsidRPr="0037737F">
        <w:rPr>
          <w:rFonts w:asciiTheme="minorHAnsi" w:hAnsiTheme="minorHAnsi" w:cstheme="minorHAnsi"/>
        </w:rPr>
        <w:t>)</w:t>
      </w:r>
      <w:r w:rsidR="00E92F60" w:rsidRPr="0037737F">
        <w:rPr>
          <w:rFonts w:asciiTheme="minorHAnsi" w:hAnsiTheme="minorHAnsi" w:cstheme="minorHAnsi"/>
        </w:rPr>
        <w:t xml:space="preserve">. </w:t>
      </w:r>
      <w:r w:rsidR="00733095" w:rsidRPr="0037737F">
        <w:rPr>
          <w:rFonts w:asciiTheme="minorHAnsi" w:hAnsiTheme="minorHAnsi" w:cstheme="minorHAnsi"/>
        </w:rPr>
        <w:t xml:space="preserve">C8 is a </w:t>
      </w:r>
      <w:r w:rsidR="009868F0" w:rsidRPr="0037737F">
        <w:rPr>
          <w:rFonts w:asciiTheme="minorHAnsi" w:hAnsiTheme="minorHAnsi" w:cstheme="minorHAnsi"/>
        </w:rPr>
        <w:t xml:space="preserve">trade </w:t>
      </w:r>
      <w:r w:rsidR="00733095" w:rsidRPr="0037737F">
        <w:rPr>
          <w:rFonts w:asciiTheme="minorHAnsi" w:hAnsiTheme="minorHAnsi" w:cstheme="minorHAnsi"/>
        </w:rPr>
        <w:t>name given to PFOA</w:t>
      </w:r>
      <w:r w:rsidR="00E92F60" w:rsidRPr="0037737F">
        <w:rPr>
          <w:rFonts w:asciiTheme="minorHAnsi" w:hAnsiTheme="minorHAnsi" w:cstheme="minorHAnsi"/>
        </w:rPr>
        <w:t xml:space="preserve">, manufactured in Parkersburg, WV. </w:t>
      </w:r>
      <w:r w:rsidR="009868F0" w:rsidRPr="0037737F">
        <w:rPr>
          <w:rFonts w:asciiTheme="minorHAnsi" w:hAnsiTheme="minorHAnsi" w:cstheme="minorHAnsi"/>
        </w:rPr>
        <w:t xml:space="preserve">Extensive migration of C8 into the environment and subsequently into drinking water affected many people in the Mid-Ohio Valley in Ohio and in West Virginia. </w:t>
      </w:r>
      <w:r w:rsidR="00E92F60" w:rsidRPr="0037737F">
        <w:rPr>
          <w:rFonts w:asciiTheme="minorHAnsi" w:hAnsiTheme="minorHAnsi" w:cstheme="minorHAnsi"/>
        </w:rPr>
        <w:t xml:space="preserve">The purpose of the C8 Health Project was to collect health data from </w:t>
      </w:r>
      <w:r w:rsidR="003F4112" w:rsidRPr="0037737F">
        <w:rPr>
          <w:rFonts w:asciiTheme="minorHAnsi" w:hAnsiTheme="minorHAnsi" w:cstheme="minorHAnsi"/>
        </w:rPr>
        <w:t>almost 70,000 Class Members of a</w:t>
      </w:r>
      <w:r w:rsidR="00E92F60" w:rsidRPr="0037737F">
        <w:rPr>
          <w:rFonts w:asciiTheme="minorHAnsi" w:hAnsiTheme="minorHAnsi" w:cstheme="minorHAnsi"/>
        </w:rPr>
        <w:t xml:space="preserve"> lawsuit through written questionnaires and a battery of blood tests, including a test to </w:t>
      </w:r>
      <w:r w:rsidR="009868F0" w:rsidRPr="0037737F">
        <w:rPr>
          <w:rFonts w:asciiTheme="minorHAnsi" w:hAnsiTheme="minorHAnsi" w:cstheme="minorHAnsi"/>
        </w:rPr>
        <w:t xml:space="preserve">measure </w:t>
      </w:r>
      <w:r w:rsidR="004A6169" w:rsidRPr="0037737F">
        <w:rPr>
          <w:rFonts w:asciiTheme="minorHAnsi" w:hAnsiTheme="minorHAnsi" w:cstheme="minorHAnsi"/>
        </w:rPr>
        <w:t>PFOA and other PFAS</w:t>
      </w:r>
      <w:r w:rsidR="0089363B" w:rsidRPr="0037737F">
        <w:rPr>
          <w:rFonts w:asciiTheme="minorHAnsi" w:hAnsiTheme="minorHAnsi" w:cstheme="minorHAnsi"/>
        </w:rPr>
        <w:t xml:space="preserve"> compounds</w:t>
      </w:r>
      <w:r w:rsidR="003F4112" w:rsidRPr="0037737F">
        <w:rPr>
          <w:rFonts w:asciiTheme="minorHAnsi" w:hAnsiTheme="minorHAnsi" w:cstheme="minorHAnsi"/>
        </w:rPr>
        <w:t xml:space="preserve"> in the blood. </w:t>
      </w:r>
      <w:r w:rsidR="00ED71D1" w:rsidRPr="0037737F">
        <w:rPr>
          <w:rFonts w:asciiTheme="minorHAnsi" w:hAnsiTheme="minorHAnsi" w:cstheme="minorHAnsi"/>
        </w:rPr>
        <w:t>As part of the Settlement Agreement, the C8 Science Panel</w:t>
      </w:r>
      <w:r w:rsidR="00710B36" w:rsidRPr="0037737F">
        <w:rPr>
          <w:rFonts w:asciiTheme="minorHAnsi" w:hAnsiTheme="minorHAnsi" w:cstheme="minorHAnsi"/>
        </w:rPr>
        <w:t xml:space="preserve"> released a series of “probable cause” reports linking C8 exposure to health outcomes.</w:t>
      </w:r>
      <w:r w:rsidR="00256942" w:rsidRPr="0037737F">
        <w:rPr>
          <w:rFonts w:asciiTheme="minorHAnsi" w:hAnsiTheme="minorHAnsi" w:cstheme="minorHAnsi"/>
        </w:rPr>
        <w:t xml:space="preserve"> Given that the primary PFAS released by the chemical manufacturer was C8 (PFOA), the “probable link” to health outcomes are extremely informative for the </w:t>
      </w:r>
      <w:r w:rsidR="00311CBB" w:rsidRPr="0037737F">
        <w:rPr>
          <w:rFonts w:asciiTheme="minorHAnsi" w:hAnsiTheme="minorHAnsi" w:cstheme="minorHAnsi"/>
        </w:rPr>
        <w:t>Multi-site</w:t>
      </w:r>
      <w:r w:rsidR="00256942" w:rsidRPr="0037737F">
        <w:rPr>
          <w:rFonts w:asciiTheme="minorHAnsi" w:hAnsiTheme="minorHAnsi" w:cstheme="minorHAnsi"/>
        </w:rPr>
        <w:t xml:space="preserve"> Study, but does not address all the PFAS constituents found in drinking water.</w:t>
      </w:r>
    </w:p>
    <w:p w14:paraId="4A93015D" w14:textId="19CA5492" w:rsidR="009B5140" w:rsidRPr="0037737F" w:rsidRDefault="009B5140" w:rsidP="00626AFD">
      <w:pPr>
        <w:pStyle w:val="NormalWeb"/>
        <w:spacing w:after="120" w:afterAutospacing="0" w:line="276" w:lineRule="auto"/>
        <w:rPr>
          <w:rFonts w:asciiTheme="minorHAnsi" w:hAnsiTheme="minorHAnsi" w:cstheme="minorHAnsi"/>
          <w:u w:val="single"/>
        </w:rPr>
      </w:pPr>
      <w:r w:rsidRPr="0037737F">
        <w:rPr>
          <w:rFonts w:asciiTheme="minorHAnsi" w:hAnsiTheme="minorHAnsi" w:cstheme="minorHAnsi"/>
          <w:u w:val="single"/>
        </w:rPr>
        <w:t>2017</w:t>
      </w:r>
    </w:p>
    <w:p w14:paraId="48C9DEBE" w14:textId="0F5AF3BF" w:rsidR="00134D63" w:rsidRPr="0037737F" w:rsidRDefault="009B5140" w:rsidP="00626AFD">
      <w:pPr>
        <w:autoSpaceDE w:val="0"/>
        <w:autoSpaceDN w:val="0"/>
        <w:adjustRightInd w:val="0"/>
        <w:spacing w:line="276" w:lineRule="auto"/>
        <w:rPr>
          <w:sz w:val="24"/>
          <w:szCs w:val="24"/>
        </w:rPr>
      </w:pPr>
      <w:r w:rsidRPr="0037737F">
        <w:rPr>
          <w:rFonts w:cs="ITCFranklinGothicStd-Book"/>
          <w:sz w:val="24"/>
          <w:szCs w:val="24"/>
        </w:rPr>
        <w:t xml:space="preserve">In 2017 </w:t>
      </w:r>
      <w:r w:rsidR="00134D63" w:rsidRPr="0037737F">
        <w:rPr>
          <w:rFonts w:cs="ITCFranklinGothicStd-Book"/>
          <w:sz w:val="24"/>
          <w:szCs w:val="24"/>
        </w:rPr>
        <w:t xml:space="preserve">ATSDR conducted an extensive literature review for its </w:t>
      </w:r>
      <w:r w:rsidR="00055096" w:rsidRPr="0037737F">
        <w:rPr>
          <w:rFonts w:cs="ITCFranklinGothicStd-Book"/>
          <w:sz w:val="24"/>
          <w:szCs w:val="24"/>
        </w:rPr>
        <w:t xml:space="preserve">Pease </w:t>
      </w:r>
      <w:r w:rsidR="00134D63" w:rsidRPr="0037737F">
        <w:rPr>
          <w:rFonts w:cs="ITCFranklinGothicStd-Book"/>
          <w:sz w:val="24"/>
          <w:szCs w:val="24"/>
        </w:rPr>
        <w:t>feasibility study (</w:t>
      </w:r>
      <w:r w:rsidR="00134D63" w:rsidRPr="0037737F">
        <w:rPr>
          <w:rFonts w:cs="ITCFranklinGothicStd-Book"/>
          <w:b/>
          <w:sz w:val="24"/>
          <w:szCs w:val="24"/>
        </w:rPr>
        <w:t xml:space="preserve">Appendix </w:t>
      </w:r>
      <w:r w:rsidR="0052249E">
        <w:rPr>
          <w:rFonts w:cs="ITCFranklinGothicStd-Book"/>
          <w:b/>
          <w:sz w:val="24"/>
          <w:szCs w:val="24"/>
        </w:rPr>
        <w:t>D</w:t>
      </w:r>
      <w:r w:rsidR="00256942" w:rsidRPr="0037737F">
        <w:rPr>
          <w:rFonts w:cs="ITCFranklinGothicStd-Book"/>
          <w:sz w:val="24"/>
          <w:szCs w:val="24"/>
        </w:rPr>
        <w:t xml:space="preserve"> - </w:t>
      </w:r>
      <w:r w:rsidR="007462EE" w:rsidRPr="0037737F">
        <w:rPr>
          <w:rFonts w:cs="ITCFranklinGothicStd-Book"/>
          <w:sz w:val="24"/>
          <w:szCs w:val="24"/>
        </w:rPr>
        <w:t>summarized on pages 14-15, a</w:t>
      </w:r>
      <w:r w:rsidR="00484420" w:rsidRPr="0037737F">
        <w:rPr>
          <w:rFonts w:cs="ITCFranklinGothicStd-Book"/>
          <w:sz w:val="24"/>
          <w:szCs w:val="24"/>
        </w:rPr>
        <w:t>nd detailed</w:t>
      </w:r>
      <w:r w:rsidR="007462EE" w:rsidRPr="0037737F">
        <w:rPr>
          <w:rFonts w:cs="ITCFranklinGothicStd-Book"/>
          <w:sz w:val="24"/>
          <w:szCs w:val="24"/>
        </w:rPr>
        <w:t xml:space="preserve"> beginning on page 77</w:t>
      </w:r>
      <w:r w:rsidR="00256942" w:rsidRPr="0037737F">
        <w:rPr>
          <w:rFonts w:cs="ITCFranklinGothicStd-Book"/>
          <w:sz w:val="24"/>
          <w:szCs w:val="24"/>
        </w:rPr>
        <w:t>)</w:t>
      </w:r>
      <w:r w:rsidR="007462EE" w:rsidRPr="0037737F">
        <w:rPr>
          <w:rFonts w:cs="ITCFranklinGothicStd-Book"/>
          <w:sz w:val="24"/>
          <w:szCs w:val="24"/>
        </w:rPr>
        <w:t>.</w:t>
      </w:r>
      <w:r w:rsidR="00CA70B7" w:rsidRPr="0037737F">
        <w:rPr>
          <w:rFonts w:cs="ITCFranklinGothicStd-Book"/>
          <w:sz w:val="24"/>
          <w:szCs w:val="24"/>
        </w:rPr>
        <w:t xml:space="preserve"> </w:t>
      </w:r>
      <w:r w:rsidR="00CA70B7" w:rsidRPr="0037737F">
        <w:rPr>
          <w:sz w:val="24"/>
          <w:szCs w:val="24"/>
        </w:rPr>
        <w:t>The literature review focused on the epidemiological results f</w:t>
      </w:r>
      <w:r w:rsidRPr="0037737F">
        <w:rPr>
          <w:sz w:val="24"/>
          <w:szCs w:val="24"/>
        </w:rPr>
        <w:t xml:space="preserve">or PFOA, PFOS and PFHxS. </w:t>
      </w:r>
      <w:r w:rsidR="00CA70B7" w:rsidRPr="0037737F">
        <w:rPr>
          <w:sz w:val="24"/>
          <w:szCs w:val="24"/>
        </w:rPr>
        <w:t xml:space="preserve">The purpose of the literature review was to identify the health-related endpoints that have been evaluated in at least one epidemiological study, and to assess the extent of the epidemiological research on the health </w:t>
      </w:r>
      <w:r w:rsidR="00CA70B7" w:rsidRPr="00DA4180">
        <w:rPr>
          <w:sz w:val="24"/>
          <w:szCs w:val="24"/>
        </w:rPr>
        <w:t>effects of PFHxS and PFOS.</w:t>
      </w:r>
      <w:r w:rsidR="00484420" w:rsidRPr="00DA4180">
        <w:rPr>
          <w:sz w:val="24"/>
          <w:szCs w:val="24"/>
        </w:rPr>
        <w:t xml:space="preserve"> The literature review was also used to derive sample size estimates for the Pease Study</w:t>
      </w:r>
      <w:r w:rsidR="00B61540" w:rsidRPr="00DA4180">
        <w:rPr>
          <w:sz w:val="24"/>
          <w:szCs w:val="24"/>
        </w:rPr>
        <w:t xml:space="preserve"> </w:t>
      </w:r>
      <w:r w:rsidR="00FA3811" w:rsidRPr="00626AFD">
        <w:rPr>
          <w:rFonts w:cstheme="minorHAnsi"/>
          <w:sz w:val="24"/>
          <w:szCs w:val="24"/>
        </w:rPr>
        <w:t>(OMB Control No. 0923-</w:t>
      </w:r>
      <w:r w:rsidR="00DB0DD6">
        <w:rPr>
          <w:rFonts w:cstheme="minorHAnsi"/>
          <w:sz w:val="24"/>
          <w:szCs w:val="24"/>
        </w:rPr>
        <w:t>0061</w:t>
      </w:r>
      <w:r w:rsidR="00FA3811" w:rsidRPr="00626AFD">
        <w:rPr>
          <w:rFonts w:cstheme="minorHAnsi"/>
          <w:sz w:val="24"/>
          <w:szCs w:val="24"/>
        </w:rPr>
        <w:t>)</w:t>
      </w:r>
      <w:r w:rsidR="00484420" w:rsidRPr="00DA4180">
        <w:rPr>
          <w:sz w:val="24"/>
          <w:szCs w:val="24"/>
        </w:rPr>
        <w:t>.</w:t>
      </w:r>
    </w:p>
    <w:p w14:paraId="0A10F519" w14:textId="1D65D6DD" w:rsidR="00097E41" w:rsidRPr="0037737F" w:rsidRDefault="00097E41" w:rsidP="00626AFD">
      <w:pPr>
        <w:pStyle w:val="NormalWeb"/>
        <w:spacing w:after="120" w:afterAutospacing="0" w:line="276" w:lineRule="auto"/>
        <w:rPr>
          <w:rFonts w:asciiTheme="minorHAnsi" w:hAnsiTheme="minorHAnsi" w:cstheme="minorHAnsi"/>
        </w:rPr>
      </w:pPr>
      <w:r w:rsidRPr="0037737F">
        <w:rPr>
          <w:rFonts w:asciiTheme="minorHAnsi" w:hAnsiTheme="minorHAnsi" w:cstheme="minorHAnsi"/>
        </w:rPr>
        <w:t>The literature review found that less information was available about the potential health effects of PFOS exposures, and very little information was available on the potential health effects of exposures to PFHxS. Because</w:t>
      </w:r>
      <w:r w:rsidR="00BA2C34" w:rsidRPr="0037737F">
        <w:rPr>
          <w:rFonts w:asciiTheme="minorHAnsi" w:hAnsiTheme="minorHAnsi" w:cstheme="minorHAnsi"/>
        </w:rPr>
        <w:t xml:space="preserve"> PFOS, PFHxS and other PFAS besides PFOA have occurred </w:t>
      </w:r>
      <w:r w:rsidRPr="0037737F">
        <w:rPr>
          <w:rFonts w:asciiTheme="minorHAnsi" w:hAnsiTheme="minorHAnsi" w:cstheme="minorHAnsi"/>
        </w:rPr>
        <w:t xml:space="preserve">in the drinking water at </w:t>
      </w:r>
      <w:r w:rsidR="009B5140" w:rsidRPr="0037737F">
        <w:rPr>
          <w:rFonts w:asciiTheme="minorHAnsi" w:hAnsiTheme="minorHAnsi" w:cstheme="minorHAnsi"/>
        </w:rPr>
        <w:t>contaminated sites around the country</w:t>
      </w:r>
      <w:r w:rsidRPr="0037737F">
        <w:rPr>
          <w:rFonts w:asciiTheme="minorHAnsi" w:hAnsiTheme="minorHAnsi" w:cstheme="minorHAnsi"/>
        </w:rPr>
        <w:t xml:space="preserve">, epidemiological studies of </w:t>
      </w:r>
      <w:r w:rsidR="009B5140" w:rsidRPr="0037737F">
        <w:rPr>
          <w:rFonts w:asciiTheme="minorHAnsi" w:hAnsiTheme="minorHAnsi" w:cstheme="minorHAnsi"/>
        </w:rPr>
        <w:t xml:space="preserve">populations at those sites </w:t>
      </w:r>
      <w:r w:rsidRPr="0037737F">
        <w:rPr>
          <w:rFonts w:asciiTheme="minorHAnsi" w:hAnsiTheme="minorHAnsi" w:cstheme="minorHAnsi"/>
        </w:rPr>
        <w:t>have the potential to fill key knowledge gaps and address the community’s concerns</w:t>
      </w:r>
      <w:r w:rsidR="006D2DB4" w:rsidRPr="0037737F">
        <w:rPr>
          <w:rFonts w:asciiTheme="minorHAnsi" w:hAnsiTheme="minorHAnsi" w:cstheme="minorHAnsi"/>
        </w:rPr>
        <w:t xml:space="preserve"> (</w:t>
      </w:r>
      <w:r w:rsidR="006D2DB4" w:rsidRPr="0037737F">
        <w:rPr>
          <w:rFonts w:asciiTheme="minorHAnsi" w:hAnsiTheme="minorHAnsi" w:cstheme="minorHAnsi"/>
          <w:b/>
        </w:rPr>
        <w:t xml:space="preserve">Appendix </w:t>
      </w:r>
      <w:r w:rsidR="0052249E">
        <w:rPr>
          <w:rFonts w:asciiTheme="minorHAnsi" w:hAnsiTheme="minorHAnsi" w:cstheme="minorHAnsi"/>
          <w:b/>
        </w:rPr>
        <w:t>D</w:t>
      </w:r>
      <w:r w:rsidR="006D2DB4" w:rsidRPr="0037737F">
        <w:rPr>
          <w:rFonts w:asciiTheme="minorHAnsi" w:hAnsiTheme="minorHAnsi" w:cstheme="minorHAnsi"/>
        </w:rPr>
        <w:t>)</w:t>
      </w:r>
      <w:r w:rsidRPr="0037737F">
        <w:rPr>
          <w:rFonts w:asciiTheme="minorHAnsi" w:hAnsiTheme="minorHAnsi" w:cstheme="minorHAnsi"/>
        </w:rPr>
        <w:t>.</w:t>
      </w:r>
      <w:r w:rsidR="006D2DB4" w:rsidRPr="0037737F">
        <w:rPr>
          <w:rFonts w:asciiTheme="minorHAnsi" w:hAnsiTheme="minorHAnsi" w:cstheme="minorHAnsi"/>
        </w:rPr>
        <w:t xml:space="preserve"> ATSDR plans to analyze 14 serum PFAS in its biochemical analytical plan (</w:t>
      </w:r>
      <w:r w:rsidR="004A6169" w:rsidRPr="0037737F">
        <w:rPr>
          <w:rFonts w:asciiTheme="minorHAnsi" w:hAnsiTheme="minorHAnsi" w:cstheme="minorHAnsi"/>
          <w:b/>
        </w:rPr>
        <w:t>Attachment 2</w:t>
      </w:r>
      <w:r w:rsidR="006D2DB4" w:rsidRPr="0037737F">
        <w:rPr>
          <w:rFonts w:asciiTheme="minorHAnsi" w:hAnsiTheme="minorHAnsi" w:cstheme="minorHAnsi"/>
        </w:rPr>
        <w:t>).</w:t>
      </w:r>
    </w:p>
    <w:p w14:paraId="2A5B6CA0" w14:textId="5D736B23" w:rsidR="00134D63" w:rsidRPr="0037737F" w:rsidRDefault="00134D63" w:rsidP="00626AFD">
      <w:pPr>
        <w:pStyle w:val="NormalWeb"/>
        <w:spacing w:after="120" w:afterAutospacing="0" w:line="276" w:lineRule="auto"/>
        <w:rPr>
          <w:rFonts w:asciiTheme="minorHAnsi" w:hAnsiTheme="minorHAnsi" w:cstheme="minorHAnsi"/>
          <w:u w:val="single"/>
        </w:rPr>
      </w:pPr>
      <w:r w:rsidRPr="0037737F">
        <w:rPr>
          <w:rFonts w:asciiTheme="minorHAnsi" w:hAnsiTheme="minorHAnsi" w:cstheme="minorHAnsi"/>
          <w:u w:val="single"/>
        </w:rPr>
        <w:t>2018</w:t>
      </w:r>
    </w:p>
    <w:p w14:paraId="5B32C466" w14:textId="3C5D60FE" w:rsidR="00134D63" w:rsidRPr="0037737F" w:rsidRDefault="00134D63" w:rsidP="00626AFD">
      <w:pPr>
        <w:pStyle w:val="NormalWeb"/>
        <w:spacing w:after="120" w:afterAutospacing="0" w:line="276" w:lineRule="auto"/>
        <w:rPr>
          <w:rFonts w:asciiTheme="minorHAnsi" w:hAnsiTheme="minorHAnsi" w:cstheme="minorHAnsi"/>
          <w:lang w:val="en"/>
        </w:rPr>
      </w:pPr>
      <w:r w:rsidRPr="0037737F">
        <w:rPr>
          <w:rFonts w:asciiTheme="minorHAnsi" w:hAnsiTheme="minorHAnsi" w:cstheme="minorHAnsi"/>
        </w:rPr>
        <w:t xml:space="preserve">In efforts to increase cross-government coordination, </w:t>
      </w:r>
      <w:r w:rsidR="00000CA7" w:rsidRPr="0037737F">
        <w:rPr>
          <w:rFonts w:asciiTheme="minorHAnsi" w:hAnsiTheme="minorHAnsi" w:cstheme="minorHAnsi"/>
        </w:rPr>
        <w:t>ATSDR and NC</w:t>
      </w:r>
      <w:r w:rsidRPr="0037737F">
        <w:rPr>
          <w:rFonts w:asciiTheme="minorHAnsi" w:hAnsiTheme="minorHAnsi" w:cstheme="minorHAnsi"/>
        </w:rPr>
        <w:t>EH/ATSDR senior leadership attende</w:t>
      </w:r>
      <w:r w:rsidR="006F5104" w:rsidRPr="0037737F">
        <w:rPr>
          <w:rFonts w:asciiTheme="minorHAnsi" w:hAnsiTheme="minorHAnsi" w:cstheme="minorHAnsi"/>
        </w:rPr>
        <w:t xml:space="preserve">d the </w:t>
      </w:r>
      <w:r w:rsidRPr="0037737F">
        <w:rPr>
          <w:rFonts w:asciiTheme="minorHAnsi" w:hAnsiTheme="minorHAnsi" w:cstheme="minorHAnsi"/>
        </w:rPr>
        <w:t>PFAS National L</w:t>
      </w:r>
      <w:r w:rsidR="006F5104" w:rsidRPr="0037737F">
        <w:rPr>
          <w:rFonts w:asciiTheme="minorHAnsi" w:hAnsiTheme="minorHAnsi" w:cstheme="minorHAnsi"/>
        </w:rPr>
        <w:t>eadership Summit, sponsored by U.S. EPA</w:t>
      </w:r>
      <w:r w:rsidRPr="0037737F">
        <w:rPr>
          <w:rFonts w:asciiTheme="minorHAnsi" w:hAnsiTheme="minorHAnsi" w:cstheme="minorHAnsi"/>
        </w:rPr>
        <w:t xml:space="preserve"> in Washington, D.C. on May 22-23, 2018 (see </w:t>
      </w:r>
      <w:hyperlink r:id="rId10" w:history="1">
        <w:r w:rsidRPr="0037737F">
          <w:rPr>
            <w:rStyle w:val="Hyperlink"/>
            <w:rFonts w:asciiTheme="minorHAnsi" w:hAnsiTheme="minorHAnsi" w:cstheme="minorHAnsi"/>
          </w:rPr>
          <w:t>https://www.epa.gov/pfas/pfas-national-leadership-summit-and-engagement</w:t>
        </w:r>
      </w:hyperlink>
      <w:r w:rsidRPr="0037737F">
        <w:rPr>
          <w:rFonts w:asciiTheme="minorHAnsi" w:hAnsiTheme="minorHAnsi" w:cstheme="minorHAnsi"/>
        </w:rPr>
        <w:t xml:space="preserve">). </w:t>
      </w:r>
      <w:r w:rsidRPr="0037737F">
        <w:rPr>
          <w:rFonts w:asciiTheme="minorHAnsi" w:hAnsiTheme="minorHAnsi" w:cstheme="minorHAnsi"/>
          <w:lang w:val="en"/>
        </w:rPr>
        <w:t>During the summit, participants worked together to:</w:t>
      </w:r>
    </w:p>
    <w:p w14:paraId="45A55C83" w14:textId="77777777" w:rsidR="00134D63" w:rsidRPr="0037737F" w:rsidRDefault="00134D63" w:rsidP="00626AFD">
      <w:pPr>
        <w:numPr>
          <w:ilvl w:val="0"/>
          <w:numId w:val="15"/>
        </w:numPr>
        <w:spacing w:line="276" w:lineRule="auto"/>
        <w:rPr>
          <w:rFonts w:eastAsia="Times New Roman" w:cstheme="minorHAnsi"/>
          <w:sz w:val="24"/>
          <w:szCs w:val="24"/>
          <w:lang w:val="en"/>
        </w:rPr>
      </w:pPr>
      <w:r w:rsidRPr="0037737F">
        <w:rPr>
          <w:rFonts w:eastAsia="Times New Roman" w:cstheme="minorHAnsi"/>
          <w:sz w:val="24"/>
          <w:szCs w:val="24"/>
          <w:lang w:val="en"/>
        </w:rPr>
        <w:t>Share information on ongoing efforts to characterize risks from PFAS and develop monitoring and treatment/cleanup techniques</w:t>
      </w:r>
    </w:p>
    <w:p w14:paraId="73DAF729" w14:textId="77777777" w:rsidR="00134D63" w:rsidRPr="0037737F" w:rsidRDefault="00134D63" w:rsidP="00626AFD">
      <w:pPr>
        <w:numPr>
          <w:ilvl w:val="0"/>
          <w:numId w:val="15"/>
        </w:numPr>
        <w:spacing w:line="276" w:lineRule="auto"/>
        <w:rPr>
          <w:rFonts w:eastAsia="Times New Roman" w:cstheme="minorHAnsi"/>
          <w:sz w:val="24"/>
          <w:szCs w:val="24"/>
          <w:lang w:val="en"/>
        </w:rPr>
      </w:pPr>
      <w:r w:rsidRPr="0037737F">
        <w:rPr>
          <w:rFonts w:eastAsia="Times New Roman" w:cstheme="minorHAnsi"/>
          <w:sz w:val="24"/>
          <w:szCs w:val="24"/>
          <w:lang w:val="en"/>
        </w:rPr>
        <w:t>Identify specific near-term actions, beyond those already underway, that are needed to address challenges currently facing states and local communities</w:t>
      </w:r>
    </w:p>
    <w:p w14:paraId="3248DD7A" w14:textId="77777777" w:rsidR="00134D63" w:rsidRPr="0037737F" w:rsidRDefault="00134D63" w:rsidP="00626AFD">
      <w:pPr>
        <w:numPr>
          <w:ilvl w:val="0"/>
          <w:numId w:val="15"/>
        </w:numPr>
        <w:spacing w:line="276" w:lineRule="auto"/>
        <w:rPr>
          <w:rFonts w:eastAsia="Times New Roman" w:cstheme="minorHAnsi"/>
          <w:sz w:val="24"/>
          <w:szCs w:val="24"/>
          <w:lang w:val="en"/>
        </w:rPr>
      </w:pPr>
      <w:r w:rsidRPr="0037737F">
        <w:rPr>
          <w:rFonts w:eastAsia="Times New Roman" w:cstheme="minorHAnsi"/>
          <w:sz w:val="24"/>
          <w:szCs w:val="24"/>
          <w:lang w:val="en"/>
        </w:rPr>
        <w:t>Develop risk communication strategies that will help communities to address public concerns with PFAS</w:t>
      </w:r>
    </w:p>
    <w:p w14:paraId="78BEABD2" w14:textId="426B954D" w:rsidR="006851DE" w:rsidRDefault="00134D63" w:rsidP="006851DE">
      <w:pPr>
        <w:autoSpaceDE w:val="0"/>
        <w:autoSpaceDN w:val="0"/>
        <w:adjustRightInd w:val="0"/>
        <w:spacing w:line="276" w:lineRule="auto"/>
        <w:rPr>
          <w:rFonts w:cs="ITCFranklinGothicStd-Book"/>
          <w:sz w:val="24"/>
          <w:szCs w:val="24"/>
        </w:rPr>
      </w:pPr>
      <w:r w:rsidRPr="0037737F">
        <w:rPr>
          <w:rFonts w:cs="ITCFranklinGothicStd-Book"/>
          <w:sz w:val="24"/>
          <w:szCs w:val="24"/>
        </w:rPr>
        <w:t xml:space="preserve">The list of confirmed organizations in attendance is found here: </w:t>
      </w:r>
      <w:hyperlink r:id="rId11" w:history="1">
        <w:r w:rsidRPr="0037737F">
          <w:rPr>
            <w:rStyle w:val="Hyperlink"/>
            <w:rFonts w:cs="ITCFranklinGothicStd-Book"/>
            <w:sz w:val="24"/>
            <w:szCs w:val="24"/>
          </w:rPr>
          <w:t>https://www.epa.gov/sites/production/files/2018-05/documents/pfas_summit_list_of_confirmed_organizations_5.22.18.pdf</w:t>
        </w:r>
      </w:hyperlink>
      <w:r w:rsidR="00464B09" w:rsidRPr="0037737F">
        <w:rPr>
          <w:rFonts w:cs="ITCFranklinGothicStd-Book"/>
          <w:sz w:val="24"/>
          <w:szCs w:val="24"/>
        </w:rPr>
        <w:t>.</w:t>
      </w:r>
      <w:bookmarkStart w:id="7" w:name="_Toc2861500"/>
    </w:p>
    <w:p w14:paraId="344B7F45" w14:textId="77777777" w:rsidR="00AA6B3F" w:rsidRDefault="00AA6B3F" w:rsidP="006851DE">
      <w:pPr>
        <w:autoSpaceDE w:val="0"/>
        <w:autoSpaceDN w:val="0"/>
        <w:adjustRightInd w:val="0"/>
        <w:spacing w:line="276" w:lineRule="auto"/>
        <w:rPr>
          <w:rFonts w:cs="ITCFranklinGothicStd-Book"/>
          <w:sz w:val="24"/>
          <w:szCs w:val="24"/>
        </w:rPr>
      </w:pPr>
    </w:p>
    <w:p w14:paraId="421EF65F" w14:textId="77777777" w:rsidR="00AA6B3F" w:rsidRPr="00DB0DD6" w:rsidRDefault="00AA6B3F" w:rsidP="00AA6B3F">
      <w:pPr>
        <w:autoSpaceDE w:val="0"/>
        <w:autoSpaceDN w:val="0"/>
        <w:adjustRightInd w:val="0"/>
        <w:spacing w:line="276" w:lineRule="auto"/>
        <w:rPr>
          <w:rFonts w:cs="ITCFranklinGothicStd-Book"/>
          <w:sz w:val="24"/>
          <w:szCs w:val="24"/>
        </w:rPr>
      </w:pPr>
      <w:r w:rsidRPr="00DB0DD6">
        <w:rPr>
          <w:rFonts w:cs="ITCFranklinGothicStd-Book"/>
          <w:sz w:val="24"/>
          <w:szCs w:val="24"/>
          <w:u w:val="single"/>
        </w:rPr>
        <w:t>2019</w:t>
      </w:r>
    </w:p>
    <w:p w14:paraId="38DE64FE" w14:textId="798D2AE2" w:rsidR="00AA6B3F" w:rsidRPr="00DB0DD6" w:rsidRDefault="00AA6B3F" w:rsidP="00AA6B3F">
      <w:pPr>
        <w:autoSpaceDE w:val="0"/>
        <w:autoSpaceDN w:val="0"/>
        <w:adjustRightInd w:val="0"/>
        <w:spacing w:line="276" w:lineRule="auto"/>
        <w:rPr>
          <w:rFonts w:cs="ITCFranklinGothicStd-Book"/>
          <w:sz w:val="24"/>
          <w:szCs w:val="24"/>
        </w:rPr>
      </w:pPr>
      <w:r w:rsidRPr="00DB0DD6">
        <w:rPr>
          <w:rFonts w:cs="ITCFranklinGothicStd-Book"/>
          <w:sz w:val="24"/>
          <w:szCs w:val="24"/>
        </w:rPr>
        <w:t xml:space="preserve">Several </w:t>
      </w:r>
      <w:r w:rsidR="00041317">
        <w:rPr>
          <w:rFonts w:cs="ITCFranklinGothicStd-Book"/>
          <w:sz w:val="24"/>
          <w:szCs w:val="24"/>
        </w:rPr>
        <w:t>modifications</w:t>
      </w:r>
      <w:r w:rsidRPr="00DB0DD6">
        <w:rPr>
          <w:rFonts w:cs="ITCFranklinGothicStd-Book"/>
          <w:sz w:val="24"/>
          <w:szCs w:val="24"/>
        </w:rPr>
        <w:t xml:space="preserve"> to the Multi-Site Study protocol and questionnaire were made based on work conducted in </w:t>
      </w:r>
      <w:r w:rsidR="00650532">
        <w:rPr>
          <w:rFonts w:cs="ITCFranklinGothicStd-Book"/>
          <w:sz w:val="24"/>
          <w:szCs w:val="24"/>
        </w:rPr>
        <w:t xml:space="preserve">the </w:t>
      </w:r>
      <w:r w:rsidRPr="00DB0DD6">
        <w:rPr>
          <w:rFonts w:cs="ITCFranklinGothicStd-Book"/>
          <w:sz w:val="24"/>
          <w:szCs w:val="24"/>
        </w:rPr>
        <w:t>preparation</w:t>
      </w:r>
      <w:r w:rsidR="00100615">
        <w:rPr>
          <w:rFonts w:cs="ITCFranklinGothicStd-Book"/>
          <w:sz w:val="24"/>
          <w:szCs w:val="24"/>
        </w:rPr>
        <w:t xml:space="preserve"> and conduction</w:t>
      </w:r>
      <w:r w:rsidRPr="00DB0DD6">
        <w:rPr>
          <w:rFonts w:cs="ITCFranklinGothicStd-Book"/>
          <w:sz w:val="24"/>
          <w:szCs w:val="24"/>
        </w:rPr>
        <w:t xml:space="preserve"> of data collection for the Pease Study. These </w:t>
      </w:r>
      <w:r w:rsidR="00041317">
        <w:rPr>
          <w:rFonts w:cs="ITCFranklinGothicStd-Book"/>
          <w:sz w:val="24"/>
          <w:szCs w:val="24"/>
        </w:rPr>
        <w:t>modifications</w:t>
      </w:r>
      <w:r w:rsidRPr="00DB0DD6">
        <w:rPr>
          <w:rFonts w:cs="ITCFranklinGothicStd-Book"/>
          <w:sz w:val="24"/>
          <w:szCs w:val="24"/>
        </w:rPr>
        <w:t xml:space="preserve"> include: </w:t>
      </w:r>
    </w:p>
    <w:p w14:paraId="46D543E2" w14:textId="59C85F06" w:rsidR="00AA6B3F" w:rsidRPr="00DB0DD6" w:rsidRDefault="00304354" w:rsidP="00AA6B3F">
      <w:pPr>
        <w:pStyle w:val="ListParagraph"/>
        <w:numPr>
          <w:ilvl w:val="0"/>
          <w:numId w:val="24"/>
        </w:numPr>
        <w:autoSpaceDE w:val="0"/>
        <w:autoSpaceDN w:val="0"/>
        <w:adjustRightInd w:val="0"/>
        <w:spacing w:line="276" w:lineRule="auto"/>
        <w:rPr>
          <w:sz w:val="24"/>
          <w:szCs w:val="24"/>
        </w:rPr>
      </w:pPr>
      <w:r>
        <w:rPr>
          <w:rFonts w:cs="ITCFranklinGothicStd-Book"/>
          <w:sz w:val="24"/>
          <w:szCs w:val="24"/>
        </w:rPr>
        <w:t>M</w:t>
      </w:r>
      <w:r w:rsidR="00AA6B3F" w:rsidRPr="00DB0DD6">
        <w:rPr>
          <w:rFonts w:cs="ITCFranklinGothicStd-Book"/>
          <w:sz w:val="24"/>
          <w:szCs w:val="24"/>
        </w:rPr>
        <w:t>odification of the childhood neurobehavioral test battery to ensure that each child on average will spend no more than 90 minutes to complete;</w:t>
      </w:r>
    </w:p>
    <w:p w14:paraId="7E9A063F" w14:textId="77777777" w:rsidR="00AA6B3F" w:rsidRPr="00DB0DD6" w:rsidRDefault="00AA6B3F" w:rsidP="00AA6B3F">
      <w:pPr>
        <w:pStyle w:val="ListParagraph"/>
        <w:numPr>
          <w:ilvl w:val="0"/>
          <w:numId w:val="24"/>
        </w:numPr>
        <w:autoSpaceDE w:val="0"/>
        <w:autoSpaceDN w:val="0"/>
        <w:adjustRightInd w:val="0"/>
        <w:spacing w:line="276" w:lineRule="auto"/>
        <w:rPr>
          <w:sz w:val="24"/>
          <w:szCs w:val="24"/>
        </w:rPr>
      </w:pPr>
      <w:r w:rsidRPr="00DB0DD6">
        <w:rPr>
          <w:sz w:val="24"/>
          <w:szCs w:val="24"/>
        </w:rPr>
        <w:t>Modification of the childhood questionnaire based on OMB comments to the Pease Study questionnaire;</w:t>
      </w:r>
    </w:p>
    <w:p w14:paraId="75EE9439" w14:textId="77777777" w:rsidR="00AA6B3F" w:rsidRPr="00DB0DD6" w:rsidRDefault="00AA6B3F" w:rsidP="00AA6B3F">
      <w:pPr>
        <w:pStyle w:val="ListParagraph"/>
        <w:numPr>
          <w:ilvl w:val="0"/>
          <w:numId w:val="24"/>
        </w:numPr>
        <w:autoSpaceDE w:val="0"/>
        <w:autoSpaceDN w:val="0"/>
        <w:adjustRightInd w:val="0"/>
        <w:spacing w:line="276" w:lineRule="auto"/>
        <w:rPr>
          <w:sz w:val="24"/>
          <w:szCs w:val="24"/>
        </w:rPr>
      </w:pPr>
      <w:r w:rsidRPr="00DB0DD6">
        <w:rPr>
          <w:sz w:val="24"/>
          <w:szCs w:val="24"/>
        </w:rPr>
        <w:t>Modification of the volume of blood to be collected from children and adults to ensure sufficient quantities for the clinical biomarker tests; and</w:t>
      </w:r>
    </w:p>
    <w:p w14:paraId="5CB939EE" w14:textId="77777777" w:rsidR="00AA6B3F" w:rsidRPr="00DB0DD6" w:rsidRDefault="00AA6B3F" w:rsidP="00AA6B3F">
      <w:pPr>
        <w:pStyle w:val="ListParagraph"/>
        <w:numPr>
          <w:ilvl w:val="0"/>
          <w:numId w:val="24"/>
        </w:numPr>
        <w:autoSpaceDE w:val="0"/>
        <w:autoSpaceDN w:val="0"/>
        <w:adjustRightInd w:val="0"/>
        <w:spacing w:line="276" w:lineRule="auto"/>
        <w:rPr>
          <w:sz w:val="24"/>
          <w:szCs w:val="24"/>
        </w:rPr>
      </w:pPr>
      <w:r w:rsidRPr="00DB0DD6">
        <w:rPr>
          <w:sz w:val="24"/>
          <w:szCs w:val="24"/>
        </w:rPr>
        <w:t>Inclusion of additional, quantitative bias analyses to the Multi-Site Study protocol based on peer reviewer and OMB comments to the Pease Study protocol.</w:t>
      </w:r>
    </w:p>
    <w:p w14:paraId="48F0369A" w14:textId="77777777" w:rsidR="00AA6B3F" w:rsidRPr="00DB0DD6" w:rsidRDefault="00AA6B3F" w:rsidP="00AA6B3F">
      <w:pPr>
        <w:autoSpaceDE w:val="0"/>
        <w:autoSpaceDN w:val="0"/>
        <w:adjustRightInd w:val="0"/>
        <w:spacing w:line="276" w:lineRule="auto"/>
        <w:rPr>
          <w:sz w:val="24"/>
          <w:szCs w:val="24"/>
        </w:rPr>
      </w:pPr>
      <w:r w:rsidRPr="00DB0DD6">
        <w:rPr>
          <w:sz w:val="24"/>
          <w:szCs w:val="24"/>
        </w:rPr>
        <w:t>In addition, the data management system and community engagement strategy being used for the Pease Study have been adapted for use in the Multi-Site Study.</w:t>
      </w:r>
    </w:p>
    <w:p w14:paraId="5FEE7B66" w14:textId="74E6F42F" w:rsidR="006851DE" w:rsidRDefault="006851DE" w:rsidP="006851DE">
      <w:pPr>
        <w:autoSpaceDE w:val="0"/>
        <w:autoSpaceDN w:val="0"/>
        <w:adjustRightInd w:val="0"/>
        <w:spacing w:line="276" w:lineRule="auto"/>
        <w:rPr>
          <w:rFonts w:cs="ITCFranklinGothicStd-Book"/>
          <w:sz w:val="24"/>
          <w:szCs w:val="24"/>
        </w:rPr>
      </w:pPr>
    </w:p>
    <w:p w14:paraId="5500B6CD" w14:textId="4E0A35CC" w:rsidR="00B45002" w:rsidRPr="0037737F" w:rsidRDefault="00601F1A" w:rsidP="003451C3">
      <w:pPr>
        <w:pStyle w:val="Heading1"/>
        <w:pBdr>
          <w:bottom w:val="none" w:sz="0" w:space="0" w:color="auto"/>
        </w:pBdr>
        <w:rPr>
          <w:color w:val="auto"/>
        </w:rPr>
      </w:pPr>
      <w:r w:rsidRPr="0037737F">
        <w:rPr>
          <w:color w:val="auto"/>
        </w:rPr>
        <w:t>A.</w:t>
      </w:r>
      <w:r w:rsidR="004D21C9" w:rsidRPr="0037737F">
        <w:rPr>
          <w:color w:val="auto"/>
        </w:rPr>
        <w:t xml:space="preserve">5.  </w:t>
      </w:r>
      <w:r w:rsidR="00B45002" w:rsidRPr="0037737F">
        <w:rPr>
          <w:color w:val="auto"/>
        </w:rPr>
        <w:t>Impact on Small Businesses or Other Small Entities</w:t>
      </w:r>
      <w:bookmarkEnd w:id="7"/>
    </w:p>
    <w:p w14:paraId="0CCAAA5D" w14:textId="77777777" w:rsidR="00F16DA0" w:rsidRPr="0037737F" w:rsidRDefault="00F16DA0" w:rsidP="006D5F8E">
      <w:pPr>
        <w:autoSpaceDE w:val="0"/>
        <w:autoSpaceDN w:val="0"/>
        <w:adjustRightInd w:val="0"/>
        <w:spacing w:after="0" w:line="240" w:lineRule="auto"/>
        <w:rPr>
          <w:rFonts w:cs="ITCFranklinGothicStd-Book"/>
          <w:sz w:val="24"/>
          <w:szCs w:val="24"/>
        </w:rPr>
      </w:pPr>
    </w:p>
    <w:p w14:paraId="06349E05" w14:textId="736731DA" w:rsidR="00F16DA0" w:rsidRPr="0037737F" w:rsidRDefault="00717F2A" w:rsidP="00626AFD">
      <w:pPr>
        <w:rPr>
          <w:sz w:val="24"/>
          <w:szCs w:val="24"/>
        </w:rPr>
      </w:pPr>
      <w:r w:rsidRPr="0037737F">
        <w:rPr>
          <w:rFonts w:cs="ITCFranklinGothicStd-Book"/>
          <w:sz w:val="24"/>
          <w:szCs w:val="24"/>
        </w:rPr>
        <w:t>Medical practices and</w:t>
      </w:r>
      <w:r w:rsidR="00CD5E9F" w:rsidRPr="0037737F">
        <w:rPr>
          <w:rFonts w:cs="ITCFranklinGothicStd-Book"/>
          <w:sz w:val="24"/>
          <w:szCs w:val="24"/>
        </w:rPr>
        <w:t xml:space="preserve"> schools may be defined as</w:t>
      </w:r>
      <w:r w:rsidRPr="0037737F">
        <w:rPr>
          <w:rFonts w:cs="ITCFranklinGothicStd-Book"/>
          <w:sz w:val="24"/>
          <w:szCs w:val="24"/>
        </w:rPr>
        <w:t xml:space="preserve"> small businesses or small entities.</w:t>
      </w:r>
      <w:r w:rsidRPr="0037737F">
        <w:rPr>
          <w:rStyle w:val="FootnoteReference"/>
          <w:rFonts w:cs="ITCFranklinGothicStd-Book"/>
          <w:sz w:val="24"/>
          <w:szCs w:val="24"/>
        </w:rPr>
        <w:footnoteReference w:id="2"/>
      </w:r>
      <w:r w:rsidRPr="0037737F">
        <w:rPr>
          <w:rFonts w:cs="ITCFranklinGothicStd-Book"/>
          <w:sz w:val="24"/>
          <w:szCs w:val="24"/>
        </w:rPr>
        <w:t xml:space="preserve"> </w:t>
      </w:r>
      <w:r w:rsidR="00721C9A" w:rsidRPr="0037737F">
        <w:rPr>
          <w:sz w:val="24"/>
          <w:szCs w:val="24"/>
        </w:rPr>
        <w:t>The annual time burden for medical and educational record ab</w:t>
      </w:r>
      <w:r w:rsidR="00963523">
        <w:rPr>
          <w:sz w:val="24"/>
          <w:szCs w:val="24"/>
        </w:rPr>
        <w:t xml:space="preserve">straction is estimated to be </w:t>
      </w:r>
      <w:r w:rsidR="00DA1336">
        <w:rPr>
          <w:sz w:val="24"/>
          <w:szCs w:val="24"/>
        </w:rPr>
        <w:t>2,490</w:t>
      </w:r>
      <w:r w:rsidR="00721C9A" w:rsidRPr="0037737F">
        <w:rPr>
          <w:sz w:val="24"/>
          <w:szCs w:val="24"/>
        </w:rPr>
        <w:t xml:space="preserve"> </w:t>
      </w:r>
      <w:r w:rsidR="008F324A" w:rsidRPr="0037737F">
        <w:rPr>
          <w:sz w:val="24"/>
          <w:szCs w:val="24"/>
        </w:rPr>
        <w:t>hours</w:t>
      </w:r>
      <w:r w:rsidR="00721C9A" w:rsidRPr="0037737F">
        <w:rPr>
          <w:sz w:val="24"/>
          <w:szCs w:val="24"/>
        </w:rPr>
        <w:t xml:space="preserve">. </w:t>
      </w:r>
      <w:r w:rsidR="00174999" w:rsidRPr="0037737F">
        <w:rPr>
          <w:rFonts w:cs="ITCFranklinGothicStd-Book"/>
          <w:sz w:val="24"/>
          <w:szCs w:val="24"/>
        </w:rPr>
        <w:t>The po</w:t>
      </w:r>
      <w:r w:rsidR="00511DC2" w:rsidRPr="0037737F">
        <w:rPr>
          <w:rFonts w:cs="ITCFranklinGothicStd-Book"/>
          <w:sz w:val="24"/>
          <w:szCs w:val="24"/>
        </w:rPr>
        <w:t>rtion of the time burden</w:t>
      </w:r>
      <w:r w:rsidR="005E7B12" w:rsidRPr="0037737F">
        <w:rPr>
          <w:rFonts w:cs="ITCFranklinGothicStd-Book"/>
          <w:sz w:val="24"/>
          <w:szCs w:val="24"/>
        </w:rPr>
        <w:t xml:space="preserve"> </w:t>
      </w:r>
      <w:r w:rsidR="00174999" w:rsidRPr="0037737F">
        <w:rPr>
          <w:rFonts w:cs="ITCFranklinGothicStd-Book"/>
          <w:sz w:val="24"/>
          <w:szCs w:val="24"/>
        </w:rPr>
        <w:t>for medical and school record abstraction</w:t>
      </w:r>
      <w:r w:rsidRPr="0037737F">
        <w:rPr>
          <w:rFonts w:cs="ITCFranklinGothicStd-Book"/>
          <w:sz w:val="24"/>
          <w:szCs w:val="24"/>
        </w:rPr>
        <w:t>s</w:t>
      </w:r>
      <w:r w:rsidR="00963523">
        <w:rPr>
          <w:rFonts w:cs="ITCFranklinGothicStd-Book"/>
          <w:sz w:val="24"/>
          <w:szCs w:val="24"/>
        </w:rPr>
        <w:t xml:space="preserve"> represents about </w:t>
      </w:r>
      <w:r w:rsidR="00DA1336">
        <w:rPr>
          <w:rFonts w:cs="ITCFranklinGothicStd-Book"/>
          <w:sz w:val="24"/>
          <w:szCs w:val="24"/>
        </w:rPr>
        <w:t>31</w:t>
      </w:r>
      <w:r w:rsidR="00174999" w:rsidRPr="0037737F">
        <w:rPr>
          <w:rFonts w:cs="ITCFranklinGothicStd-Book"/>
          <w:sz w:val="24"/>
          <w:szCs w:val="24"/>
        </w:rPr>
        <w:t xml:space="preserve"> perc</w:t>
      </w:r>
      <w:r w:rsidR="005E7B12" w:rsidRPr="0037737F">
        <w:rPr>
          <w:rFonts w:cs="ITCFranklinGothicStd-Book"/>
          <w:sz w:val="24"/>
          <w:szCs w:val="24"/>
        </w:rPr>
        <w:t>ent of the total hours</w:t>
      </w:r>
      <w:r w:rsidR="00511DC2" w:rsidRPr="0037737F">
        <w:rPr>
          <w:rFonts w:cs="ITCFranklinGothicStd-Book"/>
          <w:sz w:val="24"/>
          <w:szCs w:val="24"/>
        </w:rPr>
        <w:t xml:space="preserve"> requested</w:t>
      </w:r>
      <w:r w:rsidR="00963523">
        <w:rPr>
          <w:rFonts w:cs="ITCFranklinGothicStd-Book"/>
          <w:sz w:val="24"/>
          <w:szCs w:val="24"/>
        </w:rPr>
        <w:t xml:space="preserve"> (</w:t>
      </w:r>
      <w:r w:rsidR="00DA1336">
        <w:rPr>
          <w:rFonts w:cs="ITCFranklinGothicStd-Book"/>
          <w:sz w:val="24"/>
          <w:szCs w:val="24"/>
        </w:rPr>
        <w:t>2,490</w:t>
      </w:r>
      <w:r w:rsidR="00963523">
        <w:rPr>
          <w:rFonts w:cs="ITCFranklinGothicStd-Book"/>
          <w:sz w:val="24"/>
          <w:szCs w:val="24"/>
        </w:rPr>
        <w:t>/</w:t>
      </w:r>
      <w:r w:rsidR="00DA1336">
        <w:rPr>
          <w:rFonts w:cs="ITCFranklinGothicStd-Book"/>
          <w:sz w:val="24"/>
          <w:szCs w:val="24"/>
        </w:rPr>
        <w:t>7,9</w:t>
      </w:r>
      <w:r w:rsidR="00071E38">
        <w:rPr>
          <w:rFonts w:cs="ITCFranklinGothicStd-Book"/>
          <w:sz w:val="24"/>
          <w:szCs w:val="24"/>
        </w:rPr>
        <w:t>60</w:t>
      </w:r>
      <w:r w:rsidR="00174999" w:rsidRPr="0037737F">
        <w:rPr>
          <w:rFonts w:cs="ITCFranklinGothicStd-Book"/>
          <w:sz w:val="24"/>
          <w:szCs w:val="24"/>
        </w:rPr>
        <w:t xml:space="preserve"> x 100). </w:t>
      </w:r>
    </w:p>
    <w:p w14:paraId="4E24E774" w14:textId="69221161" w:rsidR="00411D9C" w:rsidRPr="0037737F" w:rsidRDefault="00174999" w:rsidP="00626AFD">
      <w:pPr>
        <w:autoSpaceDE w:val="0"/>
        <w:autoSpaceDN w:val="0"/>
        <w:adjustRightInd w:val="0"/>
        <w:spacing w:line="240" w:lineRule="auto"/>
        <w:rPr>
          <w:rFonts w:cs="ITCFranklinGothicStd-Book"/>
          <w:sz w:val="24"/>
          <w:szCs w:val="24"/>
        </w:rPr>
      </w:pPr>
      <w:r w:rsidRPr="0037737F">
        <w:rPr>
          <w:rFonts w:cs="ITCFranklinGothicStd-Book"/>
          <w:sz w:val="24"/>
          <w:szCs w:val="24"/>
        </w:rPr>
        <w:t>T</w:t>
      </w:r>
      <w:r w:rsidR="00E770C4" w:rsidRPr="0037737F">
        <w:rPr>
          <w:rFonts w:cs="ITCFranklinGothicStd-Book"/>
          <w:sz w:val="24"/>
          <w:szCs w:val="24"/>
        </w:rPr>
        <w:t>he time to complete the school record abstraction form and the adult and child medi</w:t>
      </w:r>
      <w:r w:rsidRPr="0037737F">
        <w:rPr>
          <w:rFonts w:cs="ITCFranklinGothicStd-Book"/>
          <w:sz w:val="24"/>
          <w:szCs w:val="24"/>
        </w:rPr>
        <w:t>cal record abstraction forms is</w:t>
      </w:r>
      <w:r w:rsidR="00E770C4" w:rsidRPr="0037737F">
        <w:rPr>
          <w:rFonts w:cs="ITCFranklinGothicStd-Book"/>
          <w:sz w:val="24"/>
          <w:szCs w:val="24"/>
        </w:rPr>
        <w:t xml:space="preserve"> estimated </w:t>
      </w:r>
      <w:r w:rsidRPr="0037737F">
        <w:rPr>
          <w:rFonts w:cs="ITCFranklinGothicStd-Book"/>
          <w:sz w:val="24"/>
          <w:szCs w:val="24"/>
        </w:rPr>
        <w:t xml:space="preserve">to take 20 minutes per response. It is </w:t>
      </w:r>
      <w:r w:rsidR="001E7DBF" w:rsidRPr="0037737F">
        <w:rPr>
          <w:rFonts w:cs="ITCFranklinGothicStd-Book"/>
          <w:sz w:val="24"/>
          <w:szCs w:val="24"/>
        </w:rPr>
        <w:t xml:space="preserve">likely that the average </w:t>
      </w:r>
      <w:r w:rsidRPr="0037737F">
        <w:rPr>
          <w:rFonts w:cs="ITCFranklinGothicStd-Book"/>
          <w:sz w:val="24"/>
          <w:szCs w:val="24"/>
        </w:rPr>
        <w:t xml:space="preserve">time </w:t>
      </w:r>
      <w:r w:rsidR="001E7DBF" w:rsidRPr="0037737F">
        <w:rPr>
          <w:rFonts w:cs="ITCFranklinGothicStd-Book"/>
          <w:sz w:val="24"/>
          <w:szCs w:val="24"/>
        </w:rPr>
        <w:t>per response</w:t>
      </w:r>
      <w:r w:rsidR="001C06E3" w:rsidRPr="0037737F">
        <w:rPr>
          <w:rFonts w:cs="ITCFranklinGothicStd-Book"/>
          <w:sz w:val="24"/>
          <w:szCs w:val="24"/>
        </w:rPr>
        <w:t xml:space="preserve"> and the total number of record verification</w:t>
      </w:r>
      <w:r w:rsidR="008943FA" w:rsidRPr="0037737F">
        <w:rPr>
          <w:rFonts w:cs="ITCFranklinGothicStd-Book"/>
          <w:sz w:val="24"/>
          <w:szCs w:val="24"/>
        </w:rPr>
        <w:t>s</w:t>
      </w:r>
      <w:r w:rsidR="001E7DBF" w:rsidRPr="0037737F">
        <w:rPr>
          <w:rFonts w:cs="ITCFranklinGothicStd-Book"/>
          <w:sz w:val="24"/>
          <w:szCs w:val="24"/>
        </w:rPr>
        <w:t xml:space="preserve"> </w:t>
      </w:r>
      <w:r w:rsidRPr="0037737F">
        <w:rPr>
          <w:rFonts w:cs="ITCFranklinGothicStd-Book"/>
          <w:sz w:val="24"/>
          <w:szCs w:val="24"/>
        </w:rPr>
        <w:t>will be l</w:t>
      </w:r>
      <w:r w:rsidR="001E7DBF" w:rsidRPr="0037737F">
        <w:rPr>
          <w:rFonts w:cs="ITCFranklinGothicStd-Book"/>
          <w:sz w:val="24"/>
          <w:szCs w:val="24"/>
        </w:rPr>
        <w:t>ess because:</w:t>
      </w:r>
    </w:p>
    <w:p w14:paraId="7B3387F8" w14:textId="2413C315" w:rsidR="001C06E3" w:rsidRPr="0037737F" w:rsidRDefault="001C06E3" w:rsidP="00626AFD">
      <w:pPr>
        <w:pStyle w:val="ListParagraph"/>
        <w:numPr>
          <w:ilvl w:val="0"/>
          <w:numId w:val="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 xml:space="preserve">ATSDR anticipates that only a portion of children will have applicable education records of interest; however, </w:t>
      </w:r>
      <w:r w:rsidR="00871A02" w:rsidRPr="0037737F">
        <w:rPr>
          <w:rFonts w:cs="ITCFranklinGothicStd-Book"/>
          <w:sz w:val="24"/>
          <w:szCs w:val="24"/>
        </w:rPr>
        <w:t xml:space="preserve">once identified, </w:t>
      </w:r>
      <w:r w:rsidRPr="0037737F">
        <w:rPr>
          <w:rFonts w:cs="ITCFranklinGothicStd-Book"/>
          <w:sz w:val="24"/>
          <w:szCs w:val="24"/>
        </w:rPr>
        <w:t>it</w:t>
      </w:r>
      <w:r w:rsidR="00E20FC2" w:rsidRPr="0037737F">
        <w:rPr>
          <w:rFonts w:cs="ITCFranklinGothicStd-Book"/>
          <w:sz w:val="24"/>
          <w:szCs w:val="24"/>
        </w:rPr>
        <w:t xml:space="preserve"> will be important that education specialists</w:t>
      </w:r>
      <w:r w:rsidRPr="0037737F">
        <w:rPr>
          <w:rFonts w:cs="ITCFranklinGothicStd-Book"/>
          <w:sz w:val="24"/>
          <w:szCs w:val="24"/>
        </w:rPr>
        <w:t xml:space="preserve"> verify those that do. </w:t>
      </w:r>
    </w:p>
    <w:p w14:paraId="4944CA88" w14:textId="29CEBD97" w:rsidR="00CD5E9F" w:rsidRPr="0037737F" w:rsidRDefault="00CD5E9F" w:rsidP="00626AFD">
      <w:pPr>
        <w:pStyle w:val="ListParagraph"/>
        <w:numPr>
          <w:ilvl w:val="0"/>
          <w:numId w:val="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M</w:t>
      </w:r>
      <w:r w:rsidR="00435DBA" w:rsidRPr="0037737F">
        <w:rPr>
          <w:rFonts w:cs="ITCFranklinGothicStd-Book"/>
          <w:sz w:val="24"/>
          <w:szCs w:val="24"/>
        </w:rPr>
        <w:t>ost participants will report</w:t>
      </w:r>
      <w:r w:rsidR="00E26530" w:rsidRPr="0037737F">
        <w:rPr>
          <w:rFonts w:cs="ITCFranklinGothicStd-Book"/>
          <w:sz w:val="24"/>
          <w:szCs w:val="24"/>
        </w:rPr>
        <w:t xml:space="preserve"> a smaller </w:t>
      </w:r>
      <w:r w:rsidR="00871A02" w:rsidRPr="0037737F">
        <w:rPr>
          <w:rFonts w:cs="ITCFranklinGothicStd-Book"/>
          <w:sz w:val="24"/>
          <w:szCs w:val="24"/>
        </w:rPr>
        <w:t>subset</w:t>
      </w:r>
      <w:r w:rsidRPr="0037737F">
        <w:rPr>
          <w:rFonts w:cs="ITCFranklinGothicStd-Book"/>
          <w:sz w:val="24"/>
          <w:szCs w:val="24"/>
        </w:rPr>
        <w:t xml:space="preserve"> of </w:t>
      </w:r>
      <w:r w:rsidR="00E26530" w:rsidRPr="0037737F">
        <w:rPr>
          <w:rFonts w:cs="ITCFranklinGothicStd-Book"/>
          <w:sz w:val="24"/>
          <w:szCs w:val="24"/>
        </w:rPr>
        <w:t xml:space="preserve">the full complement of </w:t>
      </w:r>
      <w:r w:rsidRPr="0037737F">
        <w:rPr>
          <w:rFonts w:cs="ITCFranklinGothicStd-Book"/>
          <w:sz w:val="24"/>
          <w:szCs w:val="24"/>
        </w:rPr>
        <w:t>outcomes</w:t>
      </w:r>
      <w:r w:rsidR="007E5420" w:rsidRPr="0037737F">
        <w:rPr>
          <w:rFonts w:cs="ITCFranklinGothicStd-Book"/>
          <w:sz w:val="24"/>
          <w:szCs w:val="24"/>
        </w:rPr>
        <w:t xml:space="preserve"> of interest</w:t>
      </w:r>
      <w:r w:rsidRPr="0037737F">
        <w:rPr>
          <w:rFonts w:cs="ITCFranklinGothicStd-Book"/>
          <w:sz w:val="24"/>
          <w:szCs w:val="24"/>
        </w:rPr>
        <w:t xml:space="preserve"> </w:t>
      </w:r>
      <w:r w:rsidR="00435DBA" w:rsidRPr="0037737F">
        <w:rPr>
          <w:rFonts w:cs="ITCFranklinGothicStd-Book"/>
          <w:sz w:val="24"/>
          <w:szCs w:val="24"/>
        </w:rPr>
        <w:t>on their questionnaire</w:t>
      </w:r>
      <w:r w:rsidR="00E26530" w:rsidRPr="0037737F">
        <w:rPr>
          <w:rFonts w:cs="ITCFranklinGothicStd-Book"/>
          <w:sz w:val="24"/>
          <w:szCs w:val="24"/>
        </w:rPr>
        <w:t>; therefore, m</w:t>
      </w:r>
      <w:r w:rsidR="007A7A45" w:rsidRPr="0037737F">
        <w:rPr>
          <w:rFonts w:cs="ITCFranklinGothicStd-Book"/>
          <w:sz w:val="24"/>
          <w:szCs w:val="24"/>
        </w:rPr>
        <w:t>edical record specialists</w:t>
      </w:r>
      <w:r w:rsidRPr="0037737F">
        <w:rPr>
          <w:rFonts w:cs="ITCFranklinGothicStd-Book"/>
          <w:sz w:val="24"/>
          <w:szCs w:val="24"/>
        </w:rPr>
        <w:t xml:space="preserve"> </w:t>
      </w:r>
      <w:r w:rsidR="00C96162" w:rsidRPr="0037737F">
        <w:rPr>
          <w:rFonts w:cs="ITCFranklinGothicStd-Book"/>
          <w:sz w:val="24"/>
          <w:szCs w:val="24"/>
        </w:rPr>
        <w:t>will be able to find and abstract</w:t>
      </w:r>
      <w:r w:rsidRPr="0037737F">
        <w:rPr>
          <w:rFonts w:cs="ITCFranklinGothicStd-Book"/>
          <w:sz w:val="24"/>
          <w:szCs w:val="24"/>
        </w:rPr>
        <w:t xml:space="preserve"> th</w:t>
      </w:r>
      <w:r w:rsidR="00851E6B" w:rsidRPr="0037737F">
        <w:rPr>
          <w:rFonts w:cs="ITCFranklinGothicStd-Book"/>
          <w:sz w:val="24"/>
          <w:szCs w:val="24"/>
        </w:rPr>
        <w:t xml:space="preserve">e medical outcomes within </w:t>
      </w:r>
      <w:r w:rsidR="007E5420" w:rsidRPr="0037737F">
        <w:rPr>
          <w:rFonts w:cs="ITCFranklinGothicStd-Book"/>
          <w:sz w:val="24"/>
          <w:szCs w:val="24"/>
        </w:rPr>
        <w:t xml:space="preserve">their </w:t>
      </w:r>
      <w:r w:rsidR="00851E6B" w:rsidRPr="0037737F">
        <w:rPr>
          <w:rFonts w:cs="ITCFranklinGothicStd-Book"/>
          <w:sz w:val="24"/>
          <w:szCs w:val="24"/>
        </w:rPr>
        <w:t xml:space="preserve">practice </w:t>
      </w:r>
      <w:r w:rsidRPr="0037737F">
        <w:rPr>
          <w:rFonts w:cs="ITCFranklinGothicStd-Book"/>
          <w:sz w:val="24"/>
          <w:szCs w:val="24"/>
        </w:rPr>
        <w:t>specialties, and will not need to review patient records for every diagnosis or treatment on the list.</w:t>
      </w:r>
    </w:p>
    <w:p w14:paraId="534F082A" w14:textId="2A5530D9" w:rsidR="00F16DA0" w:rsidRPr="0037737F" w:rsidRDefault="00411D9C" w:rsidP="00626AFD">
      <w:pPr>
        <w:autoSpaceDE w:val="0"/>
        <w:autoSpaceDN w:val="0"/>
        <w:adjustRightInd w:val="0"/>
        <w:spacing w:line="240" w:lineRule="auto"/>
        <w:rPr>
          <w:rFonts w:cs="ITCFranklinGothicStd-Book"/>
          <w:sz w:val="24"/>
          <w:szCs w:val="24"/>
        </w:rPr>
      </w:pPr>
      <w:r w:rsidRPr="0037737F">
        <w:rPr>
          <w:rFonts w:cs="ITCFranklinGothicStd-Book"/>
          <w:sz w:val="24"/>
          <w:szCs w:val="24"/>
        </w:rPr>
        <w:t>T</w:t>
      </w:r>
      <w:r w:rsidR="00A52BD9" w:rsidRPr="0037737F">
        <w:rPr>
          <w:rFonts w:cs="ITCFranklinGothicStd-Book"/>
          <w:sz w:val="24"/>
          <w:szCs w:val="24"/>
        </w:rPr>
        <w:t>he number of outcomes of interest</w:t>
      </w:r>
      <w:r w:rsidR="003C6450" w:rsidRPr="0037737F">
        <w:rPr>
          <w:rFonts w:cs="ITCFranklinGothicStd-Book"/>
          <w:sz w:val="24"/>
          <w:szCs w:val="24"/>
        </w:rPr>
        <w:t xml:space="preserve"> has</w:t>
      </w:r>
      <w:r w:rsidR="00F16DA0" w:rsidRPr="0037737F">
        <w:rPr>
          <w:rFonts w:cs="ITCFranklinGothicStd-Book"/>
          <w:sz w:val="24"/>
          <w:szCs w:val="24"/>
        </w:rPr>
        <w:t xml:space="preserve"> been held to the absolute minimum required for the inten</w:t>
      </w:r>
      <w:r w:rsidR="00B77D26" w:rsidRPr="0037737F">
        <w:rPr>
          <w:rFonts w:cs="ITCFranklinGothicStd-Book"/>
          <w:sz w:val="24"/>
          <w:szCs w:val="24"/>
        </w:rPr>
        <w:t>ded use of the research data</w:t>
      </w:r>
      <w:r w:rsidR="003C6450" w:rsidRPr="0037737F">
        <w:rPr>
          <w:rFonts w:cs="ITCFranklinGothicStd-Book"/>
          <w:sz w:val="24"/>
          <w:szCs w:val="24"/>
        </w:rPr>
        <w:t>.</w:t>
      </w:r>
      <w:r w:rsidR="00E20FC2" w:rsidRPr="0037737F">
        <w:rPr>
          <w:rFonts w:cs="ITCFranklinGothicStd-Book"/>
          <w:sz w:val="24"/>
          <w:szCs w:val="24"/>
        </w:rPr>
        <w:t xml:space="preserve"> In order to reduce bur</w:t>
      </w:r>
      <w:r w:rsidR="007C2FED" w:rsidRPr="0037737F">
        <w:rPr>
          <w:rFonts w:cs="ITCFranklinGothicStd-Book"/>
          <w:sz w:val="24"/>
          <w:szCs w:val="24"/>
        </w:rPr>
        <w:t>den on, and if permi</w:t>
      </w:r>
      <w:r w:rsidR="005C4DE7" w:rsidRPr="0037737F">
        <w:rPr>
          <w:rFonts w:cs="ITCFranklinGothicStd-Book"/>
          <w:sz w:val="24"/>
          <w:szCs w:val="24"/>
        </w:rPr>
        <w:t>tted by</w:t>
      </w:r>
      <w:r w:rsidR="007C2FED" w:rsidRPr="0037737F">
        <w:rPr>
          <w:rFonts w:cs="ITCFranklinGothicStd-Book"/>
          <w:sz w:val="24"/>
          <w:szCs w:val="24"/>
        </w:rPr>
        <w:t xml:space="preserve">, the businesses or </w:t>
      </w:r>
      <w:r w:rsidR="00031833" w:rsidRPr="0037737F">
        <w:rPr>
          <w:rFonts w:cs="ITCFranklinGothicStd-Book"/>
          <w:sz w:val="24"/>
          <w:szCs w:val="24"/>
        </w:rPr>
        <w:t xml:space="preserve">entities, </w:t>
      </w:r>
      <w:r w:rsidR="00E20FC2" w:rsidRPr="0037737F">
        <w:rPr>
          <w:rFonts w:cs="ITCFranklinGothicStd-Book"/>
          <w:sz w:val="24"/>
          <w:szCs w:val="24"/>
        </w:rPr>
        <w:t>ATSDR may offer to send trained study staff and contractors to assist in record abstraction.</w:t>
      </w:r>
    </w:p>
    <w:p w14:paraId="1771BB1B" w14:textId="4B0CAC9F" w:rsidR="00B45002" w:rsidRPr="0037737F" w:rsidRDefault="00601F1A" w:rsidP="00D67A3B">
      <w:pPr>
        <w:pStyle w:val="Heading1"/>
        <w:pBdr>
          <w:bottom w:val="none" w:sz="0" w:space="0" w:color="auto"/>
        </w:pBdr>
        <w:rPr>
          <w:color w:val="auto"/>
        </w:rPr>
      </w:pPr>
      <w:bookmarkStart w:id="8" w:name="_Toc2861501"/>
      <w:r w:rsidRPr="0037737F">
        <w:rPr>
          <w:color w:val="auto"/>
        </w:rPr>
        <w:t>A.</w:t>
      </w:r>
      <w:r w:rsidR="004D21C9" w:rsidRPr="0037737F">
        <w:rPr>
          <w:color w:val="auto"/>
        </w:rPr>
        <w:t xml:space="preserve">6.  </w:t>
      </w:r>
      <w:r w:rsidR="00B45002" w:rsidRPr="0037737F">
        <w:rPr>
          <w:color w:val="auto"/>
        </w:rPr>
        <w:t>Consequences of Collecting the Information Less Frequently</w:t>
      </w:r>
      <w:bookmarkEnd w:id="8"/>
    </w:p>
    <w:p w14:paraId="4B9CAA11" w14:textId="77777777" w:rsidR="00F82AF2" w:rsidRPr="0037737F" w:rsidRDefault="00F82AF2" w:rsidP="00955383">
      <w:pPr>
        <w:spacing w:after="0" w:line="240" w:lineRule="auto"/>
        <w:rPr>
          <w:sz w:val="24"/>
          <w:szCs w:val="24"/>
        </w:rPr>
      </w:pPr>
    </w:p>
    <w:p w14:paraId="7100E5EE" w14:textId="77777777" w:rsidR="00FF779A" w:rsidRPr="0037737F" w:rsidRDefault="00FF779A" w:rsidP="00626AFD">
      <w:pPr>
        <w:autoSpaceDE w:val="0"/>
        <w:autoSpaceDN w:val="0"/>
        <w:adjustRightInd w:val="0"/>
        <w:spacing w:line="240" w:lineRule="auto"/>
        <w:rPr>
          <w:rFonts w:cs="ITCFranklinGothicStd-Book"/>
          <w:sz w:val="24"/>
          <w:szCs w:val="24"/>
        </w:rPr>
      </w:pPr>
      <w:r w:rsidRPr="0037737F">
        <w:rPr>
          <w:rFonts w:cs="ITCFranklinGothicStd-Book"/>
          <w:sz w:val="24"/>
          <w:szCs w:val="24"/>
        </w:rPr>
        <w:t>There are three types of respondents.</w:t>
      </w:r>
    </w:p>
    <w:p w14:paraId="6A88E89A" w14:textId="1C88F45C" w:rsidR="00D9512F" w:rsidRPr="0037737F" w:rsidRDefault="00D9512F" w:rsidP="00626AFD">
      <w:pPr>
        <w:pStyle w:val="ListParagraph"/>
        <w:numPr>
          <w:ilvl w:val="0"/>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The</w:t>
      </w:r>
      <w:r w:rsidR="00DA6118" w:rsidRPr="0037737F">
        <w:rPr>
          <w:rFonts w:cs="ITCFranklinGothicStd-Book"/>
          <w:sz w:val="24"/>
          <w:szCs w:val="24"/>
        </w:rPr>
        <w:t xml:space="preserve"> </w:t>
      </w:r>
      <w:r w:rsidR="00311CBB" w:rsidRPr="0037737F">
        <w:rPr>
          <w:rFonts w:cs="ITCFranklinGothicStd-Book"/>
          <w:sz w:val="24"/>
          <w:szCs w:val="24"/>
        </w:rPr>
        <w:t>Multi-site</w:t>
      </w:r>
      <w:r w:rsidR="00F01F1D" w:rsidRPr="0037737F">
        <w:rPr>
          <w:rFonts w:cs="ITCFranklinGothicStd-Book"/>
          <w:sz w:val="24"/>
          <w:szCs w:val="24"/>
        </w:rPr>
        <w:t xml:space="preserve"> Study participant</w:t>
      </w:r>
      <w:r w:rsidR="00104051" w:rsidRPr="0037737F">
        <w:rPr>
          <w:rFonts w:cs="ITCFranklinGothicStd-Book"/>
          <w:sz w:val="24"/>
          <w:szCs w:val="24"/>
        </w:rPr>
        <w:t xml:space="preserve">s </w:t>
      </w:r>
      <w:r w:rsidR="008E7562" w:rsidRPr="0037737F">
        <w:rPr>
          <w:rFonts w:cs="ITCFranklinGothicStd-Book"/>
          <w:sz w:val="24"/>
          <w:szCs w:val="24"/>
        </w:rPr>
        <w:t>(</w:t>
      </w:r>
      <w:r w:rsidR="00DA1336">
        <w:rPr>
          <w:rFonts w:cs="ITCFranklinGothicStd-Book"/>
          <w:sz w:val="24"/>
          <w:szCs w:val="24"/>
        </w:rPr>
        <w:t>7</w:t>
      </w:r>
      <w:r w:rsidR="009B5140" w:rsidRPr="0037737F">
        <w:rPr>
          <w:rFonts w:cs="ITCFranklinGothicStd-Book"/>
          <w:sz w:val="24"/>
          <w:szCs w:val="24"/>
        </w:rPr>
        <w:t>,000/</w:t>
      </w:r>
      <w:r w:rsidR="00A0273A" w:rsidRPr="0037737F">
        <w:rPr>
          <w:rFonts w:cs="ITCFranklinGothicStd-Book"/>
          <w:sz w:val="24"/>
          <w:szCs w:val="24"/>
        </w:rPr>
        <w:t>3</w:t>
      </w:r>
      <w:r w:rsidR="009B5140" w:rsidRPr="0037737F">
        <w:rPr>
          <w:rFonts w:cs="ITCFranklinGothicStd-Book"/>
          <w:sz w:val="24"/>
          <w:szCs w:val="24"/>
        </w:rPr>
        <w:t xml:space="preserve"> = 2</w:t>
      </w:r>
      <w:r w:rsidR="00A0273A" w:rsidRPr="0037737F">
        <w:rPr>
          <w:rFonts w:cs="ITCFranklinGothicStd-Book"/>
          <w:sz w:val="24"/>
          <w:szCs w:val="24"/>
        </w:rPr>
        <w:t>,</w:t>
      </w:r>
      <w:r w:rsidR="00651B46" w:rsidRPr="0037737F">
        <w:rPr>
          <w:rFonts w:cs="ITCFranklinGothicStd-Book"/>
          <w:sz w:val="24"/>
          <w:szCs w:val="24"/>
        </w:rPr>
        <w:t xml:space="preserve"> adults per year</w:t>
      </w:r>
      <w:r w:rsidR="009B5140" w:rsidRPr="0037737F">
        <w:rPr>
          <w:rFonts w:cs="ITCFranklinGothicStd-Book"/>
          <w:sz w:val="24"/>
          <w:szCs w:val="24"/>
        </w:rPr>
        <w:t xml:space="preserve"> and 2,</w:t>
      </w:r>
      <w:r w:rsidR="00DA1336">
        <w:rPr>
          <w:rFonts w:cs="ITCFranklinGothicStd-Book"/>
          <w:sz w:val="24"/>
          <w:szCs w:val="24"/>
        </w:rPr>
        <w:t>1</w:t>
      </w:r>
      <w:r w:rsidR="009B5140" w:rsidRPr="0037737F">
        <w:rPr>
          <w:rFonts w:cs="ITCFranklinGothicStd-Book"/>
          <w:sz w:val="24"/>
          <w:szCs w:val="24"/>
        </w:rPr>
        <w:t>00/</w:t>
      </w:r>
      <w:r w:rsidR="00A0273A" w:rsidRPr="0037737F">
        <w:rPr>
          <w:rFonts w:cs="ITCFranklinGothicStd-Book"/>
          <w:sz w:val="24"/>
          <w:szCs w:val="24"/>
        </w:rPr>
        <w:t>3</w:t>
      </w:r>
      <w:r w:rsidR="009B5140" w:rsidRPr="0037737F">
        <w:rPr>
          <w:rFonts w:cs="ITCFranklinGothicStd-Book"/>
          <w:sz w:val="24"/>
          <w:szCs w:val="24"/>
        </w:rPr>
        <w:t xml:space="preserve"> = </w:t>
      </w:r>
      <w:r w:rsidR="00DA1336">
        <w:rPr>
          <w:rFonts w:cs="ITCFranklinGothicStd-Book"/>
          <w:sz w:val="24"/>
          <w:szCs w:val="24"/>
        </w:rPr>
        <w:t>700</w:t>
      </w:r>
      <w:r w:rsidR="008E7562" w:rsidRPr="0037737F">
        <w:rPr>
          <w:rFonts w:cs="ITCFranklinGothicStd-Book"/>
          <w:sz w:val="24"/>
          <w:szCs w:val="24"/>
        </w:rPr>
        <w:t xml:space="preserve"> children</w:t>
      </w:r>
      <w:r w:rsidR="002C4EB6" w:rsidRPr="0037737F">
        <w:rPr>
          <w:rFonts w:cs="ITCFranklinGothicStd-Book"/>
          <w:sz w:val="24"/>
          <w:szCs w:val="24"/>
        </w:rPr>
        <w:t xml:space="preserve"> and their parents</w:t>
      </w:r>
      <w:r w:rsidR="00651B46" w:rsidRPr="0037737F">
        <w:rPr>
          <w:rFonts w:cs="ITCFranklinGothicStd-Book"/>
          <w:sz w:val="24"/>
          <w:szCs w:val="24"/>
        </w:rPr>
        <w:t xml:space="preserve"> per year</w:t>
      </w:r>
      <w:r w:rsidR="008E7562" w:rsidRPr="0037737F">
        <w:rPr>
          <w:rFonts w:cs="ITCFranklinGothicStd-Book"/>
          <w:sz w:val="24"/>
          <w:szCs w:val="24"/>
        </w:rPr>
        <w:t xml:space="preserve">) </w:t>
      </w:r>
      <w:r w:rsidR="00104051" w:rsidRPr="0037737F">
        <w:rPr>
          <w:rFonts w:cs="ITCFranklinGothicStd-Book"/>
          <w:sz w:val="24"/>
          <w:szCs w:val="24"/>
        </w:rPr>
        <w:t xml:space="preserve">will respond to the </w:t>
      </w:r>
      <w:r w:rsidR="00FF779A" w:rsidRPr="0037737F">
        <w:rPr>
          <w:rFonts w:cs="ITCFranklinGothicStd-Book"/>
          <w:sz w:val="24"/>
          <w:szCs w:val="24"/>
        </w:rPr>
        <w:t>information collection once.</w:t>
      </w:r>
    </w:p>
    <w:p w14:paraId="4338A2B1" w14:textId="6A613E7D" w:rsidR="00FF779A" w:rsidRPr="0037737F" w:rsidRDefault="00FF779A" w:rsidP="00626AFD">
      <w:pPr>
        <w:pStyle w:val="ListParagraph"/>
        <w:numPr>
          <w:ilvl w:val="0"/>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ATSDR is requesting two types of record abstractions</w:t>
      </w:r>
      <w:r w:rsidR="005566DA" w:rsidRPr="0037737F">
        <w:rPr>
          <w:rFonts w:cs="ITCFranklinGothicStd-Book"/>
          <w:sz w:val="24"/>
          <w:szCs w:val="24"/>
        </w:rPr>
        <w:t xml:space="preserve"> to verify children’</w:t>
      </w:r>
      <w:r w:rsidR="000F4FC5" w:rsidRPr="0037737F">
        <w:rPr>
          <w:rFonts w:cs="ITCFranklinGothicStd-Book"/>
          <w:sz w:val="24"/>
          <w:szCs w:val="24"/>
        </w:rPr>
        <w:t>s behavioral assessments and to</w:t>
      </w:r>
      <w:r w:rsidR="005566DA" w:rsidRPr="0037737F">
        <w:rPr>
          <w:rFonts w:cs="ITCFranklinGothicStd-Book"/>
          <w:sz w:val="24"/>
          <w:szCs w:val="24"/>
        </w:rPr>
        <w:t xml:space="preserve"> verify adults’ and children’s self-reported medical histories. We estimate the following</w:t>
      </w:r>
      <w:r w:rsidRPr="0037737F">
        <w:rPr>
          <w:rFonts w:cs="ITCFranklinGothicStd-Book"/>
          <w:sz w:val="24"/>
          <w:szCs w:val="24"/>
        </w:rPr>
        <w:t>:</w:t>
      </w:r>
    </w:p>
    <w:p w14:paraId="551D6331" w14:textId="4D13271E" w:rsidR="009C3937" w:rsidRPr="0037737F" w:rsidRDefault="009C3937" w:rsidP="00626AFD">
      <w:pPr>
        <w:pStyle w:val="ListParagraph"/>
        <w:numPr>
          <w:ilvl w:val="1"/>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 xml:space="preserve">Across school districts, ATSDR estimates up to </w:t>
      </w:r>
      <w:r w:rsidR="00DA1336">
        <w:rPr>
          <w:rFonts w:cs="ITCFranklinGothicStd-Book"/>
          <w:sz w:val="24"/>
          <w:szCs w:val="24"/>
        </w:rPr>
        <w:t xml:space="preserve">30 school administrators will each receive 23 requests for school record abstractions, and </w:t>
      </w:r>
      <w:r w:rsidR="001670A3" w:rsidRPr="0037737F">
        <w:rPr>
          <w:rFonts w:cs="ITCFranklinGothicStd-Book"/>
          <w:sz w:val="24"/>
          <w:szCs w:val="24"/>
        </w:rPr>
        <w:t>48</w:t>
      </w:r>
      <w:r w:rsidRPr="0037737F">
        <w:rPr>
          <w:rFonts w:cs="ITCFranklinGothicStd-Book"/>
          <w:sz w:val="24"/>
          <w:szCs w:val="24"/>
        </w:rPr>
        <w:t xml:space="preserve"> education specialists will</w:t>
      </w:r>
      <w:r w:rsidR="00C17C36" w:rsidRPr="0037737F">
        <w:rPr>
          <w:rFonts w:cs="ITCFranklinGothicStd-Book"/>
          <w:sz w:val="24"/>
          <w:szCs w:val="24"/>
        </w:rPr>
        <w:t xml:space="preserve"> each abstract </w:t>
      </w:r>
      <w:r w:rsidR="00790021" w:rsidRPr="0037737F">
        <w:rPr>
          <w:rFonts w:cs="ITCFranklinGothicStd-Book"/>
          <w:sz w:val="24"/>
          <w:szCs w:val="24"/>
        </w:rPr>
        <w:t xml:space="preserve">up to </w:t>
      </w:r>
      <w:r w:rsidR="00C17C36" w:rsidRPr="0037737F">
        <w:rPr>
          <w:rFonts w:cs="ITCFranklinGothicStd-Book"/>
          <w:sz w:val="24"/>
          <w:szCs w:val="24"/>
        </w:rPr>
        <w:t>1</w:t>
      </w:r>
      <w:r w:rsidR="00DA1336">
        <w:rPr>
          <w:rFonts w:cs="ITCFranklinGothicStd-Book"/>
          <w:sz w:val="24"/>
          <w:szCs w:val="24"/>
        </w:rPr>
        <w:t>5</w:t>
      </w:r>
      <w:r w:rsidR="00C17C36" w:rsidRPr="0037737F">
        <w:rPr>
          <w:rFonts w:cs="ITCFranklinGothicStd-Book"/>
          <w:sz w:val="24"/>
          <w:szCs w:val="24"/>
        </w:rPr>
        <w:t xml:space="preserve"> student records per year</w:t>
      </w:r>
      <w:r w:rsidR="0060206D" w:rsidRPr="0037737F">
        <w:rPr>
          <w:rFonts w:cs="ITCFranklinGothicStd-Book"/>
          <w:sz w:val="24"/>
          <w:szCs w:val="24"/>
        </w:rPr>
        <w:t>.</w:t>
      </w:r>
      <w:r w:rsidRPr="0037737F">
        <w:rPr>
          <w:rFonts w:cs="ITCFranklinGothicStd-Book"/>
          <w:sz w:val="24"/>
          <w:szCs w:val="24"/>
        </w:rPr>
        <w:t>).</w:t>
      </w:r>
    </w:p>
    <w:p w14:paraId="6FF1160B" w14:textId="43918463" w:rsidR="009C3937" w:rsidRPr="0037737F" w:rsidRDefault="009C3937" w:rsidP="00626AFD">
      <w:pPr>
        <w:pStyle w:val="ListParagraph"/>
        <w:numPr>
          <w:ilvl w:val="1"/>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 xml:space="preserve">Across medical practices, ATSDR estimates up to </w:t>
      </w:r>
      <w:r w:rsidR="00DA1336">
        <w:rPr>
          <w:rFonts w:cs="ITCFranklinGothicStd-Book"/>
          <w:sz w:val="24"/>
          <w:szCs w:val="24"/>
        </w:rPr>
        <w:t xml:space="preserve">70 medical office administrators will each receive 43 requests for medical record abstraction, and </w:t>
      </w:r>
      <w:r w:rsidR="001670A3" w:rsidRPr="0037737F">
        <w:rPr>
          <w:rFonts w:cs="ITCFranklinGothicStd-Book"/>
          <w:sz w:val="24"/>
          <w:szCs w:val="24"/>
        </w:rPr>
        <w:t>150</w:t>
      </w:r>
      <w:r w:rsidRPr="0037737F">
        <w:rPr>
          <w:rFonts w:cs="ITCFranklinGothicStd-Book"/>
          <w:sz w:val="24"/>
          <w:szCs w:val="24"/>
        </w:rPr>
        <w:t xml:space="preserve"> medical record specialists will each abstract 1</w:t>
      </w:r>
      <w:r w:rsidR="00DA1336">
        <w:rPr>
          <w:rFonts w:cs="ITCFranklinGothicStd-Book"/>
          <w:sz w:val="24"/>
          <w:szCs w:val="24"/>
        </w:rPr>
        <w:t>6</w:t>
      </w:r>
      <w:r w:rsidRPr="0037737F">
        <w:rPr>
          <w:rFonts w:cs="ITCFranklinGothicStd-Book"/>
          <w:sz w:val="24"/>
          <w:szCs w:val="24"/>
        </w:rPr>
        <w:t xml:space="preserve"> adult </w:t>
      </w:r>
      <w:r w:rsidR="001670A3" w:rsidRPr="0037737F">
        <w:rPr>
          <w:rFonts w:cs="ITCFranklinGothicStd-Book"/>
          <w:sz w:val="24"/>
          <w:szCs w:val="24"/>
        </w:rPr>
        <w:t xml:space="preserve">records </w:t>
      </w:r>
      <w:r w:rsidRPr="0037737F">
        <w:rPr>
          <w:rFonts w:cs="ITCFranklinGothicStd-Book"/>
          <w:sz w:val="24"/>
          <w:szCs w:val="24"/>
        </w:rPr>
        <w:t>and</w:t>
      </w:r>
      <w:r w:rsidR="001670A3" w:rsidRPr="0037737F">
        <w:rPr>
          <w:rFonts w:cs="ITCFranklinGothicStd-Book"/>
          <w:sz w:val="24"/>
          <w:szCs w:val="24"/>
        </w:rPr>
        <w:t xml:space="preserve"> 50 pediatric record specialists</w:t>
      </w:r>
      <w:r w:rsidR="00790021" w:rsidRPr="0037737F">
        <w:rPr>
          <w:rFonts w:cs="ITCFranklinGothicStd-Book"/>
          <w:sz w:val="24"/>
          <w:szCs w:val="24"/>
        </w:rPr>
        <w:t xml:space="preserve"> up to</w:t>
      </w:r>
      <w:r w:rsidRPr="0037737F">
        <w:rPr>
          <w:rFonts w:cs="ITCFranklinGothicStd-Book"/>
          <w:sz w:val="24"/>
          <w:szCs w:val="24"/>
        </w:rPr>
        <w:t xml:space="preserve"> </w:t>
      </w:r>
      <w:r w:rsidR="0060206D" w:rsidRPr="0037737F">
        <w:rPr>
          <w:rFonts w:cs="ITCFranklinGothicStd-Book"/>
          <w:sz w:val="24"/>
          <w:szCs w:val="24"/>
        </w:rPr>
        <w:t>1</w:t>
      </w:r>
      <w:r w:rsidR="00DA1336">
        <w:rPr>
          <w:rFonts w:cs="ITCFranklinGothicStd-Book"/>
          <w:sz w:val="24"/>
          <w:szCs w:val="24"/>
        </w:rPr>
        <w:t>4</w:t>
      </w:r>
      <w:r w:rsidRPr="0037737F">
        <w:rPr>
          <w:rFonts w:cs="ITCFranklinGothicStd-Book"/>
          <w:sz w:val="24"/>
          <w:szCs w:val="24"/>
        </w:rPr>
        <w:t xml:space="preserve"> child medical records per year</w:t>
      </w:r>
      <w:r w:rsidR="0060206D" w:rsidRPr="0037737F">
        <w:rPr>
          <w:rFonts w:cs="ITCFranklinGothicStd-Book"/>
          <w:sz w:val="24"/>
          <w:szCs w:val="24"/>
        </w:rPr>
        <w:t>.</w:t>
      </w:r>
      <w:r w:rsidRPr="0037737F">
        <w:rPr>
          <w:rFonts w:cs="ITCFranklinGothicStd-Book"/>
          <w:sz w:val="24"/>
          <w:szCs w:val="24"/>
        </w:rPr>
        <w:t xml:space="preserve"> </w:t>
      </w:r>
    </w:p>
    <w:p w14:paraId="6DC4321A" w14:textId="0D5A8731" w:rsidR="000F4FC5" w:rsidRPr="0037737F" w:rsidRDefault="000F4FC5" w:rsidP="00626AFD">
      <w:pPr>
        <w:pStyle w:val="ListParagraph"/>
        <w:numPr>
          <w:ilvl w:val="1"/>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To reduce burden</w:t>
      </w:r>
      <w:r w:rsidR="00600145" w:rsidRPr="0037737F">
        <w:rPr>
          <w:rFonts w:cs="ITCFranklinGothicStd-Book"/>
          <w:sz w:val="24"/>
          <w:szCs w:val="24"/>
        </w:rPr>
        <w:t xml:space="preserve"> on school districts and </w:t>
      </w:r>
      <w:r w:rsidR="00F54175" w:rsidRPr="0037737F">
        <w:rPr>
          <w:rFonts w:cs="ITCFranklinGothicStd-Book"/>
          <w:sz w:val="24"/>
          <w:szCs w:val="24"/>
        </w:rPr>
        <w:t>medical practices</w:t>
      </w:r>
      <w:r w:rsidRPr="0037737F">
        <w:rPr>
          <w:rFonts w:cs="ITCFranklinGothicStd-Book"/>
          <w:sz w:val="24"/>
          <w:szCs w:val="24"/>
        </w:rPr>
        <w:t xml:space="preserve">, </w:t>
      </w:r>
      <w:r w:rsidR="00F54175" w:rsidRPr="0037737F">
        <w:rPr>
          <w:rFonts w:cs="ITCFranklinGothicStd-Book"/>
          <w:sz w:val="24"/>
          <w:szCs w:val="24"/>
        </w:rPr>
        <w:t xml:space="preserve">ATSDR may </w:t>
      </w:r>
      <w:r w:rsidRPr="0037737F">
        <w:rPr>
          <w:rFonts w:cs="ITCFranklinGothicStd-Book"/>
          <w:sz w:val="24"/>
          <w:szCs w:val="24"/>
        </w:rPr>
        <w:t xml:space="preserve">send trained study staff </w:t>
      </w:r>
      <w:r w:rsidR="000576D4" w:rsidRPr="0037737F">
        <w:rPr>
          <w:rFonts w:cs="ITCFranklinGothicStd-Book"/>
          <w:sz w:val="24"/>
          <w:szCs w:val="24"/>
        </w:rPr>
        <w:t xml:space="preserve">and contractors </w:t>
      </w:r>
      <w:r w:rsidRPr="0037737F">
        <w:rPr>
          <w:rFonts w:cs="ITCFranklinGothicStd-Book"/>
          <w:sz w:val="24"/>
          <w:szCs w:val="24"/>
        </w:rPr>
        <w:t>to assist with this effort.</w:t>
      </w:r>
    </w:p>
    <w:p w14:paraId="3D5FDE9E" w14:textId="203A4CA6" w:rsidR="00DA6118" w:rsidRPr="0037737F" w:rsidRDefault="00CF766A" w:rsidP="00626AFD">
      <w:pPr>
        <w:autoSpaceDE w:val="0"/>
        <w:autoSpaceDN w:val="0"/>
        <w:adjustRightInd w:val="0"/>
        <w:spacing w:line="240" w:lineRule="auto"/>
        <w:rPr>
          <w:rFonts w:cs="ITCFranklinGothicStd-Book"/>
          <w:sz w:val="24"/>
          <w:szCs w:val="24"/>
        </w:rPr>
      </w:pPr>
      <w:r w:rsidRPr="0037737F">
        <w:rPr>
          <w:rFonts w:cs="ITCFranklinGothicStd-Book"/>
          <w:sz w:val="24"/>
          <w:szCs w:val="24"/>
        </w:rPr>
        <w:t>I</w:t>
      </w:r>
      <w:r w:rsidR="00F82AF2" w:rsidRPr="0037737F">
        <w:rPr>
          <w:rFonts w:cs="ITCFranklinGothicStd-Book"/>
          <w:sz w:val="24"/>
          <w:szCs w:val="24"/>
        </w:rPr>
        <w:t xml:space="preserve">f the collection is </w:t>
      </w:r>
      <w:r w:rsidR="000F4FC5" w:rsidRPr="0037737F">
        <w:rPr>
          <w:rFonts w:cs="ITCFranklinGothicStd-Book"/>
          <w:sz w:val="24"/>
          <w:szCs w:val="24"/>
        </w:rPr>
        <w:t xml:space="preserve">not conducted or is </w:t>
      </w:r>
      <w:r w:rsidRPr="0037737F">
        <w:rPr>
          <w:rFonts w:cs="ITCFranklinGothicStd-Book"/>
          <w:sz w:val="24"/>
          <w:szCs w:val="24"/>
        </w:rPr>
        <w:t xml:space="preserve">conducted less frequently, </w:t>
      </w:r>
      <w:r w:rsidR="000F4FC5" w:rsidRPr="0037737F">
        <w:rPr>
          <w:rFonts w:cs="ITCFranklinGothicStd-Book"/>
          <w:sz w:val="24"/>
          <w:szCs w:val="24"/>
        </w:rPr>
        <w:t xml:space="preserve">the validity of the study results, </w:t>
      </w:r>
      <w:r w:rsidR="006663E7" w:rsidRPr="0037737F">
        <w:rPr>
          <w:rFonts w:cs="ITCFranklinGothicStd-Book"/>
          <w:sz w:val="24"/>
          <w:szCs w:val="24"/>
        </w:rPr>
        <w:t xml:space="preserve">by </w:t>
      </w:r>
      <w:r w:rsidR="000F4FC5" w:rsidRPr="0037737F">
        <w:rPr>
          <w:rFonts w:cs="ITCFranklinGothicStd-Book"/>
          <w:sz w:val="24"/>
          <w:szCs w:val="24"/>
        </w:rPr>
        <w:t>relying on self-reported outcomes alone,</w:t>
      </w:r>
      <w:r w:rsidR="00DF7108" w:rsidRPr="0037737F">
        <w:rPr>
          <w:rFonts w:cs="ITCFranklinGothicStd-Book"/>
          <w:sz w:val="24"/>
          <w:szCs w:val="24"/>
        </w:rPr>
        <w:t xml:space="preserve"> will be </w:t>
      </w:r>
      <w:r w:rsidR="000F4FC5" w:rsidRPr="0037737F">
        <w:rPr>
          <w:rFonts w:cs="ITCFranklinGothicStd-Book"/>
          <w:sz w:val="24"/>
          <w:szCs w:val="24"/>
        </w:rPr>
        <w:t>sub</w:t>
      </w:r>
      <w:r w:rsidR="00DD0E23" w:rsidRPr="0037737F">
        <w:rPr>
          <w:rFonts w:cs="ITCFranklinGothicStd-Book"/>
          <w:sz w:val="24"/>
          <w:szCs w:val="24"/>
        </w:rPr>
        <w:t>ject to recall bias. Therefore,</w:t>
      </w:r>
      <w:r w:rsidR="00F01F1D" w:rsidRPr="0037737F">
        <w:rPr>
          <w:rFonts w:cs="ITCFranklinGothicStd-Book"/>
          <w:sz w:val="24"/>
          <w:szCs w:val="24"/>
        </w:rPr>
        <w:t xml:space="preserve"> records verification</w:t>
      </w:r>
      <w:r w:rsidR="00904BD7" w:rsidRPr="0037737F">
        <w:rPr>
          <w:rFonts w:cs="ITCFranklinGothicStd-Book"/>
          <w:sz w:val="24"/>
          <w:szCs w:val="24"/>
        </w:rPr>
        <w:t xml:space="preserve"> </w:t>
      </w:r>
      <w:r w:rsidR="00F01F1D" w:rsidRPr="0037737F">
        <w:rPr>
          <w:rFonts w:cs="ITCFranklinGothicStd-Book"/>
          <w:sz w:val="24"/>
          <w:szCs w:val="24"/>
        </w:rPr>
        <w:t xml:space="preserve">at the estimated frequency </w:t>
      </w:r>
      <w:r w:rsidR="000F4FC5" w:rsidRPr="0037737F">
        <w:rPr>
          <w:rFonts w:cs="ITCFranklinGothicStd-Book"/>
          <w:sz w:val="24"/>
          <w:szCs w:val="24"/>
        </w:rPr>
        <w:t xml:space="preserve">is needed to address </w:t>
      </w:r>
      <w:r w:rsidR="00DF7108" w:rsidRPr="0037737F">
        <w:rPr>
          <w:rFonts w:cs="ITCFranklinGothicStd-Book"/>
          <w:sz w:val="24"/>
          <w:szCs w:val="24"/>
        </w:rPr>
        <w:t xml:space="preserve">and to understand the extent of </w:t>
      </w:r>
      <w:r w:rsidR="000F4FC5" w:rsidRPr="0037737F">
        <w:rPr>
          <w:rFonts w:cs="ITCFranklinGothicStd-Book"/>
          <w:sz w:val="24"/>
          <w:szCs w:val="24"/>
        </w:rPr>
        <w:t>this potential source of bias.</w:t>
      </w:r>
    </w:p>
    <w:p w14:paraId="5429A3AD" w14:textId="3E041B2C" w:rsidR="00DA6118" w:rsidRPr="0037737F" w:rsidRDefault="00455158" w:rsidP="00626AFD">
      <w:pPr>
        <w:autoSpaceDE w:val="0"/>
        <w:autoSpaceDN w:val="0"/>
        <w:adjustRightInd w:val="0"/>
        <w:spacing w:line="240" w:lineRule="auto"/>
        <w:rPr>
          <w:rFonts w:cs="ITCFranklinGothicStd-Book"/>
          <w:sz w:val="24"/>
          <w:szCs w:val="24"/>
        </w:rPr>
      </w:pPr>
      <w:r w:rsidRPr="0037737F">
        <w:rPr>
          <w:rFonts w:cs="ITCFranklinGothicStd-Book"/>
          <w:sz w:val="24"/>
          <w:szCs w:val="24"/>
        </w:rPr>
        <w:t>There are no technical or lega</w:t>
      </w:r>
      <w:r w:rsidR="000F4FC5" w:rsidRPr="0037737F">
        <w:rPr>
          <w:rFonts w:cs="ITCFranklinGothicStd-Book"/>
          <w:sz w:val="24"/>
          <w:szCs w:val="24"/>
        </w:rPr>
        <w:t>l obstacles to reducing burden.</w:t>
      </w:r>
    </w:p>
    <w:p w14:paraId="0123AC1E" w14:textId="25EB32E8" w:rsidR="00B45002" w:rsidRPr="0037737F" w:rsidRDefault="00601F1A" w:rsidP="00D67A3B">
      <w:pPr>
        <w:pStyle w:val="Heading1"/>
        <w:pBdr>
          <w:bottom w:val="none" w:sz="0" w:space="0" w:color="auto"/>
        </w:pBdr>
        <w:rPr>
          <w:color w:val="auto"/>
        </w:rPr>
      </w:pPr>
      <w:bookmarkStart w:id="9" w:name="_Toc2861502"/>
      <w:r w:rsidRPr="0037737F">
        <w:rPr>
          <w:color w:val="auto"/>
        </w:rPr>
        <w:t>A.</w:t>
      </w:r>
      <w:r w:rsidR="00B45002" w:rsidRPr="0037737F">
        <w:rPr>
          <w:color w:val="auto"/>
        </w:rPr>
        <w:t>7.</w:t>
      </w:r>
      <w:r w:rsidR="004D21C9" w:rsidRPr="0037737F">
        <w:rPr>
          <w:color w:val="auto"/>
        </w:rPr>
        <w:t xml:space="preserve">  </w:t>
      </w:r>
      <w:r w:rsidR="00B45002" w:rsidRPr="0037737F">
        <w:rPr>
          <w:color w:val="auto"/>
        </w:rPr>
        <w:t>Special Circumstances Relating to the Guidelines of 5 CFR 1320.5</w:t>
      </w:r>
      <w:bookmarkEnd w:id="9"/>
    </w:p>
    <w:p w14:paraId="2A9759C6" w14:textId="77777777" w:rsidR="0014151A" w:rsidRPr="0037737F" w:rsidRDefault="0014151A" w:rsidP="00955383">
      <w:pPr>
        <w:autoSpaceDE w:val="0"/>
        <w:autoSpaceDN w:val="0"/>
        <w:adjustRightInd w:val="0"/>
        <w:spacing w:line="240" w:lineRule="auto"/>
        <w:rPr>
          <w:sz w:val="24"/>
          <w:szCs w:val="24"/>
        </w:rPr>
      </w:pPr>
    </w:p>
    <w:p w14:paraId="34839E47" w14:textId="5D2448DD" w:rsidR="00FB3333" w:rsidRPr="0037737F" w:rsidRDefault="009E7B1B" w:rsidP="00626AFD">
      <w:pPr>
        <w:autoSpaceDE w:val="0"/>
        <w:autoSpaceDN w:val="0"/>
        <w:adjustRightInd w:val="0"/>
        <w:spacing w:line="240" w:lineRule="auto"/>
        <w:rPr>
          <w:rFonts w:cs="ITCFranklinGothicStd-Book"/>
          <w:sz w:val="24"/>
          <w:szCs w:val="24"/>
        </w:rPr>
      </w:pPr>
      <w:r w:rsidRPr="0037737F">
        <w:rPr>
          <w:rFonts w:cs="ITCFranklinGothicStd-Book"/>
          <w:sz w:val="24"/>
          <w:szCs w:val="24"/>
        </w:rPr>
        <w:t>The following special circumstance(s) apply to this information collection. We are requiring the following</w:t>
      </w:r>
      <w:r w:rsidR="00FB3333" w:rsidRPr="0037737F">
        <w:rPr>
          <w:rFonts w:cs="ITCFranklinGothicStd-Book"/>
          <w:sz w:val="24"/>
          <w:szCs w:val="24"/>
        </w:rPr>
        <w:t>:</w:t>
      </w:r>
    </w:p>
    <w:p w14:paraId="6DD03C17" w14:textId="6E01EEE3" w:rsidR="00FB3333" w:rsidRPr="0037737F" w:rsidRDefault="000576D4" w:rsidP="00626AFD">
      <w:pPr>
        <w:pStyle w:val="ListParagraph"/>
        <w:numPr>
          <w:ilvl w:val="0"/>
          <w:numId w:val="2"/>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Education specialists and medical records specialists</w:t>
      </w:r>
      <w:r w:rsidR="009E7B1B" w:rsidRPr="0037737F">
        <w:rPr>
          <w:rFonts w:cs="ITCFranklinGothicStd-Book"/>
          <w:sz w:val="24"/>
          <w:szCs w:val="24"/>
        </w:rPr>
        <w:t xml:space="preserve"> will</w:t>
      </w:r>
      <w:r w:rsidR="00FB3333" w:rsidRPr="0037737F">
        <w:rPr>
          <w:rFonts w:cs="ITCFranklinGothicStd-Book"/>
          <w:sz w:val="24"/>
          <w:szCs w:val="24"/>
        </w:rPr>
        <w:t xml:space="preserve"> report information to the agency</w:t>
      </w:r>
      <w:r w:rsidR="00C17C36" w:rsidRPr="0037737F">
        <w:rPr>
          <w:rFonts w:cs="ITCFranklinGothicStd-Book"/>
          <w:sz w:val="24"/>
          <w:szCs w:val="24"/>
        </w:rPr>
        <w:t>/recipients</w:t>
      </w:r>
      <w:r w:rsidR="00FB3333" w:rsidRPr="0037737F">
        <w:rPr>
          <w:rFonts w:cs="ITCFranklinGothicStd-Book"/>
          <w:sz w:val="24"/>
          <w:szCs w:val="24"/>
        </w:rPr>
        <w:t xml:space="preserve"> more often than quarterly</w:t>
      </w:r>
      <w:r w:rsidR="001E2620" w:rsidRPr="0037737F">
        <w:rPr>
          <w:rFonts w:cs="ITCFranklinGothicStd-Book"/>
          <w:sz w:val="24"/>
          <w:szCs w:val="24"/>
        </w:rPr>
        <w:t xml:space="preserve"> because of the number of </w:t>
      </w:r>
      <w:r w:rsidR="00311CBB" w:rsidRPr="0037737F">
        <w:rPr>
          <w:rFonts w:cs="ITCFranklinGothicStd-Book"/>
          <w:sz w:val="24"/>
          <w:szCs w:val="24"/>
        </w:rPr>
        <w:t>Multi-site</w:t>
      </w:r>
      <w:r w:rsidR="001E2620" w:rsidRPr="0037737F">
        <w:rPr>
          <w:rFonts w:cs="ITCFranklinGothicStd-Book"/>
          <w:sz w:val="24"/>
          <w:szCs w:val="24"/>
        </w:rPr>
        <w:t xml:space="preserve"> Study participants for whom records will be abstracted</w:t>
      </w:r>
      <w:r w:rsidR="009E7B1B" w:rsidRPr="0037737F">
        <w:rPr>
          <w:rFonts w:cs="ITCFranklinGothicStd-Book"/>
          <w:sz w:val="24"/>
          <w:szCs w:val="24"/>
        </w:rPr>
        <w:t>.</w:t>
      </w:r>
    </w:p>
    <w:p w14:paraId="4DC2E6DD" w14:textId="5F11EBF9" w:rsidR="009E7B1B" w:rsidRPr="0037737F" w:rsidRDefault="000576D4" w:rsidP="00626AFD">
      <w:pPr>
        <w:pStyle w:val="ListParagraph"/>
        <w:numPr>
          <w:ilvl w:val="1"/>
          <w:numId w:val="2"/>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 xml:space="preserve">Justification </w:t>
      </w:r>
      <w:r w:rsidR="00CB0CF6" w:rsidRPr="0037737F">
        <w:rPr>
          <w:rFonts w:cs="ITCFranklinGothicStd-Book"/>
          <w:sz w:val="24"/>
          <w:szCs w:val="24"/>
        </w:rPr>
        <w:t xml:space="preserve">for </w:t>
      </w:r>
      <w:r w:rsidR="002B3045" w:rsidRPr="0037737F">
        <w:rPr>
          <w:rFonts w:cs="ITCFranklinGothicStd-Book"/>
          <w:sz w:val="24"/>
          <w:szCs w:val="24"/>
        </w:rPr>
        <w:t xml:space="preserve">reporting </w:t>
      </w:r>
      <w:r w:rsidR="00CB0CF6" w:rsidRPr="0037737F">
        <w:rPr>
          <w:rFonts w:cs="ITCFranklinGothicStd-Book"/>
          <w:sz w:val="24"/>
          <w:szCs w:val="24"/>
        </w:rPr>
        <w:t xml:space="preserve">frequency greater than quarterly </w:t>
      </w:r>
      <w:r w:rsidRPr="0037737F">
        <w:rPr>
          <w:rFonts w:cs="ITCFranklinGothicStd-Book"/>
          <w:sz w:val="24"/>
          <w:szCs w:val="24"/>
        </w:rPr>
        <w:t xml:space="preserve">is provided in </w:t>
      </w:r>
      <w:r w:rsidRPr="0037737F">
        <w:rPr>
          <w:rFonts w:cs="ITCFranklinGothicStd-Book"/>
          <w:b/>
          <w:sz w:val="24"/>
          <w:szCs w:val="24"/>
        </w:rPr>
        <w:t xml:space="preserve">Sections A.5 </w:t>
      </w:r>
      <w:r w:rsidRPr="0037737F">
        <w:rPr>
          <w:rFonts w:cs="ITCFranklinGothicStd-Book"/>
          <w:sz w:val="24"/>
          <w:szCs w:val="24"/>
        </w:rPr>
        <w:t>and</w:t>
      </w:r>
      <w:r w:rsidRPr="0037737F">
        <w:rPr>
          <w:rFonts w:cs="ITCFranklinGothicStd-Book"/>
          <w:b/>
          <w:sz w:val="24"/>
          <w:szCs w:val="24"/>
        </w:rPr>
        <w:t xml:space="preserve"> A.6</w:t>
      </w:r>
      <w:r w:rsidRPr="0037737F">
        <w:rPr>
          <w:rFonts w:cs="ITCFranklinGothicStd-Book"/>
          <w:sz w:val="24"/>
          <w:szCs w:val="24"/>
        </w:rPr>
        <w:t>.</w:t>
      </w:r>
    </w:p>
    <w:p w14:paraId="61229E9C" w14:textId="16F1E1D0" w:rsidR="00B74DEE" w:rsidRPr="0037737F" w:rsidRDefault="00650532" w:rsidP="00626AFD">
      <w:pPr>
        <w:pStyle w:val="ListParagraph"/>
        <w:numPr>
          <w:ilvl w:val="0"/>
          <w:numId w:val="2"/>
        </w:numPr>
        <w:autoSpaceDE w:val="0"/>
        <w:autoSpaceDN w:val="0"/>
        <w:adjustRightInd w:val="0"/>
        <w:spacing w:after="240" w:line="276" w:lineRule="auto"/>
        <w:rPr>
          <w:rFonts w:cstheme="minorHAnsi"/>
          <w:sz w:val="24"/>
          <w:szCs w:val="24"/>
        </w:rPr>
      </w:pPr>
      <w:r>
        <w:rPr>
          <w:rFonts w:cstheme="minorHAnsi"/>
          <w:sz w:val="24"/>
          <w:szCs w:val="24"/>
        </w:rPr>
        <w:t>If feasible, t</w:t>
      </w:r>
      <w:r w:rsidR="00885425" w:rsidRPr="0037737F">
        <w:rPr>
          <w:rFonts w:cstheme="minorHAnsi"/>
          <w:sz w:val="24"/>
          <w:szCs w:val="24"/>
        </w:rPr>
        <w:t xml:space="preserve">he recipient shall identify and enumerate all households served by the contaminated drinking water supply in the selected community in order to recruit potential participants to meet the sample size requirements for children and adults.  </w:t>
      </w:r>
    </w:p>
    <w:p w14:paraId="7E09A841" w14:textId="77777777" w:rsidR="00B74DEE" w:rsidRPr="0037737F" w:rsidRDefault="00885425" w:rsidP="00626AFD">
      <w:pPr>
        <w:pStyle w:val="ListParagraph"/>
        <w:numPr>
          <w:ilvl w:val="1"/>
          <w:numId w:val="2"/>
        </w:numPr>
        <w:autoSpaceDE w:val="0"/>
        <w:autoSpaceDN w:val="0"/>
        <w:adjustRightInd w:val="0"/>
        <w:spacing w:after="240" w:line="276" w:lineRule="auto"/>
        <w:rPr>
          <w:rFonts w:cstheme="minorHAnsi"/>
          <w:sz w:val="24"/>
          <w:szCs w:val="24"/>
        </w:rPr>
      </w:pPr>
      <w:r w:rsidRPr="0037737F">
        <w:rPr>
          <w:rFonts w:cstheme="minorHAnsi"/>
          <w:sz w:val="24"/>
          <w:szCs w:val="24"/>
        </w:rPr>
        <w:t xml:space="preserve">If the selected community is served by a PFAS-contaminated public water system, then the recipient will obtain a list of households served by the water purveyor from its billing records. </w:t>
      </w:r>
    </w:p>
    <w:p w14:paraId="03465A0E" w14:textId="6461265D" w:rsidR="00885425" w:rsidRPr="0037737F" w:rsidRDefault="00885425" w:rsidP="00626AFD">
      <w:pPr>
        <w:pStyle w:val="ListParagraph"/>
        <w:numPr>
          <w:ilvl w:val="1"/>
          <w:numId w:val="2"/>
        </w:numPr>
        <w:autoSpaceDE w:val="0"/>
        <w:autoSpaceDN w:val="0"/>
        <w:adjustRightInd w:val="0"/>
        <w:spacing w:after="240" w:line="276" w:lineRule="auto"/>
        <w:rPr>
          <w:rFonts w:cstheme="minorHAnsi"/>
          <w:sz w:val="24"/>
          <w:szCs w:val="24"/>
        </w:rPr>
      </w:pPr>
      <w:r w:rsidRPr="0037737F">
        <w:rPr>
          <w:rFonts w:cstheme="minorHAnsi"/>
          <w:sz w:val="24"/>
          <w:szCs w:val="24"/>
        </w:rPr>
        <w:t xml:space="preserve">If the community is served by contaminated private wells, then the recipient will obtain a list of households with contaminated wells from the local and/or state health and environmental agencies.  </w:t>
      </w:r>
    </w:p>
    <w:p w14:paraId="153640A9" w14:textId="3531D576" w:rsidR="00B74DEE" w:rsidRPr="0037737F" w:rsidRDefault="00885425" w:rsidP="00626AFD">
      <w:pPr>
        <w:pStyle w:val="ListParagraph"/>
        <w:numPr>
          <w:ilvl w:val="0"/>
          <w:numId w:val="2"/>
        </w:numPr>
        <w:autoSpaceDE w:val="0"/>
        <w:autoSpaceDN w:val="0"/>
        <w:adjustRightInd w:val="0"/>
        <w:spacing w:after="240" w:line="276" w:lineRule="auto"/>
        <w:rPr>
          <w:rFonts w:cstheme="minorHAnsi"/>
          <w:sz w:val="24"/>
        </w:rPr>
      </w:pPr>
      <w:r w:rsidRPr="0037737F">
        <w:rPr>
          <w:rFonts w:cstheme="minorHAnsi"/>
          <w:sz w:val="24"/>
        </w:rPr>
        <w:t>Statistical sampling methods (e.g.,</w:t>
      </w:r>
      <w:r w:rsidR="00B74DEE" w:rsidRPr="0037737F">
        <w:rPr>
          <w:rFonts w:cstheme="minorHAnsi"/>
          <w:sz w:val="24"/>
        </w:rPr>
        <w:t xml:space="preserve"> a two stage cluster sample) shall</w:t>
      </w:r>
      <w:r w:rsidRPr="0037737F">
        <w:rPr>
          <w:rFonts w:cstheme="minorHAnsi"/>
          <w:sz w:val="24"/>
        </w:rPr>
        <w:t xml:space="preserve"> be used for recruitment of study participants if all the affected household</w:t>
      </w:r>
      <w:r w:rsidR="00B74DEE" w:rsidRPr="0037737F">
        <w:rPr>
          <w:rFonts w:cstheme="minorHAnsi"/>
          <w:sz w:val="24"/>
        </w:rPr>
        <w:t xml:space="preserve">s can be enumerated. </w:t>
      </w:r>
    </w:p>
    <w:p w14:paraId="2992CFA3" w14:textId="52D36479" w:rsidR="00B74DEE" w:rsidRPr="0037737F" w:rsidRDefault="00B74DEE" w:rsidP="00626AFD">
      <w:pPr>
        <w:pStyle w:val="ListParagraph"/>
        <w:numPr>
          <w:ilvl w:val="1"/>
          <w:numId w:val="2"/>
        </w:numPr>
        <w:autoSpaceDE w:val="0"/>
        <w:autoSpaceDN w:val="0"/>
        <w:adjustRightInd w:val="0"/>
        <w:spacing w:after="240" w:line="276" w:lineRule="auto"/>
        <w:rPr>
          <w:rFonts w:cstheme="minorHAnsi"/>
          <w:sz w:val="24"/>
        </w:rPr>
      </w:pPr>
      <w:r w:rsidRPr="0037737F">
        <w:rPr>
          <w:rFonts w:cstheme="minorHAnsi"/>
          <w:sz w:val="24"/>
        </w:rPr>
        <w:t>I</w:t>
      </w:r>
      <w:r w:rsidR="00885425" w:rsidRPr="0037737F">
        <w:rPr>
          <w:rFonts w:cstheme="minorHAnsi"/>
          <w:sz w:val="24"/>
        </w:rPr>
        <w:t xml:space="preserve">f the PFAS drinking water concentrations vary widely across the community, then the recipient should consider using targeted sampling approaches including oversampling of areas with higher PFAS concentrations in order to ensure a sufficiently wide distribution of exposure levels among study participants to evaluate exposure-response trends.  </w:t>
      </w:r>
    </w:p>
    <w:p w14:paraId="3CF98109" w14:textId="2C7BEF29" w:rsidR="00885425" w:rsidRPr="0037737F" w:rsidRDefault="00885425" w:rsidP="00626AFD">
      <w:pPr>
        <w:pStyle w:val="ListParagraph"/>
        <w:numPr>
          <w:ilvl w:val="1"/>
          <w:numId w:val="2"/>
        </w:numPr>
        <w:autoSpaceDE w:val="0"/>
        <w:autoSpaceDN w:val="0"/>
        <w:adjustRightInd w:val="0"/>
        <w:spacing w:after="240" w:line="276" w:lineRule="auto"/>
        <w:rPr>
          <w:rFonts w:cstheme="minorHAnsi"/>
          <w:sz w:val="24"/>
        </w:rPr>
      </w:pPr>
      <w:r w:rsidRPr="0037737F">
        <w:rPr>
          <w:rFonts w:cstheme="minorHAnsi"/>
          <w:sz w:val="24"/>
        </w:rPr>
        <w:t xml:space="preserve">If enumeration of all households is not feasible, or if participation rates are expected to be low, then the recipient should consider non-probabilistic sampling approaches such as “judgement” and “snowballing” sampling approaches (Tyrer 2016).  </w:t>
      </w:r>
    </w:p>
    <w:p w14:paraId="508E9BF1" w14:textId="508D2E11" w:rsidR="00B45002" w:rsidRPr="0037737F" w:rsidRDefault="00601F1A" w:rsidP="00D67A3B">
      <w:pPr>
        <w:pStyle w:val="Heading1"/>
        <w:pBdr>
          <w:bottom w:val="none" w:sz="0" w:space="0" w:color="auto"/>
        </w:pBdr>
        <w:rPr>
          <w:color w:val="auto"/>
        </w:rPr>
      </w:pPr>
      <w:bookmarkStart w:id="10" w:name="_Toc2861503"/>
      <w:r w:rsidRPr="0037737F">
        <w:rPr>
          <w:color w:val="auto"/>
        </w:rPr>
        <w:t>A.</w:t>
      </w:r>
      <w:r w:rsidR="004D21C9" w:rsidRPr="0037737F">
        <w:rPr>
          <w:color w:val="auto"/>
        </w:rPr>
        <w:t xml:space="preserve">8.  </w:t>
      </w:r>
      <w:r w:rsidR="00B45002" w:rsidRPr="0037737F">
        <w:rPr>
          <w:color w:val="auto"/>
        </w:rPr>
        <w:t>Comments in Response to the Federal Register Notice and Efforts to Consult Outside the Agency</w:t>
      </w:r>
      <w:bookmarkEnd w:id="10"/>
    </w:p>
    <w:p w14:paraId="1633E94E" w14:textId="77777777" w:rsidR="00D62EE3" w:rsidRPr="0037737F" w:rsidRDefault="00D62EE3" w:rsidP="00955383">
      <w:pPr>
        <w:autoSpaceDE w:val="0"/>
        <w:autoSpaceDN w:val="0"/>
        <w:adjustRightInd w:val="0"/>
        <w:spacing w:after="0" w:line="240" w:lineRule="auto"/>
        <w:rPr>
          <w:rFonts w:cs="ITCFranklinGothicStd-Demi"/>
          <w:sz w:val="24"/>
          <w:szCs w:val="24"/>
        </w:rPr>
      </w:pPr>
    </w:p>
    <w:p w14:paraId="7CE9E660" w14:textId="50E07246" w:rsidR="00D62EE3" w:rsidRPr="00C25090" w:rsidRDefault="00D8087E">
      <w:pPr>
        <w:pStyle w:val="ListParagraph"/>
        <w:numPr>
          <w:ilvl w:val="0"/>
          <w:numId w:val="4"/>
        </w:numPr>
        <w:autoSpaceDE w:val="0"/>
        <w:autoSpaceDN w:val="0"/>
        <w:adjustRightInd w:val="0"/>
        <w:spacing w:line="240" w:lineRule="auto"/>
        <w:contextualSpacing w:val="0"/>
      </w:pPr>
      <w:r w:rsidRPr="00C25090">
        <w:rPr>
          <w:rFonts w:cs="ITCFranklinGothicStd-Book"/>
          <w:sz w:val="24"/>
          <w:szCs w:val="24"/>
        </w:rPr>
        <w:t>A</w:t>
      </w:r>
      <w:r w:rsidR="00D62EE3" w:rsidRPr="00C25090">
        <w:rPr>
          <w:rFonts w:cs="ITCFranklinGothicStd-Book"/>
          <w:sz w:val="24"/>
          <w:szCs w:val="24"/>
        </w:rPr>
        <w:t xml:space="preserve"> 60-day Federal Register Notice was published in the </w:t>
      </w:r>
      <w:r w:rsidR="00D62EE3" w:rsidRPr="00C25090">
        <w:rPr>
          <w:rFonts w:cs="ITCFranklinGothicStd-BookIt"/>
          <w:i/>
          <w:iCs/>
          <w:sz w:val="24"/>
          <w:szCs w:val="24"/>
        </w:rPr>
        <w:t xml:space="preserve">Federal Register </w:t>
      </w:r>
      <w:r w:rsidRPr="00C25090">
        <w:rPr>
          <w:rFonts w:cs="ITCFranklinGothicStd-Book"/>
          <w:sz w:val="24"/>
          <w:szCs w:val="24"/>
        </w:rPr>
        <w:t xml:space="preserve">on </w:t>
      </w:r>
      <w:r w:rsidR="00176898" w:rsidRPr="00C25090">
        <w:rPr>
          <w:rFonts w:cs="ITCFranklinGothicStd-Book"/>
          <w:sz w:val="24"/>
          <w:szCs w:val="24"/>
        </w:rPr>
        <w:t>April 23, 2019</w:t>
      </w:r>
      <w:r w:rsidRPr="00C25090">
        <w:rPr>
          <w:rFonts w:cs="ITCFranklinGothicStd-Book"/>
          <w:sz w:val="24"/>
          <w:szCs w:val="24"/>
        </w:rPr>
        <w:t xml:space="preserve">, Vol. </w:t>
      </w:r>
      <w:r w:rsidR="00176898" w:rsidRPr="00C25090">
        <w:rPr>
          <w:rFonts w:cs="ITCFranklinGothicStd-Book"/>
          <w:sz w:val="24"/>
          <w:szCs w:val="24"/>
        </w:rPr>
        <w:t>84</w:t>
      </w:r>
      <w:r w:rsidRPr="00C25090">
        <w:rPr>
          <w:rFonts w:cs="ITCFranklinGothicStd-Book"/>
          <w:sz w:val="24"/>
          <w:szCs w:val="24"/>
        </w:rPr>
        <w:t xml:space="preserve">, No. </w:t>
      </w:r>
      <w:r w:rsidR="00176898" w:rsidRPr="00C25090">
        <w:rPr>
          <w:rFonts w:cs="ITCFranklinGothicStd-Book"/>
          <w:sz w:val="24"/>
          <w:szCs w:val="24"/>
        </w:rPr>
        <w:t>78</w:t>
      </w:r>
      <w:r w:rsidRPr="00C25090">
        <w:rPr>
          <w:rFonts w:cs="ITCFranklinGothicStd-Book"/>
          <w:sz w:val="24"/>
          <w:szCs w:val="24"/>
        </w:rPr>
        <w:t xml:space="preserve">, pp. </w:t>
      </w:r>
      <w:r w:rsidR="00176898" w:rsidRPr="00C25090">
        <w:rPr>
          <w:rFonts w:cs="ITCFranklinGothicStd-Book"/>
          <w:sz w:val="24"/>
          <w:szCs w:val="24"/>
        </w:rPr>
        <w:t>16857-9</w:t>
      </w:r>
      <w:r w:rsidR="00A6012F" w:rsidRPr="00C25090">
        <w:rPr>
          <w:rFonts w:cs="ITCFranklinGothicStd-Book"/>
          <w:sz w:val="24"/>
          <w:szCs w:val="24"/>
        </w:rPr>
        <w:t xml:space="preserve"> (</w:t>
      </w:r>
      <w:r w:rsidR="003C72CE" w:rsidRPr="00C25090">
        <w:rPr>
          <w:rFonts w:cs="ITCFranklinGothicStd-Book"/>
          <w:b/>
          <w:sz w:val="24"/>
          <w:szCs w:val="24"/>
        </w:rPr>
        <w:t>Appendix B</w:t>
      </w:r>
      <w:r w:rsidR="00D62EE3" w:rsidRPr="00C25090">
        <w:rPr>
          <w:rFonts w:cs="ITCFranklinGothicStd-Book"/>
          <w:sz w:val="24"/>
          <w:szCs w:val="24"/>
        </w:rPr>
        <w:t xml:space="preserve">). </w:t>
      </w:r>
      <w:r w:rsidR="00E00EAC" w:rsidRPr="00CD2DCD">
        <w:rPr>
          <w:sz w:val="24"/>
          <w:szCs w:val="24"/>
        </w:rPr>
        <w:t>ATSDR</w:t>
      </w:r>
      <w:r w:rsidR="002909E4" w:rsidRPr="00CD2DCD">
        <w:rPr>
          <w:sz w:val="24"/>
          <w:szCs w:val="24"/>
        </w:rPr>
        <w:t xml:space="preserve"> received </w:t>
      </w:r>
      <w:r w:rsidR="00176898" w:rsidRPr="00CD2DCD">
        <w:rPr>
          <w:sz w:val="24"/>
          <w:szCs w:val="24"/>
        </w:rPr>
        <w:t>2</w:t>
      </w:r>
      <w:r w:rsidR="00D62EE3" w:rsidRPr="00CD2DCD">
        <w:rPr>
          <w:sz w:val="24"/>
          <w:szCs w:val="24"/>
        </w:rPr>
        <w:t xml:space="preserve"> non-substantive comment</w:t>
      </w:r>
      <w:r w:rsidR="002909E4" w:rsidRPr="00CD2DCD">
        <w:rPr>
          <w:sz w:val="24"/>
          <w:szCs w:val="24"/>
        </w:rPr>
        <w:t>s</w:t>
      </w:r>
      <w:r w:rsidR="00D62EE3" w:rsidRPr="00CD2DCD">
        <w:rPr>
          <w:sz w:val="24"/>
          <w:szCs w:val="24"/>
        </w:rPr>
        <w:t xml:space="preserve"> and replied with a standard </w:t>
      </w:r>
      <w:r w:rsidR="00E00EAC" w:rsidRPr="00CD2DCD">
        <w:rPr>
          <w:sz w:val="24"/>
          <w:szCs w:val="24"/>
        </w:rPr>
        <w:t>ATSDR</w:t>
      </w:r>
      <w:r w:rsidR="00D62EE3" w:rsidRPr="00CD2DCD">
        <w:rPr>
          <w:sz w:val="24"/>
          <w:szCs w:val="24"/>
        </w:rPr>
        <w:t xml:space="preserve"> response</w:t>
      </w:r>
      <w:r w:rsidR="00176898" w:rsidRPr="00CD2DCD">
        <w:rPr>
          <w:sz w:val="24"/>
          <w:szCs w:val="24"/>
        </w:rPr>
        <w:t xml:space="preserve"> (</w:t>
      </w:r>
      <w:r w:rsidRPr="00CD2DCD">
        <w:rPr>
          <w:b/>
          <w:sz w:val="24"/>
          <w:szCs w:val="24"/>
        </w:rPr>
        <w:t>Appendix B1</w:t>
      </w:r>
      <w:r w:rsidR="00176898" w:rsidRPr="00CD2DCD">
        <w:rPr>
          <w:sz w:val="24"/>
          <w:szCs w:val="24"/>
        </w:rPr>
        <w:t>).</w:t>
      </w:r>
    </w:p>
    <w:p w14:paraId="5E14C678" w14:textId="2CEA2C40" w:rsidR="00B04C37" w:rsidRPr="0037737F" w:rsidRDefault="00AE6983">
      <w:pPr>
        <w:pStyle w:val="ListParagraph"/>
        <w:numPr>
          <w:ilvl w:val="0"/>
          <w:numId w:val="4"/>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The following p</w:t>
      </w:r>
      <w:r w:rsidR="00D62EE3" w:rsidRPr="0037737F">
        <w:rPr>
          <w:rFonts w:cs="ITCFranklinGothicStd-Book"/>
          <w:sz w:val="24"/>
          <w:szCs w:val="24"/>
        </w:rPr>
        <w:t xml:space="preserve">ersons </w:t>
      </w:r>
      <w:r w:rsidR="00D62EE3" w:rsidRPr="0037737F">
        <w:rPr>
          <w:rFonts w:cs="ITCFranklinGothicStd-Demi"/>
          <w:sz w:val="24"/>
          <w:szCs w:val="24"/>
        </w:rPr>
        <w:t>outside</w:t>
      </w:r>
      <w:r w:rsidR="003A0349" w:rsidRPr="0037737F">
        <w:rPr>
          <w:rFonts w:cs="ITCFranklinGothicStd-Demi"/>
          <w:sz w:val="24"/>
          <w:szCs w:val="24"/>
        </w:rPr>
        <w:t xml:space="preserve"> </w:t>
      </w:r>
      <w:r w:rsidR="009C4709" w:rsidRPr="0037737F">
        <w:rPr>
          <w:rFonts w:cs="ITCFranklinGothicStd-Demi"/>
          <w:sz w:val="24"/>
          <w:szCs w:val="24"/>
        </w:rPr>
        <w:t xml:space="preserve">and inside </w:t>
      </w:r>
      <w:r w:rsidR="00D62EE3" w:rsidRPr="0037737F">
        <w:rPr>
          <w:rFonts w:cs="ITCFranklinGothicStd-Demi"/>
          <w:sz w:val="24"/>
          <w:szCs w:val="24"/>
        </w:rPr>
        <w:t>the agency</w:t>
      </w:r>
      <w:r w:rsidRPr="0037737F">
        <w:rPr>
          <w:rFonts w:cs="ITCFranklinGothicStd-Demi"/>
          <w:sz w:val="24"/>
          <w:szCs w:val="24"/>
        </w:rPr>
        <w:t xml:space="preserve"> were consulted</w:t>
      </w:r>
      <w:r w:rsidR="00D62EE3" w:rsidRPr="0037737F">
        <w:rPr>
          <w:rFonts w:cs="ITCFranklinGothicStd-Demi"/>
          <w:sz w:val="24"/>
          <w:szCs w:val="24"/>
        </w:rPr>
        <w:t xml:space="preserve"> </w:t>
      </w:r>
      <w:r w:rsidR="003758FA" w:rsidRPr="0037737F">
        <w:rPr>
          <w:rFonts w:cs="ITCFranklinGothicStd-Book"/>
          <w:sz w:val="24"/>
          <w:szCs w:val="24"/>
        </w:rPr>
        <w:t>(</w:t>
      </w:r>
      <w:r w:rsidR="003758FA" w:rsidRPr="0037737F">
        <w:rPr>
          <w:rFonts w:cs="ITCFranklinGothicStd-Book"/>
          <w:b/>
          <w:sz w:val="24"/>
          <w:szCs w:val="24"/>
        </w:rPr>
        <w:t>Attachment 1</w:t>
      </w:r>
      <w:r w:rsidR="003758FA" w:rsidRPr="0037737F">
        <w:rPr>
          <w:rFonts w:cs="ITCFranklinGothicStd-Book"/>
          <w:sz w:val="24"/>
          <w:szCs w:val="24"/>
        </w:rPr>
        <w:t>)</w:t>
      </w:r>
      <w:r w:rsidR="00D62EE3" w:rsidRPr="0037737F">
        <w:rPr>
          <w:rFonts w:cs="ITCFranklinGothicStd-Book"/>
          <w:sz w:val="24"/>
          <w:szCs w:val="24"/>
        </w:rPr>
        <w:t xml:space="preserve">. </w:t>
      </w:r>
    </w:p>
    <w:p w14:paraId="33ADABFD" w14:textId="77777777" w:rsidR="00DD7ABB" w:rsidRPr="0037737F" w:rsidRDefault="00DD7ABB" w:rsidP="00752C71">
      <w:pPr>
        <w:autoSpaceDE w:val="0"/>
        <w:autoSpaceDN w:val="0"/>
        <w:adjustRightInd w:val="0"/>
        <w:spacing w:after="0" w:line="240" w:lineRule="auto"/>
        <w:jc w:val="both"/>
        <w:rPr>
          <w:rFonts w:cstheme="minorHAnsi"/>
          <w:b/>
          <w:sz w:val="24"/>
          <w:szCs w:val="24"/>
        </w:rPr>
      </w:pPr>
    </w:p>
    <w:p w14:paraId="3370EEBF" w14:textId="088E3FF6" w:rsidR="003B2A57" w:rsidRPr="0037737F" w:rsidRDefault="00DD7ABB" w:rsidP="00752C71">
      <w:pPr>
        <w:autoSpaceDE w:val="0"/>
        <w:autoSpaceDN w:val="0"/>
        <w:adjustRightInd w:val="0"/>
        <w:spacing w:after="0" w:line="240" w:lineRule="auto"/>
        <w:jc w:val="both"/>
        <w:rPr>
          <w:rFonts w:cstheme="minorHAnsi"/>
          <w:sz w:val="24"/>
          <w:szCs w:val="24"/>
        </w:rPr>
      </w:pPr>
      <w:r w:rsidRPr="0037737F">
        <w:rPr>
          <w:rFonts w:cstheme="minorHAnsi"/>
          <w:b/>
          <w:sz w:val="24"/>
          <w:szCs w:val="24"/>
        </w:rPr>
        <w:t xml:space="preserve">Table </w:t>
      </w:r>
      <w:r w:rsidR="00AE6983" w:rsidRPr="0037737F">
        <w:rPr>
          <w:rFonts w:cstheme="minorHAnsi"/>
          <w:b/>
          <w:sz w:val="24"/>
          <w:szCs w:val="24"/>
        </w:rPr>
        <w:t>A.8.</w:t>
      </w:r>
      <w:r w:rsidRPr="0037737F">
        <w:rPr>
          <w:rFonts w:cstheme="minorHAnsi"/>
          <w:b/>
          <w:sz w:val="24"/>
          <w:szCs w:val="24"/>
        </w:rPr>
        <w:t>1</w:t>
      </w:r>
      <w:r w:rsidR="003B2A57" w:rsidRPr="0037737F">
        <w:rPr>
          <w:rFonts w:cstheme="minorHAnsi"/>
          <w:b/>
          <w:sz w:val="24"/>
          <w:szCs w:val="24"/>
        </w:rPr>
        <w:t>.</w:t>
      </w:r>
      <w:r w:rsidR="008F6D26" w:rsidRPr="0037737F">
        <w:rPr>
          <w:rFonts w:cstheme="minorHAnsi"/>
          <w:sz w:val="24"/>
          <w:szCs w:val="24"/>
        </w:rPr>
        <w:t xml:space="preserve"> </w:t>
      </w:r>
      <w:r w:rsidR="009D2718" w:rsidRPr="0037737F">
        <w:rPr>
          <w:rFonts w:cstheme="minorHAnsi"/>
          <w:sz w:val="24"/>
          <w:szCs w:val="24"/>
        </w:rPr>
        <w:t xml:space="preserve">ATSDR </w:t>
      </w:r>
      <w:r w:rsidR="003B2A57" w:rsidRPr="0037737F">
        <w:rPr>
          <w:rFonts w:cstheme="minorHAnsi"/>
          <w:sz w:val="24"/>
          <w:szCs w:val="24"/>
        </w:rPr>
        <w:t>External Consultations</w:t>
      </w:r>
      <w:r w:rsidR="008D33D2" w:rsidRPr="0037737F">
        <w:rPr>
          <w:rFonts w:cstheme="minorHAnsi"/>
          <w:sz w:val="24"/>
          <w:szCs w:val="24"/>
        </w:rPr>
        <w:t>, 2018</w:t>
      </w:r>
    </w:p>
    <w:p w14:paraId="0E83ECAE" w14:textId="77777777" w:rsidR="003B2A57" w:rsidRPr="0037737F" w:rsidRDefault="003B2A57" w:rsidP="00752C71">
      <w:pPr>
        <w:autoSpaceDE w:val="0"/>
        <w:autoSpaceDN w:val="0"/>
        <w:adjustRightInd w:val="0"/>
        <w:spacing w:after="0" w:line="240" w:lineRule="auto"/>
        <w:jc w:val="both"/>
        <w:rPr>
          <w:rFonts w:cstheme="minorHAnsi"/>
          <w:sz w:val="24"/>
          <w:szCs w:val="24"/>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40"/>
        <w:gridCol w:w="1350"/>
        <w:gridCol w:w="1620"/>
        <w:gridCol w:w="2794"/>
      </w:tblGrid>
      <w:tr w:rsidR="00D20211" w:rsidRPr="0037737F" w14:paraId="554C8CC5" w14:textId="77777777" w:rsidTr="001F7DFB">
        <w:tc>
          <w:tcPr>
            <w:tcW w:w="2250" w:type="dxa"/>
            <w:tcBorders>
              <w:top w:val="single" w:sz="8" w:space="0" w:color="auto"/>
              <w:left w:val="nil"/>
              <w:bottom w:val="single" w:sz="8" w:space="0" w:color="auto"/>
              <w:right w:val="nil"/>
            </w:tcBorders>
            <w:shd w:val="clear" w:color="auto" w:fill="auto"/>
          </w:tcPr>
          <w:p w14:paraId="761B9A23" w14:textId="77777777" w:rsidR="0091320B" w:rsidRPr="0037737F" w:rsidRDefault="0091320B" w:rsidP="00752C71">
            <w:pPr>
              <w:autoSpaceDE w:val="0"/>
              <w:autoSpaceDN w:val="0"/>
              <w:adjustRightInd w:val="0"/>
              <w:spacing w:after="0" w:line="240" w:lineRule="auto"/>
              <w:jc w:val="both"/>
              <w:rPr>
                <w:rFonts w:cstheme="minorHAnsi"/>
                <w:b/>
                <w:sz w:val="20"/>
                <w:szCs w:val="20"/>
              </w:rPr>
            </w:pPr>
            <w:r w:rsidRPr="0037737F">
              <w:rPr>
                <w:rFonts w:cstheme="minorHAnsi"/>
                <w:b/>
                <w:sz w:val="20"/>
                <w:szCs w:val="20"/>
              </w:rPr>
              <w:t>Name</w:t>
            </w:r>
          </w:p>
        </w:tc>
        <w:tc>
          <w:tcPr>
            <w:tcW w:w="1440" w:type="dxa"/>
            <w:tcBorders>
              <w:top w:val="single" w:sz="8" w:space="0" w:color="auto"/>
              <w:left w:val="nil"/>
              <w:bottom w:val="single" w:sz="8" w:space="0" w:color="auto"/>
              <w:right w:val="nil"/>
            </w:tcBorders>
            <w:shd w:val="clear" w:color="auto" w:fill="auto"/>
          </w:tcPr>
          <w:p w14:paraId="77FDC6C2" w14:textId="4D839543" w:rsidR="0091320B" w:rsidRPr="0037737F" w:rsidRDefault="00755987" w:rsidP="00752C71">
            <w:pPr>
              <w:autoSpaceDE w:val="0"/>
              <w:autoSpaceDN w:val="0"/>
              <w:adjustRightInd w:val="0"/>
              <w:spacing w:after="0" w:line="240" w:lineRule="auto"/>
              <w:jc w:val="both"/>
              <w:rPr>
                <w:rFonts w:cstheme="minorHAnsi"/>
                <w:b/>
                <w:sz w:val="20"/>
                <w:szCs w:val="20"/>
              </w:rPr>
            </w:pPr>
            <w:r w:rsidRPr="0037737F">
              <w:rPr>
                <w:rFonts w:cstheme="minorHAnsi"/>
                <w:b/>
                <w:sz w:val="20"/>
                <w:szCs w:val="20"/>
              </w:rPr>
              <w:t>Title</w:t>
            </w:r>
          </w:p>
        </w:tc>
        <w:tc>
          <w:tcPr>
            <w:tcW w:w="1350" w:type="dxa"/>
            <w:tcBorders>
              <w:top w:val="single" w:sz="8" w:space="0" w:color="auto"/>
              <w:left w:val="nil"/>
              <w:bottom w:val="single" w:sz="8" w:space="0" w:color="auto"/>
              <w:right w:val="nil"/>
            </w:tcBorders>
            <w:shd w:val="clear" w:color="auto" w:fill="auto"/>
          </w:tcPr>
          <w:p w14:paraId="1BF52322" w14:textId="295DCCA1" w:rsidR="0091320B" w:rsidRPr="0037737F" w:rsidRDefault="0091320B" w:rsidP="00752C71">
            <w:pPr>
              <w:autoSpaceDE w:val="0"/>
              <w:autoSpaceDN w:val="0"/>
              <w:adjustRightInd w:val="0"/>
              <w:spacing w:after="0" w:line="240" w:lineRule="auto"/>
              <w:jc w:val="both"/>
              <w:rPr>
                <w:rFonts w:cstheme="minorHAnsi"/>
                <w:b/>
                <w:sz w:val="20"/>
                <w:szCs w:val="20"/>
              </w:rPr>
            </w:pPr>
            <w:r w:rsidRPr="0037737F">
              <w:rPr>
                <w:rFonts w:cstheme="minorHAnsi"/>
                <w:b/>
                <w:sz w:val="20"/>
                <w:szCs w:val="20"/>
              </w:rPr>
              <w:t>Affiliation</w:t>
            </w:r>
          </w:p>
        </w:tc>
        <w:tc>
          <w:tcPr>
            <w:tcW w:w="1620" w:type="dxa"/>
            <w:tcBorders>
              <w:top w:val="single" w:sz="8" w:space="0" w:color="auto"/>
              <w:left w:val="nil"/>
              <w:bottom w:val="single" w:sz="8" w:space="0" w:color="auto"/>
              <w:right w:val="nil"/>
            </w:tcBorders>
            <w:shd w:val="clear" w:color="auto" w:fill="auto"/>
          </w:tcPr>
          <w:p w14:paraId="265190EA" w14:textId="77777777" w:rsidR="0091320B" w:rsidRPr="0037737F" w:rsidRDefault="0091320B" w:rsidP="00752C71">
            <w:pPr>
              <w:autoSpaceDE w:val="0"/>
              <w:autoSpaceDN w:val="0"/>
              <w:adjustRightInd w:val="0"/>
              <w:spacing w:after="0" w:line="240" w:lineRule="auto"/>
              <w:jc w:val="both"/>
              <w:rPr>
                <w:rFonts w:cstheme="minorHAnsi"/>
                <w:b/>
                <w:sz w:val="20"/>
                <w:szCs w:val="20"/>
              </w:rPr>
            </w:pPr>
            <w:r w:rsidRPr="0037737F">
              <w:rPr>
                <w:rFonts w:cstheme="minorHAnsi"/>
                <w:b/>
                <w:sz w:val="20"/>
                <w:szCs w:val="20"/>
              </w:rPr>
              <w:t>Phone</w:t>
            </w:r>
          </w:p>
        </w:tc>
        <w:tc>
          <w:tcPr>
            <w:tcW w:w="2794" w:type="dxa"/>
            <w:tcBorders>
              <w:top w:val="single" w:sz="8" w:space="0" w:color="auto"/>
              <w:left w:val="nil"/>
              <w:bottom w:val="single" w:sz="8" w:space="0" w:color="auto"/>
              <w:right w:val="nil"/>
            </w:tcBorders>
            <w:shd w:val="clear" w:color="auto" w:fill="auto"/>
          </w:tcPr>
          <w:p w14:paraId="22313860" w14:textId="25D23806" w:rsidR="0091320B" w:rsidRPr="0037737F" w:rsidRDefault="0091320B" w:rsidP="00752C71">
            <w:pPr>
              <w:autoSpaceDE w:val="0"/>
              <w:autoSpaceDN w:val="0"/>
              <w:adjustRightInd w:val="0"/>
              <w:spacing w:after="0" w:line="240" w:lineRule="auto"/>
              <w:jc w:val="both"/>
              <w:rPr>
                <w:rFonts w:cstheme="minorHAnsi"/>
                <w:b/>
                <w:sz w:val="20"/>
                <w:szCs w:val="20"/>
              </w:rPr>
            </w:pPr>
            <w:r w:rsidRPr="0037737F">
              <w:rPr>
                <w:rFonts w:cstheme="minorHAnsi"/>
                <w:b/>
                <w:sz w:val="20"/>
                <w:szCs w:val="20"/>
              </w:rPr>
              <w:t>Email</w:t>
            </w:r>
            <w:r w:rsidR="00F960D2" w:rsidRPr="0037737F">
              <w:rPr>
                <w:rFonts w:cstheme="minorHAnsi"/>
                <w:b/>
                <w:sz w:val="20"/>
                <w:szCs w:val="20"/>
              </w:rPr>
              <w:t>/Date</w:t>
            </w:r>
            <w:r w:rsidR="00932C71" w:rsidRPr="0037737F">
              <w:rPr>
                <w:rFonts w:cstheme="minorHAnsi"/>
                <w:b/>
                <w:sz w:val="20"/>
                <w:szCs w:val="20"/>
              </w:rPr>
              <w:t xml:space="preserve"> of Consultation</w:t>
            </w:r>
          </w:p>
        </w:tc>
      </w:tr>
      <w:tr w:rsidR="00D20211" w:rsidRPr="0037737F" w14:paraId="37219326" w14:textId="77777777" w:rsidTr="00E804F8">
        <w:tc>
          <w:tcPr>
            <w:tcW w:w="9454" w:type="dxa"/>
            <w:gridSpan w:val="5"/>
            <w:tcBorders>
              <w:top w:val="single" w:sz="8" w:space="0" w:color="auto"/>
              <w:left w:val="nil"/>
              <w:bottom w:val="single" w:sz="8" w:space="0" w:color="auto"/>
              <w:right w:val="nil"/>
            </w:tcBorders>
            <w:shd w:val="clear" w:color="auto" w:fill="auto"/>
            <w:vAlign w:val="center"/>
          </w:tcPr>
          <w:p w14:paraId="74C14FDC" w14:textId="77777777" w:rsidR="003B2A57" w:rsidRPr="0037737F" w:rsidRDefault="003B2A57" w:rsidP="00752C71">
            <w:pPr>
              <w:autoSpaceDE w:val="0"/>
              <w:autoSpaceDN w:val="0"/>
              <w:adjustRightInd w:val="0"/>
              <w:spacing w:after="0" w:line="240" w:lineRule="auto"/>
              <w:jc w:val="both"/>
              <w:rPr>
                <w:rFonts w:cstheme="minorHAnsi"/>
                <w:i/>
                <w:sz w:val="20"/>
                <w:szCs w:val="20"/>
              </w:rPr>
            </w:pPr>
            <w:r w:rsidRPr="0037737F">
              <w:rPr>
                <w:rFonts w:cstheme="minorHAnsi"/>
                <w:i/>
                <w:sz w:val="20"/>
                <w:szCs w:val="20"/>
              </w:rPr>
              <w:t>OUTSIDE CONSULTANTS</w:t>
            </w:r>
          </w:p>
        </w:tc>
      </w:tr>
      <w:tr w:rsidR="00A83FD9" w:rsidRPr="0037737F" w14:paraId="67F3D0AA" w14:textId="77777777" w:rsidTr="00E804F8">
        <w:tc>
          <w:tcPr>
            <w:tcW w:w="2250" w:type="dxa"/>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32ED185A" w14:textId="0ADDC630" w:rsidR="00A83FD9" w:rsidRPr="0037737F" w:rsidRDefault="00A83FD9" w:rsidP="00752C71">
            <w:pPr>
              <w:autoSpaceDE w:val="0"/>
              <w:autoSpaceDN w:val="0"/>
              <w:adjustRightInd w:val="0"/>
              <w:spacing w:after="0" w:line="240" w:lineRule="auto"/>
              <w:rPr>
                <w:rFonts w:cstheme="minorHAnsi"/>
                <w:sz w:val="20"/>
                <w:szCs w:val="20"/>
              </w:rPr>
            </w:pPr>
            <w:r w:rsidRPr="0037737F">
              <w:rPr>
                <w:rFonts w:cstheme="minorHAnsi"/>
                <w:sz w:val="20"/>
                <w:szCs w:val="20"/>
              </w:rPr>
              <w:t>Pease Community Assistance Panel (CAP)</w:t>
            </w:r>
          </w:p>
        </w:tc>
        <w:tc>
          <w:tcPr>
            <w:tcW w:w="7204" w:type="dxa"/>
            <w:gridSpan w:val="4"/>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733589C9" w14:textId="509CCD5C" w:rsidR="00A83FD9" w:rsidRPr="0037737F" w:rsidRDefault="00A83FD9"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 xml:space="preserve">see </w:t>
            </w:r>
            <w:hyperlink r:id="rId12" w:history="1">
              <w:r w:rsidRPr="0037737F">
                <w:rPr>
                  <w:rStyle w:val="Hyperlink"/>
                  <w:rFonts w:cstheme="minorHAnsi"/>
                  <w:sz w:val="20"/>
                  <w:szCs w:val="20"/>
                </w:rPr>
                <w:t>https://www.atsdr.cdc.gov/sites/pease/cap.html</w:t>
              </w:r>
            </w:hyperlink>
            <w:r w:rsidR="00F960D2" w:rsidRPr="0037737F">
              <w:rPr>
                <w:rStyle w:val="Hyperlink"/>
                <w:rFonts w:cstheme="minorHAnsi"/>
                <w:sz w:val="20"/>
                <w:szCs w:val="20"/>
                <w:u w:val="none"/>
              </w:rPr>
              <w:t xml:space="preserve">   </w:t>
            </w:r>
            <w:r w:rsidR="00F960D2" w:rsidRPr="0037737F">
              <w:rPr>
                <w:rFonts w:cstheme="minorHAnsi"/>
                <w:sz w:val="20"/>
                <w:szCs w:val="20"/>
              </w:rPr>
              <w:t>Ongoing since 2016</w:t>
            </w:r>
          </w:p>
        </w:tc>
      </w:tr>
      <w:tr w:rsidR="00DF368A" w:rsidRPr="0037737F" w14:paraId="61EE5168" w14:textId="77777777" w:rsidTr="00E804F8">
        <w:tc>
          <w:tcPr>
            <w:tcW w:w="2250" w:type="dxa"/>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6F1C7690" w14:textId="77777777" w:rsidR="00DF368A" w:rsidRPr="0037737F" w:rsidRDefault="00DF368A" w:rsidP="00752C71">
            <w:pPr>
              <w:autoSpaceDE w:val="0"/>
              <w:autoSpaceDN w:val="0"/>
              <w:adjustRightInd w:val="0"/>
              <w:spacing w:after="0" w:line="240" w:lineRule="auto"/>
              <w:rPr>
                <w:rFonts w:cstheme="minorHAnsi"/>
                <w:sz w:val="20"/>
                <w:szCs w:val="20"/>
              </w:rPr>
            </w:pPr>
            <w:r w:rsidRPr="0037737F">
              <w:rPr>
                <w:rFonts w:cstheme="minorHAnsi"/>
                <w:sz w:val="20"/>
                <w:szCs w:val="20"/>
              </w:rPr>
              <w:t>External Peer Reviewers</w:t>
            </w:r>
          </w:p>
        </w:tc>
        <w:tc>
          <w:tcPr>
            <w:tcW w:w="7204" w:type="dxa"/>
            <w:gridSpan w:val="4"/>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31FD6A93" w14:textId="60A84464" w:rsidR="00DF368A" w:rsidRPr="0037737F" w:rsidRDefault="00BA0259"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Fall</w:t>
            </w:r>
            <w:r w:rsidR="00DF368A" w:rsidRPr="0037737F">
              <w:rPr>
                <w:rFonts w:cstheme="minorHAnsi"/>
                <w:sz w:val="20"/>
                <w:szCs w:val="20"/>
              </w:rPr>
              <w:t xml:space="preserve">2018 - per CERCLA requirements for research, </w:t>
            </w:r>
            <w:r w:rsidRPr="0037737F">
              <w:rPr>
                <w:rFonts w:cstheme="minorHAnsi"/>
                <w:sz w:val="20"/>
                <w:szCs w:val="20"/>
              </w:rPr>
              <w:t>thee</w:t>
            </w:r>
            <w:r w:rsidR="00DF368A" w:rsidRPr="0037737F">
              <w:rPr>
                <w:rFonts w:cstheme="minorHAnsi"/>
                <w:sz w:val="20"/>
                <w:szCs w:val="20"/>
              </w:rPr>
              <w:t xml:space="preserve"> independent peer reviewers</w:t>
            </w:r>
          </w:p>
        </w:tc>
      </w:tr>
      <w:tr w:rsidR="002658D5" w:rsidRPr="0037737F" w14:paraId="15BAAAF7" w14:textId="77777777" w:rsidTr="00E804F8">
        <w:tc>
          <w:tcPr>
            <w:tcW w:w="2250" w:type="dxa"/>
            <w:tcBorders>
              <w:top w:val="single" w:sz="8" w:space="0" w:color="A6A6A6" w:themeColor="background1" w:themeShade="A6"/>
              <w:left w:val="nil"/>
              <w:bottom w:val="single" w:sz="8" w:space="0" w:color="A6A6A6" w:themeColor="background1" w:themeShade="A6"/>
              <w:right w:val="nil"/>
            </w:tcBorders>
            <w:vAlign w:val="center"/>
          </w:tcPr>
          <w:p w14:paraId="068A3784" w14:textId="77777777" w:rsidR="002658D5" w:rsidRPr="0037737F" w:rsidRDefault="002658D5" w:rsidP="00752C71">
            <w:pPr>
              <w:spacing w:after="0" w:line="240" w:lineRule="auto"/>
              <w:rPr>
                <w:rFonts w:cstheme="minorHAnsi"/>
                <w:sz w:val="20"/>
                <w:szCs w:val="20"/>
              </w:rPr>
            </w:pPr>
            <w:r w:rsidRPr="0037737F">
              <w:rPr>
                <w:rFonts w:cstheme="minorHAnsi"/>
                <w:sz w:val="20"/>
                <w:szCs w:val="20"/>
              </w:rPr>
              <w:t>Matthew P. Longnecker, MD, ScD</w:t>
            </w:r>
          </w:p>
        </w:tc>
        <w:tc>
          <w:tcPr>
            <w:tcW w:w="1440" w:type="dxa"/>
            <w:tcBorders>
              <w:top w:val="single" w:sz="8" w:space="0" w:color="A6A6A6" w:themeColor="background1" w:themeShade="A6"/>
              <w:left w:val="nil"/>
              <w:bottom w:val="single" w:sz="8" w:space="0" w:color="A6A6A6" w:themeColor="background1" w:themeShade="A6"/>
              <w:right w:val="nil"/>
            </w:tcBorders>
            <w:vAlign w:val="center"/>
          </w:tcPr>
          <w:p w14:paraId="7F807EAB" w14:textId="77777777" w:rsidR="002658D5" w:rsidRPr="0037737F" w:rsidRDefault="002658D5"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Consultant</w:t>
            </w:r>
          </w:p>
        </w:tc>
        <w:tc>
          <w:tcPr>
            <w:tcW w:w="1350" w:type="dxa"/>
            <w:tcBorders>
              <w:top w:val="single" w:sz="8" w:space="0" w:color="A6A6A6" w:themeColor="background1" w:themeShade="A6"/>
              <w:left w:val="nil"/>
              <w:bottom w:val="single" w:sz="8" w:space="0" w:color="A6A6A6" w:themeColor="background1" w:themeShade="A6"/>
              <w:right w:val="nil"/>
            </w:tcBorders>
            <w:vAlign w:val="center"/>
          </w:tcPr>
          <w:p w14:paraId="7F885D67" w14:textId="77777777" w:rsidR="002658D5" w:rsidRPr="0037737F" w:rsidRDefault="002658D5" w:rsidP="00752C71">
            <w:pPr>
              <w:autoSpaceDE w:val="0"/>
              <w:autoSpaceDN w:val="0"/>
              <w:adjustRightInd w:val="0"/>
              <w:spacing w:after="0" w:line="240" w:lineRule="auto"/>
              <w:rPr>
                <w:rFonts w:cstheme="minorHAnsi"/>
                <w:sz w:val="20"/>
                <w:szCs w:val="20"/>
              </w:rPr>
            </w:pPr>
            <w:r w:rsidRPr="0037737F">
              <w:rPr>
                <w:rFonts w:cstheme="minorHAnsi"/>
                <w:sz w:val="20"/>
                <w:szCs w:val="20"/>
              </w:rPr>
              <w:t>Ramboll Group A/S Consultants</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2D743F37" w14:textId="0329A7A5" w:rsidR="002658D5" w:rsidRPr="0037737F" w:rsidRDefault="00A833C2" w:rsidP="00752C71">
            <w:pPr>
              <w:spacing w:after="0" w:line="240" w:lineRule="auto"/>
              <w:rPr>
                <w:rFonts w:cstheme="minorHAnsi"/>
                <w:sz w:val="20"/>
                <w:szCs w:val="20"/>
              </w:rPr>
            </w:pPr>
            <w:r w:rsidRPr="0037737F">
              <w:rPr>
                <w:rFonts w:cstheme="minorHAnsi"/>
                <w:sz w:val="20"/>
                <w:szCs w:val="20"/>
              </w:rPr>
              <w:t>(919) 765-8029</w:t>
            </w:r>
          </w:p>
        </w:tc>
        <w:tc>
          <w:tcPr>
            <w:tcW w:w="2794" w:type="dxa"/>
            <w:tcBorders>
              <w:top w:val="single" w:sz="8" w:space="0" w:color="A6A6A6" w:themeColor="background1" w:themeShade="A6"/>
              <w:left w:val="nil"/>
              <w:bottom w:val="single" w:sz="8" w:space="0" w:color="A6A6A6" w:themeColor="background1" w:themeShade="A6"/>
              <w:right w:val="nil"/>
            </w:tcBorders>
            <w:vAlign w:val="center"/>
          </w:tcPr>
          <w:p w14:paraId="19C01DA9" w14:textId="77777777" w:rsidR="002658D5" w:rsidRPr="0037737F" w:rsidRDefault="00A54322" w:rsidP="00752C71">
            <w:pPr>
              <w:autoSpaceDE w:val="0"/>
              <w:autoSpaceDN w:val="0"/>
              <w:adjustRightInd w:val="0"/>
              <w:spacing w:after="0" w:line="240" w:lineRule="auto"/>
              <w:jc w:val="both"/>
              <w:rPr>
                <w:rStyle w:val="Hyperlink"/>
                <w:rFonts w:cstheme="minorHAnsi"/>
                <w:sz w:val="20"/>
                <w:szCs w:val="20"/>
              </w:rPr>
            </w:pPr>
            <w:hyperlink r:id="rId13" w:history="1">
              <w:r w:rsidR="00C46C2B" w:rsidRPr="0037737F">
                <w:rPr>
                  <w:rStyle w:val="Hyperlink"/>
                  <w:rFonts w:cstheme="minorHAnsi"/>
                  <w:sz w:val="20"/>
                  <w:szCs w:val="20"/>
                </w:rPr>
                <w:t>mlongnecker@ramboll.com</w:t>
              </w:r>
            </w:hyperlink>
          </w:p>
          <w:p w14:paraId="5FA9F220" w14:textId="567B1C93" w:rsidR="00F960D2" w:rsidRPr="0037737F" w:rsidRDefault="00F960D2" w:rsidP="00752C71">
            <w:pPr>
              <w:autoSpaceDE w:val="0"/>
              <w:autoSpaceDN w:val="0"/>
              <w:adjustRightInd w:val="0"/>
              <w:spacing w:after="0" w:line="240" w:lineRule="auto"/>
              <w:jc w:val="both"/>
              <w:rPr>
                <w:rFonts w:cstheme="minorHAnsi"/>
                <w:sz w:val="20"/>
                <w:szCs w:val="20"/>
              </w:rPr>
            </w:pPr>
            <w:r w:rsidRPr="0037737F">
              <w:rPr>
                <w:rStyle w:val="Hyperlink"/>
                <w:color w:val="000000" w:themeColor="text1"/>
                <w:u w:val="none"/>
              </w:rPr>
              <w:t>05/31/2018</w:t>
            </w:r>
          </w:p>
        </w:tc>
      </w:tr>
      <w:tr w:rsidR="002658D5" w:rsidRPr="0037737F" w14:paraId="1BE69A0C" w14:textId="77777777" w:rsidTr="00E804F8">
        <w:tc>
          <w:tcPr>
            <w:tcW w:w="2250" w:type="dxa"/>
            <w:tcBorders>
              <w:top w:val="single" w:sz="8" w:space="0" w:color="A6A6A6" w:themeColor="background1" w:themeShade="A6"/>
              <w:left w:val="nil"/>
              <w:bottom w:val="single" w:sz="8" w:space="0" w:color="auto"/>
              <w:right w:val="nil"/>
            </w:tcBorders>
            <w:vAlign w:val="center"/>
          </w:tcPr>
          <w:p w14:paraId="4E3F3FB2" w14:textId="3DC51D1F" w:rsidR="002658D5" w:rsidRPr="0037737F" w:rsidRDefault="002658D5" w:rsidP="00752C71">
            <w:pPr>
              <w:rPr>
                <w:rFonts w:cstheme="minorHAnsi"/>
                <w:sz w:val="20"/>
                <w:szCs w:val="20"/>
              </w:rPr>
            </w:pPr>
            <w:r w:rsidRPr="0037737F">
              <w:rPr>
                <w:rFonts w:cstheme="minorHAnsi"/>
                <w:sz w:val="20"/>
                <w:szCs w:val="20"/>
              </w:rPr>
              <w:t>Mark Strynar, PhD</w:t>
            </w:r>
          </w:p>
        </w:tc>
        <w:tc>
          <w:tcPr>
            <w:tcW w:w="1440" w:type="dxa"/>
            <w:tcBorders>
              <w:top w:val="single" w:sz="8" w:space="0" w:color="A6A6A6" w:themeColor="background1" w:themeShade="A6"/>
              <w:left w:val="nil"/>
              <w:bottom w:val="single" w:sz="8" w:space="0" w:color="auto"/>
              <w:right w:val="nil"/>
            </w:tcBorders>
            <w:vAlign w:val="center"/>
          </w:tcPr>
          <w:p w14:paraId="6B7B7112" w14:textId="09F9ED7F" w:rsidR="002658D5" w:rsidRPr="0037737F" w:rsidRDefault="002658D5"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Physical Scientist</w:t>
            </w:r>
          </w:p>
        </w:tc>
        <w:tc>
          <w:tcPr>
            <w:tcW w:w="1350" w:type="dxa"/>
            <w:tcBorders>
              <w:top w:val="single" w:sz="8" w:space="0" w:color="A6A6A6" w:themeColor="background1" w:themeShade="A6"/>
              <w:left w:val="nil"/>
              <w:bottom w:val="single" w:sz="8" w:space="0" w:color="auto"/>
              <w:right w:val="nil"/>
            </w:tcBorders>
            <w:vAlign w:val="center"/>
          </w:tcPr>
          <w:p w14:paraId="79AD9E78" w14:textId="0EDE102E" w:rsidR="002658D5" w:rsidRPr="0037737F" w:rsidRDefault="002658D5" w:rsidP="00752C71">
            <w:pPr>
              <w:autoSpaceDE w:val="0"/>
              <w:autoSpaceDN w:val="0"/>
              <w:adjustRightInd w:val="0"/>
              <w:spacing w:after="0" w:line="240" w:lineRule="auto"/>
              <w:rPr>
                <w:rFonts w:cstheme="minorHAnsi"/>
                <w:sz w:val="20"/>
                <w:szCs w:val="20"/>
              </w:rPr>
            </w:pPr>
            <w:r w:rsidRPr="0037737F">
              <w:rPr>
                <w:rFonts w:cstheme="minorHAnsi"/>
                <w:sz w:val="20"/>
                <w:szCs w:val="20"/>
              </w:rPr>
              <w:t>US EPA National Research Exposure Laboratory (NERL)</w:t>
            </w:r>
          </w:p>
        </w:tc>
        <w:tc>
          <w:tcPr>
            <w:tcW w:w="1620" w:type="dxa"/>
            <w:tcBorders>
              <w:top w:val="single" w:sz="8" w:space="0" w:color="A6A6A6" w:themeColor="background1" w:themeShade="A6"/>
              <w:left w:val="nil"/>
              <w:bottom w:val="single" w:sz="8" w:space="0" w:color="auto"/>
              <w:right w:val="nil"/>
            </w:tcBorders>
            <w:vAlign w:val="center"/>
          </w:tcPr>
          <w:p w14:paraId="14A56732" w14:textId="5B8ABA53" w:rsidR="002658D5" w:rsidRPr="0037737F" w:rsidRDefault="002658D5" w:rsidP="00752C71">
            <w:pPr>
              <w:autoSpaceDE w:val="0"/>
              <w:autoSpaceDN w:val="0"/>
              <w:adjustRightInd w:val="0"/>
              <w:spacing w:after="0" w:line="240" w:lineRule="auto"/>
              <w:jc w:val="both"/>
              <w:rPr>
                <w:rFonts w:cstheme="minorHAnsi"/>
                <w:i/>
                <w:sz w:val="20"/>
                <w:szCs w:val="20"/>
              </w:rPr>
            </w:pPr>
            <w:r w:rsidRPr="0037737F">
              <w:rPr>
                <w:rFonts w:cstheme="minorHAnsi"/>
                <w:color w:val="151515"/>
                <w:sz w:val="20"/>
                <w:szCs w:val="20"/>
              </w:rPr>
              <w:t>(919) 541-3706</w:t>
            </w:r>
          </w:p>
        </w:tc>
        <w:tc>
          <w:tcPr>
            <w:tcW w:w="2794" w:type="dxa"/>
            <w:tcBorders>
              <w:top w:val="single" w:sz="8" w:space="0" w:color="A6A6A6" w:themeColor="background1" w:themeShade="A6"/>
              <w:left w:val="nil"/>
              <w:bottom w:val="single" w:sz="8" w:space="0" w:color="auto"/>
              <w:right w:val="nil"/>
            </w:tcBorders>
            <w:vAlign w:val="center"/>
          </w:tcPr>
          <w:p w14:paraId="206D8E49" w14:textId="77777777" w:rsidR="002658D5" w:rsidRPr="0037737F" w:rsidRDefault="00A54322" w:rsidP="00752C71">
            <w:pPr>
              <w:autoSpaceDE w:val="0"/>
              <w:autoSpaceDN w:val="0"/>
              <w:adjustRightInd w:val="0"/>
              <w:spacing w:after="0" w:line="240" w:lineRule="auto"/>
              <w:jc w:val="both"/>
              <w:rPr>
                <w:rFonts w:cstheme="minorHAnsi"/>
                <w:color w:val="151515"/>
                <w:sz w:val="20"/>
                <w:szCs w:val="20"/>
              </w:rPr>
            </w:pPr>
            <w:hyperlink r:id="rId14" w:history="1">
              <w:r w:rsidR="002658D5" w:rsidRPr="0037737F">
                <w:rPr>
                  <w:rStyle w:val="Hyperlink"/>
                  <w:rFonts w:cstheme="minorHAnsi"/>
                  <w:sz w:val="20"/>
                  <w:szCs w:val="20"/>
                </w:rPr>
                <w:t>strynar.mark@epa.gov</w:t>
              </w:r>
            </w:hyperlink>
            <w:r w:rsidR="002658D5" w:rsidRPr="0037737F">
              <w:rPr>
                <w:rFonts w:cstheme="minorHAnsi"/>
                <w:color w:val="151515"/>
                <w:sz w:val="20"/>
                <w:szCs w:val="20"/>
              </w:rPr>
              <w:t xml:space="preserve"> </w:t>
            </w:r>
          </w:p>
          <w:p w14:paraId="2874978C" w14:textId="1C856BDF" w:rsidR="00F960D2" w:rsidRPr="0037737F" w:rsidRDefault="00F960D2" w:rsidP="00752C71">
            <w:pPr>
              <w:autoSpaceDE w:val="0"/>
              <w:autoSpaceDN w:val="0"/>
              <w:adjustRightInd w:val="0"/>
              <w:spacing w:after="0" w:line="240" w:lineRule="auto"/>
              <w:jc w:val="both"/>
              <w:rPr>
                <w:rFonts w:cstheme="minorHAnsi"/>
                <w:color w:val="000000" w:themeColor="text1"/>
                <w:sz w:val="20"/>
                <w:szCs w:val="20"/>
              </w:rPr>
            </w:pPr>
            <w:r w:rsidRPr="0037737F">
              <w:rPr>
                <w:rFonts w:cstheme="minorHAnsi"/>
                <w:color w:val="000000" w:themeColor="text1"/>
                <w:sz w:val="20"/>
                <w:szCs w:val="20"/>
              </w:rPr>
              <w:t>09/06/2018</w:t>
            </w:r>
          </w:p>
        </w:tc>
      </w:tr>
      <w:tr w:rsidR="002658D5" w:rsidRPr="0037737F" w14:paraId="1E4AFFFF" w14:textId="77777777" w:rsidTr="00E804F8">
        <w:tc>
          <w:tcPr>
            <w:tcW w:w="9454" w:type="dxa"/>
            <w:gridSpan w:val="5"/>
            <w:tcBorders>
              <w:top w:val="single" w:sz="8" w:space="0" w:color="auto"/>
              <w:left w:val="nil"/>
              <w:bottom w:val="single" w:sz="8" w:space="0" w:color="auto"/>
              <w:right w:val="nil"/>
            </w:tcBorders>
            <w:shd w:val="clear" w:color="auto" w:fill="auto"/>
            <w:vAlign w:val="center"/>
          </w:tcPr>
          <w:p w14:paraId="2D8339BE" w14:textId="77777777" w:rsidR="002658D5" w:rsidRPr="0037737F" w:rsidRDefault="002658D5" w:rsidP="00752C71">
            <w:pPr>
              <w:pStyle w:val="PlainText"/>
              <w:jc w:val="both"/>
              <w:rPr>
                <w:rFonts w:asciiTheme="minorHAnsi" w:hAnsiTheme="minorHAnsi" w:cstheme="minorHAnsi"/>
                <w:i/>
                <w:sz w:val="20"/>
                <w:szCs w:val="20"/>
              </w:rPr>
            </w:pPr>
            <w:r w:rsidRPr="0037737F">
              <w:rPr>
                <w:rFonts w:asciiTheme="minorHAnsi" w:hAnsiTheme="minorHAnsi" w:cstheme="minorHAnsi"/>
                <w:i/>
                <w:sz w:val="20"/>
                <w:szCs w:val="20"/>
              </w:rPr>
              <w:t>ACADEMIC INSTITUTIONS</w:t>
            </w:r>
          </w:p>
        </w:tc>
      </w:tr>
      <w:tr w:rsidR="002658D5" w:rsidRPr="0037737F" w14:paraId="45DFF74C" w14:textId="77777777" w:rsidTr="00E804F8">
        <w:tc>
          <w:tcPr>
            <w:tcW w:w="2250" w:type="dxa"/>
            <w:tcBorders>
              <w:top w:val="single" w:sz="8" w:space="0" w:color="auto"/>
              <w:left w:val="nil"/>
              <w:bottom w:val="single" w:sz="8" w:space="0" w:color="BFBFBF" w:themeColor="background1" w:themeShade="BF"/>
              <w:right w:val="nil"/>
            </w:tcBorders>
            <w:shd w:val="clear" w:color="auto" w:fill="auto"/>
            <w:vAlign w:val="center"/>
          </w:tcPr>
          <w:p w14:paraId="3E4BA889" w14:textId="2DA138DB" w:rsidR="002658D5" w:rsidRPr="0037737F" w:rsidRDefault="002658D5" w:rsidP="00752C71">
            <w:pPr>
              <w:spacing w:after="0" w:line="240" w:lineRule="auto"/>
              <w:rPr>
                <w:rFonts w:cstheme="minorHAnsi"/>
                <w:sz w:val="20"/>
                <w:szCs w:val="20"/>
              </w:rPr>
            </w:pPr>
            <w:r w:rsidRPr="0037737F">
              <w:rPr>
                <w:rFonts w:cstheme="minorHAnsi"/>
                <w:sz w:val="20"/>
                <w:szCs w:val="20"/>
              </w:rPr>
              <w:t>Kyle Steenland, PhD</w:t>
            </w:r>
          </w:p>
        </w:tc>
        <w:tc>
          <w:tcPr>
            <w:tcW w:w="1440" w:type="dxa"/>
            <w:tcBorders>
              <w:top w:val="single" w:sz="8" w:space="0" w:color="auto"/>
              <w:left w:val="nil"/>
              <w:bottom w:val="single" w:sz="8" w:space="0" w:color="BFBFBF" w:themeColor="background1" w:themeShade="BF"/>
              <w:right w:val="nil"/>
            </w:tcBorders>
            <w:shd w:val="clear" w:color="auto" w:fill="auto"/>
            <w:vAlign w:val="center"/>
          </w:tcPr>
          <w:p w14:paraId="7F3CC4F7" w14:textId="38C0E421" w:rsidR="002658D5" w:rsidRPr="0037737F" w:rsidRDefault="002658D5" w:rsidP="00752C71">
            <w:pPr>
              <w:autoSpaceDE w:val="0"/>
              <w:autoSpaceDN w:val="0"/>
              <w:adjustRightInd w:val="0"/>
              <w:spacing w:after="0" w:line="240" w:lineRule="auto"/>
              <w:rPr>
                <w:rFonts w:cstheme="minorHAnsi"/>
                <w:sz w:val="20"/>
                <w:szCs w:val="20"/>
              </w:rPr>
            </w:pPr>
            <w:r w:rsidRPr="0037737F">
              <w:rPr>
                <w:rFonts w:cstheme="minorHAnsi"/>
                <w:sz w:val="20"/>
                <w:szCs w:val="20"/>
              </w:rPr>
              <w:t>Professor, Epidemiologist</w:t>
            </w:r>
          </w:p>
        </w:tc>
        <w:tc>
          <w:tcPr>
            <w:tcW w:w="1350" w:type="dxa"/>
            <w:tcBorders>
              <w:top w:val="single" w:sz="8" w:space="0" w:color="auto"/>
              <w:left w:val="nil"/>
              <w:bottom w:val="single" w:sz="8" w:space="0" w:color="BFBFBF" w:themeColor="background1" w:themeShade="BF"/>
              <w:right w:val="nil"/>
            </w:tcBorders>
            <w:shd w:val="clear" w:color="auto" w:fill="auto"/>
            <w:vAlign w:val="center"/>
          </w:tcPr>
          <w:p w14:paraId="778D73DF" w14:textId="05EC963A" w:rsidR="002658D5" w:rsidRPr="0037737F" w:rsidRDefault="002658D5" w:rsidP="00752C71">
            <w:pPr>
              <w:autoSpaceDE w:val="0"/>
              <w:autoSpaceDN w:val="0"/>
              <w:adjustRightInd w:val="0"/>
              <w:spacing w:after="0" w:line="240" w:lineRule="auto"/>
              <w:rPr>
                <w:rFonts w:cstheme="minorHAnsi"/>
                <w:sz w:val="20"/>
                <w:szCs w:val="20"/>
              </w:rPr>
            </w:pPr>
            <w:r w:rsidRPr="0037737F">
              <w:rPr>
                <w:rFonts w:cstheme="minorHAnsi"/>
                <w:sz w:val="20"/>
                <w:szCs w:val="20"/>
              </w:rPr>
              <w:t>Emory University</w:t>
            </w:r>
          </w:p>
        </w:tc>
        <w:tc>
          <w:tcPr>
            <w:tcW w:w="1620" w:type="dxa"/>
            <w:tcBorders>
              <w:top w:val="single" w:sz="8" w:space="0" w:color="auto"/>
              <w:left w:val="nil"/>
              <w:bottom w:val="single" w:sz="8" w:space="0" w:color="BFBFBF" w:themeColor="background1" w:themeShade="BF"/>
              <w:right w:val="nil"/>
            </w:tcBorders>
            <w:shd w:val="clear" w:color="auto" w:fill="auto"/>
            <w:vAlign w:val="center"/>
          </w:tcPr>
          <w:p w14:paraId="08A325A1" w14:textId="7B7C1F5A" w:rsidR="002658D5" w:rsidRPr="0037737F" w:rsidRDefault="002658D5" w:rsidP="00752C71">
            <w:pPr>
              <w:autoSpaceDE w:val="0"/>
              <w:autoSpaceDN w:val="0"/>
              <w:adjustRightInd w:val="0"/>
              <w:spacing w:after="0" w:line="240" w:lineRule="auto"/>
              <w:jc w:val="both"/>
              <w:rPr>
                <w:rFonts w:cstheme="minorHAnsi"/>
                <w:i/>
                <w:sz w:val="20"/>
                <w:szCs w:val="20"/>
              </w:rPr>
            </w:pPr>
            <w:r w:rsidRPr="0037737F">
              <w:rPr>
                <w:rFonts w:cstheme="minorHAnsi"/>
                <w:color w:val="333333"/>
                <w:sz w:val="20"/>
                <w:szCs w:val="20"/>
              </w:rPr>
              <w:t xml:space="preserve">(404) 712-8277 </w:t>
            </w:r>
          </w:p>
        </w:tc>
        <w:tc>
          <w:tcPr>
            <w:tcW w:w="2794" w:type="dxa"/>
            <w:tcBorders>
              <w:top w:val="single" w:sz="8" w:space="0" w:color="auto"/>
              <w:left w:val="nil"/>
              <w:bottom w:val="single" w:sz="8" w:space="0" w:color="BFBFBF" w:themeColor="background1" w:themeShade="BF"/>
              <w:right w:val="nil"/>
            </w:tcBorders>
            <w:shd w:val="clear" w:color="auto" w:fill="auto"/>
            <w:vAlign w:val="center"/>
          </w:tcPr>
          <w:p w14:paraId="35983FA9" w14:textId="77777777" w:rsidR="002658D5" w:rsidRPr="0037737F" w:rsidRDefault="00A54322" w:rsidP="00752C71">
            <w:pPr>
              <w:autoSpaceDE w:val="0"/>
              <w:autoSpaceDN w:val="0"/>
              <w:adjustRightInd w:val="0"/>
              <w:spacing w:after="0" w:line="240" w:lineRule="auto"/>
              <w:jc w:val="both"/>
              <w:rPr>
                <w:rStyle w:val="Hyperlink"/>
                <w:rFonts w:cstheme="minorHAnsi"/>
                <w:sz w:val="20"/>
                <w:szCs w:val="20"/>
              </w:rPr>
            </w:pPr>
            <w:hyperlink r:id="rId15" w:tgtFrame="_blank" w:history="1">
              <w:r w:rsidR="002658D5" w:rsidRPr="0037737F">
                <w:rPr>
                  <w:rStyle w:val="Hyperlink"/>
                  <w:rFonts w:cstheme="minorHAnsi"/>
                  <w:sz w:val="20"/>
                  <w:szCs w:val="20"/>
                </w:rPr>
                <w:t xml:space="preserve">nsteenl@sph.emory.edu </w:t>
              </w:r>
            </w:hyperlink>
          </w:p>
          <w:p w14:paraId="75E74F73" w14:textId="0C22B6C7" w:rsidR="00F960D2" w:rsidRPr="0037737F" w:rsidRDefault="00F960D2" w:rsidP="00752C71">
            <w:pPr>
              <w:autoSpaceDE w:val="0"/>
              <w:autoSpaceDN w:val="0"/>
              <w:adjustRightInd w:val="0"/>
              <w:spacing w:after="0" w:line="240" w:lineRule="auto"/>
              <w:jc w:val="both"/>
              <w:rPr>
                <w:rFonts w:cstheme="minorHAnsi"/>
                <w:sz w:val="20"/>
                <w:szCs w:val="20"/>
              </w:rPr>
            </w:pPr>
            <w:r w:rsidRPr="0037737F">
              <w:rPr>
                <w:rStyle w:val="Hyperlink"/>
                <w:color w:val="000000" w:themeColor="text1"/>
                <w:u w:val="none"/>
              </w:rPr>
              <w:t>03/27/2018</w:t>
            </w:r>
          </w:p>
        </w:tc>
      </w:tr>
      <w:tr w:rsidR="002658D5" w:rsidRPr="0037737F" w14:paraId="1C5F38BB" w14:textId="77777777" w:rsidTr="00E804F8">
        <w:tc>
          <w:tcPr>
            <w:tcW w:w="2250" w:type="dxa"/>
            <w:tcBorders>
              <w:top w:val="single" w:sz="8" w:space="0" w:color="BFBFBF" w:themeColor="background1" w:themeShade="BF"/>
              <w:left w:val="nil"/>
              <w:bottom w:val="single" w:sz="8" w:space="0" w:color="BFBFBF" w:themeColor="background1" w:themeShade="BF"/>
              <w:right w:val="nil"/>
            </w:tcBorders>
            <w:vAlign w:val="center"/>
          </w:tcPr>
          <w:p w14:paraId="3C1EF6A7" w14:textId="330CCA03" w:rsidR="002658D5" w:rsidRPr="0037737F" w:rsidRDefault="002658D5" w:rsidP="00752C71">
            <w:pPr>
              <w:spacing w:after="0" w:line="240" w:lineRule="auto"/>
              <w:rPr>
                <w:rFonts w:cstheme="minorHAnsi"/>
                <w:sz w:val="20"/>
                <w:szCs w:val="20"/>
              </w:rPr>
            </w:pPr>
            <w:r w:rsidRPr="0037737F">
              <w:rPr>
                <w:rFonts w:cstheme="minorHAnsi"/>
                <w:sz w:val="20"/>
                <w:szCs w:val="20"/>
              </w:rPr>
              <w:t>Elsie M. Sunderland, PhD</w:t>
            </w:r>
          </w:p>
        </w:tc>
        <w:tc>
          <w:tcPr>
            <w:tcW w:w="1440" w:type="dxa"/>
            <w:tcBorders>
              <w:top w:val="single" w:sz="8" w:space="0" w:color="BFBFBF" w:themeColor="background1" w:themeShade="BF"/>
              <w:left w:val="nil"/>
              <w:bottom w:val="single" w:sz="8" w:space="0" w:color="BFBFBF" w:themeColor="background1" w:themeShade="BF"/>
              <w:right w:val="nil"/>
            </w:tcBorders>
            <w:vAlign w:val="center"/>
          </w:tcPr>
          <w:p w14:paraId="34ADA696" w14:textId="140A7AB7" w:rsidR="002658D5" w:rsidRPr="0037737F" w:rsidRDefault="002658D5"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Associate Professor</w:t>
            </w:r>
          </w:p>
        </w:tc>
        <w:tc>
          <w:tcPr>
            <w:tcW w:w="1350" w:type="dxa"/>
            <w:tcBorders>
              <w:top w:val="single" w:sz="8" w:space="0" w:color="BFBFBF" w:themeColor="background1" w:themeShade="BF"/>
              <w:left w:val="nil"/>
              <w:bottom w:val="single" w:sz="8" w:space="0" w:color="BFBFBF" w:themeColor="background1" w:themeShade="BF"/>
              <w:right w:val="nil"/>
            </w:tcBorders>
            <w:vAlign w:val="center"/>
          </w:tcPr>
          <w:p w14:paraId="0AE9288E" w14:textId="3F18F680" w:rsidR="002658D5" w:rsidRPr="0037737F" w:rsidRDefault="002658D5" w:rsidP="00752C71">
            <w:pPr>
              <w:autoSpaceDE w:val="0"/>
              <w:autoSpaceDN w:val="0"/>
              <w:adjustRightInd w:val="0"/>
              <w:spacing w:after="0" w:line="240" w:lineRule="auto"/>
              <w:rPr>
                <w:rFonts w:cstheme="minorHAnsi"/>
                <w:sz w:val="20"/>
                <w:szCs w:val="20"/>
              </w:rPr>
            </w:pPr>
            <w:r w:rsidRPr="0037737F">
              <w:rPr>
                <w:rFonts w:cstheme="minorHAnsi"/>
                <w:sz w:val="20"/>
                <w:szCs w:val="20"/>
              </w:rPr>
              <w:t>Harvard University</w:t>
            </w:r>
          </w:p>
        </w:tc>
        <w:tc>
          <w:tcPr>
            <w:tcW w:w="1620" w:type="dxa"/>
            <w:tcBorders>
              <w:top w:val="single" w:sz="8" w:space="0" w:color="BFBFBF" w:themeColor="background1" w:themeShade="BF"/>
              <w:left w:val="nil"/>
              <w:bottom w:val="single" w:sz="8" w:space="0" w:color="BFBFBF" w:themeColor="background1" w:themeShade="BF"/>
              <w:right w:val="nil"/>
            </w:tcBorders>
            <w:vAlign w:val="center"/>
          </w:tcPr>
          <w:p w14:paraId="2DC598CB" w14:textId="0270C5D8" w:rsidR="002658D5" w:rsidRPr="0037737F" w:rsidRDefault="002658D5" w:rsidP="00752C71">
            <w:pPr>
              <w:autoSpaceDE w:val="0"/>
              <w:autoSpaceDN w:val="0"/>
              <w:adjustRightInd w:val="0"/>
              <w:spacing w:after="0" w:line="240" w:lineRule="auto"/>
              <w:rPr>
                <w:rFonts w:cstheme="minorHAnsi"/>
                <w:sz w:val="20"/>
                <w:szCs w:val="20"/>
              </w:rPr>
            </w:pPr>
            <w:r w:rsidRPr="0037737F">
              <w:rPr>
                <w:rFonts w:cstheme="minorHAnsi"/>
                <w:color w:val="000000"/>
                <w:sz w:val="20"/>
                <w:szCs w:val="20"/>
              </w:rPr>
              <w:t>(617) 496-0858</w:t>
            </w:r>
          </w:p>
        </w:tc>
        <w:tc>
          <w:tcPr>
            <w:tcW w:w="2794" w:type="dxa"/>
            <w:tcBorders>
              <w:top w:val="single" w:sz="8" w:space="0" w:color="BFBFBF" w:themeColor="background1" w:themeShade="BF"/>
              <w:left w:val="nil"/>
              <w:bottom w:val="single" w:sz="8" w:space="0" w:color="BFBFBF" w:themeColor="background1" w:themeShade="BF"/>
              <w:right w:val="nil"/>
            </w:tcBorders>
            <w:vAlign w:val="center"/>
          </w:tcPr>
          <w:p w14:paraId="6F1760E9" w14:textId="77777777" w:rsidR="002658D5" w:rsidRPr="0037737F" w:rsidRDefault="00A54322" w:rsidP="00752C71">
            <w:pPr>
              <w:autoSpaceDE w:val="0"/>
              <w:autoSpaceDN w:val="0"/>
              <w:adjustRightInd w:val="0"/>
              <w:spacing w:after="0" w:line="240" w:lineRule="auto"/>
              <w:jc w:val="both"/>
              <w:rPr>
                <w:rFonts w:cstheme="minorHAnsi"/>
                <w:sz w:val="20"/>
                <w:szCs w:val="20"/>
              </w:rPr>
            </w:pPr>
            <w:hyperlink r:id="rId16" w:history="1">
              <w:r w:rsidR="002658D5" w:rsidRPr="0037737F">
                <w:rPr>
                  <w:rStyle w:val="Hyperlink"/>
                  <w:rFonts w:cstheme="minorHAnsi"/>
                  <w:sz w:val="20"/>
                  <w:szCs w:val="20"/>
                </w:rPr>
                <w:t>ems@seas.harvard.edu</w:t>
              </w:r>
            </w:hyperlink>
            <w:r w:rsidR="002658D5" w:rsidRPr="0037737F">
              <w:rPr>
                <w:rFonts w:cstheme="minorHAnsi"/>
                <w:sz w:val="20"/>
                <w:szCs w:val="20"/>
              </w:rPr>
              <w:t xml:space="preserve"> </w:t>
            </w:r>
          </w:p>
          <w:p w14:paraId="108368FC" w14:textId="094989A3" w:rsidR="00F960D2" w:rsidRPr="0037737F" w:rsidRDefault="00F960D2"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05/10/2018</w:t>
            </w:r>
          </w:p>
        </w:tc>
      </w:tr>
      <w:tr w:rsidR="002658D5" w:rsidRPr="0037737F" w14:paraId="2D91D461" w14:textId="77777777" w:rsidTr="00E804F8">
        <w:tc>
          <w:tcPr>
            <w:tcW w:w="2250" w:type="dxa"/>
            <w:tcBorders>
              <w:top w:val="single" w:sz="8" w:space="0" w:color="BFBFBF" w:themeColor="background1" w:themeShade="BF"/>
              <w:left w:val="nil"/>
              <w:bottom w:val="single" w:sz="8" w:space="0" w:color="BFBFBF" w:themeColor="background1" w:themeShade="BF"/>
              <w:right w:val="nil"/>
            </w:tcBorders>
            <w:vAlign w:val="center"/>
          </w:tcPr>
          <w:p w14:paraId="3041D1F6" w14:textId="32E48BC5" w:rsidR="002658D5" w:rsidRPr="0037737F" w:rsidRDefault="002658D5" w:rsidP="00752C71">
            <w:pPr>
              <w:spacing w:after="0" w:line="240" w:lineRule="auto"/>
              <w:rPr>
                <w:rFonts w:cstheme="minorHAnsi"/>
                <w:sz w:val="20"/>
                <w:szCs w:val="20"/>
              </w:rPr>
            </w:pPr>
            <w:r w:rsidRPr="0037737F">
              <w:rPr>
                <w:rFonts w:cstheme="minorHAnsi"/>
                <w:sz w:val="20"/>
                <w:szCs w:val="20"/>
              </w:rPr>
              <w:t>Alan Ducatman, MD, MSc</w:t>
            </w:r>
          </w:p>
        </w:tc>
        <w:tc>
          <w:tcPr>
            <w:tcW w:w="1440" w:type="dxa"/>
            <w:tcBorders>
              <w:top w:val="single" w:sz="8" w:space="0" w:color="BFBFBF" w:themeColor="background1" w:themeShade="BF"/>
              <w:left w:val="nil"/>
              <w:bottom w:val="single" w:sz="8" w:space="0" w:color="BFBFBF" w:themeColor="background1" w:themeShade="BF"/>
              <w:right w:val="nil"/>
            </w:tcBorders>
            <w:vAlign w:val="center"/>
          </w:tcPr>
          <w:p w14:paraId="68208DF3" w14:textId="488E3B98" w:rsidR="002658D5" w:rsidRPr="0037737F" w:rsidRDefault="002658D5"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Professor</w:t>
            </w:r>
          </w:p>
        </w:tc>
        <w:tc>
          <w:tcPr>
            <w:tcW w:w="1350" w:type="dxa"/>
            <w:tcBorders>
              <w:top w:val="single" w:sz="8" w:space="0" w:color="BFBFBF" w:themeColor="background1" w:themeShade="BF"/>
              <w:left w:val="nil"/>
              <w:bottom w:val="single" w:sz="8" w:space="0" w:color="BFBFBF" w:themeColor="background1" w:themeShade="BF"/>
              <w:right w:val="nil"/>
            </w:tcBorders>
            <w:vAlign w:val="center"/>
          </w:tcPr>
          <w:p w14:paraId="43F29D56" w14:textId="73BEFA94" w:rsidR="002658D5" w:rsidRPr="0037737F" w:rsidRDefault="002658D5"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West Virginia University</w:t>
            </w:r>
          </w:p>
        </w:tc>
        <w:tc>
          <w:tcPr>
            <w:tcW w:w="1620" w:type="dxa"/>
            <w:tcBorders>
              <w:top w:val="single" w:sz="8" w:space="0" w:color="BFBFBF" w:themeColor="background1" w:themeShade="BF"/>
              <w:left w:val="nil"/>
              <w:bottom w:val="single" w:sz="8" w:space="0" w:color="BFBFBF" w:themeColor="background1" w:themeShade="BF"/>
              <w:right w:val="nil"/>
            </w:tcBorders>
            <w:vAlign w:val="center"/>
          </w:tcPr>
          <w:p w14:paraId="4D8AC1F6" w14:textId="7C2C4F70" w:rsidR="002658D5" w:rsidRPr="0037737F" w:rsidRDefault="002658D5" w:rsidP="00752C71">
            <w:pPr>
              <w:autoSpaceDE w:val="0"/>
              <w:autoSpaceDN w:val="0"/>
              <w:adjustRightInd w:val="0"/>
              <w:spacing w:after="0" w:line="240" w:lineRule="auto"/>
              <w:jc w:val="both"/>
              <w:rPr>
                <w:rFonts w:cstheme="minorHAnsi"/>
                <w:i/>
                <w:sz w:val="20"/>
                <w:szCs w:val="20"/>
              </w:rPr>
            </w:pPr>
            <w:r w:rsidRPr="0037737F">
              <w:rPr>
                <w:rFonts w:cstheme="minorHAnsi"/>
                <w:color w:val="333F48"/>
                <w:sz w:val="20"/>
                <w:szCs w:val="20"/>
                <w:lang w:val="en"/>
              </w:rPr>
              <w:t>(304) 293-3693</w:t>
            </w:r>
          </w:p>
        </w:tc>
        <w:tc>
          <w:tcPr>
            <w:tcW w:w="2794" w:type="dxa"/>
            <w:tcBorders>
              <w:top w:val="single" w:sz="8" w:space="0" w:color="BFBFBF" w:themeColor="background1" w:themeShade="BF"/>
              <w:left w:val="nil"/>
              <w:bottom w:val="single" w:sz="8" w:space="0" w:color="BFBFBF" w:themeColor="background1" w:themeShade="BF"/>
              <w:right w:val="nil"/>
            </w:tcBorders>
            <w:vAlign w:val="center"/>
          </w:tcPr>
          <w:p w14:paraId="218C7710" w14:textId="77777777" w:rsidR="002658D5" w:rsidRPr="0037737F" w:rsidRDefault="00A54322" w:rsidP="00752C71">
            <w:pPr>
              <w:autoSpaceDE w:val="0"/>
              <w:autoSpaceDN w:val="0"/>
              <w:adjustRightInd w:val="0"/>
              <w:spacing w:after="0" w:line="240" w:lineRule="auto"/>
              <w:jc w:val="both"/>
              <w:rPr>
                <w:rFonts w:cstheme="minorHAnsi"/>
                <w:sz w:val="20"/>
                <w:szCs w:val="20"/>
              </w:rPr>
            </w:pPr>
            <w:hyperlink r:id="rId17" w:history="1">
              <w:r w:rsidR="002658D5" w:rsidRPr="0037737F">
                <w:rPr>
                  <w:rStyle w:val="Hyperlink"/>
                  <w:rFonts w:cstheme="minorHAnsi"/>
                  <w:sz w:val="20"/>
                  <w:szCs w:val="20"/>
                </w:rPr>
                <w:t>aducatman@hsc.wvu.edu</w:t>
              </w:r>
            </w:hyperlink>
            <w:r w:rsidR="002658D5" w:rsidRPr="0037737F">
              <w:rPr>
                <w:rFonts w:cstheme="minorHAnsi"/>
                <w:sz w:val="20"/>
                <w:szCs w:val="20"/>
              </w:rPr>
              <w:t xml:space="preserve"> </w:t>
            </w:r>
          </w:p>
          <w:p w14:paraId="5F3FCC69" w14:textId="36B4AF67" w:rsidR="00F960D2" w:rsidRPr="0037737F" w:rsidRDefault="00F960D2"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05/17/2018</w:t>
            </w:r>
          </w:p>
        </w:tc>
      </w:tr>
      <w:tr w:rsidR="002658D5" w:rsidRPr="0037737F" w14:paraId="220C978D" w14:textId="77777777" w:rsidTr="00E804F8">
        <w:tc>
          <w:tcPr>
            <w:tcW w:w="2250" w:type="dxa"/>
            <w:tcBorders>
              <w:top w:val="single" w:sz="8" w:space="0" w:color="BFBFBF" w:themeColor="background1" w:themeShade="BF"/>
              <w:left w:val="nil"/>
              <w:bottom w:val="single" w:sz="8" w:space="0" w:color="auto"/>
              <w:right w:val="nil"/>
            </w:tcBorders>
            <w:vAlign w:val="center"/>
          </w:tcPr>
          <w:p w14:paraId="2AE2A0AD" w14:textId="38C92837" w:rsidR="002658D5" w:rsidRPr="0037737F" w:rsidRDefault="002658D5" w:rsidP="00752C71">
            <w:pPr>
              <w:rPr>
                <w:rFonts w:cstheme="minorHAnsi"/>
                <w:sz w:val="20"/>
                <w:szCs w:val="20"/>
              </w:rPr>
            </w:pPr>
            <w:r w:rsidRPr="0037737F">
              <w:rPr>
                <w:rFonts w:cstheme="minorHAnsi"/>
                <w:sz w:val="20"/>
                <w:szCs w:val="20"/>
              </w:rPr>
              <w:t>Philippe Grandjean, MD, DMSc</w:t>
            </w:r>
          </w:p>
        </w:tc>
        <w:tc>
          <w:tcPr>
            <w:tcW w:w="1440" w:type="dxa"/>
            <w:tcBorders>
              <w:top w:val="single" w:sz="8" w:space="0" w:color="BFBFBF" w:themeColor="background1" w:themeShade="BF"/>
              <w:left w:val="nil"/>
              <w:bottom w:val="single" w:sz="8" w:space="0" w:color="auto"/>
              <w:right w:val="nil"/>
            </w:tcBorders>
            <w:vAlign w:val="center"/>
          </w:tcPr>
          <w:p w14:paraId="533ACBB6" w14:textId="22950B0A" w:rsidR="002658D5" w:rsidRPr="0037737F" w:rsidRDefault="002658D5"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Professor; Adjunct Professor</w:t>
            </w:r>
          </w:p>
        </w:tc>
        <w:tc>
          <w:tcPr>
            <w:tcW w:w="1350" w:type="dxa"/>
            <w:tcBorders>
              <w:top w:val="single" w:sz="8" w:space="0" w:color="BFBFBF" w:themeColor="background1" w:themeShade="BF"/>
              <w:left w:val="nil"/>
              <w:bottom w:val="single" w:sz="8" w:space="0" w:color="auto"/>
              <w:right w:val="nil"/>
            </w:tcBorders>
            <w:vAlign w:val="center"/>
          </w:tcPr>
          <w:p w14:paraId="11A5EE2B" w14:textId="7E419C46" w:rsidR="002658D5" w:rsidRPr="0037737F" w:rsidRDefault="002658D5" w:rsidP="00752C71">
            <w:pPr>
              <w:autoSpaceDE w:val="0"/>
              <w:autoSpaceDN w:val="0"/>
              <w:adjustRightInd w:val="0"/>
              <w:spacing w:after="0" w:line="240" w:lineRule="auto"/>
              <w:rPr>
                <w:rFonts w:cstheme="minorHAnsi"/>
                <w:sz w:val="20"/>
                <w:szCs w:val="20"/>
              </w:rPr>
            </w:pPr>
            <w:r w:rsidRPr="0037737F">
              <w:rPr>
                <w:rFonts w:cstheme="minorHAnsi"/>
                <w:sz w:val="20"/>
                <w:szCs w:val="20"/>
              </w:rPr>
              <w:t>University of Southern Denmark; Harvard University</w:t>
            </w:r>
          </w:p>
        </w:tc>
        <w:tc>
          <w:tcPr>
            <w:tcW w:w="1620" w:type="dxa"/>
            <w:tcBorders>
              <w:top w:val="single" w:sz="8" w:space="0" w:color="BFBFBF" w:themeColor="background1" w:themeShade="BF"/>
              <w:left w:val="nil"/>
              <w:bottom w:val="single" w:sz="8" w:space="0" w:color="auto"/>
              <w:right w:val="nil"/>
            </w:tcBorders>
            <w:vAlign w:val="center"/>
          </w:tcPr>
          <w:p w14:paraId="25AEB46D" w14:textId="1C898CD4" w:rsidR="002658D5" w:rsidRPr="0037737F" w:rsidRDefault="002658D5" w:rsidP="00752C71">
            <w:pPr>
              <w:autoSpaceDE w:val="0"/>
              <w:autoSpaceDN w:val="0"/>
              <w:adjustRightInd w:val="0"/>
              <w:spacing w:after="0" w:line="240" w:lineRule="auto"/>
              <w:jc w:val="both"/>
              <w:rPr>
                <w:rFonts w:cstheme="minorHAnsi"/>
                <w:i/>
                <w:sz w:val="20"/>
                <w:szCs w:val="20"/>
              </w:rPr>
            </w:pPr>
            <w:r w:rsidRPr="0037737F">
              <w:rPr>
                <w:rFonts w:cstheme="minorHAnsi"/>
                <w:color w:val="595859"/>
                <w:sz w:val="20"/>
                <w:szCs w:val="20"/>
              </w:rPr>
              <w:t>617-384-8907</w:t>
            </w:r>
          </w:p>
        </w:tc>
        <w:tc>
          <w:tcPr>
            <w:tcW w:w="2794" w:type="dxa"/>
            <w:tcBorders>
              <w:top w:val="single" w:sz="8" w:space="0" w:color="BFBFBF" w:themeColor="background1" w:themeShade="BF"/>
              <w:left w:val="nil"/>
              <w:bottom w:val="single" w:sz="8" w:space="0" w:color="auto"/>
              <w:right w:val="nil"/>
            </w:tcBorders>
            <w:vAlign w:val="center"/>
          </w:tcPr>
          <w:p w14:paraId="64A7C500" w14:textId="77777777" w:rsidR="002658D5" w:rsidRPr="0037737F" w:rsidRDefault="00A54322" w:rsidP="00752C71">
            <w:pPr>
              <w:autoSpaceDE w:val="0"/>
              <w:autoSpaceDN w:val="0"/>
              <w:adjustRightInd w:val="0"/>
              <w:spacing w:after="0" w:line="240" w:lineRule="auto"/>
              <w:jc w:val="both"/>
              <w:rPr>
                <w:rStyle w:val="Hyperlink"/>
                <w:rFonts w:cstheme="minorHAnsi"/>
                <w:sz w:val="20"/>
                <w:szCs w:val="20"/>
              </w:rPr>
            </w:pPr>
            <w:hyperlink r:id="rId18" w:history="1">
              <w:r w:rsidR="002658D5" w:rsidRPr="0037737F">
                <w:rPr>
                  <w:rStyle w:val="Hyperlink"/>
                  <w:rFonts w:cstheme="minorHAnsi"/>
                  <w:sz w:val="20"/>
                  <w:szCs w:val="20"/>
                </w:rPr>
                <w:t>pgrand@hsph.harvard.edu</w:t>
              </w:r>
            </w:hyperlink>
          </w:p>
          <w:p w14:paraId="3A4C740B" w14:textId="3B273B8B" w:rsidR="00F960D2" w:rsidRPr="0037737F" w:rsidRDefault="00F960D2" w:rsidP="00752C71">
            <w:pPr>
              <w:autoSpaceDE w:val="0"/>
              <w:autoSpaceDN w:val="0"/>
              <w:adjustRightInd w:val="0"/>
              <w:spacing w:after="0" w:line="240" w:lineRule="auto"/>
              <w:jc w:val="both"/>
              <w:rPr>
                <w:rFonts w:cstheme="minorHAnsi"/>
                <w:sz w:val="20"/>
                <w:szCs w:val="20"/>
              </w:rPr>
            </w:pPr>
            <w:r w:rsidRPr="0037737F">
              <w:rPr>
                <w:rStyle w:val="Hyperlink"/>
                <w:color w:val="000000" w:themeColor="text1"/>
                <w:u w:val="none"/>
              </w:rPr>
              <w:t>10/11/2018</w:t>
            </w:r>
          </w:p>
        </w:tc>
      </w:tr>
    </w:tbl>
    <w:p w14:paraId="7FDBEF1B" w14:textId="77777777" w:rsidR="003B2A57" w:rsidRPr="0037737F" w:rsidRDefault="003B2A57" w:rsidP="00752C71">
      <w:pPr>
        <w:autoSpaceDE w:val="0"/>
        <w:autoSpaceDN w:val="0"/>
        <w:adjustRightInd w:val="0"/>
        <w:spacing w:line="240" w:lineRule="auto"/>
        <w:rPr>
          <w:rFonts w:cs="ITCFranklinGothicStd-Book"/>
          <w:sz w:val="24"/>
          <w:szCs w:val="24"/>
        </w:rPr>
      </w:pPr>
    </w:p>
    <w:p w14:paraId="22BCD0F5" w14:textId="175F3330" w:rsidR="003B2A57" w:rsidRPr="0037737F" w:rsidRDefault="00DD7ABB" w:rsidP="00752C71">
      <w:pPr>
        <w:autoSpaceDE w:val="0"/>
        <w:autoSpaceDN w:val="0"/>
        <w:adjustRightInd w:val="0"/>
        <w:spacing w:after="0" w:line="240" w:lineRule="auto"/>
        <w:jc w:val="both"/>
        <w:rPr>
          <w:rFonts w:cstheme="minorHAnsi"/>
          <w:sz w:val="24"/>
          <w:szCs w:val="24"/>
        </w:rPr>
      </w:pPr>
      <w:r w:rsidRPr="0037737F">
        <w:rPr>
          <w:rFonts w:cstheme="minorHAnsi"/>
          <w:b/>
          <w:sz w:val="24"/>
          <w:szCs w:val="24"/>
        </w:rPr>
        <w:t xml:space="preserve">Table </w:t>
      </w:r>
      <w:r w:rsidR="00AE6983" w:rsidRPr="0037737F">
        <w:rPr>
          <w:rFonts w:cstheme="minorHAnsi"/>
          <w:b/>
          <w:sz w:val="24"/>
          <w:szCs w:val="24"/>
        </w:rPr>
        <w:t>A.8.</w:t>
      </w:r>
      <w:r w:rsidRPr="0037737F">
        <w:rPr>
          <w:rFonts w:cstheme="minorHAnsi"/>
          <w:b/>
          <w:sz w:val="24"/>
          <w:szCs w:val="24"/>
        </w:rPr>
        <w:t>2</w:t>
      </w:r>
      <w:r w:rsidR="003B2A57" w:rsidRPr="0037737F">
        <w:rPr>
          <w:rFonts w:cstheme="minorHAnsi"/>
          <w:b/>
          <w:sz w:val="24"/>
          <w:szCs w:val="24"/>
        </w:rPr>
        <w:t>.</w:t>
      </w:r>
      <w:r w:rsidR="008F6D26" w:rsidRPr="0037737F">
        <w:rPr>
          <w:rFonts w:cstheme="minorHAnsi"/>
          <w:sz w:val="24"/>
          <w:szCs w:val="24"/>
        </w:rPr>
        <w:t xml:space="preserve"> </w:t>
      </w:r>
      <w:r w:rsidR="00E476BA" w:rsidRPr="0037737F">
        <w:rPr>
          <w:rFonts w:cstheme="minorHAnsi"/>
          <w:sz w:val="24"/>
          <w:szCs w:val="24"/>
        </w:rPr>
        <w:t xml:space="preserve">Ongoing </w:t>
      </w:r>
      <w:r w:rsidR="00AE6983" w:rsidRPr="0037737F">
        <w:rPr>
          <w:rFonts w:cstheme="minorHAnsi"/>
          <w:sz w:val="24"/>
          <w:szCs w:val="24"/>
        </w:rPr>
        <w:t>Consultation</w:t>
      </w:r>
      <w:r w:rsidR="006936DD" w:rsidRPr="0037737F">
        <w:rPr>
          <w:rFonts w:cstheme="minorHAnsi"/>
          <w:sz w:val="24"/>
          <w:szCs w:val="24"/>
        </w:rPr>
        <w:t>s with</w:t>
      </w:r>
      <w:r w:rsidR="00771B7E" w:rsidRPr="0037737F">
        <w:rPr>
          <w:rFonts w:cstheme="minorHAnsi"/>
          <w:sz w:val="24"/>
          <w:szCs w:val="24"/>
        </w:rPr>
        <w:t>in CDC/ATSDR</w:t>
      </w:r>
      <w:r w:rsidR="00427E4A" w:rsidRPr="0037737F">
        <w:rPr>
          <w:rFonts w:cstheme="minorHAnsi"/>
          <w:sz w:val="24"/>
          <w:szCs w:val="24"/>
        </w:rPr>
        <w:t>, 2018</w:t>
      </w:r>
    </w:p>
    <w:p w14:paraId="40A91741" w14:textId="77777777" w:rsidR="003B2A57" w:rsidRPr="0037737F" w:rsidRDefault="003B2A57" w:rsidP="00752C71">
      <w:pPr>
        <w:autoSpaceDE w:val="0"/>
        <w:autoSpaceDN w:val="0"/>
        <w:adjustRightInd w:val="0"/>
        <w:spacing w:after="0" w:line="240" w:lineRule="auto"/>
        <w:jc w:val="both"/>
        <w:rPr>
          <w:rFonts w:cstheme="minorHAnsi"/>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417"/>
        <w:gridCol w:w="2859"/>
        <w:gridCol w:w="1505"/>
        <w:gridCol w:w="1749"/>
      </w:tblGrid>
      <w:tr w:rsidR="00137450" w:rsidRPr="0037737F" w14:paraId="65BC88F2" w14:textId="77777777" w:rsidTr="00797DBA">
        <w:tc>
          <w:tcPr>
            <w:tcW w:w="1920" w:type="dxa"/>
            <w:tcBorders>
              <w:top w:val="single" w:sz="8" w:space="0" w:color="auto"/>
              <w:left w:val="nil"/>
              <w:bottom w:val="single" w:sz="8" w:space="0" w:color="auto"/>
              <w:right w:val="nil"/>
            </w:tcBorders>
          </w:tcPr>
          <w:p w14:paraId="31EDE0B2" w14:textId="77777777" w:rsidR="00132004" w:rsidRPr="0037737F" w:rsidRDefault="00132004" w:rsidP="00752C71">
            <w:pPr>
              <w:autoSpaceDE w:val="0"/>
              <w:autoSpaceDN w:val="0"/>
              <w:adjustRightInd w:val="0"/>
              <w:spacing w:after="0" w:line="240" w:lineRule="auto"/>
              <w:jc w:val="both"/>
              <w:rPr>
                <w:rFonts w:cstheme="minorHAnsi"/>
                <w:b/>
              </w:rPr>
            </w:pPr>
            <w:r w:rsidRPr="0037737F">
              <w:rPr>
                <w:rFonts w:cstheme="minorHAnsi"/>
                <w:b/>
              </w:rPr>
              <w:t>Name</w:t>
            </w:r>
          </w:p>
        </w:tc>
        <w:tc>
          <w:tcPr>
            <w:tcW w:w="1417" w:type="dxa"/>
            <w:tcBorders>
              <w:top w:val="single" w:sz="8" w:space="0" w:color="auto"/>
              <w:left w:val="nil"/>
              <w:bottom w:val="single" w:sz="8" w:space="0" w:color="auto"/>
              <w:right w:val="nil"/>
            </w:tcBorders>
          </w:tcPr>
          <w:p w14:paraId="43551BEE" w14:textId="58A8F304" w:rsidR="00132004" w:rsidRPr="0037737F" w:rsidRDefault="00132004" w:rsidP="00752C71">
            <w:pPr>
              <w:autoSpaceDE w:val="0"/>
              <w:autoSpaceDN w:val="0"/>
              <w:adjustRightInd w:val="0"/>
              <w:spacing w:after="0" w:line="240" w:lineRule="auto"/>
              <w:jc w:val="both"/>
              <w:rPr>
                <w:rFonts w:cstheme="minorHAnsi"/>
                <w:b/>
              </w:rPr>
            </w:pPr>
            <w:r w:rsidRPr="0037737F">
              <w:rPr>
                <w:rFonts w:cstheme="minorHAnsi"/>
                <w:b/>
              </w:rPr>
              <w:t>Title</w:t>
            </w:r>
          </w:p>
        </w:tc>
        <w:tc>
          <w:tcPr>
            <w:tcW w:w="2859" w:type="dxa"/>
            <w:tcBorders>
              <w:top w:val="single" w:sz="8" w:space="0" w:color="auto"/>
              <w:left w:val="nil"/>
              <w:bottom w:val="single" w:sz="8" w:space="0" w:color="auto"/>
              <w:right w:val="nil"/>
            </w:tcBorders>
          </w:tcPr>
          <w:p w14:paraId="0DD1DC77" w14:textId="73728E21" w:rsidR="00132004" w:rsidRPr="0037737F" w:rsidRDefault="00132004" w:rsidP="00752C71">
            <w:pPr>
              <w:autoSpaceDE w:val="0"/>
              <w:autoSpaceDN w:val="0"/>
              <w:adjustRightInd w:val="0"/>
              <w:spacing w:after="0" w:line="240" w:lineRule="auto"/>
              <w:jc w:val="both"/>
              <w:rPr>
                <w:rFonts w:cstheme="minorHAnsi"/>
                <w:b/>
              </w:rPr>
            </w:pPr>
            <w:r w:rsidRPr="0037737F">
              <w:rPr>
                <w:rFonts w:cstheme="minorHAnsi"/>
                <w:b/>
              </w:rPr>
              <w:t>Affiliation</w:t>
            </w:r>
          </w:p>
        </w:tc>
        <w:tc>
          <w:tcPr>
            <w:tcW w:w="1505" w:type="dxa"/>
            <w:tcBorders>
              <w:top w:val="single" w:sz="8" w:space="0" w:color="auto"/>
              <w:left w:val="nil"/>
              <w:bottom w:val="single" w:sz="8" w:space="0" w:color="auto"/>
              <w:right w:val="nil"/>
            </w:tcBorders>
          </w:tcPr>
          <w:p w14:paraId="470385DD" w14:textId="77777777" w:rsidR="00132004" w:rsidRPr="0037737F" w:rsidRDefault="00132004" w:rsidP="00752C71">
            <w:pPr>
              <w:autoSpaceDE w:val="0"/>
              <w:autoSpaceDN w:val="0"/>
              <w:adjustRightInd w:val="0"/>
              <w:spacing w:after="0" w:line="240" w:lineRule="auto"/>
              <w:jc w:val="both"/>
              <w:rPr>
                <w:rFonts w:cstheme="minorHAnsi"/>
                <w:b/>
              </w:rPr>
            </w:pPr>
            <w:r w:rsidRPr="0037737F">
              <w:rPr>
                <w:rFonts w:cstheme="minorHAnsi"/>
                <w:b/>
              </w:rPr>
              <w:t>Phone</w:t>
            </w:r>
          </w:p>
        </w:tc>
        <w:tc>
          <w:tcPr>
            <w:tcW w:w="1749" w:type="dxa"/>
            <w:tcBorders>
              <w:top w:val="single" w:sz="8" w:space="0" w:color="auto"/>
              <w:left w:val="nil"/>
              <w:bottom w:val="single" w:sz="8" w:space="0" w:color="auto"/>
              <w:right w:val="nil"/>
            </w:tcBorders>
          </w:tcPr>
          <w:p w14:paraId="6D3357CF" w14:textId="77777777" w:rsidR="00132004" w:rsidRPr="0037737F" w:rsidRDefault="00132004" w:rsidP="00752C71">
            <w:pPr>
              <w:autoSpaceDE w:val="0"/>
              <w:autoSpaceDN w:val="0"/>
              <w:adjustRightInd w:val="0"/>
              <w:spacing w:after="0" w:line="240" w:lineRule="auto"/>
              <w:jc w:val="both"/>
              <w:rPr>
                <w:rFonts w:cstheme="minorHAnsi"/>
                <w:b/>
              </w:rPr>
            </w:pPr>
            <w:r w:rsidRPr="0037737F">
              <w:rPr>
                <w:rFonts w:cstheme="minorHAnsi"/>
                <w:b/>
              </w:rPr>
              <w:t>Email</w:t>
            </w:r>
          </w:p>
        </w:tc>
      </w:tr>
      <w:tr w:rsidR="00137450" w:rsidRPr="0037737F" w14:paraId="4803F962" w14:textId="77777777" w:rsidTr="00797DBA">
        <w:tc>
          <w:tcPr>
            <w:tcW w:w="1920" w:type="dxa"/>
            <w:tcBorders>
              <w:top w:val="single" w:sz="8" w:space="0" w:color="auto"/>
              <w:left w:val="nil"/>
              <w:bottom w:val="single" w:sz="8" w:space="0" w:color="BFBFBF" w:themeColor="background1" w:themeShade="BF"/>
              <w:right w:val="nil"/>
            </w:tcBorders>
            <w:vAlign w:val="center"/>
          </w:tcPr>
          <w:p w14:paraId="0CDEA9B9" w14:textId="594AE1E0" w:rsidR="00132004" w:rsidRPr="0037737F" w:rsidRDefault="000B7CF7" w:rsidP="00752C71">
            <w:pPr>
              <w:autoSpaceDE w:val="0"/>
              <w:autoSpaceDN w:val="0"/>
              <w:adjustRightInd w:val="0"/>
              <w:spacing w:after="0" w:line="240" w:lineRule="auto"/>
              <w:rPr>
                <w:rFonts w:cstheme="minorHAnsi"/>
                <w:sz w:val="20"/>
                <w:szCs w:val="20"/>
              </w:rPr>
            </w:pPr>
            <w:r w:rsidRPr="0037737F">
              <w:rPr>
                <w:rFonts w:cstheme="minorHAnsi"/>
                <w:sz w:val="20"/>
                <w:szCs w:val="20"/>
              </w:rPr>
              <w:t>Antonia Calafat</w:t>
            </w:r>
            <w:r w:rsidR="00132004" w:rsidRPr="0037737F">
              <w:rPr>
                <w:rFonts w:cstheme="minorHAnsi"/>
                <w:sz w:val="20"/>
                <w:szCs w:val="20"/>
              </w:rPr>
              <w:t>, PhD</w:t>
            </w:r>
          </w:p>
        </w:tc>
        <w:tc>
          <w:tcPr>
            <w:tcW w:w="1417" w:type="dxa"/>
            <w:tcBorders>
              <w:top w:val="single" w:sz="8" w:space="0" w:color="auto"/>
              <w:left w:val="nil"/>
              <w:bottom w:val="single" w:sz="8" w:space="0" w:color="BFBFBF" w:themeColor="background1" w:themeShade="BF"/>
              <w:right w:val="nil"/>
            </w:tcBorders>
            <w:vAlign w:val="center"/>
          </w:tcPr>
          <w:p w14:paraId="62D49C71" w14:textId="1D23657D" w:rsidR="00132004" w:rsidRPr="0037737F" w:rsidRDefault="000B7CF7" w:rsidP="00752C71">
            <w:pPr>
              <w:autoSpaceDE w:val="0"/>
              <w:autoSpaceDN w:val="0"/>
              <w:adjustRightInd w:val="0"/>
              <w:spacing w:after="0" w:line="240" w:lineRule="auto"/>
              <w:rPr>
                <w:rFonts w:cstheme="minorHAnsi"/>
                <w:sz w:val="20"/>
                <w:szCs w:val="20"/>
              </w:rPr>
            </w:pPr>
            <w:r w:rsidRPr="0037737F">
              <w:rPr>
                <w:rFonts w:cstheme="minorHAnsi"/>
                <w:sz w:val="20"/>
                <w:szCs w:val="20"/>
              </w:rPr>
              <w:t>Chief</w:t>
            </w:r>
          </w:p>
        </w:tc>
        <w:tc>
          <w:tcPr>
            <w:tcW w:w="2859" w:type="dxa"/>
            <w:tcBorders>
              <w:top w:val="single" w:sz="8" w:space="0" w:color="auto"/>
              <w:left w:val="nil"/>
              <w:bottom w:val="single" w:sz="8" w:space="0" w:color="BFBFBF" w:themeColor="background1" w:themeShade="BF"/>
              <w:right w:val="nil"/>
            </w:tcBorders>
            <w:vAlign w:val="center"/>
          </w:tcPr>
          <w:p w14:paraId="5521D0B5" w14:textId="5B98FBE9" w:rsidR="00132004" w:rsidRPr="0037737F" w:rsidRDefault="000B7CF7" w:rsidP="00752C71">
            <w:pPr>
              <w:autoSpaceDE w:val="0"/>
              <w:autoSpaceDN w:val="0"/>
              <w:adjustRightInd w:val="0"/>
              <w:spacing w:after="0" w:line="240" w:lineRule="auto"/>
              <w:rPr>
                <w:rFonts w:cstheme="minorHAnsi"/>
                <w:sz w:val="20"/>
                <w:szCs w:val="20"/>
              </w:rPr>
            </w:pPr>
            <w:r w:rsidRPr="0037737F">
              <w:rPr>
                <w:rFonts w:cstheme="minorHAnsi"/>
                <w:sz w:val="20"/>
                <w:szCs w:val="20"/>
              </w:rPr>
              <w:t>NCEH Organic Analytical Toxicology Branch, Division of Laboratory Sciences (OATB/DLS)</w:t>
            </w:r>
          </w:p>
        </w:tc>
        <w:tc>
          <w:tcPr>
            <w:tcW w:w="1505" w:type="dxa"/>
            <w:tcBorders>
              <w:top w:val="single" w:sz="8" w:space="0" w:color="auto"/>
              <w:left w:val="nil"/>
              <w:bottom w:val="single" w:sz="8" w:space="0" w:color="BFBFBF" w:themeColor="background1" w:themeShade="BF"/>
              <w:right w:val="nil"/>
            </w:tcBorders>
            <w:vAlign w:val="center"/>
          </w:tcPr>
          <w:p w14:paraId="0D5099EE" w14:textId="1040C62D" w:rsidR="00132004" w:rsidRPr="0037737F" w:rsidRDefault="000B7CF7" w:rsidP="00752C71">
            <w:pPr>
              <w:autoSpaceDE w:val="0"/>
              <w:autoSpaceDN w:val="0"/>
              <w:adjustRightInd w:val="0"/>
              <w:spacing w:after="0" w:line="240" w:lineRule="auto"/>
              <w:jc w:val="both"/>
              <w:rPr>
                <w:rStyle w:val="Emphasis"/>
                <w:rFonts w:cstheme="minorHAnsi"/>
                <w:sz w:val="20"/>
                <w:szCs w:val="20"/>
              </w:rPr>
            </w:pPr>
            <w:r w:rsidRPr="0037737F">
              <w:rPr>
                <w:rFonts w:cstheme="minorHAnsi"/>
                <w:sz w:val="20"/>
                <w:szCs w:val="20"/>
              </w:rPr>
              <w:t>(770) 488-7891</w:t>
            </w:r>
          </w:p>
        </w:tc>
        <w:tc>
          <w:tcPr>
            <w:tcW w:w="1749" w:type="dxa"/>
            <w:tcBorders>
              <w:top w:val="single" w:sz="8" w:space="0" w:color="auto"/>
              <w:left w:val="nil"/>
              <w:bottom w:val="single" w:sz="8" w:space="0" w:color="BFBFBF" w:themeColor="background1" w:themeShade="BF"/>
              <w:right w:val="nil"/>
            </w:tcBorders>
            <w:vAlign w:val="center"/>
          </w:tcPr>
          <w:p w14:paraId="682E01B2" w14:textId="65A3D28E" w:rsidR="00132004" w:rsidRPr="0037737F" w:rsidRDefault="00A54322" w:rsidP="00752C71">
            <w:pPr>
              <w:autoSpaceDE w:val="0"/>
              <w:autoSpaceDN w:val="0"/>
              <w:adjustRightInd w:val="0"/>
              <w:spacing w:after="0" w:line="240" w:lineRule="auto"/>
              <w:jc w:val="both"/>
              <w:rPr>
                <w:rStyle w:val="Emphasis"/>
                <w:rFonts w:cstheme="minorHAnsi"/>
                <w:sz w:val="20"/>
                <w:szCs w:val="20"/>
              </w:rPr>
            </w:pPr>
            <w:hyperlink r:id="rId19" w:history="1">
              <w:r w:rsidR="000B7CF7" w:rsidRPr="0037737F">
                <w:rPr>
                  <w:rStyle w:val="Hyperlink"/>
                  <w:rFonts w:cstheme="minorHAnsi"/>
                  <w:sz w:val="20"/>
                  <w:szCs w:val="20"/>
                  <w:bdr w:val="none" w:sz="0" w:space="0" w:color="auto" w:frame="1"/>
                </w:rPr>
                <w:t>aic7@cdc.gov</w:t>
              </w:r>
            </w:hyperlink>
          </w:p>
        </w:tc>
      </w:tr>
      <w:tr w:rsidR="00137450" w:rsidRPr="0037737F" w14:paraId="3E4288C6" w14:textId="77777777" w:rsidTr="00797DBA">
        <w:tc>
          <w:tcPr>
            <w:tcW w:w="1920" w:type="dxa"/>
            <w:tcBorders>
              <w:top w:val="single" w:sz="8" w:space="0" w:color="BFBFBF" w:themeColor="background1" w:themeShade="BF"/>
              <w:left w:val="nil"/>
              <w:bottom w:val="single" w:sz="8" w:space="0" w:color="auto"/>
              <w:right w:val="nil"/>
            </w:tcBorders>
            <w:vAlign w:val="center"/>
          </w:tcPr>
          <w:p w14:paraId="06742625" w14:textId="5F3E1EC6" w:rsidR="00B6775A" w:rsidRPr="0037737F" w:rsidRDefault="008748B4" w:rsidP="00752C71">
            <w:pPr>
              <w:autoSpaceDE w:val="0"/>
              <w:autoSpaceDN w:val="0"/>
              <w:adjustRightInd w:val="0"/>
              <w:spacing w:after="0" w:line="240" w:lineRule="auto"/>
              <w:rPr>
                <w:rFonts w:cstheme="minorHAnsi"/>
                <w:sz w:val="20"/>
                <w:szCs w:val="20"/>
              </w:rPr>
            </w:pPr>
            <w:r w:rsidRPr="0037737F">
              <w:rPr>
                <w:rFonts w:cstheme="minorHAnsi"/>
                <w:sz w:val="20"/>
                <w:szCs w:val="20"/>
              </w:rPr>
              <w:t>Matthew Maenner</w:t>
            </w:r>
          </w:p>
        </w:tc>
        <w:tc>
          <w:tcPr>
            <w:tcW w:w="1417" w:type="dxa"/>
            <w:tcBorders>
              <w:top w:val="single" w:sz="8" w:space="0" w:color="BFBFBF" w:themeColor="background1" w:themeShade="BF"/>
              <w:left w:val="nil"/>
              <w:bottom w:val="single" w:sz="8" w:space="0" w:color="auto"/>
              <w:right w:val="nil"/>
            </w:tcBorders>
            <w:vAlign w:val="center"/>
          </w:tcPr>
          <w:p w14:paraId="30E81922" w14:textId="718927B9" w:rsidR="00B6775A" w:rsidRPr="0037737F" w:rsidRDefault="00137450" w:rsidP="00752C71">
            <w:pPr>
              <w:autoSpaceDE w:val="0"/>
              <w:autoSpaceDN w:val="0"/>
              <w:adjustRightInd w:val="0"/>
              <w:spacing w:after="0" w:line="240" w:lineRule="auto"/>
              <w:rPr>
                <w:rFonts w:cstheme="minorHAnsi"/>
                <w:sz w:val="20"/>
                <w:szCs w:val="20"/>
              </w:rPr>
            </w:pPr>
            <w:r w:rsidRPr="0037737F">
              <w:rPr>
                <w:rFonts w:cstheme="minorHAnsi"/>
                <w:sz w:val="20"/>
                <w:szCs w:val="20"/>
              </w:rPr>
              <w:t>Epidemiologist</w:t>
            </w:r>
          </w:p>
        </w:tc>
        <w:tc>
          <w:tcPr>
            <w:tcW w:w="2859" w:type="dxa"/>
            <w:tcBorders>
              <w:top w:val="single" w:sz="8" w:space="0" w:color="BFBFBF" w:themeColor="background1" w:themeShade="BF"/>
              <w:left w:val="nil"/>
              <w:bottom w:val="single" w:sz="8" w:space="0" w:color="auto"/>
              <w:right w:val="nil"/>
            </w:tcBorders>
            <w:vAlign w:val="center"/>
          </w:tcPr>
          <w:p w14:paraId="5318EFF6" w14:textId="36044878" w:rsidR="00B6775A" w:rsidRPr="0037737F" w:rsidRDefault="00137450" w:rsidP="00752C71">
            <w:pPr>
              <w:autoSpaceDE w:val="0"/>
              <w:autoSpaceDN w:val="0"/>
              <w:adjustRightInd w:val="0"/>
              <w:spacing w:after="0" w:line="240" w:lineRule="auto"/>
              <w:rPr>
                <w:rFonts w:cstheme="minorHAnsi"/>
                <w:sz w:val="20"/>
                <w:szCs w:val="20"/>
              </w:rPr>
            </w:pPr>
            <w:r w:rsidRPr="0037737F">
              <w:rPr>
                <w:rFonts w:cstheme="minorHAnsi"/>
                <w:sz w:val="20"/>
                <w:szCs w:val="20"/>
              </w:rPr>
              <w:t xml:space="preserve">NCBDDD </w:t>
            </w:r>
            <w:r w:rsidRPr="0037737F">
              <w:rPr>
                <w:rFonts w:ascii="Tahoma" w:hAnsi="Tahoma" w:cs="Tahoma"/>
                <w:sz w:val="17"/>
                <w:szCs w:val="17"/>
              </w:rPr>
              <w:t xml:space="preserve">Division Of Congenital And Developmental Disorders (DCDD) </w:t>
            </w:r>
            <w:r w:rsidRPr="0037737F">
              <w:rPr>
                <w:rFonts w:cstheme="minorHAnsi"/>
                <w:sz w:val="20"/>
                <w:szCs w:val="20"/>
              </w:rPr>
              <w:t>Developmental Disabilities Branch (DDB)</w:t>
            </w:r>
          </w:p>
        </w:tc>
        <w:tc>
          <w:tcPr>
            <w:tcW w:w="1505" w:type="dxa"/>
            <w:tcBorders>
              <w:top w:val="single" w:sz="8" w:space="0" w:color="BFBFBF" w:themeColor="background1" w:themeShade="BF"/>
              <w:left w:val="nil"/>
              <w:bottom w:val="single" w:sz="8" w:space="0" w:color="auto"/>
              <w:right w:val="nil"/>
            </w:tcBorders>
            <w:vAlign w:val="center"/>
          </w:tcPr>
          <w:p w14:paraId="7EBA9C8F" w14:textId="744FAD56" w:rsidR="00B6775A" w:rsidRPr="0037737F" w:rsidRDefault="00B6775A" w:rsidP="00752C71">
            <w:pPr>
              <w:autoSpaceDE w:val="0"/>
              <w:autoSpaceDN w:val="0"/>
              <w:adjustRightInd w:val="0"/>
              <w:spacing w:after="0" w:line="240" w:lineRule="auto"/>
              <w:jc w:val="both"/>
              <w:rPr>
                <w:rFonts w:cstheme="minorHAnsi"/>
                <w:sz w:val="20"/>
                <w:szCs w:val="20"/>
              </w:rPr>
            </w:pPr>
            <w:r w:rsidRPr="0037737F">
              <w:rPr>
                <w:rFonts w:cstheme="minorHAnsi"/>
                <w:sz w:val="20"/>
                <w:szCs w:val="20"/>
              </w:rPr>
              <w:t>(404) 498-</w:t>
            </w:r>
            <w:r w:rsidR="008748B4" w:rsidRPr="0037737F">
              <w:rPr>
                <w:rFonts w:cstheme="minorHAnsi"/>
                <w:sz w:val="20"/>
                <w:szCs w:val="20"/>
              </w:rPr>
              <w:t>3072</w:t>
            </w:r>
          </w:p>
        </w:tc>
        <w:tc>
          <w:tcPr>
            <w:tcW w:w="1749" w:type="dxa"/>
            <w:tcBorders>
              <w:top w:val="single" w:sz="8" w:space="0" w:color="BFBFBF" w:themeColor="background1" w:themeShade="BF"/>
              <w:left w:val="nil"/>
              <w:bottom w:val="single" w:sz="8" w:space="0" w:color="auto"/>
              <w:right w:val="nil"/>
            </w:tcBorders>
            <w:vAlign w:val="center"/>
          </w:tcPr>
          <w:p w14:paraId="5815253D" w14:textId="602C2E0F" w:rsidR="00B6775A" w:rsidRPr="0037737F" w:rsidRDefault="00A54322" w:rsidP="00752C71">
            <w:pPr>
              <w:autoSpaceDE w:val="0"/>
              <w:autoSpaceDN w:val="0"/>
              <w:adjustRightInd w:val="0"/>
              <w:spacing w:after="0" w:line="240" w:lineRule="auto"/>
              <w:jc w:val="both"/>
              <w:rPr>
                <w:rFonts w:cstheme="minorHAnsi"/>
                <w:sz w:val="20"/>
                <w:szCs w:val="20"/>
              </w:rPr>
            </w:pPr>
            <w:hyperlink r:id="rId20" w:history="1">
              <w:r w:rsidR="00B6775A" w:rsidRPr="0037737F">
                <w:rPr>
                  <w:rStyle w:val="Hyperlink"/>
                  <w:rFonts w:cstheme="minorHAnsi"/>
                  <w:sz w:val="20"/>
                  <w:szCs w:val="20"/>
                </w:rPr>
                <w:t>xde8@cdc.gov</w:t>
              </w:r>
            </w:hyperlink>
            <w:r w:rsidR="00B6775A" w:rsidRPr="0037737F">
              <w:rPr>
                <w:rFonts w:cstheme="minorHAnsi"/>
                <w:sz w:val="20"/>
                <w:szCs w:val="20"/>
              </w:rPr>
              <w:t xml:space="preserve"> </w:t>
            </w:r>
          </w:p>
        </w:tc>
      </w:tr>
      <w:tr w:rsidR="0004284D" w:rsidRPr="0037737F" w14:paraId="5B5AA01C" w14:textId="77777777" w:rsidTr="0004284D">
        <w:tc>
          <w:tcPr>
            <w:tcW w:w="9450" w:type="dxa"/>
            <w:gridSpan w:val="5"/>
            <w:tcBorders>
              <w:top w:val="single" w:sz="8" w:space="0" w:color="auto"/>
              <w:left w:val="nil"/>
              <w:bottom w:val="single" w:sz="8" w:space="0" w:color="auto"/>
              <w:right w:val="nil"/>
            </w:tcBorders>
            <w:vAlign w:val="center"/>
          </w:tcPr>
          <w:p w14:paraId="541F99C3" w14:textId="5D21051D" w:rsidR="0004284D" w:rsidRPr="0037737F" w:rsidRDefault="0004284D" w:rsidP="00752C71">
            <w:pPr>
              <w:autoSpaceDE w:val="0"/>
              <w:autoSpaceDN w:val="0"/>
              <w:adjustRightInd w:val="0"/>
              <w:spacing w:after="0" w:line="240" w:lineRule="auto"/>
              <w:jc w:val="both"/>
              <w:rPr>
                <w:rStyle w:val="Emphasis"/>
                <w:rFonts w:cstheme="minorHAnsi"/>
                <w:b/>
                <w:i w:val="0"/>
                <w:sz w:val="20"/>
                <w:szCs w:val="20"/>
              </w:rPr>
            </w:pPr>
            <w:r w:rsidRPr="0037737F">
              <w:rPr>
                <w:rStyle w:val="Emphasis"/>
                <w:rFonts w:cstheme="minorHAnsi"/>
                <w:b/>
                <w:i w:val="0"/>
                <w:sz w:val="20"/>
                <w:szCs w:val="20"/>
              </w:rPr>
              <w:t>NCEH/ATSDR PFAS Steering Committee</w:t>
            </w:r>
          </w:p>
        </w:tc>
      </w:tr>
      <w:tr w:rsidR="00137450" w:rsidRPr="0037737F" w14:paraId="195B736A" w14:textId="77777777" w:rsidTr="00797DBA">
        <w:tc>
          <w:tcPr>
            <w:tcW w:w="3337" w:type="dxa"/>
            <w:gridSpan w:val="2"/>
            <w:tcBorders>
              <w:top w:val="single" w:sz="8" w:space="0" w:color="auto"/>
              <w:left w:val="nil"/>
              <w:bottom w:val="single" w:sz="8" w:space="0" w:color="A6A6A6" w:themeColor="background1" w:themeShade="A6"/>
              <w:right w:val="nil"/>
            </w:tcBorders>
            <w:vAlign w:val="center"/>
          </w:tcPr>
          <w:p w14:paraId="2D7441A6" w14:textId="769A5E67" w:rsidR="0004284D" w:rsidRPr="0037737F" w:rsidRDefault="0004284D" w:rsidP="00752C71">
            <w:pPr>
              <w:autoSpaceDE w:val="0"/>
              <w:autoSpaceDN w:val="0"/>
              <w:adjustRightInd w:val="0"/>
              <w:spacing w:after="0" w:line="240" w:lineRule="auto"/>
              <w:rPr>
                <w:rFonts w:cstheme="minorHAnsi"/>
                <w:sz w:val="20"/>
                <w:szCs w:val="20"/>
              </w:rPr>
            </w:pPr>
            <w:r w:rsidRPr="0037737F">
              <w:rPr>
                <w:rFonts w:cstheme="minorHAnsi"/>
                <w:sz w:val="20"/>
                <w:szCs w:val="20"/>
              </w:rPr>
              <w:t>Patrick Breysse, PhD, Chair</w:t>
            </w:r>
          </w:p>
        </w:tc>
        <w:tc>
          <w:tcPr>
            <w:tcW w:w="2859" w:type="dxa"/>
            <w:tcBorders>
              <w:top w:val="single" w:sz="8" w:space="0" w:color="auto"/>
              <w:left w:val="nil"/>
              <w:bottom w:val="single" w:sz="8" w:space="0" w:color="A6A6A6" w:themeColor="background1" w:themeShade="A6"/>
              <w:right w:val="nil"/>
            </w:tcBorders>
            <w:vAlign w:val="center"/>
          </w:tcPr>
          <w:p w14:paraId="7CD7E388" w14:textId="07DB1EB8" w:rsidR="0004284D" w:rsidRPr="0037737F" w:rsidRDefault="0004284D" w:rsidP="00752C71">
            <w:pPr>
              <w:autoSpaceDE w:val="0"/>
              <w:autoSpaceDN w:val="0"/>
              <w:adjustRightInd w:val="0"/>
              <w:spacing w:after="0" w:line="240" w:lineRule="auto"/>
              <w:rPr>
                <w:rFonts w:cstheme="minorHAnsi"/>
                <w:sz w:val="20"/>
                <w:szCs w:val="20"/>
              </w:rPr>
            </w:pPr>
            <w:r w:rsidRPr="0037737F">
              <w:rPr>
                <w:rFonts w:cstheme="minorHAnsi"/>
                <w:sz w:val="20"/>
                <w:szCs w:val="20"/>
              </w:rPr>
              <w:t>NCEH/ATSDR Director</w:t>
            </w:r>
          </w:p>
        </w:tc>
        <w:tc>
          <w:tcPr>
            <w:tcW w:w="1505" w:type="dxa"/>
            <w:tcBorders>
              <w:top w:val="single" w:sz="8" w:space="0" w:color="auto"/>
              <w:left w:val="nil"/>
              <w:bottom w:val="single" w:sz="8" w:space="0" w:color="A6A6A6" w:themeColor="background1" w:themeShade="A6"/>
              <w:right w:val="nil"/>
            </w:tcBorders>
            <w:vAlign w:val="center"/>
          </w:tcPr>
          <w:p w14:paraId="0140CD86" w14:textId="7275A104" w:rsidR="0004284D" w:rsidRPr="0037737F" w:rsidRDefault="002F70BC" w:rsidP="00752C71">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488-0604</w:t>
            </w:r>
          </w:p>
        </w:tc>
        <w:tc>
          <w:tcPr>
            <w:tcW w:w="1749" w:type="dxa"/>
            <w:tcBorders>
              <w:top w:val="single" w:sz="8" w:space="0" w:color="auto"/>
              <w:left w:val="nil"/>
              <w:bottom w:val="single" w:sz="8" w:space="0" w:color="A6A6A6" w:themeColor="background1" w:themeShade="A6"/>
              <w:right w:val="nil"/>
            </w:tcBorders>
            <w:vAlign w:val="center"/>
          </w:tcPr>
          <w:p w14:paraId="2E193D8F" w14:textId="2433B0A6" w:rsidR="0004284D" w:rsidRPr="0037737F" w:rsidRDefault="00A54322" w:rsidP="00752C71">
            <w:pPr>
              <w:autoSpaceDE w:val="0"/>
              <w:autoSpaceDN w:val="0"/>
              <w:adjustRightInd w:val="0"/>
              <w:spacing w:after="0" w:line="240" w:lineRule="auto"/>
              <w:rPr>
                <w:rStyle w:val="Emphasis"/>
                <w:rFonts w:cstheme="minorHAnsi"/>
                <w:sz w:val="20"/>
                <w:szCs w:val="20"/>
              </w:rPr>
            </w:pPr>
            <w:hyperlink r:id="rId21" w:history="1">
              <w:r w:rsidR="002F70BC" w:rsidRPr="0037737F">
                <w:rPr>
                  <w:rStyle w:val="Hyperlink"/>
                  <w:rFonts w:cstheme="minorHAnsi"/>
                  <w:sz w:val="20"/>
                  <w:szCs w:val="20"/>
                </w:rPr>
                <w:t>pjb7@cdc.gov</w:t>
              </w:r>
            </w:hyperlink>
            <w:r w:rsidR="002F70BC" w:rsidRPr="0037737F">
              <w:rPr>
                <w:rStyle w:val="Emphasis"/>
                <w:rFonts w:cstheme="minorHAnsi"/>
                <w:sz w:val="20"/>
                <w:szCs w:val="20"/>
              </w:rPr>
              <w:t xml:space="preserve"> </w:t>
            </w:r>
          </w:p>
        </w:tc>
      </w:tr>
      <w:tr w:rsidR="00137450" w:rsidRPr="0037737F" w14:paraId="196CCBF0" w14:textId="77777777" w:rsidTr="00797DBA">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7D126564" w14:textId="155C421F" w:rsidR="0004284D" w:rsidRPr="0037737F" w:rsidRDefault="0004284D" w:rsidP="00752C71">
            <w:pPr>
              <w:autoSpaceDE w:val="0"/>
              <w:autoSpaceDN w:val="0"/>
              <w:adjustRightInd w:val="0"/>
              <w:spacing w:after="0" w:line="240" w:lineRule="auto"/>
              <w:rPr>
                <w:rFonts w:cstheme="minorHAnsi"/>
                <w:sz w:val="20"/>
                <w:szCs w:val="20"/>
              </w:rPr>
            </w:pPr>
            <w:r w:rsidRPr="0037737F">
              <w:rPr>
                <w:rFonts w:cstheme="minorHAnsi"/>
                <w:sz w:val="20"/>
                <w:szCs w:val="20"/>
              </w:rPr>
              <w:t>Donna Knutson</w:t>
            </w:r>
            <w:r w:rsidR="00464B09" w:rsidRPr="0037737F">
              <w:rPr>
                <w:rFonts w:cstheme="minorHAnsi"/>
                <w:sz w:val="20"/>
                <w:szCs w:val="20"/>
              </w:rPr>
              <w:t>, PhD</w:t>
            </w:r>
            <w:r w:rsidR="00CD2DCD">
              <w:rPr>
                <w:rFonts w:cstheme="minorHAnsi"/>
                <w:sz w:val="20"/>
                <w:szCs w:val="20"/>
              </w:rPr>
              <w:t>*</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6EF4F3CB" w14:textId="7C362905" w:rsidR="0004284D" w:rsidRPr="0037737F" w:rsidRDefault="0004284D" w:rsidP="00752C71">
            <w:pPr>
              <w:autoSpaceDE w:val="0"/>
              <w:autoSpaceDN w:val="0"/>
              <w:adjustRightInd w:val="0"/>
              <w:spacing w:after="0" w:line="240" w:lineRule="auto"/>
              <w:rPr>
                <w:rFonts w:cstheme="minorHAnsi"/>
                <w:sz w:val="20"/>
                <w:szCs w:val="20"/>
              </w:rPr>
            </w:pPr>
            <w:r w:rsidRPr="0037737F">
              <w:rPr>
                <w:rFonts w:cstheme="minorHAnsi"/>
                <w:sz w:val="20"/>
                <w:szCs w:val="20"/>
              </w:rPr>
              <w:t>NCEH/ATSDR Deputy Director</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4639B4D2" w14:textId="559A3DBA" w:rsidR="0004284D" w:rsidRPr="0037737F" w:rsidRDefault="002F70BC" w:rsidP="00752C71">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488-0673</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2EDAC2B8" w14:textId="011314A2" w:rsidR="0004284D" w:rsidRPr="0037737F" w:rsidRDefault="00A54322" w:rsidP="00752C71">
            <w:pPr>
              <w:autoSpaceDE w:val="0"/>
              <w:autoSpaceDN w:val="0"/>
              <w:adjustRightInd w:val="0"/>
              <w:spacing w:after="0" w:line="240" w:lineRule="auto"/>
              <w:rPr>
                <w:rStyle w:val="Emphasis"/>
                <w:rFonts w:cstheme="minorHAnsi"/>
                <w:i w:val="0"/>
                <w:sz w:val="20"/>
                <w:szCs w:val="20"/>
              </w:rPr>
            </w:pPr>
            <w:hyperlink r:id="rId22" w:history="1">
              <w:r w:rsidR="002F70BC" w:rsidRPr="0037737F">
                <w:rPr>
                  <w:rStyle w:val="Hyperlink"/>
                  <w:rFonts w:cstheme="minorHAnsi"/>
                  <w:sz w:val="20"/>
                  <w:szCs w:val="20"/>
                </w:rPr>
                <w:t>dbk2@cdc.gov</w:t>
              </w:r>
            </w:hyperlink>
            <w:r w:rsidR="002F70BC" w:rsidRPr="0037737F">
              <w:rPr>
                <w:rStyle w:val="Emphasis"/>
                <w:rFonts w:cstheme="minorHAnsi"/>
                <w:i w:val="0"/>
                <w:sz w:val="20"/>
                <w:szCs w:val="20"/>
              </w:rPr>
              <w:t xml:space="preserve"> </w:t>
            </w:r>
          </w:p>
        </w:tc>
      </w:tr>
      <w:tr w:rsidR="00137450" w:rsidRPr="0037737F" w14:paraId="647AD031" w14:textId="77777777" w:rsidTr="00797DBA">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3729EB54" w14:textId="210C89A7" w:rsidR="0004284D" w:rsidRPr="0037737F" w:rsidRDefault="0004284D" w:rsidP="00752C71">
            <w:pPr>
              <w:autoSpaceDE w:val="0"/>
              <w:autoSpaceDN w:val="0"/>
              <w:adjustRightInd w:val="0"/>
              <w:spacing w:after="0" w:line="240" w:lineRule="auto"/>
              <w:rPr>
                <w:rFonts w:cstheme="minorHAnsi"/>
                <w:sz w:val="20"/>
                <w:szCs w:val="20"/>
              </w:rPr>
            </w:pPr>
            <w:r w:rsidRPr="0037737F">
              <w:rPr>
                <w:rFonts w:cstheme="minorHAnsi"/>
                <w:sz w:val="20"/>
                <w:szCs w:val="20"/>
              </w:rPr>
              <w:t>Yulia Carroll</w:t>
            </w:r>
            <w:r w:rsidR="00A21F47" w:rsidRPr="0037737F">
              <w:rPr>
                <w:rFonts w:cstheme="minorHAnsi"/>
                <w:sz w:val="20"/>
                <w:szCs w:val="20"/>
              </w:rPr>
              <w:t>, MD</w:t>
            </w:r>
            <w:r w:rsidR="00CD2DCD">
              <w:rPr>
                <w:rFonts w:cstheme="minorHAnsi"/>
                <w:sz w:val="20"/>
                <w:szCs w:val="20"/>
              </w:rPr>
              <w:t>*</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5E35D533" w14:textId="6A9BD5ED" w:rsidR="0004284D" w:rsidRPr="0037737F" w:rsidRDefault="0004284D" w:rsidP="00752C71">
            <w:pPr>
              <w:autoSpaceDE w:val="0"/>
              <w:autoSpaceDN w:val="0"/>
              <w:adjustRightInd w:val="0"/>
              <w:spacing w:after="0" w:line="240" w:lineRule="auto"/>
              <w:rPr>
                <w:rFonts w:cstheme="minorHAnsi"/>
                <w:sz w:val="20"/>
                <w:szCs w:val="20"/>
              </w:rPr>
            </w:pPr>
            <w:r w:rsidRPr="0037737F">
              <w:rPr>
                <w:rFonts w:cstheme="minorHAnsi"/>
                <w:sz w:val="20"/>
                <w:szCs w:val="20"/>
              </w:rPr>
              <w:t>NCEH/ATSDR Associate Director for Science, Acting</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5240DDA4" w14:textId="0387A4B9" w:rsidR="0004284D" w:rsidRPr="0037737F" w:rsidRDefault="00225587" w:rsidP="00752C71">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488-3912</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1D83CDCC" w14:textId="2F374A20" w:rsidR="0004284D" w:rsidRPr="0037737F" w:rsidRDefault="00A54322" w:rsidP="00752C71">
            <w:pPr>
              <w:autoSpaceDE w:val="0"/>
              <w:autoSpaceDN w:val="0"/>
              <w:adjustRightInd w:val="0"/>
              <w:spacing w:after="0" w:line="240" w:lineRule="auto"/>
              <w:rPr>
                <w:rStyle w:val="Emphasis"/>
                <w:rFonts w:cstheme="minorHAnsi"/>
                <w:i w:val="0"/>
                <w:sz w:val="20"/>
                <w:szCs w:val="20"/>
              </w:rPr>
            </w:pPr>
            <w:hyperlink r:id="rId23" w:history="1">
              <w:r w:rsidR="00225587" w:rsidRPr="0037737F">
                <w:rPr>
                  <w:rStyle w:val="Hyperlink"/>
                  <w:rFonts w:cstheme="minorHAnsi"/>
                  <w:sz w:val="20"/>
                  <w:szCs w:val="20"/>
                </w:rPr>
                <w:t>eya3@cdc.gov</w:t>
              </w:r>
            </w:hyperlink>
            <w:r w:rsidR="00225587" w:rsidRPr="0037737F">
              <w:rPr>
                <w:rStyle w:val="Emphasis"/>
                <w:rFonts w:cstheme="minorHAnsi"/>
                <w:i w:val="0"/>
                <w:sz w:val="20"/>
                <w:szCs w:val="20"/>
              </w:rPr>
              <w:t xml:space="preserve"> </w:t>
            </w:r>
          </w:p>
        </w:tc>
      </w:tr>
      <w:tr w:rsidR="00137450" w:rsidRPr="0037737F" w14:paraId="6B9284B9" w14:textId="77777777" w:rsidTr="00797DBA">
        <w:trPr>
          <w:trHeight w:val="495"/>
        </w:trPr>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7978233F" w14:textId="0B82B124" w:rsidR="00225587" w:rsidRPr="0037737F" w:rsidRDefault="00225587" w:rsidP="00752C71">
            <w:pPr>
              <w:autoSpaceDE w:val="0"/>
              <w:autoSpaceDN w:val="0"/>
              <w:adjustRightInd w:val="0"/>
              <w:spacing w:after="0" w:line="240" w:lineRule="auto"/>
              <w:rPr>
                <w:rFonts w:cstheme="minorHAnsi"/>
                <w:sz w:val="20"/>
                <w:szCs w:val="20"/>
              </w:rPr>
            </w:pPr>
            <w:r w:rsidRPr="0037737F">
              <w:rPr>
                <w:rFonts w:cstheme="minorHAnsi"/>
                <w:sz w:val="20"/>
                <w:szCs w:val="20"/>
              </w:rPr>
              <w:t>Pamela Protzel-Berman</w:t>
            </w:r>
            <w:r w:rsidR="00F2013F" w:rsidRPr="0037737F">
              <w:rPr>
                <w:rFonts w:cstheme="minorHAnsi"/>
                <w:sz w:val="20"/>
                <w:szCs w:val="20"/>
              </w:rPr>
              <w:t>, PhD, MPH</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10ED27A5" w14:textId="6EFA8E89" w:rsidR="00225587" w:rsidRPr="0037737F" w:rsidRDefault="00225587" w:rsidP="00752C71">
            <w:pPr>
              <w:autoSpaceDE w:val="0"/>
              <w:autoSpaceDN w:val="0"/>
              <w:adjustRightInd w:val="0"/>
              <w:spacing w:after="0" w:line="240" w:lineRule="auto"/>
              <w:rPr>
                <w:rFonts w:cstheme="minorHAnsi"/>
                <w:sz w:val="20"/>
                <w:szCs w:val="20"/>
              </w:rPr>
            </w:pPr>
            <w:r w:rsidRPr="0037737F">
              <w:rPr>
                <w:rFonts w:cstheme="minorHAnsi"/>
                <w:sz w:val="20"/>
                <w:szCs w:val="20"/>
              </w:rPr>
              <w:t>NCEH/ATSDR Associate Director for Policy</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75168CE0" w14:textId="73E0741C" w:rsidR="00225587" w:rsidRPr="0037737F" w:rsidRDefault="00225587" w:rsidP="00752C71">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488-3016</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7D276675" w14:textId="04D349A4" w:rsidR="00225587" w:rsidRPr="0037737F" w:rsidRDefault="00A54322" w:rsidP="00752C71">
            <w:pPr>
              <w:autoSpaceDE w:val="0"/>
              <w:autoSpaceDN w:val="0"/>
              <w:adjustRightInd w:val="0"/>
              <w:spacing w:after="0" w:line="240" w:lineRule="auto"/>
              <w:rPr>
                <w:rStyle w:val="Emphasis"/>
                <w:rFonts w:cstheme="minorHAnsi"/>
                <w:sz w:val="20"/>
                <w:szCs w:val="20"/>
              </w:rPr>
            </w:pPr>
            <w:hyperlink r:id="rId24" w:history="1">
              <w:r w:rsidR="00225587" w:rsidRPr="0037737F">
                <w:rPr>
                  <w:rStyle w:val="Hyperlink"/>
                  <w:rFonts w:cstheme="minorHAnsi"/>
                  <w:sz w:val="20"/>
                  <w:szCs w:val="20"/>
                </w:rPr>
                <w:t>pxp5@cdc.gov</w:t>
              </w:r>
            </w:hyperlink>
            <w:r w:rsidR="00225587" w:rsidRPr="0037737F">
              <w:rPr>
                <w:rStyle w:val="Emphasis"/>
                <w:rFonts w:cstheme="minorHAnsi"/>
                <w:i w:val="0"/>
                <w:sz w:val="20"/>
                <w:szCs w:val="20"/>
              </w:rPr>
              <w:t xml:space="preserve"> </w:t>
            </w:r>
          </w:p>
        </w:tc>
      </w:tr>
      <w:tr w:rsidR="00137450" w:rsidRPr="0037737F" w14:paraId="4F58BF24" w14:textId="77777777" w:rsidTr="00797DBA">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525D252B" w14:textId="3333BFA5" w:rsidR="00225587" w:rsidRPr="0037737F" w:rsidRDefault="00905227" w:rsidP="00752C71">
            <w:pPr>
              <w:autoSpaceDE w:val="0"/>
              <w:autoSpaceDN w:val="0"/>
              <w:adjustRightInd w:val="0"/>
              <w:spacing w:after="0" w:line="240" w:lineRule="auto"/>
              <w:rPr>
                <w:rFonts w:cstheme="minorHAnsi"/>
                <w:sz w:val="20"/>
                <w:szCs w:val="20"/>
              </w:rPr>
            </w:pPr>
            <w:r w:rsidRPr="0037737F">
              <w:rPr>
                <w:rFonts w:cstheme="minorHAnsi"/>
                <w:sz w:val="20"/>
                <w:szCs w:val="20"/>
              </w:rPr>
              <w:t>Christopher Reh, PhD, MS</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5A67B291" w14:textId="1AA99854" w:rsidR="00225587" w:rsidRPr="0037737F" w:rsidRDefault="00225587" w:rsidP="00752C71">
            <w:pPr>
              <w:autoSpaceDE w:val="0"/>
              <w:autoSpaceDN w:val="0"/>
              <w:adjustRightInd w:val="0"/>
              <w:spacing w:after="0" w:line="240" w:lineRule="auto"/>
              <w:rPr>
                <w:rFonts w:cstheme="minorHAnsi"/>
                <w:sz w:val="20"/>
                <w:szCs w:val="20"/>
              </w:rPr>
            </w:pPr>
            <w:r w:rsidRPr="0037737F">
              <w:rPr>
                <w:rFonts w:cstheme="minorHAnsi"/>
                <w:sz w:val="20"/>
                <w:szCs w:val="20"/>
              </w:rPr>
              <w:t>ATSDR Associate Director</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573A5D9C" w14:textId="1EC05747" w:rsidR="00225587" w:rsidRPr="0037737F" w:rsidRDefault="001C0BBD" w:rsidP="00752C71">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w:t>
            </w:r>
            <w:r w:rsidR="00C422F9" w:rsidRPr="00C422F9">
              <w:rPr>
                <w:rStyle w:val="Emphasis"/>
                <w:rFonts w:cstheme="minorHAnsi"/>
                <w:i w:val="0"/>
                <w:sz w:val="20"/>
                <w:szCs w:val="20"/>
              </w:rPr>
              <w:t>404</w:t>
            </w:r>
            <w:r w:rsidRPr="00C422F9">
              <w:rPr>
                <w:rStyle w:val="Emphasis"/>
                <w:rFonts w:cstheme="minorHAnsi"/>
                <w:i w:val="0"/>
                <w:sz w:val="20"/>
                <w:szCs w:val="20"/>
              </w:rPr>
              <w:t>) 4</w:t>
            </w:r>
            <w:r w:rsidR="00C422F9" w:rsidRPr="00C422F9">
              <w:rPr>
                <w:rStyle w:val="Emphasis"/>
                <w:rFonts w:cstheme="minorHAnsi"/>
                <w:i w:val="0"/>
                <w:sz w:val="20"/>
                <w:szCs w:val="20"/>
              </w:rPr>
              <w:t>98-5977</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752609F4" w14:textId="53E11303" w:rsidR="00225587" w:rsidRPr="0037737F" w:rsidRDefault="00A54322" w:rsidP="00752C71">
            <w:pPr>
              <w:autoSpaceDE w:val="0"/>
              <w:autoSpaceDN w:val="0"/>
              <w:adjustRightInd w:val="0"/>
              <w:spacing w:after="0" w:line="240" w:lineRule="auto"/>
              <w:rPr>
                <w:rStyle w:val="Emphasis"/>
                <w:rFonts w:cstheme="minorHAnsi"/>
                <w:i w:val="0"/>
                <w:sz w:val="20"/>
                <w:szCs w:val="20"/>
              </w:rPr>
            </w:pPr>
            <w:hyperlink r:id="rId25" w:history="1">
              <w:r w:rsidR="00C422F9" w:rsidRPr="00C422F9">
                <w:rPr>
                  <w:rStyle w:val="Hyperlink"/>
                  <w:rFonts w:cstheme="minorHAnsi"/>
                  <w:sz w:val="20"/>
                  <w:szCs w:val="20"/>
                </w:rPr>
                <w:t>cer2@cdc.gov</w:t>
              </w:r>
            </w:hyperlink>
            <w:r w:rsidR="00A21F47" w:rsidRPr="0037737F">
              <w:rPr>
                <w:rStyle w:val="Emphasis"/>
                <w:rFonts w:cstheme="minorHAnsi"/>
                <w:i w:val="0"/>
                <w:sz w:val="20"/>
                <w:szCs w:val="20"/>
              </w:rPr>
              <w:t xml:space="preserve"> </w:t>
            </w:r>
          </w:p>
        </w:tc>
      </w:tr>
      <w:tr w:rsidR="00137450" w:rsidRPr="0037737F" w14:paraId="2971F299" w14:textId="77777777" w:rsidTr="00797DBA">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7A1C5BE4" w14:textId="6B3C20AF" w:rsidR="00225587" w:rsidRPr="0037737F" w:rsidRDefault="00225587" w:rsidP="00752C71">
            <w:pPr>
              <w:autoSpaceDE w:val="0"/>
              <w:autoSpaceDN w:val="0"/>
              <w:adjustRightInd w:val="0"/>
              <w:spacing w:after="0" w:line="240" w:lineRule="auto"/>
              <w:rPr>
                <w:rFonts w:cstheme="minorHAnsi"/>
                <w:sz w:val="20"/>
                <w:szCs w:val="20"/>
              </w:rPr>
            </w:pPr>
            <w:r w:rsidRPr="0037737F">
              <w:rPr>
                <w:rFonts w:cstheme="minorHAnsi"/>
                <w:sz w:val="20"/>
                <w:szCs w:val="20"/>
              </w:rPr>
              <w:t>Heather Bair-Brake</w:t>
            </w:r>
            <w:r w:rsidR="007D63AB" w:rsidRPr="0037737F">
              <w:rPr>
                <w:rFonts w:cstheme="minorHAnsi"/>
                <w:sz w:val="20"/>
                <w:szCs w:val="20"/>
              </w:rPr>
              <w:t>, DVM, MS</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2CFE3E14" w14:textId="1374A55C" w:rsidR="00225587" w:rsidRPr="0037737F" w:rsidRDefault="00225587" w:rsidP="00752C71">
            <w:pPr>
              <w:autoSpaceDE w:val="0"/>
              <w:autoSpaceDN w:val="0"/>
              <w:adjustRightInd w:val="0"/>
              <w:spacing w:after="0" w:line="240" w:lineRule="auto"/>
              <w:rPr>
                <w:rFonts w:cstheme="minorHAnsi"/>
                <w:sz w:val="20"/>
                <w:szCs w:val="20"/>
              </w:rPr>
            </w:pPr>
            <w:r w:rsidRPr="0037737F">
              <w:rPr>
                <w:rFonts w:cstheme="minorHAnsi"/>
                <w:sz w:val="20"/>
                <w:szCs w:val="20"/>
              </w:rPr>
              <w:t>NCEH/ATSDR Associate Director for Communications</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30A04FAC" w14:textId="7E15C0B6" w:rsidR="00225587" w:rsidRPr="0037737F" w:rsidRDefault="00A21F47" w:rsidP="00752C71">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(404) 639</w:t>
            </w:r>
            <w:r w:rsidR="001C0BBD" w:rsidRPr="0037737F">
              <w:rPr>
                <w:rStyle w:val="Emphasis"/>
                <w:rFonts w:cstheme="minorHAnsi"/>
                <w:i w:val="0"/>
                <w:sz w:val="20"/>
                <w:szCs w:val="20"/>
              </w:rPr>
              <w:t>-</w:t>
            </w:r>
            <w:r w:rsidRPr="0037737F">
              <w:rPr>
                <w:rStyle w:val="Emphasis"/>
                <w:rFonts w:cstheme="minorHAnsi"/>
                <w:i w:val="0"/>
                <w:sz w:val="20"/>
                <w:szCs w:val="20"/>
              </w:rPr>
              <w:t>3323</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111D3B20" w14:textId="6233FE28" w:rsidR="00225587" w:rsidRPr="0037737F" w:rsidRDefault="00A54322" w:rsidP="00752C71">
            <w:pPr>
              <w:autoSpaceDE w:val="0"/>
              <w:autoSpaceDN w:val="0"/>
              <w:adjustRightInd w:val="0"/>
              <w:spacing w:after="0" w:line="240" w:lineRule="auto"/>
              <w:rPr>
                <w:rStyle w:val="Emphasis"/>
                <w:rFonts w:cstheme="minorHAnsi"/>
                <w:i w:val="0"/>
                <w:sz w:val="20"/>
                <w:szCs w:val="20"/>
              </w:rPr>
            </w:pPr>
            <w:hyperlink r:id="rId26" w:history="1">
              <w:r w:rsidR="00A21F47" w:rsidRPr="0037737F">
                <w:rPr>
                  <w:rStyle w:val="Hyperlink"/>
                  <w:rFonts w:cstheme="minorHAnsi"/>
                  <w:sz w:val="20"/>
                  <w:szCs w:val="20"/>
                </w:rPr>
                <w:t>hhb9@cdc.gov</w:t>
              </w:r>
            </w:hyperlink>
            <w:r w:rsidR="00A21F47" w:rsidRPr="0037737F">
              <w:rPr>
                <w:rStyle w:val="Emphasis"/>
                <w:rFonts w:cstheme="minorHAnsi"/>
                <w:i w:val="0"/>
                <w:sz w:val="20"/>
                <w:szCs w:val="20"/>
              </w:rPr>
              <w:t xml:space="preserve"> </w:t>
            </w:r>
          </w:p>
        </w:tc>
      </w:tr>
      <w:tr w:rsidR="00137450" w:rsidRPr="0037737F" w14:paraId="47227751" w14:textId="77777777" w:rsidTr="00797DBA">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42A5F040" w14:textId="63781E08" w:rsidR="00225587" w:rsidRPr="0037737F" w:rsidRDefault="00225587" w:rsidP="00752C71">
            <w:pPr>
              <w:autoSpaceDE w:val="0"/>
              <w:autoSpaceDN w:val="0"/>
              <w:adjustRightInd w:val="0"/>
              <w:spacing w:after="0" w:line="240" w:lineRule="auto"/>
              <w:rPr>
                <w:rFonts w:cstheme="minorHAnsi"/>
                <w:sz w:val="20"/>
                <w:szCs w:val="20"/>
              </w:rPr>
            </w:pPr>
            <w:r w:rsidRPr="0037737F">
              <w:rPr>
                <w:rFonts w:cstheme="minorHAnsi"/>
                <w:sz w:val="20"/>
                <w:szCs w:val="20"/>
              </w:rPr>
              <w:t>James Pirkle</w:t>
            </w:r>
            <w:r w:rsidR="00A21F47" w:rsidRPr="0037737F">
              <w:rPr>
                <w:rFonts w:cstheme="minorHAnsi"/>
                <w:sz w:val="20"/>
                <w:szCs w:val="20"/>
              </w:rPr>
              <w:t>, MD</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72FEA668" w14:textId="1EC7F2ED" w:rsidR="00225587" w:rsidRPr="0037737F" w:rsidRDefault="00225587" w:rsidP="00752C71">
            <w:pPr>
              <w:autoSpaceDE w:val="0"/>
              <w:autoSpaceDN w:val="0"/>
              <w:adjustRightInd w:val="0"/>
              <w:spacing w:after="0" w:line="240" w:lineRule="auto"/>
              <w:rPr>
                <w:rFonts w:cstheme="minorHAnsi"/>
                <w:sz w:val="20"/>
                <w:szCs w:val="20"/>
              </w:rPr>
            </w:pPr>
            <w:r w:rsidRPr="0037737F">
              <w:rPr>
                <w:rFonts w:cstheme="minorHAnsi"/>
                <w:sz w:val="20"/>
                <w:szCs w:val="20"/>
              </w:rPr>
              <w:t>Director, NCEH Division of Laboratory Sciences</w:t>
            </w:r>
            <w:r w:rsidR="00137450" w:rsidRPr="0037737F">
              <w:rPr>
                <w:rFonts w:cstheme="minorHAnsi"/>
                <w:sz w:val="20"/>
                <w:szCs w:val="20"/>
              </w:rPr>
              <w:t xml:space="preserve"> (DLS)</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2E42D7D9" w14:textId="50472DB1" w:rsidR="00225587" w:rsidRPr="0037737F" w:rsidRDefault="001C0BBD" w:rsidP="00752C71">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w:t>
            </w:r>
            <w:r w:rsidR="00A21F47" w:rsidRPr="0037737F">
              <w:rPr>
                <w:rStyle w:val="Emphasis"/>
                <w:rFonts w:cstheme="minorHAnsi"/>
                <w:i w:val="0"/>
                <w:sz w:val="20"/>
                <w:szCs w:val="20"/>
              </w:rPr>
              <w:t>7950</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555F613E" w14:textId="294D9C01" w:rsidR="00225587" w:rsidRPr="0037737F" w:rsidRDefault="00A54322" w:rsidP="00752C71">
            <w:pPr>
              <w:autoSpaceDE w:val="0"/>
              <w:autoSpaceDN w:val="0"/>
              <w:adjustRightInd w:val="0"/>
              <w:spacing w:after="0" w:line="240" w:lineRule="auto"/>
              <w:rPr>
                <w:rStyle w:val="Emphasis"/>
                <w:rFonts w:cstheme="minorHAnsi"/>
                <w:i w:val="0"/>
                <w:sz w:val="20"/>
                <w:szCs w:val="20"/>
              </w:rPr>
            </w:pPr>
            <w:hyperlink r:id="rId27" w:history="1">
              <w:r w:rsidR="00A21F47" w:rsidRPr="0037737F">
                <w:rPr>
                  <w:rStyle w:val="Hyperlink"/>
                  <w:rFonts w:cstheme="minorHAnsi"/>
                  <w:sz w:val="20"/>
                  <w:szCs w:val="20"/>
                </w:rPr>
                <w:t>jlp1@cdc.gov</w:t>
              </w:r>
            </w:hyperlink>
            <w:r w:rsidR="00A21F47" w:rsidRPr="0037737F">
              <w:rPr>
                <w:rStyle w:val="Emphasis"/>
                <w:rFonts w:cstheme="minorHAnsi"/>
                <w:i w:val="0"/>
                <w:sz w:val="20"/>
                <w:szCs w:val="20"/>
              </w:rPr>
              <w:t xml:space="preserve"> </w:t>
            </w:r>
          </w:p>
        </w:tc>
      </w:tr>
      <w:tr w:rsidR="00137450" w:rsidRPr="0037737F" w14:paraId="5D520672" w14:textId="77777777" w:rsidTr="00A4130C">
        <w:tc>
          <w:tcPr>
            <w:tcW w:w="3337" w:type="dxa"/>
            <w:gridSpan w:val="2"/>
            <w:tcBorders>
              <w:top w:val="single" w:sz="8" w:space="0" w:color="A6A6A6" w:themeColor="background1" w:themeShade="A6"/>
              <w:left w:val="nil"/>
              <w:bottom w:val="single" w:sz="4" w:space="0" w:color="auto"/>
              <w:right w:val="nil"/>
            </w:tcBorders>
            <w:vAlign w:val="center"/>
          </w:tcPr>
          <w:p w14:paraId="2B787AAE" w14:textId="4AF83ED0" w:rsidR="00225587" w:rsidRPr="0037737F" w:rsidRDefault="00225587" w:rsidP="00752C71">
            <w:pPr>
              <w:autoSpaceDE w:val="0"/>
              <w:autoSpaceDN w:val="0"/>
              <w:adjustRightInd w:val="0"/>
              <w:spacing w:after="0" w:line="240" w:lineRule="auto"/>
              <w:rPr>
                <w:rFonts w:cstheme="minorHAnsi"/>
                <w:sz w:val="20"/>
                <w:szCs w:val="20"/>
              </w:rPr>
            </w:pPr>
            <w:r w:rsidRPr="0037737F">
              <w:rPr>
                <w:rFonts w:cstheme="minorHAnsi"/>
                <w:sz w:val="20"/>
                <w:szCs w:val="20"/>
              </w:rPr>
              <w:t>Angela Ragin</w:t>
            </w:r>
            <w:r w:rsidR="00A21F47" w:rsidRPr="0037737F">
              <w:rPr>
                <w:rFonts w:cstheme="minorHAnsi"/>
                <w:sz w:val="20"/>
                <w:szCs w:val="20"/>
              </w:rPr>
              <w:t>, PhD</w:t>
            </w:r>
          </w:p>
        </w:tc>
        <w:tc>
          <w:tcPr>
            <w:tcW w:w="2859" w:type="dxa"/>
            <w:tcBorders>
              <w:top w:val="single" w:sz="8" w:space="0" w:color="A6A6A6" w:themeColor="background1" w:themeShade="A6"/>
              <w:left w:val="nil"/>
              <w:bottom w:val="single" w:sz="4" w:space="0" w:color="auto"/>
              <w:right w:val="nil"/>
            </w:tcBorders>
            <w:vAlign w:val="center"/>
          </w:tcPr>
          <w:p w14:paraId="48071E62" w14:textId="5870AC5F" w:rsidR="00225587" w:rsidRPr="0037737F" w:rsidRDefault="008E0897" w:rsidP="00752C71">
            <w:pPr>
              <w:autoSpaceDE w:val="0"/>
              <w:autoSpaceDN w:val="0"/>
              <w:adjustRightInd w:val="0"/>
              <w:spacing w:after="0" w:line="240" w:lineRule="auto"/>
              <w:rPr>
                <w:rFonts w:cstheme="minorHAnsi"/>
                <w:sz w:val="20"/>
                <w:szCs w:val="20"/>
              </w:rPr>
            </w:pPr>
            <w:r>
              <w:rPr>
                <w:rFonts w:cstheme="minorHAnsi"/>
                <w:sz w:val="20"/>
                <w:szCs w:val="20"/>
              </w:rPr>
              <w:t>Deputy Director</w:t>
            </w:r>
            <w:r w:rsidR="00225587" w:rsidRPr="0037737F">
              <w:rPr>
                <w:rFonts w:cstheme="minorHAnsi"/>
                <w:sz w:val="20"/>
                <w:szCs w:val="20"/>
              </w:rPr>
              <w:t>, ATSDR Division of Toxicology and Human Health Sciences</w:t>
            </w:r>
            <w:r w:rsidR="00137450" w:rsidRPr="0037737F">
              <w:rPr>
                <w:rFonts w:cstheme="minorHAnsi"/>
                <w:sz w:val="20"/>
                <w:szCs w:val="20"/>
              </w:rPr>
              <w:t xml:space="preserve"> (DTHHS)</w:t>
            </w:r>
          </w:p>
        </w:tc>
        <w:tc>
          <w:tcPr>
            <w:tcW w:w="1505" w:type="dxa"/>
            <w:tcBorders>
              <w:top w:val="single" w:sz="8" w:space="0" w:color="A6A6A6" w:themeColor="background1" w:themeShade="A6"/>
              <w:left w:val="nil"/>
              <w:bottom w:val="single" w:sz="4" w:space="0" w:color="auto"/>
              <w:right w:val="nil"/>
            </w:tcBorders>
            <w:vAlign w:val="center"/>
          </w:tcPr>
          <w:p w14:paraId="54255FC8" w14:textId="4B22176B" w:rsidR="00225587" w:rsidRPr="0037737F" w:rsidRDefault="001C0BBD" w:rsidP="00752C71">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w:t>
            </w:r>
            <w:r w:rsidR="00A21F47" w:rsidRPr="0037737F">
              <w:rPr>
                <w:rStyle w:val="Emphasis"/>
                <w:rFonts w:cstheme="minorHAnsi"/>
                <w:i w:val="0"/>
                <w:sz w:val="20"/>
                <w:szCs w:val="20"/>
              </w:rPr>
              <w:t>3807</w:t>
            </w:r>
          </w:p>
        </w:tc>
        <w:tc>
          <w:tcPr>
            <w:tcW w:w="1749" w:type="dxa"/>
            <w:tcBorders>
              <w:top w:val="single" w:sz="8" w:space="0" w:color="A6A6A6" w:themeColor="background1" w:themeShade="A6"/>
              <w:left w:val="nil"/>
              <w:bottom w:val="single" w:sz="4" w:space="0" w:color="auto"/>
              <w:right w:val="nil"/>
            </w:tcBorders>
            <w:vAlign w:val="center"/>
          </w:tcPr>
          <w:p w14:paraId="38D84EC1" w14:textId="04EFD78D" w:rsidR="00225587" w:rsidRPr="0037737F" w:rsidRDefault="00A54322" w:rsidP="00752C71">
            <w:pPr>
              <w:autoSpaceDE w:val="0"/>
              <w:autoSpaceDN w:val="0"/>
              <w:adjustRightInd w:val="0"/>
              <w:spacing w:after="0" w:line="240" w:lineRule="auto"/>
              <w:rPr>
                <w:rStyle w:val="Emphasis"/>
                <w:rFonts w:cstheme="minorHAnsi"/>
                <w:i w:val="0"/>
                <w:sz w:val="20"/>
                <w:szCs w:val="20"/>
              </w:rPr>
            </w:pPr>
            <w:hyperlink r:id="rId28" w:history="1">
              <w:r w:rsidR="00A21F47" w:rsidRPr="0037737F">
                <w:rPr>
                  <w:rStyle w:val="Hyperlink"/>
                  <w:rFonts w:cstheme="minorHAnsi"/>
                  <w:sz w:val="20"/>
                  <w:szCs w:val="20"/>
                </w:rPr>
                <w:t>atr0@cdc.gov</w:t>
              </w:r>
            </w:hyperlink>
            <w:r w:rsidR="00A21F47" w:rsidRPr="0037737F">
              <w:rPr>
                <w:rStyle w:val="Emphasis"/>
                <w:rFonts w:cstheme="minorHAnsi"/>
                <w:i w:val="0"/>
                <w:sz w:val="20"/>
                <w:szCs w:val="20"/>
              </w:rPr>
              <w:t xml:space="preserve"> </w:t>
            </w:r>
          </w:p>
        </w:tc>
      </w:tr>
      <w:tr w:rsidR="00CD2DCD" w:rsidRPr="0037737F" w14:paraId="41D2E932" w14:textId="77777777" w:rsidTr="00B10AAB">
        <w:tc>
          <w:tcPr>
            <w:tcW w:w="9450" w:type="dxa"/>
            <w:gridSpan w:val="5"/>
            <w:tcBorders>
              <w:top w:val="single" w:sz="4" w:space="0" w:color="auto"/>
              <w:left w:val="nil"/>
              <w:bottom w:val="single" w:sz="4" w:space="0" w:color="auto"/>
              <w:right w:val="nil"/>
            </w:tcBorders>
            <w:vAlign w:val="center"/>
          </w:tcPr>
          <w:p w14:paraId="50755F39" w14:textId="0CF9BC4A" w:rsidR="00CD2DCD" w:rsidRPr="00DC5F80" w:rsidRDefault="00CD2DCD" w:rsidP="00752C71">
            <w:pPr>
              <w:autoSpaceDE w:val="0"/>
              <w:autoSpaceDN w:val="0"/>
              <w:adjustRightInd w:val="0"/>
              <w:spacing w:after="0" w:line="240" w:lineRule="auto"/>
              <w:rPr>
                <w:sz w:val="20"/>
                <w:szCs w:val="20"/>
              </w:rPr>
            </w:pPr>
            <w:r w:rsidRPr="00DC5F80">
              <w:rPr>
                <w:sz w:val="20"/>
                <w:szCs w:val="20"/>
              </w:rPr>
              <w:t>*No longer in this capacity</w:t>
            </w:r>
          </w:p>
        </w:tc>
      </w:tr>
    </w:tbl>
    <w:p w14:paraId="7DD86769" w14:textId="77777777" w:rsidR="003B2A57" w:rsidRPr="0037737F" w:rsidRDefault="003B2A57" w:rsidP="00752C71">
      <w:pPr>
        <w:autoSpaceDE w:val="0"/>
        <w:autoSpaceDN w:val="0"/>
        <w:adjustRightInd w:val="0"/>
        <w:spacing w:line="240" w:lineRule="auto"/>
        <w:rPr>
          <w:rFonts w:cs="ITCFranklinGothicStd-Book"/>
          <w:sz w:val="24"/>
          <w:szCs w:val="24"/>
        </w:rPr>
      </w:pPr>
    </w:p>
    <w:p w14:paraId="0A014A5E" w14:textId="3CAB1E16" w:rsidR="00B45002" w:rsidRPr="0037737F" w:rsidRDefault="00601F1A" w:rsidP="00D67A3B">
      <w:pPr>
        <w:pStyle w:val="Heading1"/>
        <w:pBdr>
          <w:bottom w:val="none" w:sz="0" w:space="0" w:color="auto"/>
        </w:pBdr>
        <w:rPr>
          <w:color w:val="auto"/>
        </w:rPr>
      </w:pPr>
      <w:bookmarkStart w:id="11" w:name="_Toc2861504"/>
      <w:r w:rsidRPr="0037737F">
        <w:rPr>
          <w:color w:val="auto"/>
        </w:rPr>
        <w:t>A.</w:t>
      </w:r>
      <w:r w:rsidR="004D21C9" w:rsidRPr="0037737F">
        <w:rPr>
          <w:color w:val="auto"/>
        </w:rPr>
        <w:t xml:space="preserve">9.  </w:t>
      </w:r>
      <w:r w:rsidR="00B45002" w:rsidRPr="0037737F">
        <w:rPr>
          <w:color w:val="auto"/>
        </w:rPr>
        <w:t>Explanation of Any Payment or Gift to Respondents</w:t>
      </w:r>
      <w:bookmarkEnd w:id="11"/>
    </w:p>
    <w:p w14:paraId="496CE68B" w14:textId="77777777" w:rsidR="005A627E" w:rsidRPr="0037737F" w:rsidRDefault="005A627E" w:rsidP="00955383">
      <w:pPr>
        <w:autoSpaceDE w:val="0"/>
        <w:autoSpaceDN w:val="0"/>
        <w:adjustRightInd w:val="0"/>
        <w:spacing w:line="240" w:lineRule="auto"/>
        <w:rPr>
          <w:rFonts w:cs="ITCFranklinGothicStd-Book"/>
          <w:sz w:val="24"/>
          <w:szCs w:val="24"/>
        </w:rPr>
      </w:pPr>
    </w:p>
    <w:p w14:paraId="42C4F7C9" w14:textId="77777777" w:rsidR="005A627E" w:rsidRPr="0037737F" w:rsidRDefault="005A627E" w:rsidP="00626AFD">
      <w:pPr>
        <w:spacing w:line="240" w:lineRule="auto"/>
        <w:rPr>
          <w:rFonts w:cstheme="minorHAnsi"/>
          <w:sz w:val="24"/>
          <w:szCs w:val="24"/>
        </w:rPr>
      </w:pPr>
      <w:r w:rsidRPr="0037737F">
        <w:rPr>
          <w:rFonts w:cstheme="minorHAnsi"/>
          <w:sz w:val="24"/>
          <w:szCs w:val="24"/>
        </w:rPr>
        <w:t>As a token of thanks for participation, ATSDR will offer gift cards according to the following schedule:</w:t>
      </w:r>
    </w:p>
    <w:p w14:paraId="1962A3FA" w14:textId="77777777" w:rsidR="005A627E" w:rsidRPr="0037737F" w:rsidRDefault="005A627E" w:rsidP="00626AFD">
      <w:pPr>
        <w:pStyle w:val="ListParagraph"/>
        <w:numPr>
          <w:ilvl w:val="0"/>
          <w:numId w:val="12"/>
        </w:numPr>
        <w:spacing w:line="240" w:lineRule="auto"/>
        <w:contextualSpacing w:val="0"/>
        <w:rPr>
          <w:rFonts w:cstheme="minorHAnsi"/>
          <w:sz w:val="24"/>
          <w:szCs w:val="24"/>
        </w:rPr>
      </w:pPr>
      <w:r w:rsidRPr="0037737F">
        <w:rPr>
          <w:rFonts w:cstheme="minorHAnsi"/>
          <w:sz w:val="24"/>
          <w:szCs w:val="24"/>
        </w:rPr>
        <w:t>$25 for body and blood pressure measures, and for blood and urine collection;</w:t>
      </w:r>
    </w:p>
    <w:p w14:paraId="78396C02" w14:textId="77777777" w:rsidR="005A627E" w:rsidRPr="0037737F" w:rsidRDefault="005A627E" w:rsidP="00626AFD">
      <w:pPr>
        <w:pStyle w:val="ListParagraph"/>
        <w:numPr>
          <w:ilvl w:val="0"/>
          <w:numId w:val="12"/>
        </w:numPr>
        <w:spacing w:line="240" w:lineRule="auto"/>
        <w:contextualSpacing w:val="0"/>
        <w:rPr>
          <w:rFonts w:cstheme="minorHAnsi"/>
          <w:sz w:val="24"/>
          <w:szCs w:val="24"/>
        </w:rPr>
      </w:pPr>
      <w:r w:rsidRPr="0037737F">
        <w:rPr>
          <w:rFonts w:cstheme="minorHAnsi"/>
          <w:sz w:val="24"/>
          <w:szCs w:val="24"/>
        </w:rPr>
        <w:t>$25 for completed questionnaire; and</w:t>
      </w:r>
    </w:p>
    <w:p w14:paraId="4DF17FC9" w14:textId="1D54CE85" w:rsidR="005A627E" w:rsidRPr="0037737F" w:rsidRDefault="005A627E" w:rsidP="00626AFD">
      <w:pPr>
        <w:pStyle w:val="ListParagraph"/>
        <w:numPr>
          <w:ilvl w:val="0"/>
          <w:numId w:val="12"/>
        </w:numPr>
        <w:spacing w:line="240" w:lineRule="auto"/>
        <w:contextualSpacing w:val="0"/>
        <w:rPr>
          <w:rFonts w:cstheme="minorHAnsi"/>
          <w:sz w:val="24"/>
          <w:szCs w:val="24"/>
        </w:rPr>
      </w:pPr>
      <w:r w:rsidRPr="0037737F">
        <w:rPr>
          <w:rFonts w:cstheme="minorHAnsi"/>
          <w:sz w:val="24"/>
          <w:szCs w:val="24"/>
        </w:rPr>
        <w:t>$25 for child/parent completion of the neurobehavioral test battery</w:t>
      </w:r>
      <w:r w:rsidR="003E60FF" w:rsidRPr="0037737F">
        <w:rPr>
          <w:rFonts w:cstheme="minorHAnsi"/>
          <w:sz w:val="24"/>
          <w:szCs w:val="24"/>
        </w:rPr>
        <w:t>.</w:t>
      </w:r>
    </w:p>
    <w:p w14:paraId="5983940A" w14:textId="487C84A3" w:rsidR="003E60FF" w:rsidRPr="0037737F" w:rsidRDefault="003E60FF" w:rsidP="00626AFD">
      <w:pPr>
        <w:spacing w:line="240" w:lineRule="auto"/>
        <w:rPr>
          <w:rFonts w:cstheme="minorHAnsi"/>
          <w:sz w:val="24"/>
          <w:szCs w:val="24"/>
        </w:rPr>
      </w:pPr>
      <w:r w:rsidRPr="0037737F">
        <w:rPr>
          <w:rFonts w:cstheme="minorHAnsi"/>
          <w:sz w:val="24"/>
          <w:szCs w:val="24"/>
        </w:rPr>
        <w:t>If all parts of the study are completed, adult participants will receive $50 and children and their parents will receive $75 in gift cards.</w:t>
      </w:r>
    </w:p>
    <w:p w14:paraId="44C033FC" w14:textId="386F3680" w:rsidR="005A627E" w:rsidRPr="0037737F" w:rsidRDefault="005A627E" w:rsidP="00626AFD">
      <w:pPr>
        <w:spacing w:line="240" w:lineRule="auto"/>
        <w:rPr>
          <w:rFonts w:cstheme="minorHAnsi"/>
          <w:sz w:val="24"/>
          <w:szCs w:val="24"/>
        </w:rPr>
      </w:pPr>
      <w:r w:rsidRPr="0037737F">
        <w:rPr>
          <w:rFonts w:cstheme="minorHAnsi"/>
          <w:sz w:val="24"/>
          <w:szCs w:val="24"/>
        </w:rPr>
        <w:t xml:space="preserve">Trained study staff will document provision of gift cards on the hard copy form </w:t>
      </w:r>
      <w:r w:rsidRPr="0037737F">
        <w:rPr>
          <w:rFonts w:cstheme="minorHAnsi"/>
          <w:bCs/>
          <w:sz w:val="24"/>
          <w:szCs w:val="24"/>
        </w:rPr>
        <w:t>(</w:t>
      </w:r>
      <w:r w:rsidR="002909E4" w:rsidRPr="0037737F">
        <w:rPr>
          <w:rFonts w:cstheme="minorHAnsi"/>
          <w:b/>
          <w:bCs/>
          <w:sz w:val="24"/>
          <w:szCs w:val="24"/>
        </w:rPr>
        <w:t>Attachment 12</w:t>
      </w:r>
      <w:r w:rsidRPr="0037737F">
        <w:rPr>
          <w:rFonts w:cstheme="minorHAnsi"/>
          <w:bCs/>
          <w:sz w:val="24"/>
          <w:szCs w:val="24"/>
        </w:rPr>
        <w:t>)</w:t>
      </w:r>
      <w:r w:rsidRPr="0037737F">
        <w:rPr>
          <w:rFonts w:cstheme="minorHAnsi"/>
          <w:sz w:val="24"/>
          <w:szCs w:val="24"/>
        </w:rPr>
        <w:t>. As part of the exit procedures, the participant will sign this form to document receiving the gift card.</w:t>
      </w:r>
    </w:p>
    <w:p w14:paraId="6E8EA09B" w14:textId="11C3C329" w:rsidR="00B45002" w:rsidRPr="0037737F" w:rsidRDefault="00601F1A" w:rsidP="00D67A3B">
      <w:pPr>
        <w:pStyle w:val="Heading1"/>
        <w:pBdr>
          <w:bottom w:val="none" w:sz="0" w:space="0" w:color="auto"/>
        </w:pBdr>
        <w:rPr>
          <w:color w:val="auto"/>
        </w:rPr>
      </w:pPr>
      <w:bookmarkStart w:id="12" w:name="_Toc2861505"/>
      <w:r w:rsidRPr="0037737F">
        <w:rPr>
          <w:color w:val="auto"/>
        </w:rPr>
        <w:t>A.</w:t>
      </w:r>
      <w:r w:rsidR="004D21C9" w:rsidRPr="0037737F">
        <w:rPr>
          <w:color w:val="auto"/>
        </w:rPr>
        <w:t xml:space="preserve">10.  </w:t>
      </w:r>
      <w:r w:rsidR="00B45002" w:rsidRPr="0037737F">
        <w:rPr>
          <w:color w:val="auto"/>
        </w:rPr>
        <w:t>Protection of the Privacy and Confidentiality of Information Provided by Respondents</w:t>
      </w:r>
      <w:bookmarkEnd w:id="12"/>
    </w:p>
    <w:p w14:paraId="24BF9EC4" w14:textId="2A0266CD" w:rsidR="00CF7455" w:rsidRPr="0037737F" w:rsidRDefault="00CF7455" w:rsidP="003451C3">
      <w:pPr>
        <w:autoSpaceDE w:val="0"/>
        <w:autoSpaceDN w:val="0"/>
        <w:adjustRightInd w:val="0"/>
        <w:spacing w:line="240" w:lineRule="auto"/>
        <w:rPr>
          <w:rFonts w:cs="ITCFranklinGothicStd-Book"/>
          <w:sz w:val="24"/>
          <w:szCs w:val="24"/>
          <w:u w:val="single"/>
        </w:rPr>
      </w:pPr>
    </w:p>
    <w:p w14:paraId="7FD389DC" w14:textId="37630B05" w:rsidR="00110D29" w:rsidRPr="009D3A23" w:rsidRDefault="003D044E" w:rsidP="00626AFD">
      <w:pPr>
        <w:autoSpaceDE w:val="0"/>
        <w:autoSpaceDN w:val="0"/>
        <w:adjustRightInd w:val="0"/>
        <w:spacing w:line="240" w:lineRule="auto"/>
        <w:rPr>
          <w:rFonts w:cs="ITCFranklinGothicStd-Book"/>
          <w:sz w:val="24"/>
          <w:szCs w:val="24"/>
        </w:rPr>
      </w:pPr>
      <w:r w:rsidRPr="0037737F">
        <w:rPr>
          <w:rFonts w:cs="ITCFranklinGothicStd-Book"/>
          <w:i/>
          <w:sz w:val="24"/>
          <w:szCs w:val="24"/>
          <w:u w:val="single"/>
        </w:rPr>
        <w:t>Privacy Act Determination</w:t>
      </w:r>
      <w:r w:rsidRPr="0037737F">
        <w:rPr>
          <w:rFonts w:cs="ITCFranklinGothicStd-Book"/>
          <w:i/>
          <w:sz w:val="24"/>
          <w:szCs w:val="24"/>
        </w:rPr>
        <w:t xml:space="preserve">: </w:t>
      </w:r>
      <w:r w:rsidR="005A6265" w:rsidRPr="0037737F">
        <w:rPr>
          <w:rFonts w:cs="ITCFranklinGothicStd-Book"/>
          <w:sz w:val="24"/>
          <w:szCs w:val="24"/>
        </w:rPr>
        <w:t xml:space="preserve">On </w:t>
      </w:r>
      <w:r w:rsidR="00AF12E6">
        <w:rPr>
          <w:rFonts w:cs="ITCFranklinGothicStd-Book"/>
          <w:sz w:val="24"/>
          <w:szCs w:val="24"/>
        </w:rPr>
        <w:t>July 29, 2019</w:t>
      </w:r>
      <w:r w:rsidR="005A6265" w:rsidRPr="0037737F">
        <w:rPr>
          <w:rFonts w:cs="ITCFranklinGothicStd-Book"/>
          <w:sz w:val="24"/>
          <w:szCs w:val="24"/>
        </w:rPr>
        <w:t xml:space="preserve">, the CDC Chief Privacy Officer </w:t>
      </w:r>
      <w:r w:rsidR="00BB3447" w:rsidRPr="0037737F">
        <w:rPr>
          <w:rFonts w:cs="ITCFranklinGothicStd-Book"/>
          <w:sz w:val="24"/>
          <w:szCs w:val="24"/>
        </w:rPr>
        <w:t>reviewed this submission and determined that</w:t>
      </w:r>
      <w:r w:rsidR="0047610D" w:rsidRPr="0037737F">
        <w:rPr>
          <w:rFonts w:cs="ITCFranklinGothicStd-Book"/>
          <w:sz w:val="24"/>
          <w:szCs w:val="24"/>
        </w:rPr>
        <w:t xml:space="preserve"> </w:t>
      </w:r>
      <w:r w:rsidR="00BB3447" w:rsidRPr="0037737F">
        <w:rPr>
          <w:rFonts w:cs="ITCFranklinGothicStd-Book"/>
          <w:sz w:val="24"/>
          <w:szCs w:val="24"/>
        </w:rPr>
        <w:t xml:space="preserve">the Privacy Act </w:t>
      </w:r>
      <w:r w:rsidR="004558AD" w:rsidRPr="0037737F">
        <w:rPr>
          <w:rFonts w:cs="ITCFranklinGothicStd-Book"/>
          <w:sz w:val="24"/>
          <w:szCs w:val="24"/>
        </w:rPr>
        <w:t>does</w:t>
      </w:r>
      <w:r w:rsidR="00BB3447" w:rsidRPr="0037737F">
        <w:rPr>
          <w:rFonts w:cs="ITCFranklinGothicStd-Book"/>
          <w:sz w:val="24"/>
          <w:szCs w:val="24"/>
        </w:rPr>
        <w:t xml:space="preserve"> apply</w:t>
      </w:r>
      <w:r w:rsidR="003525EB" w:rsidRPr="0037737F">
        <w:rPr>
          <w:rFonts w:cs="ITCFranklinGothicStd-Book"/>
          <w:sz w:val="24"/>
          <w:szCs w:val="24"/>
        </w:rPr>
        <w:t xml:space="preserve"> (</w:t>
      </w:r>
      <w:r w:rsidR="003525EB" w:rsidRPr="0037737F">
        <w:rPr>
          <w:rFonts w:cs="ITCFranklinGothicStd-Book"/>
          <w:b/>
          <w:sz w:val="24"/>
          <w:szCs w:val="24"/>
        </w:rPr>
        <w:t xml:space="preserve">Appendix </w:t>
      </w:r>
      <w:r w:rsidR="0052249E">
        <w:rPr>
          <w:rFonts w:cs="ITCFranklinGothicStd-Book"/>
          <w:b/>
          <w:sz w:val="24"/>
          <w:szCs w:val="24"/>
        </w:rPr>
        <w:t>E</w:t>
      </w:r>
      <w:r w:rsidR="003525EB" w:rsidRPr="0037737F">
        <w:rPr>
          <w:rFonts w:cs="ITCFranklinGothicStd-Book"/>
          <w:sz w:val="24"/>
          <w:szCs w:val="24"/>
        </w:rPr>
        <w:t>)</w:t>
      </w:r>
      <w:r w:rsidR="005A6265" w:rsidRPr="0037737F">
        <w:rPr>
          <w:rFonts w:cs="ITCFranklinGothicStd-Book"/>
          <w:sz w:val="24"/>
          <w:szCs w:val="24"/>
        </w:rPr>
        <w:t>.</w:t>
      </w:r>
    </w:p>
    <w:p w14:paraId="19780B0F" w14:textId="77777777" w:rsidR="009D3A23" w:rsidRDefault="00654A1D" w:rsidP="00626AFD">
      <w:pPr>
        <w:autoSpaceDE w:val="0"/>
        <w:autoSpaceDN w:val="0"/>
        <w:adjustRightInd w:val="0"/>
        <w:spacing w:line="240" w:lineRule="auto"/>
        <w:rPr>
          <w:rFonts w:cs="ITCFranklinGothicStd-Book"/>
          <w:sz w:val="24"/>
          <w:szCs w:val="24"/>
        </w:rPr>
      </w:pPr>
      <w:r w:rsidRPr="009D3A23">
        <w:rPr>
          <w:rFonts w:cs="ITCFranklinGothicStd-Book"/>
          <w:sz w:val="24"/>
          <w:szCs w:val="24"/>
        </w:rPr>
        <w:t xml:space="preserve">The applicable </w:t>
      </w:r>
      <w:r w:rsidR="00A561BB" w:rsidRPr="009D3A23">
        <w:rPr>
          <w:rFonts w:cs="ITCFranklinGothicStd-Book"/>
          <w:sz w:val="24"/>
          <w:szCs w:val="24"/>
        </w:rPr>
        <w:t xml:space="preserve">Privacy Act </w:t>
      </w:r>
      <w:r w:rsidRPr="009D3A23">
        <w:rPr>
          <w:rFonts w:cs="ITCFranklinGothicStd-Book"/>
          <w:sz w:val="24"/>
          <w:szCs w:val="24"/>
        </w:rPr>
        <w:t>System of Records Notice</w:t>
      </w:r>
      <w:r w:rsidR="009D3A23" w:rsidRPr="009D3A23">
        <w:rPr>
          <w:rFonts w:cs="ITCFranklinGothicStd-Book"/>
          <w:sz w:val="24"/>
          <w:szCs w:val="24"/>
        </w:rPr>
        <w:t>s (SORN) are</w:t>
      </w:r>
      <w:r w:rsidRPr="009D3A23">
        <w:rPr>
          <w:rFonts w:cs="ITCFranklinGothicStd-Book"/>
          <w:sz w:val="24"/>
          <w:szCs w:val="24"/>
        </w:rPr>
        <w:t xml:space="preserve"> </w:t>
      </w:r>
    </w:p>
    <w:p w14:paraId="20A548A3" w14:textId="11C763CB" w:rsidR="009D3A23" w:rsidRPr="009D3A23" w:rsidRDefault="00654A1D" w:rsidP="00626AFD">
      <w:pPr>
        <w:pStyle w:val="ListParagraph"/>
        <w:numPr>
          <w:ilvl w:val="0"/>
          <w:numId w:val="16"/>
        </w:numPr>
        <w:autoSpaceDE w:val="0"/>
        <w:autoSpaceDN w:val="0"/>
        <w:adjustRightInd w:val="0"/>
        <w:spacing w:line="240" w:lineRule="auto"/>
        <w:contextualSpacing w:val="0"/>
        <w:rPr>
          <w:rFonts w:cs="ITCFranklinGothicStd-Book"/>
          <w:sz w:val="24"/>
          <w:szCs w:val="24"/>
        </w:rPr>
      </w:pPr>
      <w:r w:rsidRPr="009D3A23">
        <w:rPr>
          <w:rFonts w:cs="ITCFranklinGothicStd-Book"/>
          <w:sz w:val="24"/>
          <w:szCs w:val="24"/>
        </w:rPr>
        <w:t xml:space="preserve">No. </w:t>
      </w:r>
      <w:hyperlink r:id="rId29" w:history="1">
        <w:r w:rsidR="00040E13" w:rsidRPr="009D3A23">
          <w:rPr>
            <w:rStyle w:val="Hyperlink"/>
            <w:color w:val="auto"/>
            <w:sz w:val="24"/>
            <w:szCs w:val="24"/>
            <w:lang w:val="en"/>
          </w:rPr>
          <w:t>SORN 09-19-0001</w:t>
        </w:r>
      </w:hyperlink>
      <w:r w:rsidR="00040E13" w:rsidRPr="009D3A23">
        <w:rPr>
          <w:sz w:val="24"/>
          <w:szCs w:val="24"/>
          <w:lang w:val="en"/>
        </w:rPr>
        <w:t xml:space="preserve"> ATSDR “Record of Persons Exposed or Potentially Exposed to Toxic or Hazardous Substanc</w:t>
      </w:r>
      <w:r w:rsidR="005732B3" w:rsidRPr="009D3A23">
        <w:rPr>
          <w:sz w:val="24"/>
          <w:szCs w:val="24"/>
          <w:lang w:val="en"/>
        </w:rPr>
        <w:t>es</w:t>
      </w:r>
      <w:r w:rsidR="009D3A23">
        <w:rPr>
          <w:sz w:val="24"/>
          <w:szCs w:val="24"/>
          <w:lang w:val="en"/>
        </w:rPr>
        <w:t>.</w:t>
      </w:r>
      <w:r w:rsidR="005732B3" w:rsidRPr="009D3A23">
        <w:rPr>
          <w:sz w:val="24"/>
          <w:szCs w:val="24"/>
          <w:lang w:val="en"/>
        </w:rPr>
        <w:t xml:space="preserve">” </w:t>
      </w:r>
      <w:r w:rsidR="009D3A23" w:rsidRPr="009D3A23">
        <w:rPr>
          <w:rFonts w:cs="ITCFranklinGothicStd-Book"/>
          <w:sz w:val="24"/>
          <w:szCs w:val="24"/>
        </w:rPr>
        <w:t>ATSDR will file and retrieve Information in identifiable Form (IIF) by the name of the individual and Social Security Number.</w:t>
      </w:r>
    </w:p>
    <w:p w14:paraId="784A24CB" w14:textId="4A5DCC0F" w:rsidR="005732B3" w:rsidRPr="009D3A23" w:rsidRDefault="009D3A23" w:rsidP="00626AFD">
      <w:pPr>
        <w:pStyle w:val="ListParagraph"/>
        <w:numPr>
          <w:ilvl w:val="0"/>
          <w:numId w:val="16"/>
        </w:numPr>
        <w:autoSpaceDE w:val="0"/>
        <w:autoSpaceDN w:val="0"/>
        <w:adjustRightInd w:val="0"/>
        <w:spacing w:line="240" w:lineRule="auto"/>
        <w:contextualSpacing w:val="0"/>
        <w:rPr>
          <w:rFonts w:cs="ITCFranklinGothicStd-Book"/>
          <w:sz w:val="24"/>
          <w:szCs w:val="24"/>
        </w:rPr>
      </w:pPr>
      <w:r>
        <w:rPr>
          <w:sz w:val="24"/>
          <w:szCs w:val="24"/>
        </w:rPr>
        <w:t xml:space="preserve">No. </w:t>
      </w:r>
      <w:hyperlink r:id="rId30" w:history="1">
        <w:r w:rsidRPr="009D3A23">
          <w:rPr>
            <w:rStyle w:val="Hyperlink"/>
            <w:rFonts w:cs="ITCFranklinGothicStd-Book"/>
            <w:color w:val="auto"/>
            <w:sz w:val="24"/>
            <w:szCs w:val="24"/>
          </w:rPr>
          <w:t>SORN 09-20-0136</w:t>
        </w:r>
      </w:hyperlink>
      <w:r w:rsidRPr="009D3A23">
        <w:rPr>
          <w:rFonts w:cs="ITCFranklinGothicStd-Book"/>
          <w:sz w:val="24"/>
          <w:szCs w:val="24"/>
        </w:rPr>
        <w:t xml:space="preserve"> “Epidemiologic Studies and Surveillance of Disease Problems</w:t>
      </w:r>
      <w:r>
        <w:rPr>
          <w:rFonts w:cs="ITCFranklinGothicStd-Book"/>
          <w:sz w:val="24"/>
          <w:szCs w:val="24"/>
        </w:rPr>
        <w:t>.” NCEH will file and retrieve IIF by the name of the individual and Study ID number.</w:t>
      </w:r>
    </w:p>
    <w:p w14:paraId="145CA6A0" w14:textId="3455F3BA" w:rsidR="002928DF" w:rsidRPr="0048608D" w:rsidRDefault="002928DF" w:rsidP="00626AFD">
      <w:pPr>
        <w:autoSpaceDE w:val="0"/>
        <w:autoSpaceDN w:val="0"/>
        <w:adjustRightInd w:val="0"/>
        <w:spacing w:line="240" w:lineRule="auto"/>
        <w:rPr>
          <w:rFonts w:cs="ITCFranklinGothicStd-Book"/>
          <w:sz w:val="24"/>
          <w:szCs w:val="24"/>
        </w:rPr>
        <w:sectPr w:rsidR="002928DF" w:rsidRPr="0048608D" w:rsidSect="002928DF">
          <w:footerReference w:type="default" r:id="rId31"/>
          <w:type w:val="continuous"/>
          <w:pgSz w:w="12240" w:h="15840" w:code="1"/>
          <w:pgMar w:top="1440" w:right="1440" w:bottom="1440" w:left="1440" w:header="720" w:footer="720" w:gutter="0"/>
          <w:cols w:space="720"/>
          <w:docGrid w:linePitch="360"/>
        </w:sectPr>
      </w:pPr>
      <w:r w:rsidRPr="009D3A23">
        <w:rPr>
          <w:rFonts w:cs="ITCFranklinGothicStd-Book"/>
          <w:sz w:val="24"/>
          <w:szCs w:val="24"/>
        </w:rPr>
        <w:t>The following IIF Categories apply</w:t>
      </w:r>
      <w:r w:rsidR="00EC5E2E" w:rsidRPr="009D3A23">
        <w:rPr>
          <w:rFonts w:cs="ITCFranklinGothicStd-Book"/>
          <w:sz w:val="24"/>
          <w:szCs w:val="24"/>
        </w:rPr>
        <w:t xml:space="preserve"> to this information</w:t>
      </w:r>
      <w:r w:rsidR="00EC5E2E" w:rsidRPr="0048608D">
        <w:rPr>
          <w:rFonts w:cs="ITCFranklinGothicStd-Book"/>
          <w:sz w:val="24"/>
          <w:szCs w:val="24"/>
        </w:rPr>
        <w:t xml:space="preserve"> collection</w:t>
      </w:r>
      <w:r w:rsidR="003525EB">
        <w:rPr>
          <w:rFonts w:cs="ITCFranklinGothicStd-Book"/>
          <w:sz w:val="24"/>
          <w:szCs w:val="24"/>
        </w:rPr>
        <w:t xml:space="preserve">. Further discussion on the collection of Social Security Number (SSN) is found in </w:t>
      </w:r>
      <w:r w:rsidR="003525EB">
        <w:rPr>
          <w:rFonts w:cs="ITCFranklinGothicStd-Book"/>
          <w:b/>
          <w:sz w:val="24"/>
          <w:szCs w:val="24"/>
        </w:rPr>
        <w:t>Section A.11</w:t>
      </w:r>
      <w:r w:rsidR="00E95E60" w:rsidRPr="0048608D">
        <w:rPr>
          <w:rFonts w:cs="ITCFranklinGothicStd-Book"/>
          <w:sz w:val="24"/>
          <w:szCs w:val="24"/>
        </w:rPr>
        <w:t>:</w:t>
      </w:r>
    </w:p>
    <w:p w14:paraId="4170FA2D"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Name</w:t>
      </w:r>
    </w:p>
    <w:p w14:paraId="263A7714"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Date of Birth</w:t>
      </w:r>
    </w:p>
    <w:p w14:paraId="2BF6EEDE"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Social Security Number (SSN)</w:t>
      </w:r>
    </w:p>
    <w:p w14:paraId="3A07E21E"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Mailing Address</w:t>
      </w:r>
    </w:p>
    <w:p w14:paraId="5B7A71D6"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Phone Numbers</w:t>
      </w:r>
    </w:p>
    <w:p w14:paraId="036E0FE3"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Medical Information and Notes</w:t>
      </w:r>
    </w:p>
    <w:p w14:paraId="0F685EDD" w14:textId="0FF82446"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Biological Specimens</w:t>
      </w:r>
    </w:p>
    <w:p w14:paraId="6F99FD41"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Email Address</w:t>
      </w:r>
    </w:p>
    <w:p w14:paraId="01959549"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Education Records</w:t>
      </w:r>
    </w:p>
    <w:p w14:paraId="628CCFEF"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Military Status</w:t>
      </w:r>
    </w:p>
    <w:p w14:paraId="4F11E96D" w14:textId="77777777" w:rsidR="002928DF" w:rsidRPr="00FD6406" w:rsidRDefault="002928DF" w:rsidP="00752C71">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Employment Status</w:t>
      </w:r>
    </w:p>
    <w:p w14:paraId="211E2CB7" w14:textId="77777777" w:rsidR="0048608D" w:rsidRDefault="0048608D" w:rsidP="00752C71">
      <w:pPr>
        <w:pStyle w:val="ListParagraph"/>
        <w:autoSpaceDE w:val="0"/>
        <w:autoSpaceDN w:val="0"/>
        <w:adjustRightInd w:val="0"/>
        <w:spacing w:line="240" w:lineRule="auto"/>
        <w:jc w:val="both"/>
        <w:rPr>
          <w:rFonts w:cs="ITCFranklinGothicStd-Book"/>
          <w:sz w:val="24"/>
          <w:szCs w:val="24"/>
        </w:rPr>
        <w:sectPr w:rsidR="0048608D" w:rsidSect="0048608D">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440" w:right="1440" w:bottom="1440" w:left="1440" w:header="720" w:footer="720" w:gutter="0"/>
          <w:cols w:num="2" w:space="720"/>
          <w:docGrid w:linePitch="360"/>
        </w:sectPr>
      </w:pPr>
    </w:p>
    <w:p w14:paraId="1D5B89BA" w14:textId="7D0F85F8" w:rsidR="002928DF" w:rsidRPr="0048608D" w:rsidRDefault="002928DF" w:rsidP="00752C71">
      <w:pPr>
        <w:autoSpaceDE w:val="0"/>
        <w:autoSpaceDN w:val="0"/>
        <w:adjustRightInd w:val="0"/>
        <w:spacing w:line="240" w:lineRule="auto"/>
        <w:jc w:val="both"/>
        <w:rPr>
          <w:rFonts w:cs="ITCFranklinGothicStd-Book"/>
          <w:sz w:val="24"/>
          <w:szCs w:val="24"/>
        </w:rPr>
      </w:pPr>
    </w:p>
    <w:p w14:paraId="2873698F" w14:textId="571D1291" w:rsidR="005732B3" w:rsidRPr="005732B3" w:rsidRDefault="005732B3" w:rsidP="00626AFD">
      <w:pPr>
        <w:autoSpaceDE w:val="0"/>
        <w:autoSpaceDN w:val="0"/>
        <w:adjustRightInd w:val="0"/>
        <w:spacing w:line="276" w:lineRule="auto"/>
        <w:rPr>
          <w:rFonts w:cs="ITCFranklinGothicStd-Book"/>
          <w:sz w:val="24"/>
          <w:szCs w:val="24"/>
        </w:rPr>
      </w:pPr>
      <w:r>
        <w:rPr>
          <w:rFonts w:cs="ITCFranklinGothicStd-Book"/>
          <w:sz w:val="24"/>
          <w:szCs w:val="24"/>
        </w:rPr>
        <w:t>S</w:t>
      </w:r>
      <w:r w:rsidRPr="005732B3">
        <w:rPr>
          <w:rFonts w:eastAsia="Times New Roman" w:cstheme="minorHAnsi"/>
          <w:bCs/>
          <w:color w:val="000000"/>
          <w:sz w:val="24"/>
          <w:szCs w:val="24"/>
          <w:lang w:val="en"/>
        </w:rPr>
        <w:t>afeguards</w:t>
      </w:r>
      <w:r w:rsidRPr="005732B3">
        <w:rPr>
          <w:rFonts w:eastAsia="Times New Roman" w:cstheme="minorHAnsi"/>
          <w:color w:val="000000"/>
          <w:sz w:val="24"/>
          <w:szCs w:val="24"/>
          <w:lang w:val="en"/>
        </w:rPr>
        <w:t xml:space="preserve">: The following special safeguards are provided to protect the records from inadvertent disclosure: </w:t>
      </w:r>
    </w:p>
    <w:p w14:paraId="6EA55961" w14:textId="4ECBB398" w:rsidR="005732B3" w:rsidRPr="000A10E5" w:rsidRDefault="005732B3" w:rsidP="00626AFD">
      <w:pPr>
        <w:pStyle w:val="ListParagraph"/>
        <w:numPr>
          <w:ilvl w:val="0"/>
          <w:numId w:val="13"/>
        </w:numPr>
        <w:spacing w:line="276" w:lineRule="auto"/>
        <w:contextualSpacing w:val="0"/>
        <w:rPr>
          <w:rFonts w:eastAsia="Times New Roman" w:cstheme="minorHAnsi"/>
          <w:color w:val="000000"/>
          <w:sz w:val="24"/>
          <w:szCs w:val="24"/>
          <w:lang w:val="en"/>
        </w:rPr>
      </w:pPr>
      <w:bookmarkStart w:id="13" w:name="authuser"/>
      <w:bookmarkEnd w:id="13"/>
      <w:r w:rsidRPr="000A10E5">
        <w:rPr>
          <w:rFonts w:eastAsia="Times New Roman" w:cstheme="minorHAnsi"/>
          <w:bCs/>
          <w:color w:val="000000"/>
          <w:sz w:val="24"/>
          <w:szCs w:val="24"/>
          <w:lang w:val="en"/>
        </w:rPr>
        <w:t>Authorized Users</w:t>
      </w:r>
      <w:r w:rsidRPr="000A10E5">
        <w:rPr>
          <w:rFonts w:eastAsia="Times New Roman" w:cstheme="minorHAnsi"/>
          <w:color w:val="000000"/>
          <w:sz w:val="24"/>
          <w:szCs w:val="24"/>
          <w:lang w:val="en"/>
        </w:rPr>
        <w:t>: A data</w:t>
      </w:r>
      <w:r w:rsidR="007D39AD">
        <w:rPr>
          <w:rFonts w:eastAsia="Times New Roman" w:cstheme="minorHAnsi"/>
          <w:color w:val="000000"/>
          <w:sz w:val="24"/>
          <w:szCs w:val="24"/>
          <w:lang w:val="en"/>
        </w:rPr>
        <w:t>base security package is in place for</w:t>
      </w:r>
      <w:r w:rsidR="00D35C40">
        <w:rPr>
          <w:rFonts w:eastAsia="Times New Roman" w:cstheme="minorHAnsi"/>
          <w:color w:val="000000"/>
          <w:sz w:val="24"/>
          <w:szCs w:val="24"/>
          <w:lang w:val="en"/>
        </w:rPr>
        <w:t xml:space="preserve"> CDC's technology infrastructure</w:t>
      </w:r>
      <w:r w:rsidRPr="000A10E5">
        <w:rPr>
          <w:rFonts w:eastAsia="Times New Roman" w:cstheme="minorHAnsi"/>
          <w:color w:val="000000"/>
          <w:sz w:val="24"/>
          <w:szCs w:val="24"/>
          <w:lang w:val="en"/>
        </w:rPr>
        <w:t xml:space="preserve"> to control unauthorized access to the system. Attempts to gain access by unauthorized individuals are automatically recorded and reviewed on a regular basis. Access to records is granted to only a limited number of physicians, scientists, statisticians, and designated support staff of ATSDR or its contractors, as a</w:t>
      </w:r>
      <w:r w:rsidR="00584DEF">
        <w:rPr>
          <w:rFonts w:eastAsia="Times New Roman" w:cstheme="minorHAnsi"/>
          <w:color w:val="000000"/>
          <w:sz w:val="24"/>
          <w:szCs w:val="24"/>
          <w:lang w:val="en"/>
        </w:rPr>
        <w:t>uthorized by the system manager</w:t>
      </w:r>
      <w:r w:rsidR="007D39AD">
        <w:rPr>
          <w:rFonts w:eastAsia="Times New Roman" w:cstheme="minorHAnsi"/>
          <w:color w:val="000000"/>
          <w:sz w:val="24"/>
          <w:szCs w:val="24"/>
          <w:lang w:val="en"/>
        </w:rPr>
        <w:t xml:space="preserve"> </w:t>
      </w:r>
      <w:r w:rsidRPr="000A10E5">
        <w:rPr>
          <w:rFonts w:eastAsia="Times New Roman" w:cstheme="minorHAnsi"/>
          <w:color w:val="000000"/>
          <w:sz w:val="24"/>
          <w:szCs w:val="24"/>
          <w:lang w:val="en"/>
        </w:rPr>
        <w:t>to accomplish the stated purposes for which the data in t</w:t>
      </w:r>
      <w:r w:rsidR="007B0AE3">
        <w:rPr>
          <w:rFonts w:eastAsia="Times New Roman" w:cstheme="minorHAnsi"/>
          <w:color w:val="000000"/>
          <w:sz w:val="24"/>
          <w:szCs w:val="24"/>
          <w:lang w:val="en"/>
        </w:rPr>
        <w:t>his system have been collected.</w:t>
      </w:r>
    </w:p>
    <w:p w14:paraId="5862D48D" w14:textId="3E45FF40" w:rsidR="005732B3" w:rsidRPr="00D35C40" w:rsidRDefault="005732B3" w:rsidP="00626AFD">
      <w:pPr>
        <w:pStyle w:val="ListParagraph"/>
        <w:numPr>
          <w:ilvl w:val="0"/>
          <w:numId w:val="13"/>
        </w:numPr>
        <w:spacing w:line="276" w:lineRule="auto"/>
        <w:contextualSpacing w:val="0"/>
        <w:rPr>
          <w:rFonts w:eastAsia="Times New Roman" w:cstheme="minorHAnsi"/>
          <w:color w:val="000000"/>
          <w:sz w:val="24"/>
          <w:szCs w:val="24"/>
          <w:lang w:val="en"/>
        </w:rPr>
      </w:pPr>
      <w:bookmarkStart w:id="14" w:name="physsafeg"/>
      <w:bookmarkEnd w:id="14"/>
      <w:r w:rsidRPr="00D35C40">
        <w:rPr>
          <w:rFonts w:eastAsia="Times New Roman" w:cstheme="minorHAnsi"/>
          <w:bCs/>
          <w:color w:val="000000"/>
          <w:sz w:val="24"/>
          <w:szCs w:val="24"/>
          <w:lang w:val="en"/>
        </w:rPr>
        <w:t>Physical Safeguards</w:t>
      </w:r>
      <w:r w:rsidRPr="00D35C40">
        <w:rPr>
          <w:rFonts w:eastAsia="Times New Roman" w:cstheme="minorHAnsi"/>
          <w:color w:val="000000"/>
          <w:sz w:val="24"/>
          <w:szCs w:val="24"/>
          <w:lang w:val="en"/>
        </w:rPr>
        <w:t xml:space="preserve">: </w:t>
      </w:r>
      <w:r w:rsidR="006434CE">
        <w:rPr>
          <w:rFonts w:eastAsia="Times New Roman" w:cstheme="minorHAnsi"/>
          <w:color w:val="000000"/>
          <w:sz w:val="24"/>
          <w:szCs w:val="24"/>
          <w:lang w:val="en"/>
        </w:rPr>
        <w:t>L</w:t>
      </w:r>
      <w:r w:rsidRPr="00D35C40">
        <w:rPr>
          <w:rFonts w:eastAsia="Times New Roman" w:cstheme="minorHAnsi"/>
          <w:color w:val="000000"/>
          <w:sz w:val="24"/>
          <w:szCs w:val="24"/>
          <w:lang w:val="en"/>
        </w:rPr>
        <w:t xml:space="preserve">og books and other source data are maintained in locked cabinets in locked rooms, and security guard service in buildings provide personnel screening of visitors. </w:t>
      </w:r>
      <w:r w:rsidR="00D35C40">
        <w:rPr>
          <w:rFonts w:eastAsia="Times New Roman" w:cstheme="minorHAnsi"/>
          <w:color w:val="000000"/>
          <w:sz w:val="24"/>
          <w:szCs w:val="24"/>
          <w:lang w:val="en"/>
        </w:rPr>
        <w:t> Access to CDC facilities housing technology infrastructure</w:t>
      </w:r>
      <w:r w:rsidRPr="00D35C40">
        <w:rPr>
          <w:rFonts w:eastAsia="Times New Roman" w:cstheme="minorHAnsi"/>
          <w:color w:val="000000"/>
          <w:sz w:val="24"/>
          <w:szCs w:val="24"/>
          <w:lang w:val="en"/>
        </w:rPr>
        <w:t xml:space="preserve"> is co</w:t>
      </w:r>
      <w:r w:rsidR="00B855FD">
        <w:rPr>
          <w:rFonts w:eastAsia="Times New Roman" w:cstheme="minorHAnsi"/>
          <w:color w:val="000000"/>
          <w:sz w:val="24"/>
          <w:szCs w:val="24"/>
          <w:lang w:val="en"/>
        </w:rPr>
        <w:t>ntrolled by a cardkey system. The facilities are</w:t>
      </w:r>
      <w:r w:rsidRPr="00D35C40">
        <w:rPr>
          <w:rFonts w:eastAsia="Times New Roman" w:cstheme="minorHAnsi"/>
          <w:color w:val="000000"/>
          <w:sz w:val="24"/>
          <w:szCs w:val="24"/>
          <w:lang w:val="en"/>
        </w:rPr>
        <w:t xml:space="preserve"> protected by an automatic sprinkler system, numerous automatic sensors (e.g., water, heat, smoke, etc.) are installed, and a proper mix of portable fire extinguishers is loca</w:t>
      </w:r>
      <w:r w:rsidR="00B855FD">
        <w:rPr>
          <w:rFonts w:eastAsia="Times New Roman" w:cstheme="minorHAnsi"/>
          <w:color w:val="000000"/>
          <w:sz w:val="24"/>
          <w:szCs w:val="24"/>
          <w:lang w:val="en"/>
        </w:rPr>
        <w:t>ted throughout the facility</w:t>
      </w:r>
      <w:r w:rsidRPr="00D35C40">
        <w:rPr>
          <w:rFonts w:eastAsia="Times New Roman" w:cstheme="minorHAnsi"/>
          <w:color w:val="000000"/>
          <w:sz w:val="24"/>
          <w:szCs w:val="24"/>
          <w:lang w:val="en"/>
        </w:rPr>
        <w:t xml:space="preserve">. The system is backed up on a nightly basis with copies of the files stored off site in a secure fireproof safe. Computer workstations, lockable personal computers, and automated records are located in secured areas. </w:t>
      </w:r>
    </w:p>
    <w:p w14:paraId="1D6182DA" w14:textId="484BCF3D" w:rsidR="00682259" w:rsidRDefault="005732B3" w:rsidP="00626AFD">
      <w:pPr>
        <w:pStyle w:val="ListParagraph"/>
        <w:numPr>
          <w:ilvl w:val="0"/>
          <w:numId w:val="13"/>
        </w:numPr>
        <w:spacing w:line="276" w:lineRule="auto"/>
        <w:contextualSpacing w:val="0"/>
        <w:rPr>
          <w:rFonts w:eastAsia="Times New Roman" w:cstheme="minorHAnsi"/>
          <w:color w:val="000000"/>
          <w:sz w:val="24"/>
          <w:szCs w:val="24"/>
          <w:lang w:val="en"/>
        </w:rPr>
      </w:pPr>
      <w:bookmarkStart w:id="15" w:name="procsafeg"/>
      <w:bookmarkEnd w:id="15"/>
      <w:r w:rsidRPr="00B855FD">
        <w:rPr>
          <w:rFonts w:eastAsia="Times New Roman" w:cstheme="minorHAnsi"/>
          <w:bCs/>
          <w:color w:val="000000"/>
          <w:sz w:val="24"/>
          <w:szCs w:val="24"/>
          <w:lang w:val="en"/>
        </w:rPr>
        <w:t>Procedural Safeguards</w:t>
      </w:r>
      <w:r w:rsidRPr="00B855FD">
        <w:rPr>
          <w:rFonts w:eastAsia="Times New Roman" w:cstheme="minorHAnsi"/>
          <w:color w:val="000000"/>
          <w:sz w:val="24"/>
          <w:szCs w:val="24"/>
          <w:lang w:val="en"/>
        </w:rPr>
        <w:t>: Protection for computerized reco</w:t>
      </w:r>
      <w:r w:rsidR="00B855FD" w:rsidRPr="00B855FD">
        <w:rPr>
          <w:rFonts w:eastAsia="Times New Roman" w:cstheme="minorHAnsi"/>
          <w:color w:val="000000"/>
          <w:sz w:val="24"/>
          <w:szCs w:val="24"/>
          <w:lang w:val="en"/>
        </w:rPr>
        <w:t>rds</w:t>
      </w:r>
      <w:r w:rsidRPr="00B855FD">
        <w:rPr>
          <w:rFonts w:eastAsia="Times New Roman" w:cstheme="minorHAnsi"/>
          <w:color w:val="000000"/>
          <w:sz w:val="24"/>
          <w:szCs w:val="24"/>
          <w:lang w:val="en"/>
        </w:rPr>
        <w:t xml:space="preserve">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w:t>
      </w:r>
      <w:r w:rsidR="003F536D">
        <w:rPr>
          <w:rFonts w:eastAsia="Times New Roman" w:cstheme="minorHAnsi"/>
          <w:color w:val="000000"/>
          <w:sz w:val="24"/>
          <w:szCs w:val="24"/>
          <w:lang w:val="en"/>
        </w:rPr>
        <w:t xml:space="preserve">or cloud </w:t>
      </w:r>
      <w:r w:rsidRPr="00B855FD">
        <w:rPr>
          <w:rFonts w:eastAsia="Times New Roman" w:cstheme="minorHAnsi"/>
          <w:color w:val="000000"/>
          <w:sz w:val="24"/>
          <w:szCs w:val="24"/>
          <w:lang w:val="en"/>
        </w:rPr>
        <w:t>storage is available for backup files.</w:t>
      </w:r>
      <w:bookmarkStart w:id="16" w:name="retention"/>
      <w:bookmarkEnd w:id="16"/>
    </w:p>
    <w:p w14:paraId="2A77AFC7" w14:textId="4643F359" w:rsidR="005732B3" w:rsidRPr="00D73A62" w:rsidRDefault="00B8432E" w:rsidP="00626AFD">
      <w:pPr>
        <w:spacing w:line="276" w:lineRule="auto"/>
        <w:rPr>
          <w:rFonts w:eastAsia="Times New Roman" w:cstheme="minorHAnsi"/>
          <w:color w:val="000000"/>
          <w:sz w:val="24"/>
          <w:szCs w:val="24"/>
          <w:lang w:val="en"/>
        </w:rPr>
      </w:pPr>
      <w:r w:rsidRPr="00D73A62">
        <w:rPr>
          <w:rStyle w:val="Strong"/>
          <w:rFonts w:cstheme="minorHAnsi"/>
          <w:b w:val="0"/>
          <w:color w:val="000000"/>
          <w:sz w:val="24"/>
          <w:szCs w:val="24"/>
          <w:lang w:val="en"/>
        </w:rPr>
        <w:t>Retention and Disposal</w:t>
      </w:r>
      <w:r w:rsidRPr="00D73A62">
        <w:rPr>
          <w:rFonts w:cstheme="minorHAnsi"/>
          <w:b/>
          <w:color w:val="000000"/>
          <w:sz w:val="24"/>
          <w:szCs w:val="24"/>
          <w:lang w:val="en"/>
        </w:rPr>
        <w:t>:</w:t>
      </w:r>
      <w:r w:rsidRPr="00D73A62">
        <w:rPr>
          <w:rFonts w:cstheme="minorHAnsi"/>
          <w:color w:val="000000"/>
          <w:sz w:val="24"/>
          <w:szCs w:val="24"/>
          <w:lang w:val="en"/>
        </w:rPr>
        <w:t xml:space="preserve"> Records are retained and disposed of in accordance with the </w:t>
      </w:r>
      <w:r w:rsidR="00A3001B" w:rsidRPr="00D73A62">
        <w:rPr>
          <w:sz w:val="24"/>
          <w:szCs w:val="24"/>
          <w:lang w:val="en"/>
        </w:rPr>
        <w:t xml:space="preserve">CDC Records Control Schedule (B-321) and the </w:t>
      </w:r>
      <w:r w:rsidRPr="00D73A62">
        <w:rPr>
          <w:rFonts w:cstheme="minorHAnsi"/>
          <w:color w:val="000000"/>
          <w:sz w:val="24"/>
          <w:szCs w:val="24"/>
          <w:lang w:val="en"/>
        </w:rPr>
        <w:t xml:space="preserve">ATSDR Comprehensive Records Control Schedule (B-371). Current </w:t>
      </w:r>
      <w:r w:rsidR="00D73A62" w:rsidRPr="00D73A62">
        <w:rPr>
          <w:rFonts w:cstheme="minorHAnsi"/>
          <w:color w:val="000000"/>
          <w:sz w:val="24"/>
          <w:szCs w:val="24"/>
          <w:lang w:val="en"/>
        </w:rPr>
        <w:t xml:space="preserve">CDC and </w:t>
      </w:r>
      <w:r w:rsidR="00E4175B" w:rsidRPr="00D73A62">
        <w:rPr>
          <w:rFonts w:cstheme="minorHAnsi"/>
          <w:color w:val="000000"/>
          <w:sz w:val="24"/>
          <w:szCs w:val="24"/>
          <w:lang w:val="en"/>
        </w:rPr>
        <w:t xml:space="preserve">ATSDR </w:t>
      </w:r>
      <w:r w:rsidRPr="00D73A62">
        <w:rPr>
          <w:rFonts w:cstheme="minorHAnsi"/>
          <w:color w:val="000000"/>
          <w:sz w:val="24"/>
          <w:szCs w:val="24"/>
          <w:lang w:val="en"/>
        </w:rPr>
        <w:t>procedures allow the system manager to keep the records for 20 years unless n</w:t>
      </w:r>
      <w:r w:rsidR="00572E13" w:rsidRPr="00D73A62">
        <w:rPr>
          <w:rFonts w:cstheme="minorHAnsi"/>
          <w:color w:val="000000"/>
          <w:sz w:val="24"/>
          <w:szCs w:val="24"/>
          <w:lang w:val="en"/>
        </w:rPr>
        <w:t xml:space="preserve">eeded for further study. </w:t>
      </w:r>
      <w:r w:rsidRPr="00D73A62">
        <w:rPr>
          <w:rFonts w:cstheme="minorHAnsi"/>
          <w:color w:val="000000"/>
          <w:sz w:val="24"/>
          <w:szCs w:val="24"/>
          <w:lang w:val="en"/>
        </w:rPr>
        <w:t>Retention periods vary depending on the type of record. Source docum</w:t>
      </w:r>
      <w:r w:rsidR="00572E13" w:rsidRPr="00D73A62">
        <w:rPr>
          <w:rFonts w:cstheme="minorHAnsi"/>
          <w:color w:val="000000"/>
          <w:sz w:val="24"/>
          <w:szCs w:val="24"/>
          <w:lang w:val="en"/>
        </w:rPr>
        <w:t>ents for records</w:t>
      </w:r>
      <w:r w:rsidRPr="00D73A62">
        <w:rPr>
          <w:rFonts w:cstheme="minorHAnsi"/>
          <w:color w:val="000000"/>
          <w:sz w:val="24"/>
          <w:szCs w:val="24"/>
          <w:lang w:val="en"/>
        </w:rPr>
        <w:t xml:space="preserve"> are disposed of when no longer needed in the study as determined by the system manager, and as provided in the signed consent form, as appropriate.</w:t>
      </w:r>
    </w:p>
    <w:p w14:paraId="340631F3" w14:textId="428A2F68" w:rsidR="004B1E79" w:rsidRDefault="00B8432E" w:rsidP="00626AFD">
      <w:pPr>
        <w:autoSpaceDE w:val="0"/>
        <w:autoSpaceDN w:val="0"/>
        <w:adjustRightInd w:val="0"/>
        <w:spacing w:line="276" w:lineRule="auto"/>
        <w:rPr>
          <w:rFonts w:cs="ITCFranklinGothicStd-Demi"/>
          <w:sz w:val="24"/>
          <w:szCs w:val="24"/>
        </w:rPr>
      </w:pPr>
      <w:r w:rsidRPr="00572E13">
        <w:rPr>
          <w:rFonts w:cs="ITCFranklinGothicStd-Book"/>
          <w:i/>
          <w:sz w:val="24"/>
          <w:szCs w:val="24"/>
          <w:u w:val="single"/>
        </w:rPr>
        <w:t>Privacy Impact Assessment</w:t>
      </w:r>
      <w:r w:rsidRPr="00572E13">
        <w:rPr>
          <w:rFonts w:cs="ITCFranklinGothicStd-Book"/>
          <w:i/>
          <w:sz w:val="24"/>
          <w:szCs w:val="24"/>
        </w:rPr>
        <w:t xml:space="preserve">: </w:t>
      </w:r>
      <w:r w:rsidR="0097185F" w:rsidRPr="00572E13">
        <w:rPr>
          <w:rFonts w:cs="ITCFranklinGothicStd-Book"/>
          <w:sz w:val="24"/>
          <w:szCs w:val="24"/>
        </w:rPr>
        <w:t>ATSDR</w:t>
      </w:r>
      <w:r w:rsidRPr="00572E13">
        <w:rPr>
          <w:rFonts w:cs="ITCFranklinGothicStd-Book"/>
          <w:sz w:val="24"/>
          <w:szCs w:val="24"/>
        </w:rPr>
        <w:t xml:space="preserve"> will collect,</w:t>
      </w:r>
      <w:r w:rsidR="004B1E79" w:rsidRPr="00572E13">
        <w:rPr>
          <w:rFonts w:cs="ITCFranklinGothicStd-Book"/>
          <w:sz w:val="24"/>
          <w:szCs w:val="24"/>
        </w:rPr>
        <w:t xml:space="preserve"> maintain</w:t>
      </w:r>
      <w:r w:rsidRPr="00572E13">
        <w:rPr>
          <w:rFonts w:cs="ITCFranklinGothicStd-Book"/>
          <w:sz w:val="24"/>
          <w:szCs w:val="24"/>
        </w:rPr>
        <w:t>, and</w:t>
      </w:r>
      <w:r w:rsidR="004B1E79" w:rsidRPr="00572E13">
        <w:rPr>
          <w:rFonts w:cs="ITCFranklinGothicStd-Book"/>
          <w:sz w:val="24"/>
          <w:szCs w:val="24"/>
        </w:rPr>
        <w:t xml:space="preserve"> disseminate </w:t>
      </w:r>
      <w:r w:rsidR="006D432C" w:rsidRPr="00572E13">
        <w:rPr>
          <w:rFonts w:cs="ITCFranklinGothicStd-Book"/>
          <w:sz w:val="24"/>
          <w:szCs w:val="24"/>
        </w:rPr>
        <w:t xml:space="preserve">IIF </w:t>
      </w:r>
      <w:r w:rsidR="006A00BF">
        <w:rPr>
          <w:rFonts w:cs="ITCFranklinGothicStd-Book"/>
          <w:sz w:val="24"/>
          <w:szCs w:val="24"/>
        </w:rPr>
        <w:t xml:space="preserve">in </w:t>
      </w:r>
      <w:r w:rsidR="00AF540B">
        <w:rPr>
          <w:rFonts w:cs="ITCFranklinGothicStd-Book"/>
          <w:sz w:val="24"/>
          <w:szCs w:val="24"/>
        </w:rPr>
        <w:t>flat files stored in encrypted share drive. T</w:t>
      </w:r>
      <w:r w:rsidR="006A00BF">
        <w:rPr>
          <w:rFonts w:cs="ITCFranklinGothicStd-Book"/>
          <w:sz w:val="24"/>
          <w:szCs w:val="24"/>
        </w:rPr>
        <w:t>he</w:t>
      </w:r>
      <w:r w:rsidR="00A6339F">
        <w:rPr>
          <w:rFonts w:cs="ITCFranklinGothicStd-Book"/>
          <w:sz w:val="24"/>
          <w:szCs w:val="24"/>
        </w:rPr>
        <w:t xml:space="preserve"> CDC NCEH</w:t>
      </w:r>
      <w:r w:rsidRPr="00572E13">
        <w:rPr>
          <w:rFonts w:cs="ITCFranklinGothicStd-Book"/>
          <w:sz w:val="24"/>
          <w:szCs w:val="24"/>
        </w:rPr>
        <w:t xml:space="preserve"> </w:t>
      </w:r>
      <w:r w:rsidR="007D39AD">
        <w:rPr>
          <w:rFonts w:cs="ITCFranklinGothicStd-Book"/>
          <w:sz w:val="24"/>
          <w:szCs w:val="24"/>
        </w:rPr>
        <w:t>Division of Environmental Health Science and Practice (DEHSP) Lead Poisoning Prevention and Environmental Health Tracking Branch (LPPEHTB)</w:t>
      </w:r>
      <w:r w:rsidR="00AF540B">
        <w:rPr>
          <w:rFonts w:cs="ITCFranklinGothicStd-Book"/>
          <w:sz w:val="24"/>
          <w:szCs w:val="24"/>
        </w:rPr>
        <w:t xml:space="preserve"> will receive files from forms that do not collect IIF</w:t>
      </w:r>
      <w:r w:rsidR="004B1E79" w:rsidRPr="00572E13">
        <w:rPr>
          <w:rFonts w:cs="ITCFranklinGothicStd-Book"/>
          <w:sz w:val="24"/>
          <w:szCs w:val="24"/>
        </w:rPr>
        <w:t>.</w:t>
      </w:r>
      <w:r w:rsidRPr="00572E13">
        <w:rPr>
          <w:rFonts w:cs="ITCFranklinGothicStd-Book"/>
          <w:sz w:val="24"/>
          <w:szCs w:val="24"/>
        </w:rPr>
        <w:t xml:space="preserve"> </w:t>
      </w:r>
      <w:r w:rsidR="00D52881" w:rsidRPr="003C5C50">
        <w:rPr>
          <w:rFonts w:cs="ITCFranklinGothicStd-Demi"/>
          <w:sz w:val="24"/>
          <w:szCs w:val="24"/>
        </w:rPr>
        <w:t xml:space="preserve">The NCEH/ATSDR </w:t>
      </w:r>
      <w:r w:rsidR="00E0434A" w:rsidRPr="003C5C50">
        <w:rPr>
          <w:rFonts w:cs="ITCFranklinGothicStd-Demi"/>
          <w:sz w:val="24"/>
          <w:szCs w:val="24"/>
        </w:rPr>
        <w:t xml:space="preserve">Information Systems Security Officer (ISSO) </w:t>
      </w:r>
      <w:r w:rsidR="00D52881" w:rsidRPr="003C5C50">
        <w:rPr>
          <w:rFonts w:cs="ITCFranklinGothicStd-Demi"/>
          <w:sz w:val="24"/>
          <w:szCs w:val="24"/>
        </w:rPr>
        <w:t>has determined that a</w:t>
      </w:r>
      <w:r w:rsidRPr="003C5C50">
        <w:rPr>
          <w:rFonts w:cs="ITCFranklinGothicStd-Demi"/>
          <w:sz w:val="24"/>
          <w:szCs w:val="24"/>
        </w:rPr>
        <w:t xml:space="preserve"> </w:t>
      </w:r>
      <w:r w:rsidR="00C647AF" w:rsidRPr="003C5C50">
        <w:rPr>
          <w:rFonts w:cs="ITCFranklinGothicStd-Demi"/>
          <w:sz w:val="24"/>
          <w:szCs w:val="24"/>
        </w:rPr>
        <w:t xml:space="preserve">full </w:t>
      </w:r>
      <w:r w:rsidRPr="003C5C50">
        <w:rPr>
          <w:rFonts w:cs="ITCFranklinGothicStd-Demi"/>
          <w:sz w:val="24"/>
          <w:szCs w:val="24"/>
        </w:rPr>
        <w:t>Privacy Impact</w:t>
      </w:r>
      <w:r w:rsidR="007D39AD" w:rsidRPr="003C5C50">
        <w:rPr>
          <w:rFonts w:cs="ITCFranklinGothicStd-Demi"/>
          <w:sz w:val="24"/>
          <w:szCs w:val="24"/>
        </w:rPr>
        <w:t xml:space="preserve"> Assessment (PIA) </w:t>
      </w:r>
      <w:r w:rsidR="00D52881" w:rsidRPr="003C5C50">
        <w:rPr>
          <w:rFonts w:cs="ITCFranklinGothicStd-Demi"/>
          <w:sz w:val="24"/>
          <w:szCs w:val="24"/>
        </w:rPr>
        <w:t>is</w:t>
      </w:r>
      <w:r w:rsidR="007F5920">
        <w:rPr>
          <w:rFonts w:cs="ITCFranklinGothicStd-Demi"/>
          <w:sz w:val="24"/>
          <w:szCs w:val="24"/>
        </w:rPr>
        <w:t xml:space="preserve"> </w:t>
      </w:r>
      <w:r w:rsidR="00D52881" w:rsidRPr="003C5C50">
        <w:rPr>
          <w:rFonts w:cs="ITCFranklinGothicStd-Demi"/>
          <w:sz w:val="24"/>
          <w:szCs w:val="24"/>
        </w:rPr>
        <w:t>required</w:t>
      </w:r>
      <w:r w:rsidRPr="003C5C50">
        <w:rPr>
          <w:rFonts w:cs="ITCFranklinGothicStd-Demi"/>
          <w:sz w:val="24"/>
          <w:szCs w:val="24"/>
        </w:rPr>
        <w:t xml:space="preserve">. The submission date was </w:t>
      </w:r>
      <w:r w:rsidR="007F5920">
        <w:rPr>
          <w:rFonts w:cs="ITCFranklinGothicStd-Demi"/>
          <w:sz w:val="24"/>
          <w:szCs w:val="24"/>
        </w:rPr>
        <w:t>July 15 and the approval date was July 29, 2019</w:t>
      </w:r>
      <w:r w:rsidRPr="00626AFD">
        <w:rPr>
          <w:rFonts w:cs="ITCFranklinGothicStd-Demi"/>
          <w:sz w:val="24"/>
          <w:szCs w:val="24"/>
        </w:rPr>
        <w:t xml:space="preserve"> (</w:t>
      </w:r>
      <w:r w:rsidR="00682259" w:rsidRPr="00626AFD">
        <w:rPr>
          <w:rFonts w:cs="ITCFranklinGothicStd-Demi"/>
          <w:b/>
          <w:sz w:val="24"/>
          <w:szCs w:val="24"/>
        </w:rPr>
        <w:t xml:space="preserve">Appendix </w:t>
      </w:r>
      <w:r w:rsidR="0052249E">
        <w:rPr>
          <w:rFonts w:cs="ITCFranklinGothicStd-Demi"/>
          <w:b/>
          <w:sz w:val="24"/>
          <w:szCs w:val="24"/>
        </w:rPr>
        <w:t>E</w:t>
      </w:r>
      <w:r w:rsidR="00682259" w:rsidRPr="00626AFD">
        <w:rPr>
          <w:rFonts w:cs="ITCFranklinGothicStd-Demi"/>
          <w:sz w:val="24"/>
          <w:szCs w:val="24"/>
        </w:rPr>
        <w:t>)</w:t>
      </w:r>
      <w:r w:rsidR="00C647AF" w:rsidRPr="00626AFD">
        <w:rPr>
          <w:rFonts w:cs="ITCFranklinGothicStd-Demi"/>
          <w:sz w:val="24"/>
          <w:szCs w:val="24"/>
        </w:rPr>
        <w:t>.</w:t>
      </w:r>
    </w:p>
    <w:p w14:paraId="7F53F905" w14:textId="6FE56D81" w:rsidR="001E5A44" w:rsidRPr="00C416C8" w:rsidRDefault="001E5A44" w:rsidP="00626AFD">
      <w:pPr>
        <w:autoSpaceDE w:val="0"/>
        <w:autoSpaceDN w:val="0"/>
        <w:adjustRightInd w:val="0"/>
        <w:spacing w:line="276" w:lineRule="auto"/>
        <w:rPr>
          <w:rFonts w:cs="ITCFranklinGothicStd-Book"/>
          <w:sz w:val="24"/>
          <w:szCs w:val="24"/>
        </w:rPr>
      </w:pPr>
      <w:r w:rsidRPr="001E5A44">
        <w:rPr>
          <w:rFonts w:cs="ITCFranklinGothicStd-Demi"/>
          <w:sz w:val="24"/>
          <w:szCs w:val="24"/>
        </w:rPr>
        <w:t>The system’s Security Plan defines the process for handling security incidents. The system’s</w:t>
      </w:r>
      <w:r>
        <w:rPr>
          <w:rFonts w:cs="ITCFranklinGothicStd-Demi"/>
          <w:sz w:val="24"/>
          <w:szCs w:val="24"/>
        </w:rPr>
        <w:t xml:space="preserve"> team and OCISO</w:t>
      </w:r>
      <w:r w:rsidRPr="001E5A44">
        <w:rPr>
          <w:rFonts w:cs="ITCFranklinGothicStd-Demi"/>
          <w:sz w:val="24"/>
          <w:szCs w:val="24"/>
        </w:rPr>
        <w:t xml:space="preserve"> share the responsibilities for event monitoring and incident response. </w:t>
      </w:r>
      <w:r w:rsidR="00C416C8" w:rsidRPr="00572E13">
        <w:rPr>
          <w:iCs/>
          <w:sz w:val="24"/>
          <w:szCs w:val="24"/>
        </w:rPr>
        <w:t xml:space="preserve">All incidents involving a suspected </w:t>
      </w:r>
      <w:r w:rsidR="00C416C8">
        <w:rPr>
          <w:iCs/>
          <w:sz w:val="24"/>
          <w:szCs w:val="24"/>
        </w:rPr>
        <w:t>or confirmed breach of IIF</w:t>
      </w:r>
      <w:r w:rsidR="00C416C8" w:rsidRPr="00572E13">
        <w:rPr>
          <w:iCs/>
          <w:sz w:val="24"/>
          <w:szCs w:val="24"/>
        </w:rPr>
        <w:t xml:space="preserve"> must be reported to OCISO according to the policy titled “OCISO/CDC Standard for Responding to Breaches of Personally Identifiable Information (PII).</w:t>
      </w:r>
      <w:r w:rsidR="00C416C8" w:rsidRPr="00572E13">
        <w:rPr>
          <w:sz w:val="24"/>
          <w:szCs w:val="24"/>
        </w:rPr>
        <w:t>”</w:t>
      </w:r>
      <w:r w:rsidR="00C416C8">
        <w:rPr>
          <w:rFonts w:cs="ITCFranklinGothicStd-Book"/>
          <w:sz w:val="24"/>
          <w:szCs w:val="24"/>
        </w:rPr>
        <w:t xml:space="preserve"> </w:t>
      </w:r>
      <w:r w:rsidRPr="001E5A44">
        <w:rPr>
          <w:rFonts w:cs="ITCFranklinGothicStd-Demi"/>
          <w:sz w:val="24"/>
          <w:szCs w:val="24"/>
        </w:rPr>
        <w:t>The team will direct reports of suspicious security or adverse privacy-related</w:t>
      </w:r>
      <w:r>
        <w:rPr>
          <w:rFonts w:cs="ITCFranklinGothicStd-Demi"/>
          <w:sz w:val="24"/>
          <w:szCs w:val="24"/>
        </w:rPr>
        <w:t xml:space="preserve"> events to the NCEH/ATSDR ISSO</w:t>
      </w:r>
      <w:r w:rsidRPr="001E5A44">
        <w:rPr>
          <w:rFonts w:cs="ITCFranklinGothicStd-Demi"/>
          <w:sz w:val="24"/>
          <w:szCs w:val="24"/>
        </w:rPr>
        <w:t>, CDC helpdesk, or to the CDC Incident Response team. The CDC OCISO reports to the HHS Secure One Communications Center, which reports incidents</w:t>
      </w:r>
      <w:r>
        <w:rPr>
          <w:rFonts w:cs="ITCFranklinGothicStd-Demi"/>
          <w:sz w:val="24"/>
          <w:szCs w:val="24"/>
        </w:rPr>
        <w:t xml:space="preserve"> to US-CERT as appropriate.</w:t>
      </w:r>
    </w:p>
    <w:p w14:paraId="3261687A" w14:textId="2BCB26A5" w:rsidR="00A65244" w:rsidRPr="00572E13" w:rsidRDefault="00C647AF" w:rsidP="00626AFD">
      <w:pPr>
        <w:autoSpaceDE w:val="0"/>
        <w:autoSpaceDN w:val="0"/>
        <w:adjustRightInd w:val="0"/>
        <w:spacing w:line="276" w:lineRule="auto"/>
        <w:rPr>
          <w:rFonts w:cs="ITCFranklinGothicStd-Book"/>
          <w:sz w:val="24"/>
          <w:szCs w:val="24"/>
        </w:rPr>
      </w:pPr>
      <w:r>
        <w:rPr>
          <w:rFonts w:cs="ITCFranklinGothicStd-Book"/>
          <w:sz w:val="24"/>
          <w:szCs w:val="24"/>
        </w:rPr>
        <w:t>Th</w:t>
      </w:r>
      <w:r w:rsidR="00A51052">
        <w:rPr>
          <w:rFonts w:cs="ITCFranklinGothicStd-Book"/>
          <w:sz w:val="24"/>
          <w:szCs w:val="24"/>
        </w:rPr>
        <w:t>e participant</w:t>
      </w:r>
      <w:r w:rsidR="00AA2343" w:rsidRPr="00572E13">
        <w:rPr>
          <w:rFonts w:cs="ITCFranklinGothicStd-Book"/>
          <w:sz w:val="24"/>
          <w:szCs w:val="24"/>
        </w:rPr>
        <w:t xml:space="preserve"> will be informed about the security measures fo</w:t>
      </w:r>
      <w:r>
        <w:rPr>
          <w:rFonts w:cs="ITCFranklinGothicStd-Book"/>
          <w:sz w:val="24"/>
          <w:szCs w:val="24"/>
        </w:rPr>
        <w:t xml:space="preserve">r privacy protections. </w:t>
      </w:r>
      <w:r w:rsidR="00AA2343" w:rsidRPr="00572E13">
        <w:rPr>
          <w:rFonts w:cs="ITCFranklinGothicStd-Book"/>
          <w:sz w:val="24"/>
          <w:szCs w:val="24"/>
        </w:rPr>
        <w:t>The advisement on privacy protections is conta</w:t>
      </w:r>
      <w:r w:rsidR="00D1062F">
        <w:rPr>
          <w:rFonts w:cs="ITCFranklinGothicStd-Book"/>
          <w:sz w:val="24"/>
          <w:szCs w:val="24"/>
        </w:rPr>
        <w:t>ined in the consent information</w:t>
      </w:r>
      <w:r w:rsidR="00405268">
        <w:rPr>
          <w:rFonts w:cs="ITCFranklinGothicStd-Book"/>
          <w:sz w:val="24"/>
          <w:szCs w:val="24"/>
        </w:rPr>
        <w:t xml:space="preserve"> (</w:t>
      </w:r>
      <w:r w:rsidR="002909E4">
        <w:rPr>
          <w:rFonts w:cs="ITCFranklinGothicStd-Book"/>
          <w:b/>
          <w:sz w:val="24"/>
          <w:szCs w:val="24"/>
        </w:rPr>
        <w:t>Attachment 7</w:t>
      </w:r>
      <w:r w:rsidR="00D1062F" w:rsidRPr="00D1062F">
        <w:rPr>
          <w:rFonts w:cs="ITCFranklinGothicStd-Book"/>
          <w:b/>
          <w:sz w:val="24"/>
          <w:szCs w:val="24"/>
        </w:rPr>
        <w:t>b</w:t>
      </w:r>
      <w:r w:rsidR="00405268">
        <w:rPr>
          <w:rFonts w:cs="ITCFranklinGothicStd-Book"/>
          <w:sz w:val="24"/>
          <w:szCs w:val="24"/>
        </w:rPr>
        <w:t>) and the study fact sheet (</w:t>
      </w:r>
      <w:r w:rsidR="002909E4">
        <w:rPr>
          <w:rFonts w:cs="ITCFranklinGothicStd-Book"/>
          <w:b/>
          <w:sz w:val="24"/>
          <w:szCs w:val="24"/>
        </w:rPr>
        <w:t>Attachment 7</w:t>
      </w:r>
      <w:r w:rsidR="00405268">
        <w:rPr>
          <w:rFonts w:cs="ITCFranklinGothicStd-Book"/>
          <w:b/>
          <w:sz w:val="24"/>
          <w:szCs w:val="24"/>
        </w:rPr>
        <w:t>c</w:t>
      </w:r>
      <w:r w:rsidR="00405268">
        <w:rPr>
          <w:rFonts w:cs="ITCFranklinGothicStd-Book"/>
          <w:sz w:val="24"/>
          <w:szCs w:val="24"/>
        </w:rPr>
        <w:t>)</w:t>
      </w:r>
      <w:r w:rsidR="00B10BCB" w:rsidRPr="00D1062F">
        <w:rPr>
          <w:rFonts w:cs="ITCFranklinGothicStd-Book"/>
          <w:sz w:val="24"/>
          <w:szCs w:val="24"/>
        </w:rPr>
        <w:t>.</w:t>
      </w:r>
      <w:r w:rsidR="00D1062F">
        <w:rPr>
          <w:rFonts w:cs="ITCFranklinGothicStd-Book"/>
          <w:sz w:val="24"/>
          <w:szCs w:val="24"/>
        </w:rPr>
        <w:t xml:space="preserve"> </w:t>
      </w:r>
    </w:p>
    <w:p w14:paraId="0C5557F4" w14:textId="7E508005" w:rsidR="0019133A" w:rsidRPr="0019133A" w:rsidRDefault="00A51052" w:rsidP="00626AFD">
      <w:pPr>
        <w:pStyle w:val="ListParagraph"/>
        <w:numPr>
          <w:ilvl w:val="0"/>
          <w:numId w:val="6"/>
        </w:numPr>
        <w:autoSpaceDE w:val="0"/>
        <w:autoSpaceDN w:val="0"/>
        <w:adjustRightInd w:val="0"/>
        <w:spacing w:line="276" w:lineRule="auto"/>
        <w:contextualSpacing w:val="0"/>
        <w:rPr>
          <w:rFonts w:cs="ITCFranklinGothicStd-Book"/>
          <w:sz w:val="24"/>
          <w:szCs w:val="24"/>
        </w:rPr>
      </w:pPr>
      <w:r w:rsidRPr="0019133A">
        <w:rPr>
          <w:rFonts w:cs="Arial"/>
          <w:sz w:val="24"/>
          <w:szCs w:val="24"/>
        </w:rPr>
        <w:t>The participant will be informed that, under the requirements of the 2016</w:t>
      </w:r>
      <w:r w:rsidR="00C416C8" w:rsidRPr="0019133A">
        <w:rPr>
          <w:rFonts w:cs="Arial"/>
          <w:sz w:val="24"/>
          <w:szCs w:val="24"/>
        </w:rPr>
        <w:t xml:space="preserve"> 21</w:t>
      </w:r>
      <w:r w:rsidR="00C416C8" w:rsidRPr="0019133A">
        <w:rPr>
          <w:rFonts w:cs="Arial"/>
          <w:sz w:val="24"/>
          <w:szCs w:val="24"/>
          <w:vertAlign w:val="superscript"/>
        </w:rPr>
        <w:t>st</w:t>
      </w:r>
      <w:r w:rsidR="00C416C8" w:rsidRPr="0019133A">
        <w:rPr>
          <w:rFonts w:cs="Arial"/>
          <w:sz w:val="24"/>
          <w:szCs w:val="24"/>
        </w:rPr>
        <w:t xml:space="preserve"> Century Cures Act</w:t>
      </w:r>
      <w:r w:rsidRPr="0019133A">
        <w:rPr>
          <w:rFonts w:cs="Arial"/>
          <w:sz w:val="24"/>
          <w:szCs w:val="24"/>
        </w:rPr>
        <w:t xml:space="preserve"> and Section 301 of the Public Health Service Act</w:t>
      </w:r>
      <w:r w:rsidR="00C416C8" w:rsidRPr="0019133A">
        <w:rPr>
          <w:rFonts w:cs="Arial"/>
          <w:sz w:val="24"/>
          <w:szCs w:val="24"/>
        </w:rPr>
        <w:t xml:space="preserve">, </w:t>
      </w:r>
      <w:r w:rsidR="00E57D95">
        <w:rPr>
          <w:rFonts w:cs="Arial"/>
          <w:sz w:val="24"/>
          <w:szCs w:val="24"/>
        </w:rPr>
        <w:t>the research is covered under</w:t>
      </w:r>
      <w:r w:rsidR="00C416C8" w:rsidRPr="0019133A">
        <w:rPr>
          <w:rFonts w:cs="Arial"/>
          <w:sz w:val="24"/>
          <w:szCs w:val="24"/>
        </w:rPr>
        <w:t xml:space="preserve"> a </w:t>
      </w:r>
      <w:r w:rsidR="00E64C21" w:rsidRPr="0019133A">
        <w:rPr>
          <w:rFonts w:cs="Arial"/>
          <w:sz w:val="24"/>
          <w:szCs w:val="24"/>
        </w:rPr>
        <w:t>301(d) Certificate</w:t>
      </w:r>
      <w:r w:rsidR="00C416C8" w:rsidRPr="0019133A">
        <w:rPr>
          <w:rFonts w:cs="Arial"/>
          <w:sz w:val="24"/>
          <w:szCs w:val="24"/>
        </w:rPr>
        <w:t xml:space="preserve"> o</w:t>
      </w:r>
      <w:r w:rsidR="00E64C21" w:rsidRPr="0019133A">
        <w:rPr>
          <w:rFonts w:cs="Arial"/>
          <w:sz w:val="24"/>
          <w:szCs w:val="24"/>
        </w:rPr>
        <w:t>f Confidentiality</w:t>
      </w:r>
      <w:r w:rsidR="00C416C8" w:rsidRPr="0019133A">
        <w:rPr>
          <w:sz w:val="24"/>
          <w:szCs w:val="24"/>
          <w:lang w:val="en"/>
        </w:rPr>
        <w:t xml:space="preserve"> (CoC)</w:t>
      </w:r>
      <w:r w:rsidR="00DE136C" w:rsidRPr="0019133A">
        <w:rPr>
          <w:sz w:val="24"/>
          <w:szCs w:val="24"/>
          <w:lang w:val="en"/>
        </w:rPr>
        <w:t xml:space="preserve"> (</w:t>
      </w:r>
      <w:r w:rsidR="00947B3A" w:rsidRPr="00A4130C">
        <w:rPr>
          <w:b/>
          <w:sz w:val="24"/>
          <w:szCs w:val="24"/>
          <w:lang w:val="en"/>
        </w:rPr>
        <w:t>Attachment 7b</w:t>
      </w:r>
      <w:r w:rsidR="00947B3A">
        <w:rPr>
          <w:sz w:val="24"/>
          <w:szCs w:val="24"/>
          <w:lang w:val="en"/>
        </w:rPr>
        <w:t xml:space="preserve"> and </w:t>
      </w:r>
      <w:r w:rsidR="00D72307">
        <w:rPr>
          <w:b/>
          <w:sz w:val="24"/>
          <w:szCs w:val="24"/>
          <w:lang w:val="en"/>
        </w:rPr>
        <w:t xml:space="preserve">Appendix </w:t>
      </w:r>
      <w:r w:rsidR="0052249E">
        <w:rPr>
          <w:b/>
          <w:sz w:val="24"/>
          <w:szCs w:val="24"/>
          <w:lang w:val="en"/>
        </w:rPr>
        <w:t>F</w:t>
      </w:r>
      <w:r w:rsidR="00DE136C" w:rsidRPr="0019133A">
        <w:rPr>
          <w:sz w:val="24"/>
          <w:szCs w:val="24"/>
          <w:lang w:val="en"/>
        </w:rPr>
        <w:t>)</w:t>
      </w:r>
      <w:r w:rsidRPr="0019133A">
        <w:rPr>
          <w:sz w:val="24"/>
          <w:szCs w:val="24"/>
          <w:lang w:val="en"/>
        </w:rPr>
        <w:t xml:space="preserve">. </w:t>
      </w:r>
    </w:p>
    <w:p w14:paraId="6E01E36A" w14:textId="15970DB0" w:rsidR="0019133A" w:rsidRPr="0019133A" w:rsidRDefault="0019133A" w:rsidP="00626AFD">
      <w:pPr>
        <w:pStyle w:val="ListParagraph"/>
        <w:numPr>
          <w:ilvl w:val="0"/>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The ATSDR plans for data ownership and data sharin</w:t>
      </w:r>
      <w:r w:rsidR="00494BFD">
        <w:rPr>
          <w:rFonts w:cstheme="minorHAnsi"/>
          <w:color w:val="000000"/>
          <w:sz w:val="24"/>
          <w:szCs w:val="24"/>
        </w:rPr>
        <w:t xml:space="preserve">g are found in the </w:t>
      </w:r>
      <w:r w:rsidR="00311CBB">
        <w:rPr>
          <w:rFonts w:cstheme="minorHAnsi"/>
          <w:b/>
          <w:color w:val="000000"/>
          <w:sz w:val="24"/>
          <w:szCs w:val="24"/>
        </w:rPr>
        <w:t>Multi-site</w:t>
      </w:r>
      <w:r w:rsidR="00494BFD" w:rsidRPr="00494BFD">
        <w:rPr>
          <w:rFonts w:cstheme="minorHAnsi"/>
          <w:b/>
          <w:color w:val="000000"/>
          <w:sz w:val="24"/>
          <w:szCs w:val="24"/>
        </w:rPr>
        <w:t xml:space="preserve"> Study P</w:t>
      </w:r>
      <w:r w:rsidRPr="00494BFD">
        <w:rPr>
          <w:rFonts w:cstheme="minorHAnsi"/>
          <w:b/>
          <w:color w:val="000000"/>
          <w:sz w:val="24"/>
          <w:szCs w:val="24"/>
        </w:rPr>
        <w:t>rotocol</w:t>
      </w:r>
      <w:r>
        <w:rPr>
          <w:rFonts w:cstheme="minorHAnsi"/>
          <w:color w:val="000000"/>
          <w:sz w:val="24"/>
          <w:szCs w:val="24"/>
        </w:rPr>
        <w:t xml:space="preserve"> (</w:t>
      </w:r>
      <w:r>
        <w:rPr>
          <w:rFonts w:cstheme="minorHAnsi"/>
          <w:b/>
          <w:color w:val="000000"/>
          <w:sz w:val="24"/>
          <w:szCs w:val="24"/>
        </w:rPr>
        <w:t>Section 3.8</w:t>
      </w:r>
      <w:r w:rsidRPr="0019133A">
        <w:rPr>
          <w:rFonts w:cstheme="minorHAnsi"/>
          <w:b/>
          <w:color w:val="000000"/>
          <w:sz w:val="24"/>
          <w:szCs w:val="24"/>
        </w:rPr>
        <w:t>.5</w:t>
      </w:r>
      <w:r>
        <w:rPr>
          <w:rFonts w:cstheme="minorHAnsi"/>
          <w:color w:val="000000"/>
          <w:sz w:val="24"/>
          <w:szCs w:val="24"/>
        </w:rPr>
        <w:t>)</w:t>
      </w:r>
      <w:r w:rsidR="00B73778">
        <w:rPr>
          <w:rFonts w:cstheme="minorHAnsi"/>
          <w:color w:val="000000"/>
          <w:sz w:val="24"/>
          <w:szCs w:val="24"/>
        </w:rPr>
        <w:t xml:space="preserve"> and in </w:t>
      </w:r>
      <w:r w:rsidR="00B73778">
        <w:rPr>
          <w:rFonts w:cstheme="minorHAnsi"/>
          <w:b/>
          <w:color w:val="000000"/>
          <w:sz w:val="24"/>
          <w:szCs w:val="24"/>
        </w:rPr>
        <w:t xml:space="preserve">Appendix </w:t>
      </w:r>
      <w:r w:rsidR="0052249E">
        <w:rPr>
          <w:rFonts w:cstheme="minorHAnsi"/>
          <w:b/>
          <w:color w:val="000000"/>
          <w:sz w:val="24"/>
          <w:szCs w:val="24"/>
        </w:rPr>
        <w:t>G</w:t>
      </w:r>
      <w:r>
        <w:rPr>
          <w:rFonts w:cstheme="minorHAnsi"/>
          <w:color w:val="000000"/>
          <w:sz w:val="24"/>
          <w:szCs w:val="24"/>
        </w:rPr>
        <w:t xml:space="preserve">. </w:t>
      </w:r>
      <w:r w:rsidR="002E60A3">
        <w:rPr>
          <w:rFonts w:cstheme="minorHAnsi"/>
          <w:color w:val="000000"/>
          <w:sz w:val="24"/>
          <w:szCs w:val="24"/>
        </w:rPr>
        <w:t xml:space="preserve">Advisement is provided to the participant in </w:t>
      </w:r>
      <w:r w:rsidR="002E60A3">
        <w:rPr>
          <w:rFonts w:cstheme="minorHAnsi"/>
          <w:b/>
          <w:color w:val="000000"/>
          <w:sz w:val="24"/>
          <w:szCs w:val="24"/>
        </w:rPr>
        <w:t>Attachment 7b</w:t>
      </w:r>
      <w:r w:rsidR="002E60A3">
        <w:rPr>
          <w:rFonts w:cstheme="minorHAnsi"/>
          <w:color w:val="000000"/>
          <w:sz w:val="24"/>
          <w:szCs w:val="24"/>
        </w:rPr>
        <w:t>.</w:t>
      </w:r>
    </w:p>
    <w:p w14:paraId="599B175F" w14:textId="77777777" w:rsidR="0019133A" w:rsidRPr="0019133A" w:rsidRDefault="0019133A" w:rsidP="00626AFD">
      <w:pPr>
        <w:pStyle w:val="ListParagraph"/>
        <w:numPr>
          <w:ilvl w:val="1"/>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Coded research datasets </w:t>
      </w:r>
      <w:r>
        <w:rPr>
          <w:rFonts w:cstheme="minorHAnsi"/>
          <w:color w:val="000000"/>
          <w:sz w:val="24"/>
          <w:szCs w:val="24"/>
        </w:rPr>
        <w:t>and specimens will be available to</w:t>
      </w:r>
      <w:r w:rsidRPr="0019133A">
        <w:rPr>
          <w:rFonts w:cstheme="minorHAnsi"/>
          <w:color w:val="000000"/>
          <w:sz w:val="24"/>
          <w:szCs w:val="24"/>
        </w:rPr>
        <w:t xml:space="preserve"> ATSDR study investigators listed in </w:t>
      </w:r>
      <w:r w:rsidRPr="0019133A">
        <w:rPr>
          <w:rFonts w:cstheme="minorHAnsi"/>
          <w:b/>
          <w:color w:val="000000"/>
          <w:sz w:val="24"/>
          <w:szCs w:val="24"/>
        </w:rPr>
        <w:t>Attachment 1</w:t>
      </w:r>
      <w:r>
        <w:rPr>
          <w:rFonts w:cstheme="minorHAnsi"/>
          <w:color w:val="000000"/>
          <w:sz w:val="24"/>
          <w:szCs w:val="24"/>
        </w:rPr>
        <w:t xml:space="preserve">. </w:t>
      </w:r>
    </w:p>
    <w:p w14:paraId="4A94EF7E" w14:textId="7B7B7E70" w:rsidR="00D50F3E" w:rsidRPr="00D50F3E" w:rsidRDefault="00D50F3E" w:rsidP="00626AFD">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Coding with a study ID means that datasets and specimens are still identifiable to investigators.</w:t>
      </w:r>
    </w:p>
    <w:p w14:paraId="07AFE8C6" w14:textId="41B3B887" w:rsidR="00542FA4" w:rsidRPr="00542FA4" w:rsidRDefault="0019133A" w:rsidP="00626AFD">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ATSDR</w:t>
      </w:r>
      <w:r w:rsidRPr="0019133A">
        <w:rPr>
          <w:rFonts w:cstheme="minorHAnsi"/>
          <w:color w:val="000000"/>
          <w:sz w:val="24"/>
          <w:szCs w:val="24"/>
        </w:rPr>
        <w:t xml:space="preserve"> will produce coded datasets by removing the following: name, SSN, date of birth, address, former address(es), phone number, and date of completion of the blood draw and questionnaire.  </w:t>
      </w:r>
    </w:p>
    <w:p w14:paraId="1BFEBAB5" w14:textId="5FD76534" w:rsidR="00542FA4" w:rsidRPr="00542FA4" w:rsidRDefault="0019133A" w:rsidP="00626AFD">
      <w:pPr>
        <w:pStyle w:val="ListParagraph"/>
        <w:numPr>
          <w:ilvl w:val="3"/>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SSN will be collected at enrollment for linkage to medical records and school records.  Once the linkage has occurred, the SSN will be kept with other PII in a separate access restricted secure database. </w:t>
      </w:r>
      <w:r w:rsidR="004D7760">
        <w:rPr>
          <w:rFonts w:cstheme="minorHAnsi"/>
          <w:color w:val="000000"/>
          <w:sz w:val="24"/>
          <w:szCs w:val="24"/>
        </w:rPr>
        <w:t xml:space="preserve">ATSDR may use SSN for tracking and tracing </w:t>
      </w:r>
      <w:r w:rsidR="00311CBB">
        <w:rPr>
          <w:rFonts w:cstheme="minorHAnsi"/>
          <w:color w:val="000000"/>
          <w:sz w:val="24"/>
          <w:szCs w:val="24"/>
        </w:rPr>
        <w:t>Multi-site</w:t>
      </w:r>
      <w:r w:rsidR="004D7760">
        <w:rPr>
          <w:rFonts w:cstheme="minorHAnsi"/>
          <w:color w:val="000000"/>
          <w:sz w:val="24"/>
          <w:szCs w:val="24"/>
        </w:rPr>
        <w:t xml:space="preserve"> Study participants for future studies.</w:t>
      </w:r>
    </w:p>
    <w:p w14:paraId="2E5AC494" w14:textId="1E5E05B5" w:rsidR="0019133A" w:rsidRPr="0019133A" w:rsidRDefault="00972B27" w:rsidP="00626AFD">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D</w:t>
      </w:r>
      <w:r w:rsidR="0019133A" w:rsidRPr="0019133A">
        <w:rPr>
          <w:rFonts w:cstheme="minorHAnsi"/>
          <w:color w:val="000000"/>
          <w:sz w:val="24"/>
          <w:szCs w:val="24"/>
        </w:rPr>
        <w:t>ate of birth</w:t>
      </w:r>
      <w:r>
        <w:rPr>
          <w:rFonts w:cstheme="minorHAnsi"/>
          <w:color w:val="000000"/>
          <w:sz w:val="24"/>
          <w:szCs w:val="24"/>
        </w:rPr>
        <w:t xml:space="preserve"> will be collected at enrollment (</w:t>
      </w:r>
      <w:r>
        <w:rPr>
          <w:rFonts w:cstheme="minorHAnsi"/>
          <w:b/>
          <w:color w:val="000000"/>
          <w:sz w:val="24"/>
          <w:szCs w:val="24"/>
        </w:rPr>
        <w:t>Attachment 4</w:t>
      </w:r>
      <w:r>
        <w:rPr>
          <w:rFonts w:cstheme="minorHAnsi"/>
          <w:color w:val="000000"/>
          <w:sz w:val="24"/>
          <w:szCs w:val="24"/>
        </w:rPr>
        <w:t xml:space="preserve">). It will be used to verify age eligibility. The </w:t>
      </w:r>
      <w:r w:rsidR="00DB0DD6">
        <w:rPr>
          <w:rFonts w:cstheme="minorHAnsi"/>
          <w:color w:val="000000"/>
          <w:sz w:val="24"/>
          <w:szCs w:val="24"/>
        </w:rPr>
        <w:t>participant’s</w:t>
      </w:r>
      <w:r>
        <w:rPr>
          <w:rFonts w:cstheme="minorHAnsi"/>
          <w:color w:val="000000"/>
          <w:sz w:val="24"/>
          <w:szCs w:val="24"/>
        </w:rPr>
        <w:t xml:space="preserve"> age, in years, will be used</w:t>
      </w:r>
      <w:r w:rsidR="0019133A" w:rsidRPr="0019133A">
        <w:rPr>
          <w:rFonts w:cstheme="minorHAnsi"/>
          <w:color w:val="000000"/>
          <w:sz w:val="24"/>
          <w:szCs w:val="24"/>
        </w:rPr>
        <w:t xml:space="preserve"> in data analysis file because it is </w:t>
      </w:r>
      <w:r>
        <w:rPr>
          <w:rFonts w:cstheme="minorHAnsi"/>
          <w:color w:val="000000"/>
          <w:sz w:val="24"/>
          <w:szCs w:val="24"/>
        </w:rPr>
        <w:t>a</w:t>
      </w:r>
      <w:r w:rsidR="0019133A" w:rsidRPr="0019133A">
        <w:rPr>
          <w:rFonts w:cstheme="minorHAnsi"/>
          <w:color w:val="000000"/>
          <w:sz w:val="24"/>
          <w:szCs w:val="24"/>
        </w:rPr>
        <w:t xml:space="preserve"> necessary variable in exposure and health outcome analyses. </w:t>
      </w:r>
    </w:p>
    <w:p w14:paraId="71FEDF5C" w14:textId="0CBFC286" w:rsidR="0019133A" w:rsidRPr="0019133A" w:rsidRDefault="0019133A" w:rsidP="00626AFD">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Specimen collection tubes provided to performing laboratories </w:t>
      </w:r>
      <w:r w:rsidR="00D50F3E">
        <w:rPr>
          <w:rFonts w:cstheme="minorHAnsi"/>
          <w:color w:val="000000"/>
          <w:sz w:val="24"/>
          <w:szCs w:val="24"/>
        </w:rPr>
        <w:t>will be cod</w:t>
      </w:r>
      <w:r>
        <w:rPr>
          <w:rFonts w:cstheme="minorHAnsi"/>
          <w:color w:val="000000"/>
          <w:sz w:val="24"/>
          <w:szCs w:val="24"/>
        </w:rPr>
        <w:t>ed with study ID only.</w:t>
      </w:r>
      <w:r w:rsidR="00D50F3E">
        <w:rPr>
          <w:rFonts w:cstheme="minorHAnsi"/>
          <w:color w:val="000000"/>
          <w:sz w:val="24"/>
          <w:szCs w:val="24"/>
        </w:rPr>
        <w:t xml:space="preserve"> </w:t>
      </w:r>
    </w:p>
    <w:p w14:paraId="75282467" w14:textId="123731F5" w:rsidR="0019133A" w:rsidRPr="00542FA4" w:rsidRDefault="0019133A" w:rsidP="00626AFD">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ATSDR PIs will maintain the identifying links as described in the consent </w:t>
      </w:r>
      <w:r w:rsidR="00B12B2E">
        <w:rPr>
          <w:rFonts w:cstheme="minorHAnsi"/>
          <w:color w:val="000000"/>
          <w:sz w:val="24"/>
          <w:szCs w:val="24"/>
        </w:rPr>
        <w:t>information</w:t>
      </w:r>
      <w:r>
        <w:rPr>
          <w:rFonts w:cstheme="minorHAnsi"/>
          <w:color w:val="000000"/>
          <w:sz w:val="24"/>
          <w:szCs w:val="24"/>
        </w:rPr>
        <w:t xml:space="preserve"> (</w:t>
      </w:r>
      <w:r w:rsidR="00465AA8">
        <w:rPr>
          <w:rFonts w:cstheme="minorHAnsi"/>
          <w:b/>
          <w:color w:val="000000"/>
          <w:sz w:val="24"/>
          <w:szCs w:val="24"/>
        </w:rPr>
        <w:t>Attachments 7b&amp;7</w:t>
      </w:r>
      <w:r>
        <w:rPr>
          <w:rFonts w:cstheme="minorHAnsi"/>
          <w:b/>
          <w:color w:val="000000"/>
          <w:sz w:val="24"/>
          <w:szCs w:val="24"/>
        </w:rPr>
        <w:t>c</w:t>
      </w:r>
      <w:r w:rsidR="00542FA4">
        <w:rPr>
          <w:rFonts w:cstheme="minorHAnsi"/>
          <w:color w:val="000000"/>
          <w:sz w:val="24"/>
          <w:szCs w:val="24"/>
        </w:rPr>
        <w:t>):</w:t>
      </w:r>
    </w:p>
    <w:p w14:paraId="4DAED3FC" w14:textId="749B3AA5" w:rsidR="00542FA4" w:rsidRPr="00542FA4" w:rsidRDefault="00542FA4" w:rsidP="00626AFD">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To report results for the </w:t>
      </w:r>
      <w:r w:rsidR="00311CBB">
        <w:rPr>
          <w:rFonts w:cstheme="minorHAnsi"/>
          <w:color w:val="000000"/>
          <w:sz w:val="24"/>
          <w:szCs w:val="24"/>
        </w:rPr>
        <w:t>Multi-site</w:t>
      </w:r>
      <w:r>
        <w:rPr>
          <w:rFonts w:cstheme="minorHAnsi"/>
          <w:color w:val="000000"/>
          <w:sz w:val="24"/>
          <w:szCs w:val="24"/>
        </w:rPr>
        <w:t xml:space="preserve"> Study and any future research studies, if necessary, by ATSDR.</w:t>
      </w:r>
    </w:p>
    <w:p w14:paraId="769BFC19" w14:textId="0DADEA63" w:rsidR="00542FA4" w:rsidRPr="0019133A" w:rsidRDefault="00542FA4" w:rsidP="00626AFD">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ITCFranklinGothicStd-Book"/>
          <w:sz w:val="24"/>
          <w:szCs w:val="24"/>
        </w:rPr>
        <w:t xml:space="preserve">To recontact </w:t>
      </w:r>
      <w:r w:rsidR="00311CBB">
        <w:rPr>
          <w:rFonts w:cs="ITCFranklinGothicStd-Book"/>
          <w:sz w:val="24"/>
          <w:szCs w:val="24"/>
        </w:rPr>
        <w:t>Multi-site</w:t>
      </w:r>
      <w:r>
        <w:rPr>
          <w:rFonts w:cs="ITCFranklinGothicStd-Book"/>
          <w:sz w:val="24"/>
          <w:szCs w:val="24"/>
        </w:rPr>
        <w:t xml:space="preserve"> Study participants to take part in future research studies.</w:t>
      </w:r>
    </w:p>
    <w:p w14:paraId="3FFCA361" w14:textId="2573E53D" w:rsidR="0019133A" w:rsidRPr="0019133A" w:rsidRDefault="0019133A" w:rsidP="00626AFD">
      <w:pPr>
        <w:pStyle w:val="ListParagraph"/>
        <w:numPr>
          <w:ilvl w:val="1"/>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Release of de-identified data to outside investigators must be approved by ATSDR.  A data use agreement (DUA) will be prepared, detailing the condition of use of the data and proposed analyses for each outside project. The DUA condition of use will specify that ATSDR will not release the link between the study IDs and the participants’ PII to the outside researchers. </w:t>
      </w:r>
      <w:r w:rsidR="001F0D2F">
        <w:rPr>
          <w:rFonts w:cstheme="minorHAnsi"/>
          <w:color w:val="000000"/>
          <w:sz w:val="24"/>
          <w:szCs w:val="24"/>
        </w:rPr>
        <w:t>Through the DUA, the data are no longe</w:t>
      </w:r>
      <w:r w:rsidR="005A4EB1">
        <w:rPr>
          <w:rFonts w:cstheme="minorHAnsi"/>
          <w:color w:val="000000"/>
          <w:sz w:val="24"/>
          <w:szCs w:val="24"/>
        </w:rPr>
        <w:t>r coded, but</w:t>
      </w:r>
      <w:r w:rsidR="001F0D2F">
        <w:rPr>
          <w:rFonts w:cstheme="minorHAnsi"/>
          <w:color w:val="000000"/>
          <w:sz w:val="24"/>
          <w:szCs w:val="24"/>
        </w:rPr>
        <w:t xml:space="preserve"> are effectively de-identified to the outside researchers. </w:t>
      </w:r>
      <w:r w:rsidRPr="0019133A">
        <w:rPr>
          <w:rFonts w:cstheme="minorHAnsi"/>
          <w:color w:val="000000"/>
          <w:sz w:val="24"/>
          <w:szCs w:val="24"/>
        </w:rPr>
        <w:t>The DUA will also specify that:</w:t>
      </w:r>
    </w:p>
    <w:p w14:paraId="1A14A488" w14:textId="77777777" w:rsidR="0090295D" w:rsidRPr="0090295D" w:rsidRDefault="0019133A" w:rsidP="00626AFD">
      <w:pPr>
        <w:pStyle w:val="ListParagraph"/>
        <w:numPr>
          <w:ilvl w:val="2"/>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After the approved project with the outside researchers is completed, further or secondary analyses of electronic datasets can only be undertaken with additional approval(s) from ATSDR</w:t>
      </w:r>
      <w:r w:rsidR="0090295D">
        <w:rPr>
          <w:rFonts w:cstheme="minorHAnsi"/>
          <w:color w:val="000000"/>
          <w:sz w:val="24"/>
          <w:szCs w:val="24"/>
        </w:rPr>
        <w:t>.</w:t>
      </w:r>
    </w:p>
    <w:p w14:paraId="0C01C695" w14:textId="485904A9" w:rsidR="0019133A" w:rsidRPr="0019133A" w:rsidRDefault="0019133A" w:rsidP="00626AFD">
      <w:pPr>
        <w:pStyle w:val="ListParagraph"/>
        <w:numPr>
          <w:ilvl w:val="2"/>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Written confirmation of understanding the conditions of use will be required from the lead </w:t>
      </w:r>
      <w:r w:rsidRPr="0019133A">
        <w:rPr>
          <w:rFonts w:cstheme="minorHAnsi"/>
          <w:sz w:val="24"/>
          <w:szCs w:val="24"/>
        </w:rPr>
        <w:t>scientist and institution. Copies of statistical code and datasets used in statistical analyses by the outside investigators will be kept by ATSDR.</w:t>
      </w:r>
    </w:p>
    <w:p w14:paraId="70B45DCE" w14:textId="5D584105" w:rsidR="00B45002" w:rsidRPr="00D20211" w:rsidRDefault="00601F1A" w:rsidP="00D67A3B">
      <w:pPr>
        <w:pStyle w:val="Heading1"/>
        <w:pBdr>
          <w:bottom w:val="none" w:sz="0" w:space="0" w:color="auto"/>
        </w:pBdr>
        <w:rPr>
          <w:color w:val="auto"/>
        </w:rPr>
      </w:pPr>
      <w:bookmarkStart w:id="17" w:name="_Toc2861506"/>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7"/>
    </w:p>
    <w:p w14:paraId="0074E3B2" w14:textId="77777777" w:rsidR="00B53975" w:rsidRPr="00D20211" w:rsidRDefault="00B53975" w:rsidP="00955383">
      <w:pPr>
        <w:spacing w:line="240" w:lineRule="auto"/>
      </w:pPr>
    </w:p>
    <w:p w14:paraId="444DC7D1" w14:textId="7008138A" w:rsidR="00B10BCB" w:rsidRDefault="00B10BCB" w:rsidP="00626AFD">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sidR="00311CBB">
        <w:rPr>
          <w:rFonts w:cs="ITCFranklinGothicStd-Book"/>
          <w:sz w:val="24"/>
          <w:szCs w:val="24"/>
        </w:rPr>
        <w:t>Multi-site</w:t>
      </w:r>
      <w:r>
        <w:rPr>
          <w:rFonts w:cs="ITCFranklinGothicStd-Book"/>
          <w:sz w:val="24"/>
          <w:szCs w:val="24"/>
        </w:rPr>
        <w:t xml:space="preserve"> Study has been determined to be non-exempt human </w:t>
      </w:r>
      <w:r w:rsidR="00963523">
        <w:rPr>
          <w:rFonts w:cs="ITCFranklinGothicStd-Book"/>
          <w:sz w:val="24"/>
          <w:szCs w:val="24"/>
        </w:rPr>
        <w:t>subjects</w:t>
      </w:r>
      <w:r>
        <w:rPr>
          <w:rFonts w:cs="ITCFranklinGothicStd-Book"/>
          <w:sz w:val="24"/>
          <w:szCs w:val="24"/>
        </w:rPr>
        <w:t xml:space="preserve"> research under 45 CFR 46. The CDC IRB approval memo is found in </w:t>
      </w:r>
      <w:r>
        <w:rPr>
          <w:rFonts w:cs="ITCFranklinGothicStd-Book"/>
          <w:b/>
          <w:sz w:val="24"/>
          <w:szCs w:val="24"/>
        </w:rPr>
        <w:t xml:space="preserve">Appendix </w:t>
      </w:r>
      <w:r w:rsidR="0052249E">
        <w:rPr>
          <w:rFonts w:cs="ITCFranklinGothicStd-Book"/>
          <w:b/>
          <w:sz w:val="24"/>
          <w:szCs w:val="24"/>
        </w:rPr>
        <w:t>F</w:t>
      </w:r>
      <w:r>
        <w:rPr>
          <w:rFonts w:cs="ITCFranklinGothicStd-Book"/>
          <w:sz w:val="24"/>
          <w:szCs w:val="24"/>
        </w:rPr>
        <w:t xml:space="preserve">. </w:t>
      </w:r>
    </w:p>
    <w:p w14:paraId="192AE35C" w14:textId="0E45E47A" w:rsidR="00B62148" w:rsidRPr="00D20211" w:rsidRDefault="00B10BCB" w:rsidP="00626AFD">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sidR="00614B10">
        <w:rPr>
          <w:rFonts w:cs="ITCFranklinGothicStd-Book"/>
          <w:sz w:val="24"/>
          <w:szCs w:val="24"/>
        </w:rPr>
        <w:t>Certificate of Confidentiality (</w:t>
      </w:r>
      <w:r>
        <w:rPr>
          <w:rFonts w:cs="ITCFranklinGothicStd-Book"/>
          <w:sz w:val="24"/>
          <w:szCs w:val="24"/>
        </w:rPr>
        <w:t>CoC</w:t>
      </w:r>
      <w:r w:rsidR="00614B10">
        <w:rPr>
          <w:rFonts w:cs="ITCFranklinGothicStd-Book"/>
          <w:sz w:val="24"/>
          <w:szCs w:val="24"/>
        </w:rPr>
        <w:t>)</w:t>
      </w:r>
      <w:r>
        <w:rPr>
          <w:rFonts w:cs="ITCFranklinGothicStd-Book"/>
          <w:sz w:val="24"/>
          <w:szCs w:val="24"/>
        </w:rPr>
        <w:t xml:space="preserve"> </w:t>
      </w:r>
      <w:r w:rsidR="00D72307">
        <w:rPr>
          <w:rFonts w:cs="ITCFranklinGothicStd-Book"/>
          <w:sz w:val="24"/>
          <w:szCs w:val="24"/>
        </w:rPr>
        <w:t xml:space="preserve">approval also </w:t>
      </w:r>
      <w:r>
        <w:rPr>
          <w:rFonts w:cs="ITCFranklinGothicStd-Book"/>
          <w:sz w:val="24"/>
          <w:szCs w:val="24"/>
        </w:rPr>
        <w:t xml:space="preserve">is found in </w:t>
      </w:r>
      <w:r w:rsidR="00D72307">
        <w:rPr>
          <w:rFonts w:cs="ITCFranklinGothicStd-Book"/>
          <w:b/>
          <w:sz w:val="24"/>
          <w:szCs w:val="24"/>
        </w:rPr>
        <w:t xml:space="preserve">Appendix </w:t>
      </w:r>
      <w:r w:rsidR="0052249E">
        <w:rPr>
          <w:rFonts w:cs="ITCFranklinGothicStd-Book"/>
          <w:b/>
          <w:sz w:val="24"/>
          <w:szCs w:val="24"/>
        </w:rPr>
        <w:t>F</w:t>
      </w:r>
      <w:r>
        <w:rPr>
          <w:rFonts w:cs="ITCFranklinGothicStd-Book"/>
          <w:sz w:val="24"/>
          <w:szCs w:val="24"/>
        </w:rPr>
        <w:t xml:space="preserve">. </w:t>
      </w:r>
      <w:r>
        <w:rPr>
          <w:sz w:val="24"/>
          <w:szCs w:val="24"/>
          <w:lang w:val="en"/>
        </w:rPr>
        <w:t xml:space="preserve">A CoC is </w:t>
      </w:r>
      <w:r w:rsidR="00777003">
        <w:rPr>
          <w:sz w:val="24"/>
          <w:szCs w:val="24"/>
          <w:lang w:val="en"/>
        </w:rPr>
        <w:t>covers this research</w:t>
      </w:r>
      <w:r>
        <w:rPr>
          <w:sz w:val="24"/>
          <w:szCs w:val="24"/>
          <w:lang w:val="en"/>
        </w:rPr>
        <w:t xml:space="preserve"> because the </w:t>
      </w:r>
      <w:r w:rsidR="00311CBB">
        <w:rPr>
          <w:sz w:val="24"/>
          <w:szCs w:val="24"/>
          <w:lang w:val="en"/>
        </w:rPr>
        <w:t>Multi-site</w:t>
      </w:r>
      <w:r>
        <w:rPr>
          <w:sz w:val="24"/>
          <w:szCs w:val="24"/>
          <w:lang w:val="en"/>
        </w:rPr>
        <w:t xml:space="preserve"> Study will</w:t>
      </w:r>
      <w:r w:rsidRPr="00572E13">
        <w:rPr>
          <w:sz w:val="24"/>
          <w:szCs w:val="24"/>
          <w:lang w:val="en"/>
        </w:rPr>
        <w:t xml:space="preserve"> collect sensitive identifiable information </w:t>
      </w:r>
      <w:r>
        <w:rPr>
          <w:sz w:val="24"/>
          <w:szCs w:val="24"/>
          <w:lang w:val="en"/>
        </w:rPr>
        <w:t xml:space="preserve">from the study participants, including school records and medical records. </w:t>
      </w:r>
      <w:r>
        <w:rPr>
          <w:rFonts w:cs="ITCFranklinGothicStd-Book"/>
          <w:sz w:val="24"/>
          <w:szCs w:val="24"/>
        </w:rPr>
        <w:t>ATSDR considers school and medical records verification</w:t>
      </w:r>
      <w:r w:rsidR="00B62148" w:rsidRPr="00D20211">
        <w:rPr>
          <w:rFonts w:cs="ITCFranklinGothicStd-Book"/>
          <w:sz w:val="24"/>
          <w:szCs w:val="24"/>
        </w:rPr>
        <w:t xml:space="preserve"> necessary</w:t>
      </w:r>
      <w:r>
        <w:rPr>
          <w:rFonts w:cs="ITCFranklinGothicStd-Book"/>
          <w:sz w:val="24"/>
          <w:szCs w:val="24"/>
        </w:rPr>
        <w:t xml:space="preserve"> to maximize the quality and accuracy of the study results; otherwise, reliance on self-reported outcomes alone would be subject to recall bias. The participants will be asked to consent for ATSDR to access these records</w:t>
      </w:r>
      <w:r w:rsidR="00BD4D28">
        <w:rPr>
          <w:rFonts w:cs="ITCFranklinGothicStd-Book"/>
          <w:sz w:val="24"/>
          <w:szCs w:val="24"/>
        </w:rPr>
        <w:t xml:space="preserve"> during the informed consent process</w:t>
      </w:r>
      <w:r w:rsidR="00777003">
        <w:rPr>
          <w:rFonts w:cs="ITCFranklinGothicStd-Book"/>
          <w:sz w:val="24"/>
          <w:szCs w:val="24"/>
        </w:rPr>
        <w:t>, and</w:t>
      </w:r>
      <w:r w:rsidR="00BD4D28">
        <w:rPr>
          <w:rFonts w:cs="ITCFranklinGothicStd-Book"/>
          <w:sz w:val="24"/>
          <w:szCs w:val="24"/>
        </w:rPr>
        <w:t xml:space="preserve"> </w:t>
      </w:r>
      <w:r w:rsidR="00777003">
        <w:rPr>
          <w:rFonts w:cs="ITCFranklinGothicStd-Book"/>
          <w:sz w:val="24"/>
          <w:szCs w:val="24"/>
        </w:rPr>
        <w:t>t</w:t>
      </w:r>
      <w:r w:rsidR="007541E5" w:rsidRPr="00D20211">
        <w:rPr>
          <w:rFonts w:cs="ITCFranklinGothicStd-Book"/>
          <w:sz w:val="24"/>
          <w:szCs w:val="24"/>
        </w:rPr>
        <w:t>he</w:t>
      </w:r>
      <w:r w:rsidR="00BD4D28">
        <w:rPr>
          <w:rFonts w:cs="ITCFranklinGothicStd-Book"/>
          <w:sz w:val="24"/>
          <w:szCs w:val="24"/>
        </w:rPr>
        <w:t xml:space="preserve"> participant</w:t>
      </w:r>
      <w:r w:rsidR="00FD00E5" w:rsidRPr="00D20211">
        <w:rPr>
          <w:rFonts w:cs="ITCFranklinGothicStd-Book"/>
          <w:sz w:val="24"/>
          <w:szCs w:val="24"/>
        </w:rPr>
        <w:t xml:space="preserve"> will be informed that his or her</w:t>
      </w:r>
      <w:r w:rsidR="00BD4D28">
        <w:rPr>
          <w:rFonts w:cs="Arial"/>
          <w:sz w:val="24"/>
          <w:szCs w:val="24"/>
        </w:rPr>
        <w:t xml:space="preserve"> response is voluntary</w:t>
      </w:r>
      <w:r w:rsidR="00A96F70" w:rsidRPr="00D20211">
        <w:rPr>
          <w:rFonts w:cs="Arial"/>
          <w:sz w:val="24"/>
          <w:szCs w:val="24"/>
        </w:rPr>
        <w:t xml:space="preserve"> (</w:t>
      </w:r>
      <w:r w:rsidR="00465AA8">
        <w:rPr>
          <w:rFonts w:cs="Arial"/>
          <w:b/>
          <w:sz w:val="24"/>
          <w:szCs w:val="24"/>
        </w:rPr>
        <w:t>Attachments 7b&amp;7</w:t>
      </w:r>
      <w:r w:rsidR="00BD4D28">
        <w:rPr>
          <w:rFonts w:cs="Arial"/>
          <w:b/>
          <w:sz w:val="24"/>
          <w:szCs w:val="24"/>
        </w:rPr>
        <w:t>c</w:t>
      </w:r>
      <w:r w:rsidR="00A96F70" w:rsidRPr="00D20211">
        <w:rPr>
          <w:rFonts w:cs="Arial"/>
          <w:sz w:val="24"/>
          <w:szCs w:val="24"/>
        </w:rPr>
        <w:t>)</w:t>
      </w:r>
      <w:r w:rsidR="007541E5" w:rsidRPr="00D20211">
        <w:rPr>
          <w:rFonts w:cs="Arial"/>
          <w:sz w:val="24"/>
          <w:szCs w:val="24"/>
        </w:rPr>
        <w:t>.</w:t>
      </w:r>
    </w:p>
    <w:p w14:paraId="054DA031" w14:textId="36BFC5A7" w:rsidR="00355B97" w:rsidRPr="0008360E" w:rsidRDefault="00DD046B" w:rsidP="00626AFD">
      <w:pPr>
        <w:autoSpaceDE w:val="0"/>
        <w:autoSpaceDN w:val="0"/>
        <w:adjustRightInd w:val="0"/>
        <w:spacing w:line="276" w:lineRule="auto"/>
        <w:rPr>
          <w:rFonts w:cs="ITCFranklinGothicStd-Book"/>
          <w:sz w:val="24"/>
          <w:szCs w:val="24"/>
        </w:rPr>
      </w:pPr>
      <w:r w:rsidRPr="00D20211">
        <w:rPr>
          <w:rFonts w:cs="ITCFranklinGothicStd-Book"/>
          <w:sz w:val="24"/>
          <w:szCs w:val="24"/>
        </w:rPr>
        <w:t xml:space="preserve">A </w:t>
      </w:r>
      <w:r w:rsidR="00BD4D28">
        <w:rPr>
          <w:rFonts w:cs="ITCFranklinGothicStd-Book"/>
          <w:sz w:val="24"/>
          <w:szCs w:val="24"/>
        </w:rPr>
        <w:t>portion of participant</w:t>
      </w:r>
      <w:r w:rsidR="00F86B72" w:rsidRPr="00D20211">
        <w:rPr>
          <w:rFonts w:cs="ITCFranklinGothicStd-Book"/>
          <w:sz w:val="24"/>
          <w:szCs w:val="24"/>
        </w:rPr>
        <w:t xml:space="preserve">s may </w:t>
      </w:r>
      <w:r w:rsidRPr="00D20211">
        <w:rPr>
          <w:rFonts w:cs="ITCFranklinGothicStd-Book"/>
          <w:sz w:val="24"/>
          <w:szCs w:val="24"/>
        </w:rPr>
        <w:t>view diagnoses of medical conditions that may affect employability or insurabilit</w:t>
      </w:r>
      <w:r w:rsidR="00BD4D28">
        <w:rPr>
          <w:rFonts w:cs="ITCFranklinGothicStd-Book"/>
          <w:sz w:val="24"/>
          <w:szCs w:val="24"/>
        </w:rPr>
        <w:t>y (e.g., heart disease, cancer</w:t>
      </w:r>
      <w:r w:rsidR="00A22E60" w:rsidRPr="00D20211">
        <w:rPr>
          <w:rFonts w:cs="ITCFranklinGothicStd-Book"/>
          <w:sz w:val="24"/>
          <w:szCs w:val="24"/>
        </w:rPr>
        <w:t xml:space="preserve">) as sensitive, as well as </w:t>
      </w:r>
      <w:r w:rsidR="0008360E">
        <w:rPr>
          <w:rFonts w:cs="ITCFranklinGothicStd-Book"/>
          <w:sz w:val="24"/>
          <w:szCs w:val="24"/>
        </w:rPr>
        <w:t xml:space="preserve">special education </w:t>
      </w:r>
      <w:r w:rsidR="00246D36">
        <w:rPr>
          <w:rFonts w:cs="ITCFranklinGothicStd-Book"/>
          <w:sz w:val="24"/>
          <w:szCs w:val="24"/>
        </w:rPr>
        <w:t>status</w:t>
      </w:r>
      <w:r w:rsidR="0008360E">
        <w:rPr>
          <w:rFonts w:cs="ITCFranklinGothicStd-Book"/>
          <w:sz w:val="24"/>
          <w:szCs w:val="24"/>
        </w:rPr>
        <w:t xml:space="preserve">, developmental disabilities, occupation, </w:t>
      </w:r>
      <w:r w:rsidR="00A22E60" w:rsidRPr="00D20211">
        <w:rPr>
          <w:rFonts w:cs="ITCFranklinGothicStd-Book"/>
          <w:sz w:val="24"/>
          <w:szCs w:val="24"/>
        </w:rPr>
        <w:t>race</w:t>
      </w:r>
      <w:r w:rsidR="0008360E">
        <w:rPr>
          <w:rFonts w:cs="ITCFranklinGothicStd-Book"/>
          <w:sz w:val="24"/>
          <w:szCs w:val="24"/>
        </w:rPr>
        <w:t>,</w:t>
      </w:r>
      <w:r w:rsidR="00385AF5">
        <w:rPr>
          <w:rFonts w:cs="ITCFranklinGothicStd-Book"/>
          <w:sz w:val="24"/>
          <w:szCs w:val="24"/>
        </w:rPr>
        <w:t xml:space="preserve"> and ethnicity data (</w:t>
      </w:r>
      <w:r w:rsidR="00465AA8">
        <w:rPr>
          <w:rFonts w:cs="ITCFranklinGothicStd-Book"/>
          <w:b/>
          <w:sz w:val="24"/>
          <w:szCs w:val="24"/>
        </w:rPr>
        <w:t>Attachments 15, 15a, and 16</w:t>
      </w:r>
      <w:r w:rsidR="00385AF5">
        <w:rPr>
          <w:rFonts w:cs="ITCFranklinGothicStd-Book"/>
          <w:sz w:val="24"/>
          <w:szCs w:val="24"/>
        </w:rPr>
        <w:t>)</w:t>
      </w:r>
      <w:r w:rsidR="00320135" w:rsidRPr="00D20211">
        <w:rPr>
          <w:rFonts w:cs="ITCFranklinGothicStd-Book"/>
          <w:sz w:val="24"/>
          <w:szCs w:val="24"/>
        </w:rPr>
        <w:t>.</w:t>
      </w:r>
      <w:r w:rsidR="005E24DB">
        <w:rPr>
          <w:rFonts w:cs="ITCFranklinGothicStd-Book"/>
          <w:sz w:val="24"/>
          <w:szCs w:val="24"/>
        </w:rPr>
        <w:t xml:space="preserve"> </w:t>
      </w:r>
      <w:r w:rsidR="0008360E">
        <w:rPr>
          <w:rFonts w:cs="ITCFranklinGothicStd-Book"/>
          <w:sz w:val="24"/>
          <w:szCs w:val="24"/>
        </w:rPr>
        <w:t>A</w:t>
      </w:r>
      <w:r w:rsidR="00BD4D28">
        <w:rPr>
          <w:rFonts w:cs="ITCFranklinGothicStd-Book"/>
          <w:sz w:val="24"/>
          <w:szCs w:val="24"/>
        </w:rPr>
        <w:t>ccidental disclosure</w:t>
      </w:r>
      <w:r w:rsidR="00385AF5">
        <w:rPr>
          <w:rFonts w:cs="ITCFranklinGothicStd-Book"/>
          <w:sz w:val="24"/>
          <w:szCs w:val="24"/>
        </w:rPr>
        <w:t>, when linked to a person’s identity,</w:t>
      </w:r>
      <w:r w:rsidR="00BD4D28">
        <w:rPr>
          <w:rFonts w:cs="ITCFranklinGothicStd-Book"/>
          <w:sz w:val="24"/>
          <w:szCs w:val="24"/>
        </w:rPr>
        <w:t xml:space="preserve"> </w:t>
      </w:r>
      <w:r w:rsidR="00385AF5">
        <w:rPr>
          <w:rFonts w:cs="ITCFranklinGothicStd-Book"/>
          <w:sz w:val="24"/>
          <w:szCs w:val="24"/>
        </w:rPr>
        <w:t xml:space="preserve">such as the </w:t>
      </w:r>
      <w:r w:rsidR="00BD4D28">
        <w:rPr>
          <w:rFonts w:cs="ITCFranklinGothicStd-Book"/>
          <w:sz w:val="24"/>
          <w:szCs w:val="24"/>
        </w:rPr>
        <w:t>medications list (</w:t>
      </w:r>
      <w:r w:rsidR="00465AA8">
        <w:rPr>
          <w:rFonts w:cs="ITCFranklinGothicStd-Book"/>
          <w:b/>
          <w:sz w:val="24"/>
          <w:szCs w:val="24"/>
        </w:rPr>
        <w:t>Attachment 11</w:t>
      </w:r>
      <w:r w:rsidR="00BD4D28">
        <w:rPr>
          <w:rFonts w:cs="ITCFranklinGothicStd-Book"/>
          <w:sz w:val="24"/>
          <w:szCs w:val="24"/>
        </w:rPr>
        <w:t xml:space="preserve">) </w:t>
      </w:r>
      <w:r w:rsidR="0008360E">
        <w:rPr>
          <w:rFonts w:cs="ITCFranklinGothicStd-Book"/>
          <w:sz w:val="24"/>
          <w:szCs w:val="24"/>
        </w:rPr>
        <w:t>or medical records abstraction forms (</w:t>
      </w:r>
      <w:r w:rsidR="00465AA8">
        <w:rPr>
          <w:rFonts w:cs="ITCFranklinGothicStd-Book"/>
          <w:b/>
          <w:sz w:val="24"/>
          <w:szCs w:val="24"/>
        </w:rPr>
        <w:t>Attachment 17</w:t>
      </w:r>
      <w:r w:rsidR="0008360E">
        <w:rPr>
          <w:rFonts w:cs="ITCFranklinGothicStd-Book"/>
          <w:b/>
          <w:sz w:val="24"/>
          <w:szCs w:val="24"/>
        </w:rPr>
        <w:t>a&amp;</w:t>
      </w:r>
      <w:r w:rsidR="00465AA8">
        <w:rPr>
          <w:rFonts w:cs="ITCFranklinGothicStd-Book"/>
          <w:b/>
          <w:sz w:val="24"/>
          <w:szCs w:val="24"/>
        </w:rPr>
        <w:t>17</w:t>
      </w:r>
      <w:r w:rsidR="0008360E" w:rsidRPr="0008360E">
        <w:rPr>
          <w:rFonts w:cs="ITCFranklinGothicStd-Book"/>
          <w:b/>
          <w:sz w:val="24"/>
          <w:szCs w:val="24"/>
        </w:rPr>
        <w:t>b</w:t>
      </w:r>
      <w:r w:rsidR="0008360E">
        <w:rPr>
          <w:rFonts w:cs="ITCFranklinGothicStd-Book"/>
          <w:sz w:val="24"/>
          <w:szCs w:val="24"/>
        </w:rPr>
        <w:t xml:space="preserve">) </w:t>
      </w:r>
      <w:r w:rsidR="00BD4D28" w:rsidRPr="0008360E">
        <w:rPr>
          <w:rFonts w:cs="ITCFranklinGothicStd-Book"/>
          <w:sz w:val="24"/>
          <w:szCs w:val="24"/>
        </w:rPr>
        <w:t>may</w:t>
      </w:r>
      <w:r w:rsidR="0008360E">
        <w:rPr>
          <w:rFonts w:cs="ITCFranklinGothicStd-Book"/>
          <w:sz w:val="24"/>
          <w:szCs w:val="24"/>
        </w:rPr>
        <w:t xml:space="preserve"> be sufficient to discern a participant’s health history. Accidental disclosure of school records abstraction forms (</w:t>
      </w:r>
      <w:r w:rsidR="00465AA8">
        <w:rPr>
          <w:rFonts w:cs="ITCFranklinGothicStd-Book"/>
          <w:b/>
          <w:sz w:val="24"/>
          <w:szCs w:val="24"/>
        </w:rPr>
        <w:t>Attachment 18</w:t>
      </w:r>
      <w:r w:rsidR="00BC13E2">
        <w:rPr>
          <w:rFonts w:cs="ITCFranklinGothicStd-Book"/>
          <w:b/>
          <w:sz w:val="24"/>
          <w:szCs w:val="24"/>
        </w:rPr>
        <w:t>c</w:t>
      </w:r>
      <w:r w:rsidR="0008360E">
        <w:rPr>
          <w:rFonts w:cs="ITCFranklinGothicStd-Book"/>
          <w:sz w:val="24"/>
          <w:szCs w:val="24"/>
        </w:rPr>
        <w:t xml:space="preserve">) </w:t>
      </w:r>
      <w:r w:rsidR="00E6158F">
        <w:rPr>
          <w:rFonts w:cs="ITCFranklinGothicStd-Book"/>
          <w:sz w:val="24"/>
          <w:szCs w:val="24"/>
        </w:rPr>
        <w:t xml:space="preserve">may be damaging to a child’s reputation and social standing. For all these reasons, all study staff </w:t>
      </w:r>
      <w:r w:rsidR="00385AF5">
        <w:rPr>
          <w:rFonts w:cs="ITCFranklinGothicStd-Book"/>
          <w:sz w:val="24"/>
          <w:szCs w:val="24"/>
        </w:rPr>
        <w:t xml:space="preserve">and contractors </w:t>
      </w:r>
      <w:r w:rsidR="00E6158F">
        <w:rPr>
          <w:rFonts w:cs="ITCFranklinGothicStd-Book"/>
          <w:sz w:val="24"/>
          <w:szCs w:val="24"/>
        </w:rPr>
        <w:t>will be trained to understand the need</w:t>
      </w:r>
      <w:r w:rsidR="00385AF5">
        <w:rPr>
          <w:rFonts w:cs="ITCFranklinGothicStd-Book"/>
          <w:sz w:val="24"/>
          <w:szCs w:val="24"/>
        </w:rPr>
        <w:t>,</w:t>
      </w:r>
      <w:r w:rsidR="00E6158F">
        <w:rPr>
          <w:rFonts w:cs="ITCFranklinGothicStd-Book"/>
          <w:sz w:val="24"/>
          <w:szCs w:val="24"/>
        </w:rPr>
        <w:t xml:space="preserve"> and the regulations set aside</w:t>
      </w:r>
      <w:r w:rsidR="00385AF5">
        <w:rPr>
          <w:rFonts w:cs="ITCFranklinGothicStd-Book"/>
          <w:sz w:val="24"/>
          <w:szCs w:val="24"/>
        </w:rPr>
        <w:t>,</w:t>
      </w:r>
      <w:r w:rsidR="00E6158F">
        <w:rPr>
          <w:rFonts w:cs="ITCFranklinGothicStd-Book"/>
          <w:sz w:val="24"/>
          <w:szCs w:val="24"/>
        </w:rPr>
        <w:t xml:space="preserve"> to protect the privacy and confidentiality of participants’ private information</w:t>
      </w:r>
      <w:r w:rsidR="00385AF5">
        <w:rPr>
          <w:rFonts w:cs="ITCFranklinGothicStd-Book"/>
          <w:sz w:val="24"/>
          <w:szCs w:val="24"/>
        </w:rPr>
        <w:t xml:space="preserve"> (</w:t>
      </w:r>
      <w:r w:rsidR="00465AA8">
        <w:rPr>
          <w:rFonts w:cs="ITCFranklinGothicStd-Book"/>
          <w:b/>
          <w:sz w:val="24"/>
          <w:szCs w:val="24"/>
        </w:rPr>
        <w:t>Attachment 12</w:t>
      </w:r>
      <w:r w:rsidR="00385AF5">
        <w:rPr>
          <w:rFonts w:cs="ITCFranklinGothicStd-Book"/>
          <w:sz w:val="24"/>
          <w:szCs w:val="24"/>
        </w:rPr>
        <w:t>)</w:t>
      </w:r>
      <w:r w:rsidR="00E6158F">
        <w:rPr>
          <w:rFonts w:cs="ITCFranklinGothicStd-Book"/>
          <w:sz w:val="24"/>
          <w:szCs w:val="24"/>
        </w:rPr>
        <w:t>.</w:t>
      </w:r>
    </w:p>
    <w:p w14:paraId="4D633EFD" w14:textId="5DCF2D83" w:rsidR="00DD046B" w:rsidRPr="00D20211" w:rsidRDefault="0061147A" w:rsidP="00626AFD">
      <w:pPr>
        <w:autoSpaceDE w:val="0"/>
        <w:autoSpaceDN w:val="0"/>
        <w:adjustRightInd w:val="0"/>
        <w:spacing w:line="276" w:lineRule="auto"/>
        <w:rPr>
          <w:rFonts w:cs="ITCFranklinGothicStd-Book"/>
          <w:sz w:val="24"/>
          <w:szCs w:val="24"/>
        </w:rPr>
      </w:pPr>
      <w:r>
        <w:rPr>
          <w:rFonts w:cs="ITCFranklinGothicStd-Book"/>
          <w:sz w:val="24"/>
          <w:szCs w:val="24"/>
        </w:rPr>
        <w:t xml:space="preserve">As stated in </w:t>
      </w:r>
      <w:r>
        <w:rPr>
          <w:rFonts w:cs="ITCFranklinGothicStd-Book"/>
          <w:b/>
          <w:sz w:val="24"/>
          <w:szCs w:val="24"/>
        </w:rPr>
        <w:t>Section A.10</w:t>
      </w:r>
      <w:r>
        <w:rPr>
          <w:rFonts w:cs="ITCFranklinGothicStd-Book"/>
          <w:sz w:val="24"/>
          <w:szCs w:val="24"/>
        </w:rPr>
        <w:t xml:space="preserve">, </w:t>
      </w:r>
      <w:r w:rsidRPr="00A34BF1">
        <w:rPr>
          <w:rFonts w:cs="ITCFranklinGothicStd-Book"/>
          <w:sz w:val="24"/>
          <w:szCs w:val="24"/>
        </w:rPr>
        <w:t xml:space="preserve">ATSDR wishes to collect </w:t>
      </w:r>
      <w:r w:rsidR="00702996" w:rsidRPr="00A34BF1">
        <w:rPr>
          <w:rFonts w:cs="ITCFranklinGothicStd-Book"/>
          <w:sz w:val="24"/>
          <w:szCs w:val="24"/>
        </w:rPr>
        <w:t>SSN</w:t>
      </w:r>
      <w:r w:rsidRPr="00A34BF1">
        <w:rPr>
          <w:rFonts w:cs="ITCFranklinGothicStd-Book"/>
          <w:sz w:val="24"/>
          <w:szCs w:val="24"/>
        </w:rPr>
        <w:t>s</w:t>
      </w:r>
      <w:r w:rsidR="00702996" w:rsidRPr="00A34BF1">
        <w:rPr>
          <w:rFonts w:cs="ITCFranklinGothicStd-Book"/>
          <w:sz w:val="24"/>
          <w:szCs w:val="24"/>
        </w:rPr>
        <w:t>.</w:t>
      </w:r>
      <w:r w:rsidR="00DD046B" w:rsidRPr="00A34BF1">
        <w:rPr>
          <w:rFonts w:cs="ITCFranklinGothicStd-Book"/>
          <w:sz w:val="24"/>
          <w:szCs w:val="24"/>
        </w:rPr>
        <w:t xml:space="preserve"> </w:t>
      </w:r>
      <w:r w:rsidR="00C662DA">
        <w:rPr>
          <w:rFonts w:cs="ITCFranklinGothicStd-Demi"/>
          <w:sz w:val="24"/>
          <w:szCs w:val="24"/>
        </w:rPr>
        <w:t>ATSDR provides</w:t>
      </w:r>
      <w:r w:rsidR="00455DF4">
        <w:rPr>
          <w:rFonts w:cs="ITCFranklinGothicStd-Demi"/>
          <w:sz w:val="24"/>
          <w:szCs w:val="24"/>
        </w:rPr>
        <w:t xml:space="preserve"> each participant with</w:t>
      </w:r>
      <w:r w:rsidR="00A34BF1" w:rsidRPr="0055566F">
        <w:rPr>
          <w:rFonts w:cs="ITCFranklinGothicStd-Demi"/>
          <w:sz w:val="24"/>
          <w:szCs w:val="24"/>
        </w:rPr>
        <w:t xml:space="preserve"> information </w:t>
      </w:r>
      <w:r w:rsidR="00C662DA">
        <w:rPr>
          <w:rFonts w:cs="ITCFranklinGothicStd-Demi"/>
          <w:sz w:val="24"/>
          <w:szCs w:val="24"/>
        </w:rPr>
        <w:t>i</w:t>
      </w:r>
      <w:r w:rsidR="00A34BF1" w:rsidRPr="0055566F">
        <w:rPr>
          <w:rFonts w:cs="ITCFranklinGothicStd-Demi"/>
          <w:sz w:val="24"/>
          <w:szCs w:val="24"/>
        </w:rPr>
        <w:t>n the Privacy Act Statement (</w:t>
      </w:r>
      <w:r w:rsidR="00A34BF1" w:rsidRPr="0055566F">
        <w:rPr>
          <w:rFonts w:cs="ITCFranklinGothicStd-Demi"/>
          <w:b/>
          <w:sz w:val="24"/>
          <w:szCs w:val="24"/>
        </w:rPr>
        <w:t xml:space="preserve">Attachment </w:t>
      </w:r>
      <w:r w:rsidR="00465AA8">
        <w:rPr>
          <w:rFonts w:cs="ITCFranklinGothicStd-Demi"/>
          <w:b/>
          <w:sz w:val="24"/>
          <w:szCs w:val="24"/>
        </w:rPr>
        <w:t>7b1</w:t>
      </w:r>
      <w:r w:rsidR="0055566F" w:rsidRPr="0055566F">
        <w:rPr>
          <w:rFonts w:cs="ITCFranklinGothicStd-Demi"/>
          <w:sz w:val="24"/>
          <w:szCs w:val="24"/>
        </w:rPr>
        <w:t>), includ</w:t>
      </w:r>
      <w:r w:rsidR="00284226">
        <w:rPr>
          <w:rFonts w:cs="ITCFranklinGothicStd-Demi"/>
          <w:sz w:val="24"/>
          <w:szCs w:val="24"/>
        </w:rPr>
        <w:t>ing</w:t>
      </w:r>
      <w:r w:rsidR="0055566F" w:rsidRPr="0055566F">
        <w:rPr>
          <w:rFonts w:cs="ITCFranklinGothicStd-Demi"/>
          <w:sz w:val="24"/>
          <w:szCs w:val="24"/>
        </w:rPr>
        <w:t xml:space="preserve">: </w:t>
      </w:r>
      <w:r w:rsidR="00DD046B" w:rsidRPr="0055566F">
        <w:rPr>
          <w:rFonts w:cs="ITCFranklinGothicStd-Book"/>
          <w:sz w:val="24"/>
          <w:szCs w:val="24"/>
        </w:rPr>
        <w:t xml:space="preserve">1) the statute which authorizes </w:t>
      </w:r>
      <w:r w:rsidR="00E00EAC" w:rsidRPr="0055566F">
        <w:rPr>
          <w:rFonts w:cs="ITCFranklinGothicStd-Book"/>
          <w:sz w:val="24"/>
          <w:szCs w:val="24"/>
        </w:rPr>
        <w:t>ATSDR</w:t>
      </w:r>
      <w:r w:rsidR="00DD046B" w:rsidRPr="0055566F">
        <w:rPr>
          <w:rFonts w:cs="ITCFranklinGothicStd-Book"/>
          <w:sz w:val="24"/>
          <w:szCs w:val="24"/>
        </w:rPr>
        <w:t xml:space="preserve"> to solicit the SSN; 2) how the SSN will be used; and 3) </w:t>
      </w:r>
      <w:r w:rsidR="002D547E">
        <w:rPr>
          <w:rFonts w:cs="ITCFranklinGothicStd-Book"/>
          <w:sz w:val="24"/>
          <w:szCs w:val="24"/>
        </w:rPr>
        <w:t>that</w:t>
      </w:r>
      <w:r w:rsidR="00DD046B" w:rsidRPr="0055566F">
        <w:rPr>
          <w:rFonts w:cs="ITCFranklinGothicStd-Book"/>
          <w:sz w:val="24"/>
          <w:szCs w:val="24"/>
        </w:rPr>
        <w:t xml:space="preserve"> the respondent’s disclosure of the</w:t>
      </w:r>
      <w:r w:rsidR="0055566F" w:rsidRPr="0055566F">
        <w:rPr>
          <w:rFonts w:cs="ITCFranklinGothicStd-Book"/>
          <w:sz w:val="24"/>
          <w:szCs w:val="24"/>
        </w:rPr>
        <w:t xml:space="preserve"> SSN is voluntary.</w:t>
      </w:r>
    </w:p>
    <w:p w14:paraId="527F9FA5" w14:textId="5A1D78A6" w:rsidR="00B45002" w:rsidRPr="00D20211" w:rsidRDefault="00601F1A" w:rsidP="00D67A3B">
      <w:pPr>
        <w:pStyle w:val="Heading1"/>
        <w:pBdr>
          <w:bottom w:val="none" w:sz="0" w:space="0" w:color="auto"/>
        </w:pBdr>
        <w:spacing w:before="480"/>
        <w:rPr>
          <w:color w:val="auto"/>
        </w:rPr>
      </w:pPr>
      <w:bookmarkStart w:id="18" w:name="_Toc2861507"/>
      <w:r w:rsidRPr="00D20211">
        <w:rPr>
          <w:color w:val="auto"/>
        </w:rPr>
        <w:t>A.</w:t>
      </w:r>
      <w:r w:rsidR="004D21C9" w:rsidRPr="00D20211">
        <w:rPr>
          <w:color w:val="auto"/>
        </w:rPr>
        <w:t xml:space="preserve">12.  </w:t>
      </w:r>
      <w:r w:rsidR="00B45002" w:rsidRPr="00D20211">
        <w:rPr>
          <w:color w:val="auto"/>
        </w:rPr>
        <w:t>Estimates of Annualized Burden Hours and Costs</w:t>
      </w:r>
      <w:bookmarkEnd w:id="18"/>
    </w:p>
    <w:p w14:paraId="1C20FEA3" w14:textId="77777777" w:rsidR="00ED72E9" w:rsidRPr="00D20211" w:rsidRDefault="00ED72E9" w:rsidP="00955383">
      <w:pPr>
        <w:spacing w:line="240" w:lineRule="auto"/>
        <w:rPr>
          <w:sz w:val="24"/>
          <w:szCs w:val="24"/>
        </w:rPr>
      </w:pPr>
    </w:p>
    <w:p w14:paraId="7E2A4BED" w14:textId="1AC963EE" w:rsidR="00FA3F96" w:rsidRPr="00266A49" w:rsidRDefault="00FA3F96">
      <w:pPr>
        <w:spacing w:line="276" w:lineRule="auto"/>
        <w:rPr>
          <w:sz w:val="24"/>
          <w:szCs w:val="24"/>
        </w:rPr>
      </w:pPr>
      <w:r w:rsidRPr="00266A49">
        <w:rPr>
          <w:sz w:val="24"/>
          <w:szCs w:val="24"/>
        </w:rPr>
        <w:t>In total, ATSDR</w:t>
      </w:r>
      <w:r w:rsidR="00CB1FB3">
        <w:rPr>
          <w:sz w:val="24"/>
          <w:szCs w:val="24"/>
        </w:rPr>
        <w:t xml:space="preserve"> </w:t>
      </w:r>
      <w:r w:rsidRPr="00266A49">
        <w:rPr>
          <w:sz w:val="24"/>
          <w:szCs w:val="24"/>
        </w:rPr>
        <w:t xml:space="preserve">seeks to enroll </w:t>
      </w:r>
      <w:r w:rsidR="00A56178">
        <w:rPr>
          <w:sz w:val="24"/>
          <w:szCs w:val="24"/>
        </w:rPr>
        <w:t>a</w:t>
      </w:r>
      <w:r w:rsidR="00D41459">
        <w:rPr>
          <w:sz w:val="24"/>
          <w:szCs w:val="24"/>
        </w:rPr>
        <w:t>pproximately 9,1</w:t>
      </w:r>
      <w:r w:rsidR="00266A49" w:rsidRPr="00266A49">
        <w:rPr>
          <w:sz w:val="24"/>
          <w:szCs w:val="24"/>
        </w:rPr>
        <w:t>00 participants (</w:t>
      </w:r>
      <w:r w:rsidR="00D41459">
        <w:rPr>
          <w:sz w:val="24"/>
          <w:szCs w:val="24"/>
        </w:rPr>
        <w:t>7</w:t>
      </w:r>
      <w:r w:rsidR="00266A49" w:rsidRPr="00266A49">
        <w:rPr>
          <w:sz w:val="24"/>
          <w:szCs w:val="24"/>
        </w:rPr>
        <w:t xml:space="preserve">,000 adults and </w:t>
      </w:r>
      <w:r w:rsidR="00D41459">
        <w:rPr>
          <w:sz w:val="24"/>
          <w:szCs w:val="24"/>
        </w:rPr>
        <w:t>2,1</w:t>
      </w:r>
      <w:r w:rsidR="00266A49" w:rsidRPr="00266A49">
        <w:rPr>
          <w:sz w:val="24"/>
          <w:szCs w:val="24"/>
        </w:rPr>
        <w:t>00</w:t>
      </w:r>
      <w:r w:rsidRPr="00266A49">
        <w:rPr>
          <w:sz w:val="24"/>
          <w:szCs w:val="24"/>
        </w:rPr>
        <w:t xml:space="preserve"> children and their parents). Annualized est</w:t>
      </w:r>
      <w:r w:rsidR="00266A49" w:rsidRPr="00266A49">
        <w:rPr>
          <w:sz w:val="24"/>
          <w:szCs w:val="24"/>
        </w:rPr>
        <w:t xml:space="preserve">imates are </w:t>
      </w:r>
      <w:r w:rsidR="00D41459">
        <w:rPr>
          <w:sz w:val="24"/>
          <w:szCs w:val="24"/>
        </w:rPr>
        <w:t>3,033</w:t>
      </w:r>
      <w:r w:rsidR="00266A49" w:rsidRPr="00266A49">
        <w:rPr>
          <w:sz w:val="24"/>
          <w:szCs w:val="24"/>
        </w:rPr>
        <w:t xml:space="preserve"> participants (2</w:t>
      </w:r>
      <w:r w:rsidR="001E67A7">
        <w:rPr>
          <w:sz w:val="24"/>
          <w:szCs w:val="24"/>
        </w:rPr>
        <w:t>,</w:t>
      </w:r>
      <w:r w:rsidR="00D41459">
        <w:rPr>
          <w:sz w:val="24"/>
          <w:szCs w:val="24"/>
        </w:rPr>
        <w:t>333</w:t>
      </w:r>
      <w:r w:rsidR="00266A49" w:rsidRPr="00266A49">
        <w:rPr>
          <w:sz w:val="24"/>
          <w:szCs w:val="24"/>
        </w:rPr>
        <w:t xml:space="preserve"> adults and </w:t>
      </w:r>
      <w:r w:rsidR="00D41459">
        <w:rPr>
          <w:sz w:val="24"/>
          <w:szCs w:val="24"/>
        </w:rPr>
        <w:t>700</w:t>
      </w:r>
      <w:r w:rsidRPr="00266A49">
        <w:rPr>
          <w:sz w:val="24"/>
          <w:szCs w:val="24"/>
        </w:rPr>
        <w:t xml:space="preserve"> children). The total annualized time burden requested is </w:t>
      </w:r>
      <w:r w:rsidR="00A31A0A" w:rsidRPr="00CD6D7D">
        <w:rPr>
          <w:sz w:val="24"/>
          <w:szCs w:val="24"/>
        </w:rPr>
        <w:t>7,</w:t>
      </w:r>
      <w:r w:rsidR="00CD6D7D" w:rsidRPr="00AE4350">
        <w:rPr>
          <w:sz w:val="24"/>
          <w:szCs w:val="24"/>
        </w:rPr>
        <w:t>9</w:t>
      </w:r>
      <w:r w:rsidR="00071E38">
        <w:rPr>
          <w:sz w:val="24"/>
          <w:szCs w:val="24"/>
        </w:rPr>
        <w:t>60</w:t>
      </w:r>
      <w:r w:rsidRPr="00266A49">
        <w:rPr>
          <w:sz w:val="24"/>
          <w:szCs w:val="24"/>
        </w:rPr>
        <w:t xml:space="preserve"> hours.</w:t>
      </w:r>
    </w:p>
    <w:p w14:paraId="649FE92D" w14:textId="6A5249BE" w:rsidR="00686BFB" w:rsidRPr="00686BFB" w:rsidRDefault="00686BFB" w:rsidP="00626AFD">
      <w:pPr>
        <w:spacing w:after="240" w:line="276" w:lineRule="auto"/>
        <w:rPr>
          <w:rFonts w:cstheme="minorHAnsi"/>
          <w:bCs/>
          <w:iCs/>
          <w:color w:val="000000"/>
          <w:sz w:val="24"/>
          <w:szCs w:val="24"/>
        </w:rPr>
      </w:pPr>
      <w:r w:rsidRPr="00686BFB">
        <w:rPr>
          <w:rFonts w:cstheme="minorHAnsi"/>
          <w:bCs/>
          <w:iCs/>
          <w:color w:val="000000"/>
          <w:sz w:val="24"/>
          <w:szCs w:val="24"/>
        </w:rPr>
        <w:t>For sites with a contaminated public water supply, the recipient will request a list of residences</w:t>
      </w:r>
      <w:r w:rsidR="00441356">
        <w:rPr>
          <w:rFonts w:cstheme="minorHAnsi"/>
          <w:bCs/>
          <w:iCs/>
          <w:color w:val="000000"/>
          <w:sz w:val="24"/>
          <w:szCs w:val="24"/>
        </w:rPr>
        <w:t xml:space="preserve"> served by the water purveyor. </w:t>
      </w:r>
      <w:r w:rsidRPr="00686BFB">
        <w:rPr>
          <w:rFonts w:cstheme="minorHAnsi"/>
          <w:bCs/>
          <w:iCs/>
          <w:color w:val="000000"/>
          <w:sz w:val="24"/>
          <w:szCs w:val="24"/>
        </w:rPr>
        <w:t>The information requested will include the name of the person on the residential account and the st</w:t>
      </w:r>
      <w:r w:rsidR="00441356">
        <w:rPr>
          <w:rFonts w:cstheme="minorHAnsi"/>
          <w:bCs/>
          <w:iCs/>
          <w:color w:val="000000"/>
          <w:sz w:val="24"/>
          <w:szCs w:val="24"/>
        </w:rPr>
        <w:t xml:space="preserve">reet address of the residence. </w:t>
      </w:r>
      <w:r w:rsidRPr="00686BFB">
        <w:rPr>
          <w:rFonts w:cstheme="minorHAnsi"/>
          <w:bCs/>
          <w:iCs/>
          <w:color w:val="000000"/>
          <w:sz w:val="24"/>
          <w:szCs w:val="24"/>
        </w:rPr>
        <w:t xml:space="preserve">The recipient will also request information from the water purveyor on the distribution system characteristics, in particular, whether the PFAS concentrations can be assumed to be relatively uniform throughout the system or whether the system had specific areas with substantially higher or lower PFAS concentrations.  If uniform PFAS concentrations can be assumed, then a random sample of households may be conducted and recruitment letters mailed to these households.  If the system has specific areas with substantially higher PFAS concentrations, then households in these areas will be targeted (oversampled) for recruitment letters.  </w:t>
      </w:r>
    </w:p>
    <w:p w14:paraId="65C15FBA" w14:textId="6356D1A1" w:rsidR="00686BFB" w:rsidRPr="00686BFB" w:rsidRDefault="00686BFB" w:rsidP="00626AFD">
      <w:pPr>
        <w:spacing w:after="240" w:line="276" w:lineRule="auto"/>
        <w:rPr>
          <w:rFonts w:cstheme="minorHAnsi"/>
          <w:bCs/>
          <w:iCs/>
          <w:color w:val="000000"/>
          <w:sz w:val="24"/>
          <w:szCs w:val="24"/>
        </w:rPr>
      </w:pPr>
      <w:r w:rsidRPr="00686BFB">
        <w:rPr>
          <w:rFonts w:cstheme="minorHAnsi"/>
          <w:bCs/>
          <w:iCs/>
          <w:color w:val="000000"/>
          <w:sz w:val="24"/>
          <w:szCs w:val="24"/>
        </w:rPr>
        <w:t xml:space="preserve">For sites with contaminated private wells, the recipient will request information on the impacted residences and the results of PFAS sampling of their private wells from the state and/or local health and environmental agencies. </w:t>
      </w:r>
      <w:r w:rsidR="00266A49">
        <w:rPr>
          <w:rFonts w:cstheme="minorHAnsi"/>
          <w:bCs/>
          <w:iCs/>
          <w:color w:val="000000"/>
          <w:sz w:val="24"/>
          <w:szCs w:val="24"/>
        </w:rPr>
        <w:t xml:space="preserve"> </w:t>
      </w:r>
      <w:r w:rsidRPr="00686BFB">
        <w:rPr>
          <w:rFonts w:cstheme="minorHAnsi"/>
          <w:bCs/>
          <w:iCs/>
          <w:color w:val="000000"/>
          <w:sz w:val="24"/>
          <w:szCs w:val="24"/>
        </w:rPr>
        <w:t>Sampling will target households based on the magnitude of the PFAS concentrations in their private wells – i.e., wells with higher concentrations will be oversampled.</w:t>
      </w:r>
    </w:p>
    <w:p w14:paraId="4682507D" w14:textId="37CFE184" w:rsidR="00686BFB" w:rsidRPr="00686BFB" w:rsidRDefault="00686BFB" w:rsidP="00626AFD">
      <w:pPr>
        <w:spacing w:after="240" w:line="276" w:lineRule="auto"/>
        <w:rPr>
          <w:rFonts w:cstheme="minorHAnsi"/>
          <w:bCs/>
          <w:iCs/>
          <w:color w:val="000000"/>
          <w:sz w:val="24"/>
          <w:szCs w:val="24"/>
        </w:rPr>
      </w:pPr>
      <w:r w:rsidRPr="00686BFB">
        <w:rPr>
          <w:rFonts w:cstheme="minorHAnsi"/>
          <w:bCs/>
          <w:iCs/>
          <w:color w:val="000000"/>
          <w:sz w:val="24"/>
          <w:szCs w:val="24"/>
        </w:rPr>
        <w:t>Recruitment letters will provide a phone number to call for information about the study</w:t>
      </w:r>
      <w:r w:rsidR="00441356">
        <w:rPr>
          <w:rFonts w:cstheme="minorHAnsi"/>
          <w:bCs/>
          <w:iCs/>
          <w:color w:val="000000"/>
          <w:sz w:val="24"/>
          <w:szCs w:val="24"/>
        </w:rPr>
        <w:t xml:space="preserve">. </w:t>
      </w:r>
      <w:r w:rsidRPr="00686BFB">
        <w:rPr>
          <w:rFonts w:cstheme="minorHAnsi"/>
          <w:bCs/>
          <w:iCs/>
          <w:color w:val="000000"/>
          <w:sz w:val="24"/>
          <w:szCs w:val="24"/>
        </w:rPr>
        <w:t xml:space="preserve">The recipient will screen </w:t>
      </w:r>
      <w:r w:rsidR="00C30C53">
        <w:rPr>
          <w:rFonts w:cstheme="minorHAnsi"/>
          <w:bCs/>
          <w:iCs/>
          <w:color w:val="000000"/>
          <w:sz w:val="24"/>
          <w:szCs w:val="24"/>
        </w:rPr>
        <w:t>potential recruits</w:t>
      </w:r>
      <w:r w:rsidRPr="00686BFB">
        <w:rPr>
          <w:rFonts w:cstheme="minorHAnsi"/>
          <w:bCs/>
          <w:iCs/>
          <w:color w:val="000000"/>
          <w:sz w:val="24"/>
          <w:szCs w:val="24"/>
        </w:rPr>
        <w:t xml:space="preserve"> using an eligibility screening script (</w:t>
      </w:r>
      <w:r w:rsidRPr="00686BFB">
        <w:rPr>
          <w:rFonts w:cstheme="minorHAnsi"/>
          <w:b/>
          <w:bCs/>
          <w:iCs/>
          <w:color w:val="000000"/>
          <w:sz w:val="24"/>
          <w:szCs w:val="24"/>
        </w:rPr>
        <w:t>Attachm</w:t>
      </w:r>
      <w:r w:rsidR="00266A49">
        <w:rPr>
          <w:rFonts w:cstheme="minorHAnsi"/>
          <w:b/>
          <w:bCs/>
          <w:iCs/>
          <w:color w:val="000000"/>
          <w:sz w:val="24"/>
          <w:szCs w:val="24"/>
        </w:rPr>
        <w:t>ent 4</w:t>
      </w:r>
      <w:r w:rsidR="00441356">
        <w:rPr>
          <w:rFonts w:cstheme="minorHAnsi"/>
          <w:bCs/>
          <w:iCs/>
          <w:color w:val="000000"/>
          <w:sz w:val="24"/>
          <w:szCs w:val="24"/>
        </w:rPr>
        <w:t>).</w:t>
      </w:r>
      <w:r w:rsidR="00C30C53">
        <w:rPr>
          <w:rFonts w:cstheme="minorHAnsi"/>
          <w:bCs/>
          <w:iCs/>
          <w:color w:val="000000"/>
          <w:sz w:val="24"/>
          <w:szCs w:val="24"/>
        </w:rPr>
        <w:t xml:space="preserve"> </w:t>
      </w:r>
      <w:r w:rsidR="00226FBC">
        <w:rPr>
          <w:rFonts w:cstheme="minorHAnsi"/>
          <w:bCs/>
          <w:iCs/>
          <w:color w:val="000000"/>
          <w:sz w:val="24"/>
          <w:szCs w:val="24"/>
        </w:rPr>
        <w:t>Assuming a 95 percent eligibility rate and a 40 percent response rate, we estimate that the recipients will screen 7,</w:t>
      </w:r>
      <w:r w:rsidR="00B23F7B">
        <w:rPr>
          <w:rFonts w:cstheme="minorHAnsi"/>
          <w:bCs/>
          <w:iCs/>
          <w:color w:val="000000"/>
          <w:sz w:val="24"/>
          <w:szCs w:val="24"/>
        </w:rPr>
        <w:t>982</w:t>
      </w:r>
      <w:r w:rsidR="00226FBC">
        <w:rPr>
          <w:rFonts w:cstheme="minorHAnsi"/>
          <w:bCs/>
          <w:iCs/>
          <w:color w:val="000000"/>
          <w:sz w:val="24"/>
          <w:szCs w:val="24"/>
        </w:rPr>
        <w:t xml:space="preserve"> people (</w:t>
      </w:r>
      <w:r w:rsidR="005D12EC">
        <w:rPr>
          <w:rFonts w:cstheme="minorHAnsi"/>
          <w:bCs/>
          <w:iCs/>
          <w:color w:val="000000"/>
          <w:sz w:val="24"/>
          <w:szCs w:val="24"/>
        </w:rPr>
        <w:t>6,140</w:t>
      </w:r>
      <w:r w:rsidR="00226FBC">
        <w:rPr>
          <w:rFonts w:cstheme="minorHAnsi"/>
          <w:bCs/>
          <w:iCs/>
          <w:color w:val="000000"/>
          <w:sz w:val="24"/>
          <w:szCs w:val="24"/>
        </w:rPr>
        <w:t xml:space="preserve"> adults and 1,</w:t>
      </w:r>
      <w:r w:rsidR="005D12EC">
        <w:rPr>
          <w:rFonts w:cstheme="minorHAnsi"/>
          <w:bCs/>
          <w:iCs/>
          <w:color w:val="000000"/>
          <w:sz w:val="24"/>
          <w:szCs w:val="24"/>
        </w:rPr>
        <w:t>842</w:t>
      </w:r>
      <w:r w:rsidR="00226FBC">
        <w:rPr>
          <w:rFonts w:cstheme="minorHAnsi"/>
          <w:bCs/>
          <w:iCs/>
          <w:color w:val="000000"/>
          <w:sz w:val="24"/>
          <w:szCs w:val="24"/>
        </w:rPr>
        <w:t xml:space="preserve"> children)</w:t>
      </w:r>
      <w:r w:rsidR="00F571EC">
        <w:rPr>
          <w:rFonts w:cstheme="minorHAnsi"/>
          <w:bCs/>
          <w:iCs/>
          <w:color w:val="000000"/>
          <w:sz w:val="24"/>
          <w:szCs w:val="24"/>
        </w:rPr>
        <w:t xml:space="preserve"> across all sites</w:t>
      </w:r>
      <w:r w:rsidR="00226FBC">
        <w:rPr>
          <w:rFonts w:cstheme="minorHAnsi"/>
          <w:bCs/>
          <w:iCs/>
          <w:color w:val="000000"/>
          <w:sz w:val="24"/>
          <w:szCs w:val="24"/>
        </w:rPr>
        <w:t xml:space="preserve"> </w:t>
      </w:r>
      <w:r w:rsidR="00D535C9">
        <w:rPr>
          <w:rFonts w:cstheme="minorHAnsi"/>
          <w:bCs/>
          <w:iCs/>
          <w:color w:val="000000"/>
          <w:sz w:val="24"/>
          <w:szCs w:val="24"/>
        </w:rPr>
        <w:t xml:space="preserve">in order </w:t>
      </w:r>
      <w:r w:rsidR="00226FBC">
        <w:rPr>
          <w:rFonts w:cstheme="minorHAnsi"/>
          <w:bCs/>
          <w:iCs/>
          <w:color w:val="000000"/>
          <w:sz w:val="24"/>
          <w:szCs w:val="24"/>
        </w:rPr>
        <w:t xml:space="preserve">to recruit the target sample size of </w:t>
      </w:r>
      <w:r w:rsidR="00DE4EE5">
        <w:rPr>
          <w:rFonts w:cstheme="minorHAnsi"/>
          <w:bCs/>
          <w:iCs/>
          <w:color w:val="000000"/>
          <w:sz w:val="24"/>
          <w:szCs w:val="24"/>
        </w:rPr>
        <w:t>3,033</w:t>
      </w:r>
      <w:r w:rsidR="00226FBC">
        <w:rPr>
          <w:rFonts w:cstheme="minorHAnsi"/>
          <w:bCs/>
          <w:iCs/>
          <w:color w:val="000000"/>
          <w:sz w:val="24"/>
          <w:szCs w:val="24"/>
        </w:rPr>
        <w:t xml:space="preserve"> participants </w:t>
      </w:r>
      <w:r w:rsidR="00226FBC" w:rsidRPr="00266A49">
        <w:rPr>
          <w:sz w:val="24"/>
          <w:szCs w:val="24"/>
        </w:rPr>
        <w:t>(2</w:t>
      </w:r>
      <w:r w:rsidR="00226FBC">
        <w:rPr>
          <w:sz w:val="24"/>
          <w:szCs w:val="24"/>
        </w:rPr>
        <w:t>,</w:t>
      </w:r>
      <w:r w:rsidR="00DE4EE5">
        <w:rPr>
          <w:sz w:val="24"/>
          <w:szCs w:val="24"/>
        </w:rPr>
        <w:t>333</w:t>
      </w:r>
      <w:r w:rsidR="00226FBC" w:rsidRPr="00266A49">
        <w:rPr>
          <w:sz w:val="24"/>
          <w:szCs w:val="24"/>
        </w:rPr>
        <w:t xml:space="preserve"> adults and </w:t>
      </w:r>
      <w:r w:rsidR="00DE4EE5">
        <w:rPr>
          <w:sz w:val="24"/>
          <w:szCs w:val="24"/>
        </w:rPr>
        <w:t>700</w:t>
      </w:r>
      <w:r w:rsidR="00226FBC" w:rsidRPr="00266A49">
        <w:rPr>
          <w:sz w:val="24"/>
          <w:szCs w:val="24"/>
        </w:rPr>
        <w:t xml:space="preserve"> children)</w:t>
      </w:r>
      <w:r w:rsidR="00226FBC">
        <w:rPr>
          <w:sz w:val="24"/>
          <w:szCs w:val="24"/>
        </w:rPr>
        <w:t xml:space="preserve"> </w:t>
      </w:r>
      <w:r w:rsidR="00226FBC">
        <w:rPr>
          <w:rFonts w:cstheme="minorHAnsi"/>
          <w:bCs/>
          <w:iCs/>
          <w:color w:val="000000"/>
          <w:sz w:val="24"/>
          <w:szCs w:val="24"/>
        </w:rPr>
        <w:t>per year.</w:t>
      </w:r>
    </w:p>
    <w:p w14:paraId="14B8E2EA" w14:textId="762A3DDA" w:rsidR="00852056" w:rsidRDefault="00686BFB" w:rsidP="00626AFD">
      <w:pPr>
        <w:autoSpaceDE w:val="0"/>
        <w:autoSpaceDN w:val="0"/>
        <w:adjustRightInd w:val="0"/>
        <w:spacing w:after="240" w:line="276" w:lineRule="auto"/>
        <w:rPr>
          <w:sz w:val="24"/>
          <w:szCs w:val="24"/>
        </w:rPr>
      </w:pPr>
      <w:r w:rsidRPr="00686BFB">
        <w:rPr>
          <w:rFonts w:cstheme="minorHAnsi"/>
          <w:bCs/>
          <w:iCs/>
          <w:color w:val="000000"/>
          <w:sz w:val="24"/>
          <w:szCs w:val="24"/>
        </w:rPr>
        <w:t>Trained study staff will use the recruitment tracking form (</w:t>
      </w:r>
      <w:r w:rsidR="00266A49">
        <w:rPr>
          <w:rFonts w:cstheme="minorHAnsi"/>
          <w:b/>
          <w:bCs/>
          <w:iCs/>
          <w:color w:val="000000"/>
          <w:sz w:val="24"/>
          <w:szCs w:val="24"/>
        </w:rPr>
        <w:t>Attachment 6</w:t>
      </w:r>
      <w:r w:rsidRPr="00686BFB">
        <w:rPr>
          <w:rFonts w:cstheme="minorHAnsi"/>
          <w:bCs/>
          <w:iCs/>
          <w:color w:val="000000"/>
          <w:sz w:val="24"/>
          <w:szCs w:val="24"/>
        </w:rPr>
        <w:t>) to track recruitment success and to calculate non-response bias.</w:t>
      </w:r>
      <w:r w:rsidR="00852056">
        <w:rPr>
          <w:rFonts w:cstheme="minorHAnsi"/>
          <w:sz w:val="24"/>
          <w:szCs w:val="24"/>
        </w:rPr>
        <w:t xml:space="preserve"> </w:t>
      </w:r>
      <w:r w:rsidR="00FA3F96" w:rsidRPr="00BB45FF">
        <w:rPr>
          <w:sz w:val="24"/>
          <w:szCs w:val="24"/>
        </w:rPr>
        <w:t xml:space="preserve">At enrollment, </w:t>
      </w:r>
      <w:r w:rsidR="00571F7D">
        <w:rPr>
          <w:sz w:val="24"/>
          <w:szCs w:val="24"/>
        </w:rPr>
        <w:t>recipients</w:t>
      </w:r>
      <w:r w:rsidR="00FA3F96" w:rsidRPr="00BB45FF">
        <w:rPr>
          <w:sz w:val="24"/>
          <w:szCs w:val="24"/>
        </w:rPr>
        <w:t xml:space="preserve"> will obtain adult consent, parental permission, and child assent before data collection begins</w:t>
      </w:r>
      <w:r w:rsidR="008115DC">
        <w:rPr>
          <w:sz w:val="24"/>
          <w:szCs w:val="24"/>
        </w:rPr>
        <w:t xml:space="preserve"> (</w:t>
      </w:r>
      <w:r w:rsidR="00F71A08">
        <w:rPr>
          <w:b/>
          <w:sz w:val="24"/>
          <w:szCs w:val="24"/>
        </w:rPr>
        <w:t>Attachment 7</w:t>
      </w:r>
      <w:r w:rsidR="008115DC">
        <w:rPr>
          <w:b/>
          <w:sz w:val="24"/>
          <w:szCs w:val="24"/>
        </w:rPr>
        <w:t>b</w:t>
      </w:r>
      <w:r w:rsidR="008115DC">
        <w:rPr>
          <w:sz w:val="24"/>
          <w:szCs w:val="24"/>
        </w:rPr>
        <w:t>)</w:t>
      </w:r>
      <w:r w:rsidR="00FA3F96" w:rsidRPr="00BB45FF">
        <w:rPr>
          <w:sz w:val="24"/>
          <w:szCs w:val="24"/>
        </w:rPr>
        <w:t xml:space="preserve">. </w:t>
      </w:r>
    </w:p>
    <w:p w14:paraId="2D986B39" w14:textId="3B761CBC" w:rsidR="00266A49" w:rsidRPr="00852056" w:rsidRDefault="00FA3F96" w:rsidP="00626AFD">
      <w:pPr>
        <w:autoSpaceDE w:val="0"/>
        <w:autoSpaceDN w:val="0"/>
        <w:adjustRightInd w:val="0"/>
        <w:spacing w:after="240" w:line="276" w:lineRule="auto"/>
        <w:rPr>
          <w:rFonts w:cstheme="minorHAnsi"/>
          <w:sz w:val="24"/>
          <w:szCs w:val="24"/>
        </w:rPr>
      </w:pPr>
      <w:r w:rsidRPr="00BB45FF">
        <w:rPr>
          <w:sz w:val="24"/>
          <w:szCs w:val="24"/>
        </w:rPr>
        <w:t xml:space="preserve">Each child will enroll with a parent, who ideally will be the child’s birth mother, as </w:t>
      </w:r>
      <w:r w:rsidR="0084790B">
        <w:rPr>
          <w:sz w:val="24"/>
          <w:szCs w:val="24"/>
        </w:rPr>
        <w:t>the recipients</w:t>
      </w:r>
      <w:r w:rsidRPr="00BB45FF">
        <w:rPr>
          <w:sz w:val="24"/>
          <w:szCs w:val="24"/>
        </w:rPr>
        <w:t xml:space="preserve"> will ask details about the child’s exposure, pregnancy, and breastfeeding history</w:t>
      </w:r>
      <w:r w:rsidR="00852056">
        <w:rPr>
          <w:sz w:val="24"/>
          <w:szCs w:val="24"/>
        </w:rPr>
        <w:t xml:space="preserve"> </w:t>
      </w:r>
      <w:r w:rsidR="00852056" w:rsidRPr="00852056">
        <w:rPr>
          <w:b/>
          <w:sz w:val="24"/>
          <w:szCs w:val="24"/>
        </w:rPr>
        <w:t>(Attachment 15&amp;15a)</w:t>
      </w:r>
      <w:r w:rsidRPr="00852056">
        <w:rPr>
          <w:b/>
          <w:sz w:val="24"/>
          <w:szCs w:val="24"/>
        </w:rPr>
        <w:t>.</w:t>
      </w:r>
      <w:r w:rsidRPr="00BB45FF">
        <w:rPr>
          <w:sz w:val="24"/>
          <w:szCs w:val="24"/>
        </w:rPr>
        <w:t xml:space="preserve"> </w:t>
      </w:r>
      <w:r w:rsidRPr="00852056">
        <w:rPr>
          <w:sz w:val="24"/>
          <w:szCs w:val="24"/>
        </w:rPr>
        <w:t xml:space="preserve">For each participant, </w:t>
      </w:r>
      <w:r w:rsidR="00852056" w:rsidRPr="00852056">
        <w:rPr>
          <w:sz w:val="24"/>
          <w:szCs w:val="24"/>
        </w:rPr>
        <w:t>recipient</w:t>
      </w:r>
      <w:r w:rsidR="009532B7">
        <w:rPr>
          <w:sz w:val="24"/>
          <w:szCs w:val="24"/>
        </w:rPr>
        <w:t>s</w:t>
      </w:r>
      <w:r w:rsidRPr="00852056">
        <w:rPr>
          <w:sz w:val="24"/>
          <w:szCs w:val="24"/>
        </w:rPr>
        <w:t xml:space="preserve"> will take body measures, collect blood and urine samples for chemical and biomarker analysis</w:t>
      </w:r>
      <w:r w:rsidR="00061450" w:rsidRPr="00852056">
        <w:rPr>
          <w:sz w:val="24"/>
          <w:szCs w:val="24"/>
        </w:rPr>
        <w:t xml:space="preserve"> (</w:t>
      </w:r>
      <w:r w:rsidR="00852056" w:rsidRPr="00852056">
        <w:rPr>
          <w:b/>
          <w:sz w:val="24"/>
          <w:szCs w:val="24"/>
        </w:rPr>
        <w:t>Attachments 13</w:t>
      </w:r>
      <w:r w:rsidR="00F04DA6" w:rsidRPr="00852056">
        <w:rPr>
          <w:b/>
          <w:sz w:val="24"/>
          <w:szCs w:val="24"/>
        </w:rPr>
        <w:t xml:space="preserve"> </w:t>
      </w:r>
      <w:r w:rsidR="00061450" w:rsidRPr="00852056">
        <w:rPr>
          <w:b/>
          <w:sz w:val="24"/>
          <w:szCs w:val="24"/>
        </w:rPr>
        <w:t>&amp;</w:t>
      </w:r>
      <w:r w:rsidR="00F04DA6" w:rsidRPr="00852056">
        <w:rPr>
          <w:b/>
          <w:sz w:val="24"/>
          <w:szCs w:val="24"/>
        </w:rPr>
        <w:t xml:space="preserve"> </w:t>
      </w:r>
      <w:r w:rsidR="00852056" w:rsidRPr="00852056">
        <w:rPr>
          <w:b/>
          <w:sz w:val="24"/>
          <w:szCs w:val="24"/>
        </w:rPr>
        <w:t>14</w:t>
      </w:r>
      <w:r w:rsidR="00061450" w:rsidRPr="00852056">
        <w:rPr>
          <w:sz w:val="24"/>
          <w:szCs w:val="24"/>
        </w:rPr>
        <w:t>)</w:t>
      </w:r>
      <w:r w:rsidRPr="00852056">
        <w:rPr>
          <w:sz w:val="24"/>
          <w:szCs w:val="24"/>
        </w:rPr>
        <w:t xml:space="preserve">, and </w:t>
      </w:r>
      <w:r w:rsidRPr="00852056">
        <w:rPr>
          <w:rFonts w:eastAsia="MS Mincho"/>
          <w:sz w:val="24"/>
          <w:szCs w:val="24"/>
        </w:rPr>
        <w:t>administer a questionnaire on exposures and medical history</w:t>
      </w:r>
      <w:r w:rsidR="00061450" w:rsidRPr="00852056">
        <w:rPr>
          <w:rFonts w:eastAsia="MS Mincho"/>
          <w:sz w:val="24"/>
          <w:szCs w:val="24"/>
        </w:rPr>
        <w:t xml:space="preserve"> </w:t>
      </w:r>
      <w:r w:rsidR="00061450" w:rsidRPr="00852056">
        <w:rPr>
          <w:sz w:val="24"/>
          <w:szCs w:val="24"/>
        </w:rPr>
        <w:t>(</w:t>
      </w:r>
      <w:r w:rsidR="00852056">
        <w:rPr>
          <w:b/>
          <w:sz w:val="24"/>
          <w:szCs w:val="24"/>
        </w:rPr>
        <w:t>Attachment 15</w:t>
      </w:r>
      <w:r w:rsidR="00061450" w:rsidRPr="00852056">
        <w:rPr>
          <w:b/>
          <w:sz w:val="24"/>
          <w:szCs w:val="24"/>
        </w:rPr>
        <w:t>,</w:t>
      </w:r>
      <w:r w:rsidR="00F04DA6" w:rsidRPr="00852056">
        <w:rPr>
          <w:b/>
          <w:sz w:val="24"/>
          <w:szCs w:val="24"/>
        </w:rPr>
        <w:t xml:space="preserve"> </w:t>
      </w:r>
      <w:r w:rsidR="00852056">
        <w:rPr>
          <w:b/>
          <w:sz w:val="24"/>
          <w:szCs w:val="24"/>
        </w:rPr>
        <w:t>15</w:t>
      </w:r>
      <w:r w:rsidR="007F3286" w:rsidRPr="00852056">
        <w:rPr>
          <w:b/>
          <w:sz w:val="24"/>
          <w:szCs w:val="24"/>
        </w:rPr>
        <w:t>a</w:t>
      </w:r>
      <w:r w:rsidR="00F04DA6" w:rsidRPr="00852056">
        <w:rPr>
          <w:b/>
          <w:sz w:val="24"/>
          <w:szCs w:val="24"/>
        </w:rPr>
        <w:t xml:space="preserve"> </w:t>
      </w:r>
      <w:r w:rsidR="00454E04" w:rsidRPr="00852056">
        <w:rPr>
          <w:b/>
          <w:sz w:val="24"/>
          <w:szCs w:val="24"/>
        </w:rPr>
        <w:t>&amp;</w:t>
      </w:r>
      <w:r w:rsidR="00F04DA6" w:rsidRPr="00852056">
        <w:rPr>
          <w:b/>
          <w:sz w:val="24"/>
          <w:szCs w:val="24"/>
        </w:rPr>
        <w:t xml:space="preserve"> </w:t>
      </w:r>
      <w:r w:rsidR="00852056">
        <w:rPr>
          <w:b/>
          <w:sz w:val="24"/>
          <w:szCs w:val="24"/>
        </w:rPr>
        <w:t>16</w:t>
      </w:r>
      <w:r w:rsidR="00061450" w:rsidRPr="00852056">
        <w:rPr>
          <w:sz w:val="24"/>
          <w:szCs w:val="24"/>
        </w:rPr>
        <w:t>).</w:t>
      </w:r>
    </w:p>
    <w:p w14:paraId="0593F435" w14:textId="79E69545" w:rsidR="0063760B" w:rsidRDefault="00FA3F96" w:rsidP="00626AFD">
      <w:pPr>
        <w:rPr>
          <w:rFonts w:eastAsia="MS Mincho"/>
          <w:sz w:val="24"/>
          <w:szCs w:val="24"/>
        </w:rPr>
      </w:pPr>
      <w:r w:rsidRPr="001B1C92">
        <w:rPr>
          <w:sz w:val="24"/>
          <w:szCs w:val="24"/>
        </w:rPr>
        <w:t>For purposes of burden estimation</w:t>
      </w:r>
      <w:r w:rsidR="00061450" w:rsidRPr="001B1C92">
        <w:rPr>
          <w:sz w:val="24"/>
          <w:szCs w:val="24"/>
        </w:rPr>
        <w:t xml:space="preserve">, </w:t>
      </w:r>
      <w:r w:rsidRPr="001B1C92">
        <w:rPr>
          <w:sz w:val="24"/>
          <w:szCs w:val="24"/>
        </w:rPr>
        <w:t xml:space="preserve">ATSDR assumes that 20 percent of parents </w:t>
      </w:r>
      <w:r w:rsidR="0039002D">
        <w:rPr>
          <w:sz w:val="24"/>
          <w:szCs w:val="24"/>
        </w:rPr>
        <w:t>(n=1</w:t>
      </w:r>
      <w:r w:rsidR="00DE4EE5">
        <w:rPr>
          <w:sz w:val="24"/>
          <w:szCs w:val="24"/>
        </w:rPr>
        <w:t>40</w:t>
      </w:r>
      <w:r w:rsidR="0039002D">
        <w:rPr>
          <w:sz w:val="24"/>
          <w:szCs w:val="24"/>
        </w:rPr>
        <w:t xml:space="preserve"> per year) </w:t>
      </w:r>
      <w:r w:rsidRPr="001B1C92">
        <w:rPr>
          <w:sz w:val="24"/>
          <w:szCs w:val="24"/>
        </w:rPr>
        <w:t xml:space="preserve">will also </w:t>
      </w:r>
      <w:r w:rsidR="001B1C92">
        <w:rPr>
          <w:sz w:val="24"/>
          <w:szCs w:val="24"/>
        </w:rPr>
        <w:t>enroll as adults</w:t>
      </w:r>
      <w:r w:rsidR="0063760B">
        <w:rPr>
          <w:sz w:val="24"/>
          <w:szCs w:val="24"/>
        </w:rPr>
        <w:t xml:space="preserve"> and can</w:t>
      </w:r>
      <w:r w:rsidR="00B605A3">
        <w:rPr>
          <w:sz w:val="24"/>
          <w:szCs w:val="24"/>
        </w:rPr>
        <w:t xml:space="preserve"> </w:t>
      </w:r>
      <w:r w:rsidRPr="001B1C92">
        <w:rPr>
          <w:sz w:val="24"/>
          <w:szCs w:val="24"/>
        </w:rPr>
        <w:t>take the chil</w:t>
      </w:r>
      <w:r w:rsidR="001B1C92">
        <w:rPr>
          <w:sz w:val="24"/>
          <w:szCs w:val="24"/>
        </w:rPr>
        <w:t xml:space="preserve">d </w:t>
      </w:r>
      <w:r w:rsidR="0063760B">
        <w:rPr>
          <w:sz w:val="24"/>
          <w:szCs w:val="24"/>
        </w:rPr>
        <w:t xml:space="preserve">short form </w:t>
      </w:r>
      <w:r w:rsidR="001B1C92">
        <w:rPr>
          <w:sz w:val="24"/>
          <w:szCs w:val="24"/>
        </w:rPr>
        <w:t>questionnaire</w:t>
      </w:r>
      <w:r w:rsidR="0084790B">
        <w:rPr>
          <w:sz w:val="24"/>
          <w:szCs w:val="24"/>
        </w:rPr>
        <w:t xml:space="preserve"> (</w:t>
      </w:r>
      <w:r w:rsidR="0084790B">
        <w:rPr>
          <w:b/>
          <w:sz w:val="24"/>
          <w:szCs w:val="24"/>
        </w:rPr>
        <w:t>Attachment 15a</w:t>
      </w:r>
      <w:r w:rsidR="0084790B">
        <w:rPr>
          <w:sz w:val="24"/>
          <w:szCs w:val="24"/>
        </w:rPr>
        <w:t>)</w:t>
      </w:r>
      <w:r w:rsidR="0063760B">
        <w:rPr>
          <w:sz w:val="24"/>
          <w:szCs w:val="24"/>
        </w:rPr>
        <w:t>; therefore</w:t>
      </w:r>
      <w:r w:rsidR="00E97A79">
        <w:rPr>
          <w:sz w:val="24"/>
          <w:szCs w:val="24"/>
        </w:rPr>
        <w:t>,</w:t>
      </w:r>
      <w:r w:rsidR="0063760B">
        <w:rPr>
          <w:sz w:val="24"/>
          <w:szCs w:val="24"/>
        </w:rPr>
        <w:t xml:space="preserve"> 5</w:t>
      </w:r>
      <w:r w:rsidR="00DE4EE5">
        <w:rPr>
          <w:sz w:val="24"/>
          <w:szCs w:val="24"/>
        </w:rPr>
        <w:t>60</w:t>
      </w:r>
      <w:r w:rsidR="0063760B">
        <w:rPr>
          <w:sz w:val="24"/>
          <w:szCs w:val="24"/>
        </w:rPr>
        <w:t xml:space="preserve"> parents will take </w:t>
      </w:r>
      <w:r w:rsidR="0084790B">
        <w:rPr>
          <w:sz w:val="24"/>
          <w:szCs w:val="24"/>
        </w:rPr>
        <w:t xml:space="preserve">the </w:t>
      </w:r>
      <w:r w:rsidR="0063760B">
        <w:rPr>
          <w:sz w:val="24"/>
          <w:szCs w:val="24"/>
        </w:rPr>
        <w:t>child</w:t>
      </w:r>
      <w:r w:rsidR="001B1C92">
        <w:rPr>
          <w:sz w:val="24"/>
          <w:szCs w:val="24"/>
        </w:rPr>
        <w:t xml:space="preserve"> long form </w:t>
      </w:r>
      <w:r w:rsidR="0063760B">
        <w:rPr>
          <w:sz w:val="24"/>
          <w:szCs w:val="24"/>
        </w:rPr>
        <w:t>questionnaire</w:t>
      </w:r>
      <w:r w:rsidR="0084790B">
        <w:rPr>
          <w:sz w:val="24"/>
          <w:szCs w:val="24"/>
        </w:rPr>
        <w:t xml:space="preserve"> (</w:t>
      </w:r>
      <w:r w:rsidR="0084790B">
        <w:rPr>
          <w:b/>
          <w:sz w:val="24"/>
          <w:szCs w:val="24"/>
        </w:rPr>
        <w:t>Attachment 15</w:t>
      </w:r>
      <w:r w:rsidR="0084790B">
        <w:rPr>
          <w:sz w:val="24"/>
          <w:szCs w:val="24"/>
        </w:rPr>
        <w:t>)</w:t>
      </w:r>
      <w:r w:rsidR="0063760B">
        <w:rPr>
          <w:sz w:val="24"/>
          <w:szCs w:val="24"/>
        </w:rPr>
        <w:t xml:space="preserve">. </w:t>
      </w:r>
      <w:r w:rsidRPr="001B1C92">
        <w:rPr>
          <w:sz w:val="24"/>
          <w:szCs w:val="24"/>
        </w:rPr>
        <w:t xml:space="preserve"> </w:t>
      </w:r>
      <w:r w:rsidR="000C0AEC">
        <w:rPr>
          <w:rFonts w:eastAsia="MS Mincho"/>
          <w:sz w:val="24"/>
          <w:szCs w:val="24"/>
        </w:rPr>
        <w:t>Trained professionals will administer neurobehavioral assessments of the child’s</w:t>
      </w:r>
      <w:r w:rsidR="00845779">
        <w:rPr>
          <w:rFonts w:eastAsia="MS Mincho"/>
          <w:sz w:val="24"/>
          <w:szCs w:val="24"/>
        </w:rPr>
        <w:t xml:space="preserve"> attention and behaviors to</w:t>
      </w:r>
      <w:r w:rsidR="000C0AEC">
        <w:rPr>
          <w:rFonts w:eastAsia="MS Mincho"/>
          <w:sz w:val="24"/>
          <w:szCs w:val="24"/>
        </w:rPr>
        <w:t xml:space="preserve"> p</w:t>
      </w:r>
      <w:r w:rsidRPr="001B1C92">
        <w:rPr>
          <w:rFonts w:eastAsia="MS Mincho"/>
          <w:sz w:val="24"/>
          <w:szCs w:val="24"/>
        </w:rPr>
        <w:t>arents and children</w:t>
      </w:r>
      <w:r w:rsidR="0063760B">
        <w:rPr>
          <w:rFonts w:eastAsia="MS Mincho"/>
          <w:sz w:val="24"/>
          <w:szCs w:val="24"/>
        </w:rPr>
        <w:t xml:space="preserve"> (n=</w:t>
      </w:r>
      <w:r w:rsidR="00DE4EE5">
        <w:rPr>
          <w:rFonts w:eastAsia="MS Mincho"/>
          <w:sz w:val="24"/>
          <w:szCs w:val="24"/>
        </w:rPr>
        <w:t>700</w:t>
      </w:r>
      <w:r w:rsidR="0063760B">
        <w:rPr>
          <w:rFonts w:eastAsia="MS Mincho"/>
          <w:sz w:val="24"/>
          <w:szCs w:val="24"/>
        </w:rPr>
        <w:t>)</w:t>
      </w:r>
      <w:r w:rsidRPr="001B1C92">
        <w:rPr>
          <w:rFonts w:eastAsia="MS Mincho"/>
          <w:sz w:val="24"/>
          <w:szCs w:val="24"/>
        </w:rPr>
        <w:t xml:space="preserve">. </w:t>
      </w:r>
    </w:p>
    <w:p w14:paraId="1FE91EAA" w14:textId="02B38CFE" w:rsidR="00F04DA6" w:rsidRPr="00266A49" w:rsidRDefault="009E2229" w:rsidP="00D67A3B">
      <w:pPr>
        <w:autoSpaceDE w:val="0"/>
        <w:autoSpaceDN w:val="0"/>
        <w:adjustRightInd w:val="0"/>
        <w:spacing w:line="240" w:lineRule="auto"/>
        <w:rPr>
          <w:rFonts w:cs="ITCFranklinGothicStd-Book"/>
          <w:sz w:val="24"/>
          <w:szCs w:val="24"/>
        </w:rPr>
      </w:pPr>
      <w:r w:rsidRPr="009E2229">
        <w:rPr>
          <w:sz w:val="24"/>
          <w:szCs w:val="24"/>
        </w:rPr>
        <w:t>To facilitate access to medical and school records, each recipient</w:t>
      </w:r>
      <w:r>
        <w:rPr>
          <w:sz w:val="24"/>
          <w:szCs w:val="24"/>
        </w:rPr>
        <w:t xml:space="preserve"> </w:t>
      </w:r>
      <w:r w:rsidRPr="009E2229">
        <w:rPr>
          <w:sz w:val="24"/>
          <w:szCs w:val="24"/>
        </w:rPr>
        <w:t>will reach out to local medical societies, the public school system, and private schools, to enlist their cooperation with the study.</w:t>
      </w:r>
      <w:r w:rsidR="00180390">
        <w:rPr>
          <w:sz w:val="24"/>
          <w:szCs w:val="24"/>
        </w:rPr>
        <w:t xml:space="preserve"> </w:t>
      </w:r>
      <w:r w:rsidR="00226FBC">
        <w:rPr>
          <w:sz w:val="24"/>
          <w:szCs w:val="24"/>
        </w:rPr>
        <w:t>Recipients</w:t>
      </w:r>
      <w:r w:rsidR="00FA3F96" w:rsidRPr="00266A49">
        <w:rPr>
          <w:sz w:val="24"/>
          <w:szCs w:val="24"/>
        </w:rPr>
        <w:t xml:space="preserve"> will ask for permission to </w:t>
      </w:r>
      <w:r w:rsidR="00226FBC">
        <w:rPr>
          <w:sz w:val="24"/>
          <w:szCs w:val="24"/>
        </w:rPr>
        <w:t>abstract</w:t>
      </w:r>
      <w:r w:rsidR="00FA3F96" w:rsidRPr="00266A49">
        <w:rPr>
          <w:sz w:val="24"/>
          <w:szCs w:val="24"/>
        </w:rPr>
        <w:t xml:space="preserve"> adults’ and children’s medical records</w:t>
      </w:r>
      <w:r w:rsidR="002E4B67">
        <w:rPr>
          <w:sz w:val="24"/>
          <w:szCs w:val="24"/>
        </w:rPr>
        <w:t xml:space="preserve"> from approximately </w:t>
      </w:r>
      <w:r w:rsidR="00E830B5">
        <w:rPr>
          <w:sz w:val="24"/>
          <w:szCs w:val="24"/>
        </w:rPr>
        <w:t>7</w:t>
      </w:r>
      <w:r w:rsidR="002E4B67">
        <w:rPr>
          <w:sz w:val="24"/>
          <w:szCs w:val="24"/>
        </w:rPr>
        <w:t>0</w:t>
      </w:r>
      <w:r w:rsidR="000774E9">
        <w:rPr>
          <w:sz w:val="24"/>
          <w:szCs w:val="24"/>
        </w:rPr>
        <w:t xml:space="preserve"> medical practices</w:t>
      </w:r>
      <w:r w:rsidR="00226FBC">
        <w:rPr>
          <w:sz w:val="24"/>
          <w:szCs w:val="24"/>
        </w:rPr>
        <w:t xml:space="preserve"> across all sites</w:t>
      </w:r>
      <w:r w:rsidR="000774E9">
        <w:rPr>
          <w:sz w:val="24"/>
          <w:szCs w:val="24"/>
        </w:rPr>
        <w:t xml:space="preserve"> per year</w:t>
      </w:r>
      <w:r w:rsidR="007B22AB" w:rsidRPr="00266A49">
        <w:rPr>
          <w:sz w:val="24"/>
          <w:szCs w:val="24"/>
        </w:rPr>
        <w:t xml:space="preserve"> (</w:t>
      </w:r>
      <w:r w:rsidR="00266A49" w:rsidRPr="00266A49">
        <w:rPr>
          <w:b/>
          <w:sz w:val="24"/>
          <w:szCs w:val="24"/>
        </w:rPr>
        <w:t xml:space="preserve">Attachment </w:t>
      </w:r>
      <w:r w:rsidR="002E4B67">
        <w:rPr>
          <w:b/>
          <w:sz w:val="24"/>
          <w:szCs w:val="24"/>
        </w:rPr>
        <w:t>17</w:t>
      </w:r>
      <w:r w:rsidR="007B22AB" w:rsidRPr="00266A49">
        <w:rPr>
          <w:sz w:val="24"/>
          <w:szCs w:val="24"/>
        </w:rPr>
        <w:t>)</w:t>
      </w:r>
      <w:r w:rsidR="00FA3F96" w:rsidRPr="00266A49">
        <w:rPr>
          <w:sz w:val="24"/>
          <w:szCs w:val="24"/>
        </w:rPr>
        <w:t xml:space="preserve">. </w:t>
      </w:r>
      <w:r w:rsidR="00F04DA6" w:rsidRPr="00266A49">
        <w:rPr>
          <w:rFonts w:cs="ITCFranklinGothicStd-Book"/>
          <w:sz w:val="24"/>
          <w:szCs w:val="24"/>
        </w:rPr>
        <w:t>Across medical practices,</w:t>
      </w:r>
      <w:r w:rsidR="0036251E" w:rsidRPr="00266A49">
        <w:rPr>
          <w:rFonts w:cs="ITCFranklinGothicStd-Book"/>
          <w:sz w:val="24"/>
          <w:szCs w:val="24"/>
        </w:rPr>
        <w:t xml:space="preserve"> ATSDR estimates</w:t>
      </w:r>
      <w:r w:rsidR="00F04DA6" w:rsidRPr="00266A49">
        <w:rPr>
          <w:rFonts w:cs="ITCFranklinGothicStd-Book"/>
          <w:sz w:val="24"/>
          <w:szCs w:val="24"/>
        </w:rPr>
        <w:t xml:space="preserve"> up to </w:t>
      </w:r>
      <w:r>
        <w:rPr>
          <w:rFonts w:cs="ITCFranklinGothicStd-Book"/>
          <w:sz w:val="24"/>
          <w:szCs w:val="24"/>
        </w:rPr>
        <w:t>150 adult and 50 pediatric</w:t>
      </w:r>
      <w:r w:rsidR="00F04DA6" w:rsidRPr="00266A49">
        <w:rPr>
          <w:rFonts w:cs="ITCFranklinGothicStd-Book"/>
          <w:sz w:val="24"/>
          <w:szCs w:val="24"/>
        </w:rPr>
        <w:t xml:space="preserve"> medical record specialists</w:t>
      </w:r>
      <w:r w:rsidR="0051716C" w:rsidRPr="00266A49">
        <w:rPr>
          <w:rFonts w:cs="ITCFranklinGothicStd-Book"/>
          <w:sz w:val="24"/>
          <w:szCs w:val="24"/>
        </w:rPr>
        <w:t xml:space="preserve"> will </w:t>
      </w:r>
      <w:r w:rsidR="00AF27AB" w:rsidRPr="00266A49">
        <w:rPr>
          <w:rFonts w:cs="ITCFranklinGothicStd-Book"/>
          <w:sz w:val="24"/>
          <w:szCs w:val="24"/>
        </w:rPr>
        <w:t xml:space="preserve">each </w:t>
      </w:r>
      <w:r w:rsidR="0051716C" w:rsidRPr="00266A49">
        <w:rPr>
          <w:rFonts w:cs="ITCFranklinGothicStd-Book"/>
          <w:sz w:val="24"/>
          <w:szCs w:val="24"/>
        </w:rPr>
        <w:t xml:space="preserve">abstract </w:t>
      </w:r>
      <w:r>
        <w:rPr>
          <w:rFonts w:cs="ITCFranklinGothicStd-Book"/>
          <w:sz w:val="24"/>
          <w:szCs w:val="24"/>
        </w:rPr>
        <w:t>up to 1</w:t>
      </w:r>
      <w:r w:rsidR="000F2014">
        <w:rPr>
          <w:rFonts w:cs="ITCFranklinGothicStd-Book"/>
          <w:sz w:val="24"/>
          <w:szCs w:val="24"/>
        </w:rPr>
        <w:t>6 and 14</w:t>
      </w:r>
      <w:r w:rsidR="00F04DA6" w:rsidRPr="00266A49">
        <w:rPr>
          <w:rFonts w:cs="ITCFranklinGothicStd-Book"/>
          <w:sz w:val="24"/>
          <w:szCs w:val="24"/>
        </w:rPr>
        <w:t xml:space="preserve"> medical records</w:t>
      </w:r>
      <w:r w:rsidR="000F2014">
        <w:rPr>
          <w:rFonts w:cs="ITCFranklinGothicStd-Book"/>
          <w:sz w:val="24"/>
          <w:szCs w:val="24"/>
        </w:rPr>
        <w:t xml:space="preserve"> in each age group</w:t>
      </w:r>
      <w:r w:rsidR="0051716C" w:rsidRPr="00266A49">
        <w:rPr>
          <w:rFonts w:cs="ITCFranklinGothicStd-Book"/>
          <w:sz w:val="24"/>
          <w:szCs w:val="24"/>
        </w:rPr>
        <w:t xml:space="preserve"> per year</w:t>
      </w:r>
      <w:r w:rsidR="0045459C">
        <w:rPr>
          <w:rFonts w:cs="ITCFranklinGothicStd-Book"/>
          <w:sz w:val="24"/>
          <w:szCs w:val="24"/>
        </w:rPr>
        <w:t xml:space="preserve"> (</w:t>
      </w:r>
      <w:r w:rsidR="0045459C">
        <w:rPr>
          <w:b/>
          <w:sz w:val="24"/>
          <w:szCs w:val="24"/>
        </w:rPr>
        <w:t xml:space="preserve">Attachments </w:t>
      </w:r>
      <w:r w:rsidR="0045459C" w:rsidRPr="00266A49">
        <w:rPr>
          <w:b/>
          <w:sz w:val="24"/>
          <w:szCs w:val="24"/>
        </w:rPr>
        <w:t>17a</w:t>
      </w:r>
      <w:r w:rsidR="0045459C">
        <w:rPr>
          <w:b/>
          <w:sz w:val="24"/>
          <w:szCs w:val="24"/>
        </w:rPr>
        <w:t xml:space="preserve"> </w:t>
      </w:r>
      <w:r w:rsidR="0045459C" w:rsidRPr="00266A49">
        <w:rPr>
          <w:b/>
          <w:sz w:val="24"/>
          <w:szCs w:val="24"/>
        </w:rPr>
        <w:t>&amp;17b</w:t>
      </w:r>
      <w:r w:rsidR="0045459C" w:rsidRPr="00266A49">
        <w:rPr>
          <w:sz w:val="24"/>
          <w:szCs w:val="24"/>
        </w:rPr>
        <w:t>)</w:t>
      </w:r>
      <w:r>
        <w:rPr>
          <w:rFonts w:cs="ITCFranklinGothicStd-Book"/>
          <w:sz w:val="24"/>
          <w:szCs w:val="24"/>
        </w:rPr>
        <w:t>.</w:t>
      </w:r>
      <w:r w:rsidR="00F04DA6" w:rsidRPr="00266A49">
        <w:rPr>
          <w:rFonts w:cs="ITCFranklinGothicStd-Book"/>
          <w:sz w:val="24"/>
          <w:szCs w:val="24"/>
        </w:rPr>
        <w:t xml:space="preserve"> </w:t>
      </w:r>
    </w:p>
    <w:p w14:paraId="675D49D5" w14:textId="3D349F13" w:rsidR="00F04DA6" w:rsidRPr="00266A49" w:rsidRDefault="00395D78" w:rsidP="00626AFD">
      <w:pPr>
        <w:rPr>
          <w:rFonts w:cs="ITCFranklinGothicStd-Book"/>
          <w:sz w:val="24"/>
          <w:szCs w:val="24"/>
        </w:rPr>
      </w:pPr>
      <w:r>
        <w:rPr>
          <w:sz w:val="24"/>
          <w:szCs w:val="24"/>
        </w:rPr>
        <w:t>Recipients</w:t>
      </w:r>
      <w:r w:rsidR="00FA3F96" w:rsidRPr="00266A49">
        <w:rPr>
          <w:sz w:val="24"/>
          <w:szCs w:val="24"/>
        </w:rPr>
        <w:t xml:space="preserve"> will also ask for permission to check children’s school records to compare their behavioral assessment results</w:t>
      </w:r>
      <w:r w:rsidR="000774E9">
        <w:rPr>
          <w:sz w:val="24"/>
          <w:szCs w:val="24"/>
        </w:rPr>
        <w:t xml:space="preserve"> from approximately 30 school administrations</w:t>
      </w:r>
      <w:r>
        <w:rPr>
          <w:sz w:val="24"/>
          <w:szCs w:val="24"/>
        </w:rPr>
        <w:t xml:space="preserve"> across all sites</w:t>
      </w:r>
      <w:r w:rsidR="000774E9">
        <w:rPr>
          <w:sz w:val="24"/>
          <w:szCs w:val="24"/>
        </w:rPr>
        <w:t xml:space="preserve"> per year</w:t>
      </w:r>
      <w:r w:rsidR="007B22AB" w:rsidRPr="00266A49">
        <w:rPr>
          <w:sz w:val="24"/>
          <w:szCs w:val="24"/>
        </w:rPr>
        <w:t xml:space="preserve"> (</w:t>
      </w:r>
      <w:r w:rsidR="00266A49" w:rsidRPr="00266A49">
        <w:rPr>
          <w:b/>
          <w:sz w:val="24"/>
          <w:szCs w:val="24"/>
        </w:rPr>
        <w:t>Attachment 18</w:t>
      </w:r>
      <w:r w:rsidR="007B22AB" w:rsidRPr="00266A49">
        <w:rPr>
          <w:b/>
          <w:sz w:val="24"/>
          <w:szCs w:val="24"/>
        </w:rPr>
        <w:t>b</w:t>
      </w:r>
      <w:r w:rsidR="007B22AB" w:rsidRPr="00266A49">
        <w:rPr>
          <w:sz w:val="24"/>
          <w:szCs w:val="24"/>
        </w:rPr>
        <w:t>)</w:t>
      </w:r>
      <w:r w:rsidR="00FA3F96" w:rsidRPr="00266A49">
        <w:rPr>
          <w:sz w:val="24"/>
          <w:szCs w:val="24"/>
        </w:rPr>
        <w:t xml:space="preserve">. </w:t>
      </w:r>
      <w:r w:rsidR="00F04DA6" w:rsidRPr="00266A49">
        <w:rPr>
          <w:rFonts w:cs="ITCFranklinGothicStd-Book"/>
          <w:sz w:val="24"/>
          <w:szCs w:val="24"/>
        </w:rPr>
        <w:t xml:space="preserve">Across </w:t>
      </w:r>
      <w:r w:rsidR="0041674C">
        <w:rPr>
          <w:rFonts w:cs="ITCFranklinGothicStd-Book"/>
          <w:sz w:val="24"/>
          <w:szCs w:val="24"/>
        </w:rPr>
        <w:t>all sites</w:t>
      </w:r>
      <w:r w:rsidR="00F04DA6" w:rsidRPr="00266A49">
        <w:rPr>
          <w:rFonts w:cs="ITCFranklinGothicStd-Book"/>
          <w:sz w:val="24"/>
          <w:szCs w:val="24"/>
        </w:rPr>
        <w:t xml:space="preserve">, </w:t>
      </w:r>
      <w:r w:rsidR="00AF27AB" w:rsidRPr="00266A49">
        <w:rPr>
          <w:rFonts w:cs="ITCFranklinGothicStd-Book"/>
          <w:sz w:val="24"/>
          <w:szCs w:val="24"/>
        </w:rPr>
        <w:t xml:space="preserve">ATSDR estimates </w:t>
      </w:r>
      <w:r w:rsidR="00F04DA6" w:rsidRPr="00266A49">
        <w:rPr>
          <w:rFonts w:cs="ITCFranklinGothicStd-Book"/>
          <w:sz w:val="24"/>
          <w:szCs w:val="24"/>
        </w:rPr>
        <w:t xml:space="preserve">up to </w:t>
      </w:r>
      <w:r w:rsidR="009E2229">
        <w:rPr>
          <w:rFonts w:cs="ITCFranklinGothicStd-Book"/>
          <w:sz w:val="24"/>
          <w:szCs w:val="24"/>
        </w:rPr>
        <w:t>48</w:t>
      </w:r>
      <w:r w:rsidR="001B45B6">
        <w:rPr>
          <w:rFonts w:cs="ITCFranklinGothicStd-Book"/>
          <w:sz w:val="24"/>
          <w:szCs w:val="24"/>
        </w:rPr>
        <w:t xml:space="preserve"> </w:t>
      </w:r>
      <w:r w:rsidR="00F04DA6" w:rsidRPr="00266A49">
        <w:rPr>
          <w:rFonts w:cs="ITCFranklinGothicStd-Book"/>
          <w:sz w:val="24"/>
          <w:szCs w:val="24"/>
        </w:rPr>
        <w:t>education specialists</w:t>
      </w:r>
      <w:r w:rsidR="0036251E" w:rsidRPr="00266A49">
        <w:rPr>
          <w:rFonts w:cs="ITCFranklinGothicStd-Book"/>
          <w:sz w:val="24"/>
          <w:szCs w:val="24"/>
        </w:rPr>
        <w:t xml:space="preserve"> will each abstract 1</w:t>
      </w:r>
      <w:r w:rsidR="00043147">
        <w:rPr>
          <w:rFonts w:cs="ITCFranklinGothicStd-Book"/>
          <w:sz w:val="24"/>
          <w:szCs w:val="24"/>
        </w:rPr>
        <w:t>5</w:t>
      </w:r>
      <w:r w:rsidR="00F04DA6" w:rsidRPr="00266A49">
        <w:rPr>
          <w:rFonts w:cs="ITCFranklinGothicStd-Book"/>
          <w:sz w:val="24"/>
          <w:szCs w:val="24"/>
        </w:rPr>
        <w:t xml:space="preserve"> student records</w:t>
      </w:r>
      <w:r w:rsidR="0036251E" w:rsidRPr="00266A49">
        <w:rPr>
          <w:rFonts w:cs="ITCFranklinGothicStd-Book"/>
          <w:sz w:val="24"/>
          <w:szCs w:val="24"/>
        </w:rPr>
        <w:t xml:space="preserve"> per year</w:t>
      </w:r>
      <w:r w:rsidR="00E745D2">
        <w:rPr>
          <w:rFonts w:cs="ITCFranklinGothicStd-Book"/>
          <w:sz w:val="24"/>
          <w:szCs w:val="24"/>
        </w:rPr>
        <w:t xml:space="preserve"> (</w:t>
      </w:r>
      <w:r w:rsidR="00E745D2">
        <w:rPr>
          <w:rFonts w:cs="ITCFranklinGothicStd-Book"/>
          <w:b/>
          <w:sz w:val="24"/>
          <w:szCs w:val="24"/>
        </w:rPr>
        <w:t>Attachment 18c</w:t>
      </w:r>
      <w:r w:rsidR="00E745D2">
        <w:rPr>
          <w:rFonts w:cs="ITCFranklinGothicStd-Book"/>
          <w:sz w:val="24"/>
          <w:szCs w:val="24"/>
        </w:rPr>
        <w:t>)</w:t>
      </w:r>
      <w:r w:rsidR="009E2229">
        <w:rPr>
          <w:rFonts w:cs="ITCFranklinGothicStd-Book"/>
          <w:sz w:val="24"/>
          <w:szCs w:val="24"/>
        </w:rPr>
        <w:t>.</w:t>
      </w:r>
    </w:p>
    <w:p w14:paraId="3DC08884" w14:textId="4DDD189C" w:rsidR="00FA3F96" w:rsidRPr="00BB45FF" w:rsidRDefault="00FA3F96" w:rsidP="00626AFD">
      <w:pPr>
        <w:rPr>
          <w:sz w:val="24"/>
          <w:szCs w:val="24"/>
        </w:rPr>
      </w:pPr>
      <w:r w:rsidRPr="00BB45FF">
        <w:rPr>
          <w:sz w:val="24"/>
          <w:szCs w:val="24"/>
        </w:rPr>
        <w:t>The annual time burden for medical and educational record abstraction is estimated to be</w:t>
      </w:r>
      <w:r w:rsidR="009E2229">
        <w:rPr>
          <w:sz w:val="24"/>
          <w:szCs w:val="24"/>
        </w:rPr>
        <w:t xml:space="preserve"> </w:t>
      </w:r>
      <w:r w:rsidR="00E745D2">
        <w:rPr>
          <w:sz w:val="24"/>
          <w:szCs w:val="24"/>
        </w:rPr>
        <w:t>2,</w:t>
      </w:r>
      <w:r w:rsidR="00476DAC">
        <w:rPr>
          <w:sz w:val="24"/>
          <w:szCs w:val="24"/>
        </w:rPr>
        <w:t>490</w:t>
      </w:r>
      <w:r w:rsidR="009E2229">
        <w:rPr>
          <w:sz w:val="24"/>
          <w:szCs w:val="24"/>
        </w:rPr>
        <w:t xml:space="preserve"> hours. </w:t>
      </w:r>
      <w:r w:rsidRPr="00BB45FF">
        <w:rPr>
          <w:sz w:val="24"/>
          <w:szCs w:val="24"/>
        </w:rPr>
        <w:t xml:space="preserve"> </w:t>
      </w:r>
    </w:p>
    <w:p w14:paraId="50BF9C69" w14:textId="77777777" w:rsidR="00FA3F96" w:rsidRDefault="00FA3F96" w:rsidP="00752C71">
      <w:pPr>
        <w:rPr>
          <w:rFonts w:cs="ITCFranklinGothicStd-DmCd"/>
        </w:rPr>
      </w:pPr>
    </w:p>
    <w:p w14:paraId="1ABE52CC" w14:textId="3AF8060E" w:rsidR="00B3235B" w:rsidRPr="00D20211" w:rsidRDefault="004C21FC" w:rsidP="00752C71">
      <w:pPr>
        <w:rPr>
          <w:rFonts w:cs="ITCFranklinGothicStd-Book"/>
        </w:rPr>
      </w:pPr>
      <w:r>
        <w:rPr>
          <w:rFonts w:cs="ITCFranklinGothicStd-DmCd"/>
        </w:rPr>
        <w:t xml:space="preserve">Table A.12.1.  </w:t>
      </w:r>
      <w:r w:rsidR="00AB12D6" w:rsidRPr="00D20211">
        <w:rPr>
          <w:rFonts w:cs="ITCFranklinGothicStd-DmCd"/>
        </w:rPr>
        <w:t>Estimated Annualized Burden Hours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340"/>
        <w:gridCol w:w="1395"/>
        <w:gridCol w:w="1395"/>
        <w:gridCol w:w="1395"/>
        <w:gridCol w:w="1395"/>
      </w:tblGrid>
      <w:tr w:rsidR="004C21FC" w:rsidRPr="004A3363" w14:paraId="592ABE3F" w14:textId="77777777" w:rsidTr="0024025D">
        <w:tc>
          <w:tcPr>
            <w:tcW w:w="1525" w:type="dxa"/>
            <w:shd w:val="clear" w:color="auto" w:fill="auto"/>
            <w:vAlign w:val="center"/>
          </w:tcPr>
          <w:p w14:paraId="1F10C345" w14:textId="77777777" w:rsidR="004C21FC" w:rsidRPr="006002B1" w:rsidRDefault="004C21FC" w:rsidP="00752C71">
            <w:pPr>
              <w:spacing w:after="0" w:line="240" w:lineRule="auto"/>
              <w:jc w:val="center"/>
              <w:rPr>
                <w:rFonts w:cstheme="minorHAnsi"/>
                <w:sz w:val="20"/>
                <w:szCs w:val="20"/>
              </w:rPr>
            </w:pPr>
            <w:r w:rsidRPr="006002B1">
              <w:rPr>
                <w:rFonts w:cstheme="minorHAnsi"/>
                <w:sz w:val="20"/>
                <w:szCs w:val="20"/>
              </w:rPr>
              <w:t>Type of Respondents</w:t>
            </w:r>
          </w:p>
        </w:tc>
        <w:tc>
          <w:tcPr>
            <w:tcW w:w="2340" w:type="dxa"/>
            <w:shd w:val="clear" w:color="auto" w:fill="auto"/>
            <w:vAlign w:val="center"/>
          </w:tcPr>
          <w:p w14:paraId="61200116" w14:textId="77777777" w:rsidR="004C21FC" w:rsidRPr="006002B1" w:rsidRDefault="004C21FC" w:rsidP="00752C71">
            <w:pPr>
              <w:spacing w:after="0" w:line="240" w:lineRule="auto"/>
              <w:jc w:val="center"/>
              <w:rPr>
                <w:rFonts w:cstheme="minorHAnsi"/>
                <w:sz w:val="20"/>
                <w:szCs w:val="20"/>
              </w:rPr>
            </w:pPr>
            <w:r w:rsidRPr="006002B1">
              <w:rPr>
                <w:rFonts w:cstheme="minorHAnsi"/>
                <w:sz w:val="20"/>
                <w:szCs w:val="20"/>
              </w:rPr>
              <w:t>Form Name</w:t>
            </w:r>
          </w:p>
        </w:tc>
        <w:tc>
          <w:tcPr>
            <w:tcW w:w="1395" w:type="dxa"/>
            <w:shd w:val="clear" w:color="auto" w:fill="auto"/>
            <w:vAlign w:val="center"/>
          </w:tcPr>
          <w:p w14:paraId="23D68CB9" w14:textId="77777777" w:rsidR="004C21FC" w:rsidRPr="006002B1" w:rsidRDefault="004C21FC" w:rsidP="00752C71">
            <w:pPr>
              <w:spacing w:after="0" w:line="240" w:lineRule="auto"/>
              <w:jc w:val="center"/>
              <w:rPr>
                <w:rFonts w:cstheme="minorHAnsi"/>
                <w:sz w:val="20"/>
                <w:szCs w:val="20"/>
              </w:rPr>
            </w:pPr>
            <w:r w:rsidRPr="006002B1">
              <w:rPr>
                <w:rFonts w:cstheme="minorHAnsi"/>
                <w:sz w:val="20"/>
                <w:szCs w:val="20"/>
              </w:rPr>
              <w:t>Number of Respondents</w:t>
            </w:r>
          </w:p>
        </w:tc>
        <w:tc>
          <w:tcPr>
            <w:tcW w:w="1395" w:type="dxa"/>
            <w:shd w:val="clear" w:color="auto" w:fill="auto"/>
            <w:vAlign w:val="center"/>
          </w:tcPr>
          <w:p w14:paraId="78E165FA" w14:textId="77777777" w:rsidR="004C21FC" w:rsidRPr="006002B1" w:rsidRDefault="004C21FC" w:rsidP="00752C71">
            <w:pPr>
              <w:spacing w:after="0" w:line="240" w:lineRule="auto"/>
              <w:jc w:val="center"/>
              <w:rPr>
                <w:rFonts w:cstheme="minorHAnsi"/>
                <w:sz w:val="20"/>
                <w:szCs w:val="20"/>
              </w:rPr>
            </w:pPr>
            <w:r w:rsidRPr="006002B1">
              <w:rPr>
                <w:rFonts w:cstheme="minorHAnsi"/>
                <w:sz w:val="20"/>
                <w:szCs w:val="20"/>
              </w:rPr>
              <w:t>Number of Responses per Respondent</w:t>
            </w:r>
          </w:p>
        </w:tc>
        <w:tc>
          <w:tcPr>
            <w:tcW w:w="1395" w:type="dxa"/>
            <w:shd w:val="clear" w:color="auto" w:fill="auto"/>
            <w:vAlign w:val="center"/>
          </w:tcPr>
          <w:p w14:paraId="7A1220AD" w14:textId="77777777" w:rsidR="004C21FC" w:rsidRPr="006002B1" w:rsidRDefault="004C21FC" w:rsidP="00752C71">
            <w:pPr>
              <w:spacing w:after="0" w:line="240" w:lineRule="auto"/>
              <w:jc w:val="center"/>
              <w:rPr>
                <w:rFonts w:cstheme="minorHAnsi"/>
                <w:sz w:val="20"/>
                <w:szCs w:val="20"/>
              </w:rPr>
            </w:pPr>
            <w:r w:rsidRPr="006002B1">
              <w:rPr>
                <w:rFonts w:cstheme="minorHAnsi"/>
                <w:sz w:val="20"/>
                <w:szCs w:val="20"/>
              </w:rPr>
              <w:t>Average Burden per Response (in hours)</w:t>
            </w:r>
          </w:p>
        </w:tc>
        <w:tc>
          <w:tcPr>
            <w:tcW w:w="1395" w:type="dxa"/>
            <w:shd w:val="clear" w:color="auto" w:fill="auto"/>
            <w:vAlign w:val="center"/>
          </w:tcPr>
          <w:p w14:paraId="247C8C9A" w14:textId="77777777" w:rsidR="004C21FC" w:rsidRPr="006002B1" w:rsidRDefault="004C21FC" w:rsidP="00752C71">
            <w:pPr>
              <w:spacing w:after="0" w:line="240" w:lineRule="auto"/>
              <w:jc w:val="center"/>
              <w:rPr>
                <w:rFonts w:cstheme="minorHAnsi"/>
                <w:sz w:val="20"/>
                <w:szCs w:val="20"/>
              </w:rPr>
            </w:pPr>
            <w:r w:rsidRPr="006002B1">
              <w:rPr>
                <w:rFonts w:cstheme="minorHAnsi"/>
                <w:sz w:val="20"/>
                <w:szCs w:val="20"/>
              </w:rPr>
              <w:t>Total Burden (in hours)</w:t>
            </w:r>
          </w:p>
        </w:tc>
      </w:tr>
      <w:tr w:rsidR="00532041" w:rsidRPr="004A3363" w14:paraId="4CC9BBD0" w14:textId="77777777" w:rsidTr="00F37726">
        <w:tc>
          <w:tcPr>
            <w:tcW w:w="1525" w:type="dxa"/>
            <w:vMerge w:val="restart"/>
            <w:shd w:val="clear" w:color="auto" w:fill="auto"/>
            <w:vAlign w:val="center"/>
          </w:tcPr>
          <w:p w14:paraId="57D1499B" w14:textId="041039A0" w:rsidR="00532041" w:rsidRPr="006002B1" w:rsidRDefault="00532041" w:rsidP="00B10AAB">
            <w:pPr>
              <w:spacing w:after="0" w:line="240" w:lineRule="auto"/>
              <w:rPr>
                <w:rFonts w:cstheme="minorHAnsi"/>
                <w:sz w:val="20"/>
                <w:szCs w:val="20"/>
              </w:rPr>
            </w:pPr>
            <w:r w:rsidRPr="006002B1">
              <w:rPr>
                <w:rFonts w:cstheme="minorHAnsi"/>
                <w:sz w:val="20"/>
                <w:szCs w:val="20"/>
              </w:rPr>
              <w:t>Multi-site Study Participants</w:t>
            </w:r>
          </w:p>
        </w:tc>
        <w:tc>
          <w:tcPr>
            <w:tcW w:w="2340" w:type="dxa"/>
            <w:shd w:val="clear" w:color="auto" w:fill="auto"/>
            <w:vAlign w:val="center"/>
          </w:tcPr>
          <w:p w14:paraId="1301AD88" w14:textId="1C3073AA" w:rsidR="00532041" w:rsidRPr="006002B1" w:rsidRDefault="00532041" w:rsidP="00752C71">
            <w:pPr>
              <w:spacing w:after="0" w:line="240" w:lineRule="auto"/>
              <w:rPr>
                <w:rFonts w:cstheme="minorHAnsi"/>
                <w:sz w:val="20"/>
                <w:szCs w:val="20"/>
              </w:rPr>
            </w:pPr>
            <w:r w:rsidRPr="006002B1">
              <w:rPr>
                <w:rFonts w:cstheme="minorHAnsi"/>
                <w:sz w:val="20"/>
                <w:szCs w:val="20"/>
              </w:rPr>
              <w:t>Eligibility Screening Script</w:t>
            </w:r>
          </w:p>
        </w:tc>
        <w:tc>
          <w:tcPr>
            <w:tcW w:w="1395" w:type="dxa"/>
            <w:shd w:val="clear" w:color="auto" w:fill="auto"/>
            <w:vAlign w:val="center"/>
          </w:tcPr>
          <w:p w14:paraId="426AF54D" w14:textId="360600D3" w:rsidR="00532041" w:rsidRPr="006002B1" w:rsidRDefault="00395D78" w:rsidP="00752C71">
            <w:pPr>
              <w:spacing w:after="0" w:line="240" w:lineRule="auto"/>
              <w:jc w:val="center"/>
              <w:rPr>
                <w:rFonts w:cstheme="minorHAnsi"/>
                <w:i/>
                <w:sz w:val="20"/>
                <w:szCs w:val="20"/>
              </w:rPr>
            </w:pPr>
            <w:r>
              <w:rPr>
                <w:rFonts w:cstheme="minorHAnsi"/>
                <w:color w:val="000000"/>
                <w:sz w:val="20"/>
                <w:szCs w:val="20"/>
              </w:rPr>
              <w:t>7,</w:t>
            </w:r>
            <w:r w:rsidR="00DE4EE5">
              <w:rPr>
                <w:rFonts w:cstheme="minorHAnsi"/>
                <w:color w:val="000000"/>
                <w:sz w:val="20"/>
                <w:szCs w:val="20"/>
              </w:rPr>
              <w:t>982</w:t>
            </w:r>
          </w:p>
        </w:tc>
        <w:tc>
          <w:tcPr>
            <w:tcW w:w="1395" w:type="dxa"/>
            <w:shd w:val="clear" w:color="auto" w:fill="auto"/>
            <w:vAlign w:val="center"/>
          </w:tcPr>
          <w:p w14:paraId="1C515BF9" w14:textId="168DE52B" w:rsidR="00532041" w:rsidRPr="006002B1" w:rsidRDefault="00532041" w:rsidP="00752C71">
            <w:pPr>
              <w:spacing w:after="0" w:line="240" w:lineRule="auto"/>
              <w:jc w:val="center"/>
              <w:rPr>
                <w:rFonts w:cstheme="minorHAnsi"/>
                <w:sz w:val="20"/>
                <w:szCs w:val="20"/>
              </w:rPr>
            </w:pPr>
            <w:r w:rsidRPr="006002B1">
              <w:rPr>
                <w:rFonts w:cstheme="minorHAnsi"/>
                <w:color w:val="000000"/>
                <w:sz w:val="20"/>
                <w:szCs w:val="20"/>
              </w:rPr>
              <w:t>1</w:t>
            </w:r>
          </w:p>
        </w:tc>
        <w:tc>
          <w:tcPr>
            <w:tcW w:w="1395" w:type="dxa"/>
            <w:shd w:val="clear" w:color="auto" w:fill="auto"/>
            <w:vAlign w:val="center"/>
          </w:tcPr>
          <w:p w14:paraId="7842207E" w14:textId="5C9D5D24" w:rsidR="00532041" w:rsidRPr="006002B1" w:rsidRDefault="00532041" w:rsidP="00752C71">
            <w:pPr>
              <w:spacing w:after="0" w:line="240" w:lineRule="auto"/>
              <w:jc w:val="center"/>
              <w:rPr>
                <w:rFonts w:cstheme="minorHAnsi"/>
                <w:sz w:val="20"/>
                <w:szCs w:val="20"/>
              </w:rPr>
            </w:pPr>
            <w:r w:rsidRPr="006002B1">
              <w:rPr>
                <w:rFonts w:cstheme="minorHAnsi"/>
                <w:color w:val="000000"/>
                <w:sz w:val="20"/>
                <w:szCs w:val="20"/>
              </w:rPr>
              <w:t>10/60</w:t>
            </w:r>
          </w:p>
        </w:tc>
        <w:tc>
          <w:tcPr>
            <w:tcW w:w="1395" w:type="dxa"/>
            <w:shd w:val="clear" w:color="auto" w:fill="auto"/>
            <w:vAlign w:val="center"/>
          </w:tcPr>
          <w:p w14:paraId="1BE57517" w14:textId="1F5A6490" w:rsidR="00532041" w:rsidRPr="006002B1" w:rsidRDefault="00395D78" w:rsidP="00752C71">
            <w:pPr>
              <w:spacing w:after="0" w:line="240" w:lineRule="auto"/>
              <w:jc w:val="center"/>
              <w:rPr>
                <w:rFonts w:cstheme="minorHAnsi"/>
                <w:i/>
                <w:color w:val="000000"/>
                <w:sz w:val="20"/>
                <w:szCs w:val="20"/>
              </w:rPr>
            </w:pPr>
            <w:r>
              <w:rPr>
                <w:rFonts w:cstheme="minorHAnsi"/>
                <w:color w:val="000000"/>
                <w:sz w:val="20"/>
                <w:szCs w:val="20"/>
              </w:rPr>
              <w:t>1,</w:t>
            </w:r>
            <w:r w:rsidR="00DE4EE5">
              <w:rPr>
                <w:rFonts w:cstheme="minorHAnsi"/>
                <w:color w:val="000000"/>
                <w:sz w:val="20"/>
                <w:szCs w:val="20"/>
              </w:rPr>
              <w:t>33</w:t>
            </w:r>
            <w:r>
              <w:rPr>
                <w:rFonts w:cstheme="minorHAnsi"/>
                <w:color w:val="000000"/>
                <w:sz w:val="20"/>
                <w:szCs w:val="20"/>
              </w:rPr>
              <w:t>0</w:t>
            </w:r>
          </w:p>
        </w:tc>
      </w:tr>
      <w:tr w:rsidR="00532041" w:rsidRPr="004A3363" w14:paraId="1E38DD8E" w14:textId="77777777" w:rsidTr="00F37726">
        <w:tc>
          <w:tcPr>
            <w:tcW w:w="1525" w:type="dxa"/>
            <w:vMerge/>
            <w:shd w:val="clear" w:color="auto" w:fill="auto"/>
            <w:vAlign w:val="center"/>
          </w:tcPr>
          <w:p w14:paraId="3DC9B6D8"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7E7858B4" w14:textId="77777777" w:rsidR="00532041" w:rsidRPr="00A4130C" w:rsidRDefault="00532041" w:rsidP="00752C71">
            <w:pPr>
              <w:spacing w:after="0" w:line="240" w:lineRule="auto"/>
              <w:rPr>
                <w:rFonts w:cstheme="minorHAnsi"/>
                <w:b/>
                <w:sz w:val="20"/>
                <w:szCs w:val="20"/>
              </w:rPr>
            </w:pPr>
            <w:r w:rsidRPr="00A4130C">
              <w:rPr>
                <w:rFonts w:cstheme="minorHAnsi"/>
                <w:sz w:val="20"/>
                <w:szCs w:val="20"/>
              </w:rPr>
              <w:t>Appointment Reminder Telephone Script</w:t>
            </w:r>
          </w:p>
        </w:tc>
        <w:tc>
          <w:tcPr>
            <w:tcW w:w="1395" w:type="dxa"/>
            <w:shd w:val="clear" w:color="auto" w:fill="auto"/>
            <w:vAlign w:val="center"/>
          </w:tcPr>
          <w:p w14:paraId="69EFE23B" w14:textId="69D0ADD8" w:rsidR="00532041" w:rsidRPr="00A4130C" w:rsidRDefault="00D41459" w:rsidP="00752C71">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14:paraId="32C6E08E" w14:textId="6923E525"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12A16960" w14:textId="211ABCF2"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5/60</w:t>
            </w:r>
          </w:p>
        </w:tc>
        <w:tc>
          <w:tcPr>
            <w:tcW w:w="1395" w:type="dxa"/>
            <w:shd w:val="clear" w:color="auto" w:fill="auto"/>
            <w:vAlign w:val="center"/>
          </w:tcPr>
          <w:p w14:paraId="55544DC8" w14:textId="05AA26E4" w:rsidR="00532041" w:rsidRPr="00A4130C" w:rsidRDefault="00532041" w:rsidP="00752C71">
            <w:pPr>
              <w:spacing w:after="0" w:line="240" w:lineRule="auto"/>
              <w:jc w:val="center"/>
              <w:rPr>
                <w:rFonts w:cstheme="minorHAnsi"/>
                <w:i/>
                <w:color w:val="000000"/>
                <w:sz w:val="20"/>
                <w:szCs w:val="20"/>
              </w:rPr>
            </w:pPr>
            <w:r w:rsidRPr="00A4130C">
              <w:rPr>
                <w:rFonts w:cstheme="minorHAnsi"/>
                <w:color w:val="000000"/>
                <w:sz w:val="20"/>
                <w:szCs w:val="20"/>
              </w:rPr>
              <w:t>2</w:t>
            </w:r>
            <w:r w:rsidR="00D41459">
              <w:rPr>
                <w:rFonts w:cstheme="minorHAnsi"/>
                <w:color w:val="000000"/>
                <w:sz w:val="20"/>
                <w:szCs w:val="20"/>
              </w:rPr>
              <w:t>53</w:t>
            </w:r>
          </w:p>
        </w:tc>
      </w:tr>
      <w:tr w:rsidR="00532041" w:rsidRPr="004A3363" w14:paraId="1BA9BA2A" w14:textId="77777777" w:rsidTr="00F37726">
        <w:tc>
          <w:tcPr>
            <w:tcW w:w="1525" w:type="dxa"/>
            <w:vMerge/>
            <w:shd w:val="clear" w:color="auto" w:fill="auto"/>
            <w:vAlign w:val="center"/>
          </w:tcPr>
          <w:p w14:paraId="069859A5"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1DB3C63E" w14:textId="77777777" w:rsidR="00532041" w:rsidRPr="00A4130C" w:rsidRDefault="00532041" w:rsidP="00752C71">
            <w:pPr>
              <w:spacing w:after="0" w:line="240" w:lineRule="auto"/>
              <w:rPr>
                <w:rFonts w:cstheme="minorHAnsi"/>
                <w:b/>
                <w:sz w:val="20"/>
                <w:szCs w:val="20"/>
              </w:rPr>
            </w:pPr>
            <w:r w:rsidRPr="00A4130C">
              <w:rPr>
                <w:rFonts w:cstheme="minorHAnsi"/>
                <w:sz w:val="20"/>
                <w:szCs w:val="20"/>
              </w:rPr>
              <w:t xml:space="preserve">Update Contact Information Hardcopy Form </w:t>
            </w:r>
          </w:p>
        </w:tc>
        <w:tc>
          <w:tcPr>
            <w:tcW w:w="1395" w:type="dxa"/>
            <w:shd w:val="clear" w:color="auto" w:fill="auto"/>
            <w:vAlign w:val="center"/>
          </w:tcPr>
          <w:p w14:paraId="14C8EDF3" w14:textId="6BA2B01F" w:rsidR="00532041" w:rsidRPr="00A4130C" w:rsidRDefault="00DE4EE5" w:rsidP="00752C71">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14:paraId="7B5D4A4E" w14:textId="244413A3"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44F89A08" w14:textId="62B211E1"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5/60</w:t>
            </w:r>
          </w:p>
        </w:tc>
        <w:tc>
          <w:tcPr>
            <w:tcW w:w="1395" w:type="dxa"/>
            <w:shd w:val="clear" w:color="auto" w:fill="auto"/>
            <w:vAlign w:val="center"/>
          </w:tcPr>
          <w:p w14:paraId="1039FCF3" w14:textId="5B4B9769" w:rsidR="00532041" w:rsidRPr="00A4130C" w:rsidRDefault="00532041" w:rsidP="00752C71">
            <w:pPr>
              <w:spacing w:after="0" w:line="240" w:lineRule="auto"/>
              <w:jc w:val="center"/>
              <w:rPr>
                <w:rFonts w:cstheme="minorHAnsi"/>
                <w:i/>
                <w:color w:val="000000"/>
                <w:sz w:val="20"/>
                <w:szCs w:val="20"/>
              </w:rPr>
            </w:pPr>
            <w:r w:rsidRPr="00A4130C">
              <w:rPr>
                <w:rFonts w:cstheme="minorHAnsi"/>
                <w:color w:val="000000"/>
                <w:sz w:val="20"/>
                <w:szCs w:val="20"/>
              </w:rPr>
              <w:t>2</w:t>
            </w:r>
            <w:r w:rsidR="00DE4EE5">
              <w:rPr>
                <w:rFonts w:cstheme="minorHAnsi"/>
                <w:color w:val="000000"/>
                <w:sz w:val="20"/>
                <w:szCs w:val="20"/>
              </w:rPr>
              <w:t>53</w:t>
            </w:r>
          </w:p>
        </w:tc>
      </w:tr>
      <w:tr w:rsidR="00532041" w:rsidRPr="004A3363" w14:paraId="7A269765" w14:textId="77777777" w:rsidTr="00F37726">
        <w:tc>
          <w:tcPr>
            <w:tcW w:w="1525" w:type="dxa"/>
            <w:vMerge/>
            <w:shd w:val="clear" w:color="auto" w:fill="auto"/>
            <w:vAlign w:val="center"/>
          </w:tcPr>
          <w:p w14:paraId="5957A676"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1299E878" w14:textId="77777777" w:rsidR="00532041" w:rsidRPr="00A4130C" w:rsidRDefault="00532041" w:rsidP="00752C71">
            <w:pPr>
              <w:spacing w:after="0" w:line="240" w:lineRule="auto"/>
              <w:rPr>
                <w:rFonts w:cstheme="minorHAnsi"/>
                <w:b/>
                <w:sz w:val="20"/>
                <w:szCs w:val="20"/>
              </w:rPr>
            </w:pPr>
            <w:r w:rsidRPr="00A4130C">
              <w:rPr>
                <w:rFonts w:cstheme="minorHAnsi"/>
                <w:sz w:val="20"/>
                <w:szCs w:val="20"/>
              </w:rPr>
              <w:t>Medication List</w:t>
            </w:r>
          </w:p>
        </w:tc>
        <w:tc>
          <w:tcPr>
            <w:tcW w:w="1395" w:type="dxa"/>
            <w:shd w:val="clear" w:color="auto" w:fill="auto"/>
            <w:vAlign w:val="center"/>
          </w:tcPr>
          <w:p w14:paraId="3577F0C7" w14:textId="7DFC849C" w:rsidR="00532041" w:rsidRPr="00A4130C" w:rsidRDefault="00DE4EE5" w:rsidP="00752C71">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14:paraId="555CCA13" w14:textId="3D1745A2"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63C11530" w14:textId="40D73763"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3/60</w:t>
            </w:r>
          </w:p>
        </w:tc>
        <w:tc>
          <w:tcPr>
            <w:tcW w:w="1395" w:type="dxa"/>
            <w:shd w:val="clear" w:color="auto" w:fill="auto"/>
            <w:vAlign w:val="center"/>
          </w:tcPr>
          <w:p w14:paraId="0156CDEC" w14:textId="5B786356" w:rsidR="00532041" w:rsidRPr="00A4130C" w:rsidRDefault="00532041" w:rsidP="00752C71">
            <w:pPr>
              <w:spacing w:after="0" w:line="240" w:lineRule="auto"/>
              <w:jc w:val="center"/>
              <w:rPr>
                <w:rFonts w:cstheme="minorHAnsi"/>
                <w:i/>
                <w:color w:val="000000"/>
                <w:sz w:val="20"/>
                <w:szCs w:val="20"/>
              </w:rPr>
            </w:pPr>
            <w:r w:rsidRPr="00A4130C">
              <w:rPr>
                <w:rFonts w:cstheme="minorHAnsi"/>
                <w:color w:val="000000"/>
                <w:sz w:val="20"/>
                <w:szCs w:val="20"/>
              </w:rPr>
              <w:t>1</w:t>
            </w:r>
            <w:r w:rsidR="00DE4EE5">
              <w:rPr>
                <w:rFonts w:cstheme="minorHAnsi"/>
                <w:color w:val="000000"/>
                <w:sz w:val="20"/>
                <w:szCs w:val="20"/>
              </w:rPr>
              <w:t>52</w:t>
            </w:r>
          </w:p>
        </w:tc>
      </w:tr>
      <w:tr w:rsidR="00532041" w:rsidRPr="004A3363" w14:paraId="2D0B4FE5" w14:textId="77777777" w:rsidTr="00F37726">
        <w:tc>
          <w:tcPr>
            <w:tcW w:w="1525" w:type="dxa"/>
            <w:vMerge/>
            <w:shd w:val="clear" w:color="auto" w:fill="auto"/>
            <w:vAlign w:val="center"/>
          </w:tcPr>
          <w:p w14:paraId="358AF488"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2ED3C792" w14:textId="77777777" w:rsidR="00532041" w:rsidRPr="00A4130C" w:rsidRDefault="00532041" w:rsidP="00752C71">
            <w:pPr>
              <w:spacing w:after="0" w:line="240" w:lineRule="auto"/>
              <w:rPr>
                <w:rFonts w:cstheme="minorHAnsi"/>
                <w:b/>
                <w:sz w:val="20"/>
                <w:szCs w:val="20"/>
              </w:rPr>
            </w:pPr>
            <w:r w:rsidRPr="00A4130C">
              <w:rPr>
                <w:rFonts w:cstheme="minorHAnsi"/>
                <w:sz w:val="20"/>
                <w:szCs w:val="20"/>
              </w:rPr>
              <w:t>Body and Blood Pressure Measures Form</w:t>
            </w:r>
          </w:p>
        </w:tc>
        <w:tc>
          <w:tcPr>
            <w:tcW w:w="1395" w:type="dxa"/>
            <w:shd w:val="clear" w:color="auto" w:fill="auto"/>
            <w:vAlign w:val="center"/>
          </w:tcPr>
          <w:p w14:paraId="0D9BEE6E" w14:textId="3487AE17" w:rsidR="00532041" w:rsidRPr="00A4130C" w:rsidRDefault="00DE4EE5" w:rsidP="00752C71">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14:paraId="3216A2E4" w14:textId="74BE4B77"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2973CFC2" w14:textId="4362073F"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5/60</w:t>
            </w:r>
          </w:p>
        </w:tc>
        <w:tc>
          <w:tcPr>
            <w:tcW w:w="1395" w:type="dxa"/>
            <w:shd w:val="clear" w:color="auto" w:fill="auto"/>
            <w:vAlign w:val="center"/>
          </w:tcPr>
          <w:p w14:paraId="5AF61187" w14:textId="542E65A5" w:rsidR="00532041" w:rsidRPr="00A4130C" w:rsidRDefault="00532041" w:rsidP="00752C71">
            <w:pPr>
              <w:spacing w:after="0" w:line="240" w:lineRule="auto"/>
              <w:jc w:val="center"/>
              <w:rPr>
                <w:rFonts w:cstheme="minorHAnsi"/>
                <w:i/>
                <w:color w:val="000000"/>
                <w:sz w:val="20"/>
                <w:szCs w:val="20"/>
              </w:rPr>
            </w:pPr>
            <w:r w:rsidRPr="00A4130C">
              <w:rPr>
                <w:rFonts w:cstheme="minorHAnsi"/>
                <w:color w:val="000000"/>
                <w:sz w:val="20"/>
                <w:szCs w:val="20"/>
              </w:rPr>
              <w:t>2</w:t>
            </w:r>
            <w:r w:rsidR="00DE4EE5">
              <w:rPr>
                <w:rFonts w:cstheme="minorHAnsi"/>
                <w:color w:val="000000"/>
                <w:sz w:val="20"/>
                <w:szCs w:val="20"/>
              </w:rPr>
              <w:t>53</w:t>
            </w:r>
          </w:p>
        </w:tc>
      </w:tr>
      <w:tr w:rsidR="00532041" w:rsidRPr="004A3363" w14:paraId="7CA4A390" w14:textId="77777777" w:rsidTr="00F37726">
        <w:tc>
          <w:tcPr>
            <w:tcW w:w="1525" w:type="dxa"/>
            <w:vMerge/>
            <w:shd w:val="clear" w:color="auto" w:fill="auto"/>
            <w:vAlign w:val="center"/>
          </w:tcPr>
          <w:p w14:paraId="2604D497"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225C7AE0" w14:textId="77777777" w:rsidR="00532041" w:rsidRPr="00A4130C" w:rsidRDefault="00532041" w:rsidP="00752C71">
            <w:pPr>
              <w:spacing w:after="0" w:line="240" w:lineRule="auto"/>
              <w:rPr>
                <w:rFonts w:cstheme="minorHAnsi"/>
                <w:b/>
                <w:sz w:val="20"/>
                <w:szCs w:val="20"/>
              </w:rPr>
            </w:pPr>
            <w:r w:rsidRPr="00A4130C">
              <w:rPr>
                <w:rFonts w:cstheme="minorHAnsi"/>
                <w:sz w:val="20"/>
                <w:szCs w:val="20"/>
              </w:rPr>
              <w:t>Blood Draw and Urine Collection Form</w:t>
            </w:r>
          </w:p>
        </w:tc>
        <w:tc>
          <w:tcPr>
            <w:tcW w:w="1395" w:type="dxa"/>
            <w:shd w:val="clear" w:color="auto" w:fill="auto"/>
            <w:vAlign w:val="center"/>
          </w:tcPr>
          <w:p w14:paraId="50E2AAEE" w14:textId="12FE5B1D" w:rsidR="00532041" w:rsidRPr="00A4130C" w:rsidRDefault="00DE4EE5" w:rsidP="00752C71">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14:paraId="22C45836" w14:textId="7C5A9FF8"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6178CABC" w14:textId="3BB7E594"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10/60</w:t>
            </w:r>
          </w:p>
        </w:tc>
        <w:tc>
          <w:tcPr>
            <w:tcW w:w="1395" w:type="dxa"/>
            <w:shd w:val="clear" w:color="auto" w:fill="auto"/>
            <w:vAlign w:val="center"/>
          </w:tcPr>
          <w:p w14:paraId="72067432" w14:textId="42FA17CA" w:rsidR="00532041" w:rsidRPr="00A4130C" w:rsidRDefault="00DE4EE5" w:rsidP="00752C71">
            <w:pPr>
              <w:spacing w:after="0" w:line="240" w:lineRule="auto"/>
              <w:jc w:val="center"/>
              <w:rPr>
                <w:rFonts w:cstheme="minorHAnsi"/>
                <w:i/>
                <w:color w:val="000000"/>
                <w:sz w:val="20"/>
                <w:szCs w:val="20"/>
              </w:rPr>
            </w:pPr>
            <w:r>
              <w:rPr>
                <w:rFonts w:cstheme="minorHAnsi"/>
                <w:color w:val="000000"/>
                <w:sz w:val="20"/>
                <w:szCs w:val="20"/>
              </w:rPr>
              <w:t>506</w:t>
            </w:r>
          </w:p>
        </w:tc>
      </w:tr>
      <w:tr w:rsidR="00532041" w:rsidRPr="004A3363" w14:paraId="13025306" w14:textId="77777777" w:rsidTr="00F37726">
        <w:tc>
          <w:tcPr>
            <w:tcW w:w="1525" w:type="dxa"/>
            <w:vMerge/>
            <w:shd w:val="clear" w:color="auto" w:fill="auto"/>
            <w:vAlign w:val="center"/>
          </w:tcPr>
          <w:p w14:paraId="5323BFD3"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1D82ECE1" w14:textId="77777777" w:rsidR="00532041" w:rsidRPr="00A4130C" w:rsidRDefault="00532041" w:rsidP="00752C71">
            <w:pPr>
              <w:spacing w:after="0" w:line="240" w:lineRule="auto"/>
              <w:rPr>
                <w:rFonts w:cstheme="minorHAnsi"/>
                <w:b/>
                <w:sz w:val="20"/>
                <w:szCs w:val="20"/>
              </w:rPr>
            </w:pPr>
            <w:r w:rsidRPr="00A4130C">
              <w:rPr>
                <w:rFonts w:cstheme="minorHAnsi"/>
                <w:sz w:val="20"/>
                <w:szCs w:val="20"/>
              </w:rPr>
              <w:t>Adult Questionnaire</w:t>
            </w:r>
          </w:p>
        </w:tc>
        <w:tc>
          <w:tcPr>
            <w:tcW w:w="1395" w:type="dxa"/>
            <w:shd w:val="clear" w:color="auto" w:fill="auto"/>
            <w:vAlign w:val="center"/>
          </w:tcPr>
          <w:p w14:paraId="42C62471" w14:textId="0F6F7953" w:rsidR="00532041" w:rsidRPr="00A4130C" w:rsidRDefault="00532041" w:rsidP="00752C71">
            <w:pPr>
              <w:spacing w:after="0" w:line="240" w:lineRule="auto"/>
              <w:jc w:val="center"/>
              <w:rPr>
                <w:rFonts w:cstheme="minorHAnsi"/>
                <w:i/>
                <w:sz w:val="20"/>
                <w:szCs w:val="20"/>
              </w:rPr>
            </w:pPr>
            <w:r w:rsidRPr="00A4130C">
              <w:rPr>
                <w:rFonts w:cstheme="minorHAnsi"/>
                <w:color w:val="000000"/>
                <w:sz w:val="20"/>
                <w:szCs w:val="20"/>
              </w:rPr>
              <w:t>2,</w:t>
            </w:r>
            <w:r w:rsidR="00DE4EE5">
              <w:rPr>
                <w:rFonts w:cstheme="minorHAnsi"/>
                <w:color w:val="000000"/>
                <w:sz w:val="20"/>
                <w:szCs w:val="20"/>
              </w:rPr>
              <w:t>333</w:t>
            </w:r>
          </w:p>
        </w:tc>
        <w:tc>
          <w:tcPr>
            <w:tcW w:w="1395" w:type="dxa"/>
            <w:shd w:val="clear" w:color="auto" w:fill="auto"/>
            <w:vAlign w:val="center"/>
          </w:tcPr>
          <w:p w14:paraId="4670DF70" w14:textId="0417F934"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7338A41A" w14:textId="26BFF6BD"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30/60</w:t>
            </w:r>
          </w:p>
        </w:tc>
        <w:tc>
          <w:tcPr>
            <w:tcW w:w="1395" w:type="dxa"/>
            <w:shd w:val="clear" w:color="auto" w:fill="auto"/>
            <w:vAlign w:val="center"/>
          </w:tcPr>
          <w:p w14:paraId="5EFC602C" w14:textId="428E2FEE" w:rsidR="00532041" w:rsidRPr="00A4130C" w:rsidRDefault="00532041" w:rsidP="00752C71">
            <w:pPr>
              <w:spacing w:after="0" w:line="240" w:lineRule="auto"/>
              <w:jc w:val="center"/>
              <w:rPr>
                <w:rFonts w:cstheme="minorHAnsi"/>
                <w:i/>
                <w:color w:val="000000"/>
                <w:sz w:val="20"/>
                <w:szCs w:val="20"/>
              </w:rPr>
            </w:pPr>
            <w:r w:rsidRPr="00A4130C">
              <w:rPr>
                <w:rFonts w:cstheme="minorHAnsi"/>
                <w:color w:val="000000"/>
                <w:sz w:val="20"/>
                <w:szCs w:val="20"/>
              </w:rPr>
              <w:t>1,</w:t>
            </w:r>
            <w:r w:rsidR="00DE4EE5">
              <w:rPr>
                <w:rFonts w:cstheme="minorHAnsi"/>
                <w:color w:val="000000"/>
                <w:sz w:val="20"/>
                <w:szCs w:val="20"/>
              </w:rPr>
              <w:t>167</w:t>
            </w:r>
          </w:p>
        </w:tc>
      </w:tr>
      <w:tr w:rsidR="00532041" w:rsidRPr="004A3363" w14:paraId="05DBCF7D" w14:textId="77777777" w:rsidTr="00F37726">
        <w:tc>
          <w:tcPr>
            <w:tcW w:w="1525" w:type="dxa"/>
            <w:vMerge/>
            <w:shd w:val="clear" w:color="auto" w:fill="auto"/>
            <w:vAlign w:val="center"/>
          </w:tcPr>
          <w:p w14:paraId="5B37DB41"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08E330CC" w14:textId="77777777" w:rsidR="00532041" w:rsidRPr="00A4130C" w:rsidRDefault="00532041" w:rsidP="00752C71">
            <w:pPr>
              <w:spacing w:after="0" w:line="240" w:lineRule="auto"/>
              <w:rPr>
                <w:rFonts w:cstheme="minorHAnsi"/>
                <w:b/>
                <w:sz w:val="20"/>
                <w:szCs w:val="20"/>
              </w:rPr>
            </w:pPr>
            <w:r w:rsidRPr="00A4130C">
              <w:rPr>
                <w:rFonts w:cstheme="minorHAnsi"/>
                <w:sz w:val="20"/>
                <w:szCs w:val="20"/>
              </w:rPr>
              <w:t>Child Questionnaire – Long Form</w:t>
            </w:r>
          </w:p>
        </w:tc>
        <w:tc>
          <w:tcPr>
            <w:tcW w:w="1395" w:type="dxa"/>
            <w:shd w:val="clear" w:color="auto" w:fill="auto"/>
            <w:vAlign w:val="center"/>
          </w:tcPr>
          <w:p w14:paraId="0ED3AFF8" w14:textId="7C3E6447" w:rsidR="00532041" w:rsidRPr="00A4130C" w:rsidRDefault="00532041" w:rsidP="00752C71">
            <w:pPr>
              <w:spacing w:after="0" w:line="240" w:lineRule="auto"/>
              <w:jc w:val="center"/>
              <w:rPr>
                <w:rFonts w:cstheme="minorHAnsi"/>
                <w:i/>
                <w:sz w:val="20"/>
                <w:szCs w:val="20"/>
              </w:rPr>
            </w:pPr>
            <w:r w:rsidRPr="00A4130C">
              <w:rPr>
                <w:rFonts w:cstheme="minorHAnsi"/>
                <w:color w:val="000000"/>
                <w:sz w:val="20"/>
                <w:szCs w:val="20"/>
              </w:rPr>
              <w:t>5</w:t>
            </w:r>
            <w:r w:rsidR="00E830B5">
              <w:rPr>
                <w:rFonts w:cstheme="minorHAnsi"/>
                <w:color w:val="000000"/>
                <w:sz w:val="20"/>
                <w:szCs w:val="20"/>
              </w:rPr>
              <w:t>60</w:t>
            </w:r>
          </w:p>
        </w:tc>
        <w:tc>
          <w:tcPr>
            <w:tcW w:w="1395" w:type="dxa"/>
            <w:shd w:val="clear" w:color="auto" w:fill="auto"/>
            <w:vAlign w:val="center"/>
          </w:tcPr>
          <w:p w14:paraId="6A1276DC" w14:textId="20F28590"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6166D7D9" w14:textId="12FAAC0C"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30/60</w:t>
            </w:r>
          </w:p>
        </w:tc>
        <w:tc>
          <w:tcPr>
            <w:tcW w:w="1395" w:type="dxa"/>
            <w:shd w:val="clear" w:color="auto" w:fill="auto"/>
            <w:vAlign w:val="center"/>
          </w:tcPr>
          <w:p w14:paraId="41737853" w14:textId="2C44D4F9" w:rsidR="00532041" w:rsidRPr="00A4130C" w:rsidRDefault="00532041" w:rsidP="00752C71">
            <w:pPr>
              <w:spacing w:after="0" w:line="240" w:lineRule="auto"/>
              <w:jc w:val="center"/>
              <w:rPr>
                <w:rFonts w:cstheme="minorHAnsi"/>
                <w:i/>
                <w:color w:val="000000"/>
                <w:sz w:val="20"/>
                <w:szCs w:val="20"/>
              </w:rPr>
            </w:pPr>
            <w:r w:rsidRPr="00A4130C">
              <w:rPr>
                <w:rFonts w:cstheme="minorHAnsi"/>
                <w:color w:val="000000"/>
                <w:sz w:val="20"/>
                <w:szCs w:val="20"/>
              </w:rPr>
              <w:t>2</w:t>
            </w:r>
            <w:r w:rsidR="00E830B5">
              <w:rPr>
                <w:rFonts w:cstheme="minorHAnsi"/>
                <w:color w:val="000000"/>
                <w:sz w:val="20"/>
                <w:szCs w:val="20"/>
              </w:rPr>
              <w:t>80</w:t>
            </w:r>
          </w:p>
        </w:tc>
      </w:tr>
      <w:tr w:rsidR="00532041" w:rsidRPr="004A3363" w14:paraId="73E39170" w14:textId="77777777" w:rsidTr="00F37726">
        <w:tc>
          <w:tcPr>
            <w:tcW w:w="1525" w:type="dxa"/>
            <w:vMerge/>
            <w:shd w:val="clear" w:color="auto" w:fill="auto"/>
            <w:vAlign w:val="center"/>
          </w:tcPr>
          <w:p w14:paraId="5CB39EE3"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71E3584F" w14:textId="77777777" w:rsidR="00532041" w:rsidRPr="00A4130C" w:rsidRDefault="00532041" w:rsidP="00752C71">
            <w:pPr>
              <w:spacing w:after="0" w:line="240" w:lineRule="auto"/>
              <w:rPr>
                <w:rFonts w:cstheme="minorHAnsi"/>
                <w:b/>
                <w:i/>
                <w:sz w:val="20"/>
                <w:szCs w:val="20"/>
              </w:rPr>
            </w:pPr>
            <w:r w:rsidRPr="00A4130C">
              <w:rPr>
                <w:rFonts w:cstheme="minorHAnsi"/>
                <w:sz w:val="20"/>
                <w:szCs w:val="20"/>
              </w:rPr>
              <w:t>Child Questionnaire – Short Form</w:t>
            </w:r>
          </w:p>
        </w:tc>
        <w:tc>
          <w:tcPr>
            <w:tcW w:w="1395" w:type="dxa"/>
            <w:shd w:val="clear" w:color="auto" w:fill="auto"/>
            <w:vAlign w:val="center"/>
          </w:tcPr>
          <w:p w14:paraId="39BFB37A" w14:textId="67AB25D4" w:rsidR="00532041" w:rsidRPr="00A4130C" w:rsidRDefault="00532041" w:rsidP="00752C71">
            <w:pPr>
              <w:spacing w:after="0" w:line="240" w:lineRule="auto"/>
              <w:jc w:val="center"/>
              <w:rPr>
                <w:rFonts w:cstheme="minorHAnsi"/>
                <w:i/>
                <w:sz w:val="20"/>
                <w:szCs w:val="20"/>
              </w:rPr>
            </w:pPr>
            <w:r w:rsidRPr="00A4130C">
              <w:rPr>
                <w:rFonts w:cstheme="minorHAnsi"/>
                <w:color w:val="000000"/>
                <w:sz w:val="20"/>
                <w:szCs w:val="20"/>
              </w:rPr>
              <w:t>1</w:t>
            </w:r>
            <w:r w:rsidR="00DE4EE5">
              <w:rPr>
                <w:rFonts w:cstheme="minorHAnsi"/>
                <w:color w:val="000000"/>
                <w:sz w:val="20"/>
                <w:szCs w:val="20"/>
              </w:rPr>
              <w:t>40</w:t>
            </w:r>
          </w:p>
        </w:tc>
        <w:tc>
          <w:tcPr>
            <w:tcW w:w="1395" w:type="dxa"/>
            <w:shd w:val="clear" w:color="auto" w:fill="auto"/>
            <w:vAlign w:val="center"/>
          </w:tcPr>
          <w:p w14:paraId="0A553500" w14:textId="328A8BA8"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01DF0723" w14:textId="081C8773"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15/60</w:t>
            </w:r>
          </w:p>
        </w:tc>
        <w:tc>
          <w:tcPr>
            <w:tcW w:w="1395" w:type="dxa"/>
            <w:shd w:val="clear" w:color="auto" w:fill="auto"/>
            <w:vAlign w:val="center"/>
          </w:tcPr>
          <w:p w14:paraId="64217DCA" w14:textId="2BD72566" w:rsidR="00532041" w:rsidRPr="00A4130C" w:rsidRDefault="00532041" w:rsidP="00752C71">
            <w:pPr>
              <w:spacing w:after="0" w:line="240" w:lineRule="auto"/>
              <w:jc w:val="center"/>
              <w:rPr>
                <w:rFonts w:cstheme="minorHAnsi"/>
                <w:i/>
                <w:color w:val="000000"/>
                <w:sz w:val="20"/>
                <w:szCs w:val="20"/>
              </w:rPr>
            </w:pPr>
            <w:r w:rsidRPr="00A4130C">
              <w:rPr>
                <w:rFonts w:cstheme="minorHAnsi"/>
                <w:color w:val="000000"/>
                <w:sz w:val="20"/>
                <w:szCs w:val="20"/>
              </w:rPr>
              <w:t>3</w:t>
            </w:r>
            <w:r w:rsidR="00E830B5">
              <w:rPr>
                <w:rFonts w:cstheme="minorHAnsi"/>
                <w:color w:val="000000"/>
                <w:sz w:val="20"/>
                <w:szCs w:val="20"/>
              </w:rPr>
              <w:t>5</w:t>
            </w:r>
          </w:p>
        </w:tc>
      </w:tr>
      <w:tr w:rsidR="00532041" w:rsidRPr="004A3363" w14:paraId="012F4D6A" w14:textId="77777777" w:rsidTr="00F37726">
        <w:tc>
          <w:tcPr>
            <w:tcW w:w="1525" w:type="dxa"/>
            <w:vMerge/>
            <w:shd w:val="clear" w:color="auto" w:fill="auto"/>
            <w:vAlign w:val="center"/>
          </w:tcPr>
          <w:p w14:paraId="7C4F6B79"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0DDAEF7B" w14:textId="77777777" w:rsidR="00532041" w:rsidRPr="00A4130C" w:rsidRDefault="00532041" w:rsidP="00752C71">
            <w:pPr>
              <w:spacing w:after="0" w:line="240" w:lineRule="auto"/>
              <w:rPr>
                <w:rFonts w:cstheme="minorHAnsi"/>
                <w:b/>
                <w:sz w:val="20"/>
                <w:szCs w:val="20"/>
              </w:rPr>
            </w:pPr>
            <w:r w:rsidRPr="00A4130C">
              <w:rPr>
                <w:rFonts w:cstheme="minorHAnsi"/>
                <w:sz w:val="20"/>
                <w:szCs w:val="20"/>
              </w:rPr>
              <w:t>Parent Neurobehavioral Test Battery</w:t>
            </w:r>
          </w:p>
        </w:tc>
        <w:tc>
          <w:tcPr>
            <w:tcW w:w="1395" w:type="dxa"/>
            <w:shd w:val="clear" w:color="auto" w:fill="auto"/>
            <w:vAlign w:val="center"/>
          </w:tcPr>
          <w:p w14:paraId="2321F22A" w14:textId="77C28115" w:rsidR="00532041" w:rsidRPr="00A4130C" w:rsidRDefault="00E830B5" w:rsidP="00752C71">
            <w:pPr>
              <w:spacing w:after="0" w:line="240" w:lineRule="auto"/>
              <w:jc w:val="center"/>
              <w:rPr>
                <w:rFonts w:cstheme="minorHAnsi"/>
                <w:i/>
                <w:sz w:val="20"/>
                <w:szCs w:val="20"/>
              </w:rPr>
            </w:pPr>
            <w:r>
              <w:rPr>
                <w:rFonts w:cstheme="minorHAnsi"/>
                <w:color w:val="000000"/>
                <w:sz w:val="20"/>
                <w:szCs w:val="20"/>
              </w:rPr>
              <w:t>700</w:t>
            </w:r>
          </w:p>
        </w:tc>
        <w:tc>
          <w:tcPr>
            <w:tcW w:w="1395" w:type="dxa"/>
            <w:shd w:val="clear" w:color="auto" w:fill="auto"/>
            <w:vAlign w:val="center"/>
          </w:tcPr>
          <w:p w14:paraId="6853FCBD" w14:textId="5761A536"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7913C370" w14:textId="580BFD81"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15/60</w:t>
            </w:r>
          </w:p>
        </w:tc>
        <w:tc>
          <w:tcPr>
            <w:tcW w:w="1395" w:type="dxa"/>
            <w:shd w:val="clear" w:color="auto" w:fill="auto"/>
            <w:vAlign w:val="center"/>
          </w:tcPr>
          <w:p w14:paraId="063D854B" w14:textId="7BDF0A52" w:rsidR="00532041" w:rsidRPr="00A4130C" w:rsidRDefault="00532041" w:rsidP="00752C71">
            <w:pPr>
              <w:spacing w:after="0" w:line="240" w:lineRule="auto"/>
              <w:jc w:val="center"/>
              <w:rPr>
                <w:rFonts w:cstheme="minorHAnsi"/>
                <w:i/>
                <w:color w:val="000000"/>
                <w:sz w:val="20"/>
                <w:szCs w:val="20"/>
              </w:rPr>
            </w:pPr>
            <w:r w:rsidRPr="00A4130C">
              <w:rPr>
                <w:rFonts w:cstheme="minorHAnsi"/>
                <w:color w:val="000000"/>
                <w:sz w:val="20"/>
                <w:szCs w:val="20"/>
              </w:rPr>
              <w:t>1</w:t>
            </w:r>
            <w:r w:rsidR="00E830B5">
              <w:rPr>
                <w:rFonts w:cstheme="minorHAnsi"/>
                <w:color w:val="000000"/>
                <w:sz w:val="20"/>
                <w:szCs w:val="20"/>
              </w:rPr>
              <w:t>75</w:t>
            </w:r>
          </w:p>
        </w:tc>
      </w:tr>
      <w:tr w:rsidR="00532041" w:rsidRPr="004A3363" w14:paraId="716696BB" w14:textId="77777777" w:rsidTr="00F37726">
        <w:tc>
          <w:tcPr>
            <w:tcW w:w="1525" w:type="dxa"/>
            <w:vMerge/>
            <w:shd w:val="clear" w:color="auto" w:fill="auto"/>
            <w:vAlign w:val="center"/>
          </w:tcPr>
          <w:p w14:paraId="0EB993B5" w14:textId="77777777" w:rsidR="00532041" w:rsidRPr="00A4130C" w:rsidRDefault="00532041" w:rsidP="00A4130C">
            <w:pPr>
              <w:spacing w:after="0" w:line="240" w:lineRule="auto"/>
              <w:rPr>
                <w:rFonts w:cstheme="minorHAnsi"/>
                <w:sz w:val="20"/>
                <w:szCs w:val="20"/>
              </w:rPr>
            </w:pPr>
          </w:p>
        </w:tc>
        <w:tc>
          <w:tcPr>
            <w:tcW w:w="2340" w:type="dxa"/>
            <w:shd w:val="clear" w:color="auto" w:fill="auto"/>
            <w:vAlign w:val="center"/>
          </w:tcPr>
          <w:p w14:paraId="00644314" w14:textId="77777777" w:rsidR="00532041" w:rsidRPr="00A4130C" w:rsidRDefault="00532041" w:rsidP="00752C71">
            <w:pPr>
              <w:spacing w:after="0" w:line="240" w:lineRule="auto"/>
              <w:rPr>
                <w:rFonts w:cstheme="minorHAnsi"/>
                <w:b/>
                <w:sz w:val="20"/>
                <w:szCs w:val="20"/>
              </w:rPr>
            </w:pPr>
            <w:r w:rsidRPr="00A4130C">
              <w:rPr>
                <w:rFonts w:cstheme="minorHAnsi"/>
                <w:sz w:val="20"/>
                <w:szCs w:val="20"/>
              </w:rPr>
              <w:t>Child Neurobehavioral Test Battery</w:t>
            </w:r>
          </w:p>
        </w:tc>
        <w:tc>
          <w:tcPr>
            <w:tcW w:w="1395" w:type="dxa"/>
            <w:shd w:val="clear" w:color="auto" w:fill="auto"/>
            <w:vAlign w:val="center"/>
          </w:tcPr>
          <w:p w14:paraId="216DF759" w14:textId="369BEA32" w:rsidR="00532041" w:rsidRPr="00A4130C" w:rsidRDefault="00E830B5" w:rsidP="00752C71">
            <w:pPr>
              <w:spacing w:after="0" w:line="240" w:lineRule="auto"/>
              <w:jc w:val="center"/>
              <w:rPr>
                <w:rFonts w:cstheme="minorHAnsi"/>
                <w:i/>
                <w:sz w:val="20"/>
                <w:szCs w:val="20"/>
              </w:rPr>
            </w:pPr>
            <w:r>
              <w:rPr>
                <w:rFonts w:cstheme="minorHAnsi"/>
                <w:color w:val="000000"/>
                <w:sz w:val="20"/>
                <w:szCs w:val="20"/>
              </w:rPr>
              <w:t>700</w:t>
            </w:r>
          </w:p>
        </w:tc>
        <w:tc>
          <w:tcPr>
            <w:tcW w:w="1395" w:type="dxa"/>
            <w:shd w:val="clear" w:color="auto" w:fill="auto"/>
            <w:vAlign w:val="center"/>
          </w:tcPr>
          <w:p w14:paraId="12B6DF73" w14:textId="20602916"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14:paraId="0CA6FB49" w14:textId="2414F780" w:rsidR="00532041" w:rsidRPr="00A4130C" w:rsidRDefault="00532041" w:rsidP="00752C71">
            <w:pPr>
              <w:spacing w:after="0" w:line="240" w:lineRule="auto"/>
              <w:jc w:val="center"/>
              <w:rPr>
                <w:rFonts w:cstheme="minorHAnsi"/>
                <w:sz w:val="20"/>
                <w:szCs w:val="20"/>
              </w:rPr>
            </w:pPr>
            <w:r w:rsidRPr="00A4130C">
              <w:rPr>
                <w:rFonts w:cstheme="minorHAnsi"/>
                <w:color w:val="000000"/>
                <w:sz w:val="20"/>
                <w:szCs w:val="20"/>
              </w:rPr>
              <w:t>90/60</w:t>
            </w:r>
          </w:p>
        </w:tc>
        <w:tc>
          <w:tcPr>
            <w:tcW w:w="1395" w:type="dxa"/>
            <w:shd w:val="clear" w:color="auto" w:fill="auto"/>
            <w:vAlign w:val="center"/>
          </w:tcPr>
          <w:p w14:paraId="7D02D9B3" w14:textId="16744420" w:rsidR="00532041" w:rsidRPr="00A4130C" w:rsidRDefault="00532041" w:rsidP="00752C71">
            <w:pPr>
              <w:spacing w:after="0" w:line="240" w:lineRule="auto"/>
              <w:jc w:val="center"/>
              <w:rPr>
                <w:rFonts w:cstheme="minorHAnsi"/>
                <w:i/>
                <w:color w:val="000000"/>
                <w:sz w:val="20"/>
                <w:szCs w:val="20"/>
              </w:rPr>
            </w:pPr>
            <w:r w:rsidRPr="00A4130C">
              <w:rPr>
                <w:rFonts w:cstheme="minorHAnsi"/>
                <w:color w:val="000000"/>
                <w:sz w:val="20"/>
                <w:szCs w:val="20"/>
              </w:rPr>
              <w:t>1,0</w:t>
            </w:r>
            <w:r w:rsidR="00E830B5">
              <w:rPr>
                <w:rFonts w:cstheme="minorHAnsi"/>
                <w:color w:val="000000"/>
                <w:sz w:val="20"/>
                <w:szCs w:val="20"/>
              </w:rPr>
              <w:t>5</w:t>
            </w:r>
            <w:r w:rsidRPr="00A4130C">
              <w:rPr>
                <w:rFonts w:cstheme="minorHAnsi"/>
                <w:color w:val="000000"/>
                <w:sz w:val="20"/>
                <w:szCs w:val="20"/>
              </w:rPr>
              <w:t>0</w:t>
            </w:r>
          </w:p>
        </w:tc>
      </w:tr>
      <w:tr w:rsidR="00B10AAB" w:rsidRPr="004A3363" w14:paraId="30756BDA" w14:textId="77777777" w:rsidTr="00F37726">
        <w:tc>
          <w:tcPr>
            <w:tcW w:w="1525" w:type="dxa"/>
            <w:shd w:val="clear" w:color="auto" w:fill="auto"/>
            <w:vAlign w:val="center"/>
          </w:tcPr>
          <w:p w14:paraId="49ECB2DB" w14:textId="090D0307" w:rsidR="00B10AAB" w:rsidRPr="006002B1" w:rsidRDefault="00B10AAB" w:rsidP="00B10AAB">
            <w:pPr>
              <w:spacing w:after="0" w:line="240" w:lineRule="auto"/>
              <w:rPr>
                <w:rFonts w:cstheme="minorHAnsi"/>
                <w:sz w:val="20"/>
                <w:szCs w:val="20"/>
              </w:rPr>
            </w:pPr>
            <w:r w:rsidRPr="006002B1">
              <w:rPr>
                <w:rFonts w:cstheme="minorHAnsi"/>
                <w:sz w:val="20"/>
                <w:szCs w:val="20"/>
              </w:rPr>
              <w:t>Medical Office Administrators</w:t>
            </w:r>
          </w:p>
        </w:tc>
        <w:tc>
          <w:tcPr>
            <w:tcW w:w="2340" w:type="dxa"/>
            <w:shd w:val="clear" w:color="auto" w:fill="auto"/>
            <w:vAlign w:val="center"/>
          </w:tcPr>
          <w:p w14:paraId="189665E2" w14:textId="5339DA04" w:rsidR="00B10AAB" w:rsidRPr="006002B1" w:rsidRDefault="00B10AAB" w:rsidP="00B10AAB">
            <w:pPr>
              <w:spacing w:after="0" w:line="240" w:lineRule="auto"/>
              <w:rPr>
                <w:rFonts w:cstheme="minorHAnsi"/>
                <w:sz w:val="20"/>
                <w:szCs w:val="20"/>
              </w:rPr>
            </w:pPr>
            <w:r w:rsidRPr="006002B1">
              <w:rPr>
                <w:rFonts w:cstheme="minorHAnsi"/>
                <w:sz w:val="20"/>
                <w:szCs w:val="20"/>
              </w:rPr>
              <w:t>Request for Medical Record Abstraction</w:t>
            </w:r>
          </w:p>
        </w:tc>
        <w:tc>
          <w:tcPr>
            <w:tcW w:w="1395" w:type="dxa"/>
            <w:shd w:val="clear" w:color="auto" w:fill="auto"/>
            <w:vAlign w:val="center"/>
          </w:tcPr>
          <w:p w14:paraId="5CCF5F46" w14:textId="41102C96" w:rsidR="00B10AAB" w:rsidRPr="006002B1" w:rsidRDefault="00E830B5" w:rsidP="00B10AAB">
            <w:pPr>
              <w:spacing w:after="0" w:line="240" w:lineRule="auto"/>
              <w:jc w:val="center"/>
              <w:rPr>
                <w:rFonts w:cstheme="minorHAnsi"/>
                <w:color w:val="000000"/>
                <w:sz w:val="20"/>
                <w:szCs w:val="20"/>
              </w:rPr>
            </w:pPr>
            <w:r>
              <w:rPr>
                <w:rFonts w:cstheme="minorHAnsi"/>
                <w:color w:val="000000"/>
                <w:sz w:val="20"/>
                <w:szCs w:val="20"/>
              </w:rPr>
              <w:t>7</w:t>
            </w:r>
            <w:r w:rsidR="00A557DE" w:rsidRPr="006002B1">
              <w:rPr>
                <w:rFonts w:cstheme="minorHAnsi"/>
                <w:color w:val="000000"/>
                <w:sz w:val="20"/>
                <w:szCs w:val="20"/>
              </w:rPr>
              <w:t>0</w:t>
            </w:r>
          </w:p>
        </w:tc>
        <w:tc>
          <w:tcPr>
            <w:tcW w:w="1395" w:type="dxa"/>
            <w:shd w:val="clear" w:color="auto" w:fill="auto"/>
            <w:vAlign w:val="center"/>
          </w:tcPr>
          <w:p w14:paraId="1A86E7E9" w14:textId="248B4A6A" w:rsidR="00B10AAB" w:rsidRPr="006002B1" w:rsidRDefault="00A557DE" w:rsidP="00B10AAB">
            <w:pPr>
              <w:spacing w:after="0" w:line="240" w:lineRule="auto"/>
              <w:jc w:val="center"/>
              <w:rPr>
                <w:rFonts w:cstheme="minorHAnsi"/>
                <w:color w:val="000000"/>
                <w:sz w:val="20"/>
                <w:szCs w:val="20"/>
              </w:rPr>
            </w:pPr>
            <w:r w:rsidRPr="006002B1">
              <w:rPr>
                <w:rFonts w:cstheme="minorHAnsi"/>
                <w:color w:val="000000"/>
                <w:sz w:val="20"/>
                <w:szCs w:val="20"/>
              </w:rPr>
              <w:t>4</w:t>
            </w:r>
            <w:r w:rsidR="00E830B5">
              <w:rPr>
                <w:rFonts w:cstheme="minorHAnsi"/>
                <w:color w:val="000000"/>
                <w:sz w:val="20"/>
                <w:szCs w:val="20"/>
              </w:rPr>
              <w:t>3</w:t>
            </w:r>
          </w:p>
        </w:tc>
        <w:tc>
          <w:tcPr>
            <w:tcW w:w="1395" w:type="dxa"/>
            <w:shd w:val="clear" w:color="auto" w:fill="auto"/>
            <w:vAlign w:val="center"/>
          </w:tcPr>
          <w:p w14:paraId="447B8333" w14:textId="1F55DEE3" w:rsidR="00B10AAB" w:rsidRPr="006002B1" w:rsidRDefault="00B10AAB" w:rsidP="00B10AAB">
            <w:pPr>
              <w:spacing w:after="0" w:line="240" w:lineRule="auto"/>
              <w:jc w:val="center"/>
              <w:rPr>
                <w:rFonts w:cstheme="minorHAnsi"/>
                <w:color w:val="000000"/>
                <w:sz w:val="20"/>
                <w:szCs w:val="20"/>
              </w:rPr>
            </w:pPr>
            <w:r w:rsidRPr="006002B1">
              <w:rPr>
                <w:rFonts w:cstheme="minorHAnsi"/>
                <w:color w:val="000000"/>
                <w:sz w:val="20"/>
                <w:szCs w:val="20"/>
              </w:rPr>
              <w:t>20/60</w:t>
            </w:r>
          </w:p>
        </w:tc>
        <w:tc>
          <w:tcPr>
            <w:tcW w:w="1395" w:type="dxa"/>
            <w:shd w:val="clear" w:color="auto" w:fill="auto"/>
            <w:vAlign w:val="center"/>
          </w:tcPr>
          <w:p w14:paraId="51652626" w14:textId="0EB288C5" w:rsidR="00B10AAB" w:rsidRPr="006002B1" w:rsidRDefault="00E830B5" w:rsidP="00B10AAB">
            <w:pPr>
              <w:spacing w:after="0" w:line="240" w:lineRule="auto"/>
              <w:jc w:val="center"/>
              <w:rPr>
                <w:rFonts w:cstheme="minorHAnsi"/>
                <w:color w:val="000000"/>
                <w:sz w:val="20"/>
                <w:szCs w:val="20"/>
              </w:rPr>
            </w:pPr>
            <w:r>
              <w:rPr>
                <w:rFonts w:cstheme="minorHAnsi"/>
                <w:color w:val="000000"/>
                <w:sz w:val="20"/>
                <w:szCs w:val="20"/>
              </w:rPr>
              <w:t>1003</w:t>
            </w:r>
          </w:p>
        </w:tc>
      </w:tr>
      <w:tr w:rsidR="00B10AAB" w:rsidRPr="004A3363" w14:paraId="07EDECAA" w14:textId="77777777" w:rsidTr="00F37726">
        <w:tc>
          <w:tcPr>
            <w:tcW w:w="1525" w:type="dxa"/>
            <w:vMerge w:val="restart"/>
            <w:shd w:val="clear" w:color="auto" w:fill="auto"/>
            <w:vAlign w:val="center"/>
          </w:tcPr>
          <w:p w14:paraId="26F05681" w14:textId="77777777" w:rsidR="00B10AAB" w:rsidRPr="006002B1" w:rsidRDefault="00B10AAB" w:rsidP="00B10AAB">
            <w:pPr>
              <w:spacing w:after="0" w:line="240" w:lineRule="auto"/>
              <w:rPr>
                <w:rFonts w:cstheme="minorHAnsi"/>
                <w:sz w:val="20"/>
                <w:szCs w:val="20"/>
              </w:rPr>
            </w:pPr>
            <w:r w:rsidRPr="006002B1">
              <w:rPr>
                <w:rFonts w:cstheme="minorHAnsi"/>
                <w:sz w:val="20"/>
                <w:szCs w:val="20"/>
              </w:rPr>
              <w:t>Medical Record Specialists</w:t>
            </w:r>
          </w:p>
        </w:tc>
        <w:tc>
          <w:tcPr>
            <w:tcW w:w="2340" w:type="dxa"/>
            <w:shd w:val="clear" w:color="auto" w:fill="auto"/>
            <w:vAlign w:val="center"/>
          </w:tcPr>
          <w:p w14:paraId="6D336009" w14:textId="77777777" w:rsidR="00B10AAB" w:rsidRPr="006002B1" w:rsidRDefault="00B10AAB" w:rsidP="00B10AAB">
            <w:pPr>
              <w:spacing w:after="0" w:line="240" w:lineRule="auto"/>
              <w:rPr>
                <w:rFonts w:cstheme="minorHAnsi"/>
                <w:b/>
                <w:sz w:val="20"/>
                <w:szCs w:val="20"/>
              </w:rPr>
            </w:pPr>
            <w:r w:rsidRPr="006002B1">
              <w:rPr>
                <w:rFonts w:cstheme="minorHAnsi"/>
                <w:sz w:val="20"/>
                <w:szCs w:val="20"/>
              </w:rPr>
              <w:t>Medical Record Abstraction Form - Adult</w:t>
            </w:r>
          </w:p>
        </w:tc>
        <w:tc>
          <w:tcPr>
            <w:tcW w:w="1395" w:type="dxa"/>
            <w:shd w:val="clear" w:color="auto" w:fill="auto"/>
            <w:vAlign w:val="center"/>
          </w:tcPr>
          <w:p w14:paraId="66F83CEB" w14:textId="1C6D7F33" w:rsidR="00B10AAB" w:rsidRPr="006002B1" w:rsidRDefault="00B10AAB" w:rsidP="00B10AAB">
            <w:pPr>
              <w:spacing w:after="0" w:line="240" w:lineRule="auto"/>
              <w:jc w:val="center"/>
              <w:rPr>
                <w:rFonts w:cstheme="minorHAnsi"/>
                <w:i/>
                <w:sz w:val="20"/>
                <w:szCs w:val="20"/>
              </w:rPr>
            </w:pPr>
            <w:r w:rsidRPr="006002B1">
              <w:rPr>
                <w:rFonts w:cstheme="minorHAnsi"/>
                <w:color w:val="000000"/>
                <w:sz w:val="20"/>
                <w:szCs w:val="20"/>
              </w:rPr>
              <w:t>150</w:t>
            </w:r>
          </w:p>
        </w:tc>
        <w:tc>
          <w:tcPr>
            <w:tcW w:w="1395" w:type="dxa"/>
            <w:shd w:val="clear" w:color="auto" w:fill="auto"/>
            <w:vAlign w:val="center"/>
          </w:tcPr>
          <w:p w14:paraId="5C45E2C1" w14:textId="7235B33F" w:rsidR="00B10AAB" w:rsidRPr="006002B1" w:rsidRDefault="00B10AAB" w:rsidP="00B10AAB">
            <w:pPr>
              <w:spacing w:after="0" w:line="240" w:lineRule="auto"/>
              <w:jc w:val="center"/>
              <w:rPr>
                <w:rFonts w:cstheme="minorHAnsi"/>
                <w:sz w:val="20"/>
                <w:szCs w:val="20"/>
              </w:rPr>
            </w:pPr>
            <w:r w:rsidRPr="006002B1">
              <w:rPr>
                <w:rFonts w:cstheme="minorHAnsi"/>
                <w:color w:val="000000"/>
                <w:sz w:val="20"/>
                <w:szCs w:val="20"/>
              </w:rPr>
              <w:t>1</w:t>
            </w:r>
            <w:r w:rsidR="00576DD2">
              <w:rPr>
                <w:rFonts w:cstheme="minorHAnsi"/>
                <w:color w:val="000000"/>
                <w:sz w:val="20"/>
                <w:szCs w:val="20"/>
              </w:rPr>
              <w:t>6</w:t>
            </w:r>
          </w:p>
        </w:tc>
        <w:tc>
          <w:tcPr>
            <w:tcW w:w="1395" w:type="dxa"/>
            <w:shd w:val="clear" w:color="auto" w:fill="auto"/>
            <w:vAlign w:val="center"/>
          </w:tcPr>
          <w:p w14:paraId="0018E8B9" w14:textId="61D7B48A" w:rsidR="00B10AAB" w:rsidRPr="006002B1" w:rsidRDefault="00B10AAB" w:rsidP="00B10AAB">
            <w:pPr>
              <w:spacing w:after="0" w:line="240" w:lineRule="auto"/>
              <w:jc w:val="center"/>
              <w:rPr>
                <w:rFonts w:cstheme="minorHAnsi"/>
                <w:sz w:val="20"/>
                <w:szCs w:val="20"/>
              </w:rPr>
            </w:pPr>
            <w:r w:rsidRPr="006002B1">
              <w:rPr>
                <w:rFonts w:cstheme="minorHAnsi"/>
                <w:color w:val="000000"/>
                <w:sz w:val="20"/>
                <w:szCs w:val="20"/>
              </w:rPr>
              <w:t>20/60</w:t>
            </w:r>
          </w:p>
        </w:tc>
        <w:tc>
          <w:tcPr>
            <w:tcW w:w="1395" w:type="dxa"/>
            <w:shd w:val="clear" w:color="auto" w:fill="auto"/>
            <w:vAlign w:val="center"/>
          </w:tcPr>
          <w:p w14:paraId="56A4B62E" w14:textId="112A753F" w:rsidR="00B10AAB" w:rsidRPr="006002B1" w:rsidRDefault="00576DD2" w:rsidP="00B10AAB">
            <w:pPr>
              <w:spacing w:after="0" w:line="240" w:lineRule="auto"/>
              <w:jc w:val="center"/>
              <w:rPr>
                <w:rFonts w:cstheme="minorHAnsi"/>
                <w:i/>
                <w:color w:val="000000"/>
                <w:sz w:val="20"/>
                <w:szCs w:val="20"/>
              </w:rPr>
            </w:pPr>
            <w:r>
              <w:rPr>
                <w:rFonts w:cstheme="minorHAnsi"/>
                <w:color w:val="000000"/>
                <w:sz w:val="20"/>
                <w:szCs w:val="20"/>
              </w:rPr>
              <w:t>800</w:t>
            </w:r>
          </w:p>
        </w:tc>
      </w:tr>
      <w:tr w:rsidR="00B10AAB" w:rsidRPr="004A3363" w14:paraId="4DED9E8D" w14:textId="77777777" w:rsidTr="0024025D">
        <w:tc>
          <w:tcPr>
            <w:tcW w:w="1525" w:type="dxa"/>
            <w:vMerge/>
            <w:shd w:val="clear" w:color="auto" w:fill="auto"/>
            <w:vAlign w:val="center"/>
          </w:tcPr>
          <w:p w14:paraId="4D9CF0BA" w14:textId="77777777" w:rsidR="00B10AAB" w:rsidRPr="00A4130C" w:rsidRDefault="00B10AAB" w:rsidP="00B10AAB">
            <w:pPr>
              <w:spacing w:after="0" w:line="240" w:lineRule="auto"/>
              <w:rPr>
                <w:rFonts w:cstheme="minorHAnsi"/>
                <w:sz w:val="20"/>
                <w:szCs w:val="20"/>
              </w:rPr>
            </w:pPr>
          </w:p>
        </w:tc>
        <w:tc>
          <w:tcPr>
            <w:tcW w:w="2340" w:type="dxa"/>
            <w:shd w:val="clear" w:color="auto" w:fill="auto"/>
            <w:vAlign w:val="center"/>
          </w:tcPr>
          <w:p w14:paraId="18CBE78A" w14:textId="77777777" w:rsidR="00B10AAB" w:rsidRPr="00A4130C" w:rsidRDefault="00B10AAB" w:rsidP="00B10AAB">
            <w:pPr>
              <w:spacing w:after="0" w:line="240" w:lineRule="auto"/>
              <w:rPr>
                <w:rFonts w:cstheme="minorHAnsi"/>
                <w:b/>
                <w:sz w:val="20"/>
                <w:szCs w:val="20"/>
              </w:rPr>
            </w:pPr>
            <w:r w:rsidRPr="00A4130C">
              <w:rPr>
                <w:rFonts w:cstheme="minorHAnsi"/>
                <w:sz w:val="20"/>
                <w:szCs w:val="20"/>
              </w:rPr>
              <w:t>Medical Record Abstraction Form - Child</w:t>
            </w:r>
          </w:p>
        </w:tc>
        <w:tc>
          <w:tcPr>
            <w:tcW w:w="1395" w:type="dxa"/>
            <w:shd w:val="clear" w:color="auto" w:fill="auto"/>
            <w:vAlign w:val="center"/>
          </w:tcPr>
          <w:p w14:paraId="617E560C" w14:textId="5245379D" w:rsidR="00B10AAB" w:rsidRPr="00A4130C" w:rsidRDefault="00B10AAB" w:rsidP="00B10AAB">
            <w:pPr>
              <w:spacing w:after="0" w:line="240" w:lineRule="auto"/>
              <w:jc w:val="center"/>
              <w:rPr>
                <w:rFonts w:cstheme="minorHAnsi"/>
                <w:i/>
                <w:sz w:val="20"/>
                <w:szCs w:val="20"/>
              </w:rPr>
            </w:pPr>
            <w:r w:rsidRPr="00A4130C">
              <w:rPr>
                <w:rFonts w:cstheme="minorHAnsi"/>
                <w:color w:val="000000"/>
                <w:sz w:val="20"/>
                <w:szCs w:val="20"/>
              </w:rPr>
              <w:t>50</w:t>
            </w:r>
          </w:p>
        </w:tc>
        <w:tc>
          <w:tcPr>
            <w:tcW w:w="1395" w:type="dxa"/>
            <w:shd w:val="clear" w:color="auto" w:fill="auto"/>
            <w:vAlign w:val="center"/>
          </w:tcPr>
          <w:p w14:paraId="46B7FE0C" w14:textId="24E0A105" w:rsidR="00B10AAB" w:rsidRPr="00A4130C" w:rsidRDefault="00B10AAB" w:rsidP="00B10AAB">
            <w:pPr>
              <w:spacing w:after="0" w:line="240" w:lineRule="auto"/>
              <w:jc w:val="center"/>
              <w:rPr>
                <w:rFonts w:cstheme="minorHAnsi"/>
                <w:sz w:val="20"/>
                <w:szCs w:val="20"/>
              </w:rPr>
            </w:pPr>
            <w:r w:rsidRPr="00A4130C">
              <w:rPr>
                <w:rFonts w:cstheme="minorHAnsi"/>
                <w:color w:val="000000"/>
                <w:sz w:val="20"/>
                <w:szCs w:val="20"/>
              </w:rPr>
              <w:t>1</w:t>
            </w:r>
            <w:r w:rsidR="00576DD2">
              <w:rPr>
                <w:rFonts w:cstheme="minorHAnsi"/>
                <w:color w:val="000000"/>
                <w:sz w:val="20"/>
                <w:szCs w:val="20"/>
              </w:rPr>
              <w:t>4</w:t>
            </w:r>
          </w:p>
        </w:tc>
        <w:tc>
          <w:tcPr>
            <w:tcW w:w="1395" w:type="dxa"/>
            <w:shd w:val="clear" w:color="auto" w:fill="auto"/>
            <w:vAlign w:val="center"/>
          </w:tcPr>
          <w:p w14:paraId="1B99FD96" w14:textId="1B80F08E" w:rsidR="00B10AAB" w:rsidRPr="00A4130C" w:rsidRDefault="00B10AAB" w:rsidP="00B10AAB">
            <w:pPr>
              <w:spacing w:after="0" w:line="240" w:lineRule="auto"/>
              <w:jc w:val="center"/>
              <w:rPr>
                <w:rFonts w:cstheme="minorHAnsi"/>
                <w:sz w:val="20"/>
                <w:szCs w:val="20"/>
              </w:rPr>
            </w:pPr>
            <w:r w:rsidRPr="00A4130C">
              <w:rPr>
                <w:rFonts w:cstheme="minorHAnsi"/>
                <w:color w:val="000000"/>
                <w:sz w:val="20"/>
                <w:szCs w:val="20"/>
              </w:rPr>
              <w:t>20/60</w:t>
            </w:r>
          </w:p>
        </w:tc>
        <w:tc>
          <w:tcPr>
            <w:tcW w:w="1395" w:type="dxa"/>
            <w:shd w:val="clear" w:color="auto" w:fill="auto"/>
            <w:vAlign w:val="center"/>
          </w:tcPr>
          <w:p w14:paraId="7DA21431" w14:textId="588DF9F5" w:rsidR="00B10AAB" w:rsidRPr="00A4130C" w:rsidRDefault="00B10AAB" w:rsidP="00B10AAB">
            <w:pPr>
              <w:spacing w:after="0" w:line="240" w:lineRule="auto"/>
              <w:jc w:val="center"/>
              <w:rPr>
                <w:rFonts w:cstheme="minorHAnsi"/>
                <w:i/>
                <w:color w:val="000000"/>
                <w:sz w:val="20"/>
                <w:szCs w:val="20"/>
              </w:rPr>
            </w:pPr>
            <w:r w:rsidRPr="00A4130C">
              <w:rPr>
                <w:rFonts w:cstheme="minorHAnsi"/>
                <w:color w:val="000000"/>
                <w:sz w:val="20"/>
                <w:szCs w:val="20"/>
              </w:rPr>
              <w:t>2</w:t>
            </w:r>
            <w:r w:rsidR="00576DD2">
              <w:rPr>
                <w:rFonts w:cstheme="minorHAnsi"/>
                <w:color w:val="000000"/>
                <w:sz w:val="20"/>
                <w:szCs w:val="20"/>
              </w:rPr>
              <w:t>33</w:t>
            </w:r>
          </w:p>
        </w:tc>
      </w:tr>
      <w:tr w:rsidR="006A3D4E" w:rsidRPr="006002B1" w14:paraId="0492D08E" w14:textId="77777777" w:rsidTr="00E63F3D">
        <w:tc>
          <w:tcPr>
            <w:tcW w:w="1525" w:type="dxa"/>
            <w:shd w:val="clear" w:color="auto" w:fill="auto"/>
            <w:vAlign w:val="center"/>
          </w:tcPr>
          <w:p w14:paraId="37AC8F48" w14:textId="77777777" w:rsidR="006A3D4E" w:rsidRPr="006002B1" w:rsidRDefault="006A3D4E" w:rsidP="00E63F3D">
            <w:pPr>
              <w:spacing w:after="0" w:line="240" w:lineRule="auto"/>
              <w:rPr>
                <w:rFonts w:cstheme="minorHAnsi"/>
                <w:sz w:val="20"/>
                <w:szCs w:val="20"/>
              </w:rPr>
            </w:pPr>
            <w:r w:rsidRPr="006002B1">
              <w:rPr>
                <w:rFonts w:cstheme="minorHAnsi"/>
                <w:sz w:val="20"/>
                <w:szCs w:val="20"/>
              </w:rPr>
              <w:t>School Administrators</w:t>
            </w:r>
          </w:p>
        </w:tc>
        <w:tc>
          <w:tcPr>
            <w:tcW w:w="2340" w:type="dxa"/>
            <w:shd w:val="clear" w:color="auto" w:fill="auto"/>
            <w:vAlign w:val="center"/>
          </w:tcPr>
          <w:p w14:paraId="720191F9" w14:textId="77777777" w:rsidR="006A3D4E" w:rsidRPr="006002B1" w:rsidRDefault="006A3D4E" w:rsidP="00E63F3D">
            <w:pPr>
              <w:spacing w:after="0" w:line="240" w:lineRule="auto"/>
              <w:rPr>
                <w:rFonts w:cstheme="minorHAnsi"/>
                <w:sz w:val="20"/>
                <w:szCs w:val="20"/>
              </w:rPr>
            </w:pPr>
            <w:r w:rsidRPr="006002B1">
              <w:rPr>
                <w:rFonts w:cstheme="minorHAnsi"/>
                <w:sz w:val="20"/>
                <w:szCs w:val="20"/>
              </w:rPr>
              <w:t>Request for Child School Record Abstraction</w:t>
            </w:r>
          </w:p>
        </w:tc>
        <w:tc>
          <w:tcPr>
            <w:tcW w:w="1395" w:type="dxa"/>
            <w:shd w:val="clear" w:color="auto" w:fill="auto"/>
            <w:vAlign w:val="center"/>
          </w:tcPr>
          <w:p w14:paraId="4149EEF9" w14:textId="77777777" w:rsidR="006A3D4E" w:rsidRPr="006002B1" w:rsidRDefault="006A3D4E" w:rsidP="00E63F3D">
            <w:pPr>
              <w:spacing w:after="0" w:line="240" w:lineRule="auto"/>
              <w:jc w:val="center"/>
              <w:rPr>
                <w:rFonts w:cstheme="minorHAnsi"/>
                <w:color w:val="000000"/>
                <w:sz w:val="20"/>
                <w:szCs w:val="20"/>
              </w:rPr>
            </w:pPr>
            <w:r w:rsidRPr="006002B1">
              <w:rPr>
                <w:rFonts w:cstheme="minorHAnsi"/>
                <w:color w:val="000000"/>
                <w:sz w:val="20"/>
                <w:szCs w:val="20"/>
              </w:rPr>
              <w:t>30</w:t>
            </w:r>
          </w:p>
        </w:tc>
        <w:tc>
          <w:tcPr>
            <w:tcW w:w="1395" w:type="dxa"/>
            <w:shd w:val="clear" w:color="auto" w:fill="auto"/>
            <w:vAlign w:val="center"/>
          </w:tcPr>
          <w:p w14:paraId="4C61A77D" w14:textId="77777777" w:rsidR="006A3D4E" w:rsidRPr="006002B1" w:rsidRDefault="006A3D4E" w:rsidP="00E63F3D">
            <w:pPr>
              <w:spacing w:after="0" w:line="240" w:lineRule="auto"/>
              <w:jc w:val="center"/>
              <w:rPr>
                <w:rFonts w:cstheme="minorHAnsi"/>
                <w:color w:val="000000"/>
                <w:sz w:val="20"/>
                <w:szCs w:val="20"/>
              </w:rPr>
            </w:pPr>
            <w:r w:rsidRPr="006002B1">
              <w:rPr>
                <w:rFonts w:cstheme="minorHAnsi"/>
                <w:color w:val="000000"/>
                <w:sz w:val="20"/>
                <w:szCs w:val="20"/>
              </w:rPr>
              <w:t>23</w:t>
            </w:r>
          </w:p>
        </w:tc>
        <w:tc>
          <w:tcPr>
            <w:tcW w:w="1395" w:type="dxa"/>
            <w:shd w:val="clear" w:color="auto" w:fill="auto"/>
            <w:vAlign w:val="center"/>
          </w:tcPr>
          <w:p w14:paraId="596348DD" w14:textId="77777777" w:rsidR="006A3D4E" w:rsidRPr="006002B1" w:rsidRDefault="006A3D4E" w:rsidP="00E63F3D">
            <w:pPr>
              <w:spacing w:after="0" w:line="240" w:lineRule="auto"/>
              <w:jc w:val="center"/>
              <w:rPr>
                <w:rFonts w:cstheme="minorHAnsi"/>
                <w:color w:val="000000"/>
                <w:sz w:val="20"/>
                <w:szCs w:val="20"/>
              </w:rPr>
            </w:pPr>
            <w:r w:rsidRPr="006002B1">
              <w:rPr>
                <w:rFonts w:cstheme="minorHAnsi"/>
                <w:color w:val="000000"/>
                <w:sz w:val="20"/>
                <w:szCs w:val="20"/>
              </w:rPr>
              <w:t>20/60</w:t>
            </w:r>
          </w:p>
        </w:tc>
        <w:tc>
          <w:tcPr>
            <w:tcW w:w="1395" w:type="dxa"/>
            <w:shd w:val="clear" w:color="auto" w:fill="auto"/>
            <w:vAlign w:val="center"/>
          </w:tcPr>
          <w:p w14:paraId="50EF3A0C" w14:textId="77777777" w:rsidR="006A3D4E" w:rsidRPr="006002B1" w:rsidRDefault="006A3D4E" w:rsidP="00E63F3D">
            <w:pPr>
              <w:spacing w:after="0" w:line="240" w:lineRule="auto"/>
              <w:jc w:val="center"/>
              <w:rPr>
                <w:rFonts w:cstheme="minorHAnsi"/>
                <w:color w:val="000000"/>
                <w:sz w:val="20"/>
                <w:szCs w:val="20"/>
              </w:rPr>
            </w:pPr>
            <w:r w:rsidRPr="006002B1">
              <w:rPr>
                <w:rFonts w:cstheme="minorHAnsi"/>
                <w:color w:val="000000"/>
                <w:sz w:val="20"/>
                <w:szCs w:val="20"/>
              </w:rPr>
              <w:t>230</w:t>
            </w:r>
          </w:p>
        </w:tc>
      </w:tr>
      <w:tr w:rsidR="006A3D4E" w:rsidRPr="006002B1" w14:paraId="10378E9A" w14:textId="77777777" w:rsidTr="00E63F3D">
        <w:tc>
          <w:tcPr>
            <w:tcW w:w="1525" w:type="dxa"/>
            <w:shd w:val="clear" w:color="auto" w:fill="auto"/>
            <w:vAlign w:val="center"/>
          </w:tcPr>
          <w:p w14:paraId="0F57842C" w14:textId="77777777" w:rsidR="006A3D4E" w:rsidRPr="006002B1" w:rsidRDefault="006A3D4E" w:rsidP="00E63F3D">
            <w:pPr>
              <w:spacing w:after="0" w:line="240" w:lineRule="auto"/>
              <w:rPr>
                <w:rFonts w:cstheme="minorHAnsi"/>
                <w:sz w:val="20"/>
                <w:szCs w:val="20"/>
              </w:rPr>
            </w:pPr>
            <w:r w:rsidRPr="006002B1">
              <w:rPr>
                <w:rFonts w:cstheme="minorHAnsi"/>
                <w:sz w:val="20"/>
                <w:szCs w:val="20"/>
              </w:rPr>
              <w:t>Education Specialists</w:t>
            </w:r>
          </w:p>
        </w:tc>
        <w:tc>
          <w:tcPr>
            <w:tcW w:w="2340" w:type="dxa"/>
            <w:shd w:val="clear" w:color="auto" w:fill="auto"/>
            <w:vAlign w:val="center"/>
          </w:tcPr>
          <w:p w14:paraId="2B764262" w14:textId="77777777" w:rsidR="006A3D4E" w:rsidRPr="006002B1" w:rsidRDefault="006A3D4E" w:rsidP="00E63F3D">
            <w:pPr>
              <w:spacing w:after="0" w:line="240" w:lineRule="auto"/>
              <w:rPr>
                <w:rFonts w:cstheme="minorHAnsi"/>
                <w:b/>
                <w:sz w:val="20"/>
                <w:szCs w:val="20"/>
              </w:rPr>
            </w:pPr>
            <w:r w:rsidRPr="006002B1">
              <w:rPr>
                <w:rFonts w:cstheme="minorHAnsi"/>
                <w:sz w:val="20"/>
                <w:szCs w:val="20"/>
              </w:rPr>
              <w:t xml:space="preserve">Child School Record Abstraction Form </w:t>
            </w:r>
          </w:p>
        </w:tc>
        <w:tc>
          <w:tcPr>
            <w:tcW w:w="1395" w:type="dxa"/>
            <w:shd w:val="clear" w:color="auto" w:fill="auto"/>
            <w:vAlign w:val="center"/>
          </w:tcPr>
          <w:p w14:paraId="72DD7E7E" w14:textId="77777777" w:rsidR="006A3D4E" w:rsidRPr="006002B1" w:rsidRDefault="006A3D4E" w:rsidP="00E63F3D">
            <w:pPr>
              <w:spacing w:after="0" w:line="240" w:lineRule="auto"/>
              <w:jc w:val="center"/>
              <w:rPr>
                <w:rFonts w:cstheme="minorHAnsi"/>
                <w:i/>
                <w:sz w:val="20"/>
                <w:szCs w:val="20"/>
              </w:rPr>
            </w:pPr>
            <w:r w:rsidRPr="006002B1">
              <w:rPr>
                <w:rFonts w:cstheme="minorHAnsi"/>
                <w:color w:val="000000"/>
                <w:sz w:val="20"/>
                <w:szCs w:val="20"/>
              </w:rPr>
              <w:t>48</w:t>
            </w:r>
          </w:p>
        </w:tc>
        <w:tc>
          <w:tcPr>
            <w:tcW w:w="1395" w:type="dxa"/>
            <w:shd w:val="clear" w:color="auto" w:fill="auto"/>
            <w:vAlign w:val="center"/>
          </w:tcPr>
          <w:p w14:paraId="364AA042" w14:textId="77777777" w:rsidR="006A3D4E" w:rsidRPr="006002B1" w:rsidRDefault="006A3D4E" w:rsidP="00E63F3D">
            <w:pPr>
              <w:spacing w:after="0" w:line="240" w:lineRule="auto"/>
              <w:jc w:val="center"/>
              <w:rPr>
                <w:rFonts w:cstheme="minorHAnsi"/>
                <w:sz w:val="20"/>
                <w:szCs w:val="20"/>
              </w:rPr>
            </w:pPr>
            <w:r w:rsidRPr="006002B1">
              <w:rPr>
                <w:rFonts w:cstheme="minorHAnsi"/>
                <w:color w:val="000000"/>
                <w:sz w:val="20"/>
                <w:szCs w:val="20"/>
              </w:rPr>
              <w:t>1</w:t>
            </w:r>
            <w:r>
              <w:rPr>
                <w:rFonts w:cstheme="minorHAnsi"/>
                <w:color w:val="000000"/>
                <w:sz w:val="20"/>
                <w:szCs w:val="20"/>
              </w:rPr>
              <w:t>5</w:t>
            </w:r>
          </w:p>
        </w:tc>
        <w:tc>
          <w:tcPr>
            <w:tcW w:w="1395" w:type="dxa"/>
            <w:shd w:val="clear" w:color="auto" w:fill="auto"/>
            <w:vAlign w:val="center"/>
          </w:tcPr>
          <w:p w14:paraId="67F2E0D0" w14:textId="77777777" w:rsidR="006A3D4E" w:rsidRPr="006002B1" w:rsidRDefault="006A3D4E" w:rsidP="00E63F3D">
            <w:pPr>
              <w:spacing w:after="0" w:line="240" w:lineRule="auto"/>
              <w:jc w:val="center"/>
              <w:rPr>
                <w:rFonts w:cstheme="minorHAnsi"/>
                <w:sz w:val="20"/>
                <w:szCs w:val="20"/>
              </w:rPr>
            </w:pPr>
            <w:r w:rsidRPr="006002B1">
              <w:rPr>
                <w:rFonts w:cstheme="minorHAnsi"/>
                <w:color w:val="000000"/>
                <w:sz w:val="20"/>
                <w:szCs w:val="20"/>
              </w:rPr>
              <w:t>20/60</w:t>
            </w:r>
          </w:p>
        </w:tc>
        <w:tc>
          <w:tcPr>
            <w:tcW w:w="1395" w:type="dxa"/>
            <w:shd w:val="clear" w:color="auto" w:fill="auto"/>
            <w:vAlign w:val="center"/>
          </w:tcPr>
          <w:p w14:paraId="6BA7676C" w14:textId="3AF5A048" w:rsidR="006A3D4E" w:rsidRPr="006002B1" w:rsidRDefault="006A3D4E" w:rsidP="00E63F3D">
            <w:pPr>
              <w:spacing w:after="0" w:line="240" w:lineRule="auto"/>
              <w:jc w:val="center"/>
              <w:rPr>
                <w:rFonts w:cstheme="minorHAnsi"/>
                <w:i/>
                <w:color w:val="000000"/>
                <w:sz w:val="20"/>
                <w:szCs w:val="20"/>
              </w:rPr>
            </w:pPr>
            <w:r w:rsidRPr="006002B1">
              <w:rPr>
                <w:rFonts w:cstheme="minorHAnsi"/>
                <w:color w:val="000000"/>
                <w:sz w:val="20"/>
                <w:szCs w:val="20"/>
              </w:rPr>
              <w:t>2</w:t>
            </w:r>
            <w:r w:rsidR="00E63F3D">
              <w:rPr>
                <w:rFonts w:cstheme="minorHAnsi"/>
                <w:color w:val="000000"/>
                <w:sz w:val="20"/>
                <w:szCs w:val="20"/>
              </w:rPr>
              <w:t>40</w:t>
            </w:r>
          </w:p>
        </w:tc>
      </w:tr>
      <w:tr w:rsidR="00B10AAB" w:rsidRPr="004A3363" w14:paraId="565DFD43" w14:textId="77777777" w:rsidTr="00044B3E">
        <w:tc>
          <w:tcPr>
            <w:tcW w:w="1525" w:type="dxa"/>
            <w:shd w:val="clear" w:color="auto" w:fill="auto"/>
            <w:vAlign w:val="center"/>
          </w:tcPr>
          <w:p w14:paraId="2FE85FB7" w14:textId="77777777" w:rsidR="00B10AAB" w:rsidRPr="006002B1" w:rsidRDefault="00B10AAB" w:rsidP="00B10AAB">
            <w:pPr>
              <w:spacing w:after="0" w:line="240" w:lineRule="auto"/>
              <w:jc w:val="center"/>
              <w:rPr>
                <w:rFonts w:cstheme="minorHAnsi"/>
                <w:sz w:val="20"/>
                <w:szCs w:val="20"/>
              </w:rPr>
            </w:pPr>
            <w:r w:rsidRPr="006002B1">
              <w:rPr>
                <w:rFonts w:cstheme="minorHAnsi"/>
                <w:sz w:val="20"/>
                <w:szCs w:val="20"/>
              </w:rPr>
              <w:t>Total</w:t>
            </w:r>
          </w:p>
        </w:tc>
        <w:tc>
          <w:tcPr>
            <w:tcW w:w="6525" w:type="dxa"/>
            <w:gridSpan w:val="4"/>
            <w:shd w:val="clear" w:color="auto" w:fill="auto"/>
            <w:vAlign w:val="center"/>
          </w:tcPr>
          <w:p w14:paraId="00ACB6D1" w14:textId="77777777" w:rsidR="00B10AAB" w:rsidRPr="006002B1" w:rsidRDefault="00B10AAB" w:rsidP="00B10AAB">
            <w:pPr>
              <w:spacing w:after="0" w:line="240" w:lineRule="auto"/>
              <w:jc w:val="center"/>
              <w:rPr>
                <w:rFonts w:cstheme="minorHAnsi"/>
                <w:sz w:val="20"/>
                <w:szCs w:val="20"/>
              </w:rPr>
            </w:pPr>
          </w:p>
        </w:tc>
        <w:tc>
          <w:tcPr>
            <w:tcW w:w="1395" w:type="dxa"/>
            <w:shd w:val="clear" w:color="auto" w:fill="auto"/>
            <w:vAlign w:val="center"/>
          </w:tcPr>
          <w:p w14:paraId="7CEE2067" w14:textId="0B39EC44" w:rsidR="00B10AAB" w:rsidRPr="006002B1" w:rsidRDefault="000E7A61" w:rsidP="00B10AAB">
            <w:pPr>
              <w:spacing w:after="0" w:line="240" w:lineRule="auto"/>
              <w:jc w:val="center"/>
              <w:rPr>
                <w:rFonts w:cstheme="minorHAnsi"/>
                <w:sz w:val="20"/>
                <w:szCs w:val="20"/>
              </w:rPr>
            </w:pPr>
            <w:r>
              <w:rPr>
                <w:rFonts w:cstheme="minorHAnsi"/>
                <w:sz w:val="20"/>
                <w:szCs w:val="20"/>
              </w:rPr>
              <w:t>7,</w:t>
            </w:r>
            <w:r w:rsidR="00CD6D7D">
              <w:rPr>
                <w:rFonts w:cstheme="minorHAnsi"/>
                <w:sz w:val="20"/>
                <w:szCs w:val="20"/>
              </w:rPr>
              <w:t>9</w:t>
            </w:r>
            <w:r w:rsidR="00E63F3D">
              <w:rPr>
                <w:rFonts w:cstheme="minorHAnsi"/>
                <w:sz w:val="20"/>
                <w:szCs w:val="20"/>
              </w:rPr>
              <w:t>60</w:t>
            </w:r>
          </w:p>
        </w:tc>
      </w:tr>
    </w:tbl>
    <w:p w14:paraId="67F9D08F" w14:textId="77777777" w:rsidR="003924FB" w:rsidRPr="00D20211" w:rsidRDefault="003924FB" w:rsidP="00752C71">
      <w:pPr>
        <w:rPr>
          <w:rFonts w:cs="ITCFranklinGothicStd-Book"/>
        </w:rPr>
      </w:pPr>
    </w:p>
    <w:p w14:paraId="26B3B9BC" w14:textId="15CAE8FB" w:rsidR="00C63F4D" w:rsidRPr="000F2014" w:rsidRDefault="006306CC" w:rsidP="00752C71">
      <w:pPr>
        <w:rPr>
          <w:rFonts w:eastAsia="Times New Roman"/>
          <w:kern w:val="36"/>
          <w:sz w:val="24"/>
          <w:szCs w:val="24"/>
        </w:rPr>
      </w:pPr>
      <w:r w:rsidRPr="000F2014">
        <w:rPr>
          <w:sz w:val="24"/>
          <w:szCs w:val="24"/>
        </w:rPr>
        <w:t>E</w:t>
      </w:r>
      <w:r w:rsidR="00ED72E9" w:rsidRPr="000F2014">
        <w:rPr>
          <w:sz w:val="24"/>
          <w:szCs w:val="24"/>
        </w:rPr>
        <w:t>stimates of the annual</w:t>
      </w:r>
      <w:r w:rsidR="000A0C84" w:rsidRPr="000F2014">
        <w:rPr>
          <w:sz w:val="24"/>
          <w:szCs w:val="24"/>
        </w:rPr>
        <w:t xml:space="preserve">ized cost to respondents </w:t>
      </w:r>
      <w:r w:rsidRPr="000F2014">
        <w:rPr>
          <w:sz w:val="24"/>
          <w:szCs w:val="24"/>
        </w:rPr>
        <w:t>were based on</w:t>
      </w:r>
      <w:r w:rsidR="00ED72E9" w:rsidRPr="000F2014">
        <w:rPr>
          <w:sz w:val="24"/>
          <w:szCs w:val="24"/>
        </w:rPr>
        <w:t xml:space="preserve"> the </w:t>
      </w:r>
      <w:r w:rsidRPr="000F2014">
        <w:rPr>
          <w:sz w:val="24"/>
          <w:szCs w:val="24"/>
        </w:rPr>
        <w:t xml:space="preserve">Department of Labor </w:t>
      </w:r>
      <w:r w:rsidR="00C63F4D" w:rsidRPr="000F2014">
        <w:rPr>
          <w:sz w:val="24"/>
          <w:szCs w:val="24"/>
        </w:rPr>
        <w:t>“</w:t>
      </w:r>
      <w:r w:rsidR="0020569E" w:rsidRPr="000F2014">
        <w:rPr>
          <w:rFonts w:eastAsia="Times New Roman"/>
          <w:kern w:val="36"/>
          <w:sz w:val="24"/>
          <w:szCs w:val="24"/>
        </w:rPr>
        <w:t>May 201</w:t>
      </w:r>
      <w:r w:rsidR="006002B1" w:rsidRPr="000F2014">
        <w:rPr>
          <w:rFonts w:eastAsia="Times New Roman"/>
          <w:kern w:val="36"/>
          <w:sz w:val="24"/>
          <w:szCs w:val="24"/>
        </w:rPr>
        <w:t>8</w:t>
      </w:r>
      <w:r w:rsidR="0020569E" w:rsidRPr="000F2014">
        <w:rPr>
          <w:rFonts w:eastAsia="Times New Roman"/>
          <w:kern w:val="36"/>
          <w:sz w:val="24"/>
          <w:szCs w:val="24"/>
        </w:rPr>
        <w:t xml:space="preserve"> National Occupational Employment and Wage Estimates</w:t>
      </w:r>
      <w:r w:rsidR="00275290" w:rsidRPr="000F2014">
        <w:rPr>
          <w:rFonts w:eastAsia="Times New Roman"/>
          <w:kern w:val="36"/>
          <w:sz w:val="24"/>
          <w:szCs w:val="24"/>
        </w:rPr>
        <w:t>,</w:t>
      </w:r>
      <w:r w:rsidR="00275290" w:rsidRPr="000F2014">
        <w:rPr>
          <w:sz w:val="24"/>
          <w:szCs w:val="24"/>
        </w:rPr>
        <w:t xml:space="preserve"> </w:t>
      </w:r>
      <w:r w:rsidR="0020569E" w:rsidRPr="000F2014">
        <w:rPr>
          <w:rFonts w:eastAsia="Times New Roman"/>
          <w:kern w:val="36"/>
          <w:sz w:val="24"/>
          <w:szCs w:val="24"/>
        </w:rPr>
        <w:t>United States</w:t>
      </w:r>
      <w:r w:rsidR="00C63F4D" w:rsidRPr="000F2014">
        <w:rPr>
          <w:rFonts w:eastAsia="Times New Roman"/>
          <w:kern w:val="36"/>
          <w:sz w:val="24"/>
          <w:szCs w:val="24"/>
        </w:rPr>
        <w:t>”</w:t>
      </w:r>
      <w:r w:rsidR="0020569E" w:rsidRPr="000F2014">
        <w:rPr>
          <w:rFonts w:eastAsia="Times New Roman"/>
          <w:kern w:val="36"/>
          <w:sz w:val="24"/>
          <w:szCs w:val="24"/>
        </w:rPr>
        <w:t xml:space="preserve"> </w:t>
      </w:r>
      <w:r w:rsidR="00C63F4D" w:rsidRPr="000F2014">
        <w:rPr>
          <w:rFonts w:eastAsia="Times New Roman"/>
          <w:kern w:val="36"/>
          <w:sz w:val="24"/>
          <w:szCs w:val="24"/>
        </w:rPr>
        <w:t>(</w:t>
      </w:r>
      <w:hyperlink r:id="rId38" w:anchor="00-0000" w:history="1">
        <w:r w:rsidR="0020569E" w:rsidRPr="000F2014">
          <w:rPr>
            <w:rStyle w:val="Hyperlink"/>
            <w:rFonts w:eastAsia="Times New Roman" w:cstheme="minorHAnsi"/>
            <w:color w:val="auto"/>
            <w:kern w:val="36"/>
            <w:sz w:val="24"/>
            <w:szCs w:val="24"/>
          </w:rPr>
          <w:t>https://www.bls.gov/oes/current/oes_nat.htm#00-0000</w:t>
        </w:r>
      </w:hyperlink>
      <w:r w:rsidR="00C63F4D" w:rsidRPr="000F2014">
        <w:rPr>
          <w:rStyle w:val="Hyperlink"/>
          <w:rFonts w:eastAsia="Times New Roman" w:cstheme="minorHAnsi"/>
          <w:color w:val="auto"/>
          <w:kern w:val="36"/>
          <w:sz w:val="24"/>
          <w:szCs w:val="24"/>
        </w:rPr>
        <w:t>)</w:t>
      </w:r>
      <w:r w:rsidR="00275290" w:rsidRPr="000F2014">
        <w:rPr>
          <w:rFonts w:eastAsia="Times New Roman"/>
          <w:kern w:val="36"/>
          <w:sz w:val="24"/>
          <w:szCs w:val="24"/>
        </w:rPr>
        <w:t>.</w:t>
      </w:r>
      <w:r w:rsidR="00CC671B" w:rsidRPr="000F2014">
        <w:rPr>
          <w:rFonts w:eastAsia="Times New Roman"/>
          <w:kern w:val="36"/>
          <w:sz w:val="24"/>
          <w:szCs w:val="24"/>
        </w:rPr>
        <w:t xml:space="preserve"> </w:t>
      </w:r>
    </w:p>
    <w:p w14:paraId="51CACA62" w14:textId="6DC061C7" w:rsidR="0020569E" w:rsidRPr="000F2014" w:rsidRDefault="00CC671B" w:rsidP="00752C71">
      <w:pPr>
        <w:rPr>
          <w:rFonts w:eastAsia="Times New Roman"/>
          <w:kern w:val="36"/>
          <w:sz w:val="24"/>
          <w:szCs w:val="24"/>
        </w:rPr>
      </w:pPr>
      <w:r w:rsidRPr="000F2014">
        <w:rPr>
          <w:rFonts w:eastAsia="Times New Roman"/>
          <w:kern w:val="36"/>
          <w:sz w:val="24"/>
          <w:szCs w:val="24"/>
        </w:rPr>
        <w:t>ATSDR used the following occupation codes</w:t>
      </w:r>
      <w:r w:rsidR="008B15BA" w:rsidRPr="000F2014">
        <w:rPr>
          <w:rFonts w:eastAsia="Times New Roman"/>
          <w:kern w:val="36"/>
          <w:sz w:val="24"/>
          <w:szCs w:val="24"/>
        </w:rPr>
        <w:t xml:space="preserve"> and hourly wage estimates</w:t>
      </w:r>
      <w:r w:rsidRPr="000F2014">
        <w:rPr>
          <w:rFonts w:eastAsia="Times New Roman"/>
          <w:kern w:val="36"/>
          <w:sz w:val="24"/>
          <w:szCs w:val="24"/>
        </w:rPr>
        <w:t xml:space="preserve"> to represent each respondent type in the burden table.</w:t>
      </w:r>
    </w:p>
    <w:p w14:paraId="08740C33" w14:textId="265D6124" w:rsidR="00650532" w:rsidRPr="000F2014" w:rsidRDefault="00650532" w:rsidP="00752C71">
      <w:pPr>
        <w:rPr>
          <w:rFonts w:eastAsia="Times New Roman"/>
          <w:kern w:val="36"/>
          <w:sz w:val="24"/>
          <w:szCs w:val="24"/>
        </w:rPr>
      </w:pPr>
      <w:r w:rsidRPr="000F2014">
        <w:rPr>
          <w:rFonts w:eastAsia="Times New Roman"/>
          <w:kern w:val="36"/>
          <w:sz w:val="24"/>
          <w:szCs w:val="24"/>
        </w:rPr>
        <w:t>Table A.12.2. Mean Hourly Wages for Respondent Types</w:t>
      </w:r>
    </w:p>
    <w:tbl>
      <w:tblPr>
        <w:tblStyle w:val="TableGrid"/>
        <w:tblW w:w="0" w:type="auto"/>
        <w:tblLook w:val="04A0" w:firstRow="1" w:lastRow="0" w:firstColumn="1" w:lastColumn="0" w:noHBand="0" w:noVBand="1"/>
      </w:tblPr>
      <w:tblGrid>
        <w:gridCol w:w="2875"/>
        <w:gridCol w:w="1620"/>
        <w:gridCol w:w="3060"/>
        <w:gridCol w:w="1795"/>
      </w:tblGrid>
      <w:tr w:rsidR="00F07148" w14:paraId="1B3E538A" w14:textId="77777777" w:rsidTr="00A4130C">
        <w:tc>
          <w:tcPr>
            <w:tcW w:w="2875" w:type="dxa"/>
            <w:vAlign w:val="center"/>
          </w:tcPr>
          <w:p w14:paraId="455444EC" w14:textId="4DFCB874" w:rsidR="00F07148" w:rsidRDefault="00F07148" w:rsidP="00A4130C">
            <w:pPr>
              <w:jc w:val="center"/>
              <w:rPr>
                <w:rFonts w:eastAsia="Times New Roman"/>
                <w:kern w:val="36"/>
                <w:sz w:val="24"/>
                <w:szCs w:val="24"/>
              </w:rPr>
            </w:pPr>
            <w:r w:rsidRPr="006002B1">
              <w:rPr>
                <w:rFonts w:eastAsia="Times New Roman"/>
                <w:sz w:val="20"/>
                <w:szCs w:val="20"/>
              </w:rPr>
              <w:t>Respondent Type</w:t>
            </w:r>
          </w:p>
        </w:tc>
        <w:tc>
          <w:tcPr>
            <w:tcW w:w="1620" w:type="dxa"/>
            <w:vAlign w:val="center"/>
          </w:tcPr>
          <w:p w14:paraId="4CE4E7E7" w14:textId="733D07D7" w:rsidR="00F07148" w:rsidRDefault="00F07148" w:rsidP="00A4130C">
            <w:pPr>
              <w:jc w:val="center"/>
              <w:rPr>
                <w:rFonts w:eastAsia="Times New Roman"/>
                <w:kern w:val="36"/>
                <w:sz w:val="24"/>
                <w:szCs w:val="24"/>
              </w:rPr>
            </w:pPr>
            <w:r w:rsidRPr="006002B1">
              <w:rPr>
                <w:rFonts w:eastAsia="Times New Roman"/>
                <w:bCs/>
                <w:sz w:val="20"/>
                <w:szCs w:val="20"/>
              </w:rPr>
              <w:t>Occupation Code</w:t>
            </w:r>
          </w:p>
        </w:tc>
        <w:tc>
          <w:tcPr>
            <w:tcW w:w="3060" w:type="dxa"/>
            <w:vAlign w:val="center"/>
          </w:tcPr>
          <w:p w14:paraId="04A15E6A" w14:textId="0762AACF" w:rsidR="00F07148" w:rsidRDefault="00F07148" w:rsidP="00A4130C">
            <w:pPr>
              <w:jc w:val="center"/>
              <w:rPr>
                <w:rFonts w:eastAsia="Times New Roman"/>
                <w:kern w:val="36"/>
                <w:sz w:val="24"/>
                <w:szCs w:val="24"/>
              </w:rPr>
            </w:pPr>
            <w:r w:rsidRPr="006002B1">
              <w:rPr>
                <w:rFonts w:eastAsia="Times New Roman"/>
                <w:bCs/>
                <w:sz w:val="20"/>
                <w:szCs w:val="20"/>
              </w:rPr>
              <w:t>Occupation Title</w:t>
            </w:r>
          </w:p>
        </w:tc>
        <w:tc>
          <w:tcPr>
            <w:tcW w:w="1795" w:type="dxa"/>
            <w:vAlign w:val="center"/>
          </w:tcPr>
          <w:p w14:paraId="3DAFC5A6" w14:textId="6F3F89A8" w:rsidR="00F07148" w:rsidRDefault="00F07148" w:rsidP="00A4130C">
            <w:pPr>
              <w:jc w:val="center"/>
              <w:rPr>
                <w:rFonts w:eastAsia="Times New Roman"/>
                <w:kern w:val="36"/>
                <w:sz w:val="24"/>
                <w:szCs w:val="24"/>
              </w:rPr>
            </w:pPr>
            <w:r w:rsidRPr="006002B1">
              <w:rPr>
                <w:rFonts w:eastAsia="Times New Roman"/>
                <w:bCs/>
                <w:sz w:val="20"/>
                <w:szCs w:val="20"/>
              </w:rPr>
              <w:t>Mean Hourly Wage</w:t>
            </w:r>
          </w:p>
        </w:tc>
      </w:tr>
      <w:tr w:rsidR="00F07148" w14:paraId="7A19F7C7" w14:textId="77777777" w:rsidTr="00A4130C">
        <w:tc>
          <w:tcPr>
            <w:tcW w:w="2875" w:type="dxa"/>
            <w:vAlign w:val="center"/>
          </w:tcPr>
          <w:p w14:paraId="41178DA1" w14:textId="7AB5AACB" w:rsidR="00F07148" w:rsidRDefault="00F07148" w:rsidP="00F07148">
            <w:pPr>
              <w:rPr>
                <w:rFonts w:eastAsia="Times New Roman"/>
                <w:kern w:val="36"/>
                <w:sz w:val="24"/>
                <w:szCs w:val="24"/>
              </w:rPr>
            </w:pPr>
            <w:r w:rsidRPr="006002B1">
              <w:rPr>
                <w:sz w:val="20"/>
                <w:szCs w:val="20"/>
              </w:rPr>
              <w:t>Multi-site Study Participants</w:t>
            </w:r>
          </w:p>
        </w:tc>
        <w:tc>
          <w:tcPr>
            <w:tcW w:w="1620" w:type="dxa"/>
            <w:vAlign w:val="center"/>
          </w:tcPr>
          <w:p w14:paraId="3FA131AE" w14:textId="2666258F" w:rsidR="00F07148" w:rsidRDefault="00F07148" w:rsidP="00A4130C">
            <w:pPr>
              <w:jc w:val="center"/>
              <w:rPr>
                <w:rFonts w:eastAsia="Times New Roman"/>
                <w:kern w:val="36"/>
                <w:sz w:val="24"/>
                <w:szCs w:val="24"/>
              </w:rPr>
            </w:pPr>
            <w:r w:rsidRPr="006002B1">
              <w:rPr>
                <w:rFonts w:eastAsia="Times New Roman"/>
                <w:sz w:val="20"/>
                <w:szCs w:val="20"/>
              </w:rPr>
              <w:t>00-0000</w:t>
            </w:r>
          </w:p>
        </w:tc>
        <w:tc>
          <w:tcPr>
            <w:tcW w:w="3060" w:type="dxa"/>
            <w:vAlign w:val="center"/>
          </w:tcPr>
          <w:p w14:paraId="25FBB209" w14:textId="37BBA382" w:rsidR="00F07148" w:rsidRDefault="00F07148" w:rsidP="00F07148">
            <w:pPr>
              <w:rPr>
                <w:rFonts w:eastAsia="Times New Roman"/>
                <w:kern w:val="36"/>
                <w:sz w:val="24"/>
                <w:szCs w:val="24"/>
              </w:rPr>
            </w:pPr>
            <w:r w:rsidRPr="006002B1">
              <w:rPr>
                <w:rFonts w:eastAsia="Times New Roman"/>
                <w:sz w:val="20"/>
                <w:szCs w:val="20"/>
              </w:rPr>
              <w:t>All Occupations</w:t>
            </w:r>
          </w:p>
        </w:tc>
        <w:tc>
          <w:tcPr>
            <w:tcW w:w="1795" w:type="dxa"/>
            <w:vAlign w:val="center"/>
          </w:tcPr>
          <w:p w14:paraId="43E9C43C" w14:textId="347C93C9" w:rsidR="00F07148" w:rsidRDefault="00F07148" w:rsidP="00A4130C">
            <w:pPr>
              <w:jc w:val="center"/>
              <w:rPr>
                <w:rFonts w:eastAsia="Times New Roman"/>
                <w:kern w:val="36"/>
                <w:sz w:val="24"/>
                <w:szCs w:val="24"/>
              </w:rPr>
            </w:pPr>
            <w:r w:rsidRPr="006002B1">
              <w:rPr>
                <w:rFonts w:eastAsia="Times New Roman"/>
                <w:sz w:val="20"/>
                <w:szCs w:val="20"/>
              </w:rPr>
              <w:t>$24.98</w:t>
            </w:r>
          </w:p>
        </w:tc>
      </w:tr>
      <w:tr w:rsidR="00F07148" w14:paraId="653F7CE7" w14:textId="77777777" w:rsidTr="00A4130C">
        <w:tc>
          <w:tcPr>
            <w:tcW w:w="2875" w:type="dxa"/>
            <w:vAlign w:val="center"/>
          </w:tcPr>
          <w:p w14:paraId="51438028" w14:textId="6E7AB065" w:rsidR="00F07148" w:rsidRDefault="00F07148" w:rsidP="00F07148">
            <w:pPr>
              <w:rPr>
                <w:rFonts w:eastAsia="Times New Roman"/>
                <w:kern w:val="36"/>
                <w:sz w:val="24"/>
                <w:szCs w:val="24"/>
              </w:rPr>
            </w:pPr>
            <w:r w:rsidRPr="006002B1">
              <w:rPr>
                <w:sz w:val="20"/>
                <w:szCs w:val="20"/>
              </w:rPr>
              <w:t>School Administrators</w:t>
            </w:r>
          </w:p>
        </w:tc>
        <w:tc>
          <w:tcPr>
            <w:tcW w:w="1620" w:type="dxa"/>
            <w:vAlign w:val="center"/>
          </w:tcPr>
          <w:p w14:paraId="259869E8" w14:textId="73CDFD9C" w:rsidR="00F07148" w:rsidRDefault="00F07148" w:rsidP="00A4130C">
            <w:pPr>
              <w:jc w:val="center"/>
              <w:rPr>
                <w:rFonts w:eastAsia="Times New Roman"/>
                <w:kern w:val="36"/>
                <w:sz w:val="24"/>
                <w:szCs w:val="24"/>
              </w:rPr>
            </w:pPr>
            <w:r w:rsidRPr="006002B1">
              <w:rPr>
                <w:sz w:val="20"/>
                <w:szCs w:val="20"/>
              </w:rPr>
              <w:t>11-9030</w:t>
            </w:r>
          </w:p>
        </w:tc>
        <w:tc>
          <w:tcPr>
            <w:tcW w:w="3060" w:type="dxa"/>
            <w:vAlign w:val="center"/>
          </w:tcPr>
          <w:p w14:paraId="6323A7EB" w14:textId="408751AB" w:rsidR="00F07148" w:rsidRDefault="00F07148" w:rsidP="00F07148">
            <w:pPr>
              <w:rPr>
                <w:rFonts w:eastAsia="Times New Roman"/>
                <w:kern w:val="36"/>
                <w:sz w:val="24"/>
                <w:szCs w:val="24"/>
              </w:rPr>
            </w:pPr>
            <w:r w:rsidRPr="006002B1">
              <w:rPr>
                <w:sz w:val="20"/>
                <w:szCs w:val="20"/>
              </w:rPr>
              <w:t>Education Administrators</w:t>
            </w:r>
          </w:p>
        </w:tc>
        <w:tc>
          <w:tcPr>
            <w:tcW w:w="1795" w:type="dxa"/>
            <w:vAlign w:val="center"/>
          </w:tcPr>
          <w:p w14:paraId="69EDDCE0" w14:textId="2254DAAD" w:rsidR="00F07148" w:rsidRDefault="00F07148" w:rsidP="00A4130C">
            <w:pPr>
              <w:jc w:val="center"/>
              <w:rPr>
                <w:rFonts w:eastAsia="Times New Roman"/>
                <w:kern w:val="36"/>
                <w:sz w:val="24"/>
                <w:szCs w:val="24"/>
              </w:rPr>
            </w:pPr>
            <w:r w:rsidRPr="006002B1">
              <w:rPr>
                <w:sz w:val="20"/>
                <w:szCs w:val="20"/>
              </w:rPr>
              <w:t>$46.65</w:t>
            </w:r>
          </w:p>
        </w:tc>
      </w:tr>
      <w:tr w:rsidR="00F07148" w14:paraId="1C5B8CDD" w14:textId="77777777" w:rsidTr="00A4130C">
        <w:tc>
          <w:tcPr>
            <w:tcW w:w="2875" w:type="dxa"/>
            <w:vAlign w:val="center"/>
          </w:tcPr>
          <w:p w14:paraId="4FA7899A" w14:textId="1477F4F0" w:rsidR="00F07148" w:rsidRDefault="00F07148" w:rsidP="00F07148">
            <w:pPr>
              <w:rPr>
                <w:rFonts w:eastAsia="Times New Roman"/>
                <w:kern w:val="36"/>
                <w:sz w:val="24"/>
                <w:szCs w:val="24"/>
              </w:rPr>
            </w:pPr>
            <w:r w:rsidRPr="006002B1">
              <w:rPr>
                <w:sz w:val="20"/>
                <w:szCs w:val="20"/>
              </w:rPr>
              <w:t>Education Specialists</w:t>
            </w:r>
          </w:p>
        </w:tc>
        <w:tc>
          <w:tcPr>
            <w:tcW w:w="1620" w:type="dxa"/>
            <w:vAlign w:val="center"/>
          </w:tcPr>
          <w:p w14:paraId="6956B10F" w14:textId="58FC4DEA" w:rsidR="00F07148" w:rsidRDefault="00F07148" w:rsidP="00A4130C">
            <w:pPr>
              <w:jc w:val="center"/>
              <w:rPr>
                <w:rFonts w:eastAsia="Times New Roman"/>
                <w:kern w:val="36"/>
                <w:sz w:val="24"/>
                <w:szCs w:val="24"/>
              </w:rPr>
            </w:pPr>
            <w:r w:rsidRPr="006002B1">
              <w:rPr>
                <w:rFonts w:eastAsia="Times New Roman"/>
                <w:sz w:val="20"/>
                <w:szCs w:val="20"/>
              </w:rPr>
              <w:t>25-9099</w:t>
            </w:r>
          </w:p>
        </w:tc>
        <w:tc>
          <w:tcPr>
            <w:tcW w:w="3060" w:type="dxa"/>
            <w:vAlign w:val="center"/>
          </w:tcPr>
          <w:p w14:paraId="3DD37DAB" w14:textId="6245E2B9" w:rsidR="00F07148" w:rsidRDefault="00F07148" w:rsidP="00F07148">
            <w:pPr>
              <w:rPr>
                <w:rFonts w:eastAsia="Times New Roman"/>
                <w:kern w:val="36"/>
                <w:sz w:val="24"/>
                <w:szCs w:val="24"/>
              </w:rPr>
            </w:pPr>
            <w:r w:rsidRPr="006002B1">
              <w:rPr>
                <w:rFonts w:eastAsia="Times New Roman"/>
                <w:sz w:val="20"/>
                <w:szCs w:val="20"/>
              </w:rPr>
              <w:t>Education, Training, and Library Workers, All Other</w:t>
            </w:r>
          </w:p>
        </w:tc>
        <w:tc>
          <w:tcPr>
            <w:tcW w:w="1795" w:type="dxa"/>
            <w:vAlign w:val="center"/>
          </w:tcPr>
          <w:p w14:paraId="7588CE34" w14:textId="2E17AF72" w:rsidR="00F07148" w:rsidRDefault="00F07148" w:rsidP="00A4130C">
            <w:pPr>
              <w:jc w:val="center"/>
              <w:rPr>
                <w:rFonts w:eastAsia="Times New Roman"/>
                <w:kern w:val="36"/>
                <w:sz w:val="24"/>
                <w:szCs w:val="24"/>
              </w:rPr>
            </w:pPr>
            <w:r w:rsidRPr="006002B1">
              <w:rPr>
                <w:rFonts w:eastAsia="Times New Roman"/>
                <w:sz w:val="20"/>
                <w:szCs w:val="20"/>
              </w:rPr>
              <w:t>$22.44</w:t>
            </w:r>
          </w:p>
        </w:tc>
      </w:tr>
      <w:tr w:rsidR="00F07148" w14:paraId="2993FEDB" w14:textId="77777777" w:rsidTr="00A4130C">
        <w:tc>
          <w:tcPr>
            <w:tcW w:w="2875" w:type="dxa"/>
            <w:vAlign w:val="center"/>
          </w:tcPr>
          <w:p w14:paraId="7F37CA61" w14:textId="4387F027" w:rsidR="00F07148" w:rsidRDefault="00F07148" w:rsidP="00F07148">
            <w:pPr>
              <w:rPr>
                <w:rFonts w:eastAsia="Times New Roman"/>
                <w:kern w:val="36"/>
                <w:sz w:val="24"/>
                <w:szCs w:val="24"/>
              </w:rPr>
            </w:pPr>
            <w:r w:rsidRPr="006002B1">
              <w:rPr>
                <w:sz w:val="20"/>
                <w:szCs w:val="20"/>
              </w:rPr>
              <w:t>Medical Office Administrators</w:t>
            </w:r>
          </w:p>
        </w:tc>
        <w:tc>
          <w:tcPr>
            <w:tcW w:w="1620" w:type="dxa"/>
            <w:vAlign w:val="center"/>
          </w:tcPr>
          <w:p w14:paraId="1A5BF21D" w14:textId="5114D172" w:rsidR="00F07148" w:rsidRDefault="00F07148" w:rsidP="00A4130C">
            <w:pPr>
              <w:jc w:val="center"/>
              <w:rPr>
                <w:rFonts w:eastAsia="Times New Roman"/>
                <w:kern w:val="36"/>
                <w:sz w:val="24"/>
                <w:szCs w:val="24"/>
              </w:rPr>
            </w:pPr>
            <w:r w:rsidRPr="006002B1">
              <w:rPr>
                <w:sz w:val="20"/>
                <w:szCs w:val="20"/>
              </w:rPr>
              <w:t>11-9111</w:t>
            </w:r>
          </w:p>
        </w:tc>
        <w:tc>
          <w:tcPr>
            <w:tcW w:w="3060" w:type="dxa"/>
            <w:vAlign w:val="center"/>
          </w:tcPr>
          <w:p w14:paraId="5463F436" w14:textId="26B3F4FB" w:rsidR="00F07148" w:rsidRDefault="00F07148" w:rsidP="00F07148">
            <w:pPr>
              <w:rPr>
                <w:rFonts w:eastAsia="Times New Roman"/>
                <w:kern w:val="36"/>
                <w:sz w:val="24"/>
                <w:szCs w:val="24"/>
              </w:rPr>
            </w:pPr>
            <w:r w:rsidRPr="006002B1">
              <w:rPr>
                <w:sz w:val="20"/>
                <w:szCs w:val="20"/>
              </w:rPr>
              <w:t>Medical and Health Services Managers</w:t>
            </w:r>
          </w:p>
        </w:tc>
        <w:tc>
          <w:tcPr>
            <w:tcW w:w="1795" w:type="dxa"/>
            <w:vAlign w:val="center"/>
          </w:tcPr>
          <w:p w14:paraId="199CA5DE" w14:textId="60CA109B" w:rsidR="00F07148" w:rsidRDefault="00F07148" w:rsidP="00A4130C">
            <w:pPr>
              <w:jc w:val="center"/>
              <w:rPr>
                <w:rFonts w:eastAsia="Times New Roman"/>
                <w:kern w:val="36"/>
                <w:sz w:val="24"/>
                <w:szCs w:val="24"/>
              </w:rPr>
            </w:pPr>
            <w:r w:rsidRPr="006002B1">
              <w:rPr>
                <w:sz w:val="20"/>
                <w:szCs w:val="20"/>
              </w:rPr>
              <w:t>$54.68</w:t>
            </w:r>
          </w:p>
        </w:tc>
      </w:tr>
      <w:tr w:rsidR="00F07148" w14:paraId="12161280" w14:textId="77777777" w:rsidTr="00A4130C">
        <w:tc>
          <w:tcPr>
            <w:tcW w:w="2875" w:type="dxa"/>
            <w:vAlign w:val="center"/>
          </w:tcPr>
          <w:p w14:paraId="2DA4DCCB" w14:textId="0BF7E1A6" w:rsidR="00F07148" w:rsidRDefault="00F07148" w:rsidP="00F07148">
            <w:pPr>
              <w:rPr>
                <w:rFonts w:eastAsia="Times New Roman"/>
                <w:kern w:val="36"/>
                <w:sz w:val="24"/>
                <w:szCs w:val="24"/>
              </w:rPr>
            </w:pPr>
            <w:r w:rsidRPr="006002B1">
              <w:rPr>
                <w:sz w:val="20"/>
                <w:szCs w:val="20"/>
              </w:rPr>
              <w:t>Medical Record Specialists</w:t>
            </w:r>
          </w:p>
        </w:tc>
        <w:tc>
          <w:tcPr>
            <w:tcW w:w="1620" w:type="dxa"/>
            <w:vAlign w:val="center"/>
          </w:tcPr>
          <w:p w14:paraId="28B72B4B" w14:textId="3F98422B" w:rsidR="00F07148" w:rsidRDefault="00F07148" w:rsidP="00A4130C">
            <w:pPr>
              <w:jc w:val="center"/>
              <w:rPr>
                <w:rFonts w:eastAsia="Times New Roman"/>
                <w:kern w:val="36"/>
                <w:sz w:val="24"/>
                <w:szCs w:val="24"/>
              </w:rPr>
            </w:pPr>
            <w:r w:rsidRPr="006002B1">
              <w:rPr>
                <w:rFonts w:eastAsia="Times New Roman"/>
                <w:sz w:val="20"/>
                <w:szCs w:val="20"/>
              </w:rPr>
              <w:t>29-2071</w:t>
            </w:r>
          </w:p>
        </w:tc>
        <w:tc>
          <w:tcPr>
            <w:tcW w:w="3060" w:type="dxa"/>
            <w:vAlign w:val="center"/>
          </w:tcPr>
          <w:p w14:paraId="1604A408" w14:textId="4F2F538C" w:rsidR="00F07148" w:rsidRDefault="00F07148" w:rsidP="00F07148">
            <w:pPr>
              <w:rPr>
                <w:rFonts w:eastAsia="Times New Roman"/>
                <w:kern w:val="36"/>
                <w:sz w:val="24"/>
                <w:szCs w:val="24"/>
              </w:rPr>
            </w:pPr>
            <w:r w:rsidRPr="006002B1">
              <w:rPr>
                <w:rFonts w:eastAsia="Times New Roman"/>
                <w:sz w:val="20"/>
                <w:szCs w:val="20"/>
              </w:rPr>
              <w:t>Medical Records and Health Information Technicians</w:t>
            </w:r>
          </w:p>
        </w:tc>
        <w:tc>
          <w:tcPr>
            <w:tcW w:w="1795" w:type="dxa"/>
            <w:vAlign w:val="center"/>
          </w:tcPr>
          <w:p w14:paraId="4B157AD5" w14:textId="65A4F939" w:rsidR="00F07148" w:rsidRDefault="00F07148" w:rsidP="00A4130C">
            <w:pPr>
              <w:jc w:val="center"/>
              <w:rPr>
                <w:rFonts w:eastAsia="Times New Roman"/>
                <w:kern w:val="36"/>
                <w:sz w:val="24"/>
                <w:szCs w:val="24"/>
              </w:rPr>
            </w:pPr>
            <w:r w:rsidRPr="006002B1">
              <w:rPr>
                <w:rFonts w:eastAsia="Times New Roman"/>
                <w:sz w:val="20"/>
                <w:szCs w:val="20"/>
              </w:rPr>
              <w:t>$21.16</w:t>
            </w:r>
          </w:p>
        </w:tc>
      </w:tr>
    </w:tbl>
    <w:p w14:paraId="62FB3BD9" w14:textId="0ECEAAF9" w:rsidR="00F07148" w:rsidRDefault="00F07148" w:rsidP="00752C71">
      <w:pPr>
        <w:rPr>
          <w:rFonts w:eastAsia="Times New Roman"/>
          <w:kern w:val="36"/>
          <w:sz w:val="24"/>
          <w:szCs w:val="24"/>
        </w:rPr>
      </w:pPr>
    </w:p>
    <w:p w14:paraId="0DF6A794" w14:textId="180DA0DC" w:rsidR="00ED72E9" w:rsidRPr="00D20211" w:rsidRDefault="00E00FAE" w:rsidP="00752C71">
      <w:pPr>
        <w:rPr>
          <w:rFonts w:cs="ITCFranklinGothicStd-DmCd"/>
        </w:rPr>
      </w:pPr>
      <w:r>
        <w:rPr>
          <w:rFonts w:cs="ITCFranklinGothicStd-DmCd"/>
        </w:rPr>
        <w:t>Table A.12.</w:t>
      </w:r>
      <w:r w:rsidR="00650532">
        <w:rPr>
          <w:rFonts w:cs="ITCFranklinGothicStd-DmCd"/>
        </w:rPr>
        <w:t>3</w:t>
      </w:r>
      <w:r>
        <w:rPr>
          <w:rFonts w:cs="ITCFranklinGothicStd-DmCd"/>
        </w:rPr>
        <w:t>.</w:t>
      </w:r>
      <w:r w:rsidR="00ED72E9" w:rsidRPr="00D20211">
        <w:rPr>
          <w:rFonts w:cs="ITCFranklinGothicStd-DmCd"/>
        </w:rPr>
        <w:t xml:space="preserve"> </w:t>
      </w:r>
      <w:r>
        <w:rPr>
          <w:rFonts w:cs="ITCFranklinGothicStd-DmCd"/>
        </w:rPr>
        <w:t xml:space="preserve"> </w:t>
      </w:r>
      <w:r w:rsidR="00ED72E9" w:rsidRPr="00D20211">
        <w:rPr>
          <w:rFonts w:cs="ITCFranklinGothicStd-DmCd"/>
        </w:rPr>
        <w:t>Estimated Annualized Burden Costs</w:t>
      </w:r>
    </w:p>
    <w:tbl>
      <w:tblPr>
        <w:tblStyle w:val="TableGrid"/>
        <w:tblW w:w="0" w:type="auto"/>
        <w:tblLayout w:type="fixed"/>
        <w:tblLook w:val="04A0" w:firstRow="1" w:lastRow="0" w:firstColumn="1" w:lastColumn="0" w:noHBand="0" w:noVBand="1"/>
      </w:tblPr>
      <w:tblGrid>
        <w:gridCol w:w="1143"/>
        <w:gridCol w:w="1732"/>
        <w:gridCol w:w="1026"/>
        <w:gridCol w:w="1026"/>
        <w:gridCol w:w="1026"/>
        <w:gridCol w:w="1026"/>
        <w:gridCol w:w="1026"/>
        <w:gridCol w:w="1345"/>
      </w:tblGrid>
      <w:tr w:rsidR="004356AE" w:rsidRPr="0006709A" w14:paraId="5C724A89" w14:textId="77777777" w:rsidTr="00044B3E">
        <w:tc>
          <w:tcPr>
            <w:tcW w:w="1143" w:type="dxa"/>
            <w:vAlign w:val="center"/>
          </w:tcPr>
          <w:p w14:paraId="1E31FA48" w14:textId="1D746B6A" w:rsidR="00E00FAE" w:rsidRPr="00A4130C" w:rsidRDefault="00E00FAE" w:rsidP="00752C71">
            <w:pPr>
              <w:jc w:val="center"/>
              <w:rPr>
                <w:rFonts w:cstheme="minorHAnsi"/>
                <w:sz w:val="20"/>
                <w:szCs w:val="20"/>
              </w:rPr>
            </w:pPr>
            <w:r w:rsidRPr="00A4130C">
              <w:rPr>
                <w:rFonts w:cstheme="minorHAnsi"/>
                <w:sz w:val="20"/>
                <w:szCs w:val="20"/>
              </w:rPr>
              <w:t>Type of Respondent</w:t>
            </w:r>
          </w:p>
        </w:tc>
        <w:tc>
          <w:tcPr>
            <w:tcW w:w="1732" w:type="dxa"/>
            <w:vAlign w:val="center"/>
          </w:tcPr>
          <w:p w14:paraId="7E5B6E46" w14:textId="248E0B72" w:rsidR="00E00FAE" w:rsidRPr="00A4130C" w:rsidRDefault="00E00FAE" w:rsidP="00752C71">
            <w:pPr>
              <w:jc w:val="center"/>
              <w:rPr>
                <w:rFonts w:cstheme="minorHAnsi"/>
                <w:sz w:val="20"/>
                <w:szCs w:val="20"/>
              </w:rPr>
            </w:pPr>
            <w:r w:rsidRPr="00A4130C">
              <w:rPr>
                <w:rFonts w:cstheme="minorHAnsi"/>
                <w:sz w:val="20"/>
                <w:szCs w:val="20"/>
              </w:rPr>
              <w:t>Form Name</w:t>
            </w:r>
          </w:p>
        </w:tc>
        <w:tc>
          <w:tcPr>
            <w:tcW w:w="1026" w:type="dxa"/>
            <w:vAlign w:val="center"/>
          </w:tcPr>
          <w:p w14:paraId="14A276A2" w14:textId="194D0712" w:rsidR="00E00FAE" w:rsidRPr="00A4130C" w:rsidRDefault="00E00FAE" w:rsidP="00752C71">
            <w:pPr>
              <w:jc w:val="center"/>
              <w:rPr>
                <w:rFonts w:cstheme="minorHAnsi"/>
                <w:sz w:val="20"/>
                <w:szCs w:val="20"/>
              </w:rPr>
            </w:pPr>
            <w:r w:rsidRPr="00A4130C">
              <w:rPr>
                <w:rFonts w:cstheme="minorHAnsi"/>
                <w:sz w:val="20"/>
                <w:szCs w:val="20"/>
              </w:rPr>
              <w:t>Number of Respondents</w:t>
            </w:r>
          </w:p>
        </w:tc>
        <w:tc>
          <w:tcPr>
            <w:tcW w:w="1026" w:type="dxa"/>
            <w:vAlign w:val="center"/>
          </w:tcPr>
          <w:p w14:paraId="37ADDA6D" w14:textId="4FB348C5" w:rsidR="00E00FAE" w:rsidRPr="00A4130C" w:rsidRDefault="00E00FAE" w:rsidP="00752C71">
            <w:pPr>
              <w:jc w:val="center"/>
              <w:rPr>
                <w:rFonts w:cstheme="minorHAnsi"/>
                <w:sz w:val="20"/>
                <w:szCs w:val="20"/>
              </w:rPr>
            </w:pPr>
            <w:r w:rsidRPr="00A4130C">
              <w:rPr>
                <w:rFonts w:cstheme="minorHAnsi"/>
                <w:sz w:val="20"/>
                <w:szCs w:val="20"/>
              </w:rPr>
              <w:t>Number of Responses per Respondent</w:t>
            </w:r>
          </w:p>
        </w:tc>
        <w:tc>
          <w:tcPr>
            <w:tcW w:w="1026" w:type="dxa"/>
            <w:vAlign w:val="center"/>
          </w:tcPr>
          <w:p w14:paraId="54D36C8D" w14:textId="2A5739DB" w:rsidR="00E00FAE" w:rsidRPr="00A4130C" w:rsidRDefault="00E00FAE" w:rsidP="00752C71">
            <w:pPr>
              <w:jc w:val="center"/>
              <w:rPr>
                <w:rFonts w:cstheme="minorHAnsi"/>
                <w:sz w:val="20"/>
                <w:szCs w:val="20"/>
              </w:rPr>
            </w:pPr>
            <w:r w:rsidRPr="00A4130C">
              <w:rPr>
                <w:rFonts w:cstheme="minorHAnsi"/>
                <w:sz w:val="20"/>
                <w:szCs w:val="20"/>
              </w:rPr>
              <w:t>Average Burden per Response</w:t>
            </w:r>
          </w:p>
          <w:p w14:paraId="23A15C92" w14:textId="4DF84A2B" w:rsidR="00E00FAE" w:rsidRPr="00A4130C" w:rsidRDefault="00E00FAE" w:rsidP="00752C71">
            <w:pPr>
              <w:jc w:val="center"/>
              <w:rPr>
                <w:rFonts w:cstheme="minorHAnsi"/>
                <w:sz w:val="20"/>
                <w:szCs w:val="20"/>
              </w:rPr>
            </w:pPr>
            <w:r w:rsidRPr="00A4130C">
              <w:rPr>
                <w:rFonts w:cstheme="minorHAnsi"/>
                <w:sz w:val="20"/>
                <w:szCs w:val="20"/>
              </w:rPr>
              <w:t>(in hours)</w:t>
            </w:r>
          </w:p>
        </w:tc>
        <w:tc>
          <w:tcPr>
            <w:tcW w:w="1026" w:type="dxa"/>
            <w:vAlign w:val="center"/>
          </w:tcPr>
          <w:p w14:paraId="0068FFC5" w14:textId="49423182" w:rsidR="00E00FAE" w:rsidRPr="00A4130C" w:rsidRDefault="00E00FAE" w:rsidP="00752C71">
            <w:pPr>
              <w:jc w:val="center"/>
              <w:rPr>
                <w:rFonts w:cstheme="minorHAnsi"/>
                <w:sz w:val="20"/>
                <w:szCs w:val="20"/>
              </w:rPr>
            </w:pPr>
            <w:r w:rsidRPr="00A4130C">
              <w:rPr>
                <w:rFonts w:cstheme="minorHAnsi"/>
                <w:sz w:val="20"/>
                <w:szCs w:val="20"/>
              </w:rPr>
              <w:t>Total Burden Hours</w:t>
            </w:r>
          </w:p>
        </w:tc>
        <w:tc>
          <w:tcPr>
            <w:tcW w:w="1026" w:type="dxa"/>
            <w:vAlign w:val="center"/>
          </w:tcPr>
          <w:p w14:paraId="5728DAEB" w14:textId="0B72128F" w:rsidR="00E00FAE" w:rsidRPr="00A4130C" w:rsidRDefault="00E00FAE" w:rsidP="00752C71">
            <w:pPr>
              <w:jc w:val="center"/>
              <w:rPr>
                <w:rFonts w:cstheme="minorHAnsi"/>
                <w:sz w:val="20"/>
                <w:szCs w:val="20"/>
              </w:rPr>
            </w:pPr>
            <w:r w:rsidRPr="00A4130C">
              <w:rPr>
                <w:rFonts w:cstheme="minorHAnsi"/>
                <w:sz w:val="20"/>
                <w:szCs w:val="20"/>
              </w:rPr>
              <w:t>Hourly Wage Rate</w:t>
            </w:r>
          </w:p>
        </w:tc>
        <w:tc>
          <w:tcPr>
            <w:tcW w:w="1345" w:type="dxa"/>
            <w:vAlign w:val="center"/>
          </w:tcPr>
          <w:p w14:paraId="5563459C" w14:textId="323EB29F" w:rsidR="00E00FAE" w:rsidRPr="00A4130C" w:rsidRDefault="00E00FAE" w:rsidP="00752C71">
            <w:pPr>
              <w:jc w:val="center"/>
              <w:rPr>
                <w:rFonts w:cstheme="minorHAnsi"/>
                <w:sz w:val="20"/>
                <w:szCs w:val="20"/>
              </w:rPr>
            </w:pPr>
            <w:r w:rsidRPr="00A4130C">
              <w:rPr>
                <w:rFonts w:cstheme="minorHAnsi"/>
                <w:sz w:val="20"/>
                <w:szCs w:val="20"/>
              </w:rPr>
              <w:t>Total Respondent Costs</w:t>
            </w:r>
          </w:p>
        </w:tc>
      </w:tr>
      <w:tr w:rsidR="000C557C" w:rsidRPr="0006709A" w14:paraId="687D7954" w14:textId="77777777" w:rsidTr="00AE4350">
        <w:tc>
          <w:tcPr>
            <w:tcW w:w="1143" w:type="dxa"/>
            <w:vMerge w:val="restart"/>
            <w:vAlign w:val="center"/>
          </w:tcPr>
          <w:p w14:paraId="27A253F2" w14:textId="6B7023A1" w:rsidR="000C557C" w:rsidRPr="00A4130C" w:rsidRDefault="000C557C" w:rsidP="000C557C">
            <w:pPr>
              <w:jc w:val="center"/>
              <w:rPr>
                <w:rFonts w:cstheme="minorHAnsi"/>
                <w:sz w:val="20"/>
                <w:szCs w:val="20"/>
              </w:rPr>
            </w:pPr>
            <w:r w:rsidRPr="00A4130C">
              <w:rPr>
                <w:rFonts w:cstheme="minorHAnsi"/>
                <w:sz w:val="20"/>
                <w:szCs w:val="20"/>
              </w:rPr>
              <w:t>Multi-site Study Participants</w:t>
            </w:r>
          </w:p>
        </w:tc>
        <w:tc>
          <w:tcPr>
            <w:tcW w:w="1732" w:type="dxa"/>
            <w:vAlign w:val="center"/>
          </w:tcPr>
          <w:p w14:paraId="197B2D27" w14:textId="781DF2A7" w:rsidR="000C557C" w:rsidRPr="00A4130C" w:rsidRDefault="000C557C" w:rsidP="000C557C">
            <w:pPr>
              <w:rPr>
                <w:rFonts w:cstheme="minorHAnsi"/>
                <w:sz w:val="20"/>
                <w:szCs w:val="20"/>
              </w:rPr>
            </w:pPr>
            <w:r w:rsidRPr="00A4130C">
              <w:rPr>
                <w:rFonts w:cstheme="minorHAnsi"/>
                <w:sz w:val="20"/>
                <w:szCs w:val="20"/>
              </w:rPr>
              <w:t>Eligibility Screening Script</w:t>
            </w:r>
          </w:p>
        </w:tc>
        <w:tc>
          <w:tcPr>
            <w:tcW w:w="1026" w:type="dxa"/>
            <w:vAlign w:val="center"/>
          </w:tcPr>
          <w:p w14:paraId="257FFA86" w14:textId="2FF2EF39" w:rsidR="000C557C" w:rsidRPr="00A4130C" w:rsidRDefault="000C557C" w:rsidP="000C557C">
            <w:pPr>
              <w:jc w:val="center"/>
              <w:rPr>
                <w:rFonts w:cstheme="minorHAnsi"/>
                <w:i/>
                <w:sz w:val="20"/>
                <w:szCs w:val="20"/>
              </w:rPr>
            </w:pPr>
            <w:r w:rsidRPr="00395D78">
              <w:rPr>
                <w:rFonts w:cstheme="minorHAnsi"/>
                <w:color w:val="000000"/>
                <w:sz w:val="20"/>
                <w:szCs w:val="20"/>
              </w:rPr>
              <w:t>7,</w:t>
            </w:r>
            <w:r>
              <w:rPr>
                <w:rFonts w:cstheme="minorHAnsi"/>
                <w:color w:val="000000"/>
                <w:sz w:val="20"/>
                <w:szCs w:val="20"/>
              </w:rPr>
              <w:t>982</w:t>
            </w:r>
          </w:p>
        </w:tc>
        <w:tc>
          <w:tcPr>
            <w:tcW w:w="1026" w:type="dxa"/>
            <w:vAlign w:val="center"/>
          </w:tcPr>
          <w:p w14:paraId="39BAB9DA" w14:textId="44756D66"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4B78AB7F" w14:textId="67F2CC4D" w:rsidR="000C557C" w:rsidRPr="00A4130C" w:rsidRDefault="000C557C" w:rsidP="000C557C">
            <w:pPr>
              <w:jc w:val="center"/>
              <w:rPr>
                <w:rFonts w:cstheme="minorHAnsi"/>
                <w:i/>
                <w:sz w:val="20"/>
                <w:szCs w:val="20"/>
              </w:rPr>
            </w:pPr>
            <w:r w:rsidRPr="00A4130C">
              <w:rPr>
                <w:rFonts w:cstheme="minorHAnsi"/>
                <w:color w:val="000000"/>
                <w:sz w:val="20"/>
                <w:szCs w:val="20"/>
              </w:rPr>
              <w:t>10/60</w:t>
            </w:r>
          </w:p>
        </w:tc>
        <w:tc>
          <w:tcPr>
            <w:tcW w:w="1026" w:type="dxa"/>
            <w:vAlign w:val="center"/>
          </w:tcPr>
          <w:p w14:paraId="6F581607" w14:textId="752377A4" w:rsidR="000C557C" w:rsidRPr="00A4130C" w:rsidRDefault="00E63F3D" w:rsidP="000C557C">
            <w:pPr>
              <w:jc w:val="center"/>
              <w:rPr>
                <w:rFonts w:cstheme="minorHAnsi"/>
                <w:i/>
                <w:sz w:val="20"/>
                <w:szCs w:val="20"/>
              </w:rPr>
            </w:pPr>
            <w:r>
              <w:rPr>
                <w:rFonts w:cstheme="minorHAnsi"/>
                <w:color w:val="000000"/>
                <w:sz w:val="20"/>
                <w:szCs w:val="20"/>
              </w:rPr>
              <w:t>1,330</w:t>
            </w:r>
          </w:p>
        </w:tc>
        <w:tc>
          <w:tcPr>
            <w:tcW w:w="1026" w:type="dxa"/>
            <w:vAlign w:val="center"/>
          </w:tcPr>
          <w:p w14:paraId="21520427" w14:textId="091BFC8D"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62761E83" w14:textId="6EBF153D"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$33,231.73 </w:t>
            </w:r>
          </w:p>
        </w:tc>
      </w:tr>
      <w:tr w:rsidR="000C557C" w:rsidRPr="0006709A" w14:paraId="04325BEF" w14:textId="77777777" w:rsidTr="00AE4350">
        <w:tc>
          <w:tcPr>
            <w:tcW w:w="1143" w:type="dxa"/>
            <w:vMerge/>
            <w:vAlign w:val="center"/>
          </w:tcPr>
          <w:p w14:paraId="0C980E45" w14:textId="084B01B6" w:rsidR="000C557C" w:rsidRPr="00A4130C" w:rsidRDefault="000C557C" w:rsidP="000C557C">
            <w:pPr>
              <w:rPr>
                <w:rFonts w:cstheme="minorHAnsi"/>
                <w:sz w:val="20"/>
                <w:szCs w:val="20"/>
              </w:rPr>
            </w:pPr>
          </w:p>
        </w:tc>
        <w:tc>
          <w:tcPr>
            <w:tcW w:w="1732" w:type="dxa"/>
            <w:vAlign w:val="center"/>
          </w:tcPr>
          <w:p w14:paraId="40681A53" w14:textId="339EAD63" w:rsidR="000C557C" w:rsidRPr="00A4130C" w:rsidRDefault="000C557C" w:rsidP="000C557C">
            <w:pPr>
              <w:rPr>
                <w:rFonts w:cstheme="minorHAnsi"/>
                <w:sz w:val="20"/>
                <w:szCs w:val="20"/>
              </w:rPr>
            </w:pPr>
            <w:r w:rsidRPr="00A4130C">
              <w:rPr>
                <w:rFonts w:cstheme="minorHAnsi"/>
                <w:sz w:val="20"/>
                <w:szCs w:val="20"/>
              </w:rPr>
              <w:t>Appointment Reminder Telephone Script</w:t>
            </w:r>
          </w:p>
        </w:tc>
        <w:tc>
          <w:tcPr>
            <w:tcW w:w="1026" w:type="dxa"/>
            <w:vAlign w:val="center"/>
          </w:tcPr>
          <w:p w14:paraId="74C6B0E6" w14:textId="696E7BEA" w:rsidR="000C557C" w:rsidRPr="00A4130C" w:rsidRDefault="000C557C" w:rsidP="000C557C">
            <w:pPr>
              <w:jc w:val="center"/>
              <w:rPr>
                <w:rFonts w:cstheme="minorHAnsi"/>
                <w:i/>
                <w:sz w:val="20"/>
                <w:szCs w:val="20"/>
              </w:rPr>
            </w:pPr>
            <w:r>
              <w:rPr>
                <w:rFonts w:cstheme="minorHAnsi"/>
                <w:color w:val="000000"/>
                <w:sz w:val="20"/>
                <w:szCs w:val="20"/>
              </w:rPr>
              <w:t>3,033</w:t>
            </w:r>
          </w:p>
        </w:tc>
        <w:tc>
          <w:tcPr>
            <w:tcW w:w="1026" w:type="dxa"/>
            <w:vAlign w:val="center"/>
          </w:tcPr>
          <w:p w14:paraId="057D6417" w14:textId="6CBD6B7A"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367575A3" w14:textId="39D11577" w:rsidR="000C557C" w:rsidRPr="00A4130C" w:rsidRDefault="000C557C" w:rsidP="000C557C">
            <w:pPr>
              <w:jc w:val="center"/>
              <w:rPr>
                <w:rFonts w:cstheme="minorHAnsi"/>
                <w:i/>
                <w:sz w:val="20"/>
                <w:szCs w:val="20"/>
              </w:rPr>
            </w:pPr>
            <w:r w:rsidRPr="00A4130C">
              <w:rPr>
                <w:rFonts w:cstheme="minorHAnsi"/>
                <w:color w:val="000000"/>
                <w:sz w:val="20"/>
                <w:szCs w:val="20"/>
              </w:rPr>
              <w:t>5/60</w:t>
            </w:r>
          </w:p>
        </w:tc>
        <w:tc>
          <w:tcPr>
            <w:tcW w:w="1026" w:type="dxa"/>
            <w:vAlign w:val="center"/>
          </w:tcPr>
          <w:p w14:paraId="532EB94B" w14:textId="2980A56F" w:rsidR="000C557C" w:rsidRPr="00A4130C" w:rsidRDefault="000C557C" w:rsidP="000C557C">
            <w:pPr>
              <w:jc w:val="center"/>
              <w:rPr>
                <w:rFonts w:cstheme="minorHAnsi"/>
                <w:i/>
                <w:sz w:val="20"/>
                <w:szCs w:val="20"/>
              </w:rPr>
            </w:pPr>
            <w:r w:rsidRPr="00A4130C">
              <w:rPr>
                <w:rFonts w:cstheme="minorHAnsi"/>
                <w:color w:val="000000"/>
                <w:sz w:val="20"/>
                <w:szCs w:val="20"/>
              </w:rPr>
              <w:t>2</w:t>
            </w:r>
            <w:r w:rsidR="00E63F3D">
              <w:rPr>
                <w:rFonts w:cstheme="minorHAnsi"/>
                <w:color w:val="000000"/>
                <w:sz w:val="20"/>
                <w:szCs w:val="20"/>
              </w:rPr>
              <w:t>53</w:t>
            </w:r>
          </w:p>
        </w:tc>
        <w:tc>
          <w:tcPr>
            <w:tcW w:w="1026" w:type="dxa"/>
            <w:vAlign w:val="center"/>
          </w:tcPr>
          <w:p w14:paraId="42874C3C" w14:textId="4FD785BC"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5B847967" w14:textId="4E94AEC0"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$6,313.70 </w:t>
            </w:r>
          </w:p>
        </w:tc>
      </w:tr>
      <w:tr w:rsidR="000C557C" w:rsidRPr="0006709A" w14:paraId="24B58E2F" w14:textId="77777777" w:rsidTr="00AE4350">
        <w:tc>
          <w:tcPr>
            <w:tcW w:w="1143" w:type="dxa"/>
            <w:vMerge/>
            <w:vAlign w:val="center"/>
          </w:tcPr>
          <w:p w14:paraId="521B1A36" w14:textId="77777777" w:rsidR="000C557C" w:rsidRPr="00A4130C" w:rsidRDefault="000C557C" w:rsidP="000C557C">
            <w:pPr>
              <w:rPr>
                <w:rFonts w:cstheme="minorHAnsi"/>
                <w:sz w:val="20"/>
                <w:szCs w:val="20"/>
              </w:rPr>
            </w:pPr>
          </w:p>
        </w:tc>
        <w:tc>
          <w:tcPr>
            <w:tcW w:w="1732" w:type="dxa"/>
            <w:vAlign w:val="center"/>
          </w:tcPr>
          <w:p w14:paraId="74C95BA9" w14:textId="3900E76C" w:rsidR="000C557C" w:rsidRPr="00A4130C" w:rsidRDefault="000C557C" w:rsidP="000C557C">
            <w:pPr>
              <w:rPr>
                <w:rFonts w:cstheme="minorHAnsi"/>
                <w:sz w:val="20"/>
                <w:szCs w:val="20"/>
              </w:rPr>
            </w:pPr>
            <w:r w:rsidRPr="00A4130C">
              <w:rPr>
                <w:rFonts w:cstheme="minorHAnsi"/>
                <w:sz w:val="20"/>
                <w:szCs w:val="20"/>
              </w:rPr>
              <w:t xml:space="preserve">Update Contact Information Hardcopy Form </w:t>
            </w:r>
          </w:p>
        </w:tc>
        <w:tc>
          <w:tcPr>
            <w:tcW w:w="1026" w:type="dxa"/>
            <w:vAlign w:val="center"/>
          </w:tcPr>
          <w:p w14:paraId="6BCE5EA0" w14:textId="72BAF4BF" w:rsidR="000C557C" w:rsidRPr="00A4130C" w:rsidRDefault="000C557C" w:rsidP="000C557C">
            <w:pPr>
              <w:jc w:val="center"/>
              <w:rPr>
                <w:rFonts w:cstheme="minorHAnsi"/>
                <w:i/>
                <w:sz w:val="20"/>
                <w:szCs w:val="20"/>
              </w:rPr>
            </w:pPr>
            <w:r w:rsidRPr="00775BE0">
              <w:rPr>
                <w:rFonts w:cstheme="minorHAnsi"/>
                <w:color w:val="000000"/>
                <w:sz w:val="20"/>
                <w:szCs w:val="20"/>
              </w:rPr>
              <w:t>3,033</w:t>
            </w:r>
          </w:p>
        </w:tc>
        <w:tc>
          <w:tcPr>
            <w:tcW w:w="1026" w:type="dxa"/>
            <w:vAlign w:val="center"/>
          </w:tcPr>
          <w:p w14:paraId="67110042" w14:textId="7B4B0421"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1243BF9E" w14:textId="07EA5DA7" w:rsidR="000C557C" w:rsidRPr="00A4130C" w:rsidRDefault="000C557C" w:rsidP="000C557C">
            <w:pPr>
              <w:jc w:val="center"/>
              <w:rPr>
                <w:rFonts w:cstheme="minorHAnsi"/>
                <w:i/>
                <w:sz w:val="20"/>
                <w:szCs w:val="20"/>
              </w:rPr>
            </w:pPr>
            <w:r w:rsidRPr="00A4130C">
              <w:rPr>
                <w:rFonts w:cstheme="minorHAnsi"/>
                <w:color w:val="000000"/>
                <w:sz w:val="20"/>
                <w:szCs w:val="20"/>
              </w:rPr>
              <w:t>5/60</w:t>
            </w:r>
          </w:p>
        </w:tc>
        <w:tc>
          <w:tcPr>
            <w:tcW w:w="1026" w:type="dxa"/>
            <w:vAlign w:val="center"/>
          </w:tcPr>
          <w:p w14:paraId="4C1AC97E" w14:textId="3486992A" w:rsidR="000C557C" w:rsidRPr="00A4130C" w:rsidRDefault="000C557C" w:rsidP="000C557C">
            <w:pPr>
              <w:jc w:val="center"/>
              <w:rPr>
                <w:rFonts w:cstheme="minorHAnsi"/>
                <w:i/>
                <w:sz w:val="20"/>
                <w:szCs w:val="20"/>
              </w:rPr>
            </w:pPr>
            <w:r w:rsidRPr="00A4130C">
              <w:rPr>
                <w:rFonts w:cstheme="minorHAnsi"/>
                <w:color w:val="000000"/>
                <w:sz w:val="20"/>
                <w:szCs w:val="20"/>
              </w:rPr>
              <w:t>2</w:t>
            </w:r>
            <w:r w:rsidR="00E63F3D">
              <w:rPr>
                <w:rFonts w:cstheme="minorHAnsi"/>
                <w:color w:val="000000"/>
                <w:sz w:val="20"/>
                <w:szCs w:val="20"/>
              </w:rPr>
              <w:t>53</w:t>
            </w:r>
          </w:p>
        </w:tc>
        <w:tc>
          <w:tcPr>
            <w:tcW w:w="1026" w:type="dxa"/>
            <w:vAlign w:val="center"/>
          </w:tcPr>
          <w:p w14:paraId="3AB0D059" w14:textId="1765757A"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2C35BD8D" w14:textId="094C2D6A"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$6,313.70 </w:t>
            </w:r>
          </w:p>
        </w:tc>
      </w:tr>
      <w:tr w:rsidR="000C557C" w:rsidRPr="0006709A" w14:paraId="3633B5AB" w14:textId="77777777" w:rsidTr="00AE4350">
        <w:tc>
          <w:tcPr>
            <w:tcW w:w="1143" w:type="dxa"/>
            <w:vMerge/>
            <w:vAlign w:val="center"/>
          </w:tcPr>
          <w:p w14:paraId="641C713F" w14:textId="77777777" w:rsidR="000C557C" w:rsidRPr="00A4130C" w:rsidRDefault="000C557C" w:rsidP="000C557C">
            <w:pPr>
              <w:rPr>
                <w:rFonts w:cstheme="minorHAnsi"/>
                <w:sz w:val="20"/>
                <w:szCs w:val="20"/>
              </w:rPr>
            </w:pPr>
          </w:p>
        </w:tc>
        <w:tc>
          <w:tcPr>
            <w:tcW w:w="1732" w:type="dxa"/>
            <w:vAlign w:val="center"/>
          </w:tcPr>
          <w:p w14:paraId="3231655D" w14:textId="4A76EFE2" w:rsidR="000C557C" w:rsidRPr="00A4130C" w:rsidRDefault="000C557C" w:rsidP="000C557C">
            <w:pPr>
              <w:rPr>
                <w:rFonts w:cstheme="minorHAnsi"/>
                <w:sz w:val="20"/>
                <w:szCs w:val="20"/>
              </w:rPr>
            </w:pPr>
            <w:r w:rsidRPr="00A4130C">
              <w:rPr>
                <w:rFonts w:cstheme="minorHAnsi"/>
                <w:sz w:val="20"/>
                <w:szCs w:val="20"/>
              </w:rPr>
              <w:t>Medication List</w:t>
            </w:r>
          </w:p>
        </w:tc>
        <w:tc>
          <w:tcPr>
            <w:tcW w:w="1026" w:type="dxa"/>
            <w:vAlign w:val="center"/>
          </w:tcPr>
          <w:p w14:paraId="2C0A74B5" w14:textId="4FDD89AB" w:rsidR="000C557C" w:rsidRPr="00A4130C" w:rsidRDefault="000C557C" w:rsidP="000C557C">
            <w:pPr>
              <w:jc w:val="center"/>
              <w:rPr>
                <w:rFonts w:cstheme="minorHAnsi"/>
                <w:i/>
                <w:sz w:val="20"/>
                <w:szCs w:val="20"/>
              </w:rPr>
            </w:pPr>
            <w:r w:rsidRPr="00775BE0">
              <w:rPr>
                <w:rFonts w:cstheme="minorHAnsi"/>
                <w:color w:val="000000"/>
                <w:sz w:val="20"/>
                <w:szCs w:val="20"/>
              </w:rPr>
              <w:t>3,033</w:t>
            </w:r>
          </w:p>
        </w:tc>
        <w:tc>
          <w:tcPr>
            <w:tcW w:w="1026" w:type="dxa"/>
            <w:vAlign w:val="center"/>
          </w:tcPr>
          <w:p w14:paraId="282C0804" w14:textId="1A453556"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3C3C4723" w14:textId="6C1BDBD6" w:rsidR="000C557C" w:rsidRPr="00A4130C" w:rsidRDefault="000C557C" w:rsidP="000C557C">
            <w:pPr>
              <w:jc w:val="center"/>
              <w:rPr>
                <w:rFonts w:cstheme="minorHAnsi"/>
                <w:i/>
                <w:sz w:val="20"/>
                <w:szCs w:val="20"/>
              </w:rPr>
            </w:pPr>
            <w:r w:rsidRPr="00A4130C">
              <w:rPr>
                <w:rFonts w:cstheme="minorHAnsi"/>
                <w:color w:val="000000"/>
                <w:sz w:val="20"/>
                <w:szCs w:val="20"/>
              </w:rPr>
              <w:t>3/60</w:t>
            </w:r>
          </w:p>
        </w:tc>
        <w:tc>
          <w:tcPr>
            <w:tcW w:w="1026" w:type="dxa"/>
            <w:vAlign w:val="center"/>
          </w:tcPr>
          <w:p w14:paraId="6F81E0B4" w14:textId="5582E877" w:rsidR="000C557C" w:rsidRPr="00A4130C" w:rsidRDefault="000C557C" w:rsidP="000C557C">
            <w:pPr>
              <w:jc w:val="center"/>
              <w:rPr>
                <w:rFonts w:cstheme="minorHAnsi"/>
                <w:i/>
                <w:sz w:val="20"/>
                <w:szCs w:val="20"/>
              </w:rPr>
            </w:pPr>
            <w:r w:rsidRPr="00A4130C">
              <w:rPr>
                <w:rFonts w:cstheme="minorHAnsi"/>
                <w:color w:val="000000"/>
                <w:sz w:val="20"/>
                <w:szCs w:val="20"/>
              </w:rPr>
              <w:t>1</w:t>
            </w:r>
            <w:r w:rsidR="00E63F3D">
              <w:rPr>
                <w:rFonts w:cstheme="minorHAnsi"/>
                <w:color w:val="000000"/>
                <w:sz w:val="20"/>
                <w:szCs w:val="20"/>
              </w:rPr>
              <w:t>52</w:t>
            </w:r>
          </w:p>
        </w:tc>
        <w:tc>
          <w:tcPr>
            <w:tcW w:w="1026" w:type="dxa"/>
            <w:vAlign w:val="center"/>
          </w:tcPr>
          <w:p w14:paraId="6496552C" w14:textId="21D4D778"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764E5585" w14:textId="00F7336D"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$3,788.22 </w:t>
            </w:r>
          </w:p>
        </w:tc>
      </w:tr>
      <w:tr w:rsidR="000C557C" w:rsidRPr="0006709A" w14:paraId="36C456D2" w14:textId="77777777" w:rsidTr="00AE4350">
        <w:tc>
          <w:tcPr>
            <w:tcW w:w="1143" w:type="dxa"/>
            <w:vMerge/>
            <w:vAlign w:val="center"/>
          </w:tcPr>
          <w:p w14:paraId="78CD3FC1" w14:textId="77777777" w:rsidR="000C557C" w:rsidRPr="00A4130C" w:rsidRDefault="000C557C" w:rsidP="000C557C">
            <w:pPr>
              <w:rPr>
                <w:rFonts w:cstheme="minorHAnsi"/>
                <w:sz w:val="20"/>
                <w:szCs w:val="20"/>
              </w:rPr>
            </w:pPr>
          </w:p>
        </w:tc>
        <w:tc>
          <w:tcPr>
            <w:tcW w:w="1732" w:type="dxa"/>
            <w:vAlign w:val="center"/>
          </w:tcPr>
          <w:p w14:paraId="7513B8C2" w14:textId="267C88F5" w:rsidR="000C557C" w:rsidRPr="00A4130C" w:rsidRDefault="000C557C" w:rsidP="000C557C">
            <w:pPr>
              <w:rPr>
                <w:rFonts w:cstheme="minorHAnsi"/>
                <w:sz w:val="20"/>
                <w:szCs w:val="20"/>
              </w:rPr>
            </w:pPr>
            <w:r w:rsidRPr="00A4130C">
              <w:rPr>
                <w:rFonts w:cstheme="minorHAnsi"/>
                <w:sz w:val="20"/>
                <w:szCs w:val="20"/>
              </w:rPr>
              <w:t>Body and Blood Pressure Measures Form</w:t>
            </w:r>
          </w:p>
        </w:tc>
        <w:tc>
          <w:tcPr>
            <w:tcW w:w="1026" w:type="dxa"/>
            <w:vAlign w:val="center"/>
          </w:tcPr>
          <w:p w14:paraId="10A3EF2E" w14:textId="129EE6DD" w:rsidR="000C557C" w:rsidRPr="00A4130C" w:rsidRDefault="000C557C" w:rsidP="000C557C">
            <w:pPr>
              <w:jc w:val="center"/>
              <w:rPr>
                <w:rFonts w:cstheme="minorHAnsi"/>
                <w:i/>
                <w:sz w:val="20"/>
                <w:szCs w:val="20"/>
              </w:rPr>
            </w:pPr>
            <w:r w:rsidRPr="00775BE0">
              <w:rPr>
                <w:rFonts w:cstheme="minorHAnsi"/>
                <w:color w:val="000000"/>
                <w:sz w:val="20"/>
                <w:szCs w:val="20"/>
              </w:rPr>
              <w:t>3,033</w:t>
            </w:r>
          </w:p>
        </w:tc>
        <w:tc>
          <w:tcPr>
            <w:tcW w:w="1026" w:type="dxa"/>
            <w:vAlign w:val="center"/>
          </w:tcPr>
          <w:p w14:paraId="7C1B5F32" w14:textId="55504D37"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411FF6CD" w14:textId="04AF231B" w:rsidR="000C557C" w:rsidRPr="00A4130C" w:rsidRDefault="000C557C" w:rsidP="000C557C">
            <w:pPr>
              <w:jc w:val="center"/>
              <w:rPr>
                <w:rFonts w:cstheme="minorHAnsi"/>
                <w:i/>
                <w:sz w:val="20"/>
                <w:szCs w:val="20"/>
              </w:rPr>
            </w:pPr>
            <w:r w:rsidRPr="00A4130C">
              <w:rPr>
                <w:rFonts w:cstheme="minorHAnsi"/>
                <w:color w:val="000000"/>
                <w:sz w:val="20"/>
                <w:szCs w:val="20"/>
              </w:rPr>
              <w:t>5/60</w:t>
            </w:r>
          </w:p>
        </w:tc>
        <w:tc>
          <w:tcPr>
            <w:tcW w:w="1026" w:type="dxa"/>
            <w:vAlign w:val="center"/>
          </w:tcPr>
          <w:p w14:paraId="024BF736" w14:textId="5A6C2CC2" w:rsidR="000C557C" w:rsidRPr="00A4130C" w:rsidRDefault="000C557C" w:rsidP="000C557C">
            <w:pPr>
              <w:jc w:val="center"/>
              <w:rPr>
                <w:rFonts w:cstheme="minorHAnsi"/>
                <w:i/>
                <w:sz w:val="20"/>
                <w:szCs w:val="20"/>
              </w:rPr>
            </w:pPr>
            <w:r w:rsidRPr="00A4130C">
              <w:rPr>
                <w:rFonts w:cstheme="minorHAnsi"/>
                <w:color w:val="000000"/>
                <w:sz w:val="20"/>
                <w:szCs w:val="20"/>
              </w:rPr>
              <w:t>2</w:t>
            </w:r>
            <w:r w:rsidR="00E63F3D">
              <w:rPr>
                <w:rFonts w:cstheme="minorHAnsi"/>
                <w:color w:val="000000"/>
                <w:sz w:val="20"/>
                <w:szCs w:val="20"/>
              </w:rPr>
              <w:t>53</w:t>
            </w:r>
          </w:p>
        </w:tc>
        <w:tc>
          <w:tcPr>
            <w:tcW w:w="1026" w:type="dxa"/>
            <w:vAlign w:val="center"/>
          </w:tcPr>
          <w:p w14:paraId="375772D6" w14:textId="2395F1B5"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30DD59A2" w14:textId="750B72AD"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$6,313.70 </w:t>
            </w:r>
          </w:p>
        </w:tc>
      </w:tr>
      <w:tr w:rsidR="000C557C" w:rsidRPr="0006709A" w14:paraId="188AD03C" w14:textId="77777777" w:rsidTr="00AE4350">
        <w:tc>
          <w:tcPr>
            <w:tcW w:w="1143" w:type="dxa"/>
            <w:vMerge/>
            <w:vAlign w:val="center"/>
          </w:tcPr>
          <w:p w14:paraId="25438E42" w14:textId="77777777" w:rsidR="000C557C" w:rsidRPr="00A4130C" w:rsidRDefault="000C557C" w:rsidP="000C557C">
            <w:pPr>
              <w:rPr>
                <w:rFonts w:cstheme="minorHAnsi"/>
                <w:sz w:val="20"/>
                <w:szCs w:val="20"/>
              </w:rPr>
            </w:pPr>
          </w:p>
        </w:tc>
        <w:tc>
          <w:tcPr>
            <w:tcW w:w="1732" w:type="dxa"/>
            <w:vAlign w:val="center"/>
          </w:tcPr>
          <w:p w14:paraId="2BB536E5" w14:textId="533B5CDB" w:rsidR="000C557C" w:rsidRPr="00A4130C" w:rsidRDefault="000C557C" w:rsidP="000C557C">
            <w:pPr>
              <w:rPr>
                <w:rFonts w:cstheme="minorHAnsi"/>
                <w:sz w:val="20"/>
                <w:szCs w:val="20"/>
              </w:rPr>
            </w:pPr>
            <w:r w:rsidRPr="00A4130C">
              <w:rPr>
                <w:rFonts w:cstheme="minorHAnsi"/>
                <w:sz w:val="20"/>
                <w:szCs w:val="20"/>
              </w:rPr>
              <w:t>Blood Draw and Urine Collection Form</w:t>
            </w:r>
          </w:p>
        </w:tc>
        <w:tc>
          <w:tcPr>
            <w:tcW w:w="1026" w:type="dxa"/>
            <w:vAlign w:val="center"/>
          </w:tcPr>
          <w:p w14:paraId="6207BC84" w14:textId="2766257C" w:rsidR="000C557C" w:rsidRPr="00A4130C" w:rsidRDefault="000C557C" w:rsidP="000C557C">
            <w:pPr>
              <w:jc w:val="center"/>
              <w:rPr>
                <w:rFonts w:cstheme="minorHAnsi"/>
                <w:i/>
                <w:sz w:val="20"/>
                <w:szCs w:val="20"/>
              </w:rPr>
            </w:pPr>
            <w:r w:rsidRPr="00775BE0">
              <w:rPr>
                <w:rFonts w:cstheme="minorHAnsi"/>
                <w:color w:val="000000"/>
                <w:sz w:val="20"/>
                <w:szCs w:val="20"/>
              </w:rPr>
              <w:t>3,033</w:t>
            </w:r>
          </w:p>
        </w:tc>
        <w:tc>
          <w:tcPr>
            <w:tcW w:w="1026" w:type="dxa"/>
            <w:vAlign w:val="center"/>
          </w:tcPr>
          <w:p w14:paraId="5DD7FF2D" w14:textId="74A45A72"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4265386A" w14:textId="602EBD33" w:rsidR="000C557C" w:rsidRPr="00A4130C" w:rsidRDefault="000C557C" w:rsidP="000C557C">
            <w:pPr>
              <w:jc w:val="center"/>
              <w:rPr>
                <w:rFonts w:cstheme="minorHAnsi"/>
                <w:i/>
                <w:sz w:val="20"/>
                <w:szCs w:val="20"/>
              </w:rPr>
            </w:pPr>
            <w:r w:rsidRPr="00A4130C">
              <w:rPr>
                <w:rFonts w:cstheme="minorHAnsi"/>
                <w:color w:val="000000"/>
                <w:sz w:val="20"/>
                <w:szCs w:val="20"/>
              </w:rPr>
              <w:t>10/60</w:t>
            </w:r>
          </w:p>
        </w:tc>
        <w:tc>
          <w:tcPr>
            <w:tcW w:w="1026" w:type="dxa"/>
            <w:vAlign w:val="center"/>
          </w:tcPr>
          <w:p w14:paraId="403216E5" w14:textId="63E30EDB" w:rsidR="000C557C" w:rsidRPr="00A4130C" w:rsidRDefault="00E63F3D" w:rsidP="000C557C">
            <w:pPr>
              <w:jc w:val="center"/>
              <w:rPr>
                <w:rFonts w:cstheme="minorHAnsi"/>
                <w:i/>
                <w:sz w:val="20"/>
                <w:szCs w:val="20"/>
              </w:rPr>
            </w:pPr>
            <w:r>
              <w:rPr>
                <w:rFonts w:cstheme="minorHAnsi"/>
                <w:color w:val="000000"/>
                <w:sz w:val="20"/>
                <w:szCs w:val="20"/>
              </w:rPr>
              <w:t>506</w:t>
            </w:r>
          </w:p>
        </w:tc>
        <w:tc>
          <w:tcPr>
            <w:tcW w:w="1026" w:type="dxa"/>
            <w:vAlign w:val="center"/>
          </w:tcPr>
          <w:p w14:paraId="5CA5279B" w14:textId="56AE7046"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46ED4C09" w14:textId="14B8DD6B"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$12,627.39 </w:t>
            </w:r>
          </w:p>
        </w:tc>
      </w:tr>
      <w:tr w:rsidR="000C557C" w:rsidRPr="0006709A" w14:paraId="3686CF3D" w14:textId="77777777" w:rsidTr="00AE4350">
        <w:tc>
          <w:tcPr>
            <w:tcW w:w="1143" w:type="dxa"/>
            <w:vMerge/>
            <w:vAlign w:val="center"/>
          </w:tcPr>
          <w:p w14:paraId="206354E8" w14:textId="77777777" w:rsidR="000C557C" w:rsidRPr="00A4130C" w:rsidRDefault="000C557C" w:rsidP="000C557C">
            <w:pPr>
              <w:rPr>
                <w:rFonts w:cstheme="minorHAnsi"/>
                <w:sz w:val="20"/>
                <w:szCs w:val="20"/>
              </w:rPr>
            </w:pPr>
          </w:p>
        </w:tc>
        <w:tc>
          <w:tcPr>
            <w:tcW w:w="1732" w:type="dxa"/>
            <w:vAlign w:val="center"/>
          </w:tcPr>
          <w:p w14:paraId="1DBD0A38" w14:textId="1312FD68" w:rsidR="000C557C" w:rsidRPr="00A4130C" w:rsidRDefault="000C557C" w:rsidP="000C557C">
            <w:pPr>
              <w:rPr>
                <w:rFonts w:cstheme="minorHAnsi"/>
                <w:sz w:val="20"/>
                <w:szCs w:val="20"/>
              </w:rPr>
            </w:pPr>
            <w:r w:rsidRPr="00A4130C">
              <w:rPr>
                <w:rFonts w:cstheme="minorHAnsi"/>
                <w:sz w:val="20"/>
                <w:szCs w:val="20"/>
              </w:rPr>
              <w:t>Adult Questionnaire</w:t>
            </w:r>
          </w:p>
        </w:tc>
        <w:tc>
          <w:tcPr>
            <w:tcW w:w="1026" w:type="dxa"/>
            <w:vAlign w:val="center"/>
          </w:tcPr>
          <w:p w14:paraId="783DDA2F" w14:textId="5A9046B6" w:rsidR="000C557C" w:rsidRPr="00A4130C" w:rsidRDefault="000C557C" w:rsidP="000C557C">
            <w:pPr>
              <w:jc w:val="center"/>
              <w:rPr>
                <w:rFonts w:cstheme="minorHAnsi"/>
                <w:i/>
                <w:sz w:val="20"/>
                <w:szCs w:val="20"/>
              </w:rPr>
            </w:pPr>
            <w:r w:rsidRPr="00A4130C">
              <w:rPr>
                <w:rFonts w:cstheme="minorHAnsi"/>
                <w:color w:val="000000"/>
                <w:sz w:val="20"/>
                <w:szCs w:val="20"/>
              </w:rPr>
              <w:t>2,</w:t>
            </w:r>
            <w:r>
              <w:rPr>
                <w:rFonts w:cstheme="minorHAnsi"/>
                <w:color w:val="000000"/>
                <w:sz w:val="20"/>
                <w:szCs w:val="20"/>
              </w:rPr>
              <w:t>333</w:t>
            </w:r>
          </w:p>
        </w:tc>
        <w:tc>
          <w:tcPr>
            <w:tcW w:w="1026" w:type="dxa"/>
            <w:vAlign w:val="center"/>
          </w:tcPr>
          <w:p w14:paraId="77E84717" w14:textId="67D505A6"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24FC2DAD" w14:textId="7246A823" w:rsidR="000C557C" w:rsidRPr="00A4130C" w:rsidRDefault="000C557C" w:rsidP="000C557C">
            <w:pPr>
              <w:jc w:val="center"/>
              <w:rPr>
                <w:rFonts w:cstheme="minorHAnsi"/>
                <w:i/>
                <w:sz w:val="20"/>
                <w:szCs w:val="20"/>
              </w:rPr>
            </w:pPr>
            <w:r w:rsidRPr="00A4130C">
              <w:rPr>
                <w:rFonts w:cstheme="minorHAnsi"/>
                <w:color w:val="000000"/>
                <w:sz w:val="20"/>
                <w:szCs w:val="20"/>
              </w:rPr>
              <w:t>30/60</w:t>
            </w:r>
          </w:p>
        </w:tc>
        <w:tc>
          <w:tcPr>
            <w:tcW w:w="1026" w:type="dxa"/>
            <w:vAlign w:val="center"/>
          </w:tcPr>
          <w:p w14:paraId="7971041C" w14:textId="2A27FBAC" w:rsidR="000C557C" w:rsidRPr="00A4130C" w:rsidRDefault="000C557C" w:rsidP="000C557C">
            <w:pPr>
              <w:jc w:val="center"/>
              <w:rPr>
                <w:rFonts w:cstheme="minorHAnsi"/>
                <w:i/>
                <w:sz w:val="20"/>
                <w:szCs w:val="20"/>
              </w:rPr>
            </w:pPr>
            <w:r w:rsidRPr="00A4130C">
              <w:rPr>
                <w:rFonts w:cstheme="minorHAnsi"/>
                <w:color w:val="000000"/>
                <w:sz w:val="20"/>
                <w:szCs w:val="20"/>
              </w:rPr>
              <w:t>1,</w:t>
            </w:r>
            <w:r w:rsidR="00E63F3D">
              <w:rPr>
                <w:rFonts w:cstheme="minorHAnsi"/>
                <w:color w:val="000000"/>
                <w:sz w:val="20"/>
                <w:szCs w:val="20"/>
              </w:rPr>
              <w:t>167</w:t>
            </w:r>
          </w:p>
        </w:tc>
        <w:tc>
          <w:tcPr>
            <w:tcW w:w="1026" w:type="dxa"/>
            <w:vAlign w:val="center"/>
          </w:tcPr>
          <w:p w14:paraId="7FB7A433" w14:textId="53385BAF"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43232673" w14:textId="6BF59C57"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$29,139.17 </w:t>
            </w:r>
          </w:p>
        </w:tc>
      </w:tr>
      <w:tr w:rsidR="000C557C" w:rsidRPr="0006709A" w14:paraId="3B62CA51" w14:textId="77777777" w:rsidTr="00AE4350">
        <w:tc>
          <w:tcPr>
            <w:tcW w:w="1143" w:type="dxa"/>
            <w:vMerge/>
            <w:vAlign w:val="center"/>
          </w:tcPr>
          <w:p w14:paraId="6CC9193F" w14:textId="77777777" w:rsidR="000C557C" w:rsidRPr="00A4130C" w:rsidRDefault="000C557C" w:rsidP="000C557C">
            <w:pPr>
              <w:rPr>
                <w:rFonts w:cstheme="minorHAnsi"/>
                <w:sz w:val="20"/>
                <w:szCs w:val="20"/>
              </w:rPr>
            </w:pPr>
          </w:p>
        </w:tc>
        <w:tc>
          <w:tcPr>
            <w:tcW w:w="1732" w:type="dxa"/>
            <w:vAlign w:val="center"/>
          </w:tcPr>
          <w:p w14:paraId="79DA67AA" w14:textId="487BA8D8" w:rsidR="000C557C" w:rsidRPr="00A4130C" w:rsidRDefault="000C557C" w:rsidP="000C557C">
            <w:pPr>
              <w:rPr>
                <w:rFonts w:cstheme="minorHAnsi"/>
                <w:sz w:val="20"/>
                <w:szCs w:val="20"/>
              </w:rPr>
            </w:pPr>
            <w:r w:rsidRPr="00A4130C">
              <w:rPr>
                <w:rFonts w:cstheme="minorHAnsi"/>
                <w:sz w:val="20"/>
                <w:szCs w:val="20"/>
              </w:rPr>
              <w:t>Child Questionnaire – Long Form</w:t>
            </w:r>
          </w:p>
        </w:tc>
        <w:tc>
          <w:tcPr>
            <w:tcW w:w="1026" w:type="dxa"/>
            <w:vAlign w:val="center"/>
          </w:tcPr>
          <w:p w14:paraId="4AC7E69C" w14:textId="3F11500F" w:rsidR="000C557C" w:rsidRPr="00A4130C" w:rsidRDefault="000C557C" w:rsidP="000C557C">
            <w:pPr>
              <w:jc w:val="center"/>
              <w:rPr>
                <w:rFonts w:cstheme="minorHAnsi"/>
                <w:i/>
                <w:sz w:val="20"/>
                <w:szCs w:val="20"/>
              </w:rPr>
            </w:pPr>
            <w:r w:rsidRPr="00A4130C">
              <w:rPr>
                <w:rFonts w:cstheme="minorHAnsi"/>
                <w:color w:val="000000"/>
                <w:sz w:val="20"/>
                <w:szCs w:val="20"/>
              </w:rPr>
              <w:t>5</w:t>
            </w:r>
            <w:r>
              <w:rPr>
                <w:rFonts w:cstheme="minorHAnsi"/>
                <w:color w:val="000000"/>
                <w:sz w:val="20"/>
                <w:szCs w:val="20"/>
              </w:rPr>
              <w:t>60</w:t>
            </w:r>
          </w:p>
        </w:tc>
        <w:tc>
          <w:tcPr>
            <w:tcW w:w="1026" w:type="dxa"/>
            <w:vAlign w:val="center"/>
          </w:tcPr>
          <w:p w14:paraId="71E6C044" w14:textId="1621F9AB"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3C6AE97D" w14:textId="3073C899" w:rsidR="000C557C" w:rsidRPr="00A4130C" w:rsidRDefault="000C557C" w:rsidP="000C557C">
            <w:pPr>
              <w:jc w:val="center"/>
              <w:rPr>
                <w:rFonts w:cstheme="minorHAnsi"/>
                <w:i/>
                <w:sz w:val="20"/>
                <w:szCs w:val="20"/>
              </w:rPr>
            </w:pPr>
            <w:r w:rsidRPr="00A4130C">
              <w:rPr>
                <w:rFonts w:cstheme="minorHAnsi"/>
                <w:color w:val="000000"/>
                <w:sz w:val="20"/>
                <w:szCs w:val="20"/>
              </w:rPr>
              <w:t>30/60</w:t>
            </w:r>
          </w:p>
        </w:tc>
        <w:tc>
          <w:tcPr>
            <w:tcW w:w="1026" w:type="dxa"/>
            <w:vAlign w:val="center"/>
          </w:tcPr>
          <w:p w14:paraId="6C8C32C1" w14:textId="0762C989" w:rsidR="000C557C" w:rsidRPr="00A4130C" w:rsidRDefault="000C557C" w:rsidP="000C557C">
            <w:pPr>
              <w:jc w:val="center"/>
              <w:rPr>
                <w:rFonts w:cstheme="minorHAnsi"/>
                <w:i/>
                <w:sz w:val="20"/>
                <w:szCs w:val="20"/>
              </w:rPr>
            </w:pPr>
            <w:r w:rsidRPr="00A4130C">
              <w:rPr>
                <w:rFonts w:cstheme="minorHAnsi"/>
                <w:color w:val="000000"/>
                <w:sz w:val="20"/>
                <w:szCs w:val="20"/>
              </w:rPr>
              <w:t>2</w:t>
            </w:r>
            <w:r w:rsidR="00E63F3D">
              <w:rPr>
                <w:rFonts w:cstheme="minorHAnsi"/>
                <w:color w:val="000000"/>
                <w:sz w:val="20"/>
                <w:szCs w:val="20"/>
              </w:rPr>
              <w:t>80</w:t>
            </w:r>
          </w:p>
        </w:tc>
        <w:tc>
          <w:tcPr>
            <w:tcW w:w="1026" w:type="dxa"/>
            <w:vAlign w:val="center"/>
          </w:tcPr>
          <w:p w14:paraId="598407DA" w14:textId="6849F87B"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392E2C35" w14:textId="133FC191"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$6,994.40 </w:t>
            </w:r>
          </w:p>
        </w:tc>
      </w:tr>
      <w:tr w:rsidR="000C557C" w:rsidRPr="0006709A" w14:paraId="3D1711E5" w14:textId="77777777" w:rsidTr="00AE4350">
        <w:tc>
          <w:tcPr>
            <w:tcW w:w="1143" w:type="dxa"/>
            <w:vMerge/>
            <w:vAlign w:val="center"/>
          </w:tcPr>
          <w:p w14:paraId="57F84FD4" w14:textId="77777777" w:rsidR="000C557C" w:rsidRPr="00A4130C" w:rsidRDefault="000C557C" w:rsidP="000C557C">
            <w:pPr>
              <w:rPr>
                <w:rFonts w:cstheme="minorHAnsi"/>
                <w:sz w:val="20"/>
                <w:szCs w:val="20"/>
              </w:rPr>
            </w:pPr>
          </w:p>
        </w:tc>
        <w:tc>
          <w:tcPr>
            <w:tcW w:w="1732" w:type="dxa"/>
            <w:vAlign w:val="center"/>
          </w:tcPr>
          <w:p w14:paraId="6C1B6004" w14:textId="0FF1A48E" w:rsidR="000C557C" w:rsidRPr="00A4130C" w:rsidRDefault="000C557C" w:rsidP="000C557C">
            <w:pPr>
              <w:rPr>
                <w:rFonts w:cstheme="minorHAnsi"/>
                <w:sz w:val="20"/>
                <w:szCs w:val="20"/>
              </w:rPr>
            </w:pPr>
            <w:r w:rsidRPr="00A4130C">
              <w:rPr>
                <w:rFonts w:cstheme="minorHAnsi"/>
                <w:sz w:val="20"/>
                <w:szCs w:val="20"/>
              </w:rPr>
              <w:t>Child Questionnaire – Short Form</w:t>
            </w:r>
          </w:p>
        </w:tc>
        <w:tc>
          <w:tcPr>
            <w:tcW w:w="1026" w:type="dxa"/>
            <w:vAlign w:val="center"/>
          </w:tcPr>
          <w:p w14:paraId="713F57C9" w14:textId="44429D00" w:rsidR="000C557C" w:rsidRPr="00A4130C" w:rsidRDefault="000C557C" w:rsidP="000C557C">
            <w:pPr>
              <w:jc w:val="center"/>
              <w:rPr>
                <w:rFonts w:cstheme="minorHAnsi"/>
                <w:i/>
                <w:sz w:val="20"/>
                <w:szCs w:val="20"/>
              </w:rPr>
            </w:pPr>
            <w:r w:rsidRPr="00A4130C">
              <w:rPr>
                <w:rFonts w:cstheme="minorHAnsi"/>
                <w:color w:val="000000"/>
                <w:sz w:val="20"/>
                <w:szCs w:val="20"/>
              </w:rPr>
              <w:t>1</w:t>
            </w:r>
            <w:r>
              <w:rPr>
                <w:rFonts w:cstheme="minorHAnsi"/>
                <w:color w:val="000000"/>
                <w:sz w:val="20"/>
                <w:szCs w:val="20"/>
              </w:rPr>
              <w:t>40</w:t>
            </w:r>
          </w:p>
        </w:tc>
        <w:tc>
          <w:tcPr>
            <w:tcW w:w="1026" w:type="dxa"/>
            <w:vAlign w:val="center"/>
          </w:tcPr>
          <w:p w14:paraId="2617AE3C" w14:textId="3F42AE97"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75840325" w14:textId="7C30A29B" w:rsidR="000C557C" w:rsidRPr="00A4130C" w:rsidRDefault="000C557C" w:rsidP="000C557C">
            <w:pPr>
              <w:jc w:val="center"/>
              <w:rPr>
                <w:rFonts w:cstheme="minorHAnsi"/>
                <w:i/>
                <w:sz w:val="20"/>
                <w:szCs w:val="20"/>
              </w:rPr>
            </w:pPr>
            <w:r w:rsidRPr="00A4130C">
              <w:rPr>
                <w:rFonts w:cstheme="minorHAnsi"/>
                <w:color w:val="000000"/>
                <w:sz w:val="20"/>
                <w:szCs w:val="20"/>
              </w:rPr>
              <w:t>15/60</w:t>
            </w:r>
          </w:p>
        </w:tc>
        <w:tc>
          <w:tcPr>
            <w:tcW w:w="1026" w:type="dxa"/>
            <w:vAlign w:val="center"/>
          </w:tcPr>
          <w:p w14:paraId="647989FE" w14:textId="14EE38EF" w:rsidR="000C557C" w:rsidRPr="00A4130C" w:rsidRDefault="000C557C" w:rsidP="000C557C">
            <w:pPr>
              <w:jc w:val="center"/>
              <w:rPr>
                <w:rFonts w:cstheme="minorHAnsi"/>
                <w:i/>
                <w:sz w:val="20"/>
                <w:szCs w:val="20"/>
              </w:rPr>
            </w:pPr>
            <w:r w:rsidRPr="00A4130C">
              <w:rPr>
                <w:rFonts w:cstheme="minorHAnsi"/>
                <w:color w:val="000000"/>
                <w:sz w:val="20"/>
                <w:szCs w:val="20"/>
              </w:rPr>
              <w:t>3</w:t>
            </w:r>
            <w:r w:rsidR="00E63F3D">
              <w:rPr>
                <w:rFonts w:cstheme="minorHAnsi"/>
                <w:color w:val="000000"/>
                <w:sz w:val="20"/>
                <w:szCs w:val="20"/>
              </w:rPr>
              <w:t>5</w:t>
            </w:r>
          </w:p>
        </w:tc>
        <w:tc>
          <w:tcPr>
            <w:tcW w:w="1026" w:type="dxa"/>
            <w:vAlign w:val="center"/>
          </w:tcPr>
          <w:p w14:paraId="25AFB050" w14:textId="21E0B4C4"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600BBB23" w14:textId="4A8DD26E"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$874.30 </w:t>
            </w:r>
          </w:p>
        </w:tc>
      </w:tr>
      <w:tr w:rsidR="000C557C" w:rsidRPr="0006709A" w14:paraId="1EEF8EB2" w14:textId="77777777" w:rsidTr="00AE4350">
        <w:tc>
          <w:tcPr>
            <w:tcW w:w="1143" w:type="dxa"/>
            <w:vMerge/>
            <w:vAlign w:val="center"/>
          </w:tcPr>
          <w:p w14:paraId="39165269" w14:textId="77777777" w:rsidR="000C557C" w:rsidRPr="00A4130C" w:rsidRDefault="000C557C" w:rsidP="000C557C">
            <w:pPr>
              <w:rPr>
                <w:rFonts w:cstheme="minorHAnsi"/>
                <w:sz w:val="20"/>
                <w:szCs w:val="20"/>
              </w:rPr>
            </w:pPr>
          </w:p>
        </w:tc>
        <w:tc>
          <w:tcPr>
            <w:tcW w:w="1732" w:type="dxa"/>
            <w:vAlign w:val="center"/>
          </w:tcPr>
          <w:p w14:paraId="28646647" w14:textId="3DCEA01A" w:rsidR="000C557C" w:rsidRPr="00A4130C" w:rsidRDefault="000C557C" w:rsidP="000C557C">
            <w:pPr>
              <w:rPr>
                <w:rFonts w:cstheme="minorHAnsi"/>
                <w:sz w:val="20"/>
                <w:szCs w:val="20"/>
              </w:rPr>
            </w:pPr>
            <w:r w:rsidRPr="00A4130C">
              <w:rPr>
                <w:rFonts w:cstheme="minorHAnsi"/>
                <w:sz w:val="20"/>
                <w:szCs w:val="20"/>
              </w:rPr>
              <w:t>Parent Neurobehavioral Test Battery</w:t>
            </w:r>
          </w:p>
        </w:tc>
        <w:tc>
          <w:tcPr>
            <w:tcW w:w="1026" w:type="dxa"/>
            <w:vAlign w:val="center"/>
          </w:tcPr>
          <w:p w14:paraId="2EB48D5B" w14:textId="3AE0CCA1" w:rsidR="000C557C" w:rsidRPr="00A4130C" w:rsidRDefault="000C557C" w:rsidP="000C557C">
            <w:pPr>
              <w:jc w:val="center"/>
              <w:rPr>
                <w:rFonts w:cstheme="minorHAnsi"/>
                <w:i/>
                <w:sz w:val="20"/>
                <w:szCs w:val="20"/>
              </w:rPr>
            </w:pPr>
            <w:r>
              <w:rPr>
                <w:rFonts w:cstheme="minorHAnsi"/>
                <w:color w:val="000000"/>
                <w:sz w:val="20"/>
                <w:szCs w:val="20"/>
              </w:rPr>
              <w:t>700</w:t>
            </w:r>
          </w:p>
        </w:tc>
        <w:tc>
          <w:tcPr>
            <w:tcW w:w="1026" w:type="dxa"/>
            <w:vAlign w:val="center"/>
          </w:tcPr>
          <w:p w14:paraId="5F9FB48C" w14:textId="1A4AB557"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0CDE4C8F" w14:textId="3F1B7CA8" w:rsidR="000C557C" w:rsidRPr="00A4130C" w:rsidRDefault="000C557C" w:rsidP="000C557C">
            <w:pPr>
              <w:jc w:val="center"/>
              <w:rPr>
                <w:rFonts w:cstheme="minorHAnsi"/>
                <w:i/>
                <w:sz w:val="20"/>
                <w:szCs w:val="20"/>
              </w:rPr>
            </w:pPr>
            <w:r w:rsidRPr="00A4130C">
              <w:rPr>
                <w:rFonts w:cstheme="minorHAnsi"/>
                <w:color w:val="000000"/>
                <w:sz w:val="20"/>
                <w:szCs w:val="20"/>
              </w:rPr>
              <w:t>15/60</w:t>
            </w:r>
          </w:p>
        </w:tc>
        <w:tc>
          <w:tcPr>
            <w:tcW w:w="1026" w:type="dxa"/>
            <w:vAlign w:val="center"/>
          </w:tcPr>
          <w:p w14:paraId="472BBA6D" w14:textId="259ACCB8" w:rsidR="000C557C" w:rsidRPr="00A4130C" w:rsidRDefault="000C557C" w:rsidP="000C557C">
            <w:pPr>
              <w:jc w:val="center"/>
              <w:rPr>
                <w:rFonts w:cstheme="minorHAnsi"/>
                <w:i/>
                <w:sz w:val="20"/>
                <w:szCs w:val="20"/>
              </w:rPr>
            </w:pPr>
            <w:r w:rsidRPr="00A4130C">
              <w:rPr>
                <w:rFonts w:cstheme="minorHAnsi"/>
                <w:color w:val="000000"/>
                <w:sz w:val="20"/>
                <w:szCs w:val="20"/>
              </w:rPr>
              <w:t>1</w:t>
            </w:r>
            <w:r w:rsidR="00E63F3D">
              <w:rPr>
                <w:rFonts w:cstheme="minorHAnsi"/>
                <w:color w:val="000000"/>
                <w:sz w:val="20"/>
                <w:szCs w:val="20"/>
              </w:rPr>
              <w:t>75</w:t>
            </w:r>
          </w:p>
        </w:tc>
        <w:tc>
          <w:tcPr>
            <w:tcW w:w="1026" w:type="dxa"/>
            <w:vAlign w:val="center"/>
          </w:tcPr>
          <w:p w14:paraId="739BD571" w14:textId="04A0298A"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3C5834D4" w14:textId="5D170564"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$4,371.50 </w:t>
            </w:r>
          </w:p>
        </w:tc>
      </w:tr>
      <w:tr w:rsidR="000C557C" w:rsidRPr="0006709A" w14:paraId="37E0FA8A" w14:textId="77777777" w:rsidTr="00AE4350">
        <w:tc>
          <w:tcPr>
            <w:tcW w:w="1143" w:type="dxa"/>
            <w:vMerge/>
            <w:vAlign w:val="center"/>
          </w:tcPr>
          <w:p w14:paraId="674208CB" w14:textId="77777777" w:rsidR="000C557C" w:rsidRPr="00A4130C" w:rsidRDefault="000C557C" w:rsidP="000C557C">
            <w:pPr>
              <w:rPr>
                <w:rFonts w:cstheme="minorHAnsi"/>
                <w:sz w:val="20"/>
                <w:szCs w:val="20"/>
              </w:rPr>
            </w:pPr>
          </w:p>
        </w:tc>
        <w:tc>
          <w:tcPr>
            <w:tcW w:w="1732" w:type="dxa"/>
            <w:vAlign w:val="center"/>
          </w:tcPr>
          <w:p w14:paraId="6B58548C" w14:textId="5736C36A" w:rsidR="000C557C" w:rsidRPr="00A4130C" w:rsidRDefault="000C557C" w:rsidP="000C557C">
            <w:pPr>
              <w:rPr>
                <w:rFonts w:cstheme="minorHAnsi"/>
                <w:sz w:val="20"/>
                <w:szCs w:val="20"/>
              </w:rPr>
            </w:pPr>
            <w:r w:rsidRPr="00A4130C">
              <w:rPr>
                <w:rFonts w:cstheme="minorHAnsi"/>
                <w:sz w:val="20"/>
                <w:szCs w:val="20"/>
              </w:rPr>
              <w:t>Child Neurobehavioral Test Battery</w:t>
            </w:r>
          </w:p>
        </w:tc>
        <w:tc>
          <w:tcPr>
            <w:tcW w:w="1026" w:type="dxa"/>
            <w:vAlign w:val="center"/>
          </w:tcPr>
          <w:p w14:paraId="36B061EA" w14:textId="6AF39D89" w:rsidR="000C557C" w:rsidRPr="00A4130C" w:rsidRDefault="000C557C" w:rsidP="000C557C">
            <w:pPr>
              <w:jc w:val="center"/>
              <w:rPr>
                <w:rFonts w:cstheme="minorHAnsi"/>
                <w:i/>
                <w:sz w:val="20"/>
                <w:szCs w:val="20"/>
              </w:rPr>
            </w:pPr>
            <w:r>
              <w:rPr>
                <w:rFonts w:cstheme="minorHAnsi"/>
                <w:color w:val="000000"/>
                <w:sz w:val="20"/>
                <w:szCs w:val="20"/>
              </w:rPr>
              <w:t>700</w:t>
            </w:r>
          </w:p>
        </w:tc>
        <w:tc>
          <w:tcPr>
            <w:tcW w:w="1026" w:type="dxa"/>
            <w:vAlign w:val="center"/>
          </w:tcPr>
          <w:p w14:paraId="27A92CF2" w14:textId="34DC2629" w:rsidR="000C557C" w:rsidRPr="00A4130C" w:rsidRDefault="000C557C" w:rsidP="000C557C">
            <w:pPr>
              <w:jc w:val="center"/>
              <w:rPr>
                <w:rFonts w:cstheme="minorHAnsi"/>
                <w:i/>
                <w:sz w:val="20"/>
                <w:szCs w:val="20"/>
              </w:rPr>
            </w:pPr>
            <w:r w:rsidRPr="00A4130C">
              <w:rPr>
                <w:rFonts w:cstheme="minorHAnsi"/>
                <w:color w:val="000000"/>
                <w:sz w:val="20"/>
                <w:szCs w:val="20"/>
              </w:rPr>
              <w:t>1</w:t>
            </w:r>
          </w:p>
        </w:tc>
        <w:tc>
          <w:tcPr>
            <w:tcW w:w="1026" w:type="dxa"/>
            <w:vAlign w:val="center"/>
          </w:tcPr>
          <w:p w14:paraId="202DF8B6" w14:textId="7CB0B4E7" w:rsidR="000C557C" w:rsidRPr="00A4130C" w:rsidRDefault="000C557C" w:rsidP="000C557C">
            <w:pPr>
              <w:jc w:val="center"/>
              <w:rPr>
                <w:rFonts w:cstheme="minorHAnsi"/>
                <w:i/>
                <w:sz w:val="20"/>
                <w:szCs w:val="20"/>
              </w:rPr>
            </w:pPr>
            <w:r w:rsidRPr="00A4130C">
              <w:rPr>
                <w:rFonts w:cstheme="minorHAnsi"/>
                <w:color w:val="000000"/>
                <w:sz w:val="20"/>
                <w:szCs w:val="20"/>
              </w:rPr>
              <w:t>90/60</w:t>
            </w:r>
          </w:p>
        </w:tc>
        <w:tc>
          <w:tcPr>
            <w:tcW w:w="1026" w:type="dxa"/>
            <w:vAlign w:val="center"/>
          </w:tcPr>
          <w:p w14:paraId="1EAB2BD2" w14:textId="79F94AC8" w:rsidR="000C557C" w:rsidRPr="00A4130C" w:rsidRDefault="000C557C" w:rsidP="000C557C">
            <w:pPr>
              <w:jc w:val="center"/>
              <w:rPr>
                <w:rFonts w:cstheme="minorHAnsi"/>
                <w:i/>
                <w:sz w:val="20"/>
                <w:szCs w:val="20"/>
              </w:rPr>
            </w:pPr>
            <w:r w:rsidRPr="00A4130C">
              <w:rPr>
                <w:rFonts w:cstheme="minorHAnsi"/>
                <w:color w:val="000000"/>
                <w:sz w:val="20"/>
                <w:szCs w:val="20"/>
              </w:rPr>
              <w:t>1,0</w:t>
            </w:r>
            <w:r w:rsidR="00E63F3D">
              <w:rPr>
                <w:rFonts w:cstheme="minorHAnsi"/>
                <w:color w:val="000000"/>
                <w:sz w:val="20"/>
                <w:szCs w:val="20"/>
              </w:rPr>
              <w:t>5</w:t>
            </w:r>
            <w:r w:rsidRPr="00A4130C">
              <w:rPr>
                <w:rFonts w:cstheme="minorHAnsi"/>
                <w:color w:val="000000"/>
                <w:sz w:val="20"/>
                <w:szCs w:val="20"/>
              </w:rPr>
              <w:t>0</w:t>
            </w:r>
          </w:p>
        </w:tc>
        <w:tc>
          <w:tcPr>
            <w:tcW w:w="1026" w:type="dxa"/>
            <w:vAlign w:val="center"/>
          </w:tcPr>
          <w:p w14:paraId="27BCD8A1" w14:textId="614DE4BD" w:rsidR="000C557C" w:rsidRPr="00A4130C" w:rsidRDefault="000C557C" w:rsidP="000C557C">
            <w:pPr>
              <w:jc w:val="center"/>
              <w:rPr>
                <w:rFonts w:cstheme="minorHAnsi"/>
                <w:sz w:val="20"/>
                <w:szCs w:val="20"/>
              </w:rPr>
            </w:pPr>
            <w:r w:rsidRPr="00A4130C">
              <w:rPr>
                <w:rFonts w:eastAsia="Times New Roman" w:cstheme="minorHAnsi"/>
                <w:sz w:val="20"/>
                <w:szCs w:val="20"/>
              </w:rPr>
              <w:t>$24.98</w:t>
            </w:r>
          </w:p>
        </w:tc>
        <w:tc>
          <w:tcPr>
            <w:tcW w:w="1345" w:type="dxa"/>
            <w:vAlign w:val="center"/>
          </w:tcPr>
          <w:p w14:paraId="12CF5AF4" w14:textId="1EEF7D6B" w:rsidR="000C557C" w:rsidRPr="00A4130C" w:rsidRDefault="000C557C" w:rsidP="000C557C">
            <w:pPr>
              <w:jc w:val="center"/>
              <w:rPr>
                <w:rFonts w:cstheme="minorHAnsi"/>
                <w:i/>
                <w:sz w:val="20"/>
                <w:szCs w:val="20"/>
              </w:rPr>
            </w:pPr>
            <w:r>
              <w:rPr>
                <w:rFonts w:ascii="Calibri" w:hAnsi="Calibri" w:cs="Calibri"/>
                <w:color w:val="000000"/>
                <w:sz w:val="22"/>
                <w:szCs w:val="22"/>
              </w:rPr>
              <w:t xml:space="preserve">$26,229.00 </w:t>
            </w:r>
          </w:p>
        </w:tc>
      </w:tr>
      <w:tr w:rsidR="00C45787" w:rsidRPr="0006709A" w14:paraId="4425078A" w14:textId="77777777" w:rsidTr="00872C0D">
        <w:tc>
          <w:tcPr>
            <w:tcW w:w="1143" w:type="dxa"/>
            <w:vAlign w:val="center"/>
          </w:tcPr>
          <w:p w14:paraId="0902F13B" w14:textId="56454F7F" w:rsidR="00C45787" w:rsidRPr="00A4130C" w:rsidRDefault="00C45787" w:rsidP="00C45787">
            <w:pPr>
              <w:rPr>
                <w:rFonts w:cstheme="minorHAnsi"/>
                <w:sz w:val="20"/>
                <w:szCs w:val="20"/>
              </w:rPr>
            </w:pPr>
            <w:r w:rsidRPr="0006709A">
              <w:rPr>
                <w:rFonts w:cstheme="minorHAnsi"/>
                <w:sz w:val="20"/>
                <w:szCs w:val="20"/>
              </w:rPr>
              <w:t>Medical Office Administrators</w:t>
            </w:r>
          </w:p>
        </w:tc>
        <w:tc>
          <w:tcPr>
            <w:tcW w:w="1732" w:type="dxa"/>
            <w:vAlign w:val="center"/>
          </w:tcPr>
          <w:p w14:paraId="50ED2D1D" w14:textId="64AB3408" w:rsidR="00C45787" w:rsidRPr="00A4130C" w:rsidRDefault="00C45787" w:rsidP="00C45787">
            <w:pPr>
              <w:rPr>
                <w:rFonts w:cstheme="minorHAnsi"/>
                <w:sz w:val="20"/>
                <w:szCs w:val="20"/>
              </w:rPr>
            </w:pPr>
            <w:r w:rsidRPr="0006709A">
              <w:rPr>
                <w:rFonts w:cstheme="minorHAnsi"/>
                <w:sz w:val="20"/>
                <w:szCs w:val="20"/>
              </w:rPr>
              <w:t>Request for Medical Record Abstraction</w:t>
            </w:r>
          </w:p>
        </w:tc>
        <w:tc>
          <w:tcPr>
            <w:tcW w:w="1026" w:type="dxa"/>
            <w:vAlign w:val="center"/>
          </w:tcPr>
          <w:p w14:paraId="35E892B8" w14:textId="16F7FFA9" w:rsidR="00C45787" w:rsidRPr="00A4130C" w:rsidRDefault="002C4F8D" w:rsidP="00C45787">
            <w:pPr>
              <w:jc w:val="center"/>
              <w:rPr>
                <w:rFonts w:cstheme="minorHAnsi"/>
                <w:color w:val="000000"/>
                <w:sz w:val="20"/>
                <w:szCs w:val="20"/>
              </w:rPr>
            </w:pPr>
            <w:r>
              <w:rPr>
                <w:rFonts w:cstheme="minorHAnsi"/>
                <w:color w:val="000000"/>
                <w:sz w:val="20"/>
                <w:szCs w:val="20"/>
              </w:rPr>
              <w:t>7</w:t>
            </w:r>
            <w:r w:rsidR="00C45787" w:rsidRPr="00A4130C">
              <w:rPr>
                <w:rFonts w:cstheme="minorHAnsi"/>
                <w:color w:val="000000"/>
                <w:sz w:val="20"/>
                <w:szCs w:val="20"/>
              </w:rPr>
              <w:t>0</w:t>
            </w:r>
          </w:p>
        </w:tc>
        <w:tc>
          <w:tcPr>
            <w:tcW w:w="1026" w:type="dxa"/>
            <w:vAlign w:val="center"/>
          </w:tcPr>
          <w:p w14:paraId="365166E0" w14:textId="4317A753" w:rsidR="00C45787" w:rsidRPr="00A4130C" w:rsidRDefault="00C45787" w:rsidP="00C45787">
            <w:pPr>
              <w:jc w:val="center"/>
              <w:rPr>
                <w:rFonts w:cstheme="minorHAnsi"/>
                <w:color w:val="000000"/>
                <w:sz w:val="20"/>
                <w:szCs w:val="20"/>
              </w:rPr>
            </w:pPr>
            <w:r w:rsidRPr="00A4130C">
              <w:rPr>
                <w:rFonts w:cstheme="minorHAnsi"/>
                <w:color w:val="000000"/>
                <w:sz w:val="20"/>
                <w:szCs w:val="20"/>
              </w:rPr>
              <w:t>4</w:t>
            </w:r>
            <w:r w:rsidR="002C4F8D">
              <w:rPr>
                <w:rFonts w:cstheme="minorHAnsi"/>
                <w:color w:val="000000"/>
                <w:sz w:val="20"/>
                <w:szCs w:val="20"/>
              </w:rPr>
              <w:t>3</w:t>
            </w:r>
          </w:p>
        </w:tc>
        <w:tc>
          <w:tcPr>
            <w:tcW w:w="1026" w:type="dxa"/>
            <w:vAlign w:val="center"/>
          </w:tcPr>
          <w:p w14:paraId="6BE46488" w14:textId="57529FD6" w:rsidR="00C45787" w:rsidRPr="00A4130C" w:rsidRDefault="00C45787" w:rsidP="00C45787">
            <w:pPr>
              <w:jc w:val="center"/>
              <w:rPr>
                <w:rFonts w:cstheme="minorHAnsi"/>
                <w:color w:val="000000"/>
                <w:sz w:val="20"/>
                <w:szCs w:val="20"/>
              </w:rPr>
            </w:pPr>
            <w:r w:rsidRPr="00A4130C">
              <w:rPr>
                <w:rFonts w:cstheme="minorHAnsi"/>
                <w:color w:val="000000"/>
                <w:sz w:val="20"/>
                <w:szCs w:val="20"/>
              </w:rPr>
              <w:t>20/60</w:t>
            </w:r>
          </w:p>
        </w:tc>
        <w:tc>
          <w:tcPr>
            <w:tcW w:w="1026" w:type="dxa"/>
            <w:vAlign w:val="center"/>
          </w:tcPr>
          <w:p w14:paraId="33F1A859" w14:textId="58819EA9" w:rsidR="00C45787" w:rsidRPr="00A4130C" w:rsidRDefault="00E63F3D" w:rsidP="00C45787">
            <w:pPr>
              <w:jc w:val="center"/>
              <w:rPr>
                <w:rFonts w:cstheme="minorHAnsi"/>
                <w:color w:val="000000"/>
                <w:sz w:val="20"/>
                <w:szCs w:val="20"/>
              </w:rPr>
            </w:pPr>
            <w:r>
              <w:rPr>
                <w:rFonts w:cstheme="minorHAnsi"/>
                <w:color w:val="000000"/>
                <w:sz w:val="20"/>
                <w:szCs w:val="20"/>
              </w:rPr>
              <w:t>1,003</w:t>
            </w:r>
          </w:p>
        </w:tc>
        <w:tc>
          <w:tcPr>
            <w:tcW w:w="1026" w:type="dxa"/>
            <w:vAlign w:val="center"/>
          </w:tcPr>
          <w:p w14:paraId="58D42A62" w14:textId="3E4D1176" w:rsidR="00C45787" w:rsidRPr="00A4130C" w:rsidRDefault="002C4F8D" w:rsidP="00C45787">
            <w:pPr>
              <w:jc w:val="center"/>
              <w:rPr>
                <w:rFonts w:eastAsia="Times New Roman" w:cstheme="minorHAnsi"/>
                <w:sz w:val="20"/>
                <w:szCs w:val="20"/>
              </w:rPr>
            </w:pPr>
            <w:r>
              <w:rPr>
                <w:rFonts w:eastAsia="Times New Roman" w:cstheme="minorHAnsi"/>
                <w:sz w:val="20"/>
                <w:szCs w:val="20"/>
              </w:rPr>
              <w:t>$</w:t>
            </w:r>
            <w:r w:rsidR="00C45787" w:rsidRPr="00A4130C">
              <w:rPr>
                <w:rFonts w:eastAsia="Times New Roman" w:cstheme="minorHAnsi"/>
                <w:sz w:val="20"/>
                <w:szCs w:val="20"/>
              </w:rPr>
              <w:t>54.68</w:t>
            </w:r>
          </w:p>
        </w:tc>
        <w:tc>
          <w:tcPr>
            <w:tcW w:w="1345" w:type="dxa"/>
            <w:vAlign w:val="center"/>
          </w:tcPr>
          <w:p w14:paraId="5E6AD973" w14:textId="7D7AE614" w:rsidR="00C45787" w:rsidRPr="00A4130C" w:rsidRDefault="00C45787" w:rsidP="00C45787">
            <w:pPr>
              <w:jc w:val="center"/>
              <w:rPr>
                <w:rFonts w:cstheme="minorHAnsi"/>
                <w:color w:val="000000"/>
                <w:sz w:val="20"/>
                <w:szCs w:val="20"/>
              </w:rPr>
            </w:pPr>
            <w:r w:rsidRPr="00A4130C">
              <w:rPr>
                <w:rFonts w:cstheme="minorHAnsi"/>
                <w:color w:val="000000"/>
                <w:sz w:val="20"/>
                <w:szCs w:val="20"/>
              </w:rPr>
              <w:t>$</w:t>
            </w:r>
            <w:r w:rsidR="000C557C">
              <w:rPr>
                <w:rFonts w:cstheme="minorHAnsi"/>
                <w:color w:val="000000"/>
                <w:sz w:val="20"/>
                <w:szCs w:val="20"/>
              </w:rPr>
              <w:t>54,862.27</w:t>
            </w:r>
            <w:r w:rsidRPr="00A4130C">
              <w:rPr>
                <w:rFonts w:cstheme="minorHAnsi"/>
                <w:color w:val="000000"/>
                <w:sz w:val="20"/>
                <w:szCs w:val="20"/>
              </w:rPr>
              <w:t xml:space="preserve"> </w:t>
            </w:r>
          </w:p>
        </w:tc>
      </w:tr>
      <w:tr w:rsidR="00C45787" w:rsidRPr="0006709A" w14:paraId="10553C81" w14:textId="77777777" w:rsidTr="00872C0D">
        <w:tc>
          <w:tcPr>
            <w:tcW w:w="1143" w:type="dxa"/>
            <w:vMerge w:val="restart"/>
            <w:vAlign w:val="center"/>
          </w:tcPr>
          <w:p w14:paraId="530F7D2D" w14:textId="3EEDFD3D" w:rsidR="00C45787" w:rsidRPr="00A4130C" w:rsidRDefault="00C45787" w:rsidP="00C45787">
            <w:pPr>
              <w:rPr>
                <w:rFonts w:cstheme="minorHAnsi"/>
                <w:sz w:val="20"/>
                <w:szCs w:val="20"/>
              </w:rPr>
            </w:pPr>
            <w:r w:rsidRPr="00A4130C">
              <w:rPr>
                <w:rFonts w:cstheme="minorHAnsi"/>
                <w:sz w:val="20"/>
                <w:szCs w:val="20"/>
              </w:rPr>
              <w:t>Medical Record Specialists</w:t>
            </w:r>
          </w:p>
        </w:tc>
        <w:tc>
          <w:tcPr>
            <w:tcW w:w="1732" w:type="dxa"/>
            <w:vAlign w:val="center"/>
          </w:tcPr>
          <w:p w14:paraId="144210A0" w14:textId="6ED97FAE" w:rsidR="00C45787" w:rsidRPr="00A4130C" w:rsidRDefault="00C45787" w:rsidP="00C45787">
            <w:pPr>
              <w:rPr>
                <w:rFonts w:cstheme="minorHAnsi"/>
                <w:sz w:val="20"/>
                <w:szCs w:val="20"/>
              </w:rPr>
            </w:pPr>
            <w:r w:rsidRPr="00A4130C">
              <w:rPr>
                <w:rFonts w:cstheme="minorHAnsi"/>
                <w:sz w:val="20"/>
                <w:szCs w:val="20"/>
              </w:rPr>
              <w:t>Medical Record Abstraction Form - Adult</w:t>
            </w:r>
          </w:p>
        </w:tc>
        <w:tc>
          <w:tcPr>
            <w:tcW w:w="1026" w:type="dxa"/>
            <w:vAlign w:val="center"/>
          </w:tcPr>
          <w:p w14:paraId="45848578" w14:textId="4955157D" w:rsidR="00C45787" w:rsidRPr="00A4130C" w:rsidRDefault="00C45787" w:rsidP="00C45787">
            <w:pPr>
              <w:jc w:val="center"/>
              <w:rPr>
                <w:rFonts w:cstheme="minorHAnsi"/>
                <w:i/>
                <w:sz w:val="20"/>
                <w:szCs w:val="20"/>
              </w:rPr>
            </w:pPr>
            <w:r w:rsidRPr="00A4130C">
              <w:rPr>
                <w:rFonts w:cstheme="minorHAnsi"/>
                <w:color w:val="000000"/>
                <w:sz w:val="20"/>
                <w:szCs w:val="20"/>
              </w:rPr>
              <w:t>150</w:t>
            </w:r>
          </w:p>
        </w:tc>
        <w:tc>
          <w:tcPr>
            <w:tcW w:w="1026" w:type="dxa"/>
            <w:vAlign w:val="center"/>
          </w:tcPr>
          <w:p w14:paraId="0801210B" w14:textId="29041E23" w:rsidR="00C45787" w:rsidRPr="00A4130C" w:rsidRDefault="00C45787" w:rsidP="00C45787">
            <w:pPr>
              <w:jc w:val="center"/>
              <w:rPr>
                <w:rFonts w:cstheme="minorHAnsi"/>
                <w:sz w:val="20"/>
                <w:szCs w:val="20"/>
              </w:rPr>
            </w:pPr>
            <w:r w:rsidRPr="00A4130C">
              <w:rPr>
                <w:rFonts w:cstheme="minorHAnsi"/>
                <w:color w:val="000000"/>
                <w:sz w:val="20"/>
                <w:szCs w:val="20"/>
              </w:rPr>
              <w:t>1</w:t>
            </w:r>
            <w:r w:rsidR="002C4F8D">
              <w:rPr>
                <w:rFonts w:cstheme="minorHAnsi"/>
                <w:color w:val="000000"/>
                <w:sz w:val="20"/>
                <w:szCs w:val="20"/>
              </w:rPr>
              <w:t>6</w:t>
            </w:r>
          </w:p>
        </w:tc>
        <w:tc>
          <w:tcPr>
            <w:tcW w:w="1026" w:type="dxa"/>
            <w:vAlign w:val="center"/>
          </w:tcPr>
          <w:p w14:paraId="2E5D4B4F" w14:textId="33F0B2F3" w:rsidR="00C45787" w:rsidRPr="00A4130C" w:rsidRDefault="00C45787" w:rsidP="00C45787">
            <w:pPr>
              <w:jc w:val="center"/>
              <w:rPr>
                <w:rFonts w:cstheme="minorHAnsi"/>
                <w:sz w:val="20"/>
                <w:szCs w:val="20"/>
              </w:rPr>
            </w:pPr>
            <w:r w:rsidRPr="00A4130C">
              <w:rPr>
                <w:rFonts w:cstheme="minorHAnsi"/>
                <w:color w:val="000000"/>
                <w:sz w:val="20"/>
                <w:szCs w:val="20"/>
              </w:rPr>
              <w:t>20/60</w:t>
            </w:r>
          </w:p>
        </w:tc>
        <w:tc>
          <w:tcPr>
            <w:tcW w:w="1026" w:type="dxa"/>
            <w:vAlign w:val="center"/>
          </w:tcPr>
          <w:p w14:paraId="4C1EE4E6" w14:textId="15E22462" w:rsidR="00C45787" w:rsidRPr="00A4130C" w:rsidRDefault="00E63F3D" w:rsidP="00C45787">
            <w:pPr>
              <w:jc w:val="center"/>
              <w:rPr>
                <w:rFonts w:cstheme="minorHAnsi"/>
                <w:i/>
                <w:sz w:val="20"/>
                <w:szCs w:val="20"/>
              </w:rPr>
            </w:pPr>
            <w:r>
              <w:rPr>
                <w:rFonts w:cstheme="minorHAnsi"/>
                <w:color w:val="000000"/>
                <w:sz w:val="20"/>
                <w:szCs w:val="20"/>
              </w:rPr>
              <w:t>800</w:t>
            </w:r>
          </w:p>
        </w:tc>
        <w:tc>
          <w:tcPr>
            <w:tcW w:w="1026" w:type="dxa"/>
            <w:vAlign w:val="center"/>
          </w:tcPr>
          <w:p w14:paraId="5840252B" w14:textId="3759009C" w:rsidR="00C45787" w:rsidRPr="00A4130C" w:rsidRDefault="00C45787" w:rsidP="00C45787">
            <w:pPr>
              <w:jc w:val="center"/>
              <w:rPr>
                <w:rFonts w:cstheme="minorHAnsi"/>
                <w:sz w:val="20"/>
                <w:szCs w:val="20"/>
              </w:rPr>
            </w:pPr>
            <w:r w:rsidRPr="00A4130C">
              <w:rPr>
                <w:rFonts w:eastAsia="Times New Roman" w:cstheme="minorHAnsi"/>
                <w:sz w:val="20"/>
                <w:szCs w:val="20"/>
              </w:rPr>
              <w:t>$21.16</w:t>
            </w:r>
          </w:p>
        </w:tc>
        <w:tc>
          <w:tcPr>
            <w:tcW w:w="1345" w:type="dxa"/>
            <w:vAlign w:val="center"/>
          </w:tcPr>
          <w:p w14:paraId="2FDEC5C1" w14:textId="1E04FC29" w:rsidR="00C45787" w:rsidRPr="00A4130C" w:rsidRDefault="00C45787" w:rsidP="00C45787">
            <w:pPr>
              <w:jc w:val="center"/>
              <w:rPr>
                <w:rFonts w:cstheme="minorHAnsi"/>
                <w:sz w:val="20"/>
                <w:szCs w:val="20"/>
              </w:rPr>
            </w:pPr>
            <w:r w:rsidRPr="00A4130C">
              <w:rPr>
                <w:rFonts w:cstheme="minorHAnsi"/>
                <w:color w:val="000000"/>
                <w:sz w:val="20"/>
                <w:szCs w:val="20"/>
              </w:rPr>
              <w:t>$1</w:t>
            </w:r>
            <w:r w:rsidR="000C557C">
              <w:rPr>
                <w:rFonts w:cstheme="minorHAnsi"/>
                <w:color w:val="000000"/>
                <w:sz w:val="20"/>
                <w:szCs w:val="20"/>
              </w:rPr>
              <w:t>6,928</w:t>
            </w:r>
            <w:r w:rsidRPr="00A4130C">
              <w:rPr>
                <w:rFonts w:cstheme="minorHAnsi"/>
                <w:color w:val="000000"/>
                <w:sz w:val="20"/>
                <w:szCs w:val="20"/>
              </w:rPr>
              <w:t xml:space="preserve"> </w:t>
            </w:r>
          </w:p>
        </w:tc>
      </w:tr>
      <w:tr w:rsidR="00C45787" w:rsidRPr="0006709A" w14:paraId="28D495DE" w14:textId="77777777" w:rsidTr="00872C0D">
        <w:tc>
          <w:tcPr>
            <w:tcW w:w="1143" w:type="dxa"/>
            <w:vMerge/>
            <w:vAlign w:val="center"/>
          </w:tcPr>
          <w:p w14:paraId="30FEEDF7" w14:textId="77777777" w:rsidR="00C45787" w:rsidRPr="00A4130C" w:rsidRDefault="00C45787" w:rsidP="00C45787">
            <w:pPr>
              <w:jc w:val="center"/>
              <w:rPr>
                <w:rFonts w:cstheme="minorHAnsi"/>
                <w:sz w:val="20"/>
                <w:szCs w:val="20"/>
              </w:rPr>
            </w:pPr>
          </w:p>
        </w:tc>
        <w:tc>
          <w:tcPr>
            <w:tcW w:w="1732" w:type="dxa"/>
            <w:vAlign w:val="center"/>
          </w:tcPr>
          <w:p w14:paraId="3EFBF30C" w14:textId="404A6366" w:rsidR="00C45787" w:rsidRPr="00A4130C" w:rsidRDefault="00C45787" w:rsidP="00C45787">
            <w:pPr>
              <w:rPr>
                <w:rFonts w:cstheme="minorHAnsi"/>
                <w:sz w:val="20"/>
                <w:szCs w:val="20"/>
              </w:rPr>
            </w:pPr>
            <w:r w:rsidRPr="00A4130C">
              <w:rPr>
                <w:rFonts w:cstheme="minorHAnsi"/>
                <w:sz w:val="20"/>
                <w:szCs w:val="20"/>
              </w:rPr>
              <w:t>Medical Record Abstraction Form - Child</w:t>
            </w:r>
          </w:p>
        </w:tc>
        <w:tc>
          <w:tcPr>
            <w:tcW w:w="1026" w:type="dxa"/>
            <w:vAlign w:val="center"/>
          </w:tcPr>
          <w:p w14:paraId="62A7F6CA" w14:textId="155527FF" w:rsidR="00C45787" w:rsidRPr="00A4130C" w:rsidRDefault="00C45787" w:rsidP="00C45787">
            <w:pPr>
              <w:jc w:val="center"/>
              <w:rPr>
                <w:rFonts w:cstheme="minorHAnsi"/>
                <w:i/>
                <w:sz w:val="20"/>
                <w:szCs w:val="20"/>
              </w:rPr>
            </w:pPr>
            <w:r w:rsidRPr="00A4130C">
              <w:rPr>
                <w:rFonts w:cstheme="minorHAnsi"/>
                <w:color w:val="000000"/>
                <w:sz w:val="20"/>
                <w:szCs w:val="20"/>
              </w:rPr>
              <w:t>50</w:t>
            </w:r>
          </w:p>
        </w:tc>
        <w:tc>
          <w:tcPr>
            <w:tcW w:w="1026" w:type="dxa"/>
            <w:vAlign w:val="center"/>
          </w:tcPr>
          <w:p w14:paraId="60B37EA5" w14:textId="00D403DE" w:rsidR="00C45787" w:rsidRPr="00A4130C" w:rsidRDefault="00C45787" w:rsidP="00C45787">
            <w:pPr>
              <w:jc w:val="center"/>
              <w:rPr>
                <w:rFonts w:cstheme="minorHAnsi"/>
                <w:sz w:val="20"/>
                <w:szCs w:val="20"/>
              </w:rPr>
            </w:pPr>
            <w:r w:rsidRPr="00A4130C">
              <w:rPr>
                <w:rFonts w:cstheme="minorHAnsi"/>
                <w:color w:val="000000"/>
                <w:sz w:val="20"/>
                <w:szCs w:val="20"/>
              </w:rPr>
              <w:t>1</w:t>
            </w:r>
            <w:r w:rsidR="002C4F8D">
              <w:rPr>
                <w:rFonts w:cstheme="minorHAnsi"/>
                <w:color w:val="000000"/>
                <w:sz w:val="20"/>
                <w:szCs w:val="20"/>
              </w:rPr>
              <w:t>4</w:t>
            </w:r>
          </w:p>
        </w:tc>
        <w:tc>
          <w:tcPr>
            <w:tcW w:w="1026" w:type="dxa"/>
            <w:vAlign w:val="center"/>
          </w:tcPr>
          <w:p w14:paraId="610E62EC" w14:textId="42ECDFF5" w:rsidR="00C45787" w:rsidRPr="00A4130C" w:rsidRDefault="00C45787" w:rsidP="00C45787">
            <w:pPr>
              <w:jc w:val="center"/>
              <w:rPr>
                <w:rFonts w:cstheme="minorHAnsi"/>
                <w:sz w:val="20"/>
                <w:szCs w:val="20"/>
              </w:rPr>
            </w:pPr>
            <w:r w:rsidRPr="00A4130C">
              <w:rPr>
                <w:rFonts w:cstheme="minorHAnsi"/>
                <w:color w:val="000000"/>
                <w:sz w:val="20"/>
                <w:szCs w:val="20"/>
              </w:rPr>
              <w:t>20/60</w:t>
            </w:r>
          </w:p>
        </w:tc>
        <w:tc>
          <w:tcPr>
            <w:tcW w:w="1026" w:type="dxa"/>
            <w:vAlign w:val="center"/>
          </w:tcPr>
          <w:p w14:paraId="7FF5CF8C" w14:textId="609E9864" w:rsidR="00C45787" w:rsidRPr="00A4130C" w:rsidRDefault="00C45787" w:rsidP="00C45787">
            <w:pPr>
              <w:jc w:val="center"/>
              <w:rPr>
                <w:rFonts w:cstheme="minorHAnsi"/>
                <w:i/>
                <w:sz w:val="20"/>
                <w:szCs w:val="20"/>
              </w:rPr>
            </w:pPr>
            <w:r w:rsidRPr="00A4130C">
              <w:rPr>
                <w:rFonts w:cstheme="minorHAnsi"/>
                <w:color w:val="000000"/>
                <w:sz w:val="20"/>
                <w:szCs w:val="20"/>
              </w:rPr>
              <w:t>2</w:t>
            </w:r>
            <w:r w:rsidR="00E63F3D">
              <w:rPr>
                <w:rFonts w:cstheme="minorHAnsi"/>
                <w:color w:val="000000"/>
                <w:sz w:val="20"/>
                <w:szCs w:val="20"/>
              </w:rPr>
              <w:t>33</w:t>
            </w:r>
          </w:p>
        </w:tc>
        <w:tc>
          <w:tcPr>
            <w:tcW w:w="1026" w:type="dxa"/>
            <w:vAlign w:val="center"/>
          </w:tcPr>
          <w:p w14:paraId="14282992" w14:textId="7F0924D0" w:rsidR="00C45787" w:rsidRPr="00A4130C" w:rsidRDefault="00C45787" w:rsidP="00C45787">
            <w:pPr>
              <w:jc w:val="center"/>
              <w:rPr>
                <w:rFonts w:cstheme="minorHAnsi"/>
                <w:sz w:val="20"/>
                <w:szCs w:val="20"/>
              </w:rPr>
            </w:pPr>
            <w:r w:rsidRPr="00A4130C">
              <w:rPr>
                <w:rFonts w:eastAsia="Times New Roman" w:cstheme="minorHAnsi"/>
                <w:sz w:val="20"/>
                <w:szCs w:val="20"/>
              </w:rPr>
              <w:t>$21.16</w:t>
            </w:r>
          </w:p>
        </w:tc>
        <w:tc>
          <w:tcPr>
            <w:tcW w:w="1345" w:type="dxa"/>
            <w:vAlign w:val="center"/>
          </w:tcPr>
          <w:p w14:paraId="63CF7551" w14:textId="60A51DE2" w:rsidR="00C45787" w:rsidRPr="00A4130C" w:rsidRDefault="00C45787" w:rsidP="00C45787">
            <w:pPr>
              <w:jc w:val="center"/>
              <w:rPr>
                <w:rFonts w:cstheme="minorHAnsi"/>
                <w:sz w:val="20"/>
                <w:szCs w:val="20"/>
              </w:rPr>
            </w:pPr>
            <w:r w:rsidRPr="00A4130C">
              <w:rPr>
                <w:rFonts w:cstheme="minorHAnsi"/>
                <w:color w:val="000000"/>
                <w:sz w:val="20"/>
                <w:szCs w:val="20"/>
              </w:rPr>
              <w:t>$4,</w:t>
            </w:r>
            <w:r w:rsidR="000C557C">
              <w:rPr>
                <w:rFonts w:cstheme="minorHAnsi"/>
                <w:color w:val="000000"/>
                <w:sz w:val="20"/>
                <w:szCs w:val="20"/>
              </w:rPr>
              <w:t>937.33</w:t>
            </w:r>
            <w:r w:rsidRPr="00A4130C">
              <w:rPr>
                <w:rFonts w:cstheme="minorHAnsi"/>
                <w:color w:val="000000"/>
                <w:sz w:val="20"/>
                <w:szCs w:val="20"/>
              </w:rPr>
              <w:t xml:space="preserve"> </w:t>
            </w:r>
          </w:p>
        </w:tc>
      </w:tr>
      <w:tr w:rsidR="002C4F8D" w:rsidRPr="00A4130C" w14:paraId="5A60C21B" w14:textId="77777777" w:rsidTr="00E63F3D">
        <w:tc>
          <w:tcPr>
            <w:tcW w:w="1143" w:type="dxa"/>
            <w:vAlign w:val="center"/>
          </w:tcPr>
          <w:p w14:paraId="28FA3644" w14:textId="77777777" w:rsidR="002C4F8D" w:rsidRPr="00A4130C" w:rsidRDefault="002C4F8D" w:rsidP="00E63F3D">
            <w:pPr>
              <w:rPr>
                <w:rFonts w:cstheme="minorHAnsi"/>
                <w:sz w:val="20"/>
                <w:szCs w:val="20"/>
              </w:rPr>
            </w:pPr>
            <w:r w:rsidRPr="0006709A">
              <w:rPr>
                <w:rFonts w:cstheme="minorHAnsi"/>
                <w:sz w:val="20"/>
                <w:szCs w:val="20"/>
              </w:rPr>
              <w:t>School Administrators</w:t>
            </w:r>
          </w:p>
        </w:tc>
        <w:tc>
          <w:tcPr>
            <w:tcW w:w="1732" w:type="dxa"/>
            <w:vAlign w:val="center"/>
          </w:tcPr>
          <w:p w14:paraId="22008B06" w14:textId="3D1FE45A" w:rsidR="002C4F8D" w:rsidRPr="00A4130C" w:rsidRDefault="002C4F8D" w:rsidP="00E63F3D">
            <w:pPr>
              <w:rPr>
                <w:rFonts w:cstheme="minorHAnsi"/>
                <w:sz w:val="20"/>
                <w:szCs w:val="20"/>
              </w:rPr>
            </w:pPr>
            <w:r w:rsidRPr="0006709A">
              <w:rPr>
                <w:rFonts w:cstheme="minorHAnsi"/>
                <w:sz w:val="20"/>
                <w:szCs w:val="20"/>
              </w:rPr>
              <w:t>Request for Child School Record Abstraction</w:t>
            </w:r>
          </w:p>
        </w:tc>
        <w:tc>
          <w:tcPr>
            <w:tcW w:w="1026" w:type="dxa"/>
            <w:vAlign w:val="center"/>
          </w:tcPr>
          <w:p w14:paraId="09E22120" w14:textId="77777777" w:rsidR="002C4F8D" w:rsidRPr="00A4130C" w:rsidRDefault="002C4F8D" w:rsidP="00E63F3D">
            <w:pPr>
              <w:jc w:val="center"/>
              <w:rPr>
                <w:rFonts w:cstheme="minorHAnsi"/>
                <w:color w:val="000000"/>
                <w:sz w:val="20"/>
                <w:szCs w:val="20"/>
              </w:rPr>
            </w:pPr>
            <w:r w:rsidRPr="00A4130C">
              <w:rPr>
                <w:rFonts w:cstheme="minorHAnsi"/>
                <w:color w:val="000000"/>
                <w:sz w:val="20"/>
                <w:szCs w:val="20"/>
              </w:rPr>
              <w:t>30</w:t>
            </w:r>
          </w:p>
        </w:tc>
        <w:tc>
          <w:tcPr>
            <w:tcW w:w="1026" w:type="dxa"/>
            <w:vAlign w:val="center"/>
          </w:tcPr>
          <w:p w14:paraId="431D8817" w14:textId="77777777" w:rsidR="002C4F8D" w:rsidRPr="00A4130C" w:rsidRDefault="002C4F8D" w:rsidP="00E63F3D">
            <w:pPr>
              <w:jc w:val="center"/>
              <w:rPr>
                <w:rFonts w:cstheme="minorHAnsi"/>
                <w:color w:val="000000"/>
                <w:sz w:val="20"/>
                <w:szCs w:val="20"/>
              </w:rPr>
            </w:pPr>
            <w:r w:rsidRPr="00A4130C">
              <w:rPr>
                <w:rFonts w:cstheme="minorHAnsi"/>
                <w:color w:val="000000"/>
                <w:sz w:val="20"/>
                <w:szCs w:val="20"/>
              </w:rPr>
              <w:t>23</w:t>
            </w:r>
          </w:p>
        </w:tc>
        <w:tc>
          <w:tcPr>
            <w:tcW w:w="1026" w:type="dxa"/>
            <w:vAlign w:val="center"/>
          </w:tcPr>
          <w:p w14:paraId="5EFAAE6C" w14:textId="77777777" w:rsidR="002C4F8D" w:rsidRPr="00A4130C" w:rsidRDefault="002C4F8D" w:rsidP="00E63F3D">
            <w:pPr>
              <w:jc w:val="center"/>
              <w:rPr>
                <w:rFonts w:cstheme="minorHAnsi"/>
                <w:color w:val="000000"/>
                <w:sz w:val="20"/>
                <w:szCs w:val="20"/>
              </w:rPr>
            </w:pPr>
            <w:r w:rsidRPr="00A4130C">
              <w:rPr>
                <w:rFonts w:cstheme="minorHAnsi"/>
                <w:color w:val="000000"/>
                <w:sz w:val="20"/>
                <w:szCs w:val="20"/>
              </w:rPr>
              <w:t>20/60</w:t>
            </w:r>
          </w:p>
        </w:tc>
        <w:tc>
          <w:tcPr>
            <w:tcW w:w="1026" w:type="dxa"/>
            <w:vAlign w:val="center"/>
          </w:tcPr>
          <w:p w14:paraId="52025DCB" w14:textId="73017EA6" w:rsidR="002C4F8D" w:rsidRPr="00A4130C" w:rsidRDefault="002C4F8D" w:rsidP="00E63F3D">
            <w:pPr>
              <w:jc w:val="center"/>
              <w:rPr>
                <w:rFonts w:cstheme="minorHAnsi"/>
                <w:color w:val="000000"/>
                <w:sz w:val="20"/>
                <w:szCs w:val="20"/>
              </w:rPr>
            </w:pPr>
            <w:r w:rsidRPr="00A4130C">
              <w:rPr>
                <w:rFonts w:cstheme="minorHAnsi"/>
                <w:color w:val="000000"/>
                <w:sz w:val="20"/>
                <w:szCs w:val="20"/>
              </w:rPr>
              <w:t>23</w:t>
            </w:r>
            <w:r w:rsidR="00E63F3D">
              <w:rPr>
                <w:rFonts w:cstheme="minorHAnsi"/>
                <w:color w:val="000000"/>
                <w:sz w:val="20"/>
                <w:szCs w:val="20"/>
              </w:rPr>
              <w:t>0</w:t>
            </w:r>
          </w:p>
        </w:tc>
        <w:tc>
          <w:tcPr>
            <w:tcW w:w="1026" w:type="dxa"/>
            <w:vAlign w:val="center"/>
          </w:tcPr>
          <w:p w14:paraId="3FD5188D" w14:textId="77777777" w:rsidR="002C4F8D" w:rsidRPr="00A4130C" w:rsidRDefault="002C4F8D" w:rsidP="00E63F3D">
            <w:pPr>
              <w:jc w:val="center"/>
              <w:rPr>
                <w:rFonts w:eastAsia="Times New Roman" w:cstheme="minorHAnsi"/>
                <w:sz w:val="20"/>
                <w:szCs w:val="20"/>
              </w:rPr>
            </w:pPr>
            <w:r w:rsidRPr="00A4130C">
              <w:rPr>
                <w:rFonts w:eastAsia="Times New Roman" w:cstheme="minorHAnsi"/>
                <w:sz w:val="20"/>
                <w:szCs w:val="20"/>
              </w:rPr>
              <w:t>$46.65</w:t>
            </w:r>
          </w:p>
        </w:tc>
        <w:tc>
          <w:tcPr>
            <w:tcW w:w="1345" w:type="dxa"/>
            <w:vAlign w:val="center"/>
          </w:tcPr>
          <w:p w14:paraId="6D1BB0F6" w14:textId="77777777" w:rsidR="002C4F8D" w:rsidRPr="00A4130C" w:rsidRDefault="002C4F8D" w:rsidP="00E63F3D">
            <w:pPr>
              <w:jc w:val="center"/>
              <w:rPr>
                <w:rFonts w:cstheme="minorHAnsi"/>
                <w:color w:val="000000"/>
                <w:sz w:val="20"/>
                <w:szCs w:val="20"/>
              </w:rPr>
            </w:pPr>
            <w:r w:rsidRPr="00A4130C">
              <w:rPr>
                <w:rFonts w:cstheme="minorHAnsi"/>
                <w:color w:val="000000"/>
                <w:sz w:val="20"/>
                <w:szCs w:val="20"/>
              </w:rPr>
              <w:t xml:space="preserve">$10,729.50 </w:t>
            </w:r>
          </w:p>
        </w:tc>
      </w:tr>
      <w:tr w:rsidR="002C4F8D" w:rsidRPr="00A4130C" w14:paraId="1093FBD3" w14:textId="77777777" w:rsidTr="00E63F3D">
        <w:tc>
          <w:tcPr>
            <w:tcW w:w="1143" w:type="dxa"/>
            <w:vAlign w:val="center"/>
          </w:tcPr>
          <w:p w14:paraId="4D035FA6" w14:textId="77777777" w:rsidR="002C4F8D" w:rsidRPr="00A4130C" w:rsidRDefault="002C4F8D" w:rsidP="00E63F3D">
            <w:pPr>
              <w:jc w:val="center"/>
              <w:rPr>
                <w:rFonts w:cstheme="minorHAnsi"/>
                <w:sz w:val="20"/>
                <w:szCs w:val="20"/>
              </w:rPr>
            </w:pPr>
            <w:r w:rsidRPr="00A4130C">
              <w:rPr>
                <w:rFonts w:cstheme="minorHAnsi"/>
                <w:sz w:val="20"/>
                <w:szCs w:val="20"/>
              </w:rPr>
              <w:t>Education Specialists</w:t>
            </w:r>
          </w:p>
        </w:tc>
        <w:tc>
          <w:tcPr>
            <w:tcW w:w="1732" w:type="dxa"/>
            <w:vAlign w:val="center"/>
          </w:tcPr>
          <w:p w14:paraId="157934FB" w14:textId="46231121" w:rsidR="002C4F8D" w:rsidRPr="00A4130C" w:rsidRDefault="002C4F8D" w:rsidP="00E63F3D">
            <w:pPr>
              <w:rPr>
                <w:rFonts w:cstheme="minorHAnsi"/>
                <w:sz w:val="20"/>
                <w:szCs w:val="20"/>
              </w:rPr>
            </w:pPr>
            <w:r w:rsidRPr="00A4130C">
              <w:rPr>
                <w:rFonts w:cstheme="minorHAnsi"/>
                <w:sz w:val="20"/>
                <w:szCs w:val="20"/>
              </w:rPr>
              <w:t xml:space="preserve">Child School Record Abstraction Form </w:t>
            </w:r>
          </w:p>
        </w:tc>
        <w:tc>
          <w:tcPr>
            <w:tcW w:w="1026" w:type="dxa"/>
            <w:vAlign w:val="center"/>
          </w:tcPr>
          <w:p w14:paraId="65F23435" w14:textId="77777777" w:rsidR="002C4F8D" w:rsidRPr="00A4130C" w:rsidRDefault="002C4F8D" w:rsidP="00E63F3D">
            <w:pPr>
              <w:jc w:val="center"/>
              <w:rPr>
                <w:rFonts w:cstheme="minorHAnsi"/>
                <w:i/>
                <w:sz w:val="20"/>
                <w:szCs w:val="20"/>
              </w:rPr>
            </w:pPr>
            <w:r w:rsidRPr="00A4130C">
              <w:rPr>
                <w:rFonts w:cstheme="minorHAnsi"/>
                <w:color w:val="000000"/>
                <w:sz w:val="20"/>
                <w:szCs w:val="20"/>
              </w:rPr>
              <w:t>48</w:t>
            </w:r>
          </w:p>
        </w:tc>
        <w:tc>
          <w:tcPr>
            <w:tcW w:w="1026" w:type="dxa"/>
            <w:vAlign w:val="center"/>
          </w:tcPr>
          <w:p w14:paraId="17C9C9D8" w14:textId="56AE12DD" w:rsidR="002C4F8D" w:rsidRPr="00A4130C" w:rsidRDefault="002C4F8D" w:rsidP="00E63F3D">
            <w:pPr>
              <w:jc w:val="center"/>
              <w:rPr>
                <w:rFonts w:cstheme="minorHAnsi"/>
                <w:sz w:val="20"/>
                <w:szCs w:val="20"/>
              </w:rPr>
            </w:pPr>
            <w:r w:rsidRPr="00A4130C">
              <w:rPr>
                <w:rFonts w:cstheme="minorHAnsi"/>
                <w:color w:val="000000"/>
                <w:sz w:val="20"/>
                <w:szCs w:val="20"/>
              </w:rPr>
              <w:t>1</w:t>
            </w:r>
            <w:r>
              <w:rPr>
                <w:rFonts w:cstheme="minorHAnsi"/>
                <w:color w:val="000000"/>
                <w:sz w:val="20"/>
                <w:szCs w:val="20"/>
              </w:rPr>
              <w:t>5</w:t>
            </w:r>
          </w:p>
        </w:tc>
        <w:tc>
          <w:tcPr>
            <w:tcW w:w="1026" w:type="dxa"/>
            <w:vAlign w:val="center"/>
          </w:tcPr>
          <w:p w14:paraId="33512F39" w14:textId="77777777" w:rsidR="002C4F8D" w:rsidRPr="00A4130C" w:rsidRDefault="002C4F8D" w:rsidP="00E63F3D">
            <w:pPr>
              <w:jc w:val="center"/>
              <w:rPr>
                <w:rFonts w:cstheme="minorHAnsi"/>
                <w:sz w:val="20"/>
                <w:szCs w:val="20"/>
              </w:rPr>
            </w:pPr>
            <w:r w:rsidRPr="00A4130C">
              <w:rPr>
                <w:rFonts w:cstheme="minorHAnsi"/>
                <w:color w:val="000000"/>
                <w:sz w:val="20"/>
                <w:szCs w:val="20"/>
              </w:rPr>
              <w:t>20/60</w:t>
            </w:r>
          </w:p>
        </w:tc>
        <w:tc>
          <w:tcPr>
            <w:tcW w:w="1026" w:type="dxa"/>
            <w:vAlign w:val="center"/>
          </w:tcPr>
          <w:p w14:paraId="4C8D69AF" w14:textId="67FC5AAF" w:rsidR="002C4F8D" w:rsidRPr="00A4130C" w:rsidRDefault="002C4F8D" w:rsidP="00E63F3D">
            <w:pPr>
              <w:jc w:val="center"/>
              <w:rPr>
                <w:rFonts w:cstheme="minorHAnsi"/>
                <w:i/>
                <w:sz w:val="20"/>
                <w:szCs w:val="20"/>
              </w:rPr>
            </w:pPr>
            <w:r w:rsidRPr="00A4130C">
              <w:rPr>
                <w:rFonts w:cstheme="minorHAnsi"/>
                <w:color w:val="000000"/>
                <w:sz w:val="20"/>
                <w:szCs w:val="20"/>
              </w:rPr>
              <w:t>2</w:t>
            </w:r>
            <w:r w:rsidR="00E63F3D">
              <w:rPr>
                <w:rFonts w:cstheme="minorHAnsi"/>
                <w:color w:val="000000"/>
                <w:sz w:val="20"/>
                <w:szCs w:val="20"/>
              </w:rPr>
              <w:t>40</w:t>
            </w:r>
          </w:p>
        </w:tc>
        <w:tc>
          <w:tcPr>
            <w:tcW w:w="1026" w:type="dxa"/>
            <w:vAlign w:val="center"/>
          </w:tcPr>
          <w:p w14:paraId="681C3F74" w14:textId="77777777" w:rsidR="002C4F8D" w:rsidRPr="00A4130C" w:rsidRDefault="002C4F8D" w:rsidP="00E63F3D">
            <w:pPr>
              <w:jc w:val="center"/>
              <w:rPr>
                <w:rFonts w:cstheme="minorHAnsi"/>
                <w:sz w:val="20"/>
                <w:szCs w:val="20"/>
              </w:rPr>
            </w:pPr>
            <w:r w:rsidRPr="00A4130C">
              <w:rPr>
                <w:rFonts w:eastAsia="Times New Roman" w:cstheme="minorHAnsi"/>
                <w:sz w:val="20"/>
                <w:szCs w:val="20"/>
              </w:rPr>
              <w:t>$22.44</w:t>
            </w:r>
          </w:p>
        </w:tc>
        <w:tc>
          <w:tcPr>
            <w:tcW w:w="1345" w:type="dxa"/>
            <w:vAlign w:val="center"/>
          </w:tcPr>
          <w:p w14:paraId="1EBB4006" w14:textId="49A6F09F" w:rsidR="002C4F8D" w:rsidRPr="00A4130C" w:rsidRDefault="002C4F8D" w:rsidP="00E63F3D">
            <w:pPr>
              <w:jc w:val="center"/>
              <w:rPr>
                <w:rFonts w:cstheme="minorHAnsi"/>
                <w:sz w:val="20"/>
                <w:szCs w:val="20"/>
              </w:rPr>
            </w:pPr>
            <w:r w:rsidRPr="00A4130C">
              <w:rPr>
                <w:rFonts w:cstheme="minorHAnsi"/>
                <w:color w:val="000000"/>
                <w:sz w:val="20"/>
                <w:szCs w:val="20"/>
              </w:rPr>
              <w:t>$5</w:t>
            </w:r>
            <w:r w:rsidR="000C557C">
              <w:rPr>
                <w:rFonts w:cstheme="minorHAnsi"/>
                <w:color w:val="000000"/>
                <w:sz w:val="20"/>
                <w:szCs w:val="20"/>
              </w:rPr>
              <w:t>385.60</w:t>
            </w:r>
            <w:r w:rsidRPr="00A4130C">
              <w:rPr>
                <w:rFonts w:cstheme="minorHAnsi"/>
                <w:color w:val="000000"/>
                <w:sz w:val="20"/>
                <w:szCs w:val="20"/>
              </w:rPr>
              <w:t xml:space="preserve"> </w:t>
            </w:r>
          </w:p>
        </w:tc>
      </w:tr>
      <w:tr w:rsidR="00F07148" w:rsidRPr="0006709A" w14:paraId="7B42EFC7" w14:textId="77777777" w:rsidTr="00872C0D">
        <w:tc>
          <w:tcPr>
            <w:tcW w:w="1143" w:type="dxa"/>
            <w:vAlign w:val="center"/>
          </w:tcPr>
          <w:p w14:paraId="7E863FA2" w14:textId="4B18D311" w:rsidR="00F07148" w:rsidRPr="00A4130C" w:rsidRDefault="00F07148" w:rsidP="00F07148">
            <w:pPr>
              <w:jc w:val="center"/>
              <w:rPr>
                <w:rFonts w:cstheme="minorHAnsi"/>
                <w:sz w:val="20"/>
                <w:szCs w:val="20"/>
              </w:rPr>
            </w:pPr>
            <w:r w:rsidRPr="00A4130C">
              <w:rPr>
                <w:rFonts w:cstheme="minorHAnsi"/>
                <w:sz w:val="20"/>
                <w:szCs w:val="20"/>
              </w:rPr>
              <w:t>Total</w:t>
            </w:r>
          </w:p>
        </w:tc>
        <w:tc>
          <w:tcPr>
            <w:tcW w:w="1732" w:type="dxa"/>
            <w:vAlign w:val="center"/>
          </w:tcPr>
          <w:p w14:paraId="7F442FD2" w14:textId="77777777" w:rsidR="00F07148" w:rsidRPr="00A4130C" w:rsidRDefault="00F07148" w:rsidP="00F07148">
            <w:pPr>
              <w:rPr>
                <w:rFonts w:cstheme="minorHAnsi"/>
                <w:sz w:val="20"/>
                <w:szCs w:val="20"/>
              </w:rPr>
            </w:pPr>
          </w:p>
        </w:tc>
        <w:tc>
          <w:tcPr>
            <w:tcW w:w="1026" w:type="dxa"/>
            <w:vAlign w:val="center"/>
          </w:tcPr>
          <w:p w14:paraId="75EB82CC" w14:textId="77777777" w:rsidR="00F07148" w:rsidRPr="00A4130C" w:rsidRDefault="00F07148" w:rsidP="00F07148">
            <w:pPr>
              <w:jc w:val="center"/>
              <w:rPr>
                <w:rFonts w:cstheme="minorHAnsi"/>
                <w:sz w:val="20"/>
                <w:szCs w:val="20"/>
              </w:rPr>
            </w:pPr>
          </w:p>
        </w:tc>
        <w:tc>
          <w:tcPr>
            <w:tcW w:w="1026" w:type="dxa"/>
            <w:vAlign w:val="center"/>
          </w:tcPr>
          <w:p w14:paraId="6705C185" w14:textId="77777777" w:rsidR="00F07148" w:rsidRPr="00A4130C" w:rsidRDefault="00F07148" w:rsidP="00F07148">
            <w:pPr>
              <w:jc w:val="center"/>
              <w:rPr>
                <w:rFonts w:cstheme="minorHAnsi"/>
                <w:sz w:val="20"/>
                <w:szCs w:val="20"/>
              </w:rPr>
            </w:pPr>
          </w:p>
        </w:tc>
        <w:tc>
          <w:tcPr>
            <w:tcW w:w="1026" w:type="dxa"/>
            <w:vAlign w:val="center"/>
          </w:tcPr>
          <w:p w14:paraId="62DDFD6E" w14:textId="77777777" w:rsidR="00F07148" w:rsidRPr="00A4130C" w:rsidRDefault="00F07148" w:rsidP="00F07148">
            <w:pPr>
              <w:jc w:val="center"/>
              <w:rPr>
                <w:rFonts w:cstheme="minorHAnsi"/>
                <w:sz w:val="20"/>
                <w:szCs w:val="20"/>
              </w:rPr>
            </w:pPr>
          </w:p>
        </w:tc>
        <w:tc>
          <w:tcPr>
            <w:tcW w:w="1026" w:type="dxa"/>
            <w:vAlign w:val="center"/>
          </w:tcPr>
          <w:p w14:paraId="7950574C" w14:textId="77777777" w:rsidR="00F07148" w:rsidRPr="00A4130C" w:rsidRDefault="00F07148" w:rsidP="00F07148">
            <w:pPr>
              <w:jc w:val="center"/>
              <w:rPr>
                <w:rFonts w:cstheme="minorHAnsi"/>
                <w:sz w:val="20"/>
                <w:szCs w:val="20"/>
              </w:rPr>
            </w:pPr>
          </w:p>
        </w:tc>
        <w:tc>
          <w:tcPr>
            <w:tcW w:w="1026" w:type="dxa"/>
            <w:vAlign w:val="center"/>
          </w:tcPr>
          <w:p w14:paraId="1A3205DC" w14:textId="77777777" w:rsidR="00F07148" w:rsidRPr="00A4130C" w:rsidRDefault="00F07148" w:rsidP="00F07148">
            <w:pPr>
              <w:jc w:val="center"/>
              <w:rPr>
                <w:rFonts w:cstheme="minorHAnsi"/>
                <w:sz w:val="20"/>
                <w:szCs w:val="20"/>
              </w:rPr>
            </w:pPr>
          </w:p>
        </w:tc>
        <w:tc>
          <w:tcPr>
            <w:tcW w:w="1345" w:type="dxa"/>
            <w:vAlign w:val="center"/>
          </w:tcPr>
          <w:p w14:paraId="0C177728" w14:textId="30090B62" w:rsidR="00F07148" w:rsidRPr="00A4130C" w:rsidRDefault="00C45787" w:rsidP="00C45787">
            <w:pPr>
              <w:jc w:val="center"/>
              <w:rPr>
                <w:rFonts w:cstheme="minorHAnsi"/>
                <w:b/>
                <w:sz w:val="20"/>
                <w:szCs w:val="20"/>
              </w:rPr>
            </w:pPr>
            <w:r w:rsidRPr="00A4130C">
              <w:rPr>
                <w:rFonts w:cstheme="minorHAnsi"/>
                <w:color w:val="000000"/>
                <w:sz w:val="20"/>
                <w:szCs w:val="20"/>
              </w:rPr>
              <w:t>$</w:t>
            </w:r>
            <w:r w:rsidR="005E725D">
              <w:rPr>
                <w:rFonts w:cstheme="minorHAnsi"/>
                <w:color w:val="000000"/>
                <w:sz w:val="20"/>
                <w:szCs w:val="20"/>
              </w:rPr>
              <w:t>229,039.51</w:t>
            </w:r>
          </w:p>
        </w:tc>
      </w:tr>
    </w:tbl>
    <w:p w14:paraId="051C67DE" w14:textId="2A40A6C9" w:rsidR="00B45002" w:rsidRPr="00D20211" w:rsidRDefault="00601F1A" w:rsidP="00752C71">
      <w:pPr>
        <w:pStyle w:val="Heading1"/>
        <w:pBdr>
          <w:bottom w:val="none" w:sz="0" w:space="0" w:color="auto"/>
        </w:pBdr>
        <w:rPr>
          <w:color w:val="auto"/>
        </w:rPr>
      </w:pPr>
      <w:bookmarkStart w:id="19" w:name="_Toc2861508"/>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9"/>
    </w:p>
    <w:p w14:paraId="3887E2D4" w14:textId="77777777" w:rsidR="00F1279E" w:rsidRPr="00D20211" w:rsidRDefault="00F1279E" w:rsidP="00752C71">
      <w:pPr>
        <w:autoSpaceDE w:val="0"/>
        <w:autoSpaceDN w:val="0"/>
        <w:adjustRightInd w:val="0"/>
        <w:spacing w:after="0" w:line="240" w:lineRule="auto"/>
        <w:rPr>
          <w:sz w:val="24"/>
          <w:szCs w:val="24"/>
        </w:rPr>
      </w:pPr>
    </w:p>
    <w:p w14:paraId="257F4A15" w14:textId="0D73AE77" w:rsidR="001727C1" w:rsidRPr="007161C2" w:rsidRDefault="007161C2" w:rsidP="00752C71">
      <w:pPr>
        <w:autoSpaceDE w:val="0"/>
        <w:autoSpaceDN w:val="0"/>
        <w:adjustRightInd w:val="0"/>
        <w:spacing w:line="276" w:lineRule="auto"/>
        <w:rPr>
          <w:rFonts w:cs="ITCFranklinGothicStd-Book"/>
          <w:sz w:val="24"/>
          <w:szCs w:val="24"/>
        </w:rPr>
      </w:pPr>
      <w:r>
        <w:rPr>
          <w:rFonts w:cs="ITCFranklinGothicStd-Book"/>
          <w:sz w:val="24"/>
          <w:szCs w:val="24"/>
        </w:rPr>
        <w:t>There are no required</w:t>
      </w:r>
      <w:r w:rsidR="00ED72E9" w:rsidRPr="007161C2">
        <w:rPr>
          <w:rFonts w:cs="ITCFranklinGothicStd-Book"/>
          <w:sz w:val="24"/>
          <w:szCs w:val="24"/>
        </w:rPr>
        <w:t xml:space="preserve"> capital and star</w:t>
      </w:r>
      <w:r>
        <w:rPr>
          <w:rFonts w:cs="ITCFranklinGothicStd-Book"/>
          <w:sz w:val="24"/>
          <w:szCs w:val="24"/>
        </w:rPr>
        <w:t>t-up costs to respondents or record</w:t>
      </w:r>
      <w:r w:rsidR="00DB25FB">
        <w:rPr>
          <w:rFonts w:cs="ITCFranklinGothicStd-Book"/>
          <w:sz w:val="24"/>
          <w:szCs w:val="24"/>
        </w:rPr>
        <w:t xml:space="preserve"> </w:t>
      </w:r>
      <w:r>
        <w:rPr>
          <w:rFonts w:cs="ITCFranklinGothicStd-Book"/>
          <w:sz w:val="24"/>
          <w:szCs w:val="24"/>
        </w:rPr>
        <w:t xml:space="preserve">keepers for the </w:t>
      </w:r>
      <w:r w:rsidR="00311CBB">
        <w:rPr>
          <w:rFonts w:cs="ITCFranklinGothicStd-Book"/>
          <w:sz w:val="24"/>
          <w:szCs w:val="24"/>
        </w:rPr>
        <w:t>Multi-site</w:t>
      </w:r>
      <w:r>
        <w:rPr>
          <w:rFonts w:cs="ITCFranklinGothicStd-Book"/>
          <w:sz w:val="24"/>
          <w:szCs w:val="24"/>
        </w:rPr>
        <w:t xml:space="preserve"> Study. In addition, there are no cost requirements for operation, </w:t>
      </w:r>
      <w:r w:rsidR="00ED72E9" w:rsidRPr="007161C2">
        <w:rPr>
          <w:rFonts w:cs="ITCFranklinGothicStd-Book"/>
          <w:sz w:val="24"/>
          <w:szCs w:val="24"/>
        </w:rPr>
        <w:t>maint</w:t>
      </w:r>
      <w:r w:rsidR="00F1279E" w:rsidRPr="007161C2">
        <w:rPr>
          <w:rFonts w:cs="ITCFranklinGothicStd-Book"/>
          <w:sz w:val="24"/>
          <w:szCs w:val="24"/>
        </w:rPr>
        <w:t>enance</w:t>
      </w:r>
      <w:r>
        <w:rPr>
          <w:rFonts w:cs="ITCFranklinGothicStd-Book"/>
          <w:sz w:val="24"/>
          <w:szCs w:val="24"/>
        </w:rPr>
        <w:t>, and purchase of equipment or services for respondents or record</w:t>
      </w:r>
      <w:r w:rsidR="00DB25FB">
        <w:rPr>
          <w:rFonts w:cs="ITCFranklinGothicStd-Book"/>
          <w:sz w:val="24"/>
          <w:szCs w:val="24"/>
        </w:rPr>
        <w:t xml:space="preserve"> </w:t>
      </w:r>
      <w:r>
        <w:rPr>
          <w:rFonts w:cs="ITCFranklinGothicStd-Book"/>
          <w:sz w:val="24"/>
          <w:szCs w:val="24"/>
        </w:rPr>
        <w:t>keepers</w:t>
      </w:r>
      <w:r w:rsidR="00ED72E9" w:rsidRPr="007161C2">
        <w:rPr>
          <w:rFonts w:cs="ITCFranklinGothicStd-Book"/>
          <w:sz w:val="24"/>
          <w:szCs w:val="24"/>
        </w:rPr>
        <w:t>.</w:t>
      </w:r>
    </w:p>
    <w:p w14:paraId="2DC96AD8" w14:textId="005F4E9C" w:rsidR="00B45002" w:rsidRPr="00D20211" w:rsidRDefault="00601F1A" w:rsidP="00752C71">
      <w:pPr>
        <w:pStyle w:val="Heading1"/>
        <w:pBdr>
          <w:bottom w:val="none" w:sz="0" w:space="0" w:color="auto"/>
        </w:pBdr>
        <w:rPr>
          <w:color w:val="auto"/>
        </w:rPr>
      </w:pPr>
      <w:bookmarkStart w:id="20" w:name="_Toc2861509"/>
      <w:r w:rsidRPr="00D20211">
        <w:rPr>
          <w:color w:val="auto"/>
        </w:rPr>
        <w:t>A.</w:t>
      </w:r>
      <w:r w:rsidR="00AC62CC" w:rsidRPr="00D20211">
        <w:rPr>
          <w:color w:val="auto"/>
        </w:rPr>
        <w:t xml:space="preserve">14.  </w:t>
      </w:r>
      <w:r w:rsidR="00B45002" w:rsidRPr="00D20211">
        <w:rPr>
          <w:color w:val="auto"/>
        </w:rPr>
        <w:t>Annualized Cost to the Federal Government</w:t>
      </w:r>
      <w:bookmarkEnd w:id="20"/>
    </w:p>
    <w:p w14:paraId="3B492077" w14:textId="77777777" w:rsidR="00DA5A96" w:rsidRPr="00D20211" w:rsidRDefault="00DA5A96" w:rsidP="00752C71"/>
    <w:p w14:paraId="627A2897" w14:textId="053123CD" w:rsidR="0067258F" w:rsidRDefault="00255C3C" w:rsidP="00752C71">
      <w:pPr>
        <w:rPr>
          <w:rFonts w:cs="Calibri"/>
        </w:rPr>
      </w:pPr>
      <w:r>
        <w:rPr>
          <w:rFonts w:cs="ITCFranklinGothicStd-Book"/>
          <w:sz w:val="24"/>
          <w:szCs w:val="24"/>
        </w:rPr>
        <w:t>Pursuant to</w:t>
      </w:r>
      <w:r w:rsidR="00F37E95">
        <w:rPr>
          <w:rFonts w:cs="ITCFranklinGothicStd-Book"/>
          <w:sz w:val="24"/>
          <w:szCs w:val="24"/>
        </w:rPr>
        <w:t xml:space="preserve"> </w:t>
      </w:r>
      <w:r w:rsidR="00441356">
        <w:rPr>
          <w:rFonts w:cs="ITCFranklinGothicStd-Book"/>
          <w:sz w:val="24"/>
          <w:szCs w:val="24"/>
        </w:rPr>
        <w:t>PL 115-9</w:t>
      </w:r>
      <w:r w:rsidR="00F72CED">
        <w:rPr>
          <w:rFonts w:cs="ITCFranklinGothicStd-Book"/>
          <w:sz w:val="24"/>
          <w:szCs w:val="24"/>
        </w:rPr>
        <w:t>1</w:t>
      </w:r>
      <w:r w:rsidR="003E0D66">
        <w:rPr>
          <w:rFonts w:cs="ITCFranklinGothicStd-Book"/>
          <w:sz w:val="24"/>
          <w:szCs w:val="24"/>
        </w:rPr>
        <w:t xml:space="preserve"> and PL 115-232</w:t>
      </w:r>
      <w:r w:rsidR="00883B23">
        <w:rPr>
          <w:rFonts w:cs="ITCFranklinGothicStd-Book"/>
          <w:sz w:val="24"/>
          <w:szCs w:val="24"/>
        </w:rPr>
        <w:t xml:space="preserve"> (</w:t>
      </w:r>
      <w:r w:rsidR="00883B23">
        <w:rPr>
          <w:rFonts w:cs="ITCFranklinGothicStd-Book"/>
          <w:b/>
          <w:sz w:val="24"/>
          <w:szCs w:val="24"/>
        </w:rPr>
        <w:t>Appendix A</w:t>
      </w:r>
      <w:r w:rsidR="00883B23">
        <w:rPr>
          <w:rFonts w:cs="ITCFranklinGothicStd-Book"/>
          <w:sz w:val="24"/>
          <w:szCs w:val="24"/>
        </w:rPr>
        <w:t>)</w:t>
      </w:r>
      <w:r w:rsidR="00F37E95">
        <w:rPr>
          <w:rFonts w:cs="ITCFranklinGothicStd-Book"/>
          <w:sz w:val="24"/>
          <w:szCs w:val="24"/>
        </w:rPr>
        <w:t>, ATSDR received funds from the Department of Defense to conduct the research on the health effects of PFAS in drinking water.</w:t>
      </w:r>
      <w:r w:rsidR="00441356">
        <w:rPr>
          <w:rFonts w:cs="ITCFranklinGothicStd-Book"/>
          <w:sz w:val="24"/>
          <w:szCs w:val="24"/>
        </w:rPr>
        <w:t xml:space="preserve"> The annualized cost of the Multi-site Study is </w:t>
      </w:r>
      <w:r w:rsidR="00CA21C3" w:rsidRPr="00A4130C">
        <w:rPr>
          <w:rFonts w:ascii="Calibri" w:eastAsia="Times New Roman" w:hAnsi="Calibri" w:cs="Calibri"/>
          <w:color w:val="000000"/>
          <w:sz w:val="24"/>
          <w:szCs w:val="22"/>
        </w:rPr>
        <w:t>$</w:t>
      </w:r>
      <w:r w:rsidR="008F618F">
        <w:rPr>
          <w:rFonts w:ascii="Calibri" w:eastAsia="Times New Roman" w:hAnsi="Calibri" w:cs="Calibri"/>
          <w:color w:val="000000"/>
          <w:sz w:val="24"/>
          <w:szCs w:val="22"/>
        </w:rPr>
        <w:t>7,379,581.70</w:t>
      </w:r>
      <w:r w:rsidR="00CA21C3">
        <w:rPr>
          <w:rFonts w:ascii="Calibri" w:eastAsia="Times New Roman" w:hAnsi="Calibri" w:cs="Calibri"/>
          <w:color w:val="000000"/>
          <w:sz w:val="24"/>
          <w:szCs w:val="22"/>
        </w:rPr>
        <w:t>.</w:t>
      </w:r>
      <w:r w:rsidR="00CA21C3" w:rsidRPr="00A4130C">
        <w:rPr>
          <w:rFonts w:ascii="Calibri" w:eastAsia="Times New Roman" w:hAnsi="Calibri" w:cs="Calibri"/>
          <w:color w:val="000000"/>
          <w:sz w:val="24"/>
          <w:szCs w:val="22"/>
        </w:rPr>
        <w:t xml:space="preserve"> </w:t>
      </w:r>
      <w:r w:rsidR="0067258F" w:rsidRPr="0067258F">
        <w:rPr>
          <w:rFonts w:cs="Calibri"/>
          <w:sz w:val="24"/>
        </w:rPr>
        <w:t>This estimate was based on the following table:</w:t>
      </w:r>
    </w:p>
    <w:p w14:paraId="03740C37" w14:textId="77777777" w:rsidR="0067258F" w:rsidRPr="0067258F" w:rsidRDefault="0067258F" w:rsidP="00752C71">
      <w:pPr>
        <w:rPr>
          <w:rFonts w:cstheme="minorHAnsi"/>
          <w:sz w:val="24"/>
          <w:szCs w:val="24"/>
        </w:rPr>
      </w:pPr>
      <w:r w:rsidRPr="0067258F">
        <w:rPr>
          <w:rFonts w:cstheme="minorHAnsi"/>
          <w:sz w:val="24"/>
          <w:szCs w:val="24"/>
        </w:rPr>
        <w:t>Table A.14.1.  Annual Estimated Costs to the Federal Government</w:t>
      </w:r>
    </w:p>
    <w:tbl>
      <w:tblPr>
        <w:tblStyle w:val="TableGrid"/>
        <w:tblW w:w="0" w:type="auto"/>
        <w:tblLook w:val="04A0" w:firstRow="1" w:lastRow="0" w:firstColumn="1" w:lastColumn="0" w:noHBand="0" w:noVBand="1"/>
      </w:tblPr>
      <w:tblGrid>
        <w:gridCol w:w="3267"/>
        <w:gridCol w:w="1399"/>
        <w:gridCol w:w="1399"/>
        <w:gridCol w:w="1400"/>
        <w:gridCol w:w="1885"/>
      </w:tblGrid>
      <w:tr w:rsidR="003106A2" w:rsidRPr="008327E6" w14:paraId="2F017C01" w14:textId="77777777" w:rsidTr="00470FD1">
        <w:tc>
          <w:tcPr>
            <w:tcW w:w="3267" w:type="dxa"/>
            <w:tcBorders>
              <w:top w:val="single" w:sz="4" w:space="0" w:color="auto"/>
              <w:left w:val="single" w:sz="4" w:space="0" w:color="auto"/>
              <w:bottom w:val="single" w:sz="4" w:space="0" w:color="auto"/>
              <w:right w:val="single" w:sz="4" w:space="0" w:color="auto"/>
            </w:tcBorders>
            <w:hideMark/>
          </w:tcPr>
          <w:p w14:paraId="4299A173" w14:textId="77777777" w:rsidR="003106A2" w:rsidRPr="00AE4350" w:rsidRDefault="003106A2" w:rsidP="00470FD1">
            <w:pPr>
              <w:rPr>
                <w:rFonts w:cstheme="minorHAnsi"/>
                <w:sz w:val="20"/>
                <w:szCs w:val="20"/>
              </w:rPr>
            </w:pPr>
            <w:r w:rsidRPr="00AE4350">
              <w:rPr>
                <w:rFonts w:cstheme="minorHAnsi"/>
                <w:sz w:val="20"/>
                <w:szCs w:val="20"/>
              </w:rPr>
              <w:t>Staff</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AD39FE2" w14:textId="77777777" w:rsidR="003106A2" w:rsidRPr="00AE4350" w:rsidRDefault="003106A2" w:rsidP="00470FD1">
            <w:pPr>
              <w:jc w:val="center"/>
              <w:rPr>
                <w:rFonts w:cstheme="minorHAnsi"/>
                <w:sz w:val="20"/>
                <w:szCs w:val="20"/>
              </w:rPr>
            </w:pPr>
            <w:r w:rsidRPr="00AE4350">
              <w:rPr>
                <w:rFonts w:cstheme="minorHAnsi"/>
                <w:sz w:val="20"/>
                <w:szCs w:val="20"/>
              </w:rPr>
              <w:t>GS Level</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3A9522E" w14:textId="77777777" w:rsidR="003106A2" w:rsidRPr="00AE4350" w:rsidRDefault="003106A2" w:rsidP="00470FD1">
            <w:pPr>
              <w:jc w:val="center"/>
              <w:rPr>
                <w:rFonts w:cstheme="minorHAnsi"/>
                <w:sz w:val="20"/>
                <w:szCs w:val="20"/>
              </w:rPr>
            </w:pPr>
            <w:r w:rsidRPr="00AE4350">
              <w:rPr>
                <w:rFonts w:cstheme="minorHAnsi"/>
                <w:sz w:val="20"/>
                <w:szCs w:val="20"/>
              </w:rPr>
              <w:t>Salary</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1C28793" w14:textId="77777777" w:rsidR="003106A2" w:rsidRPr="00AE4350" w:rsidRDefault="003106A2" w:rsidP="00470FD1">
            <w:pPr>
              <w:jc w:val="center"/>
              <w:rPr>
                <w:rFonts w:cstheme="minorHAnsi"/>
                <w:sz w:val="20"/>
                <w:szCs w:val="20"/>
              </w:rPr>
            </w:pPr>
            <w:r w:rsidRPr="00AE4350">
              <w:rPr>
                <w:rFonts w:cstheme="minorHAnsi"/>
                <w:sz w:val="20"/>
                <w:szCs w:val="20"/>
              </w:rPr>
              <w:t>% FTE</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ED7FC94" w14:textId="77777777" w:rsidR="003106A2" w:rsidRPr="00AE4350" w:rsidRDefault="003106A2" w:rsidP="00470FD1">
            <w:pPr>
              <w:jc w:val="center"/>
              <w:rPr>
                <w:rFonts w:cstheme="minorHAnsi"/>
                <w:sz w:val="20"/>
                <w:szCs w:val="20"/>
              </w:rPr>
            </w:pPr>
            <w:r w:rsidRPr="00AE4350">
              <w:rPr>
                <w:rFonts w:cstheme="minorHAnsi"/>
                <w:sz w:val="20"/>
                <w:szCs w:val="20"/>
              </w:rPr>
              <w:t>$ Cost</w:t>
            </w:r>
          </w:p>
        </w:tc>
      </w:tr>
      <w:tr w:rsidR="003106A2" w:rsidRPr="008327E6" w14:paraId="4BE6F1BA" w14:textId="77777777" w:rsidTr="00470FD1">
        <w:tc>
          <w:tcPr>
            <w:tcW w:w="3267" w:type="dxa"/>
            <w:tcBorders>
              <w:top w:val="single" w:sz="4" w:space="0" w:color="auto"/>
              <w:left w:val="single" w:sz="4" w:space="0" w:color="auto"/>
              <w:bottom w:val="single" w:sz="4" w:space="0" w:color="auto"/>
              <w:right w:val="single" w:sz="4" w:space="0" w:color="auto"/>
            </w:tcBorders>
          </w:tcPr>
          <w:p w14:paraId="66FEFBB7" w14:textId="77777777" w:rsidR="003106A2" w:rsidRPr="00AE4350" w:rsidRDefault="003106A2" w:rsidP="00470FD1">
            <w:pPr>
              <w:rPr>
                <w:rFonts w:cstheme="minorHAnsi"/>
                <w:sz w:val="20"/>
                <w:szCs w:val="20"/>
              </w:rPr>
            </w:pPr>
            <w:r w:rsidRPr="00AE4350">
              <w:rPr>
                <w:rFonts w:cstheme="minorHAnsi"/>
                <w:sz w:val="20"/>
                <w:szCs w:val="20"/>
              </w:rPr>
              <w:t>Study co-PI; Technical Officer</w:t>
            </w:r>
          </w:p>
        </w:tc>
        <w:tc>
          <w:tcPr>
            <w:tcW w:w="1399" w:type="dxa"/>
            <w:tcBorders>
              <w:top w:val="single" w:sz="4" w:space="0" w:color="auto"/>
              <w:left w:val="single" w:sz="4" w:space="0" w:color="auto"/>
              <w:bottom w:val="single" w:sz="4" w:space="0" w:color="auto"/>
              <w:right w:val="single" w:sz="4" w:space="0" w:color="auto"/>
            </w:tcBorders>
            <w:vAlign w:val="center"/>
          </w:tcPr>
          <w:p w14:paraId="5F0B9503" w14:textId="77777777" w:rsidR="003106A2" w:rsidRPr="00AE4350" w:rsidRDefault="003106A2" w:rsidP="00470FD1">
            <w:pPr>
              <w:jc w:val="center"/>
              <w:rPr>
                <w:rFonts w:cstheme="minorHAnsi"/>
                <w:sz w:val="20"/>
                <w:szCs w:val="20"/>
              </w:rPr>
            </w:pPr>
            <w:r w:rsidRPr="00AE4350">
              <w:rPr>
                <w:rFonts w:cstheme="minorHAnsi"/>
                <w:sz w:val="20"/>
                <w:szCs w:val="20"/>
              </w:rPr>
              <w:t>14</w:t>
            </w:r>
          </w:p>
        </w:tc>
        <w:tc>
          <w:tcPr>
            <w:tcW w:w="1399" w:type="dxa"/>
            <w:tcBorders>
              <w:top w:val="single" w:sz="4" w:space="0" w:color="auto"/>
              <w:left w:val="single" w:sz="4" w:space="0" w:color="auto"/>
              <w:bottom w:val="single" w:sz="4" w:space="0" w:color="auto"/>
              <w:right w:val="single" w:sz="4" w:space="0" w:color="auto"/>
            </w:tcBorders>
            <w:vAlign w:val="center"/>
          </w:tcPr>
          <w:p w14:paraId="5A6085C1" w14:textId="77777777" w:rsidR="003106A2" w:rsidRPr="00AE4350" w:rsidRDefault="003106A2" w:rsidP="00470FD1">
            <w:pPr>
              <w:jc w:val="center"/>
              <w:rPr>
                <w:rFonts w:cstheme="minorHAnsi"/>
                <w:sz w:val="20"/>
                <w:szCs w:val="20"/>
              </w:rPr>
            </w:pPr>
            <w:r w:rsidRPr="00AE4350">
              <w:rPr>
                <w:rFonts w:cstheme="minorHAnsi"/>
                <w:sz w:val="20"/>
                <w:szCs w:val="20"/>
              </w:rPr>
              <w:t>$140,765</w:t>
            </w:r>
          </w:p>
        </w:tc>
        <w:tc>
          <w:tcPr>
            <w:tcW w:w="1400" w:type="dxa"/>
            <w:tcBorders>
              <w:top w:val="single" w:sz="4" w:space="0" w:color="auto"/>
              <w:left w:val="single" w:sz="4" w:space="0" w:color="auto"/>
              <w:bottom w:val="single" w:sz="4" w:space="0" w:color="auto"/>
              <w:right w:val="single" w:sz="4" w:space="0" w:color="auto"/>
            </w:tcBorders>
            <w:vAlign w:val="center"/>
          </w:tcPr>
          <w:p w14:paraId="43F82C02" w14:textId="77777777" w:rsidR="003106A2" w:rsidRPr="00AE4350" w:rsidRDefault="003106A2" w:rsidP="00470FD1">
            <w:pPr>
              <w:jc w:val="center"/>
              <w:rPr>
                <w:rFonts w:cstheme="minorHAnsi"/>
                <w:sz w:val="20"/>
                <w:szCs w:val="20"/>
              </w:rPr>
            </w:pPr>
            <w:r w:rsidRPr="00AE4350">
              <w:rPr>
                <w:rFonts w:cstheme="minorHAnsi"/>
                <w:sz w:val="20"/>
                <w:szCs w:val="20"/>
              </w:rPr>
              <w:t>50</w:t>
            </w:r>
          </w:p>
        </w:tc>
        <w:tc>
          <w:tcPr>
            <w:tcW w:w="1885" w:type="dxa"/>
            <w:tcBorders>
              <w:top w:val="single" w:sz="4" w:space="0" w:color="auto"/>
              <w:left w:val="single" w:sz="4" w:space="0" w:color="auto"/>
              <w:bottom w:val="single" w:sz="4" w:space="0" w:color="auto"/>
              <w:right w:val="single" w:sz="4" w:space="0" w:color="auto"/>
            </w:tcBorders>
            <w:vAlign w:val="center"/>
          </w:tcPr>
          <w:p w14:paraId="22BD1BF9" w14:textId="77777777" w:rsidR="003106A2" w:rsidRPr="00AE4350" w:rsidRDefault="003106A2" w:rsidP="00470FD1">
            <w:pPr>
              <w:jc w:val="center"/>
              <w:rPr>
                <w:rFonts w:cstheme="minorHAnsi"/>
                <w:color w:val="000000"/>
                <w:sz w:val="20"/>
                <w:szCs w:val="20"/>
              </w:rPr>
            </w:pPr>
            <w:r w:rsidRPr="00AE4350">
              <w:rPr>
                <w:rFonts w:cstheme="minorHAnsi"/>
                <w:color w:val="000000"/>
                <w:sz w:val="20"/>
                <w:szCs w:val="20"/>
              </w:rPr>
              <w:t>$70,382.50</w:t>
            </w:r>
          </w:p>
        </w:tc>
      </w:tr>
      <w:tr w:rsidR="003106A2" w:rsidRPr="008327E6" w14:paraId="3381C66C" w14:textId="77777777" w:rsidTr="00470FD1">
        <w:tc>
          <w:tcPr>
            <w:tcW w:w="3267" w:type="dxa"/>
            <w:tcBorders>
              <w:top w:val="single" w:sz="4" w:space="0" w:color="auto"/>
              <w:left w:val="single" w:sz="4" w:space="0" w:color="auto"/>
              <w:bottom w:val="single" w:sz="4" w:space="0" w:color="auto"/>
              <w:right w:val="single" w:sz="4" w:space="0" w:color="auto"/>
            </w:tcBorders>
          </w:tcPr>
          <w:p w14:paraId="75D45757" w14:textId="77777777" w:rsidR="003106A2" w:rsidRPr="00AE4350" w:rsidRDefault="003106A2" w:rsidP="00470FD1">
            <w:pPr>
              <w:rPr>
                <w:rFonts w:cstheme="minorHAnsi"/>
                <w:sz w:val="20"/>
                <w:szCs w:val="20"/>
              </w:rPr>
            </w:pPr>
            <w:r w:rsidRPr="00AE4350">
              <w:rPr>
                <w:rFonts w:cstheme="minorHAnsi"/>
                <w:sz w:val="20"/>
                <w:szCs w:val="20"/>
              </w:rPr>
              <w:t>Study co-PI, Technical Officer</w:t>
            </w:r>
          </w:p>
        </w:tc>
        <w:tc>
          <w:tcPr>
            <w:tcW w:w="1399" w:type="dxa"/>
            <w:tcBorders>
              <w:top w:val="single" w:sz="4" w:space="0" w:color="auto"/>
              <w:left w:val="single" w:sz="4" w:space="0" w:color="auto"/>
              <w:bottom w:val="single" w:sz="4" w:space="0" w:color="auto"/>
              <w:right w:val="single" w:sz="4" w:space="0" w:color="auto"/>
            </w:tcBorders>
            <w:vAlign w:val="center"/>
          </w:tcPr>
          <w:p w14:paraId="6E279E96" w14:textId="77777777" w:rsidR="003106A2" w:rsidRPr="00AE4350" w:rsidRDefault="003106A2" w:rsidP="00470FD1">
            <w:pPr>
              <w:jc w:val="center"/>
              <w:rPr>
                <w:rFonts w:cstheme="minorHAnsi"/>
                <w:sz w:val="20"/>
                <w:szCs w:val="20"/>
              </w:rPr>
            </w:pPr>
            <w:r w:rsidRPr="00AE4350">
              <w:rPr>
                <w:rFonts w:cstheme="minorHAnsi"/>
                <w:sz w:val="20"/>
                <w:szCs w:val="20"/>
              </w:rPr>
              <w:t>14</w:t>
            </w:r>
          </w:p>
        </w:tc>
        <w:tc>
          <w:tcPr>
            <w:tcW w:w="1399" w:type="dxa"/>
            <w:tcBorders>
              <w:top w:val="single" w:sz="4" w:space="0" w:color="auto"/>
              <w:left w:val="single" w:sz="4" w:space="0" w:color="auto"/>
              <w:bottom w:val="single" w:sz="4" w:space="0" w:color="auto"/>
              <w:right w:val="single" w:sz="4" w:space="0" w:color="auto"/>
            </w:tcBorders>
            <w:vAlign w:val="center"/>
          </w:tcPr>
          <w:p w14:paraId="00FBD59C" w14:textId="77777777" w:rsidR="003106A2" w:rsidRPr="00AE4350" w:rsidRDefault="003106A2" w:rsidP="00470FD1">
            <w:pPr>
              <w:jc w:val="center"/>
              <w:rPr>
                <w:rFonts w:cstheme="minorHAnsi"/>
                <w:sz w:val="20"/>
                <w:szCs w:val="20"/>
              </w:rPr>
            </w:pPr>
            <w:r w:rsidRPr="00AE4350">
              <w:rPr>
                <w:rFonts w:cstheme="minorHAnsi"/>
                <w:sz w:val="20"/>
                <w:szCs w:val="20"/>
              </w:rPr>
              <w:t>$140,765</w:t>
            </w:r>
          </w:p>
        </w:tc>
        <w:tc>
          <w:tcPr>
            <w:tcW w:w="1400" w:type="dxa"/>
            <w:tcBorders>
              <w:top w:val="single" w:sz="4" w:space="0" w:color="auto"/>
              <w:left w:val="single" w:sz="4" w:space="0" w:color="auto"/>
              <w:bottom w:val="single" w:sz="4" w:space="0" w:color="auto"/>
              <w:right w:val="single" w:sz="4" w:space="0" w:color="auto"/>
            </w:tcBorders>
            <w:vAlign w:val="center"/>
          </w:tcPr>
          <w:p w14:paraId="583E718D" w14:textId="77777777" w:rsidR="003106A2" w:rsidRPr="00AE4350" w:rsidRDefault="003106A2" w:rsidP="00470FD1">
            <w:pPr>
              <w:jc w:val="center"/>
              <w:rPr>
                <w:rFonts w:cstheme="minorHAnsi"/>
                <w:sz w:val="20"/>
                <w:szCs w:val="20"/>
              </w:rPr>
            </w:pPr>
            <w:r w:rsidRPr="00AE4350">
              <w:rPr>
                <w:rFonts w:cstheme="minorHAnsi"/>
                <w:sz w:val="20"/>
                <w:szCs w:val="20"/>
              </w:rPr>
              <w:t>70</w:t>
            </w:r>
          </w:p>
        </w:tc>
        <w:tc>
          <w:tcPr>
            <w:tcW w:w="1885" w:type="dxa"/>
            <w:tcBorders>
              <w:top w:val="single" w:sz="4" w:space="0" w:color="auto"/>
              <w:left w:val="single" w:sz="4" w:space="0" w:color="auto"/>
              <w:bottom w:val="single" w:sz="4" w:space="0" w:color="auto"/>
              <w:right w:val="single" w:sz="4" w:space="0" w:color="auto"/>
            </w:tcBorders>
            <w:vAlign w:val="center"/>
          </w:tcPr>
          <w:p w14:paraId="6E970AAF" w14:textId="77777777" w:rsidR="003106A2" w:rsidRPr="00AE4350" w:rsidRDefault="003106A2" w:rsidP="00470FD1">
            <w:pPr>
              <w:jc w:val="center"/>
              <w:rPr>
                <w:rFonts w:cstheme="minorHAnsi"/>
                <w:color w:val="000000"/>
                <w:sz w:val="20"/>
                <w:szCs w:val="20"/>
              </w:rPr>
            </w:pPr>
            <w:r w:rsidRPr="00AE4350">
              <w:rPr>
                <w:rFonts w:cstheme="minorHAnsi"/>
                <w:color w:val="000000"/>
                <w:sz w:val="20"/>
                <w:szCs w:val="20"/>
              </w:rPr>
              <w:t>$98,535.50</w:t>
            </w:r>
          </w:p>
        </w:tc>
      </w:tr>
      <w:tr w:rsidR="003106A2" w:rsidRPr="008327E6" w14:paraId="0328C87A" w14:textId="77777777" w:rsidTr="00470FD1">
        <w:tc>
          <w:tcPr>
            <w:tcW w:w="3267" w:type="dxa"/>
            <w:tcBorders>
              <w:top w:val="single" w:sz="4" w:space="0" w:color="auto"/>
              <w:left w:val="single" w:sz="4" w:space="0" w:color="auto"/>
              <w:bottom w:val="single" w:sz="4" w:space="0" w:color="auto"/>
              <w:right w:val="single" w:sz="4" w:space="0" w:color="auto"/>
            </w:tcBorders>
          </w:tcPr>
          <w:p w14:paraId="14A5F7FA" w14:textId="77777777" w:rsidR="003106A2" w:rsidRPr="00AE4350" w:rsidRDefault="003106A2" w:rsidP="00470FD1">
            <w:pPr>
              <w:rPr>
                <w:rFonts w:cstheme="minorHAnsi"/>
                <w:sz w:val="20"/>
                <w:szCs w:val="20"/>
              </w:rPr>
            </w:pPr>
            <w:r w:rsidRPr="00AE4350">
              <w:rPr>
                <w:rFonts w:cstheme="minorHAnsi"/>
                <w:sz w:val="20"/>
                <w:szCs w:val="20"/>
              </w:rPr>
              <w:t>Project Officer, Health Scientist</w:t>
            </w:r>
          </w:p>
        </w:tc>
        <w:tc>
          <w:tcPr>
            <w:tcW w:w="1399" w:type="dxa"/>
            <w:tcBorders>
              <w:top w:val="single" w:sz="4" w:space="0" w:color="auto"/>
              <w:left w:val="single" w:sz="4" w:space="0" w:color="auto"/>
              <w:bottom w:val="single" w:sz="4" w:space="0" w:color="auto"/>
              <w:right w:val="single" w:sz="4" w:space="0" w:color="auto"/>
            </w:tcBorders>
            <w:vAlign w:val="center"/>
          </w:tcPr>
          <w:p w14:paraId="3E26E406" w14:textId="77777777" w:rsidR="003106A2" w:rsidRPr="00AE4350" w:rsidRDefault="003106A2" w:rsidP="00470FD1">
            <w:pPr>
              <w:jc w:val="center"/>
              <w:rPr>
                <w:rFonts w:cstheme="minorHAnsi"/>
                <w:sz w:val="20"/>
                <w:szCs w:val="20"/>
              </w:rPr>
            </w:pPr>
            <w:r w:rsidRPr="00AE4350">
              <w:rPr>
                <w:rFonts w:cstheme="minorHAnsi"/>
                <w:sz w:val="20"/>
                <w:szCs w:val="20"/>
              </w:rPr>
              <w:t>12</w:t>
            </w:r>
          </w:p>
        </w:tc>
        <w:tc>
          <w:tcPr>
            <w:tcW w:w="1399" w:type="dxa"/>
            <w:tcBorders>
              <w:top w:val="single" w:sz="4" w:space="0" w:color="auto"/>
              <w:left w:val="single" w:sz="4" w:space="0" w:color="auto"/>
              <w:bottom w:val="single" w:sz="4" w:space="0" w:color="auto"/>
              <w:right w:val="single" w:sz="4" w:space="0" w:color="auto"/>
            </w:tcBorders>
            <w:vAlign w:val="center"/>
          </w:tcPr>
          <w:p w14:paraId="7506887A" w14:textId="77777777" w:rsidR="003106A2" w:rsidRPr="00AE4350" w:rsidRDefault="003106A2" w:rsidP="00470FD1">
            <w:pPr>
              <w:jc w:val="center"/>
              <w:rPr>
                <w:rFonts w:cstheme="minorHAnsi"/>
                <w:sz w:val="20"/>
                <w:szCs w:val="20"/>
              </w:rPr>
            </w:pPr>
            <w:r w:rsidRPr="00AE4350">
              <w:rPr>
                <w:rFonts w:cstheme="minorHAnsi"/>
                <w:sz w:val="20"/>
                <w:szCs w:val="20"/>
              </w:rPr>
              <w:t>$87,332</w:t>
            </w:r>
          </w:p>
        </w:tc>
        <w:tc>
          <w:tcPr>
            <w:tcW w:w="1400" w:type="dxa"/>
            <w:tcBorders>
              <w:top w:val="single" w:sz="4" w:space="0" w:color="auto"/>
              <w:left w:val="single" w:sz="4" w:space="0" w:color="auto"/>
              <w:bottom w:val="single" w:sz="4" w:space="0" w:color="auto"/>
              <w:right w:val="single" w:sz="4" w:space="0" w:color="auto"/>
            </w:tcBorders>
            <w:vAlign w:val="center"/>
          </w:tcPr>
          <w:p w14:paraId="16AEA968" w14:textId="77777777" w:rsidR="003106A2" w:rsidRPr="00AE4350" w:rsidRDefault="003106A2" w:rsidP="00470FD1">
            <w:pPr>
              <w:jc w:val="center"/>
              <w:rPr>
                <w:rFonts w:cstheme="minorHAnsi"/>
                <w:sz w:val="20"/>
                <w:szCs w:val="20"/>
              </w:rPr>
            </w:pPr>
            <w:r w:rsidRPr="00AE4350">
              <w:rPr>
                <w:rFonts w:cstheme="minorHAnsi"/>
                <w:sz w:val="20"/>
                <w:szCs w:val="20"/>
              </w:rPr>
              <w:t>85</w:t>
            </w:r>
          </w:p>
        </w:tc>
        <w:tc>
          <w:tcPr>
            <w:tcW w:w="1885" w:type="dxa"/>
            <w:tcBorders>
              <w:top w:val="single" w:sz="4" w:space="0" w:color="auto"/>
              <w:left w:val="single" w:sz="4" w:space="0" w:color="auto"/>
              <w:bottom w:val="single" w:sz="4" w:space="0" w:color="auto"/>
              <w:right w:val="single" w:sz="4" w:space="0" w:color="auto"/>
            </w:tcBorders>
            <w:vAlign w:val="center"/>
          </w:tcPr>
          <w:p w14:paraId="45A5C2A3" w14:textId="77777777" w:rsidR="003106A2" w:rsidRPr="00AE4350" w:rsidRDefault="003106A2" w:rsidP="00470FD1">
            <w:pPr>
              <w:jc w:val="center"/>
              <w:rPr>
                <w:rFonts w:cstheme="minorHAnsi"/>
                <w:color w:val="000000"/>
                <w:sz w:val="20"/>
                <w:szCs w:val="20"/>
              </w:rPr>
            </w:pPr>
            <w:r w:rsidRPr="00AE4350">
              <w:rPr>
                <w:rFonts w:cstheme="minorHAnsi"/>
                <w:color w:val="000000"/>
                <w:sz w:val="20"/>
                <w:szCs w:val="20"/>
              </w:rPr>
              <w:t>$74,232.20</w:t>
            </w:r>
          </w:p>
        </w:tc>
      </w:tr>
      <w:tr w:rsidR="003106A2" w:rsidRPr="008327E6" w14:paraId="1979C028" w14:textId="77777777" w:rsidTr="00470FD1">
        <w:tc>
          <w:tcPr>
            <w:tcW w:w="3267" w:type="dxa"/>
            <w:tcBorders>
              <w:top w:val="single" w:sz="4" w:space="0" w:color="auto"/>
              <w:left w:val="single" w:sz="4" w:space="0" w:color="auto"/>
              <w:bottom w:val="single" w:sz="4" w:space="0" w:color="auto"/>
              <w:right w:val="single" w:sz="4" w:space="0" w:color="auto"/>
            </w:tcBorders>
          </w:tcPr>
          <w:p w14:paraId="4E9F9AF4" w14:textId="77777777" w:rsidR="003106A2" w:rsidRPr="00AE4350" w:rsidRDefault="003106A2" w:rsidP="00470FD1">
            <w:pPr>
              <w:rPr>
                <w:rFonts w:cstheme="minorHAnsi"/>
                <w:sz w:val="20"/>
                <w:szCs w:val="20"/>
              </w:rPr>
            </w:pPr>
            <w:r w:rsidRPr="00AE4350">
              <w:rPr>
                <w:rFonts w:cstheme="minorHAnsi"/>
                <w:sz w:val="20"/>
                <w:szCs w:val="20"/>
              </w:rPr>
              <w:t>Associate Service Fellow</w:t>
            </w:r>
          </w:p>
        </w:tc>
        <w:tc>
          <w:tcPr>
            <w:tcW w:w="1399" w:type="dxa"/>
            <w:tcBorders>
              <w:top w:val="single" w:sz="4" w:space="0" w:color="auto"/>
              <w:left w:val="single" w:sz="4" w:space="0" w:color="auto"/>
              <w:bottom w:val="single" w:sz="4" w:space="0" w:color="auto"/>
              <w:right w:val="single" w:sz="4" w:space="0" w:color="auto"/>
            </w:tcBorders>
            <w:vAlign w:val="center"/>
          </w:tcPr>
          <w:p w14:paraId="5C086A0B" w14:textId="77777777" w:rsidR="003106A2" w:rsidRPr="00AE4350" w:rsidRDefault="003106A2" w:rsidP="00470FD1">
            <w:pPr>
              <w:jc w:val="center"/>
              <w:rPr>
                <w:rFonts w:cstheme="minorHAnsi"/>
                <w:sz w:val="20"/>
                <w:szCs w:val="20"/>
              </w:rPr>
            </w:pPr>
            <w:r w:rsidRPr="00AE4350">
              <w:rPr>
                <w:rFonts w:cstheme="minorHAnsi"/>
                <w:sz w:val="20"/>
                <w:szCs w:val="20"/>
              </w:rPr>
              <w:t>11</w:t>
            </w:r>
          </w:p>
        </w:tc>
        <w:tc>
          <w:tcPr>
            <w:tcW w:w="1399" w:type="dxa"/>
            <w:tcBorders>
              <w:top w:val="single" w:sz="4" w:space="0" w:color="auto"/>
              <w:left w:val="single" w:sz="4" w:space="0" w:color="auto"/>
              <w:bottom w:val="single" w:sz="4" w:space="0" w:color="auto"/>
              <w:right w:val="single" w:sz="4" w:space="0" w:color="auto"/>
            </w:tcBorders>
            <w:vAlign w:val="center"/>
          </w:tcPr>
          <w:p w14:paraId="49D90BF3" w14:textId="77777777" w:rsidR="003106A2" w:rsidRPr="00AE4350" w:rsidRDefault="003106A2" w:rsidP="00470FD1">
            <w:pPr>
              <w:jc w:val="center"/>
              <w:rPr>
                <w:rFonts w:cstheme="minorHAnsi"/>
                <w:sz w:val="20"/>
                <w:szCs w:val="20"/>
              </w:rPr>
            </w:pPr>
            <w:r w:rsidRPr="00AE4350">
              <w:rPr>
                <w:rFonts w:cstheme="minorHAnsi"/>
                <w:sz w:val="20"/>
                <w:szCs w:val="20"/>
              </w:rPr>
              <w:t>$72,863</w:t>
            </w:r>
          </w:p>
        </w:tc>
        <w:tc>
          <w:tcPr>
            <w:tcW w:w="1400" w:type="dxa"/>
            <w:tcBorders>
              <w:top w:val="single" w:sz="4" w:space="0" w:color="auto"/>
              <w:left w:val="single" w:sz="4" w:space="0" w:color="auto"/>
              <w:bottom w:val="single" w:sz="4" w:space="0" w:color="auto"/>
              <w:right w:val="single" w:sz="4" w:space="0" w:color="auto"/>
            </w:tcBorders>
            <w:vAlign w:val="center"/>
          </w:tcPr>
          <w:p w14:paraId="26AC4EF5" w14:textId="77777777" w:rsidR="003106A2" w:rsidRPr="00AE4350" w:rsidRDefault="003106A2" w:rsidP="00470FD1">
            <w:pPr>
              <w:jc w:val="center"/>
              <w:rPr>
                <w:rFonts w:cstheme="minorHAnsi"/>
                <w:sz w:val="20"/>
                <w:szCs w:val="20"/>
              </w:rPr>
            </w:pPr>
            <w:r w:rsidRPr="00AE4350">
              <w:rPr>
                <w:rFonts w:cstheme="minorHAnsi"/>
                <w:sz w:val="20"/>
                <w:szCs w:val="20"/>
              </w:rPr>
              <w:t>50</w:t>
            </w:r>
          </w:p>
        </w:tc>
        <w:tc>
          <w:tcPr>
            <w:tcW w:w="1885" w:type="dxa"/>
            <w:tcBorders>
              <w:top w:val="single" w:sz="4" w:space="0" w:color="auto"/>
              <w:left w:val="single" w:sz="4" w:space="0" w:color="auto"/>
              <w:bottom w:val="single" w:sz="4" w:space="0" w:color="auto"/>
              <w:right w:val="single" w:sz="4" w:space="0" w:color="auto"/>
            </w:tcBorders>
            <w:vAlign w:val="center"/>
          </w:tcPr>
          <w:p w14:paraId="3B5DD323" w14:textId="77777777" w:rsidR="003106A2" w:rsidRPr="00AE4350" w:rsidRDefault="003106A2" w:rsidP="00470FD1">
            <w:pPr>
              <w:jc w:val="center"/>
              <w:rPr>
                <w:rFonts w:cstheme="minorHAnsi"/>
                <w:color w:val="000000"/>
                <w:sz w:val="20"/>
                <w:szCs w:val="20"/>
              </w:rPr>
            </w:pPr>
            <w:r w:rsidRPr="00AE4350">
              <w:rPr>
                <w:rFonts w:cstheme="minorHAnsi"/>
                <w:color w:val="000000"/>
                <w:sz w:val="20"/>
                <w:szCs w:val="20"/>
              </w:rPr>
              <w:t>$36,431.50</w:t>
            </w:r>
          </w:p>
        </w:tc>
      </w:tr>
      <w:tr w:rsidR="003106A2" w:rsidRPr="008327E6" w14:paraId="1D126E8E" w14:textId="77777777" w:rsidTr="00470FD1">
        <w:tc>
          <w:tcPr>
            <w:tcW w:w="3267" w:type="dxa"/>
            <w:tcBorders>
              <w:top w:val="single" w:sz="4" w:space="0" w:color="auto"/>
              <w:left w:val="single" w:sz="4" w:space="0" w:color="auto"/>
              <w:bottom w:val="double" w:sz="4" w:space="0" w:color="auto"/>
              <w:right w:val="single" w:sz="4" w:space="0" w:color="auto"/>
            </w:tcBorders>
          </w:tcPr>
          <w:p w14:paraId="6ECD7B38" w14:textId="77777777" w:rsidR="003106A2" w:rsidRPr="00AE4350" w:rsidRDefault="003106A2" w:rsidP="00470FD1">
            <w:pPr>
              <w:rPr>
                <w:rFonts w:cstheme="minorHAnsi"/>
                <w:sz w:val="20"/>
                <w:szCs w:val="20"/>
              </w:rPr>
            </w:pPr>
          </w:p>
        </w:tc>
        <w:tc>
          <w:tcPr>
            <w:tcW w:w="1399" w:type="dxa"/>
            <w:tcBorders>
              <w:top w:val="single" w:sz="4" w:space="0" w:color="auto"/>
              <w:left w:val="single" w:sz="4" w:space="0" w:color="auto"/>
              <w:bottom w:val="double" w:sz="4" w:space="0" w:color="auto"/>
              <w:right w:val="single" w:sz="4" w:space="0" w:color="auto"/>
            </w:tcBorders>
            <w:vAlign w:val="center"/>
          </w:tcPr>
          <w:p w14:paraId="5BFD187D" w14:textId="77777777" w:rsidR="003106A2" w:rsidRPr="00AE4350" w:rsidRDefault="003106A2" w:rsidP="00470FD1">
            <w:pPr>
              <w:jc w:val="center"/>
              <w:rPr>
                <w:rFonts w:cstheme="minorHAnsi"/>
                <w:sz w:val="20"/>
                <w:szCs w:val="20"/>
              </w:rPr>
            </w:pPr>
          </w:p>
        </w:tc>
        <w:tc>
          <w:tcPr>
            <w:tcW w:w="1399" w:type="dxa"/>
            <w:tcBorders>
              <w:top w:val="single" w:sz="4" w:space="0" w:color="auto"/>
              <w:left w:val="single" w:sz="4" w:space="0" w:color="auto"/>
              <w:bottom w:val="double" w:sz="4" w:space="0" w:color="auto"/>
              <w:right w:val="single" w:sz="4" w:space="0" w:color="auto"/>
            </w:tcBorders>
            <w:vAlign w:val="center"/>
          </w:tcPr>
          <w:p w14:paraId="17A16B13" w14:textId="77777777" w:rsidR="003106A2" w:rsidRPr="00AE4350" w:rsidRDefault="003106A2" w:rsidP="00470FD1">
            <w:pPr>
              <w:jc w:val="center"/>
              <w:rPr>
                <w:rFonts w:cstheme="minorHAnsi"/>
                <w:sz w:val="20"/>
                <w:szCs w:val="20"/>
              </w:rPr>
            </w:pPr>
          </w:p>
        </w:tc>
        <w:tc>
          <w:tcPr>
            <w:tcW w:w="1400" w:type="dxa"/>
            <w:tcBorders>
              <w:top w:val="single" w:sz="4" w:space="0" w:color="auto"/>
              <w:left w:val="single" w:sz="4" w:space="0" w:color="auto"/>
              <w:bottom w:val="double" w:sz="4" w:space="0" w:color="auto"/>
              <w:right w:val="single" w:sz="4" w:space="0" w:color="auto"/>
            </w:tcBorders>
            <w:vAlign w:val="center"/>
          </w:tcPr>
          <w:p w14:paraId="26956E74" w14:textId="77777777" w:rsidR="003106A2" w:rsidRPr="00AE4350" w:rsidRDefault="003106A2" w:rsidP="00470FD1">
            <w:pPr>
              <w:jc w:val="center"/>
              <w:rPr>
                <w:rFonts w:cstheme="minorHAnsi"/>
                <w:sz w:val="20"/>
                <w:szCs w:val="20"/>
              </w:rPr>
            </w:pPr>
          </w:p>
        </w:tc>
        <w:tc>
          <w:tcPr>
            <w:tcW w:w="1885" w:type="dxa"/>
            <w:tcBorders>
              <w:top w:val="single" w:sz="4" w:space="0" w:color="auto"/>
              <w:left w:val="single" w:sz="4" w:space="0" w:color="auto"/>
              <w:bottom w:val="double" w:sz="4" w:space="0" w:color="auto"/>
              <w:right w:val="single" w:sz="4" w:space="0" w:color="auto"/>
            </w:tcBorders>
            <w:vAlign w:val="center"/>
          </w:tcPr>
          <w:p w14:paraId="4DBB149B" w14:textId="77777777" w:rsidR="003106A2" w:rsidRPr="00AE4350" w:rsidRDefault="003106A2" w:rsidP="00470FD1">
            <w:pPr>
              <w:jc w:val="center"/>
              <w:rPr>
                <w:rFonts w:cstheme="minorHAnsi"/>
                <w:color w:val="000000"/>
                <w:sz w:val="20"/>
                <w:szCs w:val="20"/>
              </w:rPr>
            </w:pPr>
          </w:p>
        </w:tc>
      </w:tr>
      <w:tr w:rsidR="003106A2" w:rsidRPr="008327E6" w14:paraId="05DA50F9" w14:textId="77777777" w:rsidTr="00470FD1">
        <w:tc>
          <w:tcPr>
            <w:tcW w:w="7465" w:type="dxa"/>
            <w:gridSpan w:val="4"/>
            <w:tcBorders>
              <w:top w:val="double" w:sz="4" w:space="0" w:color="auto"/>
              <w:left w:val="single" w:sz="4" w:space="0" w:color="auto"/>
              <w:bottom w:val="single" w:sz="4" w:space="0" w:color="auto"/>
              <w:right w:val="single" w:sz="4" w:space="0" w:color="auto"/>
            </w:tcBorders>
            <w:vAlign w:val="center"/>
            <w:hideMark/>
          </w:tcPr>
          <w:p w14:paraId="6727F4CE" w14:textId="77777777" w:rsidR="003106A2" w:rsidRPr="00AE4350" w:rsidRDefault="003106A2" w:rsidP="00470FD1">
            <w:pPr>
              <w:jc w:val="center"/>
              <w:rPr>
                <w:rFonts w:cstheme="minorHAnsi"/>
                <w:sz w:val="20"/>
                <w:szCs w:val="20"/>
              </w:rPr>
            </w:pPr>
            <w:r w:rsidRPr="00AE4350">
              <w:rPr>
                <w:rFonts w:cstheme="minorHAnsi"/>
                <w:sz w:val="20"/>
                <w:szCs w:val="20"/>
              </w:rPr>
              <w:t>Other Costs</w:t>
            </w:r>
          </w:p>
        </w:tc>
        <w:tc>
          <w:tcPr>
            <w:tcW w:w="1885" w:type="dxa"/>
            <w:tcBorders>
              <w:top w:val="double" w:sz="4" w:space="0" w:color="auto"/>
              <w:left w:val="single" w:sz="4" w:space="0" w:color="auto"/>
              <w:bottom w:val="single" w:sz="4" w:space="0" w:color="auto"/>
              <w:right w:val="single" w:sz="4" w:space="0" w:color="auto"/>
            </w:tcBorders>
            <w:vAlign w:val="center"/>
            <w:hideMark/>
          </w:tcPr>
          <w:p w14:paraId="02E77E06" w14:textId="77777777" w:rsidR="003106A2" w:rsidRPr="00AE4350" w:rsidRDefault="003106A2" w:rsidP="00470FD1">
            <w:pPr>
              <w:jc w:val="center"/>
              <w:rPr>
                <w:rFonts w:cstheme="minorHAnsi"/>
                <w:sz w:val="20"/>
                <w:szCs w:val="20"/>
              </w:rPr>
            </w:pPr>
            <w:r w:rsidRPr="00AE4350">
              <w:rPr>
                <w:rFonts w:cstheme="minorHAnsi"/>
                <w:sz w:val="20"/>
                <w:szCs w:val="20"/>
              </w:rPr>
              <w:t>$ Cost</w:t>
            </w:r>
          </w:p>
        </w:tc>
      </w:tr>
      <w:tr w:rsidR="003106A2" w:rsidRPr="008327E6" w14:paraId="42A90E76" w14:textId="77777777" w:rsidTr="00470FD1">
        <w:trPr>
          <w:trHeight w:val="251"/>
        </w:trPr>
        <w:tc>
          <w:tcPr>
            <w:tcW w:w="7465" w:type="dxa"/>
            <w:gridSpan w:val="4"/>
            <w:tcBorders>
              <w:top w:val="single" w:sz="4" w:space="0" w:color="auto"/>
              <w:left w:val="single" w:sz="4" w:space="0" w:color="auto"/>
              <w:bottom w:val="single" w:sz="4" w:space="0" w:color="auto"/>
              <w:right w:val="single" w:sz="4" w:space="0" w:color="auto"/>
            </w:tcBorders>
          </w:tcPr>
          <w:p w14:paraId="23611B0E" w14:textId="77777777" w:rsidR="003106A2" w:rsidRPr="00AE4350" w:rsidRDefault="003106A2" w:rsidP="00470FD1">
            <w:pPr>
              <w:rPr>
                <w:rFonts w:cstheme="minorHAnsi"/>
                <w:sz w:val="20"/>
                <w:szCs w:val="20"/>
              </w:rPr>
            </w:pPr>
            <w:r w:rsidRPr="00AE4350">
              <w:rPr>
                <w:rFonts w:cstheme="minorHAnsi"/>
                <w:sz w:val="20"/>
                <w:szCs w:val="20"/>
              </w:rPr>
              <w:t>Cooperative agreements (includes data and sample collection, historical water concentration reconstruction of PFAS exposure)</w:t>
            </w:r>
          </w:p>
        </w:tc>
        <w:tc>
          <w:tcPr>
            <w:tcW w:w="1885" w:type="dxa"/>
            <w:tcBorders>
              <w:top w:val="single" w:sz="4" w:space="0" w:color="auto"/>
              <w:left w:val="single" w:sz="4" w:space="0" w:color="auto"/>
              <w:bottom w:val="single" w:sz="4" w:space="0" w:color="auto"/>
              <w:right w:val="single" w:sz="4" w:space="0" w:color="auto"/>
            </w:tcBorders>
            <w:vAlign w:val="center"/>
          </w:tcPr>
          <w:p w14:paraId="5F57B434" w14:textId="2E4BF03B" w:rsidR="003106A2" w:rsidRPr="00AE4350" w:rsidRDefault="003106A2" w:rsidP="00470FD1">
            <w:pPr>
              <w:jc w:val="center"/>
              <w:rPr>
                <w:rFonts w:cstheme="minorHAnsi"/>
                <w:sz w:val="20"/>
                <w:szCs w:val="20"/>
              </w:rPr>
            </w:pPr>
            <w:r w:rsidRPr="00AE4350">
              <w:rPr>
                <w:rFonts w:cstheme="minorHAnsi"/>
                <w:bCs/>
                <w:sz w:val="20"/>
                <w:szCs w:val="20"/>
              </w:rPr>
              <w:t>$</w:t>
            </w:r>
            <w:r w:rsidR="0062776B" w:rsidRPr="00AE4350">
              <w:rPr>
                <w:rFonts w:cstheme="minorHAnsi"/>
                <w:bCs/>
                <w:sz w:val="20"/>
                <w:szCs w:val="20"/>
              </w:rPr>
              <w:t>7,000,000.00</w:t>
            </w:r>
          </w:p>
        </w:tc>
      </w:tr>
      <w:tr w:rsidR="003106A2" w:rsidRPr="008327E6" w14:paraId="2D9841D2" w14:textId="77777777" w:rsidTr="00470FD1">
        <w:tc>
          <w:tcPr>
            <w:tcW w:w="7465" w:type="dxa"/>
            <w:gridSpan w:val="4"/>
            <w:tcBorders>
              <w:top w:val="single" w:sz="4" w:space="0" w:color="auto"/>
              <w:left w:val="single" w:sz="4" w:space="0" w:color="auto"/>
              <w:bottom w:val="single" w:sz="4" w:space="0" w:color="auto"/>
              <w:right w:val="single" w:sz="4" w:space="0" w:color="auto"/>
            </w:tcBorders>
          </w:tcPr>
          <w:p w14:paraId="6A9CA5AC" w14:textId="77777777" w:rsidR="003106A2" w:rsidRPr="00AE4350" w:rsidRDefault="003106A2" w:rsidP="00470FD1">
            <w:pPr>
              <w:rPr>
                <w:rFonts w:cstheme="minorHAnsi"/>
                <w:sz w:val="20"/>
                <w:szCs w:val="20"/>
              </w:rPr>
            </w:pPr>
            <w:r w:rsidRPr="00AE4350">
              <w:rPr>
                <w:rFonts w:cstheme="minorHAnsi"/>
                <w:sz w:val="20"/>
                <w:szCs w:val="20"/>
              </w:rPr>
              <w:t>Travel</w:t>
            </w:r>
          </w:p>
        </w:tc>
        <w:tc>
          <w:tcPr>
            <w:tcW w:w="1885" w:type="dxa"/>
            <w:tcBorders>
              <w:top w:val="single" w:sz="4" w:space="0" w:color="auto"/>
              <w:left w:val="single" w:sz="4" w:space="0" w:color="auto"/>
              <w:bottom w:val="single" w:sz="4" w:space="0" w:color="auto"/>
              <w:right w:val="single" w:sz="4" w:space="0" w:color="auto"/>
            </w:tcBorders>
            <w:vAlign w:val="center"/>
          </w:tcPr>
          <w:p w14:paraId="168CAB67" w14:textId="77777777" w:rsidR="003106A2" w:rsidRPr="00AE4350" w:rsidRDefault="003106A2" w:rsidP="00470FD1">
            <w:pPr>
              <w:jc w:val="center"/>
              <w:rPr>
                <w:rFonts w:cstheme="minorHAnsi"/>
                <w:sz w:val="20"/>
                <w:szCs w:val="20"/>
              </w:rPr>
            </w:pPr>
            <w:r w:rsidRPr="00AE4350">
              <w:rPr>
                <w:rFonts w:cstheme="minorHAnsi"/>
                <w:sz w:val="20"/>
                <w:szCs w:val="20"/>
              </w:rPr>
              <w:t>$100,000</w:t>
            </w:r>
          </w:p>
        </w:tc>
      </w:tr>
      <w:tr w:rsidR="003106A2" w:rsidRPr="008327E6" w14:paraId="36141CDF" w14:textId="77777777" w:rsidTr="00470FD1">
        <w:tc>
          <w:tcPr>
            <w:tcW w:w="7465" w:type="dxa"/>
            <w:gridSpan w:val="4"/>
            <w:tcBorders>
              <w:top w:val="single" w:sz="4" w:space="0" w:color="auto"/>
              <w:left w:val="single" w:sz="4" w:space="0" w:color="auto"/>
              <w:bottom w:val="double" w:sz="4" w:space="0" w:color="auto"/>
              <w:right w:val="single" w:sz="4" w:space="0" w:color="auto"/>
            </w:tcBorders>
          </w:tcPr>
          <w:p w14:paraId="4521DFFE" w14:textId="77777777" w:rsidR="003106A2" w:rsidRPr="00AE4350" w:rsidRDefault="003106A2" w:rsidP="00470FD1">
            <w:pPr>
              <w:rPr>
                <w:rFonts w:cstheme="minorHAnsi"/>
                <w:sz w:val="20"/>
                <w:szCs w:val="20"/>
              </w:rPr>
            </w:pPr>
          </w:p>
        </w:tc>
        <w:tc>
          <w:tcPr>
            <w:tcW w:w="1885" w:type="dxa"/>
            <w:tcBorders>
              <w:top w:val="single" w:sz="4" w:space="0" w:color="auto"/>
              <w:left w:val="single" w:sz="4" w:space="0" w:color="auto"/>
              <w:bottom w:val="double" w:sz="4" w:space="0" w:color="auto"/>
              <w:right w:val="single" w:sz="4" w:space="0" w:color="auto"/>
            </w:tcBorders>
            <w:vAlign w:val="center"/>
          </w:tcPr>
          <w:p w14:paraId="3F9AF0C9" w14:textId="77777777" w:rsidR="003106A2" w:rsidRPr="00AE4350" w:rsidRDefault="003106A2" w:rsidP="00470FD1">
            <w:pPr>
              <w:jc w:val="center"/>
              <w:rPr>
                <w:rFonts w:cstheme="minorHAnsi"/>
                <w:sz w:val="20"/>
                <w:szCs w:val="20"/>
              </w:rPr>
            </w:pPr>
          </w:p>
        </w:tc>
      </w:tr>
      <w:tr w:rsidR="003106A2" w:rsidRPr="008327E6" w14:paraId="121FC775" w14:textId="77777777" w:rsidTr="00470FD1">
        <w:trPr>
          <w:trHeight w:val="168"/>
        </w:trPr>
        <w:tc>
          <w:tcPr>
            <w:tcW w:w="7465" w:type="dxa"/>
            <w:gridSpan w:val="4"/>
            <w:tcBorders>
              <w:top w:val="double" w:sz="4" w:space="0" w:color="auto"/>
              <w:left w:val="single" w:sz="4" w:space="0" w:color="auto"/>
              <w:bottom w:val="single" w:sz="4" w:space="0" w:color="auto"/>
              <w:right w:val="single" w:sz="4" w:space="0" w:color="auto"/>
            </w:tcBorders>
            <w:vAlign w:val="center"/>
          </w:tcPr>
          <w:p w14:paraId="3CA46649" w14:textId="77777777" w:rsidR="003106A2" w:rsidRPr="00AE4350" w:rsidRDefault="003106A2" w:rsidP="00470FD1">
            <w:pPr>
              <w:rPr>
                <w:rFonts w:cstheme="minorHAnsi"/>
                <w:sz w:val="20"/>
                <w:szCs w:val="20"/>
              </w:rPr>
            </w:pPr>
          </w:p>
        </w:tc>
        <w:tc>
          <w:tcPr>
            <w:tcW w:w="1885" w:type="dxa"/>
            <w:tcBorders>
              <w:top w:val="double" w:sz="4" w:space="0" w:color="auto"/>
              <w:left w:val="single" w:sz="4" w:space="0" w:color="auto"/>
              <w:bottom w:val="single" w:sz="4" w:space="0" w:color="auto"/>
              <w:right w:val="single" w:sz="4" w:space="0" w:color="auto"/>
            </w:tcBorders>
            <w:vAlign w:val="center"/>
          </w:tcPr>
          <w:p w14:paraId="09F4DF1B" w14:textId="551A46BA" w:rsidR="003106A2" w:rsidRPr="00AE4350" w:rsidRDefault="003106A2" w:rsidP="00470FD1">
            <w:pPr>
              <w:jc w:val="center"/>
              <w:rPr>
                <w:rFonts w:cstheme="minorHAnsi"/>
                <w:color w:val="000000"/>
                <w:sz w:val="20"/>
                <w:szCs w:val="20"/>
              </w:rPr>
            </w:pPr>
            <w:r w:rsidRPr="00AE4350">
              <w:rPr>
                <w:rFonts w:cstheme="minorHAnsi"/>
                <w:color w:val="000000"/>
                <w:sz w:val="20"/>
                <w:szCs w:val="20"/>
              </w:rPr>
              <w:t>$</w:t>
            </w:r>
            <w:r w:rsidR="0062776B" w:rsidRPr="00AE4350">
              <w:rPr>
                <w:rFonts w:cstheme="minorHAnsi"/>
                <w:color w:val="000000"/>
                <w:sz w:val="20"/>
                <w:szCs w:val="20"/>
              </w:rPr>
              <w:t>7,379,581.70</w:t>
            </w:r>
          </w:p>
        </w:tc>
      </w:tr>
    </w:tbl>
    <w:p w14:paraId="18D6D2D6" w14:textId="53651290" w:rsidR="0067258F" w:rsidRDefault="0067258F" w:rsidP="00752C71">
      <w:pPr>
        <w:autoSpaceDE w:val="0"/>
        <w:autoSpaceDN w:val="0"/>
        <w:adjustRightInd w:val="0"/>
        <w:spacing w:line="276" w:lineRule="auto"/>
        <w:rPr>
          <w:rFonts w:cs="ITCFranklinGothicStd-Book"/>
          <w:sz w:val="24"/>
          <w:szCs w:val="24"/>
        </w:rPr>
      </w:pPr>
    </w:p>
    <w:p w14:paraId="2314A6FA" w14:textId="58EF1C4D" w:rsidR="00B45002" w:rsidRPr="00D20211" w:rsidRDefault="00601F1A" w:rsidP="00752C71">
      <w:pPr>
        <w:pStyle w:val="Heading1"/>
        <w:pBdr>
          <w:bottom w:val="none" w:sz="0" w:space="0" w:color="auto"/>
        </w:pBdr>
        <w:rPr>
          <w:rFonts w:cs="ITCFranklinGothicStd-Demi"/>
          <w:color w:val="auto"/>
          <w:sz w:val="24"/>
          <w:szCs w:val="24"/>
        </w:rPr>
      </w:pPr>
      <w:bookmarkStart w:id="21" w:name="_Toc2861510"/>
      <w:r w:rsidRPr="00D20211">
        <w:rPr>
          <w:color w:val="auto"/>
        </w:rPr>
        <w:t>A.</w:t>
      </w:r>
      <w:r w:rsidR="00AC62CC" w:rsidRPr="00D20211">
        <w:rPr>
          <w:color w:val="auto"/>
        </w:rPr>
        <w:t xml:space="preserve">15.  </w:t>
      </w:r>
      <w:r w:rsidR="00B45002" w:rsidRPr="00D20211">
        <w:rPr>
          <w:color w:val="auto"/>
        </w:rPr>
        <w:t>Explanation for Program Changes or Adjustments</w:t>
      </w:r>
      <w:bookmarkEnd w:id="21"/>
    </w:p>
    <w:p w14:paraId="1E5BA455" w14:textId="77777777" w:rsidR="007F6CB2" w:rsidRPr="00D20211" w:rsidRDefault="007F6CB2" w:rsidP="00752C71">
      <w:pPr>
        <w:spacing w:line="240" w:lineRule="auto"/>
        <w:rPr>
          <w:sz w:val="24"/>
          <w:szCs w:val="24"/>
        </w:rPr>
      </w:pPr>
    </w:p>
    <w:p w14:paraId="2D20FCA1" w14:textId="3577AAEA" w:rsidR="00702BFD" w:rsidRPr="00B206FD" w:rsidRDefault="00702BFD" w:rsidP="00752C71">
      <w:pPr>
        <w:spacing w:line="240" w:lineRule="auto"/>
        <w:rPr>
          <w:sz w:val="24"/>
          <w:szCs w:val="24"/>
        </w:rPr>
      </w:pPr>
      <w:r w:rsidRPr="00B206FD">
        <w:rPr>
          <w:sz w:val="24"/>
          <w:szCs w:val="24"/>
        </w:rPr>
        <w:t>This is a n</w:t>
      </w:r>
      <w:r w:rsidR="00B206FD">
        <w:rPr>
          <w:sz w:val="24"/>
          <w:szCs w:val="24"/>
        </w:rPr>
        <w:t>ew information collection</w:t>
      </w:r>
      <w:r w:rsidR="0062776B">
        <w:rPr>
          <w:sz w:val="24"/>
          <w:szCs w:val="24"/>
        </w:rPr>
        <w:t xml:space="preserve"> request</w:t>
      </w:r>
      <w:r w:rsidR="00B206FD">
        <w:rPr>
          <w:sz w:val="24"/>
          <w:szCs w:val="24"/>
        </w:rPr>
        <w:t>.</w:t>
      </w:r>
    </w:p>
    <w:p w14:paraId="6A569BBC" w14:textId="7FC870CA" w:rsidR="00B45002" w:rsidRPr="00D20211" w:rsidRDefault="00601F1A" w:rsidP="00752C71">
      <w:pPr>
        <w:pStyle w:val="Heading1"/>
        <w:pBdr>
          <w:bottom w:val="none" w:sz="0" w:space="0" w:color="auto"/>
        </w:pBdr>
        <w:rPr>
          <w:color w:val="auto"/>
        </w:rPr>
      </w:pPr>
      <w:bookmarkStart w:id="22" w:name="_Toc2861511"/>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22"/>
    </w:p>
    <w:p w14:paraId="04966E2D" w14:textId="77777777" w:rsidR="003248A4" w:rsidRPr="00D20211" w:rsidRDefault="003248A4" w:rsidP="00752C71"/>
    <w:p w14:paraId="4E61ED62" w14:textId="7E3D6508" w:rsidR="00997466" w:rsidRDefault="00997466" w:rsidP="00752C71">
      <w:pPr>
        <w:autoSpaceDE w:val="0"/>
        <w:autoSpaceDN w:val="0"/>
        <w:adjustRightInd w:val="0"/>
        <w:spacing w:line="240" w:lineRule="auto"/>
        <w:rPr>
          <w:rFonts w:cstheme="minorHAnsi"/>
          <w:sz w:val="24"/>
          <w:szCs w:val="24"/>
        </w:rPr>
      </w:pPr>
      <w:r>
        <w:rPr>
          <w:rFonts w:cstheme="minorHAnsi"/>
          <w:sz w:val="24"/>
          <w:szCs w:val="24"/>
        </w:rPr>
        <w:t>The 2018 N</w:t>
      </w:r>
      <w:r w:rsidR="00F72CED">
        <w:rPr>
          <w:rFonts w:cstheme="minorHAnsi"/>
          <w:sz w:val="24"/>
          <w:szCs w:val="24"/>
        </w:rPr>
        <w:t>ational Defense Authorization Act (NDAA)</w:t>
      </w:r>
      <w:r>
        <w:rPr>
          <w:rFonts w:cstheme="minorHAnsi"/>
          <w:sz w:val="24"/>
          <w:szCs w:val="24"/>
        </w:rPr>
        <w:t xml:space="preserve"> (</w:t>
      </w:r>
      <w:r w:rsidRPr="00997466">
        <w:rPr>
          <w:rFonts w:cstheme="minorHAnsi"/>
          <w:sz w:val="24"/>
          <w:szCs w:val="24"/>
        </w:rPr>
        <w:t>PL 115-91</w:t>
      </w:r>
      <w:r>
        <w:rPr>
          <w:rFonts w:cstheme="minorHAnsi"/>
          <w:sz w:val="24"/>
          <w:szCs w:val="24"/>
        </w:rPr>
        <w:t>)</w:t>
      </w:r>
      <w:r w:rsidRPr="00997466">
        <w:rPr>
          <w:rFonts w:cstheme="minorHAnsi"/>
          <w:sz w:val="24"/>
          <w:szCs w:val="24"/>
        </w:rPr>
        <w:t xml:space="preserve"> </w:t>
      </w:r>
      <w:r>
        <w:rPr>
          <w:rFonts w:cstheme="minorHAnsi"/>
          <w:sz w:val="24"/>
          <w:szCs w:val="24"/>
        </w:rPr>
        <w:t>was enacted on 12/12/2017</w:t>
      </w:r>
      <w:r w:rsidR="00F72CED">
        <w:rPr>
          <w:rFonts w:cstheme="minorHAnsi"/>
          <w:sz w:val="24"/>
          <w:szCs w:val="24"/>
        </w:rPr>
        <w:t>, and serves as a guide for the scope of the study (</w:t>
      </w:r>
      <w:r w:rsidR="00F72CED">
        <w:rPr>
          <w:rFonts w:cstheme="minorHAnsi"/>
          <w:b/>
          <w:sz w:val="24"/>
          <w:szCs w:val="24"/>
        </w:rPr>
        <w:t>Appendix A</w:t>
      </w:r>
      <w:r w:rsidR="00F82DDC">
        <w:rPr>
          <w:rFonts w:cstheme="minorHAnsi"/>
          <w:b/>
          <w:sz w:val="24"/>
          <w:szCs w:val="24"/>
        </w:rPr>
        <w:t>1</w:t>
      </w:r>
      <w:r w:rsidR="00F72CED">
        <w:rPr>
          <w:rFonts w:cstheme="minorHAnsi"/>
          <w:sz w:val="24"/>
          <w:szCs w:val="24"/>
        </w:rPr>
        <w:t>)</w:t>
      </w:r>
      <w:r>
        <w:rPr>
          <w:rFonts w:cstheme="minorHAnsi"/>
          <w:sz w:val="24"/>
          <w:szCs w:val="24"/>
        </w:rPr>
        <w:t>. It specifies that “</w:t>
      </w:r>
      <w:r w:rsidRPr="00997466">
        <w:rPr>
          <w:rFonts w:cstheme="minorHAnsi"/>
          <w:sz w:val="24"/>
          <w:szCs w:val="24"/>
        </w:rPr>
        <w:t>not later than 5 years after the date of enactment of this Act (or 7 years after such date of enactment after providing notice to the appropriate congressional commit</w:t>
      </w:r>
      <w:r>
        <w:rPr>
          <w:rFonts w:cstheme="minorHAnsi"/>
          <w:sz w:val="24"/>
          <w:szCs w:val="24"/>
        </w:rPr>
        <w:t>tees of the need for the delay)</w:t>
      </w:r>
      <w:r w:rsidR="007A234C">
        <w:rPr>
          <w:rFonts w:cstheme="minorHAnsi"/>
          <w:sz w:val="24"/>
          <w:szCs w:val="24"/>
        </w:rPr>
        <w:t>,</w:t>
      </w:r>
      <w:r>
        <w:rPr>
          <w:rFonts w:cstheme="minorHAnsi"/>
          <w:sz w:val="24"/>
          <w:szCs w:val="24"/>
        </w:rPr>
        <w:t>” that ATSDR is to</w:t>
      </w:r>
      <w:r w:rsidRPr="00997466">
        <w:rPr>
          <w:rFonts w:cstheme="minorHAnsi"/>
          <w:sz w:val="24"/>
          <w:szCs w:val="24"/>
        </w:rPr>
        <w:t xml:space="preserve"> complete such study and make any appropriate recommendations; and</w:t>
      </w:r>
      <w:r>
        <w:rPr>
          <w:rFonts w:cstheme="minorHAnsi"/>
          <w:sz w:val="24"/>
          <w:szCs w:val="24"/>
        </w:rPr>
        <w:t xml:space="preserve"> </w:t>
      </w:r>
      <w:r w:rsidRPr="00997466">
        <w:rPr>
          <w:rFonts w:cstheme="minorHAnsi"/>
          <w:sz w:val="24"/>
          <w:szCs w:val="24"/>
        </w:rPr>
        <w:t>submit a report to the appropriate congressional committees o</w:t>
      </w:r>
      <w:r>
        <w:rPr>
          <w:rFonts w:cstheme="minorHAnsi"/>
          <w:sz w:val="24"/>
          <w:szCs w:val="24"/>
        </w:rPr>
        <w:t xml:space="preserve">n the results of such study. </w:t>
      </w:r>
    </w:p>
    <w:p w14:paraId="5776BDC1" w14:textId="35EF29B7" w:rsidR="003C21A1" w:rsidRPr="00752C71" w:rsidRDefault="00997466" w:rsidP="00752C71">
      <w:pPr>
        <w:autoSpaceDE w:val="0"/>
        <w:autoSpaceDN w:val="0"/>
        <w:adjustRightInd w:val="0"/>
        <w:spacing w:line="240" w:lineRule="auto"/>
        <w:rPr>
          <w:rFonts w:cstheme="minorHAnsi"/>
          <w:sz w:val="24"/>
          <w:szCs w:val="24"/>
        </w:rPr>
      </w:pPr>
      <w:r w:rsidRPr="00752C71">
        <w:rPr>
          <w:rFonts w:cstheme="minorHAnsi"/>
          <w:sz w:val="24"/>
          <w:szCs w:val="24"/>
        </w:rPr>
        <w:t>Therefore, ATSDR aims to complete the da</w:t>
      </w:r>
      <w:r w:rsidR="006D7F49" w:rsidRPr="00752C71">
        <w:rPr>
          <w:rFonts w:cstheme="minorHAnsi"/>
          <w:sz w:val="24"/>
          <w:szCs w:val="24"/>
        </w:rPr>
        <w:t>ta colle</w:t>
      </w:r>
      <w:r w:rsidR="002356BA" w:rsidRPr="00752C71">
        <w:rPr>
          <w:rFonts w:cstheme="minorHAnsi"/>
          <w:sz w:val="24"/>
          <w:szCs w:val="24"/>
        </w:rPr>
        <w:t>ction by the end of 2022</w:t>
      </w:r>
      <w:r w:rsidRPr="00752C71">
        <w:rPr>
          <w:rFonts w:cstheme="minorHAnsi"/>
          <w:sz w:val="24"/>
          <w:szCs w:val="24"/>
        </w:rPr>
        <w:t xml:space="preserve"> (</w:t>
      </w:r>
      <w:r w:rsidR="002356BA" w:rsidRPr="00752C71">
        <w:rPr>
          <w:rFonts w:cstheme="minorHAnsi"/>
          <w:sz w:val="24"/>
          <w:szCs w:val="24"/>
        </w:rPr>
        <w:t>no more than 3</w:t>
      </w:r>
      <w:r w:rsidRPr="00752C71">
        <w:rPr>
          <w:rFonts w:cstheme="minorHAnsi"/>
          <w:sz w:val="24"/>
          <w:szCs w:val="24"/>
        </w:rPr>
        <w:t xml:space="preserve"> years), and to complete data analysi</w:t>
      </w:r>
      <w:r w:rsidR="006D7F49" w:rsidRPr="00752C71">
        <w:rPr>
          <w:rFonts w:cstheme="minorHAnsi"/>
          <w:sz w:val="24"/>
          <w:szCs w:val="24"/>
        </w:rPr>
        <w:t>s and reports by the end of 202</w:t>
      </w:r>
      <w:r w:rsidR="00670F40" w:rsidRPr="00752C71">
        <w:rPr>
          <w:rFonts w:cstheme="minorHAnsi"/>
          <w:sz w:val="24"/>
          <w:szCs w:val="24"/>
        </w:rPr>
        <w:t>4 (5</w:t>
      </w:r>
      <w:r w:rsidRPr="00752C71">
        <w:rPr>
          <w:rFonts w:cstheme="minorHAnsi"/>
          <w:sz w:val="24"/>
          <w:szCs w:val="24"/>
        </w:rPr>
        <w:t xml:space="preserve"> years). </w:t>
      </w:r>
    </w:p>
    <w:p w14:paraId="015A75DA" w14:textId="5BFAB9BE" w:rsidR="003C21A1" w:rsidRPr="006657C3" w:rsidRDefault="003C21A1" w:rsidP="00752C71">
      <w:pPr>
        <w:spacing w:after="0" w:line="240" w:lineRule="auto"/>
        <w:rPr>
          <w:rFonts w:cs="ITCFranklinGothicStd-Book"/>
          <w:sz w:val="24"/>
          <w:szCs w:val="24"/>
        </w:rPr>
      </w:pPr>
      <w:r w:rsidRPr="006657C3">
        <w:rPr>
          <w:rFonts w:cs="ITCFranklinGothicStd-Book"/>
          <w:sz w:val="24"/>
          <w:szCs w:val="24"/>
        </w:rPr>
        <w:t>Table A.16.1</w:t>
      </w:r>
      <w:r w:rsidR="002E5219" w:rsidRPr="006657C3">
        <w:rPr>
          <w:rFonts w:cs="ITCFranklinGothicStd-Book"/>
          <w:sz w:val="24"/>
          <w:szCs w:val="24"/>
        </w:rPr>
        <w:t>. Project Time Schedule</w:t>
      </w:r>
    </w:p>
    <w:tbl>
      <w:tblPr>
        <w:tblStyle w:val="TableGrid"/>
        <w:tblW w:w="0" w:type="auto"/>
        <w:tblLook w:val="04A0" w:firstRow="1" w:lastRow="0" w:firstColumn="1" w:lastColumn="0" w:noHBand="0" w:noVBand="1"/>
      </w:tblPr>
      <w:tblGrid>
        <w:gridCol w:w="4675"/>
        <w:gridCol w:w="4675"/>
      </w:tblGrid>
      <w:tr w:rsidR="00D20211" w:rsidRPr="006657C3" w14:paraId="638A7FA3" w14:textId="77777777" w:rsidTr="003C21A1">
        <w:tc>
          <w:tcPr>
            <w:tcW w:w="4675" w:type="dxa"/>
          </w:tcPr>
          <w:p w14:paraId="0F7BC050" w14:textId="1628E485" w:rsidR="003C21A1" w:rsidRPr="006657C3" w:rsidRDefault="003C21A1" w:rsidP="00752C71">
            <w:pPr>
              <w:rPr>
                <w:sz w:val="24"/>
                <w:szCs w:val="24"/>
              </w:rPr>
            </w:pPr>
            <w:r w:rsidRPr="006657C3">
              <w:rPr>
                <w:sz w:val="24"/>
                <w:szCs w:val="24"/>
              </w:rPr>
              <w:t>Activity</w:t>
            </w:r>
          </w:p>
        </w:tc>
        <w:tc>
          <w:tcPr>
            <w:tcW w:w="4675" w:type="dxa"/>
          </w:tcPr>
          <w:p w14:paraId="198D79E8" w14:textId="39D38407" w:rsidR="003C21A1" w:rsidRPr="006657C3" w:rsidRDefault="003C21A1" w:rsidP="00752C71">
            <w:pPr>
              <w:jc w:val="center"/>
              <w:rPr>
                <w:sz w:val="24"/>
                <w:szCs w:val="24"/>
              </w:rPr>
            </w:pPr>
            <w:r w:rsidRPr="006657C3">
              <w:rPr>
                <w:sz w:val="24"/>
                <w:szCs w:val="24"/>
              </w:rPr>
              <w:t>Time Schedule</w:t>
            </w:r>
          </w:p>
        </w:tc>
      </w:tr>
      <w:tr w:rsidR="00D20211" w:rsidRPr="006657C3" w14:paraId="67DDDE7C" w14:textId="77777777" w:rsidTr="003C21A1">
        <w:tc>
          <w:tcPr>
            <w:tcW w:w="4675" w:type="dxa"/>
          </w:tcPr>
          <w:p w14:paraId="534F7F8F" w14:textId="1C9B810E" w:rsidR="00F30919" w:rsidRPr="006657C3" w:rsidRDefault="00F30919" w:rsidP="00752C71">
            <w:pPr>
              <w:rPr>
                <w:sz w:val="24"/>
                <w:szCs w:val="24"/>
              </w:rPr>
            </w:pPr>
            <w:r w:rsidRPr="006657C3">
              <w:rPr>
                <w:rFonts w:cs="ITCFranklinGothicStd-BkCd"/>
                <w:sz w:val="24"/>
                <w:szCs w:val="24"/>
              </w:rPr>
              <w:t>Letters sent to respondents</w:t>
            </w:r>
          </w:p>
        </w:tc>
        <w:tc>
          <w:tcPr>
            <w:tcW w:w="4675" w:type="dxa"/>
          </w:tcPr>
          <w:p w14:paraId="2BDD67A5" w14:textId="735D36FF" w:rsidR="00F30919" w:rsidRPr="006657C3" w:rsidRDefault="002E5219" w:rsidP="00752C71">
            <w:pPr>
              <w:jc w:val="center"/>
              <w:rPr>
                <w:sz w:val="24"/>
                <w:szCs w:val="24"/>
              </w:rPr>
            </w:pPr>
            <w:r w:rsidRPr="006657C3">
              <w:rPr>
                <w:rFonts w:cs="ITCFranklinGothicStd-BkCd"/>
                <w:sz w:val="24"/>
                <w:szCs w:val="24"/>
              </w:rPr>
              <w:t>1—4</w:t>
            </w:r>
            <w:r w:rsidR="00F30919" w:rsidRPr="006657C3">
              <w:rPr>
                <w:rFonts w:cs="ITCFranklinGothicStd-BkCd"/>
                <w:sz w:val="24"/>
                <w:szCs w:val="24"/>
              </w:rPr>
              <w:t xml:space="preserve"> months after OMB approval</w:t>
            </w:r>
          </w:p>
        </w:tc>
      </w:tr>
      <w:tr w:rsidR="00D20211" w:rsidRPr="006657C3" w14:paraId="1DEC6E1E" w14:textId="77777777" w:rsidTr="003C21A1">
        <w:tc>
          <w:tcPr>
            <w:tcW w:w="4675" w:type="dxa"/>
          </w:tcPr>
          <w:p w14:paraId="45AD2811" w14:textId="6001F284" w:rsidR="00F30919" w:rsidRPr="006657C3" w:rsidRDefault="00F30919" w:rsidP="00752C71">
            <w:pPr>
              <w:rPr>
                <w:sz w:val="24"/>
                <w:szCs w:val="24"/>
              </w:rPr>
            </w:pPr>
            <w:r w:rsidRPr="006657C3">
              <w:rPr>
                <w:rFonts w:cs="ITCFranklinGothicStd-BkCd"/>
                <w:sz w:val="24"/>
                <w:szCs w:val="24"/>
              </w:rPr>
              <w:t>Information/Data collection</w:t>
            </w:r>
          </w:p>
        </w:tc>
        <w:tc>
          <w:tcPr>
            <w:tcW w:w="4675" w:type="dxa"/>
          </w:tcPr>
          <w:p w14:paraId="1EE6F908" w14:textId="12526056" w:rsidR="00F30919" w:rsidRPr="006657C3" w:rsidRDefault="0012354B" w:rsidP="00752C71">
            <w:pPr>
              <w:jc w:val="center"/>
              <w:rPr>
                <w:sz w:val="24"/>
                <w:szCs w:val="24"/>
              </w:rPr>
            </w:pPr>
            <w:r w:rsidRPr="006657C3">
              <w:rPr>
                <w:rFonts w:cs="ITCFranklinGothicStd-BkCd"/>
                <w:sz w:val="24"/>
                <w:szCs w:val="24"/>
              </w:rPr>
              <w:t>6—</w:t>
            </w:r>
            <w:r w:rsidR="00945172" w:rsidRPr="006657C3">
              <w:rPr>
                <w:rFonts w:cs="ITCFranklinGothicStd-BkCd"/>
                <w:sz w:val="24"/>
                <w:szCs w:val="24"/>
              </w:rPr>
              <w:t>30</w:t>
            </w:r>
            <w:r w:rsidR="00F30919" w:rsidRPr="006657C3">
              <w:rPr>
                <w:rFonts w:cs="ITCFranklinGothicStd-BkCd"/>
                <w:sz w:val="24"/>
                <w:szCs w:val="24"/>
              </w:rPr>
              <w:t xml:space="preserve"> months after OMB approval</w:t>
            </w:r>
          </w:p>
        </w:tc>
      </w:tr>
      <w:tr w:rsidR="00D20211" w:rsidRPr="006657C3" w14:paraId="357BE735" w14:textId="77777777" w:rsidTr="003C21A1">
        <w:tc>
          <w:tcPr>
            <w:tcW w:w="4675" w:type="dxa"/>
          </w:tcPr>
          <w:p w14:paraId="12492FF2" w14:textId="7E0724C2" w:rsidR="00F30919" w:rsidRPr="006657C3" w:rsidRDefault="00F30919" w:rsidP="00752C71">
            <w:pPr>
              <w:rPr>
                <w:sz w:val="24"/>
                <w:szCs w:val="24"/>
              </w:rPr>
            </w:pPr>
            <w:r w:rsidRPr="006657C3">
              <w:rPr>
                <w:rFonts w:cs="ITCFranklinGothicStd-BkCd"/>
                <w:sz w:val="24"/>
                <w:szCs w:val="24"/>
              </w:rPr>
              <w:t>Complete field work</w:t>
            </w:r>
          </w:p>
        </w:tc>
        <w:tc>
          <w:tcPr>
            <w:tcW w:w="4675" w:type="dxa"/>
          </w:tcPr>
          <w:p w14:paraId="1CC10F7D" w14:textId="7B6E6F10" w:rsidR="00F30919" w:rsidRPr="006657C3" w:rsidRDefault="00797DBA" w:rsidP="00752C71">
            <w:pPr>
              <w:jc w:val="center"/>
              <w:rPr>
                <w:sz w:val="24"/>
                <w:szCs w:val="24"/>
              </w:rPr>
            </w:pPr>
            <w:r w:rsidRPr="006657C3">
              <w:rPr>
                <w:rFonts w:cs="ITCFranklinGothicStd-BkCd"/>
                <w:sz w:val="24"/>
                <w:szCs w:val="24"/>
              </w:rPr>
              <w:t>1</w:t>
            </w:r>
            <w:r w:rsidR="00945172" w:rsidRPr="006657C3">
              <w:rPr>
                <w:rFonts w:cs="ITCFranklinGothicStd-BkCd"/>
                <w:sz w:val="24"/>
                <w:szCs w:val="24"/>
              </w:rPr>
              <w:t>2</w:t>
            </w:r>
            <w:r w:rsidR="0012354B" w:rsidRPr="006657C3">
              <w:rPr>
                <w:rFonts w:cs="ITCFranklinGothicStd-BkCd"/>
                <w:sz w:val="24"/>
                <w:szCs w:val="24"/>
              </w:rPr>
              <w:t>—</w:t>
            </w:r>
            <w:r w:rsidR="00945172" w:rsidRPr="006657C3">
              <w:rPr>
                <w:rFonts w:cs="ITCFranklinGothicStd-BkCd"/>
                <w:sz w:val="24"/>
                <w:szCs w:val="24"/>
              </w:rPr>
              <w:t>36</w:t>
            </w:r>
            <w:r w:rsidR="00F30919" w:rsidRPr="006657C3">
              <w:rPr>
                <w:rFonts w:cs="ITCFranklinGothicStd-BkCd"/>
                <w:sz w:val="24"/>
                <w:szCs w:val="24"/>
              </w:rPr>
              <w:t xml:space="preserve"> months after OMB approval</w:t>
            </w:r>
          </w:p>
        </w:tc>
      </w:tr>
      <w:tr w:rsidR="00D20211" w:rsidRPr="006657C3" w14:paraId="66553B6E" w14:textId="77777777" w:rsidTr="003C21A1">
        <w:tc>
          <w:tcPr>
            <w:tcW w:w="4675" w:type="dxa"/>
          </w:tcPr>
          <w:p w14:paraId="6D61A9F4" w14:textId="5D142B86" w:rsidR="00F30919" w:rsidRPr="006657C3" w:rsidRDefault="00F30919" w:rsidP="00752C71">
            <w:pPr>
              <w:rPr>
                <w:sz w:val="24"/>
                <w:szCs w:val="24"/>
              </w:rPr>
            </w:pPr>
            <w:r w:rsidRPr="006657C3">
              <w:rPr>
                <w:rFonts w:cs="ITCFranklinGothicStd-BkCd"/>
                <w:sz w:val="24"/>
                <w:szCs w:val="24"/>
              </w:rPr>
              <w:t>Validation</w:t>
            </w:r>
          </w:p>
        </w:tc>
        <w:tc>
          <w:tcPr>
            <w:tcW w:w="4675" w:type="dxa"/>
          </w:tcPr>
          <w:p w14:paraId="56C1DD57" w14:textId="4B6DBDB7" w:rsidR="00F30919" w:rsidRPr="006657C3" w:rsidRDefault="00797DBA" w:rsidP="00752C71">
            <w:pPr>
              <w:jc w:val="center"/>
              <w:rPr>
                <w:sz w:val="24"/>
                <w:szCs w:val="24"/>
              </w:rPr>
            </w:pPr>
            <w:r w:rsidRPr="006657C3">
              <w:rPr>
                <w:rFonts w:cs="ITCFranklinGothicStd-BkCd"/>
                <w:sz w:val="24"/>
                <w:szCs w:val="24"/>
              </w:rPr>
              <w:t>18</w:t>
            </w:r>
            <w:r w:rsidR="002E5219" w:rsidRPr="006657C3">
              <w:rPr>
                <w:rFonts w:cs="ITCFranklinGothicStd-BkCd"/>
                <w:sz w:val="24"/>
                <w:szCs w:val="24"/>
              </w:rPr>
              <w:t>—</w:t>
            </w:r>
            <w:r w:rsidR="0012354B" w:rsidRPr="006657C3">
              <w:rPr>
                <w:rFonts w:cs="ITCFranklinGothicStd-BkCd"/>
                <w:sz w:val="24"/>
                <w:szCs w:val="24"/>
              </w:rPr>
              <w:t>48</w:t>
            </w:r>
            <w:r w:rsidR="00F30919" w:rsidRPr="006657C3">
              <w:rPr>
                <w:rFonts w:cs="ITCFranklinGothicStd-BkCd"/>
                <w:sz w:val="24"/>
                <w:szCs w:val="24"/>
              </w:rPr>
              <w:t xml:space="preserve"> months after OMB approval</w:t>
            </w:r>
          </w:p>
        </w:tc>
      </w:tr>
      <w:tr w:rsidR="00D20211" w:rsidRPr="006657C3" w14:paraId="6E24D274" w14:textId="77777777" w:rsidTr="003C21A1">
        <w:tc>
          <w:tcPr>
            <w:tcW w:w="4675" w:type="dxa"/>
          </w:tcPr>
          <w:p w14:paraId="6ED5C938" w14:textId="59643BCD" w:rsidR="00F30919" w:rsidRPr="006657C3" w:rsidRDefault="00F30919" w:rsidP="00752C71">
            <w:pPr>
              <w:rPr>
                <w:sz w:val="24"/>
                <w:szCs w:val="24"/>
              </w:rPr>
            </w:pPr>
            <w:r w:rsidRPr="006657C3">
              <w:rPr>
                <w:rFonts w:cs="ITCFranklinGothicStd-BkCd"/>
                <w:sz w:val="24"/>
                <w:szCs w:val="24"/>
              </w:rPr>
              <w:t>Analyses</w:t>
            </w:r>
          </w:p>
        </w:tc>
        <w:tc>
          <w:tcPr>
            <w:tcW w:w="4675" w:type="dxa"/>
          </w:tcPr>
          <w:p w14:paraId="1A955684" w14:textId="3DBC290F" w:rsidR="00F30919" w:rsidRPr="006657C3" w:rsidRDefault="00797DBA" w:rsidP="00752C71">
            <w:pPr>
              <w:jc w:val="center"/>
              <w:rPr>
                <w:sz w:val="24"/>
                <w:szCs w:val="24"/>
              </w:rPr>
            </w:pPr>
            <w:r w:rsidRPr="006657C3">
              <w:rPr>
                <w:rFonts w:cs="ITCFranklinGothicStd-BkCd"/>
                <w:sz w:val="24"/>
                <w:szCs w:val="24"/>
              </w:rPr>
              <w:t>24</w:t>
            </w:r>
            <w:r w:rsidR="00670F40" w:rsidRPr="006657C3">
              <w:rPr>
                <w:rFonts w:cs="ITCFranklinGothicStd-BkCd"/>
                <w:sz w:val="24"/>
                <w:szCs w:val="24"/>
              </w:rPr>
              <w:t>—48</w:t>
            </w:r>
            <w:r w:rsidR="00F30919" w:rsidRPr="006657C3">
              <w:rPr>
                <w:rFonts w:cs="ITCFranklinGothicStd-BkCd"/>
                <w:sz w:val="24"/>
                <w:szCs w:val="24"/>
              </w:rPr>
              <w:t xml:space="preserve"> months after OMB approval</w:t>
            </w:r>
          </w:p>
        </w:tc>
      </w:tr>
      <w:tr w:rsidR="00F30919" w:rsidRPr="006657C3" w14:paraId="78FD6E78" w14:textId="77777777" w:rsidTr="003C21A1">
        <w:tc>
          <w:tcPr>
            <w:tcW w:w="4675" w:type="dxa"/>
          </w:tcPr>
          <w:p w14:paraId="15AA9771" w14:textId="5DB1EBD1" w:rsidR="00F30919" w:rsidRPr="006657C3" w:rsidRDefault="00F30919" w:rsidP="00752C71">
            <w:pPr>
              <w:rPr>
                <w:sz w:val="24"/>
                <w:szCs w:val="24"/>
              </w:rPr>
            </w:pPr>
            <w:r w:rsidRPr="006657C3">
              <w:rPr>
                <w:rFonts w:cs="ITCFranklinGothicStd-BkCd"/>
                <w:sz w:val="24"/>
                <w:szCs w:val="24"/>
              </w:rPr>
              <w:t>Publication</w:t>
            </w:r>
            <w:r w:rsidR="006D7F49" w:rsidRPr="006657C3">
              <w:rPr>
                <w:rFonts w:cs="ITCFranklinGothicStd-BkCd"/>
                <w:sz w:val="24"/>
                <w:szCs w:val="24"/>
              </w:rPr>
              <w:t>s</w:t>
            </w:r>
          </w:p>
        </w:tc>
        <w:tc>
          <w:tcPr>
            <w:tcW w:w="4675" w:type="dxa"/>
          </w:tcPr>
          <w:p w14:paraId="4C8081B9" w14:textId="7697EDDE" w:rsidR="00F30919" w:rsidRPr="006657C3" w:rsidRDefault="0012354B" w:rsidP="00752C71">
            <w:pPr>
              <w:jc w:val="center"/>
              <w:rPr>
                <w:sz w:val="24"/>
                <w:szCs w:val="24"/>
              </w:rPr>
            </w:pPr>
            <w:r w:rsidRPr="006657C3">
              <w:rPr>
                <w:rFonts w:cs="ITCFranklinGothicStd-BkCd"/>
                <w:sz w:val="24"/>
                <w:szCs w:val="24"/>
              </w:rPr>
              <w:t>30—60</w:t>
            </w:r>
            <w:r w:rsidR="00F30919" w:rsidRPr="006657C3">
              <w:rPr>
                <w:rFonts w:cs="ITCFranklinGothicStd-BkCd"/>
                <w:sz w:val="24"/>
                <w:szCs w:val="24"/>
              </w:rPr>
              <w:t xml:space="preserve"> months after OMB approval</w:t>
            </w:r>
          </w:p>
        </w:tc>
      </w:tr>
    </w:tbl>
    <w:p w14:paraId="53C48A52" w14:textId="5B0C7758" w:rsidR="003C21A1" w:rsidRPr="00670F40" w:rsidRDefault="003C21A1" w:rsidP="00752C71">
      <w:pPr>
        <w:spacing w:line="240" w:lineRule="auto"/>
        <w:rPr>
          <w:i/>
          <w:sz w:val="24"/>
          <w:szCs w:val="24"/>
        </w:rPr>
      </w:pPr>
    </w:p>
    <w:p w14:paraId="084B3EAB" w14:textId="6E8D0653" w:rsidR="007A234C" w:rsidRPr="00752C71" w:rsidRDefault="007A234C" w:rsidP="00D67A3B">
      <w:pPr>
        <w:spacing w:line="240" w:lineRule="auto"/>
        <w:rPr>
          <w:sz w:val="24"/>
          <w:szCs w:val="24"/>
        </w:rPr>
      </w:pPr>
      <w:r w:rsidRPr="00752C71">
        <w:rPr>
          <w:rFonts w:cstheme="minorHAnsi"/>
          <w:sz w:val="24"/>
          <w:szCs w:val="24"/>
        </w:rPr>
        <w:t>If unforeseen de</w:t>
      </w:r>
      <w:r w:rsidR="00670F40" w:rsidRPr="00752C71">
        <w:rPr>
          <w:rFonts w:cstheme="minorHAnsi"/>
          <w:sz w:val="24"/>
          <w:szCs w:val="24"/>
        </w:rPr>
        <w:t>lays occur, ATSDR may submit a</w:t>
      </w:r>
      <w:r w:rsidR="00362F9A">
        <w:rPr>
          <w:rFonts w:cstheme="minorHAnsi"/>
          <w:sz w:val="24"/>
          <w:szCs w:val="24"/>
        </w:rPr>
        <w:t>n</w:t>
      </w:r>
      <w:r w:rsidRPr="00752C71">
        <w:rPr>
          <w:rFonts w:cstheme="minorHAnsi"/>
          <w:sz w:val="24"/>
          <w:szCs w:val="24"/>
        </w:rPr>
        <w:t xml:space="preserve"> extension or revision</w:t>
      </w:r>
      <w:r w:rsidR="00362F9A">
        <w:rPr>
          <w:rFonts w:cstheme="minorHAnsi"/>
          <w:sz w:val="24"/>
          <w:szCs w:val="24"/>
        </w:rPr>
        <w:t xml:space="preserve"> ICR</w:t>
      </w:r>
      <w:r w:rsidRPr="00752C71">
        <w:rPr>
          <w:rFonts w:cstheme="minorHAnsi"/>
          <w:sz w:val="24"/>
          <w:szCs w:val="24"/>
        </w:rPr>
        <w:t>, making the time to complete the</w:t>
      </w:r>
      <w:r w:rsidR="006D7F49" w:rsidRPr="00752C71">
        <w:rPr>
          <w:rFonts w:cstheme="minorHAnsi"/>
          <w:sz w:val="24"/>
          <w:szCs w:val="24"/>
        </w:rPr>
        <w:t xml:space="preserve"> report to Congress a total of </w:t>
      </w:r>
      <w:r w:rsidR="00670F40" w:rsidRPr="00752C71">
        <w:rPr>
          <w:rFonts w:cstheme="minorHAnsi"/>
          <w:sz w:val="24"/>
          <w:szCs w:val="24"/>
        </w:rPr>
        <w:t>7</w:t>
      </w:r>
      <w:r w:rsidRPr="00752C71">
        <w:rPr>
          <w:rFonts w:cstheme="minorHAnsi"/>
          <w:sz w:val="24"/>
          <w:szCs w:val="24"/>
        </w:rPr>
        <w:t xml:space="preserve"> years.</w:t>
      </w:r>
    </w:p>
    <w:p w14:paraId="17A1701D" w14:textId="44715584" w:rsidR="00B45002" w:rsidRPr="00D20211" w:rsidRDefault="00601F1A" w:rsidP="00D67A3B">
      <w:pPr>
        <w:pStyle w:val="Heading1"/>
        <w:pBdr>
          <w:bottom w:val="none" w:sz="0" w:space="0" w:color="auto"/>
        </w:pBdr>
        <w:rPr>
          <w:color w:val="auto"/>
        </w:rPr>
      </w:pPr>
      <w:bookmarkStart w:id="23" w:name="_Toc2861512"/>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23"/>
    </w:p>
    <w:p w14:paraId="7135D023" w14:textId="77777777" w:rsidR="005B6E55" w:rsidRPr="00D20211" w:rsidRDefault="005B6E55" w:rsidP="00955383"/>
    <w:p w14:paraId="387ECE52" w14:textId="0F3E0EC3" w:rsidR="005B6E55" w:rsidRPr="00D20211" w:rsidRDefault="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001A489F">
        <w:rPr>
          <w:rFonts w:cs="ITCFranklinGothicStd-Book"/>
          <w:sz w:val="24"/>
          <w:szCs w:val="24"/>
        </w:rPr>
        <w:t>appropriate.</w:t>
      </w:r>
    </w:p>
    <w:p w14:paraId="2756C2D5" w14:textId="21EA9472" w:rsidR="00DC57CC" w:rsidRPr="00D20211" w:rsidRDefault="00601F1A">
      <w:pPr>
        <w:pStyle w:val="Heading1"/>
        <w:pBdr>
          <w:bottom w:val="none" w:sz="0" w:space="0" w:color="auto"/>
        </w:pBdr>
        <w:rPr>
          <w:color w:val="auto"/>
        </w:rPr>
      </w:pPr>
      <w:bookmarkStart w:id="24" w:name="_Toc2861513"/>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4"/>
    </w:p>
    <w:p w14:paraId="661E4960" w14:textId="77777777" w:rsidR="008C154D" w:rsidRPr="00D20211" w:rsidRDefault="008C154D">
      <w:pPr>
        <w:spacing w:line="240" w:lineRule="auto"/>
        <w:rPr>
          <w:sz w:val="24"/>
          <w:szCs w:val="24"/>
        </w:rPr>
      </w:pPr>
    </w:p>
    <w:p w14:paraId="21296356" w14:textId="678FDC5C" w:rsidR="005B6E55" w:rsidRPr="00670118" w:rsidRDefault="005B6E55">
      <w:r w:rsidRPr="00CB4EE6">
        <w:rPr>
          <w:rFonts w:cs="ITCFranklinGothicStd-Book"/>
          <w:sz w:val="24"/>
          <w:szCs w:val="24"/>
        </w:rPr>
        <w:t>There are no exceptions to the certification.</w:t>
      </w:r>
      <w:r w:rsidR="00CB4EE6" w:rsidRPr="00CB4EE6">
        <w:rPr>
          <w:rFonts w:cs="ITCFranklinGothicStd-Book"/>
          <w:sz w:val="24"/>
          <w:szCs w:val="24"/>
        </w:rPr>
        <w:t xml:space="preserve"> </w:t>
      </w:r>
      <w:r w:rsidR="00CB4EE6" w:rsidRPr="00CB4EE6">
        <w:rPr>
          <w:sz w:val="24"/>
          <w:szCs w:val="24"/>
        </w:rPr>
        <w:t>These activities comply with the requirements in 5 CFR 1320.9.</w:t>
      </w:r>
    </w:p>
    <w:p w14:paraId="1D192A43" w14:textId="77777777" w:rsidR="00B605A3" w:rsidRDefault="00B605A3" w:rsidP="00752C71">
      <w:pPr>
        <w:rPr>
          <w:rFonts w:ascii="Cambria" w:eastAsiaTheme="majorEastAsia" w:hAnsi="Cambria" w:cstheme="majorBidi"/>
          <w:sz w:val="36"/>
          <w:szCs w:val="36"/>
        </w:rPr>
      </w:pPr>
      <w:r>
        <w:rPr>
          <w:rFonts w:ascii="Cambria" w:hAnsi="Cambria"/>
        </w:rPr>
        <w:br w:type="page"/>
      </w:r>
    </w:p>
    <w:p w14:paraId="0E7DEE7C" w14:textId="10D3816F" w:rsidR="005C33C7" w:rsidRPr="00D20211" w:rsidRDefault="005C33C7" w:rsidP="00752C71">
      <w:pPr>
        <w:pStyle w:val="Heading1"/>
        <w:pBdr>
          <w:bottom w:val="none" w:sz="0" w:space="0" w:color="auto"/>
        </w:pBdr>
        <w:rPr>
          <w:rFonts w:ascii="Cambria" w:hAnsi="Cambria"/>
          <w:color w:val="auto"/>
        </w:rPr>
      </w:pPr>
      <w:bookmarkStart w:id="25" w:name="_Toc2861514"/>
      <w:r w:rsidRPr="00D20211">
        <w:rPr>
          <w:rFonts w:ascii="Cambria" w:hAnsi="Cambria"/>
          <w:color w:val="auto"/>
        </w:rPr>
        <w:t>References</w:t>
      </w:r>
      <w:bookmarkEnd w:id="25"/>
    </w:p>
    <w:p w14:paraId="163E2F64" w14:textId="77777777" w:rsidR="007A234C" w:rsidRPr="007A234C" w:rsidRDefault="007A234C" w:rsidP="00752C71">
      <w:pPr>
        <w:spacing w:after="240" w:line="240" w:lineRule="auto"/>
        <w:rPr>
          <w:rFonts w:ascii="Cambria" w:hAnsi="Cambria"/>
          <w:sz w:val="24"/>
          <w:szCs w:val="24"/>
        </w:rPr>
      </w:pPr>
    </w:p>
    <w:p w14:paraId="663839C1" w14:textId="206F41C5" w:rsidR="007A234C" w:rsidRPr="007A234C" w:rsidRDefault="007A234C" w:rsidP="00752C71">
      <w:pPr>
        <w:spacing w:after="240" w:line="240" w:lineRule="auto"/>
        <w:rPr>
          <w:rFonts w:cstheme="minorHAnsi"/>
          <w:color w:val="000000"/>
          <w:sz w:val="24"/>
          <w:szCs w:val="24"/>
        </w:rPr>
      </w:pPr>
      <w:r w:rsidRPr="007A234C">
        <w:rPr>
          <w:rFonts w:cstheme="minorHAnsi"/>
          <w:sz w:val="24"/>
          <w:szCs w:val="24"/>
        </w:rPr>
        <w:t xml:space="preserve">Agency for Toxic Substances and Disease Registry (ATSDR). Feasibility Assessment for Epidemiological Studies at </w:t>
      </w:r>
      <w:r w:rsidR="00311CBB">
        <w:rPr>
          <w:rFonts w:cstheme="minorHAnsi"/>
          <w:sz w:val="24"/>
          <w:szCs w:val="24"/>
        </w:rPr>
        <w:t>Multi-site</w:t>
      </w:r>
      <w:r w:rsidRPr="007A234C">
        <w:rPr>
          <w:rFonts w:cstheme="minorHAnsi"/>
          <w:sz w:val="24"/>
          <w:szCs w:val="24"/>
        </w:rPr>
        <w:t xml:space="preserve"> International Tradeport. Portsmouth, New Hampshire. November </w:t>
      </w:r>
      <w:r w:rsidRPr="007A234C">
        <w:rPr>
          <w:rFonts w:eastAsiaTheme="minorHAnsi" w:cstheme="minorHAnsi"/>
          <w:sz w:val="24"/>
          <w:szCs w:val="24"/>
        </w:rPr>
        <w:t>2017</w:t>
      </w:r>
      <w:r w:rsidRPr="007A234C">
        <w:rPr>
          <w:rFonts w:cstheme="minorHAnsi"/>
          <w:sz w:val="24"/>
          <w:szCs w:val="24"/>
        </w:rPr>
        <w:t xml:space="preserve">. Available at: </w:t>
      </w:r>
      <w:hyperlink r:id="rId39" w:history="1">
        <w:r w:rsidRPr="007A234C">
          <w:rPr>
            <w:rStyle w:val="Hyperlink"/>
            <w:rFonts w:cstheme="minorHAnsi"/>
            <w:sz w:val="24"/>
            <w:szCs w:val="24"/>
          </w:rPr>
          <w:t>https://www.atsdr.cdc.gov/sites/</w:t>
        </w:r>
        <w:r w:rsidR="00311CBB">
          <w:rPr>
            <w:rStyle w:val="Hyperlink"/>
            <w:rFonts w:cstheme="minorHAnsi"/>
            <w:sz w:val="24"/>
            <w:szCs w:val="24"/>
          </w:rPr>
          <w:t>Multi-site</w:t>
        </w:r>
        <w:r w:rsidRPr="007A234C">
          <w:rPr>
            <w:rStyle w:val="Hyperlink"/>
            <w:rFonts w:cstheme="minorHAnsi"/>
            <w:sz w:val="24"/>
            <w:szCs w:val="24"/>
          </w:rPr>
          <w:t>/documents/Pease_Feasibility_Assessment_November-2017_508.pdf</w:t>
        </w:r>
      </w:hyperlink>
    </w:p>
    <w:p w14:paraId="705B1242" w14:textId="0E3D9053" w:rsidR="00252B59" w:rsidRPr="007A234C" w:rsidRDefault="002A6459" w:rsidP="00752C71">
      <w:pPr>
        <w:spacing w:after="240" w:line="240" w:lineRule="auto"/>
        <w:rPr>
          <w:rFonts w:eastAsiaTheme="minorHAnsi" w:cstheme="minorHAnsi"/>
        </w:rPr>
      </w:pPr>
      <w:r w:rsidRPr="00BA0259">
        <w:rPr>
          <w:rFonts w:cstheme="minorHAnsi"/>
          <w:sz w:val="24"/>
        </w:rPr>
        <w:t>Tyrer S, Heyman B. Sampling in epidemiological research: issues, hazards and pitfalls. BJPsych Bull. 2016;40(2):57-60</w:t>
      </w:r>
      <w:r w:rsidRPr="002A6459">
        <w:rPr>
          <w:rFonts w:ascii="Cambria" w:hAnsi="Cambria"/>
        </w:rPr>
        <w:t>.</w:t>
      </w:r>
      <w:r w:rsidR="00252B59">
        <w:rPr>
          <w:rFonts w:ascii="Cambria" w:hAnsi="Cambria"/>
        </w:rPr>
        <w:br w:type="page"/>
      </w:r>
    </w:p>
    <w:p w14:paraId="4AA67867" w14:textId="6E87ED8B" w:rsidR="008C154D" w:rsidRPr="00B70783" w:rsidRDefault="008C154D" w:rsidP="00D02D82">
      <w:pPr>
        <w:pStyle w:val="Heading1"/>
        <w:pBdr>
          <w:bottom w:val="none" w:sz="0" w:space="0" w:color="auto"/>
        </w:pBdr>
        <w:rPr>
          <w:rFonts w:cstheme="minorHAnsi"/>
          <w:color w:val="auto"/>
        </w:rPr>
      </w:pPr>
      <w:bookmarkStart w:id="26" w:name="_Toc2861515"/>
      <w:r w:rsidRPr="00D02D82">
        <w:rPr>
          <w:rFonts w:cstheme="minorHAnsi"/>
          <w:color w:val="auto"/>
        </w:rPr>
        <w:t>L</w:t>
      </w:r>
      <w:r w:rsidR="00E278FC" w:rsidRPr="00D02D82">
        <w:rPr>
          <w:rFonts w:cstheme="minorHAnsi"/>
          <w:color w:val="auto"/>
        </w:rPr>
        <w:t>ist of</w:t>
      </w:r>
      <w:r w:rsidRPr="00D02D82">
        <w:rPr>
          <w:rFonts w:cstheme="minorHAnsi"/>
          <w:color w:val="auto"/>
        </w:rPr>
        <w:t xml:space="preserve"> </w:t>
      </w:r>
      <w:r w:rsidR="00DE40A3" w:rsidRPr="00D02D82">
        <w:rPr>
          <w:rFonts w:cstheme="minorHAnsi"/>
          <w:color w:val="auto"/>
        </w:rPr>
        <w:t>Appendices</w:t>
      </w:r>
      <w:bookmarkEnd w:id="26"/>
    </w:p>
    <w:p w14:paraId="763B6643" w14:textId="77777777" w:rsidR="00152EA8" w:rsidRPr="00020E6D" w:rsidRDefault="00152EA8" w:rsidP="00872C0D"/>
    <w:p w14:paraId="6C8120AE" w14:textId="4C575A57" w:rsidR="008C154D" w:rsidRPr="00872C0D" w:rsidRDefault="002D034F" w:rsidP="00872C0D">
      <w:pPr>
        <w:spacing w:after="0"/>
        <w:rPr>
          <w:sz w:val="24"/>
          <w:szCs w:val="24"/>
        </w:rPr>
      </w:pPr>
      <w:r w:rsidRPr="00872C0D">
        <w:rPr>
          <w:sz w:val="24"/>
          <w:szCs w:val="24"/>
        </w:rPr>
        <w:t>Appendix A</w:t>
      </w:r>
      <w:r w:rsidR="008C154D" w:rsidRPr="00872C0D">
        <w:rPr>
          <w:sz w:val="24"/>
          <w:szCs w:val="24"/>
        </w:rPr>
        <w:t>. Authorizing Legislation</w:t>
      </w:r>
    </w:p>
    <w:p w14:paraId="30CF9F8F" w14:textId="395B0389" w:rsidR="008C154D" w:rsidRPr="00872C0D" w:rsidRDefault="002D034F" w:rsidP="00872C0D">
      <w:pPr>
        <w:spacing w:after="0"/>
        <w:rPr>
          <w:sz w:val="24"/>
          <w:szCs w:val="24"/>
        </w:rPr>
      </w:pPr>
      <w:r w:rsidRPr="00872C0D">
        <w:rPr>
          <w:sz w:val="24"/>
          <w:szCs w:val="24"/>
        </w:rPr>
        <w:t>Appendix B</w:t>
      </w:r>
      <w:r w:rsidR="008C154D" w:rsidRPr="00872C0D">
        <w:rPr>
          <w:sz w:val="24"/>
          <w:szCs w:val="24"/>
        </w:rPr>
        <w:t>. 60-day Federal Register Notice</w:t>
      </w:r>
    </w:p>
    <w:p w14:paraId="0226AC6E" w14:textId="3338A267" w:rsidR="008C154D" w:rsidRPr="00872C0D" w:rsidRDefault="002D034F" w:rsidP="00872C0D">
      <w:pPr>
        <w:spacing w:after="0"/>
        <w:ind w:firstLine="720"/>
        <w:rPr>
          <w:sz w:val="24"/>
          <w:szCs w:val="24"/>
        </w:rPr>
      </w:pPr>
      <w:r w:rsidRPr="00872C0D">
        <w:rPr>
          <w:sz w:val="24"/>
          <w:szCs w:val="24"/>
        </w:rPr>
        <w:t>Appendix B1</w:t>
      </w:r>
      <w:r w:rsidR="008C154D" w:rsidRPr="00872C0D">
        <w:rPr>
          <w:sz w:val="24"/>
          <w:szCs w:val="24"/>
        </w:rPr>
        <w:t>. Public Comments</w:t>
      </w:r>
    </w:p>
    <w:p w14:paraId="033782C4" w14:textId="63FE60A8" w:rsidR="00A960F1" w:rsidRDefault="00DD39E1" w:rsidP="00872C0D">
      <w:pPr>
        <w:spacing w:after="0"/>
        <w:rPr>
          <w:sz w:val="24"/>
          <w:szCs w:val="24"/>
        </w:rPr>
      </w:pPr>
      <w:r w:rsidRPr="00872C0D">
        <w:rPr>
          <w:sz w:val="24"/>
          <w:szCs w:val="24"/>
        </w:rPr>
        <w:t xml:space="preserve">Appendix C. </w:t>
      </w:r>
      <w:r w:rsidR="00A960F1">
        <w:rPr>
          <w:sz w:val="24"/>
          <w:szCs w:val="24"/>
        </w:rPr>
        <w:t>Notice of Funding Opportunity (NOFO)</w:t>
      </w:r>
    </w:p>
    <w:p w14:paraId="240C36CF" w14:textId="2A78BBDC" w:rsidR="00E905AD" w:rsidRPr="00872C0D" w:rsidRDefault="00A960F1" w:rsidP="00872C0D">
      <w:pPr>
        <w:spacing w:after="0"/>
        <w:rPr>
          <w:sz w:val="24"/>
          <w:szCs w:val="24"/>
        </w:rPr>
      </w:pPr>
      <w:r>
        <w:rPr>
          <w:sz w:val="24"/>
          <w:szCs w:val="24"/>
        </w:rPr>
        <w:t xml:space="preserve">Appendix </w:t>
      </w:r>
      <w:r w:rsidR="0052249E">
        <w:rPr>
          <w:sz w:val="24"/>
          <w:szCs w:val="24"/>
        </w:rPr>
        <w:t>D</w:t>
      </w:r>
      <w:r>
        <w:rPr>
          <w:sz w:val="24"/>
          <w:szCs w:val="24"/>
        </w:rPr>
        <w:t xml:space="preserve">. </w:t>
      </w:r>
      <w:r w:rsidR="00E905AD" w:rsidRPr="00872C0D">
        <w:rPr>
          <w:sz w:val="24"/>
          <w:szCs w:val="24"/>
        </w:rPr>
        <w:t>ATSDR Pease Feasibility Assessment</w:t>
      </w:r>
    </w:p>
    <w:p w14:paraId="11027CBF" w14:textId="456D0482" w:rsidR="00DD39E1" w:rsidRPr="00872C0D" w:rsidRDefault="00E905AD" w:rsidP="00872C0D">
      <w:pPr>
        <w:spacing w:after="0"/>
        <w:rPr>
          <w:sz w:val="24"/>
          <w:szCs w:val="24"/>
        </w:rPr>
      </w:pPr>
      <w:r w:rsidRPr="00872C0D">
        <w:rPr>
          <w:sz w:val="24"/>
          <w:szCs w:val="24"/>
        </w:rPr>
        <w:t xml:space="preserve">Appendix </w:t>
      </w:r>
      <w:r w:rsidR="0052249E">
        <w:rPr>
          <w:sz w:val="24"/>
          <w:szCs w:val="24"/>
        </w:rPr>
        <w:t>E</w:t>
      </w:r>
      <w:r w:rsidRPr="00872C0D">
        <w:rPr>
          <w:sz w:val="24"/>
          <w:szCs w:val="24"/>
        </w:rPr>
        <w:t xml:space="preserve">. </w:t>
      </w:r>
      <w:r w:rsidR="00DD39E1" w:rsidRPr="00872C0D">
        <w:rPr>
          <w:sz w:val="24"/>
          <w:szCs w:val="24"/>
        </w:rPr>
        <w:t>Privacy Impact Assessment</w:t>
      </w:r>
    </w:p>
    <w:p w14:paraId="2884A8EE" w14:textId="3A913E86" w:rsidR="004C3752" w:rsidRDefault="00E905AD" w:rsidP="00872C0D">
      <w:pPr>
        <w:spacing w:after="0"/>
        <w:rPr>
          <w:sz w:val="24"/>
          <w:szCs w:val="24"/>
        </w:rPr>
      </w:pPr>
      <w:r w:rsidRPr="00872C0D">
        <w:rPr>
          <w:sz w:val="24"/>
          <w:szCs w:val="24"/>
        </w:rPr>
        <w:t xml:space="preserve">Appendix </w:t>
      </w:r>
      <w:r w:rsidR="0052249E">
        <w:rPr>
          <w:sz w:val="24"/>
          <w:szCs w:val="24"/>
        </w:rPr>
        <w:t>F</w:t>
      </w:r>
      <w:r w:rsidR="00DD39E1" w:rsidRPr="00872C0D">
        <w:rPr>
          <w:sz w:val="24"/>
          <w:szCs w:val="24"/>
        </w:rPr>
        <w:t>. IRB Approval Memo</w:t>
      </w:r>
    </w:p>
    <w:p w14:paraId="2845D78E" w14:textId="52187C8B" w:rsidR="00B53B09" w:rsidRPr="00872C0D" w:rsidRDefault="00B53B09" w:rsidP="00872C0D">
      <w:pPr>
        <w:spacing w:after="0"/>
        <w:rPr>
          <w:sz w:val="24"/>
          <w:szCs w:val="24"/>
        </w:rPr>
      </w:pPr>
      <w:r>
        <w:rPr>
          <w:sz w:val="24"/>
          <w:szCs w:val="24"/>
        </w:rPr>
        <w:t xml:space="preserve">Appendix </w:t>
      </w:r>
      <w:r w:rsidR="0052249E">
        <w:rPr>
          <w:sz w:val="24"/>
          <w:szCs w:val="24"/>
        </w:rPr>
        <w:t>G</w:t>
      </w:r>
      <w:r>
        <w:rPr>
          <w:sz w:val="24"/>
          <w:szCs w:val="24"/>
        </w:rPr>
        <w:t>. Data Sharing and Disclosure Review</w:t>
      </w:r>
    </w:p>
    <w:p w14:paraId="1E0C61FA" w14:textId="1EF0C405" w:rsidR="00152EA8" w:rsidRPr="00872C0D" w:rsidRDefault="00152EA8" w:rsidP="00872C0D">
      <w:pPr>
        <w:pStyle w:val="Heading1"/>
        <w:pBdr>
          <w:bottom w:val="none" w:sz="0" w:space="0" w:color="auto"/>
        </w:pBdr>
        <w:rPr>
          <w:rFonts w:ascii="Cambria" w:hAnsi="Cambria"/>
          <w:color w:val="auto"/>
        </w:rPr>
      </w:pPr>
      <w:bookmarkStart w:id="27" w:name="_Toc2861516"/>
      <w:r w:rsidRPr="00872C0D">
        <w:rPr>
          <w:rFonts w:ascii="Cambria" w:hAnsi="Cambria"/>
          <w:color w:val="auto"/>
        </w:rPr>
        <w:t>Multi-site Study Protocol and Attachments</w:t>
      </w:r>
      <w:bookmarkEnd w:id="27"/>
    </w:p>
    <w:p w14:paraId="79391262" w14:textId="77777777" w:rsidR="00152EA8" w:rsidRPr="00D02D82" w:rsidRDefault="00152EA8" w:rsidP="00872C0D">
      <w:pPr>
        <w:spacing w:after="0"/>
        <w:rPr>
          <w:rFonts w:eastAsiaTheme="majorEastAsia"/>
          <w:sz w:val="24"/>
          <w:szCs w:val="24"/>
        </w:rPr>
      </w:pPr>
    </w:p>
    <w:p w14:paraId="67346118" w14:textId="2AB191F4" w:rsidR="00DE6DF4" w:rsidRPr="00872C0D" w:rsidRDefault="00DE6DF4" w:rsidP="00872C0D">
      <w:pPr>
        <w:spacing w:after="0"/>
        <w:rPr>
          <w:rFonts w:eastAsiaTheme="majorEastAsia"/>
          <w:sz w:val="24"/>
          <w:szCs w:val="24"/>
        </w:rPr>
      </w:pPr>
      <w:r w:rsidRPr="00872C0D">
        <w:rPr>
          <w:rFonts w:eastAsiaTheme="majorEastAsia"/>
          <w:sz w:val="24"/>
          <w:szCs w:val="24"/>
        </w:rPr>
        <w:t>Attachment 1. Investigators and Key Study Personnel</w:t>
      </w:r>
    </w:p>
    <w:p w14:paraId="5F7DB746" w14:textId="77777777" w:rsidR="00DE6DF4" w:rsidRPr="00872C0D" w:rsidRDefault="00DE6DF4" w:rsidP="00872C0D">
      <w:pPr>
        <w:spacing w:after="0"/>
        <w:rPr>
          <w:rFonts w:eastAsiaTheme="majorEastAsia"/>
          <w:sz w:val="24"/>
          <w:szCs w:val="24"/>
        </w:rPr>
      </w:pPr>
      <w:r w:rsidRPr="00872C0D">
        <w:rPr>
          <w:rFonts w:eastAsiaTheme="majorEastAsia"/>
          <w:sz w:val="24"/>
          <w:szCs w:val="24"/>
        </w:rPr>
        <w:t>Attachment 2. Biochemical Analytical Plan in Children and Adults</w:t>
      </w:r>
    </w:p>
    <w:p w14:paraId="74ECE54C" w14:textId="77777777" w:rsidR="00DE6DF4" w:rsidRPr="00872C0D" w:rsidRDefault="00DE6DF4" w:rsidP="00872C0D">
      <w:pPr>
        <w:spacing w:after="0"/>
        <w:rPr>
          <w:rFonts w:eastAsiaTheme="majorEastAsia"/>
          <w:sz w:val="24"/>
          <w:szCs w:val="24"/>
        </w:rPr>
      </w:pPr>
      <w:r w:rsidRPr="00872C0D">
        <w:rPr>
          <w:rFonts w:eastAsiaTheme="majorEastAsia"/>
          <w:sz w:val="24"/>
          <w:szCs w:val="24"/>
        </w:rPr>
        <w:t>Attachment 3. Justification for Sample Size Calculations</w:t>
      </w:r>
    </w:p>
    <w:p w14:paraId="3F2591E4" w14:textId="77777777" w:rsidR="00DE6DF4" w:rsidRPr="00872C0D" w:rsidRDefault="00DE6DF4" w:rsidP="00872C0D">
      <w:pPr>
        <w:spacing w:after="0"/>
        <w:ind w:firstLine="720"/>
        <w:rPr>
          <w:rFonts w:eastAsiaTheme="majorEastAsia"/>
          <w:sz w:val="24"/>
          <w:szCs w:val="24"/>
        </w:rPr>
      </w:pPr>
      <w:r w:rsidRPr="00872C0D">
        <w:rPr>
          <w:rFonts w:eastAsiaTheme="majorEastAsia"/>
          <w:sz w:val="24"/>
          <w:szCs w:val="24"/>
        </w:rPr>
        <w:t>Attachment 3a. Sample Size for Child Study</w:t>
      </w:r>
    </w:p>
    <w:p w14:paraId="1F5AA648" w14:textId="77777777" w:rsidR="00DE6DF4" w:rsidRPr="00872C0D" w:rsidRDefault="00DE6DF4" w:rsidP="00872C0D">
      <w:pPr>
        <w:spacing w:after="0"/>
        <w:ind w:firstLine="720"/>
        <w:rPr>
          <w:rFonts w:eastAsiaTheme="majorEastAsia"/>
          <w:sz w:val="24"/>
          <w:szCs w:val="24"/>
        </w:rPr>
      </w:pPr>
      <w:r w:rsidRPr="00872C0D">
        <w:rPr>
          <w:rFonts w:eastAsiaTheme="majorEastAsia"/>
          <w:sz w:val="24"/>
          <w:szCs w:val="24"/>
        </w:rPr>
        <w:t>Attachment 3b. Sample Size for Adult Study</w:t>
      </w:r>
    </w:p>
    <w:p w14:paraId="73A9D273" w14:textId="77777777" w:rsidR="00DE6DF4" w:rsidRPr="00872C0D" w:rsidRDefault="00DE6DF4" w:rsidP="00872C0D">
      <w:pPr>
        <w:spacing w:after="0"/>
        <w:rPr>
          <w:rFonts w:eastAsiaTheme="majorEastAsia"/>
          <w:sz w:val="24"/>
          <w:szCs w:val="24"/>
        </w:rPr>
      </w:pPr>
      <w:r w:rsidRPr="00872C0D">
        <w:rPr>
          <w:rFonts w:eastAsiaTheme="majorEastAsia"/>
          <w:sz w:val="24"/>
          <w:szCs w:val="24"/>
        </w:rPr>
        <w:t>Attachment 4. Eligibility Screening Script</w:t>
      </w:r>
    </w:p>
    <w:p w14:paraId="54FB6BC1" w14:textId="79A56A55" w:rsidR="00DE6DF4" w:rsidRPr="00872C0D" w:rsidRDefault="00DE6DF4" w:rsidP="00872C0D">
      <w:pPr>
        <w:spacing w:after="0"/>
        <w:rPr>
          <w:rFonts w:eastAsiaTheme="majorEastAsia"/>
          <w:sz w:val="24"/>
          <w:szCs w:val="24"/>
        </w:rPr>
      </w:pPr>
      <w:r w:rsidRPr="00872C0D">
        <w:rPr>
          <w:rFonts w:eastAsiaTheme="majorEastAsia"/>
          <w:sz w:val="24"/>
          <w:szCs w:val="24"/>
        </w:rPr>
        <w:t>Attachment 5</w:t>
      </w:r>
      <w:r w:rsidR="00152EA8" w:rsidRPr="00D02D82">
        <w:rPr>
          <w:rFonts w:eastAsiaTheme="majorEastAsia"/>
          <w:sz w:val="24"/>
          <w:szCs w:val="24"/>
        </w:rPr>
        <w:t xml:space="preserve">. </w:t>
      </w:r>
      <w:r w:rsidRPr="00872C0D">
        <w:rPr>
          <w:rFonts w:eastAsiaTheme="majorEastAsia"/>
          <w:sz w:val="24"/>
          <w:szCs w:val="24"/>
        </w:rPr>
        <w:t>Recruitment Materials</w:t>
      </w:r>
    </w:p>
    <w:p w14:paraId="4C61AD32" w14:textId="59ED4872" w:rsidR="00DE6DF4" w:rsidRPr="00872C0D" w:rsidRDefault="00DE6DF4" w:rsidP="00872C0D">
      <w:pPr>
        <w:spacing w:after="0"/>
        <w:rPr>
          <w:rFonts w:eastAsiaTheme="majorEastAsia"/>
          <w:sz w:val="24"/>
          <w:szCs w:val="24"/>
        </w:rPr>
      </w:pPr>
      <w:r w:rsidRPr="00872C0D">
        <w:rPr>
          <w:rFonts w:eastAsiaTheme="majorEastAsia"/>
          <w:sz w:val="24"/>
          <w:szCs w:val="24"/>
        </w:rPr>
        <w:t>Attachment 6</w:t>
      </w:r>
      <w:r w:rsidR="00152EA8" w:rsidRPr="00D02D82">
        <w:rPr>
          <w:rFonts w:eastAsiaTheme="majorEastAsia"/>
          <w:sz w:val="24"/>
          <w:szCs w:val="24"/>
        </w:rPr>
        <w:t xml:space="preserve">. </w:t>
      </w:r>
      <w:r w:rsidRPr="00872C0D">
        <w:rPr>
          <w:rFonts w:eastAsiaTheme="majorEastAsia"/>
          <w:sz w:val="24"/>
          <w:szCs w:val="24"/>
        </w:rPr>
        <w:t>Recruitment Tracking Form</w:t>
      </w:r>
    </w:p>
    <w:p w14:paraId="5A3E2816" w14:textId="7F012A22" w:rsidR="00DE6DF4" w:rsidRPr="00872C0D" w:rsidRDefault="00DE6DF4" w:rsidP="00872C0D">
      <w:pPr>
        <w:spacing w:after="0"/>
        <w:rPr>
          <w:rFonts w:eastAsiaTheme="majorEastAsia"/>
          <w:sz w:val="24"/>
          <w:szCs w:val="24"/>
        </w:rPr>
      </w:pPr>
      <w:r w:rsidRPr="00872C0D">
        <w:rPr>
          <w:rFonts w:eastAsiaTheme="majorEastAsia"/>
          <w:sz w:val="24"/>
          <w:szCs w:val="24"/>
        </w:rPr>
        <w:t>Attachment 7</w:t>
      </w:r>
      <w:r w:rsidR="00152EA8" w:rsidRPr="00D02D82">
        <w:rPr>
          <w:rFonts w:eastAsiaTheme="majorEastAsia"/>
          <w:sz w:val="24"/>
          <w:szCs w:val="24"/>
        </w:rPr>
        <w:t xml:space="preserve">. </w:t>
      </w:r>
      <w:r w:rsidRPr="00872C0D">
        <w:rPr>
          <w:rFonts w:eastAsiaTheme="majorEastAsia"/>
          <w:sz w:val="24"/>
          <w:szCs w:val="24"/>
        </w:rPr>
        <w:t>Appointment Packet</w:t>
      </w:r>
    </w:p>
    <w:p w14:paraId="1D94B46D" w14:textId="6ABA49B1" w:rsidR="00DE6DF4" w:rsidRPr="00872C0D" w:rsidRDefault="00DE6DF4" w:rsidP="00872C0D">
      <w:pPr>
        <w:spacing w:after="0"/>
        <w:ind w:firstLine="720"/>
        <w:rPr>
          <w:rFonts w:eastAsiaTheme="majorEastAsia"/>
          <w:sz w:val="24"/>
          <w:szCs w:val="24"/>
        </w:rPr>
      </w:pPr>
      <w:r w:rsidRPr="00872C0D">
        <w:rPr>
          <w:rFonts w:eastAsiaTheme="majorEastAsia"/>
          <w:sz w:val="24"/>
          <w:szCs w:val="24"/>
        </w:rPr>
        <w:t>Attachment 7a</w:t>
      </w:r>
      <w:r w:rsidR="00152EA8" w:rsidRPr="00D02D82">
        <w:rPr>
          <w:rFonts w:eastAsiaTheme="majorEastAsia"/>
          <w:sz w:val="24"/>
          <w:szCs w:val="24"/>
        </w:rPr>
        <w:t xml:space="preserve">. </w:t>
      </w:r>
      <w:r w:rsidRPr="00872C0D">
        <w:rPr>
          <w:rFonts w:eastAsiaTheme="majorEastAsia"/>
          <w:sz w:val="24"/>
          <w:szCs w:val="24"/>
        </w:rPr>
        <w:t>Appointment Reminder Card</w:t>
      </w:r>
    </w:p>
    <w:p w14:paraId="6CDA8AAB" w14:textId="07AA0882" w:rsidR="00DE6DF4" w:rsidRPr="00872C0D" w:rsidRDefault="00DE6DF4" w:rsidP="00872C0D">
      <w:pPr>
        <w:spacing w:after="0"/>
        <w:ind w:firstLine="720"/>
        <w:rPr>
          <w:rFonts w:eastAsiaTheme="majorEastAsia"/>
          <w:sz w:val="24"/>
          <w:szCs w:val="24"/>
        </w:rPr>
      </w:pPr>
      <w:r w:rsidRPr="00872C0D">
        <w:rPr>
          <w:rFonts w:eastAsiaTheme="majorEastAsia"/>
          <w:sz w:val="24"/>
          <w:szCs w:val="24"/>
        </w:rPr>
        <w:t>Attachment 7b</w:t>
      </w:r>
      <w:r w:rsidR="00152EA8" w:rsidRPr="00D02D82">
        <w:rPr>
          <w:rFonts w:eastAsiaTheme="majorEastAsia"/>
          <w:sz w:val="24"/>
          <w:szCs w:val="24"/>
        </w:rPr>
        <w:t xml:space="preserve">. </w:t>
      </w:r>
      <w:r w:rsidRPr="00872C0D">
        <w:rPr>
          <w:rFonts w:eastAsiaTheme="majorEastAsia"/>
          <w:sz w:val="24"/>
          <w:szCs w:val="24"/>
        </w:rPr>
        <w:t>Informed Consent Packet</w:t>
      </w:r>
    </w:p>
    <w:p w14:paraId="1706B07E" w14:textId="21152AB6" w:rsidR="00DE6DF4" w:rsidRPr="00872C0D" w:rsidRDefault="00DE6DF4" w:rsidP="00872C0D">
      <w:pPr>
        <w:spacing w:after="0"/>
        <w:ind w:left="1440"/>
        <w:rPr>
          <w:rFonts w:eastAsiaTheme="majorEastAsia"/>
          <w:sz w:val="24"/>
          <w:szCs w:val="24"/>
        </w:rPr>
      </w:pPr>
      <w:r w:rsidRPr="00872C0D">
        <w:rPr>
          <w:rFonts w:eastAsiaTheme="majorEastAsia"/>
          <w:sz w:val="24"/>
          <w:szCs w:val="24"/>
        </w:rPr>
        <w:t>Attachment 7b1</w:t>
      </w:r>
      <w:r w:rsidR="00152EA8" w:rsidRPr="00D02D82">
        <w:rPr>
          <w:rFonts w:eastAsiaTheme="majorEastAsia"/>
          <w:sz w:val="24"/>
          <w:szCs w:val="24"/>
        </w:rPr>
        <w:t xml:space="preserve">. </w:t>
      </w:r>
      <w:r w:rsidRPr="00872C0D">
        <w:rPr>
          <w:rFonts w:eastAsiaTheme="majorEastAsia"/>
          <w:sz w:val="24"/>
          <w:szCs w:val="24"/>
        </w:rPr>
        <w:t>Privacy Act Statement</w:t>
      </w:r>
    </w:p>
    <w:p w14:paraId="76AD9AAD" w14:textId="44144688" w:rsidR="00DE6DF4" w:rsidRPr="00872C0D" w:rsidRDefault="00DE6DF4" w:rsidP="00872C0D">
      <w:pPr>
        <w:spacing w:after="0"/>
        <w:ind w:left="1440"/>
        <w:rPr>
          <w:rFonts w:eastAsiaTheme="majorEastAsia"/>
          <w:sz w:val="24"/>
          <w:szCs w:val="24"/>
        </w:rPr>
      </w:pPr>
      <w:r w:rsidRPr="00872C0D">
        <w:rPr>
          <w:rFonts w:eastAsiaTheme="majorEastAsia"/>
          <w:sz w:val="24"/>
          <w:szCs w:val="24"/>
        </w:rPr>
        <w:t>Attachment 7b2</w:t>
      </w:r>
      <w:r w:rsidR="00152EA8" w:rsidRPr="00D02D82">
        <w:rPr>
          <w:rFonts w:eastAsiaTheme="majorEastAsia"/>
          <w:sz w:val="24"/>
          <w:szCs w:val="24"/>
        </w:rPr>
        <w:t xml:space="preserve">. </w:t>
      </w:r>
      <w:r w:rsidRPr="00872C0D">
        <w:rPr>
          <w:rFonts w:eastAsiaTheme="majorEastAsia"/>
          <w:sz w:val="24"/>
          <w:szCs w:val="24"/>
        </w:rPr>
        <w:t>Parental Permission and Child Assent Forms</w:t>
      </w:r>
    </w:p>
    <w:p w14:paraId="7D13D4EE" w14:textId="58E2B502" w:rsidR="00DE6DF4" w:rsidRPr="00872C0D" w:rsidRDefault="00DE6DF4" w:rsidP="00872C0D">
      <w:pPr>
        <w:spacing w:after="0"/>
        <w:ind w:left="1440"/>
        <w:rPr>
          <w:rFonts w:eastAsiaTheme="majorEastAsia"/>
          <w:sz w:val="24"/>
          <w:szCs w:val="24"/>
        </w:rPr>
      </w:pPr>
      <w:r w:rsidRPr="00872C0D">
        <w:rPr>
          <w:rFonts w:eastAsiaTheme="majorEastAsia"/>
          <w:sz w:val="24"/>
          <w:szCs w:val="24"/>
        </w:rPr>
        <w:t>Attachment 7b3</w:t>
      </w:r>
      <w:r w:rsidR="00152EA8" w:rsidRPr="00D02D82">
        <w:rPr>
          <w:rFonts w:eastAsiaTheme="majorEastAsia"/>
          <w:sz w:val="24"/>
          <w:szCs w:val="24"/>
        </w:rPr>
        <w:t xml:space="preserve">. </w:t>
      </w:r>
      <w:r w:rsidRPr="00872C0D">
        <w:rPr>
          <w:rFonts w:eastAsiaTheme="majorEastAsia"/>
          <w:sz w:val="24"/>
          <w:szCs w:val="24"/>
        </w:rPr>
        <w:t>Parental Consent to Release Student Information</w:t>
      </w:r>
    </w:p>
    <w:p w14:paraId="7CDCB8DA" w14:textId="0C46F342" w:rsidR="00DE6DF4" w:rsidRPr="00872C0D" w:rsidRDefault="00DE6DF4" w:rsidP="00872C0D">
      <w:pPr>
        <w:spacing w:after="0"/>
        <w:ind w:left="1440"/>
        <w:rPr>
          <w:rFonts w:eastAsiaTheme="majorEastAsia"/>
          <w:sz w:val="24"/>
          <w:szCs w:val="24"/>
        </w:rPr>
      </w:pPr>
      <w:r w:rsidRPr="00872C0D">
        <w:rPr>
          <w:rFonts w:eastAsiaTheme="majorEastAsia"/>
          <w:sz w:val="24"/>
          <w:szCs w:val="24"/>
        </w:rPr>
        <w:t>Attachment 7b4</w:t>
      </w:r>
      <w:r w:rsidR="00152EA8" w:rsidRPr="00D02D82">
        <w:rPr>
          <w:rFonts w:eastAsiaTheme="majorEastAsia"/>
          <w:sz w:val="24"/>
          <w:szCs w:val="24"/>
        </w:rPr>
        <w:t xml:space="preserve">. </w:t>
      </w:r>
      <w:r w:rsidRPr="00872C0D">
        <w:rPr>
          <w:rFonts w:eastAsiaTheme="majorEastAsia"/>
          <w:sz w:val="24"/>
          <w:szCs w:val="24"/>
        </w:rPr>
        <w:t>Adult Consent Form</w:t>
      </w:r>
    </w:p>
    <w:p w14:paraId="3AAC6FEB" w14:textId="18EEE32D" w:rsidR="00DE6DF4" w:rsidRPr="00872C0D" w:rsidRDefault="00DE6DF4" w:rsidP="00872C0D">
      <w:pPr>
        <w:spacing w:after="0"/>
        <w:ind w:left="1440"/>
        <w:rPr>
          <w:rFonts w:eastAsiaTheme="majorEastAsia"/>
          <w:sz w:val="24"/>
          <w:szCs w:val="24"/>
        </w:rPr>
      </w:pPr>
      <w:r w:rsidRPr="00872C0D">
        <w:rPr>
          <w:rFonts w:eastAsiaTheme="majorEastAsia"/>
          <w:sz w:val="24"/>
          <w:szCs w:val="24"/>
        </w:rPr>
        <w:t>Attachment 7b5</w:t>
      </w:r>
      <w:r w:rsidR="00152EA8" w:rsidRPr="00D02D82">
        <w:rPr>
          <w:rFonts w:eastAsiaTheme="majorEastAsia"/>
          <w:sz w:val="24"/>
          <w:szCs w:val="24"/>
        </w:rPr>
        <w:t xml:space="preserve">. </w:t>
      </w:r>
      <w:r w:rsidRPr="00872C0D">
        <w:rPr>
          <w:rFonts w:eastAsiaTheme="majorEastAsia"/>
          <w:sz w:val="24"/>
          <w:szCs w:val="24"/>
        </w:rPr>
        <w:t>Parent/Child/Adult Permission for Medical Record Abstraction</w:t>
      </w:r>
    </w:p>
    <w:p w14:paraId="044E536E" w14:textId="1F8DF1AB" w:rsidR="00DE6DF4" w:rsidRPr="00872C0D" w:rsidRDefault="00DE6DF4" w:rsidP="00872C0D">
      <w:pPr>
        <w:spacing w:after="0"/>
        <w:ind w:firstLine="720"/>
        <w:rPr>
          <w:rFonts w:eastAsiaTheme="majorEastAsia"/>
          <w:sz w:val="24"/>
          <w:szCs w:val="24"/>
        </w:rPr>
      </w:pPr>
      <w:r w:rsidRPr="00872C0D">
        <w:rPr>
          <w:rFonts w:eastAsiaTheme="majorEastAsia"/>
          <w:sz w:val="24"/>
          <w:szCs w:val="24"/>
        </w:rPr>
        <w:t>Attachment 7c</w:t>
      </w:r>
      <w:r w:rsidR="00152EA8" w:rsidRPr="00D02D82">
        <w:rPr>
          <w:rFonts w:eastAsiaTheme="majorEastAsia"/>
          <w:sz w:val="24"/>
          <w:szCs w:val="24"/>
        </w:rPr>
        <w:t xml:space="preserve">. </w:t>
      </w:r>
      <w:r w:rsidRPr="00872C0D">
        <w:rPr>
          <w:rFonts w:eastAsiaTheme="majorEastAsia"/>
          <w:sz w:val="24"/>
          <w:szCs w:val="24"/>
        </w:rPr>
        <w:t>Study Fact Sheet</w:t>
      </w:r>
    </w:p>
    <w:p w14:paraId="4BE35A42" w14:textId="237CE911" w:rsidR="00DE6DF4" w:rsidRPr="00872C0D" w:rsidRDefault="00DE6DF4" w:rsidP="00872C0D">
      <w:pPr>
        <w:spacing w:after="0"/>
        <w:rPr>
          <w:rFonts w:eastAsiaTheme="majorEastAsia"/>
          <w:sz w:val="24"/>
          <w:szCs w:val="24"/>
        </w:rPr>
      </w:pPr>
      <w:r w:rsidRPr="00872C0D">
        <w:rPr>
          <w:rFonts w:eastAsiaTheme="majorEastAsia"/>
          <w:sz w:val="24"/>
          <w:szCs w:val="24"/>
        </w:rPr>
        <w:t>Attachment 8</w:t>
      </w:r>
      <w:r w:rsidR="00152EA8" w:rsidRPr="00D02D82">
        <w:rPr>
          <w:rFonts w:eastAsiaTheme="majorEastAsia"/>
          <w:sz w:val="24"/>
          <w:szCs w:val="24"/>
        </w:rPr>
        <w:t xml:space="preserve">. </w:t>
      </w:r>
      <w:r w:rsidRPr="00872C0D">
        <w:rPr>
          <w:rFonts w:eastAsiaTheme="majorEastAsia"/>
          <w:sz w:val="24"/>
          <w:szCs w:val="24"/>
        </w:rPr>
        <w:t>Appointment Reminder Telephone Script</w:t>
      </w:r>
    </w:p>
    <w:p w14:paraId="6C0A71C3" w14:textId="0A05F0A5" w:rsidR="00DE6DF4" w:rsidRPr="00872C0D" w:rsidRDefault="00DE6DF4" w:rsidP="00872C0D">
      <w:pPr>
        <w:spacing w:after="0"/>
        <w:rPr>
          <w:rFonts w:eastAsiaTheme="majorEastAsia"/>
          <w:sz w:val="24"/>
          <w:szCs w:val="24"/>
        </w:rPr>
      </w:pPr>
      <w:r w:rsidRPr="00872C0D">
        <w:rPr>
          <w:rFonts w:eastAsiaTheme="majorEastAsia"/>
          <w:sz w:val="24"/>
          <w:szCs w:val="24"/>
        </w:rPr>
        <w:t>Attachment 9</w:t>
      </w:r>
      <w:r w:rsidR="00152EA8" w:rsidRPr="00D02D82">
        <w:rPr>
          <w:rFonts w:eastAsiaTheme="majorEastAsia"/>
          <w:sz w:val="24"/>
          <w:szCs w:val="24"/>
        </w:rPr>
        <w:t xml:space="preserve">. </w:t>
      </w:r>
      <w:r w:rsidRPr="00872C0D">
        <w:rPr>
          <w:rFonts w:eastAsiaTheme="majorEastAsia"/>
          <w:sz w:val="24"/>
          <w:szCs w:val="24"/>
        </w:rPr>
        <w:t>Appointment Tracking Form</w:t>
      </w:r>
    </w:p>
    <w:p w14:paraId="67BB333C" w14:textId="20ED97A6" w:rsidR="00DE6DF4" w:rsidRPr="00872C0D" w:rsidRDefault="00DE6DF4" w:rsidP="00872C0D">
      <w:pPr>
        <w:spacing w:after="0"/>
        <w:rPr>
          <w:rFonts w:eastAsiaTheme="majorEastAsia"/>
          <w:sz w:val="24"/>
          <w:szCs w:val="24"/>
        </w:rPr>
      </w:pPr>
      <w:r w:rsidRPr="00872C0D">
        <w:rPr>
          <w:rFonts w:eastAsiaTheme="majorEastAsia"/>
          <w:sz w:val="24"/>
          <w:szCs w:val="24"/>
        </w:rPr>
        <w:t>Attachment 10</w:t>
      </w:r>
      <w:r w:rsidR="00152EA8" w:rsidRPr="00D02D82">
        <w:rPr>
          <w:rFonts w:eastAsiaTheme="majorEastAsia"/>
          <w:sz w:val="24"/>
          <w:szCs w:val="24"/>
        </w:rPr>
        <w:t xml:space="preserve">. </w:t>
      </w:r>
      <w:r w:rsidRPr="00872C0D">
        <w:rPr>
          <w:rFonts w:eastAsiaTheme="majorEastAsia"/>
          <w:sz w:val="24"/>
          <w:szCs w:val="24"/>
        </w:rPr>
        <w:t xml:space="preserve">Update Contact Information Hardcopy Form </w:t>
      </w:r>
    </w:p>
    <w:p w14:paraId="13A96622" w14:textId="55DF8D80" w:rsidR="00DE6DF4" w:rsidRPr="00872C0D" w:rsidRDefault="00DE6DF4" w:rsidP="00872C0D">
      <w:pPr>
        <w:spacing w:after="0"/>
        <w:rPr>
          <w:rFonts w:eastAsiaTheme="majorEastAsia"/>
          <w:sz w:val="24"/>
          <w:szCs w:val="24"/>
        </w:rPr>
      </w:pPr>
      <w:r w:rsidRPr="00872C0D">
        <w:rPr>
          <w:rFonts w:eastAsiaTheme="majorEastAsia"/>
          <w:sz w:val="24"/>
          <w:szCs w:val="24"/>
        </w:rPr>
        <w:t>Attachment 11</w:t>
      </w:r>
      <w:r w:rsidR="00152EA8" w:rsidRPr="00D02D82">
        <w:rPr>
          <w:rFonts w:eastAsiaTheme="majorEastAsia"/>
          <w:sz w:val="24"/>
          <w:szCs w:val="24"/>
        </w:rPr>
        <w:t xml:space="preserve">. </w:t>
      </w:r>
      <w:r w:rsidRPr="00872C0D">
        <w:rPr>
          <w:rFonts w:eastAsiaTheme="majorEastAsia"/>
          <w:sz w:val="24"/>
          <w:szCs w:val="24"/>
        </w:rPr>
        <w:t>Medication List</w:t>
      </w:r>
    </w:p>
    <w:p w14:paraId="64BFD7F4" w14:textId="7C444B4D" w:rsidR="00DE6DF4" w:rsidRPr="00872C0D" w:rsidRDefault="00DE6DF4" w:rsidP="00872C0D">
      <w:pPr>
        <w:spacing w:after="0"/>
        <w:rPr>
          <w:rFonts w:eastAsiaTheme="majorEastAsia"/>
          <w:sz w:val="24"/>
          <w:szCs w:val="24"/>
        </w:rPr>
      </w:pPr>
      <w:r w:rsidRPr="00872C0D">
        <w:rPr>
          <w:rFonts w:eastAsiaTheme="majorEastAsia"/>
          <w:sz w:val="24"/>
          <w:szCs w:val="24"/>
        </w:rPr>
        <w:t>Attachment 12</w:t>
      </w:r>
      <w:r w:rsidR="00152EA8" w:rsidRPr="00D02D82">
        <w:rPr>
          <w:rFonts w:eastAsiaTheme="majorEastAsia"/>
          <w:sz w:val="24"/>
          <w:szCs w:val="24"/>
        </w:rPr>
        <w:t xml:space="preserve">. </w:t>
      </w:r>
      <w:r w:rsidRPr="00872C0D">
        <w:rPr>
          <w:rFonts w:eastAsiaTheme="majorEastAsia"/>
          <w:sz w:val="24"/>
          <w:szCs w:val="24"/>
        </w:rPr>
        <w:t>Manual of Procedures</w:t>
      </w:r>
    </w:p>
    <w:p w14:paraId="2ECC8EEC" w14:textId="6309C713" w:rsidR="00DE6DF4" w:rsidRPr="00872C0D" w:rsidRDefault="00DE6DF4" w:rsidP="00872C0D">
      <w:pPr>
        <w:spacing w:after="0"/>
        <w:rPr>
          <w:rFonts w:eastAsiaTheme="majorEastAsia"/>
          <w:sz w:val="24"/>
          <w:szCs w:val="24"/>
        </w:rPr>
      </w:pPr>
      <w:r w:rsidRPr="00872C0D">
        <w:rPr>
          <w:rFonts w:eastAsiaTheme="majorEastAsia"/>
          <w:sz w:val="24"/>
          <w:szCs w:val="24"/>
        </w:rPr>
        <w:t>Attachment 13</w:t>
      </w:r>
      <w:r w:rsidR="00152EA8" w:rsidRPr="00D02D82">
        <w:rPr>
          <w:rFonts w:eastAsiaTheme="majorEastAsia"/>
          <w:sz w:val="24"/>
          <w:szCs w:val="24"/>
        </w:rPr>
        <w:t xml:space="preserve">. </w:t>
      </w:r>
      <w:r w:rsidRPr="00872C0D">
        <w:rPr>
          <w:rFonts w:eastAsiaTheme="majorEastAsia"/>
          <w:sz w:val="24"/>
          <w:szCs w:val="24"/>
        </w:rPr>
        <w:t>Body and Blood Pressure Measures Form</w:t>
      </w:r>
    </w:p>
    <w:p w14:paraId="7893C10F" w14:textId="092718B8" w:rsidR="00DE6DF4" w:rsidRPr="00872C0D" w:rsidRDefault="00DE6DF4" w:rsidP="00872C0D">
      <w:pPr>
        <w:spacing w:after="0"/>
        <w:rPr>
          <w:rFonts w:eastAsiaTheme="majorEastAsia"/>
          <w:sz w:val="24"/>
          <w:szCs w:val="24"/>
        </w:rPr>
      </w:pPr>
      <w:r w:rsidRPr="00872C0D">
        <w:rPr>
          <w:rFonts w:eastAsiaTheme="majorEastAsia"/>
          <w:sz w:val="24"/>
          <w:szCs w:val="24"/>
        </w:rPr>
        <w:t>Attachment 14</w:t>
      </w:r>
      <w:r w:rsidR="00152EA8" w:rsidRPr="00D02D82">
        <w:rPr>
          <w:rFonts w:eastAsiaTheme="majorEastAsia"/>
          <w:sz w:val="24"/>
          <w:szCs w:val="24"/>
        </w:rPr>
        <w:t xml:space="preserve">. </w:t>
      </w:r>
      <w:r w:rsidRPr="00872C0D">
        <w:rPr>
          <w:rFonts w:eastAsiaTheme="majorEastAsia"/>
          <w:sz w:val="24"/>
          <w:szCs w:val="24"/>
        </w:rPr>
        <w:t>Blood Draw and Urine Collection Form</w:t>
      </w:r>
    </w:p>
    <w:p w14:paraId="576247AC" w14:textId="3BEC0523" w:rsidR="00DE6DF4" w:rsidRPr="00872C0D" w:rsidRDefault="00DE6DF4" w:rsidP="00872C0D">
      <w:pPr>
        <w:spacing w:after="0"/>
        <w:rPr>
          <w:rFonts w:eastAsiaTheme="majorEastAsia"/>
          <w:sz w:val="24"/>
          <w:szCs w:val="24"/>
        </w:rPr>
      </w:pPr>
      <w:r w:rsidRPr="00872C0D">
        <w:rPr>
          <w:rFonts w:eastAsiaTheme="majorEastAsia"/>
          <w:sz w:val="24"/>
          <w:szCs w:val="24"/>
        </w:rPr>
        <w:t>Attachment 15</w:t>
      </w:r>
      <w:r w:rsidR="00152EA8" w:rsidRPr="00D02D82">
        <w:rPr>
          <w:rFonts w:eastAsiaTheme="majorEastAsia"/>
          <w:sz w:val="24"/>
          <w:szCs w:val="24"/>
        </w:rPr>
        <w:t xml:space="preserve">. </w:t>
      </w:r>
      <w:r w:rsidRPr="00872C0D">
        <w:rPr>
          <w:rFonts w:eastAsiaTheme="majorEastAsia"/>
          <w:sz w:val="24"/>
          <w:szCs w:val="24"/>
        </w:rPr>
        <w:t>Child Questionnaire – Long Form</w:t>
      </w:r>
    </w:p>
    <w:p w14:paraId="706468A0" w14:textId="688DF5B1" w:rsidR="00DE6DF4" w:rsidRPr="00872C0D" w:rsidRDefault="00DE6DF4" w:rsidP="00872C0D">
      <w:pPr>
        <w:spacing w:after="0"/>
        <w:ind w:firstLine="720"/>
        <w:rPr>
          <w:rFonts w:eastAsiaTheme="majorEastAsia"/>
          <w:sz w:val="24"/>
          <w:szCs w:val="24"/>
        </w:rPr>
      </w:pPr>
      <w:r w:rsidRPr="00872C0D">
        <w:rPr>
          <w:rFonts w:eastAsiaTheme="majorEastAsia"/>
          <w:sz w:val="24"/>
          <w:szCs w:val="24"/>
        </w:rPr>
        <w:t>Attachment 15a</w:t>
      </w:r>
      <w:r w:rsidR="00152EA8" w:rsidRPr="00D02D82">
        <w:rPr>
          <w:rFonts w:eastAsiaTheme="majorEastAsia"/>
          <w:sz w:val="24"/>
          <w:szCs w:val="24"/>
        </w:rPr>
        <w:t xml:space="preserve">. </w:t>
      </w:r>
      <w:r w:rsidRPr="00872C0D">
        <w:rPr>
          <w:rFonts w:eastAsiaTheme="majorEastAsia"/>
          <w:sz w:val="24"/>
          <w:szCs w:val="24"/>
        </w:rPr>
        <w:t>Child Questionnaire – Short Form</w:t>
      </w:r>
    </w:p>
    <w:p w14:paraId="570EA57B" w14:textId="2917694F" w:rsidR="00DE6DF4" w:rsidRPr="00872C0D" w:rsidRDefault="00DE6DF4" w:rsidP="00872C0D">
      <w:pPr>
        <w:spacing w:after="0"/>
        <w:rPr>
          <w:rFonts w:eastAsiaTheme="majorEastAsia"/>
          <w:sz w:val="24"/>
          <w:szCs w:val="24"/>
        </w:rPr>
      </w:pPr>
      <w:r w:rsidRPr="00872C0D">
        <w:rPr>
          <w:rFonts w:eastAsiaTheme="majorEastAsia"/>
          <w:sz w:val="24"/>
          <w:szCs w:val="24"/>
        </w:rPr>
        <w:t>Attachment 16</w:t>
      </w:r>
      <w:r w:rsidR="00152EA8" w:rsidRPr="00D02D82">
        <w:rPr>
          <w:rFonts w:eastAsiaTheme="majorEastAsia"/>
          <w:sz w:val="24"/>
          <w:szCs w:val="24"/>
        </w:rPr>
        <w:t xml:space="preserve">. </w:t>
      </w:r>
      <w:r w:rsidRPr="00872C0D">
        <w:rPr>
          <w:rFonts w:eastAsiaTheme="majorEastAsia"/>
          <w:sz w:val="24"/>
          <w:szCs w:val="24"/>
        </w:rPr>
        <w:t>Adult Questionnaire</w:t>
      </w:r>
    </w:p>
    <w:p w14:paraId="67EF3420" w14:textId="1EBB13D3" w:rsidR="00DE6DF4" w:rsidRPr="00872C0D" w:rsidRDefault="00DE6DF4" w:rsidP="00872C0D">
      <w:pPr>
        <w:spacing w:after="0"/>
        <w:rPr>
          <w:rFonts w:eastAsiaTheme="majorEastAsia"/>
          <w:sz w:val="24"/>
          <w:szCs w:val="24"/>
        </w:rPr>
      </w:pPr>
      <w:r w:rsidRPr="00872C0D">
        <w:rPr>
          <w:rFonts w:eastAsiaTheme="majorEastAsia"/>
          <w:sz w:val="24"/>
          <w:szCs w:val="24"/>
        </w:rPr>
        <w:t>Attachment 17</w:t>
      </w:r>
      <w:r w:rsidR="00152EA8" w:rsidRPr="00D02D82">
        <w:rPr>
          <w:rFonts w:eastAsiaTheme="majorEastAsia"/>
          <w:sz w:val="24"/>
          <w:szCs w:val="24"/>
        </w:rPr>
        <w:t xml:space="preserve">. </w:t>
      </w:r>
      <w:r w:rsidR="00C819DF">
        <w:rPr>
          <w:rFonts w:eastAsiaTheme="majorEastAsia"/>
          <w:sz w:val="24"/>
          <w:szCs w:val="24"/>
        </w:rPr>
        <w:t xml:space="preserve">Request for Medical </w:t>
      </w:r>
      <w:r w:rsidRPr="00872C0D">
        <w:rPr>
          <w:rFonts w:eastAsiaTheme="majorEastAsia"/>
          <w:sz w:val="24"/>
          <w:szCs w:val="24"/>
        </w:rPr>
        <w:t>Record Abstraction</w:t>
      </w:r>
    </w:p>
    <w:p w14:paraId="5EAFA4A9" w14:textId="7DBE7C38" w:rsidR="00DE6DF4" w:rsidRPr="00C819DF" w:rsidRDefault="00DE6DF4" w:rsidP="00C819DF">
      <w:pPr>
        <w:spacing w:after="0"/>
        <w:ind w:firstLine="720"/>
        <w:rPr>
          <w:rFonts w:eastAsiaTheme="majorEastAsia"/>
          <w:sz w:val="24"/>
          <w:szCs w:val="24"/>
        </w:rPr>
      </w:pPr>
      <w:r w:rsidRPr="00872C0D">
        <w:rPr>
          <w:rFonts w:eastAsiaTheme="majorEastAsia"/>
          <w:sz w:val="24"/>
          <w:szCs w:val="24"/>
        </w:rPr>
        <w:t>Attachment 17a</w:t>
      </w:r>
      <w:r w:rsidR="00152EA8" w:rsidRPr="00C819DF">
        <w:rPr>
          <w:rFonts w:eastAsiaTheme="majorEastAsia"/>
          <w:sz w:val="24"/>
          <w:szCs w:val="24"/>
        </w:rPr>
        <w:t xml:space="preserve">. </w:t>
      </w:r>
      <w:r w:rsidRPr="00C819DF">
        <w:rPr>
          <w:rFonts w:eastAsiaTheme="majorEastAsia"/>
          <w:sz w:val="24"/>
          <w:szCs w:val="24"/>
        </w:rPr>
        <w:t xml:space="preserve">Medical Record Abstraction Form </w:t>
      </w:r>
      <w:r w:rsidR="0098036E" w:rsidRPr="00C819DF">
        <w:rPr>
          <w:rFonts w:eastAsiaTheme="majorEastAsia"/>
          <w:sz w:val="24"/>
          <w:szCs w:val="24"/>
        </w:rPr>
        <w:t>- Adult</w:t>
      </w:r>
    </w:p>
    <w:p w14:paraId="134CDCF6" w14:textId="0FB06769" w:rsidR="00DE6DF4" w:rsidRPr="00C819DF" w:rsidRDefault="00DE6DF4" w:rsidP="00C819DF">
      <w:pPr>
        <w:spacing w:after="0"/>
        <w:ind w:firstLine="720"/>
        <w:rPr>
          <w:rFonts w:eastAsiaTheme="majorEastAsia"/>
          <w:sz w:val="24"/>
          <w:szCs w:val="24"/>
        </w:rPr>
      </w:pPr>
      <w:r w:rsidRPr="00C819DF">
        <w:rPr>
          <w:rFonts w:eastAsiaTheme="majorEastAsia"/>
          <w:sz w:val="24"/>
          <w:szCs w:val="24"/>
        </w:rPr>
        <w:t>Attachment 17b</w:t>
      </w:r>
      <w:r w:rsidR="00152EA8" w:rsidRPr="00C819DF">
        <w:rPr>
          <w:rFonts w:eastAsiaTheme="majorEastAsia"/>
          <w:sz w:val="24"/>
          <w:szCs w:val="24"/>
        </w:rPr>
        <w:t xml:space="preserve">. </w:t>
      </w:r>
      <w:r w:rsidRPr="00C819DF">
        <w:rPr>
          <w:rFonts w:eastAsiaTheme="majorEastAsia"/>
          <w:sz w:val="24"/>
          <w:szCs w:val="24"/>
        </w:rPr>
        <w:t xml:space="preserve">Medical Record Abstraction Form </w:t>
      </w:r>
      <w:r w:rsidR="0098036E" w:rsidRPr="00C819DF">
        <w:rPr>
          <w:rFonts w:eastAsiaTheme="majorEastAsia"/>
          <w:sz w:val="24"/>
          <w:szCs w:val="24"/>
        </w:rPr>
        <w:t>- Child</w:t>
      </w:r>
    </w:p>
    <w:p w14:paraId="06C57C9F" w14:textId="7D7BE34F" w:rsidR="00DE6DF4" w:rsidRPr="00C819DF" w:rsidRDefault="00DE6DF4" w:rsidP="00872C0D">
      <w:pPr>
        <w:spacing w:after="0"/>
        <w:rPr>
          <w:rFonts w:eastAsiaTheme="majorEastAsia"/>
          <w:sz w:val="24"/>
          <w:szCs w:val="24"/>
        </w:rPr>
      </w:pPr>
      <w:r w:rsidRPr="00C819DF">
        <w:rPr>
          <w:rFonts w:eastAsiaTheme="majorEastAsia"/>
          <w:sz w:val="24"/>
          <w:szCs w:val="24"/>
        </w:rPr>
        <w:t>Attachment 18</w:t>
      </w:r>
      <w:r w:rsidR="00152EA8" w:rsidRPr="00C819DF">
        <w:rPr>
          <w:rFonts w:eastAsiaTheme="majorEastAsia"/>
          <w:sz w:val="24"/>
          <w:szCs w:val="24"/>
        </w:rPr>
        <w:t xml:space="preserve">. </w:t>
      </w:r>
      <w:r w:rsidRPr="00C819DF">
        <w:rPr>
          <w:rFonts w:eastAsiaTheme="majorEastAsia"/>
          <w:sz w:val="24"/>
          <w:szCs w:val="24"/>
        </w:rPr>
        <w:t>Child/Parent Neurobehavioral Test Battery</w:t>
      </w:r>
    </w:p>
    <w:p w14:paraId="614A9C87" w14:textId="14CC486F" w:rsidR="00DE6DF4" w:rsidRPr="00C819DF" w:rsidRDefault="00DE6DF4" w:rsidP="00C819DF">
      <w:pPr>
        <w:spacing w:after="0"/>
        <w:ind w:firstLine="720"/>
        <w:rPr>
          <w:rFonts w:eastAsiaTheme="majorEastAsia"/>
          <w:sz w:val="24"/>
          <w:szCs w:val="24"/>
        </w:rPr>
      </w:pPr>
      <w:r w:rsidRPr="00C819DF">
        <w:rPr>
          <w:rFonts w:eastAsiaTheme="majorEastAsia"/>
          <w:sz w:val="24"/>
          <w:szCs w:val="24"/>
        </w:rPr>
        <w:t>Attachment 18a</w:t>
      </w:r>
      <w:r w:rsidR="00152EA8" w:rsidRPr="00C819DF">
        <w:rPr>
          <w:rFonts w:eastAsiaTheme="majorEastAsia"/>
          <w:sz w:val="24"/>
          <w:szCs w:val="24"/>
        </w:rPr>
        <w:t xml:space="preserve">. </w:t>
      </w:r>
      <w:r w:rsidRPr="00C819DF">
        <w:rPr>
          <w:rFonts w:eastAsiaTheme="majorEastAsia"/>
          <w:sz w:val="24"/>
          <w:szCs w:val="24"/>
        </w:rPr>
        <w:t>NBT Time Estimation Table, by Age in Years</w:t>
      </w:r>
    </w:p>
    <w:p w14:paraId="46ED1A9B" w14:textId="16859EEC" w:rsidR="00C819DF" w:rsidRPr="00C819DF" w:rsidRDefault="00DE6DF4" w:rsidP="00C819DF">
      <w:pPr>
        <w:spacing w:after="0"/>
        <w:ind w:firstLine="720"/>
        <w:rPr>
          <w:sz w:val="24"/>
          <w:szCs w:val="24"/>
        </w:rPr>
      </w:pPr>
      <w:r w:rsidRPr="00C819DF">
        <w:rPr>
          <w:rFonts w:eastAsiaTheme="majorEastAsia"/>
          <w:sz w:val="24"/>
          <w:szCs w:val="24"/>
        </w:rPr>
        <w:t>Attachment 18b</w:t>
      </w:r>
      <w:r w:rsidR="00152EA8" w:rsidRPr="00C819DF">
        <w:rPr>
          <w:rFonts w:eastAsiaTheme="majorEastAsia"/>
          <w:sz w:val="24"/>
          <w:szCs w:val="24"/>
        </w:rPr>
        <w:t xml:space="preserve">. </w:t>
      </w:r>
      <w:r w:rsidR="00C819DF" w:rsidRPr="00C819DF">
        <w:rPr>
          <w:sz w:val="24"/>
          <w:szCs w:val="24"/>
        </w:rPr>
        <w:t>Request for Child School Record Abstraction</w:t>
      </w:r>
    </w:p>
    <w:p w14:paraId="0663CCCD" w14:textId="6EEF9464" w:rsidR="00DE6DF4" w:rsidRPr="00C819DF" w:rsidRDefault="00C819DF" w:rsidP="00C819DF">
      <w:pPr>
        <w:spacing w:after="0"/>
        <w:ind w:firstLine="720"/>
        <w:rPr>
          <w:rFonts w:eastAsiaTheme="majorEastAsia"/>
          <w:sz w:val="24"/>
          <w:szCs w:val="24"/>
        </w:rPr>
      </w:pPr>
      <w:r w:rsidRPr="00C819DF">
        <w:rPr>
          <w:rFonts w:eastAsiaTheme="majorEastAsia"/>
          <w:sz w:val="24"/>
          <w:szCs w:val="24"/>
        </w:rPr>
        <w:t xml:space="preserve">Attachment 18c. </w:t>
      </w:r>
      <w:r w:rsidR="00DE6DF4" w:rsidRPr="00C819DF">
        <w:rPr>
          <w:rFonts w:eastAsiaTheme="majorEastAsia"/>
          <w:sz w:val="24"/>
          <w:szCs w:val="24"/>
        </w:rPr>
        <w:t xml:space="preserve">Child School Record Abstraction Form </w:t>
      </w:r>
    </w:p>
    <w:p w14:paraId="3DB47B36" w14:textId="300BCFF8" w:rsidR="00DE6DF4" w:rsidRPr="00C819DF" w:rsidRDefault="00DE6DF4" w:rsidP="00C819DF">
      <w:pPr>
        <w:spacing w:after="0"/>
        <w:rPr>
          <w:rFonts w:eastAsiaTheme="majorEastAsia"/>
          <w:sz w:val="24"/>
          <w:szCs w:val="24"/>
        </w:rPr>
      </w:pPr>
      <w:r w:rsidRPr="00C819DF">
        <w:rPr>
          <w:rFonts w:eastAsiaTheme="majorEastAsia"/>
          <w:sz w:val="24"/>
          <w:szCs w:val="24"/>
        </w:rPr>
        <w:t>Attachment 19</w:t>
      </w:r>
      <w:r w:rsidR="00152EA8" w:rsidRPr="00C819DF">
        <w:rPr>
          <w:rFonts w:eastAsiaTheme="majorEastAsia"/>
          <w:sz w:val="24"/>
          <w:szCs w:val="24"/>
        </w:rPr>
        <w:t xml:space="preserve">. </w:t>
      </w:r>
      <w:r w:rsidRPr="00C819DF">
        <w:rPr>
          <w:rFonts w:eastAsiaTheme="majorEastAsia"/>
          <w:sz w:val="24"/>
          <w:szCs w:val="24"/>
        </w:rPr>
        <w:t>Body and Blood Pressure Measurements Report</w:t>
      </w:r>
    </w:p>
    <w:p w14:paraId="4FE79CEF" w14:textId="50362E3E" w:rsidR="00DE6DF4" w:rsidRPr="00872C0D" w:rsidRDefault="00DE6DF4" w:rsidP="00872C0D">
      <w:pPr>
        <w:spacing w:after="0"/>
        <w:rPr>
          <w:rFonts w:eastAsiaTheme="majorEastAsia"/>
          <w:sz w:val="24"/>
          <w:szCs w:val="24"/>
        </w:rPr>
      </w:pPr>
      <w:r w:rsidRPr="00872C0D">
        <w:rPr>
          <w:rFonts w:eastAsiaTheme="majorEastAsia"/>
          <w:sz w:val="24"/>
          <w:szCs w:val="24"/>
        </w:rPr>
        <w:t>Attachment 20</w:t>
      </w:r>
      <w:r w:rsidR="00152EA8" w:rsidRPr="00D02D82">
        <w:rPr>
          <w:rFonts w:eastAsiaTheme="majorEastAsia"/>
          <w:sz w:val="24"/>
          <w:szCs w:val="24"/>
        </w:rPr>
        <w:t xml:space="preserve">. </w:t>
      </w:r>
      <w:r w:rsidRPr="00872C0D">
        <w:rPr>
          <w:rFonts w:eastAsiaTheme="majorEastAsia"/>
          <w:sz w:val="24"/>
          <w:szCs w:val="24"/>
        </w:rPr>
        <w:t>Advance Reporting Script for Clinical Tests</w:t>
      </w:r>
    </w:p>
    <w:p w14:paraId="037C6042" w14:textId="09F4474B" w:rsidR="00DE6DF4" w:rsidRPr="00872C0D" w:rsidRDefault="00DE6DF4" w:rsidP="00872C0D">
      <w:pPr>
        <w:spacing w:after="0"/>
        <w:rPr>
          <w:rFonts w:eastAsiaTheme="majorEastAsia"/>
          <w:sz w:val="24"/>
          <w:szCs w:val="24"/>
        </w:rPr>
      </w:pPr>
      <w:r w:rsidRPr="00872C0D">
        <w:rPr>
          <w:rFonts w:eastAsiaTheme="majorEastAsia"/>
          <w:sz w:val="24"/>
          <w:szCs w:val="24"/>
        </w:rPr>
        <w:tab/>
        <w:t>Attachment 20a</w:t>
      </w:r>
      <w:r w:rsidR="00312CB2">
        <w:rPr>
          <w:rFonts w:eastAsiaTheme="majorEastAsia"/>
          <w:sz w:val="24"/>
          <w:szCs w:val="24"/>
        </w:rPr>
        <w:t>.</w:t>
      </w:r>
      <w:r w:rsidRPr="00872C0D">
        <w:rPr>
          <w:rFonts w:eastAsiaTheme="majorEastAsia"/>
          <w:sz w:val="24"/>
          <w:szCs w:val="24"/>
        </w:rPr>
        <w:t xml:space="preserve"> Advance Clinical Test Report Tracking Form</w:t>
      </w:r>
    </w:p>
    <w:p w14:paraId="558578E0" w14:textId="065D2637" w:rsidR="00DE6DF4" w:rsidRPr="00872C0D" w:rsidRDefault="00DE6DF4" w:rsidP="00C819DF">
      <w:pPr>
        <w:spacing w:after="0"/>
        <w:ind w:firstLine="720"/>
        <w:rPr>
          <w:rFonts w:eastAsiaTheme="majorEastAsia"/>
          <w:sz w:val="24"/>
          <w:szCs w:val="24"/>
        </w:rPr>
      </w:pPr>
      <w:r w:rsidRPr="00872C0D">
        <w:rPr>
          <w:rFonts w:eastAsiaTheme="majorEastAsia"/>
          <w:sz w:val="24"/>
          <w:szCs w:val="24"/>
        </w:rPr>
        <w:t>Attachment 20b</w:t>
      </w:r>
      <w:r w:rsidR="00152EA8" w:rsidRPr="00D02D82">
        <w:rPr>
          <w:rFonts w:eastAsiaTheme="majorEastAsia"/>
          <w:sz w:val="24"/>
          <w:szCs w:val="24"/>
        </w:rPr>
        <w:t xml:space="preserve">. </w:t>
      </w:r>
      <w:r w:rsidRPr="00872C0D">
        <w:rPr>
          <w:rFonts w:eastAsiaTheme="majorEastAsia"/>
          <w:sz w:val="24"/>
          <w:szCs w:val="24"/>
        </w:rPr>
        <w:t xml:space="preserve">Letter Report of Critical Values </w:t>
      </w:r>
    </w:p>
    <w:p w14:paraId="7C7B0C5A" w14:textId="3E8FAEBF" w:rsidR="00DE6DF4" w:rsidRPr="00872C0D" w:rsidRDefault="00DE6DF4" w:rsidP="00872C0D">
      <w:pPr>
        <w:spacing w:after="0"/>
        <w:rPr>
          <w:rFonts w:eastAsiaTheme="majorEastAsia"/>
          <w:sz w:val="24"/>
          <w:szCs w:val="24"/>
        </w:rPr>
      </w:pPr>
      <w:r w:rsidRPr="00872C0D">
        <w:rPr>
          <w:rFonts w:eastAsiaTheme="majorEastAsia"/>
          <w:sz w:val="24"/>
          <w:szCs w:val="24"/>
        </w:rPr>
        <w:t>Attachment 21</w:t>
      </w:r>
      <w:r w:rsidR="00152EA8" w:rsidRPr="00D02D82">
        <w:rPr>
          <w:rFonts w:eastAsiaTheme="majorEastAsia"/>
          <w:sz w:val="24"/>
          <w:szCs w:val="24"/>
        </w:rPr>
        <w:t xml:space="preserve">. </w:t>
      </w:r>
      <w:r w:rsidRPr="00872C0D">
        <w:rPr>
          <w:rFonts w:eastAsiaTheme="majorEastAsia"/>
          <w:sz w:val="24"/>
          <w:szCs w:val="24"/>
        </w:rPr>
        <w:t>Clinical Test Results Report</w:t>
      </w:r>
    </w:p>
    <w:p w14:paraId="1795D6E1" w14:textId="292FBA04" w:rsidR="00DE6DF4" w:rsidRPr="00872C0D" w:rsidRDefault="00DE6DF4" w:rsidP="00872C0D">
      <w:pPr>
        <w:spacing w:after="0"/>
        <w:rPr>
          <w:rFonts w:eastAsiaTheme="majorEastAsia"/>
          <w:sz w:val="24"/>
          <w:szCs w:val="24"/>
        </w:rPr>
      </w:pPr>
      <w:r w:rsidRPr="00872C0D">
        <w:rPr>
          <w:rFonts w:eastAsiaTheme="majorEastAsia"/>
          <w:sz w:val="24"/>
          <w:szCs w:val="24"/>
        </w:rPr>
        <w:t>Attachment 22</w:t>
      </w:r>
      <w:r w:rsidR="00152EA8" w:rsidRPr="00D02D82">
        <w:rPr>
          <w:rFonts w:eastAsiaTheme="majorEastAsia"/>
          <w:sz w:val="24"/>
          <w:szCs w:val="24"/>
        </w:rPr>
        <w:t xml:space="preserve">. </w:t>
      </w:r>
      <w:r w:rsidRPr="00872C0D">
        <w:rPr>
          <w:rFonts w:eastAsiaTheme="majorEastAsia"/>
          <w:sz w:val="24"/>
          <w:szCs w:val="24"/>
        </w:rPr>
        <w:t>PFAS Results Report</w:t>
      </w:r>
    </w:p>
    <w:p w14:paraId="00340661" w14:textId="2700031F" w:rsidR="00DD39E1" w:rsidRPr="00872C0D" w:rsidRDefault="00DE6DF4" w:rsidP="00872C0D">
      <w:pPr>
        <w:spacing w:after="0"/>
        <w:rPr>
          <w:sz w:val="24"/>
          <w:szCs w:val="24"/>
        </w:rPr>
      </w:pPr>
      <w:r w:rsidRPr="00872C0D">
        <w:rPr>
          <w:rFonts w:eastAsiaTheme="majorEastAsia"/>
          <w:sz w:val="24"/>
          <w:szCs w:val="24"/>
        </w:rPr>
        <w:tab/>
        <w:t>Attachment 22a</w:t>
      </w:r>
      <w:r w:rsidR="00152EA8" w:rsidRPr="00D02D82">
        <w:rPr>
          <w:rFonts w:eastAsiaTheme="majorEastAsia"/>
          <w:sz w:val="24"/>
          <w:szCs w:val="24"/>
        </w:rPr>
        <w:t xml:space="preserve">. </w:t>
      </w:r>
      <w:r w:rsidRPr="00872C0D">
        <w:rPr>
          <w:rFonts w:eastAsiaTheme="majorEastAsia"/>
          <w:sz w:val="24"/>
          <w:szCs w:val="24"/>
        </w:rPr>
        <w:t>ATSDR PFAS Factsheet</w:t>
      </w:r>
    </w:p>
    <w:p w14:paraId="61A95FC7" w14:textId="20BBA861" w:rsidR="00E770C4" w:rsidRPr="00E770C4" w:rsidRDefault="00E770C4" w:rsidP="00152EA8"/>
    <w:p w14:paraId="6E12C527" w14:textId="135EE0D1" w:rsidR="00E770C4" w:rsidRPr="008B24CB" w:rsidRDefault="00E770C4">
      <w:pPr>
        <w:rPr>
          <w:rFonts w:ascii="Cambria" w:hAnsi="Cambria"/>
          <w:sz w:val="32"/>
          <w:szCs w:val="32"/>
        </w:rPr>
      </w:pPr>
    </w:p>
    <w:sectPr w:rsidR="00E770C4" w:rsidRPr="008B24CB" w:rsidSect="00F91C3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6EDD6" w14:textId="77777777" w:rsidR="00E63F3D" w:rsidRDefault="00E63F3D" w:rsidP="008B5D54">
      <w:r>
        <w:separator/>
      </w:r>
    </w:p>
  </w:endnote>
  <w:endnote w:type="continuationSeparator" w:id="0">
    <w:p w14:paraId="79C51939" w14:textId="77777777" w:rsidR="00E63F3D" w:rsidRDefault="00E63F3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ITCFranklinGothicStd-DmC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10341"/>
      <w:docPartObj>
        <w:docPartGallery w:val="Page Numbers (Bottom of Page)"/>
        <w:docPartUnique/>
      </w:docPartObj>
    </w:sdtPr>
    <w:sdtEndPr>
      <w:rPr>
        <w:noProof/>
      </w:rPr>
    </w:sdtEndPr>
    <w:sdtContent>
      <w:p w14:paraId="062D37F8" w14:textId="209C2004" w:rsidR="00E63F3D" w:rsidRDefault="00E63F3D">
        <w:pPr>
          <w:pStyle w:val="Footer"/>
          <w:jc w:val="right"/>
        </w:pPr>
        <w:r>
          <w:fldChar w:fldCharType="begin"/>
        </w:r>
        <w:r>
          <w:instrText xml:space="preserve"> PAGE   \* MERGEFORMAT </w:instrText>
        </w:r>
        <w:r>
          <w:fldChar w:fldCharType="separate"/>
        </w:r>
        <w:r w:rsidR="00A54322">
          <w:rPr>
            <w:noProof/>
          </w:rPr>
          <w:t>1</w:t>
        </w:r>
        <w:r>
          <w:rPr>
            <w:noProof/>
          </w:rPr>
          <w:fldChar w:fldCharType="end"/>
        </w:r>
      </w:p>
    </w:sdtContent>
  </w:sdt>
  <w:p w14:paraId="116A290F" w14:textId="77777777" w:rsidR="00E63F3D" w:rsidRDefault="00E63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5285" w14:textId="77777777" w:rsidR="00E63F3D" w:rsidRDefault="00E63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010554"/>
      <w:docPartObj>
        <w:docPartGallery w:val="Page Numbers (Bottom of Page)"/>
        <w:docPartUnique/>
      </w:docPartObj>
    </w:sdtPr>
    <w:sdtEndPr>
      <w:rPr>
        <w:noProof/>
      </w:rPr>
    </w:sdtEndPr>
    <w:sdtContent>
      <w:p w14:paraId="19F98A0A" w14:textId="2B8B730F" w:rsidR="00E63F3D" w:rsidRDefault="00E63F3D">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8F2E181" w14:textId="77777777" w:rsidR="00E63F3D" w:rsidRDefault="00E63F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E8F52" w14:textId="77777777" w:rsidR="00E63F3D" w:rsidRDefault="00E63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A39EA" w14:textId="77777777" w:rsidR="00E63F3D" w:rsidRDefault="00E63F3D" w:rsidP="008B5D54">
      <w:r>
        <w:separator/>
      </w:r>
    </w:p>
  </w:footnote>
  <w:footnote w:type="continuationSeparator" w:id="0">
    <w:p w14:paraId="09B5FBA2" w14:textId="77777777" w:rsidR="00E63F3D" w:rsidRDefault="00E63F3D" w:rsidP="008B5D54">
      <w:r>
        <w:continuationSeparator/>
      </w:r>
    </w:p>
  </w:footnote>
  <w:footnote w:id="1">
    <w:p w14:paraId="01B6996C" w14:textId="77777777" w:rsidR="00E63F3D" w:rsidRDefault="00E63F3D" w:rsidP="00073C06">
      <w:pPr>
        <w:pStyle w:val="FootnoteText"/>
      </w:pPr>
      <w:r>
        <w:rPr>
          <w:rStyle w:val="FootnoteReference"/>
        </w:rPr>
        <w:footnoteRef/>
      </w:r>
      <w:r>
        <w:t xml:space="preserve"> </w:t>
      </w:r>
      <w:r w:rsidRPr="00F44E0C">
        <w:t>https://www.cdc.gov/epiinfo/index.html</w:t>
      </w:r>
    </w:p>
  </w:footnote>
  <w:footnote w:id="2">
    <w:p w14:paraId="4E101266" w14:textId="6FCD8ADF" w:rsidR="00E63F3D" w:rsidRPr="003509C5" w:rsidRDefault="00E63F3D" w:rsidP="00717F2A">
      <w:pPr>
        <w:autoSpaceDE w:val="0"/>
        <w:autoSpaceDN w:val="0"/>
        <w:adjustRightInd w:val="0"/>
        <w:spacing w:after="0" w:line="240" w:lineRule="auto"/>
        <w:rPr>
          <w:rFonts w:cstheme="minorHAnsi"/>
          <w:sz w:val="16"/>
          <w:szCs w:val="16"/>
        </w:rPr>
      </w:pPr>
      <w:r w:rsidRPr="003509C5">
        <w:rPr>
          <w:rStyle w:val="FootnoteReference"/>
          <w:rFonts w:cstheme="minorHAnsi"/>
          <w:sz w:val="16"/>
          <w:szCs w:val="16"/>
        </w:rPr>
        <w:footnoteRef/>
      </w:r>
      <w:r w:rsidRPr="003509C5">
        <w:rPr>
          <w:rFonts w:cstheme="minorHAnsi"/>
          <w:sz w:val="16"/>
          <w:szCs w:val="16"/>
        </w:rPr>
        <w:t xml:space="preserve"> OMB FORM 83-I: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792E" w14:textId="77777777" w:rsidR="00E63F3D" w:rsidRDefault="00E63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7D6EC" w14:textId="77777777" w:rsidR="00E63F3D" w:rsidRDefault="00E63F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12D1B" w14:textId="77777777" w:rsidR="00E63F3D" w:rsidRDefault="00E63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F67"/>
    <w:multiLevelType w:val="multilevel"/>
    <w:tmpl w:val="F490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34A21"/>
    <w:multiLevelType w:val="hybridMultilevel"/>
    <w:tmpl w:val="296EC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21201"/>
    <w:multiLevelType w:val="hybridMultilevel"/>
    <w:tmpl w:val="826E3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75575"/>
    <w:multiLevelType w:val="hybridMultilevel"/>
    <w:tmpl w:val="663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A6685"/>
    <w:multiLevelType w:val="hybridMultilevel"/>
    <w:tmpl w:val="B194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25607"/>
    <w:multiLevelType w:val="hybridMultilevel"/>
    <w:tmpl w:val="4F0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1558D9"/>
    <w:multiLevelType w:val="hybridMultilevel"/>
    <w:tmpl w:val="772A074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7DA4160"/>
    <w:multiLevelType w:val="hybridMultilevel"/>
    <w:tmpl w:val="8FD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AE7482"/>
    <w:multiLevelType w:val="hybridMultilevel"/>
    <w:tmpl w:val="F13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6F3908"/>
    <w:multiLevelType w:val="hybridMultilevel"/>
    <w:tmpl w:val="294C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D83A18"/>
    <w:multiLevelType w:val="hybridMultilevel"/>
    <w:tmpl w:val="48100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455A5E"/>
    <w:multiLevelType w:val="hybridMultilevel"/>
    <w:tmpl w:val="4516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6D0351"/>
    <w:multiLevelType w:val="hybridMultilevel"/>
    <w:tmpl w:val="C408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0965A5"/>
    <w:multiLevelType w:val="hybridMultilevel"/>
    <w:tmpl w:val="8D0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A08FA"/>
    <w:multiLevelType w:val="hybridMultilevel"/>
    <w:tmpl w:val="0FFA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1"/>
  </w:num>
  <w:num w:numId="4">
    <w:abstractNumId w:val="9"/>
  </w:num>
  <w:num w:numId="5">
    <w:abstractNumId w:val="14"/>
  </w:num>
  <w:num w:numId="6">
    <w:abstractNumId w:val="2"/>
  </w:num>
  <w:num w:numId="7">
    <w:abstractNumId w:val="8"/>
  </w:num>
  <w:num w:numId="8">
    <w:abstractNumId w:val="12"/>
  </w:num>
  <w:num w:numId="9">
    <w:abstractNumId w:val="20"/>
  </w:num>
  <w:num w:numId="10">
    <w:abstractNumId w:val="4"/>
  </w:num>
  <w:num w:numId="11">
    <w:abstractNumId w:val="17"/>
  </w:num>
  <w:num w:numId="12">
    <w:abstractNumId w:val="13"/>
  </w:num>
  <w:num w:numId="13">
    <w:abstractNumId w:val="7"/>
  </w:num>
  <w:num w:numId="14">
    <w:abstractNumId w:val="1"/>
  </w:num>
  <w:num w:numId="15">
    <w:abstractNumId w:val="0"/>
  </w:num>
  <w:num w:numId="16">
    <w:abstractNumId w:val="16"/>
  </w:num>
  <w:num w:numId="17">
    <w:abstractNumId w:val="22"/>
  </w:num>
  <w:num w:numId="18">
    <w:abstractNumId w:val="11"/>
  </w:num>
  <w:num w:numId="19">
    <w:abstractNumId w:val="3"/>
  </w:num>
  <w:num w:numId="20">
    <w:abstractNumId w:val="19"/>
  </w:num>
  <w:num w:numId="21">
    <w:abstractNumId w:val="23"/>
  </w:num>
  <w:num w:numId="22">
    <w:abstractNumId w:val="10"/>
  </w:num>
  <w:num w:numId="23">
    <w:abstractNumId w:val="18"/>
  </w:num>
  <w:num w:numId="24">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CEH/ATSDR Office of Science">
    <w15:presenceInfo w15:providerId="None" w15:userId="NCEH/ATSDR Office of Scie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CA7"/>
    <w:rsid w:val="00001F18"/>
    <w:rsid w:val="000046AB"/>
    <w:rsid w:val="00004874"/>
    <w:rsid w:val="0000689D"/>
    <w:rsid w:val="000071D1"/>
    <w:rsid w:val="000076C1"/>
    <w:rsid w:val="000077F0"/>
    <w:rsid w:val="00007918"/>
    <w:rsid w:val="00013DB5"/>
    <w:rsid w:val="00020E6D"/>
    <w:rsid w:val="0002168F"/>
    <w:rsid w:val="00026800"/>
    <w:rsid w:val="000273E9"/>
    <w:rsid w:val="00027505"/>
    <w:rsid w:val="00027B1B"/>
    <w:rsid w:val="00027C80"/>
    <w:rsid w:val="00027F55"/>
    <w:rsid w:val="00031833"/>
    <w:rsid w:val="00034197"/>
    <w:rsid w:val="00040E13"/>
    <w:rsid w:val="00040F4A"/>
    <w:rsid w:val="00041317"/>
    <w:rsid w:val="000415FA"/>
    <w:rsid w:val="0004284D"/>
    <w:rsid w:val="00043147"/>
    <w:rsid w:val="0004487B"/>
    <w:rsid w:val="00044B3E"/>
    <w:rsid w:val="00045A02"/>
    <w:rsid w:val="00047490"/>
    <w:rsid w:val="000476C8"/>
    <w:rsid w:val="00051810"/>
    <w:rsid w:val="00051816"/>
    <w:rsid w:val="00051B38"/>
    <w:rsid w:val="00055096"/>
    <w:rsid w:val="0005528A"/>
    <w:rsid w:val="000576D4"/>
    <w:rsid w:val="000602B8"/>
    <w:rsid w:val="00061450"/>
    <w:rsid w:val="0006228C"/>
    <w:rsid w:val="00064766"/>
    <w:rsid w:val="00065509"/>
    <w:rsid w:val="0006626E"/>
    <w:rsid w:val="0006709A"/>
    <w:rsid w:val="00067C9F"/>
    <w:rsid w:val="000712F6"/>
    <w:rsid w:val="00071E38"/>
    <w:rsid w:val="00072010"/>
    <w:rsid w:val="00073C06"/>
    <w:rsid w:val="00075A8C"/>
    <w:rsid w:val="00076C74"/>
    <w:rsid w:val="000771B9"/>
    <w:rsid w:val="000774E9"/>
    <w:rsid w:val="0007753E"/>
    <w:rsid w:val="00077A0C"/>
    <w:rsid w:val="0008360E"/>
    <w:rsid w:val="000838F7"/>
    <w:rsid w:val="00084577"/>
    <w:rsid w:val="00085370"/>
    <w:rsid w:val="00093633"/>
    <w:rsid w:val="00094108"/>
    <w:rsid w:val="00094E12"/>
    <w:rsid w:val="00097E41"/>
    <w:rsid w:val="000A0C84"/>
    <w:rsid w:val="000A10E5"/>
    <w:rsid w:val="000A16FA"/>
    <w:rsid w:val="000A204D"/>
    <w:rsid w:val="000A30A8"/>
    <w:rsid w:val="000A4BD7"/>
    <w:rsid w:val="000A583B"/>
    <w:rsid w:val="000A5AC6"/>
    <w:rsid w:val="000A6E17"/>
    <w:rsid w:val="000A77B0"/>
    <w:rsid w:val="000B0207"/>
    <w:rsid w:val="000B14F2"/>
    <w:rsid w:val="000B6CEE"/>
    <w:rsid w:val="000B7CF7"/>
    <w:rsid w:val="000C0AEC"/>
    <w:rsid w:val="000C557C"/>
    <w:rsid w:val="000C62EB"/>
    <w:rsid w:val="000D1222"/>
    <w:rsid w:val="000D653E"/>
    <w:rsid w:val="000E2092"/>
    <w:rsid w:val="000E7A61"/>
    <w:rsid w:val="000E7FAD"/>
    <w:rsid w:val="000F1EE4"/>
    <w:rsid w:val="000F2014"/>
    <w:rsid w:val="000F2949"/>
    <w:rsid w:val="000F4FC5"/>
    <w:rsid w:val="00100615"/>
    <w:rsid w:val="00100D0E"/>
    <w:rsid w:val="001012F6"/>
    <w:rsid w:val="00101BF0"/>
    <w:rsid w:val="00103DFD"/>
    <w:rsid w:val="00104051"/>
    <w:rsid w:val="00106836"/>
    <w:rsid w:val="00106FE0"/>
    <w:rsid w:val="00107476"/>
    <w:rsid w:val="0010749B"/>
    <w:rsid w:val="00110D29"/>
    <w:rsid w:val="0011321F"/>
    <w:rsid w:val="00115E39"/>
    <w:rsid w:val="00116841"/>
    <w:rsid w:val="0011795E"/>
    <w:rsid w:val="001232E4"/>
    <w:rsid w:val="0012354B"/>
    <w:rsid w:val="00123A3D"/>
    <w:rsid w:val="00123D10"/>
    <w:rsid w:val="00124561"/>
    <w:rsid w:val="001317DF"/>
    <w:rsid w:val="00131D20"/>
    <w:rsid w:val="00132004"/>
    <w:rsid w:val="001324C6"/>
    <w:rsid w:val="001346BF"/>
    <w:rsid w:val="00134BEF"/>
    <w:rsid w:val="00134D63"/>
    <w:rsid w:val="001372DB"/>
    <w:rsid w:val="00137450"/>
    <w:rsid w:val="0013764F"/>
    <w:rsid w:val="0014151A"/>
    <w:rsid w:val="001417E6"/>
    <w:rsid w:val="00142483"/>
    <w:rsid w:val="00147AEA"/>
    <w:rsid w:val="00150025"/>
    <w:rsid w:val="0015103C"/>
    <w:rsid w:val="00151318"/>
    <w:rsid w:val="00152EA8"/>
    <w:rsid w:val="00154573"/>
    <w:rsid w:val="00160A9B"/>
    <w:rsid w:val="001626E8"/>
    <w:rsid w:val="00163C21"/>
    <w:rsid w:val="00165315"/>
    <w:rsid w:val="001660B8"/>
    <w:rsid w:val="00166F24"/>
    <w:rsid w:val="001670A3"/>
    <w:rsid w:val="00167A15"/>
    <w:rsid w:val="00167B77"/>
    <w:rsid w:val="00170790"/>
    <w:rsid w:val="001727C1"/>
    <w:rsid w:val="00174999"/>
    <w:rsid w:val="00176898"/>
    <w:rsid w:val="00176AF4"/>
    <w:rsid w:val="00177ABE"/>
    <w:rsid w:val="00180390"/>
    <w:rsid w:val="00181643"/>
    <w:rsid w:val="00182241"/>
    <w:rsid w:val="00185386"/>
    <w:rsid w:val="001855E3"/>
    <w:rsid w:val="001872E6"/>
    <w:rsid w:val="0019133A"/>
    <w:rsid w:val="00191C22"/>
    <w:rsid w:val="00194B73"/>
    <w:rsid w:val="001960D0"/>
    <w:rsid w:val="001963A2"/>
    <w:rsid w:val="00196C12"/>
    <w:rsid w:val="001A15F9"/>
    <w:rsid w:val="001A454C"/>
    <w:rsid w:val="001A489F"/>
    <w:rsid w:val="001A49D8"/>
    <w:rsid w:val="001A5EC6"/>
    <w:rsid w:val="001B1C92"/>
    <w:rsid w:val="001B2712"/>
    <w:rsid w:val="001B3522"/>
    <w:rsid w:val="001B45B6"/>
    <w:rsid w:val="001B716A"/>
    <w:rsid w:val="001B7EE1"/>
    <w:rsid w:val="001C040F"/>
    <w:rsid w:val="001C066E"/>
    <w:rsid w:val="001C06E3"/>
    <w:rsid w:val="001C0A42"/>
    <w:rsid w:val="001C0BBD"/>
    <w:rsid w:val="001C1DD5"/>
    <w:rsid w:val="001C268C"/>
    <w:rsid w:val="001C27CC"/>
    <w:rsid w:val="001C3EBE"/>
    <w:rsid w:val="001C4BC2"/>
    <w:rsid w:val="001C4DFA"/>
    <w:rsid w:val="001D16A6"/>
    <w:rsid w:val="001D391B"/>
    <w:rsid w:val="001D56E7"/>
    <w:rsid w:val="001D75CC"/>
    <w:rsid w:val="001E2620"/>
    <w:rsid w:val="001E27D7"/>
    <w:rsid w:val="001E595A"/>
    <w:rsid w:val="001E5A44"/>
    <w:rsid w:val="001E6463"/>
    <w:rsid w:val="001E67A7"/>
    <w:rsid w:val="001E7DBF"/>
    <w:rsid w:val="001F0BE8"/>
    <w:rsid w:val="001F0D2F"/>
    <w:rsid w:val="001F19FD"/>
    <w:rsid w:val="001F1D97"/>
    <w:rsid w:val="001F23DF"/>
    <w:rsid w:val="001F3995"/>
    <w:rsid w:val="001F4BAF"/>
    <w:rsid w:val="001F4FFA"/>
    <w:rsid w:val="001F53D2"/>
    <w:rsid w:val="001F5BDA"/>
    <w:rsid w:val="001F7DFB"/>
    <w:rsid w:val="0020062B"/>
    <w:rsid w:val="00201308"/>
    <w:rsid w:val="00203520"/>
    <w:rsid w:val="00203A62"/>
    <w:rsid w:val="00204DD3"/>
    <w:rsid w:val="0020569E"/>
    <w:rsid w:val="00206074"/>
    <w:rsid w:val="002064EF"/>
    <w:rsid w:val="00206A3D"/>
    <w:rsid w:val="00206AAE"/>
    <w:rsid w:val="00212F4D"/>
    <w:rsid w:val="00214807"/>
    <w:rsid w:val="00215202"/>
    <w:rsid w:val="002203E0"/>
    <w:rsid w:val="002215B0"/>
    <w:rsid w:val="00224F26"/>
    <w:rsid w:val="00225587"/>
    <w:rsid w:val="00226FBC"/>
    <w:rsid w:val="00227817"/>
    <w:rsid w:val="0023081C"/>
    <w:rsid w:val="00231951"/>
    <w:rsid w:val="00234F2D"/>
    <w:rsid w:val="002356BA"/>
    <w:rsid w:val="00236267"/>
    <w:rsid w:val="0023630E"/>
    <w:rsid w:val="002369DA"/>
    <w:rsid w:val="00236A1B"/>
    <w:rsid w:val="002379B5"/>
    <w:rsid w:val="00237ABC"/>
    <w:rsid w:val="0024025D"/>
    <w:rsid w:val="0024399D"/>
    <w:rsid w:val="00244F46"/>
    <w:rsid w:val="00245957"/>
    <w:rsid w:val="00245D51"/>
    <w:rsid w:val="00246D36"/>
    <w:rsid w:val="002479EF"/>
    <w:rsid w:val="00252A89"/>
    <w:rsid w:val="00252B59"/>
    <w:rsid w:val="002530C7"/>
    <w:rsid w:val="00254DEA"/>
    <w:rsid w:val="00255C3C"/>
    <w:rsid w:val="00256942"/>
    <w:rsid w:val="00256B5B"/>
    <w:rsid w:val="00257CB9"/>
    <w:rsid w:val="002605A1"/>
    <w:rsid w:val="00261399"/>
    <w:rsid w:val="0026174A"/>
    <w:rsid w:val="00265663"/>
    <w:rsid w:val="002658D5"/>
    <w:rsid w:val="00266A49"/>
    <w:rsid w:val="0027069A"/>
    <w:rsid w:val="00271C0C"/>
    <w:rsid w:val="00274D11"/>
    <w:rsid w:val="00275290"/>
    <w:rsid w:val="0027619F"/>
    <w:rsid w:val="002771FE"/>
    <w:rsid w:val="002776E6"/>
    <w:rsid w:val="00277B6C"/>
    <w:rsid w:val="002819B1"/>
    <w:rsid w:val="00283881"/>
    <w:rsid w:val="00284226"/>
    <w:rsid w:val="0028491D"/>
    <w:rsid w:val="002872C0"/>
    <w:rsid w:val="00287A8C"/>
    <w:rsid w:val="00287B5A"/>
    <w:rsid w:val="002909E4"/>
    <w:rsid w:val="00290F85"/>
    <w:rsid w:val="002928DF"/>
    <w:rsid w:val="002930EC"/>
    <w:rsid w:val="00293E0C"/>
    <w:rsid w:val="002943C2"/>
    <w:rsid w:val="00294E11"/>
    <w:rsid w:val="002975BB"/>
    <w:rsid w:val="002A1AB0"/>
    <w:rsid w:val="002A338A"/>
    <w:rsid w:val="002A3655"/>
    <w:rsid w:val="002A6459"/>
    <w:rsid w:val="002A674E"/>
    <w:rsid w:val="002B1D7C"/>
    <w:rsid w:val="002B3045"/>
    <w:rsid w:val="002C03AD"/>
    <w:rsid w:val="002C06A1"/>
    <w:rsid w:val="002C1279"/>
    <w:rsid w:val="002C2A52"/>
    <w:rsid w:val="002C2A8D"/>
    <w:rsid w:val="002C4EB6"/>
    <w:rsid w:val="002C4F8D"/>
    <w:rsid w:val="002C5C4A"/>
    <w:rsid w:val="002C645E"/>
    <w:rsid w:val="002C6753"/>
    <w:rsid w:val="002D034F"/>
    <w:rsid w:val="002D0F59"/>
    <w:rsid w:val="002D3A9E"/>
    <w:rsid w:val="002D3ACE"/>
    <w:rsid w:val="002D547E"/>
    <w:rsid w:val="002D73D1"/>
    <w:rsid w:val="002E0397"/>
    <w:rsid w:val="002E1595"/>
    <w:rsid w:val="002E21BA"/>
    <w:rsid w:val="002E2E4E"/>
    <w:rsid w:val="002E368A"/>
    <w:rsid w:val="002E3C81"/>
    <w:rsid w:val="002E4498"/>
    <w:rsid w:val="002E48A7"/>
    <w:rsid w:val="002E4B67"/>
    <w:rsid w:val="002E5219"/>
    <w:rsid w:val="002E60A3"/>
    <w:rsid w:val="002F1EC0"/>
    <w:rsid w:val="002F31CE"/>
    <w:rsid w:val="002F3437"/>
    <w:rsid w:val="002F3924"/>
    <w:rsid w:val="002F5431"/>
    <w:rsid w:val="002F70BC"/>
    <w:rsid w:val="002F7F26"/>
    <w:rsid w:val="0030021C"/>
    <w:rsid w:val="00302CC4"/>
    <w:rsid w:val="00304354"/>
    <w:rsid w:val="00306DDE"/>
    <w:rsid w:val="0030723B"/>
    <w:rsid w:val="00307FE7"/>
    <w:rsid w:val="00310190"/>
    <w:rsid w:val="003106A2"/>
    <w:rsid w:val="003113D2"/>
    <w:rsid w:val="00311CBB"/>
    <w:rsid w:val="003126B5"/>
    <w:rsid w:val="00312CB2"/>
    <w:rsid w:val="00314BB4"/>
    <w:rsid w:val="00316980"/>
    <w:rsid w:val="00320135"/>
    <w:rsid w:val="00320415"/>
    <w:rsid w:val="003210B3"/>
    <w:rsid w:val="0032165A"/>
    <w:rsid w:val="00321F59"/>
    <w:rsid w:val="00323C10"/>
    <w:rsid w:val="003248A4"/>
    <w:rsid w:val="00324BED"/>
    <w:rsid w:val="00326844"/>
    <w:rsid w:val="00330431"/>
    <w:rsid w:val="00330703"/>
    <w:rsid w:val="00332993"/>
    <w:rsid w:val="003329C5"/>
    <w:rsid w:val="0033469A"/>
    <w:rsid w:val="00340E99"/>
    <w:rsid w:val="00342BA4"/>
    <w:rsid w:val="003451C3"/>
    <w:rsid w:val="003461FE"/>
    <w:rsid w:val="00346C4C"/>
    <w:rsid w:val="00346E41"/>
    <w:rsid w:val="003506B8"/>
    <w:rsid w:val="003507B3"/>
    <w:rsid w:val="003509C5"/>
    <w:rsid w:val="003525EB"/>
    <w:rsid w:val="0035305D"/>
    <w:rsid w:val="003542F3"/>
    <w:rsid w:val="00354A4E"/>
    <w:rsid w:val="00354E0E"/>
    <w:rsid w:val="00355B97"/>
    <w:rsid w:val="00357FB5"/>
    <w:rsid w:val="00360171"/>
    <w:rsid w:val="00360896"/>
    <w:rsid w:val="00360BBB"/>
    <w:rsid w:val="00361201"/>
    <w:rsid w:val="00361AF0"/>
    <w:rsid w:val="0036251E"/>
    <w:rsid w:val="00362F9A"/>
    <w:rsid w:val="00363647"/>
    <w:rsid w:val="00363E7A"/>
    <w:rsid w:val="003648A2"/>
    <w:rsid w:val="00364CCC"/>
    <w:rsid w:val="0036566F"/>
    <w:rsid w:val="00365B89"/>
    <w:rsid w:val="003664A6"/>
    <w:rsid w:val="003712EB"/>
    <w:rsid w:val="00373456"/>
    <w:rsid w:val="00373F99"/>
    <w:rsid w:val="00374B65"/>
    <w:rsid w:val="003758FA"/>
    <w:rsid w:val="0037737F"/>
    <w:rsid w:val="00380A51"/>
    <w:rsid w:val="003810E2"/>
    <w:rsid w:val="00383848"/>
    <w:rsid w:val="00385207"/>
    <w:rsid w:val="00385AF5"/>
    <w:rsid w:val="00386C3A"/>
    <w:rsid w:val="00387C4A"/>
    <w:rsid w:val="0039002D"/>
    <w:rsid w:val="00390B2D"/>
    <w:rsid w:val="00391007"/>
    <w:rsid w:val="00391972"/>
    <w:rsid w:val="003924FB"/>
    <w:rsid w:val="00394B7C"/>
    <w:rsid w:val="00395D78"/>
    <w:rsid w:val="00396C5B"/>
    <w:rsid w:val="00397174"/>
    <w:rsid w:val="003A007B"/>
    <w:rsid w:val="003A0349"/>
    <w:rsid w:val="003A0A1D"/>
    <w:rsid w:val="003A2F76"/>
    <w:rsid w:val="003A4B8F"/>
    <w:rsid w:val="003A551F"/>
    <w:rsid w:val="003A5DD1"/>
    <w:rsid w:val="003B1968"/>
    <w:rsid w:val="003B2A57"/>
    <w:rsid w:val="003B3057"/>
    <w:rsid w:val="003B378E"/>
    <w:rsid w:val="003B3EC5"/>
    <w:rsid w:val="003B6D1F"/>
    <w:rsid w:val="003C0795"/>
    <w:rsid w:val="003C0CED"/>
    <w:rsid w:val="003C21A1"/>
    <w:rsid w:val="003C4886"/>
    <w:rsid w:val="003C530B"/>
    <w:rsid w:val="003C5C50"/>
    <w:rsid w:val="003C6450"/>
    <w:rsid w:val="003C72CE"/>
    <w:rsid w:val="003D0296"/>
    <w:rsid w:val="003D044E"/>
    <w:rsid w:val="003D1A64"/>
    <w:rsid w:val="003D2EE2"/>
    <w:rsid w:val="003D3E78"/>
    <w:rsid w:val="003D702E"/>
    <w:rsid w:val="003D7C7F"/>
    <w:rsid w:val="003E092D"/>
    <w:rsid w:val="003E0D66"/>
    <w:rsid w:val="003E60FF"/>
    <w:rsid w:val="003E7D3C"/>
    <w:rsid w:val="003F0294"/>
    <w:rsid w:val="003F2C06"/>
    <w:rsid w:val="003F4112"/>
    <w:rsid w:val="003F51BF"/>
    <w:rsid w:val="003F536D"/>
    <w:rsid w:val="003F612D"/>
    <w:rsid w:val="003F6A54"/>
    <w:rsid w:val="003F7043"/>
    <w:rsid w:val="00400C55"/>
    <w:rsid w:val="00401039"/>
    <w:rsid w:val="00405268"/>
    <w:rsid w:val="00405416"/>
    <w:rsid w:val="0040594D"/>
    <w:rsid w:val="00407B3E"/>
    <w:rsid w:val="00411D9C"/>
    <w:rsid w:val="00413951"/>
    <w:rsid w:val="00414771"/>
    <w:rsid w:val="004154B7"/>
    <w:rsid w:val="00416242"/>
    <w:rsid w:val="0041674C"/>
    <w:rsid w:val="00423631"/>
    <w:rsid w:val="0042567B"/>
    <w:rsid w:val="00425C02"/>
    <w:rsid w:val="00427E4A"/>
    <w:rsid w:val="004302E3"/>
    <w:rsid w:val="004302E9"/>
    <w:rsid w:val="004316C8"/>
    <w:rsid w:val="00434368"/>
    <w:rsid w:val="00434825"/>
    <w:rsid w:val="00434990"/>
    <w:rsid w:val="00434A3F"/>
    <w:rsid w:val="004356AE"/>
    <w:rsid w:val="00435DBA"/>
    <w:rsid w:val="00436064"/>
    <w:rsid w:val="0044037B"/>
    <w:rsid w:val="00441356"/>
    <w:rsid w:val="004417A7"/>
    <w:rsid w:val="00441874"/>
    <w:rsid w:val="0044279B"/>
    <w:rsid w:val="0044654D"/>
    <w:rsid w:val="00451BBD"/>
    <w:rsid w:val="00452C6F"/>
    <w:rsid w:val="0045459C"/>
    <w:rsid w:val="00454E04"/>
    <w:rsid w:val="00455158"/>
    <w:rsid w:val="00455277"/>
    <w:rsid w:val="004558AD"/>
    <w:rsid w:val="00455DF4"/>
    <w:rsid w:val="00462755"/>
    <w:rsid w:val="00462CB7"/>
    <w:rsid w:val="00463291"/>
    <w:rsid w:val="00464B09"/>
    <w:rsid w:val="00465528"/>
    <w:rsid w:val="00465813"/>
    <w:rsid w:val="00465AA8"/>
    <w:rsid w:val="00466A32"/>
    <w:rsid w:val="004677EB"/>
    <w:rsid w:val="004709C6"/>
    <w:rsid w:val="00470AA0"/>
    <w:rsid w:val="00470FD1"/>
    <w:rsid w:val="0047610D"/>
    <w:rsid w:val="00476284"/>
    <w:rsid w:val="00476DAC"/>
    <w:rsid w:val="0047778A"/>
    <w:rsid w:val="00477BB5"/>
    <w:rsid w:val="00480FC6"/>
    <w:rsid w:val="004834F8"/>
    <w:rsid w:val="00483E2D"/>
    <w:rsid w:val="00484420"/>
    <w:rsid w:val="0048608D"/>
    <w:rsid w:val="004863C6"/>
    <w:rsid w:val="0048759B"/>
    <w:rsid w:val="0049091C"/>
    <w:rsid w:val="00490DFA"/>
    <w:rsid w:val="004939F0"/>
    <w:rsid w:val="00494B4D"/>
    <w:rsid w:val="00494BFD"/>
    <w:rsid w:val="00496470"/>
    <w:rsid w:val="00496C37"/>
    <w:rsid w:val="004976CC"/>
    <w:rsid w:val="004A0C8C"/>
    <w:rsid w:val="004A2C60"/>
    <w:rsid w:val="004A3363"/>
    <w:rsid w:val="004A3C34"/>
    <w:rsid w:val="004A3D51"/>
    <w:rsid w:val="004A6169"/>
    <w:rsid w:val="004A7B18"/>
    <w:rsid w:val="004B091D"/>
    <w:rsid w:val="004B0F18"/>
    <w:rsid w:val="004B1388"/>
    <w:rsid w:val="004B1E79"/>
    <w:rsid w:val="004B2746"/>
    <w:rsid w:val="004B3657"/>
    <w:rsid w:val="004B55C9"/>
    <w:rsid w:val="004B69EF"/>
    <w:rsid w:val="004B7E0F"/>
    <w:rsid w:val="004C1BEC"/>
    <w:rsid w:val="004C21FC"/>
    <w:rsid w:val="004C26BF"/>
    <w:rsid w:val="004C3752"/>
    <w:rsid w:val="004C37C5"/>
    <w:rsid w:val="004C4452"/>
    <w:rsid w:val="004C78BB"/>
    <w:rsid w:val="004D194E"/>
    <w:rsid w:val="004D21C9"/>
    <w:rsid w:val="004D3245"/>
    <w:rsid w:val="004D58AD"/>
    <w:rsid w:val="004D621C"/>
    <w:rsid w:val="004D6B87"/>
    <w:rsid w:val="004D7237"/>
    <w:rsid w:val="004D7760"/>
    <w:rsid w:val="004E1D4C"/>
    <w:rsid w:val="004E29A9"/>
    <w:rsid w:val="004E3771"/>
    <w:rsid w:val="004E3F14"/>
    <w:rsid w:val="004E40CE"/>
    <w:rsid w:val="004E580C"/>
    <w:rsid w:val="004E5B73"/>
    <w:rsid w:val="004E62B1"/>
    <w:rsid w:val="004E7FB2"/>
    <w:rsid w:val="004F0165"/>
    <w:rsid w:val="004F0CE6"/>
    <w:rsid w:val="004F1D6F"/>
    <w:rsid w:val="004F3917"/>
    <w:rsid w:val="004F7591"/>
    <w:rsid w:val="004F7860"/>
    <w:rsid w:val="005079BD"/>
    <w:rsid w:val="00511DC2"/>
    <w:rsid w:val="0051716C"/>
    <w:rsid w:val="0052249E"/>
    <w:rsid w:val="00523A2A"/>
    <w:rsid w:val="00524D01"/>
    <w:rsid w:val="00525695"/>
    <w:rsid w:val="00527862"/>
    <w:rsid w:val="00527FFA"/>
    <w:rsid w:val="0053013C"/>
    <w:rsid w:val="00532041"/>
    <w:rsid w:val="0054047D"/>
    <w:rsid w:val="0054053A"/>
    <w:rsid w:val="005407DB"/>
    <w:rsid w:val="00541808"/>
    <w:rsid w:val="00542FA4"/>
    <w:rsid w:val="0054331A"/>
    <w:rsid w:val="00543DCF"/>
    <w:rsid w:val="00543DD2"/>
    <w:rsid w:val="00544418"/>
    <w:rsid w:val="005459BB"/>
    <w:rsid w:val="00546470"/>
    <w:rsid w:val="0055030C"/>
    <w:rsid w:val="00551931"/>
    <w:rsid w:val="00553B27"/>
    <w:rsid w:val="0055566F"/>
    <w:rsid w:val="005566DA"/>
    <w:rsid w:val="00557334"/>
    <w:rsid w:val="005655A6"/>
    <w:rsid w:val="00566D2A"/>
    <w:rsid w:val="00567B7B"/>
    <w:rsid w:val="00571102"/>
    <w:rsid w:val="00571F7D"/>
    <w:rsid w:val="00572450"/>
    <w:rsid w:val="00572E13"/>
    <w:rsid w:val="005732B3"/>
    <w:rsid w:val="00576DD2"/>
    <w:rsid w:val="005773F6"/>
    <w:rsid w:val="00581C29"/>
    <w:rsid w:val="0058290A"/>
    <w:rsid w:val="00583B69"/>
    <w:rsid w:val="00584DEF"/>
    <w:rsid w:val="00585152"/>
    <w:rsid w:val="005918F7"/>
    <w:rsid w:val="00592CFD"/>
    <w:rsid w:val="0059372D"/>
    <w:rsid w:val="0059605A"/>
    <w:rsid w:val="00597B55"/>
    <w:rsid w:val="005A033A"/>
    <w:rsid w:val="005A1E38"/>
    <w:rsid w:val="005A4EB1"/>
    <w:rsid w:val="005A5FA1"/>
    <w:rsid w:val="005A6265"/>
    <w:rsid w:val="005A627E"/>
    <w:rsid w:val="005B03EC"/>
    <w:rsid w:val="005B07B8"/>
    <w:rsid w:val="005B191C"/>
    <w:rsid w:val="005B1AD5"/>
    <w:rsid w:val="005B610F"/>
    <w:rsid w:val="005B6E55"/>
    <w:rsid w:val="005B7771"/>
    <w:rsid w:val="005C33C7"/>
    <w:rsid w:val="005C34DF"/>
    <w:rsid w:val="005C465C"/>
    <w:rsid w:val="005C4DE7"/>
    <w:rsid w:val="005C7CF0"/>
    <w:rsid w:val="005D015D"/>
    <w:rsid w:val="005D12EC"/>
    <w:rsid w:val="005D31AE"/>
    <w:rsid w:val="005D3E4C"/>
    <w:rsid w:val="005E0AD5"/>
    <w:rsid w:val="005E1231"/>
    <w:rsid w:val="005E24DB"/>
    <w:rsid w:val="005E69D1"/>
    <w:rsid w:val="005E7243"/>
    <w:rsid w:val="005E725D"/>
    <w:rsid w:val="005E7B12"/>
    <w:rsid w:val="005F0539"/>
    <w:rsid w:val="005F1C04"/>
    <w:rsid w:val="005F433B"/>
    <w:rsid w:val="005F4A00"/>
    <w:rsid w:val="00600145"/>
    <w:rsid w:val="006002B1"/>
    <w:rsid w:val="00601F1A"/>
    <w:rsid w:val="0060206D"/>
    <w:rsid w:val="0060347C"/>
    <w:rsid w:val="00603C64"/>
    <w:rsid w:val="006065B9"/>
    <w:rsid w:val="00606634"/>
    <w:rsid w:val="00610DFB"/>
    <w:rsid w:val="0061124F"/>
    <w:rsid w:val="0061147A"/>
    <w:rsid w:val="00611F76"/>
    <w:rsid w:val="00612C51"/>
    <w:rsid w:val="00614A15"/>
    <w:rsid w:val="00614ABC"/>
    <w:rsid w:val="00614B10"/>
    <w:rsid w:val="00617C0E"/>
    <w:rsid w:val="006206E1"/>
    <w:rsid w:val="006223BF"/>
    <w:rsid w:val="00622886"/>
    <w:rsid w:val="00623105"/>
    <w:rsid w:val="00623656"/>
    <w:rsid w:val="00623EE7"/>
    <w:rsid w:val="006253E1"/>
    <w:rsid w:val="00626AFD"/>
    <w:rsid w:val="00626C34"/>
    <w:rsid w:val="0062776B"/>
    <w:rsid w:val="006306CC"/>
    <w:rsid w:val="006316B5"/>
    <w:rsid w:val="006322DF"/>
    <w:rsid w:val="0063760B"/>
    <w:rsid w:val="00637DF7"/>
    <w:rsid w:val="0064011A"/>
    <w:rsid w:val="00641218"/>
    <w:rsid w:val="006415C9"/>
    <w:rsid w:val="006434CE"/>
    <w:rsid w:val="0064474F"/>
    <w:rsid w:val="0064662B"/>
    <w:rsid w:val="00647EBF"/>
    <w:rsid w:val="00650532"/>
    <w:rsid w:val="00651B46"/>
    <w:rsid w:val="00653F5D"/>
    <w:rsid w:val="00654387"/>
    <w:rsid w:val="00654A1D"/>
    <w:rsid w:val="006562A8"/>
    <w:rsid w:val="006570C6"/>
    <w:rsid w:val="00657B81"/>
    <w:rsid w:val="00663F0B"/>
    <w:rsid w:val="00664763"/>
    <w:rsid w:val="00664ABF"/>
    <w:rsid w:val="006657C3"/>
    <w:rsid w:val="00665AD2"/>
    <w:rsid w:val="00666272"/>
    <w:rsid w:val="006663E7"/>
    <w:rsid w:val="00670118"/>
    <w:rsid w:val="00670F40"/>
    <w:rsid w:val="00672169"/>
    <w:rsid w:val="0067258F"/>
    <w:rsid w:val="0068062A"/>
    <w:rsid w:val="006806D2"/>
    <w:rsid w:val="00681BC2"/>
    <w:rsid w:val="00682259"/>
    <w:rsid w:val="00684B9B"/>
    <w:rsid w:val="00684E9A"/>
    <w:rsid w:val="006851AD"/>
    <w:rsid w:val="006851DE"/>
    <w:rsid w:val="00686BFB"/>
    <w:rsid w:val="006936DD"/>
    <w:rsid w:val="00693FDD"/>
    <w:rsid w:val="006971FA"/>
    <w:rsid w:val="006A00BF"/>
    <w:rsid w:val="006A1D99"/>
    <w:rsid w:val="006A267F"/>
    <w:rsid w:val="006A3038"/>
    <w:rsid w:val="006A3D4E"/>
    <w:rsid w:val="006B06C2"/>
    <w:rsid w:val="006B11B1"/>
    <w:rsid w:val="006B3ACC"/>
    <w:rsid w:val="006B486C"/>
    <w:rsid w:val="006B5B71"/>
    <w:rsid w:val="006B6A68"/>
    <w:rsid w:val="006B7E68"/>
    <w:rsid w:val="006C00B3"/>
    <w:rsid w:val="006C448B"/>
    <w:rsid w:val="006C4FDD"/>
    <w:rsid w:val="006C51A7"/>
    <w:rsid w:val="006C6445"/>
    <w:rsid w:val="006C6578"/>
    <w:rsid w:val="006C6F2C"/>
    <w:rsid w:val="006C7A76"/>
    <w:rsid w:val="006D15CB"/>
    <w:rsid w:val="006D1B41"/>
    <w:rsid w:val="006D243E"/>
    <w:rsid w:val="006D2DB4"/>
    <w:rsid w:val="006D35F6"/>
    <w:rsid w:val="006D3D2C"/>
    <w:rsid w:val="006D432C"/>
    <w:rsid w:val="006D4FB7"/>
    <w:rsid w:val="006D5F8E"/>
    <w:rsid w:val="006D7F49"/>
    <w:rsid w:val="006E334B"/>
    <w:rsid w:val="006E4C10"/>
    <w:rsid w:val="006E7867"/>
    <w:rsid w:val="006F1213"/>
    <w:rsid w:val="006F125A"/>
    <w:rsid w:val="006F2B95"/>
    <w:rsid w:val="006F4AE0"/>
    <w:rsid w:val="006F4BA1"/>
    <w:rsid w:val="006F5104"/>
    <w:rsid w:val="006F6095"/>
    <w:rsid w:val="006F66B2"/>
    <w:rsid w:val="00702423"/>
    <w:rsid w:val="00702996"/>
    <w:rsid w:val="00702BFD"/>
    <w:rsid w:val="0070679C"/>
    <w:rsid w:val="00710B36"/>
    <w:rsid w:val="00713E93"/>
    <w:rsid w:val="007157E4"/>
    <w:rsid w:val="007161C2"/>
    <w:rsid w:val="00717F2A"/>
    <w:rsid w:val="0072106B"/>
    <w:rsid w:val="00721C9A"/>
    <w:rsid w:val="00721D64"/>
    <w:rsid w:val="0072405E"/>
    <w:rsid w:val="00725912"/>
    <w:rsid w:val="00726E14"/>
    <w:rsid w:val="00727EDB"/>
    <w:rsid w:val="00733095"/>
    <w:rsid w:val="00734F65"/>
    <w:rsid w:val="00736183"/>
    <w:rsid w:val="00740EDF"/>
    <w:rsid w:val="00742BF6"/>
    <w:rsid w:val="007462EE"/>
    <w:rsid w:val="007504EA"/>
    <w:rsid w:val="007507C6"/>
    <w:rsid w:val="00752A9A"/>
    <w:rsid w:val="00752C71"/>
    <w:rsid w:val="007532D4"/>
    <w:rsid w:val="007541E5"/>
    <w:rsid w:val="00754A01"/>
    <w:rsid w:val="00754C47"/>
    <w:rsid w:val="00754F1A"/>
    <w:rsid w:val="00755987"/>
    <w:rsid w:val="007563BA"/>
    <w:rsid w:val="007565A5"/>
    <w:rsid w:val="00771373"/>
    <w:rsid w:val="00771A9A"/>
    <w:rsid w:val="00771B7E"/>
    <w:rsid w:val="007756CB"/>
    <w:rsid w:val="00775DFF"/>
    <w:rsid w:val="00777003"/>
    <w:rsid w:val="007778FD"/>
    <w:rsid w:val="007829B4"/>
    <w:rsid w:val="00783896"/>
    <w:rsid w:val="00790021"/>
    <w:rsid w:val="00790966"/>
    <w:rsid w:val="0079260A"/>
    <w:rsid w:val="00793D42"/>
    <w:rsid w:val="00794160"/>
    <w:rsid w:val="00797B1C"/>
    <w:rsid w:val="00797DBA"/>
    <w:rsid w:val="007A1542"/>
    <w:rsid w:val="007A234C"/>
    <w:rsid w:val="007A2363"/>
    <w:rsid w:val="007A2BF4"/>
    <w:rsid w:val="007A4BAC"/>
    <w:rsid w:val="007A5A11"/>
    <w:rsid w:val="007A5A47"/>
    <w:rsid w:val="007A6725"/>
    <w:rsid w:val="007A6850"/>
    <w:rsid w:val="007A78A9"/>
    <w:rsid w:val="007A7A45"/>
    <w:rsid w:val="007A7A76"/>
    <w:rsid w:val="007B0AE3"/>
    <w:rsid w:val="007B1E0A"/>
    <w:rsid w:val="007B22AB"/>
    <w:rsid w:val="007B5AA7"/>
    <w:rsid w:val="007C145D"/>
    <w:rsid w:val="007C25FE"/>
    <w:rsid w:val="007C2FED"/>
    <w:rsid w:val="007C46F5"/>
    <w:rsid w:val="007C51FA"/>
    <w:rsid w:val="007C6BFB"/>
    <w:rsid w:val="007C7663"/>
    <w:rsid w:val="007D206B"/>
    <w:rsid w:val="007D39AD"/>
    <w:rsid w:val="007D4F53"/>
    <w:rsid w:val="007D55AD"/>
    <w:rsid w:val="007D63AB"/>
    <w:rsid w:val="007D6D10"/>
    <w:rsid w:val="007D7E8C"/>
    <w:rsid w:val="007E1785"/>
    <w:rsid w:val="007E36E8"/>
    <w:rsid w:val="007E40D2"/>
    <w:rsid w:val="007E5420"/>
    <w:rsid w:val="007E6427"/>
    <w:rsid w:val="007F1D07"/>
    <w:rsid w:val="007F3286"/>
    <w:rsid w:val="007F3330"/>
    <w:rsid w:val="007F5920"/>
    <w:rsid w:val="007F6841"/>
    <w:rsid w:val="007F6CB2"/>
    <w:rsid w:val="007F72B8"/>
    <w:rsid w:val="0080091A"/>
    <w:rsid w:val="00803390"/>
    <w:rsid w:val="00807133"/>
    <w:rsid w:val="00810735"/>
    <w:rsid w:val="008115DC"/>
    <w:rsid w:val="00812522"/>
    <w:rsid w:val="00813E17"/>
    <w:rsid w:val="00817403"/>
    <w:rsid w:val="00820DBF"/>
    <w:rsid w:val="0082222A"/>
    <w:rsid w:val="008235B2"/>
    <w:rsid w:val="0082388A"/>
    <w:rsid w:val="00824698"/>
    <w:rsid w:val="008266BD"/>
    <w:rsid w:val="00827F6A"/>
    <w:rsid w:val="00830EB8"/>
    <w:rsid w:val="008327E6"/>
    <w:rsid w:val="00832C83"/>
    <w:rsid w:val="00833BD4"/>
    <w:rsid w:val="00837C67"/>
    <w:rsid w:val="00841F6B"/>
    <w:rsid w:val="00845576"/>
    <w:rsid w:val="00845779"/>
    <w:rsid w:val="008458FA"/>
    <w:rsid w:val="00846F82"/>
    <w:rsid w:val="0084790B"/>
    <w:rsid w:val="00847DB7"/>
    <w:rsid w:val="0085194F"/>
    <w:rsid w:val="00851C1E"/>
    <w:rsid w:val="00851E6B"/>
    <w:rsid w:val="00852056"/>
    <w:rsid w:val="00853428"/>
    <w:rsid w:val="00853C63"/>
    <w:rsid w:val="0085635C"/>
    <w:rsid w:val="00857FE0"/>
    <w:rsid w:val="00861D3A"/>
    <w:rsid w:val="00862941"/>
    <w:rsid w:val="008705D5"/>
    <w:rsid w:val="00871A02"/>
    <w:rsid w:val="00872C0D"/>
    <w:rsid w:val="00872E64"/>
    <w:rsid w:val="008734A9"/>
    <w:rsid w:val="008748B4"/>
    <w:rsid w:val="00875863"/>
    <w:rsid w:val="00877F7C"/>
    <w:rsid w:val="00882793"/>
    <w:rsid w:val="00883B23"/>
    <w:rsid w:val="008851EC"/>
    <w:rsid w:val="00885425"/>
    <w:rsid w:val="00887415"/>
    <w:rsid w:val="00887F9A"/>
    <w:rsid w:val="008920D0"/>
    <w:rsid w:val="0089363B"/>
    <w:rsid w:val="008943FA"/>
    <w:rsid w:val="008960B8"/>
    <w:rsid w:val="0089651E"/>
    <w:rsid w:val="008A254B"/>
    <w:rsid w:val="008A6EA6"/>
    <w:rsid w:val="008B15BA"/>
    <w:rsid w:val="008B24CB"/>
    <w:rsid w:val="008B4939"/>
    <w:rsid w:val="008B4D70"/>
    <w:rsid w:val="008B5D54"/>
    <w:rsid w:val="008B6A7E"/>
    <w:rsid w:val="008C0677"/>
    <w:rsid w:val="008C154D"/>
    <w:rsid w:val="008C36BB"/>
    <w:rsid w:val="008C394F"/>
    <w:rsid w:val="008C46E9"/>
    <w:rsid w:val="008C536A"/>
    <w:rsid w:val="008C53B3"/>
    <w:rsid w:val="008C6414"/>
    <w:rsid w:val="008C6811"/>
    <w:rsid w:val="008D1AE4"/>
    <w:rsid w:val="008D33D2"/>
    <w:rsid w:val="008D678D"/>
    <w:rsid w:val="008D6841"/>
    <w:rsid w:val="008E0897"/>
    <w:rsid w:val="008E1058"/>
    <w:rsid w:val="008E22E4"/>
    <w:rsid w:val="008E3A6C"/>
    <w:rsid w:val="008E446E"/>
    <w:rsid w:val="008E47E6"/>
    <w:rsid w:val="008E49FD"/>
    <w:rsid w:val="008E7562"/>
    <w:rsid w:val="008E7A31"/>
    <w:rsid w:val="008F0707"/>
    <w:rsid w:val="008F0AC7"/>
    <w:rsid w:val="008F26E1"/>
    <w:rsid w:val="008F324A"/>
    <w:rsid w:val="008F618F"/>
    <w:rsid w:val="008F6D26"/>
    <w:rsid w:val="008F6E48"/>
    <w:rsid w:val="0090078A"/>
    <w:rsid w:val="00901E43"/>
    <w:rsid w:val="0090295D"/>
    <w:rsid w:val="00902DF8"/>
    <w:rsid w:val="00904BD7"/>
    <w:rsid w:val="00904FB6"/>
    <w:rsid w:val="0090515B"/>
    <w:rsid w:val="00905227"/>
    <w:rsid w:val="00906B16"/>
    <w:rsid w:val="00910063"/>
    <w:rsid w:val="0091320B"/>
    <w:rsid w:val="00913909"/>
    <w:rsid w:val="00914E78"/>
    <w:rsid w:val="00915629"/>
    <w:rsid w:val="009163A4"/>
    <w:rsid w:val="0091651D"/>
    <w:rsid w:val="00917B52"/>
    <w:rsid w:val="00917F80"/>
    <w:rsid w:val="009249CB"/>
    <w:rsid w:val="0092553D"/>
    <w:rsid w:val="009258F7"/>
    <w:rsid w:val="00925F13"/>
    <w:rsid w:val="00927BED"/>
    <w:rsid w:val="0093073E"/>
    <w:rsid w:val="00930D68"/>
    <w:rsid w:val="00932BF5"/>
    <w:rsid w:val="00932C71"/>
    <w:rsid w:val="00933920"/>
    <w:rsid w:val="009363D4"/>
    <w:rsid w:val="00940376"/>
    <w:rsid w:val="00943060"/>
    <w:rsid w:val="0094386E"/>
    <w:rsid w:val="00943FCF"/>
    <w:rsid w:val="00945172"/>
    <w:rsid w:val="00947B3A"/>
    <w:rsid w:val="00952841"/>
    <w:rsid w:val="00952BF9"/>
    <w:rsid w:val="00952C49"/>
    <w:rsid w:val="009532B7"/>
    <w:rsid w:val="009535EC"/>
    <w:rsid w:val="00955383"/>
    <w:rsid w:val="00956798"/>
    <w:rsid w:val="009577A5"/>
    <w:rsid w:val="00962A73"/>
    <w:rsid w:val="00963523"/>
    <w:rsid w:val="00963A1F"/>
    <w:rsid w:val="009641B9"/>
    <w:rsid w:val="00964F8C"/>
    <w:rsid w:val="00965C2A"/>
    <w:rsid w:val="0097185F"/>
    <w:rsid w:val="00972B27"/>
    <w:rsid w:val="009735C4"/>
    <w:rsid w:val="00975121"/>
    <w:rsid w:val="009758DC"/>
    <w:rsid w:val="00975F41"/>
    <w:rsid w:val="00976AA2"/>
    <w:rsid w:val="00976EBB"/>
    <w:rsid w:val="0098036E"/>
    <w:rsid w:val="00982543"/>
    <w:rsid w:val="009868F0"/>
    <w:rsid w:val="00993AAD"/>
    <w:rsid w:val="009948CC"/>
    <w:rsid w:val="00997466"/>
    <w:rsid w:val="009977B4"/>
    <w:rsid w:val="009A107B"/>
    <w:rsid w:val="009A379F"/>
    <w:rsid w:val="009A57A2"/>
    <w:rsid w:val="009B26BF"/>
    <w:rsid w:val="009B29AB"/>
    <w:rsid w:val="009B46AF"/>
    <w:rsid w:val="009B4E9B"/>
    <w:rsid w:val="009B5140"/>
    <w:rsid w:val="009B6C89"/>
    <w:rsid w:val="009B6DBA"/>
    <w:rsid w:val="009B6FB2"/>
    <w:rsid w:val="009B765E"/>
    <w:rsid w:val="009C3937"/>
    <w:rsid w:val="009C3ABF"/>
    <w:rsid w:val="009C4626"/>
    <w:rsid w:val="009C4709"/>
    <w:rsid w:val="009C49EF"/>
    <w:rsid w:val="009C54F1"/>
    <w:rsid w:val="009C654B"/>
    <w:rsid w:val="009C7ACF"/>
    <w:rsid w:val="009D0E8F"/>
    <w:rsid w:val="009D2718"/>
    <w:rsid w:val="009D3A23"/>
    <w:rsid w:val="009D6EBD"/>
    <w:rsid w:val="009D7F7F"/>
    <w:rsid w:val="009E15D3"/>
    <w:rsid w:val="009E2229"/>
    <w:rsid w:val="009E313A"/>
    <w:rsid w:val="009E4B22"/>
    <w:rsid w:val="009E62ED"/>
    <w:rsid w:val="009E7B1B"/>
    <w:rsid w:val="009F2C68"/>
    <w:rsid w:val="009F34A4"/>
    <w:rsid w:val="009F6925"/>
    <w:rsid w:val="00A007C5"/>
    <w:rsid w:val="00A0273A"/>
    <w:rsid w:val="00A03111"/>
    <w:rsid w:val="00A03476"/>
    <w:rsid w:val="00A04BB3"/>
    <w:rsid w:val="00A077DD"/>
    <w:rsid w:val="00A07B56"/>
    <w:rsid w:val="00A10A8C"/>
    <w:rsid w:val="00A10F70"/>
    <w:rsid w:val="00A131F4"/>
    <w:rsid w:val="00A148A3"/>
    <w:rsid w:val="00A150EF"/>
    <w:rsid w:val="00A21F47"/>
    <w:rsid w:val="00A22372"/>
    <w:rsid w:val="00A22B44"/>
    <w:rsid w:val="00A22E60"/>
    <w:rsid w:val="00A26635"/>
    <w:rsid w:val="00A27AF5"/>
    <w:rsid w:val="00A3001B"/>
    <w:rsid w:val="00A30192"/>
    <w:rsid w:val="00A30B2E"/>
    <w:rsid w:val="00A31918"/>
    <w:rsid w:val="00A31A0A"/>
    <w:rsid w:val="00A321C9"/>
    <w:rsid w:val="00A34BF1"/>
    <w:rsid w:val="00A36692"/>
    <w:rsid w:val="00A377BB"/>
    <w:rsid w:val="00A378C4"/>
    <w:rsid w:val="00A40E0B"/>
    <w:rsid w:val="00A4130C"/>
    <w:rsid w:val="00A414FE"/>
    <w:rsid w:val="00A43C9D"/>
    <w:rsid w:val="00A446D4"/>
    <w:rsid w:val="00A45AE6"/>
    <w:rsid w:val="00A50F29"/>
    <w:rsid w:val="00A51051"/>
    <w:rsid w:val="00A51052"/>
    <w:rsid w:val="00A51C56"/>
    <w:rsid w:val="00A52BD9"/>
    <w:rsid w:val="00A54322"/>
    <w:rsid w:val="00A54359"/>
    <w:rsid w:val="00A55540"/>
    <w:rsid w:val="00A557DE"/>
    <w:rsid w:val="00A56178"/>
    <w:rsid w:val="00A561BB"/>
    <w:rsid w:val="00A57610"/>
    <w:rsid w:val="00A6000C"/>
    <w:rsid w:val="00A6012F"/>
    <w:rsid w:val="00A609A6"/>
    <w:rsid w:val="00A613D5"/>
    <w:rsid w:val="00A6339F"/>
    <w:rsid w:val="00A635F0"/>
    <w:rsid w:val="00A64299"/>
    <w:rsid w:val="00A65244"/>
    <w:rsid w:val="00A6592C"/>
    <w:rsid w:val="00A65BAD"/>
    <w:rsid w:val="00A664B4"/>
    <w:rsid w:val="00A6728E"/>
    <w:rsid w:val="00A70A6F"/>
    <w:rsid w:val="00A71627"/>
    <w:rsid w:val="00A750A4"/>
    <w:rsid w:val="00A752E7"/>
    <w:rsid w:val="00A75C00"/>
    <w:rsid w:val="00A81AAF"/>
    <w:rsid w:val="00A833C2"/>
    <w:rsid w:val="00A83FD9"/>
    <w:rsid w:val="00A84859"/>
    <w:rsid w:val="00A85BBA"/>
    <w:rsid w:val="00A85F25"/>
    <w:rsid w:val="00A866D5"/>
    <w:rsid w:val="00A931CD"/>
    <w:rsid w:val="00A94610"/>
    <w:rsid w:val="00A960F1"/>
    <w:rsid w:val="00A96F70"/>
    <w:rsid w:val="00A97A96"/>
    <w:rsid w:val="00AA03E9"/>
    <w:rsid w:val="00AA2343"/>
    <w:rsid w:val="00AA2F28"/>
    <w:rsid w:val="00AA54F3"/>
    <w:rsid w:val="00AA6B3F"/>
    <w:rsid w:val="00AB0354"/>
    <w:rsid w:val="00AB09FF"/>
    <w:rsid w:val="00AB12D6"/>
    <w:rsid w:val="00AB18A6"/>
    <w:rsid w:val="00AB2DFE"/>
    <w:rsid w:val="00AB3C31"/>
    <w:rsid w:val="00AB3CEB"/>
    <w:rsid w:val="00AB46DB"/>
    <w:rsid w:val="00AC4C7D"/>
    <w:rsid w:val="00AC5BD1"/>
    <w:rsid w:val="00AC62CC"/>
    <w:rsid w:val="00AC76C2"/>
    <w:rsid w:val="00AD2C7C"/>
    <w:rsid w:val="00AD362D"/>
    <w:rsid w:val="00AD4E9D"/>
    <w:rsid w:val="00AD5E41"/>
    <w:rsid w:val="00AD6A63"/>
    <w:rsid w:val="00AE1D9F"/>
    <w:rsid w:val="00AE3947"/>
    <w:rsid w:val="00AE4350"/>
    <w:rsid w:val="00AE5246"/>
    <w:rsid w:val="00AE6983"/>
    <w:rsid w:val="00AF0689"/>
    <w:rsid w:val="00AF10FE"/>
    <w:rsid w:val="00AF12E6"/>
    <w:rsid w:val="00AF27AB"/>
    <w:rsid w:val="00AF2836"/>
    <w:rsid w:val="00AF3796"/>
    <w:rsid w:val="00AF540B"/>
    <w:rsid w:val="00AF7B03"/>
    <w:rsid w:val="00AF7E84"/>
    <w:rsid w:val="00B04C37"/>
    <w:rsid w:val="00B04CD7"/>
    <w:rsid w:val="00B05FA8"/>
    <w:rsid w:val="00B10AAB"/>
    <w:rsid w:val="00B10BCB"/>
    <w:rsid w:val="00B10E0C"/>
    <w:rsid w:val="00B128A4"/>
    <w:rsid w:val="00B12B2E"/>
    <w:rsid w:val="00B14AB0"/>
    <w:rsid w:val="00B14CFE"/>
    <w:rsid w:val="00B152DB"/>
    <w:rsid w:val="00B158D0"/>
    <w:rsid w:val="00B15E05"/>
    <w:rsid w:val="00B206FD"/>
    <w:rsid w:val="00B209BD"/>
    <w:rsid w:val="00B2287C"/>
    <w:rsid w:val="00B22D1D"/>
    <w:rsid w:val="00B23F7B"/>
    <w:rsid w:val="00B24CB2"/>
    <w:rsid w:val="00B266F0"/>
    <w:rsid w:val="00B3081B"/>
    <w:rsid w:val="00B30D6B"/>
    <w:rsid w:val="00B3235B"/>
    <w:rsid w:val="00B32586"/>
    <w:rsid w:val="00B362F9"/>
    <w:rsid w:val="00B405D8"/>
    <w:rsid w:val="00B40A2F"/>
    <w:rsid w:val="00B40DFF"/>
    <w:rsid w:val="00B45002"/>
    <w:rsid w:val="00B45779"/>
    <w:rsid w:val="00B459A6"/>
    <w:rsid w:val="00B4706E"/>
    <w:rsid w:val="00B4734F"/>
    <w:rsid w:val="00B47FCE"/>
    <w:rsid w:val="00B5095A"/>
    <w:rsid w:val="00B50EA9"/>
    <w:rsid w:val="00B53540"/>
    <w:rsid w:val="00B537E1"/>
    <w:rsid w:val="00B53975"/>
    <w:rsid w:val="00B53B09"/>
    <w:rsid w:val="00B53FD6"/>
    <w:rsid w:val="00B55735"/>
    <w:rsid w:val="00B56E8A"/>
    <w:rsid w:val="00B572CF"/>
    <w:rsid w:val="00B605A3"/>
    <w:rsid w:val="00B608AC"/>
    <w:rsid w:val="00B61540"/>
    <w:rsid w:val="00B62148"/>
    <w:rsid w:val="00B631C3"/>
    <w:rsid w:val="00B655CA"/>
    <w:rsid w:val="00B65C2F"/>
    <w:rsid w:val="00B65C54"/>
    <w:rsid w:val="00B6775A"/>
    <w:rsid w:val="00B67D13"/>
    <w:rsid w:val="00B70783"/>
    <w:rsid w:val="00B73778"/>
    <w:rsid w:val="00B746F6"/>
    <w:rsid w:val="00B74DEE"/>
    <w:rsid w:val="00B76F89"/>
    <w:rsid w:val="00B776FA"/>
    <w:rsid w:val="00B77D26"/>
    <w:rsid w:val="00B81631"/>
    <w:rsid w:val="00B82B61"/>
    <w:rsid w:val="00B8432E"/>
    <w:rsid w:val="00B855BC"/>
    <w:rsid w:val="00B855FD"/>
    <w:rsid w:val="00B909F9"/>
    <w:rsid w:val="00B9184D"/>
    <w:rsid w:val="00B9186E"/>
    <w:rsid w:val="00B91B41"/>
    <w:rsid w:val="00B92BFB"/>
    <w:rsid w:val="00B9370C"/>
    <w:rsid w:val="00B95D90"/>
    <w:rsid w:val="00B97C3B"/>
    <w:rsid w:val="00BA0259"/>
    <w:rsid w:val="00BA0CB2"/>
    <w:rsid w:val="00BA1042"/>
    <w:rsid w:val="00BA2C34"/>
    <w:rsid w:val="00BA2D35"/>
    <w:rsid w:val="00BA2DBE"/>
    <w:rsid w:val="00BA4A65"/>
    <w:rsid w:val="00BA60FD"/>
    <w:rsid w:val="00BA6BB7"/>
    <w:rsid w:val="00BB0E8E"/>
    <w:rsid w:val="00BB2644"/>
    <w:rsid w:val="00BB26A8"/>
    <w:rsid w:val="00BB3447"/>
    <w:rsid w:val="00BB375A"/>
    <w:rsid w:val="00BB45FF"/>
    <w:rsid w:val="00BB5AE3"/>
    <w:rsid w:val="00BB6065"/>
    <w:rsid w:val="00BB61EB"/>
    <w:rsid w:val="00BC13E2"/>
    <w:rsid w:val="00BC17AA"/>
    <w:rsid w:val="00BD134F"/>
    <w:rsid w:val="00BD1629"/>
    <w:rsid w:val="00BD24A8"/>
    <w:rsid w:val="00BD4653"/>
    <w:rsid w:val="00BD4D28"/>
    <w:rsid w:val="00BD4D7F"/>
    <w:rsid w:val="00BD70C4"/>
    <w:rsid w:val="00BD7198"/>
    <w:rsid w:val="00BE035C"/>
    <w:rsid w:val="00BE14E2"/>
    <w:rsid w:val="00BE223E"/>
    <w:rsid w:val="00BE3A3E"/>
    <w:rsid w:val="00BE580E"/>
    <w:rsid w:val="00BE5BD0"/>
    <w:rsid w:val="00BE6013"/>
    <w:rsid w:val="00BE6F95"/>
    <w:rsid w:val="00BE7F98"/>
    <w:rsid w:val="00BF23CD"/>
    <w:rsid w:val="00BF3E5B"/>
    <w:rsid w:val="00BF59FA"/>
    <w:rsid w:val="00BF5E77"/>
    <w:rsid w:val="00BF6C67"/>
    <w:rsid w:val="00C000CD"/>
    <w:rsid w:val="00C00DE8"/>
    <w:rsid w:val="00C01910"/>
    <w:rsid w:val="00C03179"/>
    <w:rsid w:val="00C0357E"/>
    <w:rsid w:val="00C0417E"/>
    <w:rsid w:val="00C05283"/>
    <w:rsid w:val="00C0561A"/>
    <w:rsid w:val="00C10248"/>
    <w:rsid w:val="00C10594"/>
    <w:rsid w:val="00C10AE3"/>
    <w:rsid w:val="00C1136E"/>
    <w:rsid w:val="00C11E84"/>
    <w:rsid w:val="00C1236A"/>
    <w:rsid w:val="00C1323F"/>
    <w:rsid w:val="00C13936"/>
    <w:rsid w:val="00C13959"/>
    <w:rsid w:val="00C14779"/>
    <w:rsid w:val="00C15C02"/>
    <w:rsid w:val="00C17718"/>
    <w:rsid w:val="00C17A31"/>
    <w:rsid w:val="00C17C36"/>
    <w:rsid w:val="00C17C81"/>
    <w:rsid w:val="00C201EE"/>
    <w:rsid w:val="00C215F5"/>
    <w:rsid w:val="00C25090"/>
    <w:rsid w:val="00C26766"/>
    <w:rsid w:val="00C30C53"/>
    <w:rsid w:val="00C31398"/>
    <w:rsid w:val="00C314B6"/>
    <w:rsid w:val="00C32985"/>
    <w:rsid w:val="00C32C8D"/>
    <w:rsid w:val="00C36D9E"/>
    <w:rsid w:val="00C37A1C"/>
    <w:rsid w:val="00C409FC"/>
    <w:rsid w:val="00C416C8"/>
    <w:rsid w:val="00C422F9"/>
    <w:rsid w:val="00C45787"/>
    <w:rsid w:val="00C46A66"/>
    <w:rsid w:val="00C46C2B"/>
    <w:rsid w:val="00C478A2"/>
    <w:rsid w:val="00C50474"/>
    <w:rsid w:val="00C54298"/>
    <w:rsid w:val="00C553F7"/>
    <w:rsid w:val="00C564AD"/>
    <w:rsid w:val="00C56C35"/>
    <w:rsid w:val="00C610F6"/>
    <w:rsid w:val="00C63466"/>
    <w:rsid w:val="00C63A84"/>
    <w:rsid w:val="00C63AD7"/>
    <w:rsid w:val="00C63F4D"/>
    <w:rsid w:val="00C647AF"/>
    <w:rsid w:val="00C662DA"/>
    <w:rsid w:val="00C66509"/>
    <w:rsid w:val="00C70072"/>
    <w:rsid w:val="00C72C51"/>
    <w:rsid w:val="00C75B39"/>
    <w:rsid w:val="00C773A9"/>
    <w:rsid w:val="00C819DF"/>
    <w:rsid w:val="00C829E4"/>
    <w:rsid w:val="00C836A1"/>
    <w:rsid w:val="00C9099A"/>
    <w:rsid w:val="00C923F1"/>
    <w:rsid w:val="00C929D2"/>
    <w:rsid w:val="00C92BCB"/>
    <w:rsid w:val="00C9372F"/>
    <w:rsid w:val="00C96162"/>
    <w:rsid w:val="00CA21C3"/>
    <w:rsid w:val="00CA2658"/>
    <w:rsid w:val="00CA4658"/>
    <w:rsid w:val="00CA57C6"/>
    <w:rsid w:val="00CA70B7"/>
    <w:rsid w:val="00CA72CD"/>
    <w:rsid w:val="00CA736B"/>
    <w:rsid w:val="00CB0BD9"/>
    <w:rsid w:val="00CB0CF6"/>
    <w:rsid w:val="00CB0DFC"/>
    <w:rsid w:val="00CB14BD"/>
    <w:rsid w:val="00CB17F2"/>
    <w:rsid w:val="00CB18A3"/>
    <w:rsid w:val="00CB1FB3"/>
    <w:rsid w:val="00CB4B3C"/>
    <w:rsid w:val="00CB4EE6"/>
    <w:rsid w:val="00CB5F3C"/>
    <w:rsid w:val="00CB6E83"/>
    <w:rsid w:val="00CB747C"/>
    <w:rsid w:val="00CB79E8"/>
    <w:rsid w:val="00CC671B"/>
    <w:rsid w:val="00CD11AD"/>
    <w:rsid w:val="00CD2300"/>
    <w:rsid w:val="00CD2DCD"/>
    <w:rsid w:val="00CD5E9F"/>
    <w:rsid w:val="00CD6D7D"/>
    <w:rsid w:val="00CD7A35"/>
    <w:rsid w:val="00CE4789"/>
    <w:rsid w:val="00CE4B47"/>
    <w:rsid w:val="00CE6536"/>
    <w:rsid w:val="00CE70D0"/>
    <w:rsid w:val="00CE71F8"/>
    <w:rsid w:val="00CE720C"/>
    <w:rsid w:val="00CE76C1"/>
    <w:rsid w:val="00CF24E4"/>
    <w:rsid w:val="00CF557B"/>
    <w:rsid w:val="00CF603B"/>
    <w:rsid w:val="00CF627B"/>
    <w:rsid w:val="00CF7455"/>
    <w:rsid w:val="00CF766A"/>
    <w:rsid w:val="00D00836"/>
    <w:rsid w:val="00D008E0"/>
    <w:rsid w:val="00D01949"/>
    <w:rsid w:val="00D02999"/>
    <w:rsid w:val="00D02D82"/>
    <w:rsid w:val="00D03653"/>
    <w:rsid w:val="00D07EA8"/>
    <w:rsid w:val="00D1062F"/>
    <w:rsid w:val="00D10BAB"/>
    <w:rsid w:val="00D1158D"/>
    <w:rsid w:val="00D12B9C"/>
    <w:rsid w:val="00D13A6A"/>
    <w:rsid w:val="00D14962"/>
    <w:rsid w:val="00D150A8"/>
    <w:rsid w:val="00D16598"/>
    <w:rsid w:val="00D16616"/>
    <w:rsid w:val="00D179EA"/>
    <w:rsid w:val="00D20211"/>
    <w:rsid w:val="00D2041B"/>
    <w:rsid w:val="00D214E7"/>
    <w:rsid w:val="00D21504"/>
    <w:rsid w:val="00D22285"/>
    <w:rsid w:val="00D22A94"/>
    <w:rsid w:val="00D234B1"/>
    <w:rsid w:val="00D2408C"/>
    <w:rsid w:val="00D2413D"/>
    <w:rsid w:val="00D27EA2"/>
    <w:rsid w:val="00D30BDF"/>
    <w:rsid w:val="00D312D8"/>
    <w:rsid w:val="00D32500"/>
    <w:rsid w:val="00D32F90"/>
    <w:rsid w:val="00D33D0E"/>
    <w:rsid w:val="00D35C40"/>
    <w:rsid w:val="00D408B1"/>
    <w:rsid w:val="00D40D1B"/>
    <w:rsid w:val="00D41406"/>
    <w:rsid w:val="00D41459"/>
    <w:rsid w:val="00D431BD"/>
    <w:rsid w:val="00D476FA"/>
    <w:rsid w:val="00D50F3E"/>
    <w:rsid w:val="00D512AA"/>
    <w:rsid w:val="00D51816"/>
    <w:rsid w:val="00D5249F"/>
    <w:rsid w:val="00D52881"/>
    <w:rsid w:val="00D535C9"/>
    <w:rsid w:val="00D5424F"/>
    <w:rsid w:val="00D54C0F"/>
    <w:rsid w:val="00D5583A"/>
    <w:rsid w:val="00D561E5"/>
    <w:rsid w:val="00D57725"/>
    <w:rsid w:val="00D62EE3"/>
    <w:rsid w:val="00D63130"/>
    <w:rsid w:val="00D6587B"/>
    <w:rsid w:val="00D6589D"/>
    <w:rsid w:val="00D677FB"/>
    <w:rsid w:val="00D67A3B"/>
    <w:rsid w:val="00D67B08"/>
    <w:rsid w:val="00D72307"/>
    <w:rsid w:val="00D72D3F"/>
    <w:rsid w:val="00D72EA8"/>
    <w:rsid w:val="00D72F04"/>
    <w:rsid w:val="00D73A62"/>
    <w:rsid w:val="00D80860"/>
    <w:rsid w:val="00D8087E"/>
    <w:rsid w:val="00D811FD"/>
    <w:rsid w:val="00D815D4"/>
    <w:rsid w:val="00D83A5F"/>
    <w:rsid w:val="00D84506"/>
    <w:rsid w:val="00D91D4C"/>
    <w:rsid w:val="00D938F7"/>
    <w:rsid w:val="00D94D6A"/>
    <w:rsid w:val="00D9512F"/>
    <w:rsid w:val="00D95FA3"/>
    <w:rsid w:val="00D96132"/>
    <w:rsid w:val="00DA0053"/>
    <w:rsid w:val="00DA1336"/>
    <w:rsid w:val="00DA1E40"/>
    <w:rsid w:val="00DA1FD9"/>
    <w:rsid w:val="00DA2BC4"/>
    <w:rsid w:val="00DA4180"/>
    <w:rsid w:val="00DA4C45"/>
    <w:rsid w:val="00DA54A6"/>
    <w:rsid w:val="00DA5A96"/>
    <w:rsid w:val="00DA6118"/>
    <w:rsid w:val="00DB0DD6"/>
    <w:rsid w:val="00DB10CA"/>
    <w:rsid w:val="00DB1AB8"/>
    <w:rsid w:val="00DB2341"/>
    <w:rsid w:val="00DB25FB"/>
    <w:rsid w:val="00DB40A8"/>
    <w:rsid w:val="00DB4709"/>
    <w:rsid w:val="00DC352E"/>
    <w:rsid w:val="00DC57CC"/>
    <w:rsid w:val="00DC5F80"/>
    <w:rsid w:val="00DC61F8"/>
    <w:rsid w:val="00DC7E2A"/>
    <w:rsid w:val="00DD046B"/>
    <w:rsid w:val="00DD0538"/>
    <w:rsid w:val="00DD0E23"/>
    <w:rsid w:val="00DD15F2"/>
    <w:rsid w:val="00DD160E"/>
    <w:rsid w:val="00DD30E1"/>
    <w:rsid w:val="00DD39E1"/>
    <w:rsid w:val="00DD5381"/>
    <w:rsid w:val="00DD5C03"/>
    <w:rsid w:val="00DD7989"/>
    <w:rsid w:val="00DD7ABB"/>
    <w:rsid w:val="00DE0E6C"/>
    <w:rsid w:val="00DE136C"/>
    <w:rsid w:val="00DE40A3"/>
    <w:rsid w:val="00DE4EE5"/>
    <w:rsid w:val="00DE5708"/>
    <w:rsid w:val="00DE677A"/>
    <w:rsid w:val="00DE6DF4"/>
    <w:rsid w:val="00DF128D"/>
    <w:rsid w:val="00DF2BF4"/>
    <w:rsid w:val="00DF368A"/>
    <w:rsid w:val="00DF3B8A"/>
    <w:rsid w:val="00DF5365"/>
    <w:rsid w:val="00DF5F5A"/>
    <w:rsid w:val="00DF7108"/>
    <w:rsid w:val="00E00EAC"/>
    <w:rsid w:val="00E00FAE"/>
    <w:rsid w:val="00E0434A"/>
    <w:rsid w:val="00E073FF"/>
    <w:rsid w:val="00E076B4"/>
    <w:rsid w:val="00E11F63"/>
    <w:rsid w:val="00E14DB6"/>
    <w:rsid w:val="00E16D97"/>
    <w:rsid w:val="00E20FC2"/>
    <w:rsid w:val="00E22E3A"/>
    <w:rsid w:val="00E24DDB"/>
    <w:rsid w:val="00E25AB9"/>
    <w:rsid w:val="00E26530"/>
    <w:rsid w:val="00E26D57"/>
    <w:rsid w:val="00E2725E"/>
    <w:rsid w:val="00E278FC"/>
    <w:rsid w:val="00E3130B"/>
    <w:rsid w:val="00E356DC"/>
    <w:rsid w:val="00E3707E"/>
    <w:rsid w:val="00E37197"/>
    <w:rsid w:val="00E4023B"/>
    <w:rsid w:val="00E40B65"/>
    <w:rsid w:val="00E4144B"/>
    <w:rsid w:val="00E4175B"/>
    <w:rsid w:val="00E443DB"/>
    <w:rsid w:val="00E44C4F"/>
    <w:rsid w:val="00E476BA"/>
    <w:rsid w:val="00E47940"/>
    <w:rsid w:val="00E52761"/>
    <w:rsid w:val="00E53661"/>
    <w:rsid w:val="00E53CD8"/>
    <w:rsid w:val="00E57D95"/>
    <w:rsid w:val="00E602FE"/>
    <w:rsid w:val="00E6158F"/>
    <w:rsid w:val="00E62DBB"/>
    <w:rsid w:val="00E63F3D"/>
    <w:rsid w:val="00E64A14"/>
    <w:rsid w:val="00E64C21"/>
    <w:rsid w:val="00E675A4"/>
    <w:rsid w:val="00E71A5F"/>
    <w:rsid w:val="00E733C0"/>
    <w:rsid w:val="00E73437"/>
    <w:rsid w:val="00E73BE0"/>
    <w:rsid w:val="00E73E25"/>
    <w:rsid w:val="00E745D2"/>
    <w:rsid w:val="00E747E6"/>
    <w:rsid w:val="00E75B19"/>
    <w:rsid w:val="00E770C4"/>
    <w:rsid w:val="00E804F8"/>
    <w:rsid w:val="00E80900"/>
    <w:rsid w:val="00E8231B"/>
    <w:rsid w:val="00E82AF7"/>
    <w:rsid w:val="00E82C63"/>
    <w:rsid w:val="00E830B5"/>
    <w:rsid w:val="00E84236"/>
    <w:rsid w:val="00E85215"/>
    <w:rsid w:val="00E857BB"/>
    <w:rsid w:val="00E87321"/>
    <w:rsid w:val="00E905AD"/>
    <w:rsid w:val="00E90D7A"/>
    <w:rsid w:val="00E92F60"/>
    <w:rsid w:val="00E95E60"/>
    <w:rsid w:val="00E97A79"/>
    <w:rsid w:val="00EA0849"/>
    <w:rsid w:val="00EA2AFC"/>
    <w:rsid w:val="00EA3339"/>
    <w:rsid w:val="00EA52EC"/>
    <w:rsid w:val="00EA538D"/>
    <w:rsid w:val="00EA55C0"/>
    <w:rsid w:val="00EA7430"/>
    <w:rsid w:val="00EB0B5C"/>
    <w:rsid w:val="00EB246C"/>
    <w:rsid w:val="00EC1D86"/>
    <w:rsid w:val="00EC5E2E"/>
    <w:rsid w:val="00EC64FB"/>
    <w:rsid w:val="00EC6CDD"/>
    <w:rsid w:val="00EC6FB0"/>
    <w:rsid w:val="00ED0D0E"/>
    <w:rsid w:val="00ED4142"/>
    <w:rsid w:val="00ED614F"/>
    <w:rsid w:val="00ED71D1"/>
    <w:rsid w:val="00ED72E9"/>
    <w:rsid w:val="00ED73C0"/>
    <w:rsid w:val="00EE2130"/>
    <w:rsid w:val="00EE2348"/>
    <w:rsid w:val="00EE7CF9"/>
    <w:rsid w:val="00EF0280"/>
    <w:rsid w:val="00EF0F25"/>
    <w:rsid w:val="00EF1ECD"/>
    <w:rsid w:val="00EF4047"/>
    <w:rsid w:val="00EF674C"/>
    <w:rsid w:val="00F0171E"/>
    <w:rsid w:val="00F01F1D"/>
    <w:rsid w:val="00F0210B"/>
    <w:rsid w:val="00F024E8"/>
    <w:rsid w:val="00F04DA6"/>
    <w:rsid w:val="00F07148"/>
    <w:rsid w:val="00F12652"/>
    <w:rsid w:val="00F1279E"/>
    <w:rsid w:val="00F12AD6"/>
    <w:rsid w:val="00F13451"/>
    <w:rsid w:val="00F1603C"/>
    <w:rsid w:val="00F16DA0"/>
    <w:rsid w:val="00F1710D"/>
    <w:rsid w:val="00F1784D"/>
    <w:rsid w:val="00F2013F"/>
    <w:rsid w:val="00F20B48"/>
    <w:rsid w:val="00F219A6"/>
    <w:rsid w:val="00F226AD"/>
    <w:rsid w:val="00F23A4F"/>
    <w:rsid w:val="00F2476B"/>
    <w:rsid w:val="00F2544B"/>
    <w:rsid w:val="00F262CE"/>
    <w:rsid w:val="00F279A4"/>
    <w:rsid w:val="00F27C2D"/>
    <w:rsid w:val="00F30919"/>
    <w:rsid w:val="00F3239C"/>
    <w:rsid w:val="00F32F4A"/>
    <w:rsid w:val="00F32FA5"/>
    <w:rsid w:val="00F3384A"/>
    <w:rsid w:val="00F33B65"/>
    <w:rsid w:val="00F36228"/>
    <w:rsid w:val="00F37726"/>
    <w:rsid w:val="00F37E95"/>
    <w:rsid w:val="00F446E6"/>
    <w:rsid w:val="00F44E0C"/>
    <w:rsid w:val="00F5112D"/>
    <w:rsid w:val="00F521DB"/>
    <w:rsid w:val="00F52E7E"/>
    <w:rsid w:val="00F54175"/>
    <w:rsid w:val="00F546BB"/>
    <w:rsid w:val="00F55293"/>
    <w:rsid w:val="00F557E4"/>
    <w:rsid w:val="00F571EC"/>
    <w:rsid w:val="00F6029C"/>
    <w:rsid w:val="00F61266"/>
    <w:rsid w:val="00F63FAF"/>
    <w:rsid w:val="00F643DD"/>
    <w:rsid w:val="00F707AC"/>
    <w:rsid w:val="00F716E0"/>
    <w:rsid w:val="00F71763"/>
    <w:rsid w:val="00F71A08"/>
    <w:rsid w:val="00F71E24"/>
    <w:rsid w:val="00F7214F"/>
    <w:rsid w:val="00F72CED"/>
    <w:rsid w:val="00F77C21"/>
    <w:rsid w:val="00F8030A"/>
    <w:rsid w:val="00F80980"/>
    <w:rsid w:val="00F82AF2"/>
    <w:rsid w:val="00F82DDC"/>
    <w:rsid w:val="00F84FB5"/>
    <w:rsid w:val="00F86B2F"/>
    <w:rsid w:val="00F86B72"/>
    <w:rsid w:val="00F87930"/>
    <w:rsid w:val="00F90B8D"/>
    <w:rsid w:val="00F90F83"/>
    <w:rsid w:val="00F916B5"/>
    <w:rsid w:val="00F91C38"/>
    <w:rsid w:val="00F935C2"/>
    <w:rsid w:val="00F960D2"/>
    <w:rsid w:val="00FA029C"/>
    <w:rsid w:val="00FA1727"/>
    <w:rsid w:val="00FA2743"/>
    <w:rsid w:val="00FA3737"/>
    <w:rsid w:val="00FA3811"/>
    <w:rsid w:val="00FA3F96"/>
    <w:rsid w:val="00FA4342"/>
    <w:rsid w:val="00FA4DE0"/>
    <w:rsid w:val="00FA57DB"/>
    <w:rsid w:val="00FA77F8"/>
    <w:rsid w:val="00FB125D"/>
    <w:rsid w:val="00FB25EB"/>
    <w:rsid w:val="00FB3333"/>
    <w:rsid w:val="00FB6BD6"/>
    <w:rsid w:val="00FC2B23"/>
    <w:rsid w:val="00FC2F2A"/>
    <w:rsid w:val="00FC3EED"/>
    <w:rsid w:val="00FC5286"/>
    <w:rsid w:val="00FC5B5A"/>
    <w:rsid w:val="00FD00E5"/>
    <w:rsid w:val="00FD6406"/>
    <w:rsid w:val="00FE2FAA"/>
    <w:rsid w:val="00FE32AF"/>
    <w:rsid w:val="00FE3F77"/>
    <w:rsid w:val="00FE5AEA"/>
    <w:rsid w:val="00FE60FC"/>
    <w:rsid w:val="00FF779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425"/>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2C03AD"/>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093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33"/>
    <w:rPr>
      <w:sz w:val="20"/>
      <w:szCs w:val="20"/>
    </w:rPr>
  </w:style>
  <w:style w:type="character" w:styleId="FootnoteReference">
    <w:name w:val="footnote reference"/>
    <w:basedOn w:val="DefaultParagraphFont"/>
    <w:uiPriority w:val="99"/>
    <w:semiHidden/>
    <w:unhideWhenUsed/>
    <w:rsid w:val="00093633"/>
    <w:rPr>
      <w:vertAlign w:val="superscript"/>
    </w:rPr>
  </w:style>
  <w:style w:type="paragraph" w:styleId="TOC4">
    <w:name w:val="toc 4"/>
    <w:basedOn w:val="Normal"/>
    <w:next w:val="Normal"/>
    <w:autoRedefine/>
    <w:uiPriority w:val="39"/>
    <w:unhideWhenUsed/>
    <w:rsid w:val="009F2C68"/>
    <w:pPr>
      <w:spacing w:after="100"/>
      <w:ind w:left="630"/>
    </w:pPr>
  </w:style>
  <w:style w:type="paragraph" w:styleId="TOC5">
    <w:name w:val="toc 5"/>
    <w:basedOn w:val="Normal"/>
    <w:next w:val="Normal"/>
    <w:autoRedefine/>
    <w:uiPriority w:val="39"/>
    <w:unhideWhenUsed/>
    <w:rsid w:val="009F2C68"/>
    <w:pPr>
      <w:spacing w:after="100"/>
      <w:ind w:left="840"/>
    </w:pPr>
  </w:style>
  <w:style w:type="paragraph" w:styleId="Revision">
    <w:name w:val="Revision"/>
    <w:hidden/>
    <w:uiPriority w:val="99"/>
    <w:semiHidden/>
    <w:rsid w:val="0092553D"/>
    <w:pPr>
      <w:spacing w:after="0" w:line="240" w:lineRule="auto"/>
    </w:pPr>
  </w:style>
  <w:style w:type="table" w:customStyle="1" w:styleId="TableGrid1">
    <w:name w:val="Table Grid1"/>
    <w:basedOn w:val="TableNormal"/>
    <w:next w:val="TableGrid"/>
    <w:uiPriority w:val="39"/>
    <w:rsid w:val="0060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0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422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425"/>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2C03AD"/>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093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33"/>
    <w:rPr>
      <w:sz w:val="20"/>
      <w:szCs w:val="20"/>
    </w:rPr>
  </w:style>
  <w:style w:type="character" w:styleId="FootnoteReference">
    <w:name w:val="footnote reference"/>
    <w:basedOn w:val="DefaultParagraphFont"/>
    <w:uiPriority w:val="99"/>
    <w:semiHidden/>
    <w:unhideWhenUsed/>
    <w:rsid w:val="00093633"/>
    <w:rPr>
      <w:vertAlign w:val="superscript"/>
    </w:rPr>
  </w:style>
  <w:style w:type="paragraph" w:styleId="TOC4">
    <w:name w:val="toc 4"/>
    <w:basedOn w:val="Normal"/>
    <w:next w:val="Normal"/>
    <w:autoRedefine/>
    <w:uiPriority w:val="39"/>
    <w:unhideWhenUsed/>
    <w:rsid w:val="009F2C68"/>
    <w:pPr>
      <w:spacing w:after="100"/>
      <w:ind w:left="630"/>
    </w:pPr>
  </w:style>
  <w:style w:type="paragraph" w:styleId="TOC5">
    <w:name w:val="toc 5"/>
    <w:basedOn w:val="Normal"/>
    <w:next w:val="Normal"/>
    <w:autoRedefine/>
    <w:uiPriority w:val="39"/>
    <w:unhideWhenUsed/>
    <w:rsid w:val="009F2C68"/>
    <w:pPr>
      <w:spacing w:after="100"/>
      <w:ind w:left="840"/>
    </w:pPr>
  </w:style>
  <w:style w:type="paragraph" w:styleId="Revision">
    <w:name w:val="Revision"/>
    <w:hidden/>
    <w:uiPriority w:val="99"/>
    <w:semiHidden/>
    <w:rsid w:val="0092553D"/>
    <w:pPr>
      <w:spacing w:after="0" w:line="240" w:lineRule="auto"/>
    </w:pPr>
  </w:style>
  <w:style w:type="table" w:customStyle="1" w:styleId="TableGrid1">
    <w:name w:val="Table Grid1"/>
    <w:basedOn w:val="TableNormal"/>
    <w:next w:val="TableGrid"/>
    <w:uiPriority w:val="39"/>
    <w:rsid w:val="0060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0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42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00418">
      <w:bodyDiv w:val="1"/>
      <w:marLeft w:val="0"/>
      <w:marRight w:val="0"/>
      <w:marTop w:val="0"/>
      <w:marBottom w:val="0"/>
      <w:divBdr>
        <w:top w:val="none" w:sz="0" w:space="0" w:color="auto"/>
        <w:left w:val="none" w:sz="0" w:space="0" w:color="auto"/>
        <w:bottom w:val="none" w:sz="0" w:space="0" w:color="auto"/>
        <w:right w:val="none" w:sz="0" w:space="0" w:color="auto"/>
      </w:divBdr>
    </w:div>
    <w:div w:id="103624591">
      <w:bodyDiv w:val="1"/>
      <w:marLeft w:val="0"/>
      <w:marRight w:val="0"/>
      <w:marTop w:val="0"/>
      <w:marBottom w:val="0"/>
      <w:divBdr>
        <w:top w:val="none" w:sz="0" w:space="0" w:color="auto"/>
        <w:left w:val="none" w:sz="0" w:space="0" w:color="auto"/>
        <w:bottom w:val="none" w:sz="0" w:space="0" w:color="auto"/>
        <w:right w:val="none" w:sz="0" w:space="0" w:color="auto"/>
      </w:divBdr>
    </w:div>
    <w:div w:id="152307489">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125974">
      <w:bodyDiv w:val="1"/>
      <w:marLeft w:val="0"/>
      <w:marRight w:val="0"/>
      <w:marTop w:val="0"/>
      <w:marBottom w:val="0"/>
      <w:divBdr>
        <w:top w:val="none" w:sz="0" w:space="0" w:color="auto"/>
        <w:left w:val="none" w:sz="0" w:space="0" w:color="auto"/>
        <w:bottom w:val="none" w:sz="0" w:space="0" w:color="auto"/>
        <w:right w:val="none" w:sz="0" w:space="0" w:color="auto"/>
      </w:divBdr>
      <w:divsChild>
        <w:div w:id="1134911145">
          <w:marLeft w:val="0"/>
          <w:marRight w:val="0"/>
          <w:marTop w:val="0"/>
          <w:marBottom w:val="0"/>
          <w:divBdr>
            <w:top w:val="none" w:sz="0" w:space="0" w:color="auto"/>
            <w:left w:val="none" w:sz="0" w:space="0" w:color="auto"/>
            <w:bottom w:val="none" w:sz="0" w:space="0" w:color="auto"/>
            <w:right w:val="none" w:sz="0" w:space="0" w:color="auto"/>
          </w:divBdr>
          <w:divsChild>
            <w:div w:id="273250257">
              <w:marLeft w:val="0"/>
              <w:marRight w:val="0"/>
              <w:marTop w:val="0"/>
              <w:marBottom w:val="0"/>
              <w:divBdr>
                <w:top w:val="none" w:sz="0" w:space="0" w:color="auto"/>
                <w:left w:val="single" w:sz="6" w:space="0" w:color="E2E2E2"/>
                <w:bottom w:val="none" w:sz="0" w:space="0" w:color="auto"/>
                <w:right w:val="single" w:sz="6" w:space="0" w:color="E2E2E2"/>
              </w:divBdr>
              <w:divsChild>
                <w:div w:id="1848715701">
                  <w:marLeft w:val="0"/>
                  <w:marRight w:val="0"/>
                  <w:marTop w:val="0"/>
                  <w:marBottom w:val="0"/>
                  <w:divBdr>
                    <w:top w:val="none" w:sz="0" w:space="0" w:color="auto"/>
                    <w:left w:val="none" w:sz="0" w:space="0" w:color="auto"/>
                    <w:bottom w:val="none" w:sz="0" w:space="0" w:color="auto"/>
                    <w:right w:val="none" w:sz="0" w:space="0" w:color="auto"/>
                  </w:divBdr>
                  <w:divsChild>
                    <w:div w:id="5102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1352">
      <w:bodyDiv w:val="1"/>
      <w:marLeft w:val="0"/>
      <w:marRight w:val="0"/>
      <w:marTop w:val="0"/>
      <w:marBottom w:val="0"/>
      <w:divBdr>
        <w:top w:val="none" w:sz="0" w:space="0" w:color="auto"/>
        <w:left w:val="none" w:sz="0" w:space="0" w:color="auto"/>
        <w:bottom w:val="none" w:sz="0" w:space="0" w:color="auto"/>
        <w:right w:val="none" w:sz="0" w:space="0" w:color="auto"/>
      </w:divBdr>
    </w:div>
    <w:div w:id="548808391">
      <w:bodyDiv w:val="1"/>
      <w:marLeft w:val="0"/>
      <w:marRight w:val="0"/>
      <w:marTop w:val="0"/>
      <w:marBottom w:val="0"/>
      <w:divBdr>
        <w:top w:val="none" w:sz="0" w:space="0" w:color="auto"/>
        <w:left w:val="none" w:sz="0" w:space="0" w:color="auto"/>
        <w:bottom w:val="none" w:sz="0" w:space="0" w:color="auto"/>
        <w:right w:val="none" w:sz="0" w:space="0" w:color="auto"/>
      </w:divBdr>
    </w:div>
    <w:div w:id="550503181">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574260">
      <w:bodyDiv w:val="1"/>
      <w:marLeft w:val="0"/>
      <w:marRight w:val="0"/>
      <w:marTop w:val="0"/>
      <w:marBottom w:val="0"/>
      <w:divBdr>
        <w:top w:val="none" w:sz="0" w:space="0" w:color="auto"/>
        <w:left w:val="none" w:sz="0" w:space="0" w:color="auto"/>
        <w:bottom w:val="none" w:sz="0" w:space="0" w:color="auto"/>
        <w:right w:val="none" w:sz="0" w:space="0" w:color="auto"/>
      </w:divBdr>
      <w:divsChild>
        <w:div w:id="2088646188">
          <w:marLeft w:val="0"/>
          <w:marRight w:val="0"/>
          <w:marTop w:val="0"/>
          <w:marBottom w:val="0"/>
          <w:divBdr>
            <w:top w:val="none" w:sz="0" w:space="0" w:color="auto"/>
            <w:left w:val="none" w:sz="0" w:space="0" w:color="auto"/>
            <w:bottom w:val="none" w:sz="0" w:space="0" w:color="auto"/>
            <w:right w:val="none" w:sz="0" w:space="0" w:color="auto"/>
          </w:divBdr>
          <w:divsChild>
            <w:div w:id="1638955290">
              <w:marLeft w:val="0"/>
              <w:marRight w:val="0"/>
              <w:marTop w:val="0"/>
              <w:marBottom w:val="0"/>
              <w:divBdr>
                <w:top w:val="none" w:sz="0" w:space="0" w:color="auto"/>
                <w:left w:val="single" w:sz="6" w:space="0" w:color="E2E2E2"/>
                <w:bottom w:val="none" w:sz="0" w:space="0" w:color="auto"/>
                <w:right w:val="single" w:sz="6" w:space="0" w:color="E2E2E2"/>
              </w:divBdr>
              <w:divsChild>
                <w:div w:id="2111929342">
                  <w:marLeft w:val="0"/>
                  <w:marRight w:val="0"/>
                  <w:marTop w:val="0"/>
                  <w:marBottom w:val="0"/>
                  <w:divBdr>
                    <w:top w:val="none" w:sz="0" w:space="0" w:color="auto"/>
                    <w:left w:val="none" w:sz="0" w:space="0" w:color="auto"/>
                    <w:bottom w:val="none" w:sz="0" w:space="0" w:color="auto"/>
                    <w:right w:val="none" w:sz="0" w:space="0" w:color="auto"/>
                  </w:divBdr>
                  <w:divsChild>
                    <w:div w:id="606040663">
                      <w:marLeft w:val="0"/>
                      <w:marRight w:val="0"/>
                      <w:marTop w:val="0"/>
                      <w:marBottom w:val="0"/>
                      <w:divBdr>
                        <w:top w:val="none" w:sz="0" w:space="0" w:color="auto"/>
                        <w:left w:val="none" w:sz="0" w:space="0" w:color="auto"/>
                        <w:bottom w:val="none" w:sz="0" w:space="0" w:color="auto"/>
                        <w:right w:val="none" w:sz="0" w:space="0" w:color="auto"/>
                      </w:divBdr>
                      <w:divsChild>
                        <w:div w:id="2019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470665">
      <w:bodyDiv w:val="1"/>
      <w:marLeft w:val="0"/>
      <w:marRight w:val="0"/>
      <w:marTop w:val="0"/>
      <w:marBottom w:val="0"/>
      <w:divBdr>
        <w:top w:val="none" w:sz="0" w:space="0" w:color="auto"/>
        <w:left w:val="none" w:sz="0" w:space="0" w:color="auto"/>
        <w:bottom w:val="none" w:sz="0" w:space="0" w:color="auto"/>
        <w:right w:val="none" w:sz="0" w:space="0" w:color="auto"/>
      </w:divBdr>
      <w:divsChild>
        <w:div w:id="229311667">
          <w:marLeft w:val="0"/>
          <w:marRight w:val="0"/>
          <w:marTop w:val="0"/>
          <w:marBottom w:val="0"/>
          <w:divBdr>
            <w:top w:val="none" w:sz="0" w:space="0" w:color="auto"/>
            <w:left w:val="none" w:sz="0" w:space="0" w:color="auto"/>
            <w:bottom w:val="none" w:sz="0" w:space="0" w:color="auto"/>
            <w:right w:val="none" w:sz="0" w:space="0" w:color="auto"/>
          </w:divBdr>
          <w:divsChild>
            <w:div w:id="932635">
              <w:marLeft w:val="0"/>
              <w:marRight w:val="0"/>
              <w:marTop w:val="0"/>
              <w:marBottom w:val="0"/>
              <w:divBdr>
                <w:top w:val="none" w:sz="0" w:space="0" w:color="auto"/>
                <w:left w:val="none" w:sz="0" w:space="0" w:color="auto"/>
                <w:bottom w:val="none" w:sz="0" w:space="0" w:color="auto"/>
                <w:right w:val="none" w:sz="0" w:space="0" w:color="auto"/>
              </w:divBdr>
              <w:divsChild>
                <w:div w:id="636300758">
                  <w:marLeft w:val="0"/>
                  <w:marRight w:val="0"/>
                  <w:marTop w:val="0"/>
                  <w:marBottom w:val="0"/>
                  <w:divBdr>
                    <w:top w:val="none" w:sz="0" w:space="0" w:color="auto"/>
                    <w:left w:val="none" w:sz="0" w:space="0" w:color="auto"/>
                    <w:bottom w:val="none" w:sz="0" w:space="0" w:color="auto"/>
                    <w:right w:val="none" w:sz="0" w:space="0" w:color="auto"/>
                  </w:divBdr>
                  <w:divsChild>
                    <w:div w:id="556942707">
                      <w:marLeft w:val="0"/>
                      <w:marRight w:val="0"/>
                      <w:marTop w:val="0"/>
                      <w:marBottom w:val="0"/>
                      <w:divBdr>
                        <w:top w:val="none" w:sz="0" w:space="0" w:color="auto"/>
                        <w:left w:val="none" w:sz="0" w:space="0" w:color="auto"/>
                        <w:bottom w:val="none" w:sz="0" w:space="0" w:color="auto"/>
                        <w:right w:val="none" w:sz="0" w:space="0" w:color="auto"/>
                      </w:divBdr>
                      <w:divsChild>
                        <w:div w:id="5545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60393022">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08897">
      <w:bodyDiv w:val="1"/>
      <w:marLeft w:val="4"/>
      <w:marRight w:val="4"/>
      <w:marTop w:val="4"/>
      <w:marBottom w:val="4"/>
      <w:divBdr>
        <w:top w:val="none" w:sz="0" w:space="0" w:color="auto"/>
        <w:left w:val="none" w:sz="0" w:space="0" w:color="auto"/>
        <w:bottom w:val="none" w:sz="0" w:space="0" w:color="auto"/>
        <w:right w:val="none" w:sz="0" w:space="0" w:color="auto"/>
      </w:divBdr>
      <w:divsChild>
        <w:div w:id="1786074193">
          <w:marLeft w:val="4"/>
          <w:marRight w:val="4"/>
          <w:marTop w:val="4"/>
          <w:marBottom w:val="4"/>
          <w:divBdr>
            <w:top w:val="none" w:sz="0" w:space="0" w:color="auto"/>
            <w:left w:val="none" w:sz="0" w:space="0" w:color="auto"/>
            <w:bottom w:val="none" w:sz="0" w:space="0" w:color="auto"/>
            <w:right w:val="none" w:sz="0" w:space="0" w:color="auto"/>
          </w:divBdr>
          <w:divsChild>
            <w:div w:id="88624603">
              <w:marLeft w:val="4"/>
              <w:marRight w:val="4"/>
              <w:marTop w:val="4"/>
              <w:marBottom w:val="4"/>
              <w:divBdr>
                <w:top w:val="none" w:sz="0" w:space="0" w:color="auto"/>
                <w:left w:val="none" w:sz="0" w:space="0" w:color="auto"/>
                <w:bottom w:val="none" w:sz="0" w:space="0" w:color="auto"/>
                <w:right w:val="none" w:sz="0" w:space="0" w:color="auto"/>
              </w:divBdr>
              <w:divsChild>
                <w:div w:id="1467165799">
                  <w:marLeft w:val="0"/>
                  <w:marRight w:val="0"/>
                  <w:marTop w:val="0"/>
                  <w:marBottom w:val="0"/>
                  <w:divBdr>
                    <w:top w:val="none" w:sz="0" w:space="0" w:color="auto"/>
                    <w:left w:val="none" w:sz="0" w:space="0" w:color="auto"/>
                    <w:bottom w:val="none" w:sz="0" w:space="0" w:color="auto"/>
                    <w:right w:val="none" w:sz="0" w:space="0" w:color="auto"/>
                  </w:divBdr>
                  <w:divsChild>
                    <w:div w:id="1266160116">
                      <w:marLeft w:val="4"/>
                      <w:marRight w:val="4"/>
                      <w:marTop w:val="4"/>
                      <w:marBottom w:val="4"/>
                      <w:divBdr>
                        <w:top w:val="none" w:sz="0" w:space="0" w:color="auto"/>
                        <w:left w:val="none" w:sz="0" w:space="0" w:color="auto"/>
                        <w:bottom w:val="none" w:sz="0" w:space="0" w:color="auto"/>
                        <w:right w:val="none" w:sz="0" w:space="0" w:color="auto"/>
                      </w:divBdr>
                      <w:divsChild>
                        <w:div w:id="662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18347">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61140">
      <w:bodyDiv w:val="1"/>
      <w:marLeft w:val="0"/>
      <w:marRight w:val="0"/>
      <w:marTop w:val="0"/>
      <w:marBottom w:val="0"/>
      <w:divBdr>
        <w:top w:val="none" w:sz="0" w:space="0" w:color="auto"/>
        <w:left w:val="none" w:sz="0" w:space="0" w:color="auto"/>
        <w:bottom w:val="none" w:sz="0" w:space="0" w:color="auto"/>
        <w:right w:val="none" w:sz="0" w:space="0" w:color="auto"/>
      </w:divBdr>
      <w:divsChild>
        <w:div w:id="1985087621">
          <w:marLeft w:val="0"/>
          <w:marRight w:val="0"/>
          <w:marTop w:val="0"/>
          <w:marBottom w:val="0"/>
          <w:divBdr>
            <w:top w:val="none" w:sz="0" w:space="0" w:color="auto"/>
            <w:left w:val="none" w:sz="0" w:space="0" w:color="auto"/>
            <w:bottom w:val="none" w:sz="0" w:space="0" w:color="auto"/>
            <w:right w:val="none" w:sz="0" w:space="0" w:color="auto"/>
          </w:divBdr>
          <w:divsChild>
            <w:div w:id="1618489557">
              <w:marLeft w:val="0"/>
              <w:marRight w:val="0"/>
              <w:marTop w:val="0"/>
              <w:marBottom w:val="0"/>
              <w:divBdr>
                <w:top w:val="none" w:sz="0" w:space="0" w:color="auto"/>
                <w:left w:val="single" w:sz="6" w:space="0" w:color="E2E2E2"/>
                <w:bottom w:val="none" w:sz="0" w:space="0" w:color="auto"/>
                <w:right w:val="single" w:sz="6" w:space="0" w:color="E2E2E2"/>
              </w:divBdr>
              <w:divsChild>
                <w:div w:id="1926304828">
                  <w:marLeft w:val="0"/>
                  <w:marRight w:val="0"/>
                  <w:marTop w:val="0"/>
                  <w:marBottom w:val="0"/>
                  <w:divBdr>
                    <w:top w:val="none" w:sz="0" w:space="0" w:color="auto"/>
                    <w:left w:val="none" w:sz="0" w:space="0" w:color="auto"/>
                    <w:bottom w:val="none" w:sz="0" w:space="0" w:color="auto"/>
                    <w:right w:val="none" w:sz="0" w:space="0" w:color="auto"/>
                  </w:divBdr>
                  <w:divsChild>
                    <w:div w:id="10156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05629">
      <w:bodyDiv w:val="1"/>
      <w:marLeft w:val="0"/>
      <w:marRight w:val="0"/>
      <w:marTop w:val="0"/>
      <w:marBottom w:val="0"/>
      <w:divBdr>
        <w:top w:val="none" w:sz="0" w:space="0" w:color="auto"/>
        <w:left w:val="none" w:sz="0" w:space="0" w:color="auto"/>
        <w:bottom w:val="none" w:sz="0" w:space="0" w:color="auto"/>
        <w:right w:val="none" w:sz="0" w:space="0" w:color="auto"/>
      </w:divBdr>
    </w:div>
    <w:div w:id="1728068258">
      <w:bodyDiv w:val="1"/>
      <w:marLeft w:val="0"/>
      <w:marRight w:val="0"/>
      <w:marTop w:val="0"/>
      <w:marBottom w:val="0"/>
      <w:divBdr>
        <w:top w:val="none" w:sz="0" w:space="0" w:color="auto"/>
        <w:left w:val="none" w:sz="0" w:space="0" w:color="auto"/>
        <w:bottom w:val="none" w:sz="0" w:space="0" w:color="auto"/>
        <w:right w:val="none" w:sz="0" w:space="0" w:color="auto"/>
      </w:divBdr>
      <w:divsChild>
        <w:div w:id="1895696637">
          <w:marLeft w:val="0"/>
          <w:marRight w:val="0"/>
          <w:marTop w:val="0"/>
          <w:marBottom w:val="0"/>
          <w:divBdr>
            <w:top w:val="none" w:sz="0" w:space="0" w:color="auto"/>
            <w:left w:val="none" w:sz="0" w:space="0" w:color="auto"/>
            <w:bottom w:val="none" w:sz="0" w:space="0" w:color="auto"/>
            <w:right w:val="none" w:sz="0" w:space="0" w:color="auto"/>
          </w:divBdr>
          <w:divsChild>
            <w:div w:id="1467359968">
              <w:marLeft w:val="0"/>
              <w:marRight w:val="0"/>
              <w:marTop w:val="0"/>
              <w:marBottom w:val="0"/>
              <w:divBdr>
                <w:top w:val="none" w:sz="0" w:space="0" w:color="auto"/>
                <w:left w:val="single" w:sz="6" w:space="0" w:color="E2E2E2"/>
                <w:bottom w:val="none" w:sz="0" w:space="0" w:color="auto"/>
                <w:right w:val="single" w:sz="6" w:space="0" w:color="E2E2E2"/>
              </w:divBdr>
              <w:divsChild>
                <w:div w:id="1901867881">
                  <w:marLeft w:val="0"/>
                  <w:marRight w:val="0"/>
                  <w:marTop w:val="0"/>
                  <w:marBottom w:val="0"/>
                  <w:divBdr>
                    <w:top w:val="none" w:sz="0" w:space="0" w:color="auto"/>
                    <w:left w:val="none" w:sz="0" w:space="0" w:color="auto"/>
                    <w:bottom w:val="none" w:sz="0" w:space="0" w:color="auto"/>
                    <w:right w:val="none" w:sz="0" w:space="0" w:color="auto"/>
                  </w:divBdr>
                  <w:divsChild>
                    <w:div w:id="1148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17547">
      <w:bodyDiv w:val="1"/>
      <w:marLeft w:val="0"/>
      <w:marRight w:val="0"/>
      <w:marTop w:val="0"/>
      <w:marBottom w:val="0"/>
      <w:divBdr>
        <w:top w:val="none" w:sz="0" w:space="0" w:color="auto"/>
        <w:left w:val="none" w:sz="0" w:space="0" w:color="auto"/>
        <w:bottom w:val="none" w:sz="0" w:space="0" w:color="auto"/>
        <w:right w:val="none" w:sz="0" w:space="0" w:color="auto"/>
      </w:divBdr>
    </w:div>
    <w:div w:id="1788163720">
      <w:bodyDiv w:val="1"/>
      <w:marLeft w:val="0"/>
      <w:marRight w:val="0"/>
      <w:marTop w:val="0"/>
      <w:marBottom w:val="0"/>
      <w:divBdr>
        <w:top w:val="none" w:sz="0" w:space="0" w:color="auto"/>
        <w:left w:val="none" w:sz="0" w:space="0" w:color="auto"/>
        <w:bottom w:val="none" w:sz="0" w:space="0" w:color="auto"/>
        <w:right w:val="none" w:sz="0" w:space="0" w:color="auto"/>
      </w:divBdr>
      <w:divsChild>
        <w:div w:id="1665813402">
          <w:marLeft w:val="0"/>
          <w:marRight w:val="0"/>
          <w:marTop w:val="0"/>
          <w:marBottom w:val="0"/>
          <w:divBdr>
            <w:top w:val="none" w:sz="0" w:space="0" w:color="auto"/>
            <w:left w:val="none" w:sz="0" w:space="0" w:color="auto"/>
            <w:bottom w:val="none" w:sz="0" w:space="0" w:color="auto"/>
            <w:right w:val="none" w:sz="0" w:space="0" w:color="auto"/>
          </w:divBdr>
          <w:divsChild>
            <w:div w:id="149567501">
              <w:marLeft w:val="0"/>
              <w:marRight w:val="0"/>
              <w:marTop w:val="0"/>
              <w:marBottom w:val="0"/>
              <w:divBdr>
                <w:top w:val="none" w:sz="0" w:space="0" w:color="auto"/>
                <w:left w:val="single" w:sz="6" w:space="0" w:color="E2E2E2"/>
                <w:bottom w:val="none" w:sz="0" w:space="0" w:color="auto"/>
                <w:right w:val="single" w:sz="6" w:space="0" w:color="E2E2E2"/>
              </w:divBdr>
              <w:divsChild>
                <w:div w:id="1778210078">
                  <w:marLeft w:val="0"/>
                  <w:marRight w:val="0"/>
                  <w:marTop w:val="0"/>
                  <w:marBottom w:val="0"/>
                  <w:divBdr>
                    <w:top w:val="none" w:sz="0" w:space="0" w:color="auto"/>
                    <w:left w:val="none" w:sz="0" w:space="0" w:color="auto"/>
                    <w:bottom w:val="none" w:sz="0" w:space="0" w:color="auto"/>
                    <w:right w:val="none" w:sz="0" w:space="0" w:color="auto"/>
                  </w:divBdr>
                  <w:divsChild>
                    <w:div w:id="76942402">
                      <w:marLeft w:val="0"/>
                      <w:marRight w:val="0"/>
                      <w:marTop w:val="0"/>
                      <w:marBottom w:val="0"/>
                      <w:divBdr>
                        <w:top w:val="none" w:sz="0" w:space="0" w:color="auto"/>
                        <w:left w:val="none" w:sz="0" w:space="0" w:color="auto"/>
                        <w:bottom w:val="none" w:sz="0" w:space="0" w:color="auto"/>
                        <w:right w:val="none" w:sz="0" w:space="0" w:color="auto"/>
                      </w:divBdr>
                      <w:divsChild>
                        <w:div w:id="15908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2816">
      <w:bodyDiv w:val="1"/>
      <w:marLeft w:val="0"/>
      <w:marRight w:val="0"/>
      <w:marTop w:val="0"/>
      <w:marBottom w:val="0"/>
      <w:divBdr>
        <w:top w:val="none" w:sz="0" w:space="0" w:color="auto"/>
        <w:left w:val="none" w:sz="0" w:space="0" w:color="auto"/>
        <w:bottom w:val="none" w:sz="0" w:space="0" w:color="auto"/>
        <w:right w:val="none" w:sz="0" w:space="0" w:color="auto"/>
      </w:divBdr>
    </w:div>
    <w:div w:id="1916432367">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683989">
      <w:bodyDiv w:val="1"/>
      <w:marLeft w:val="0"/>
      <w:marRight w:val="0"/>
      <w:marTop w:val="0"/>
      <w:marBottom w:val="0"/>
      <w:divBdr>
        <w:top w:val="none" w:sz="0" w:space="0" w:color="auto"/>
        <w:left w:val="none" w:sz="0" w:space="0" w:color="auto"/>
        <w:bottom w:val="none" w:sz="0" w:space="0" w:color="auto"/>
        <w:right w:val="none" w:sz="0" w:space="0" w:color="auto"/>
      </w:divBdr>
    </w:div>
    <w:div w:id="2047560060">
      <w:bodyDiv w:val="1"/>
      <w:marLeft w:val="0"/>
      <w:marRight w:val="0"/>
      <w:marTop w:val="0"/>
      <w:marBottom w:val="0"/>
      <w:divBdr>
        <w:top w:val="none" w:sz="0" w:space="0" w:color="auto"/>
        <w:left w:val="none" w:sz="0" w:space="0" w:color="auto"/>
        <w:bottom w:val="none" w:sz="0" w:space="0" w:color="auto"/>
        <w:right w:val="none" w:sz="0" w:space="0" w:color="auto"/>
      </w:divBdr>
      <w:divsChild>
        <w:div w:id="607085201">
          <w:marLeft w:val="0"/>
          <w:marRight w:val="0"/>
          <w:marTop w:val="0"/>
          <w:marBottom w:val="0"/>
          <w:divBdr>
            <w:top w:val="none" w:sz="0" w:space="0" w:color="auto"/>
            <w:left w:val="none" w:sz="0" w:space="0" w:color="auto"/>
            <w:bottom w:val="none" w:sz="0" w:space="0" w:color="auto"/>
            <w:right w:val="none" w:sz="0" w:space="0" w:color="auto"/>
          </w:divBdr>
          <w:divsChild>
            <w:div w:id="1274947024">
              <w:marLeft w:val="0"/>
              <w:marRight w:val="0"/>
              <w:marTop w:val="0"/>
              <w:marBottom w:val="0"/>
              <w:divBdr>
                <w:top w:val="none" w:sz="0" w:space="0" w:color="auto"/>
                <w:left w:val="single" w:sz="6" w:space="0" w:color="E2E2E2"/>
                <w:bottom w:val="none" w:sz="0" w:space="0" w:color="auto"/>
                <w:right w:val="single" w:sz="6" w:space="0" w:color="E2E2E2"/>
              </w:divBdr>
              <w:divsChild>
                <w:div w:id="1248493132">
                  <w:marLeft w:val="0"/>
                  <w:marRight w:val="0"/>
                  <w:marTop w:val="0"/>
                  <w:marBottom w:val="0"/>
                  <w:divBdr>
                    <w:top w:val="none" w:sz="0" w:space="0" w:color="auto"/>
                    <w:left w:val="none" w:sz="0" w:space="0" w:color="auto"/>
                    <w:bottom w:val="none" w:sz="0" w:space="0" w:color="auto"/>
                    <w:right w:val="none" w:sz="0" w:space="0" w:color="auto"/>
                  </w:divBdr>
                  <w:divsChild>
                    <w:div w:id="13316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93729">
      <w:bodyDiv w:val="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0"/>
          <w:marRight w:val="0"/>
          <w:marTop w:val="0"/>
          <w:marBottom w:val="0"/>
          <w:divBdr>
            <w:top w:val="none" w:sz="0" w:space="0" w:color="auto"/>
            <w:left w:val="none" w:sz="0" w:space="0" w:color="auto"/>
            <w:bottom w:val="none" w:sz="0" w:space="0" w:color="auto"/>
            <w:right w:val="none" w:sz="0" w:space="0" w:color="auto"/>
          </w:divBdr>
          <w:divsChild>
            <w:div w:id="816335546">
              <w:marLeft w:val="0"/>
              <w:marRight w:val="0"/>
              <w:marTop w:val="0"/>
              <w:marBottom w:val="0"/>
              <w:divBdr>
                <w:top w:val="none" w:sz="0" w:space="0" w:color="auto"/>
                <w:left w:val="none" w:sz="0" w:space="0" w:color="auto"/>
                <w:bottom w:val="none" w:sz="0" w:space="0" w:color="auto"/>
                <w:right w:val="none" w:sz="0" w:space="0" w:color="auto"/>
              </w:divBdr>
              <w:divsChild>
                <w:div w:id="4110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longnecker@ramboll.com" TargetMode="External"/><Relationship Id="rId18" Type="http://schemas.openxmlformats.org/officeDocument/2006/relationships/hyperlink" Target="mailto:pgrand@hsph.harvard.edu" TargetMode="External"/><Relationship Id="rId26" Type="http://schemas.openxmlformats.org/officeDocument/2006/relationships/hyperlink" Target="mailto:hhb9@cdc.gov" TargetMode="External"/><Relationship Id="rId39" Type="http://schemas.openxmlformats.org/officeDocument/2006/relationships/hyperlink" Target="https://www.atsdr.cdc.gov/sites/pease/documents/Pease_Feasibility_Assessment_November-2017_508.pdf" TargetMode="External"/><Relationship Id="rId3" Type="http://schemas.openxmlformats.org/officeDocument/2006/relationships/styles" Target="styles.xml"/><Relationship Id="rId21" Type="http://schemas.openxmlformats.org/officeDocument/2006/relationships/hyperlink" Target="mailto:pjb7@cdc.gov" TargetMode="External"/><Relationship Id="rId34" Type="http://schemas.openxmlformats.org/officeDocument/2006/relationships/footer" Target="footer2.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atsdr.cdc.gov/sites/pease/cap.html" TargetMode="External"/><Relationship Id="rId17" Type="http://schemas.openxmlformats.org/officeDocument/2006/relationships/hyperlink" Target="mailto:aducatman@hsc.wvu.edu" TargetMode="External"/><Relationship Id="rId25" Type="http://schemas.openxmlformats.org/officeDocument/2006/relationships/hyperlink" Target="mailto:cer2@cdc.gov" TargetMode="External"/><Relationship Id="rId33" Type="http://schemas.openxmlformats.org/officeDocument/2006/relationships/header" Target="header2.xml"/><Relationship Id="rId38" Type="http://schemas.openxmlformats.org/officeDocument/2006/relationships/hyperlink" Target="https://www.bls.gov/oes/current/oes_nat.htm" TargetMode="External"/><Relationship Id="rId2" Type="http://schemas.openxmlformats.org/officeDocument/2006/relationships/numbering" Target="numbering.xml"/><Relationship Id="rId16" Type="http://schemas.openxmlformats.org/officeDocument/2006/relationships/hyperlink" Target="mailto:ems@seas.harvard.edu" TargetMode="External"/><Relationship Id="rId20" Type="http://schemas.openxmlformats.org/officeDocument/2006/relationships/hyperlink" Target="mailto:xde8@cdc.gov" TargetMode="External"/><Relationship Id="rId29" Type="http://schemas.openxmlformats.org/officeDocument/2006/relationships/hyperlink" Target="http://www.cdc.gov/SORNnotice/09-19-0001.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sites/production/files/2018-05/documents/pfas_summit_list_of_confirmed_organizations_5.22.18.pdf" TargetMode="External"/><Relationship Id="rId24" Type="http://schemas.openxmlformats.org/officeDocument/2006/relationships/hyperlink" Target="mailto:pxp5@cdc.gov" TargetMode="External"/><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steenl@sph.emory.edu" TargetMode="External"/><Relationship Id="rId23" Type="http://schemas.openxmlformats.org/officeDocument/2006/relationships/hyperlink" Target="mailto:eya3@cdc.gov" TargetMode="External"/><Relationship Id="rId28" Type="http://schemas.openxmlformats.org/officeDocument/2006/relationships/hyperlink" Target="mailto:atr0@cdc.gov" TargetMode="External"/><Relationship Id="rId36" Type="http://schemas.openxmlformats.org/officeDocument/2006/relationships/header" Target="header3.xml"/><Relationship Id="rId10" Type="http://schemas.openxmlformats.org/officeDocument/2006/relationships/hyperlink" Target="https://www.epa.gov/pfas/pfas-national-leadership-summit-and-engagement" TargetMode="External"/><Relationship Id="rId19" Type="http://schemas.openxmlformats.org/officeDocument/2006/relationships/hyperlink" Target="mailto:aic7@cdc.gov"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8sciencepanel.org/" TargetMode="External"/><Relationship Id="rId14" Type="http://schemas.openxmlformats.org/officeDocument/2006/relationships/hyperlink" Target="mailto:strynar.mark@epa.gov" TargetMode="External"/><Relationship Id="rId22" Type="http://schemas.openxmlformats.org/officeDocument/2006/relationships/hyperlink" Target="mailto:dbk2@cdc.gov" TargetMode="External"/><Relationship Id="rId27" Type="http://schemas.openxmlformats.org/officeDocument/2006/relationships/hyperlink" Target="mailto:jlp1@cdc.gov" TargetMode="External"/><Relationship Id="rId30" Type="http://schemas.openxmlformats.org/officeDocument/2006/relationships/hyperlink" Target="http://www.cdc.gov/SORNnotice/09-20-0136.htm"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71B0D-89BC-44DD-8C13-A776F016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7762</Words>
  <Characters>44247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2019-12-12T21:15:00Z</cp:lastPrinted>
  <dcterms:created xsi:type="dcterms:W3CDTF">2019-12-20T19:20:00Z</dcterms:created>
  <dcterms:modified xsi:type="dcterms:W3CDTF">2019-12-20T19:20:00Z</dcterms:modified>
</cp:coreProperties>
</file>