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2BCD3" w14:textId="77777777" w:rsidR="00D67D99" w:rsidRDefault="00D67D99" w:rsidP="00D67D99">
      <w:pPr>
        <w:pStyle w:val="Header"/>
        <w:jc w:val="center"/>
        <w:rPr>
          <w:sz w:val="50"/>
          <w:szCs w:val="50"/>
        </w:rPr>
      </w:pPr>
      <w:bookmarkStart w:id="0" w:name="_GoBack"/>
      <w:bookmarkEnd w:id="0"/>
    </w:p>
    <w:p w14:paraId="01229058" w14:textId="77777777" w:rsidR="00D67D99" w:rsidRDefault="00D67D99" w:rsidP="00D67D99">
      <w:pPr>
        <w:pStyle w:val="Header"/>
        <w:jc w:val="center"/>
        <w:rPr>
          <w:sz w:val="50"/>
          <w:szCs w:val="50"/>
        </w:rPr>
      </w:pPr>
    </w:p>
    <w:p w14:paraId="26084176" w14:textId="77777777" w:rsidR="00D67D99" w:rsidRDefault="00D67D99" w:rsidP="00D67D99">
      <w:pPr>
        <w:pStyle w:val="Header"/>
        <w:jc w:val="center"/>
        <w:rPr>
          <w:sz w:val="50"/>
          <w:szCs w:val="50"/>
        </w:rPr>
      </w:pPr>
    </w:p>
    <w:p w14:paraId="25C40447" w14:textId="77777777" w:rsidR="00D67D99" w:rsidRDefault="00D67D99" w:rsidP="00D67D99">
      <w:pPr>
        <w:pStyle w:val="Header"/>
        <w:jc w:val="center"/>
        <w:rPr>
          <w:sz w:val="50"/>
          <w:szCs w:val="50"/>
        </w:rPr>
      </w:pPr>
    </w:p>
    <w:p w14:paraId="6BE4DDA0" w14:textId="77777777" w:rsidR="00D67D99" w:rsidRDefault="00D67D99" w:rsidP="00D67D99">
      <w:pPr>
        <w:pStyle w:val="Header"/>
        <w:jc w:val="center"/>
        <w:rPr>
          <w:sz w:val="50"/>
          <w:szCs w:val="50"/>
        </w:rPr>
      </w:pPr>
    </w:p>
    <w:p w14:paraId="4617280E" w14:textId="77777777" w:rsidR="00975F92" w:rsidRPr="00B36EB2" w:rsidRDefault="00975F92" w:rsidP="00975F92">
      <w:pPr>
        <w:pStyle w:val="Header"/>
        <w:jc w:val="center"/>
        <w:rPr>
          <w:sz w:val="50"/>
          <w:szCs w:val="50"/>
        </w:rPr>
      </w:pPr>
      <w:r w:rsidRPr="00B36EB2">
        <w:rPr>
          <w:sz w:val="50"/>
          <w:szCs w:val="50"/>
        </w:rPr>
        <w:t>National Healthcare Safety Network (NHSN)</w:t>
      </w:r>
    </w:p>
    <w:p w14:paraId="01686E57" w14:textId="77777777" w:rsidR="00D67D99" w:rsidRPr="00B36EB2" w:rsidRDefault="00D67D99" w:rsidP="00D67D99">
      <w:pPr>
        <w:pStyle w:val="Header"/>
        <w:jc w:val="center"/>
        <w:rPr>
          <w:sz w:val="50"/>
          <w:szCs w:val="50"/>
        </w:rPr>
      </w:pPr>
      <w:r w:rsidRPr="00B36EB2">
        <w:rPr>
          <w:sz w:val="50"/>
          <w:szCs w:val="50"/>
        </w:rPr>
        <w:t>OMB Control No. 0920-0666</w:t>
      </w:r>
    </w:p>
    <w:p w14:paraId="1E5DBD80" w14:textId="677F37F7" w:rsidR="00975F92" w:rsidRPr="00B36EB2" w:rsidRDefault="00975F92" w:rsidP="00D67D99">
      <w:pPr>
        <w:pStyle w:val="Header"/>
        <w:jc w:val="center"/>
        <w:rPr>
          <w:sz w:val="50"/>
          <w:szCs w:val="50"/>
        </w:rPr>
      </w:pPr>
      <w:r w:rsidRPr="00B36EB2">
        <w:rPr>
          <w:sz w:val="50"/>
          <w:szCs w:val="50"/>
        </w:rPr>
        <w:t xml:space="preserve">Expiration </w:t>
      </w:r>
      <w:r w:rsidR="006E29F4">
        <w:rPr>
          <w:sz w:val="50"/>
          <w:szCs w:val="50"/>
        </w:rPr>
        <w:t>11/30/</w:t>
      </w:r>
      <w:r w:rsidR="00B36EB2">
        <w:rPr>
          <w:sz w:val="50"/>
          <w:szCs w:val="50"/>
        </w:rPr>
        <w:t>2021</w:t>
      </w:r>
    </w:p>
    <w:p w14:paraId="0D3B8C54" w14:textId="77777777" w:rsidR="00975F92" w:rsidRPr="00B36EB2" w:rsidRDefault="00975F92" w:rsidP="00975F92">
      <w:pPr>
        <w:pStyle w:val="Header"/>
        <w:jc w:val="center"/>
        <w:rPr>
          <w:sz w:val="50"/>
          <w:szCs w:val="50"/>
        </w:rPr>
      </w:pPr>
      <w:r w:rsidRPr="00B36EB2">
        <w:rPr>
          <w:sz w:val="50"/>
          <w:szCs w:val="50"/>
        </w:rPr>
        <w:t xml:space="preserve">Revision Request </w:t>
      </w:r>
    </w:p>
    <w:p w14:paraId="408333AB" w14:textId="77777777" w:rsidR="00975F92" w:rsidRPr="00B36EB2" w:rsidRDefault="00975F92" w:rsidP="00975F92">
      <w:pPr>
        <w:pStyle w:val="Header"/>
        <w:jc w:val="center"/>
        <w:rPr>
          <w:sz w:val="44"/>
          <w:szCs w:val="44"/>
        </w:rPr>
      </w:pPr>
      <w:r w:rsidRPr="00B36EB2">
        <w:rPr>
          <w:sz w:val="44"/>
          <w:szCs w:val="44"/>
        </w:rPr>
        <w:t>Supporting Statement Part A</w:t>
      </w:r>
    </w:p>
    <w:p w14:paraId="0461EB59" w14:textId="77777777" w:rsidR="00975F92" w:rsidRPr="00B36EB2" w:rsidRDefault="00975F92" w:rsidP="00D67D99">
      <w:pPr>
        <w:pStyle w:val="Header"/>
        <w:jc w:val="center"/>
        <w:rPr>
          <w:sz w:val="50"/>
          <w:szCs w:val="50"/>
        </w:rPr>
      </w:pPr>
    </w:p>
    <w:p w14:paraId="3B8E6463" w14:textId="77777777" w:rsidR="00975F92" w:rsidRPr="00B36EB2" w:rsidRDefault="00975F92" w:rsidP="00975F92">
      <w:pPr>
        <w:pStyle w:val="Header"/>
        <w:rPr>
          <w:sz w:val="30"/>
          <w:szCs w:val="30"/>
        </w:rPr>
      </w:pPr>
    </w:p>
    <w:p w14:paraId="60AE0680" w14:textId="77777777" w:rsidR="00975F92" w:rsidRPr="00B36EB2" w:rsidRDefault="00975F92" w:rsidP="00975F92">
      <w:pPr>
        <w:pStyle w:val="Header"/>
        <w:rPr>
          <w:sz w:val="30"/>
          <w:szCs w:val="30"/>
        </w:rPr>
      </w:pPr>
    </w:p>
    <w:p w14:paraId="0F3C42DB" w14:textId="77777777" w:rsidR="00975F92" w:rsidRPr="00B36EB2" w:rsidRDefault="00975F92" w:rsidP="00975F92">
      <w:pPr>
        <w:pStyle w:val="Header"/>
        <w:rPr>
          <w:sz w:val="30"/>
          <w:szCs w:val="30"/>
        </w:rPr>
      </w:pPr>
    </w:p>
    <w:p w14:paraId="15DD83AF" w14:textId="77777777" w:rsidR="00975F92" w:rsidRPr="00B36EB2" w:rsidRDefault="00975F92" w:rsidP="00975F92">
      <w:pPr>
        <w:pStyle w:val="Header"/>
        <w:rPr>
          <w:sz w:val="30"/>
          <w:szCs w:val="30"/>
        </w:rPr>
      </w:pPr>
    </w:p>
    <w:p w14:paraId="6E1185EC" w14:textId="77777777" w:rsidR="00975F92" w:rsidRPr="00B36EB2" w:rsidRDefault="00975F92" w:rsidP="00975F92">
      <w:pPr>
        <w:pStyle w:val="Header"/>
        <w:rPr>
          <w:sz w:val="30"/>
          <w:szCs w:val="30"/>
        </w:rPr>
      </w:pPr>
    </w:p>
    <w:p w14:paraId="314B952A" w14:textId="77777777" w:rsidR="00975F92" w:rsidRPr="00B36EB2" w:rsidRDefault="00975F92" w:rsidP="00975F92">
      <w:pPr>
        <w:pStyle w:val="Header"/>
        <w:rPr>
          <w:sz w:val="30"/>
          <w:szCs w:val="30"/>
        </w:rPr>
      </w:pPr>
    </w:p>
    <w:p w14:paraId="3BA62B6C" w14:textId="77777777" w:rsidR="00975F92" w:rsidRPr="00B36EB2" w:rsidRDefault="00975F92" w:rsidP="00975F92">
      <w:pPr>
        <w:pStyle w:val="Header"/>
        <w:rPr>
          <w:sz w:val="30"/>
          <w:szCs w:val="30"/>
        </w:rPr>
      </w:pPr>
    </w:p>
    <w:p w14:paraId="70DCACCB" w14:textId="77777777" w:rsidR="00975F92" w:rsidRPr="00B36EB2" w:rsidRDefault="00975F92" w:rsidP="00975F92">
      <w:pPr>
        <w:pStyle w:val="Header"/>
        <w:rPr>
          <w:sz w:val="30"/>
          <w:szCs w:val="30"/>
        </w:rPr>
      </w:pPr>
    </w:p>
    <w:p w14:paraId="5CDDCA6D" w14:textId="77777777" w:rsidR="00975F92" w:rsidRPr="00B36EB2" w:rsidRDefault="00975F92" w:rsidP="00975F92">
      <w:pPr>
        <w:pStyle w:val="Header"/>
        <w:rPr>
          <w:sz w:val="30"/>
          <w:szCs w:val="30"/>
        </w:rPr>
      </w:pPr>
    </w:p>
    <w:p w14:paraId="43AB99FB" w14:textId="77777777" w:rsidR="00975F92" w:rsidRPr="00B36EB2" w:rsidRDefault="00975F92" w:rsidP="00975F92">
      <w:pPr>
        <w:pStyle w:val="Header"/>
        <w:rPr>
          <w:sz w:val="30"/>
          <w:szCs w:val="30"/>
        </w:rPr>
      </w:pPr>
      <w:r w:rsidRPr="00B36EB2">
        <w:rPr>
          <w:sz w:val="30"/>
          <w:szCs w:val="30"/>
        </w:rPr>
        <w:t>Daniel A. Pollock. MD</w:t>
      </w:r>
    </w:p>
    <w:p w14:paraId="293EF89E" w14:textId="77777777" w:rsidR="00975F92" w:rsidRPr="00B36EB2" w:rsidRDefault="00975F92" w:rsidP="00975F92">
      <w:pPr>
        <w:pStyle w:val="Header"/>
        <w:rPr>
          <w:sz w:val="30"/>
          <w:szCs w:val="30"/>
        </w:rPr>
      </w:pPr>
      <w:r w:rsidRPr="00B36EB2">
        <w:rPr>
          <w:sz w:val="30"/>
          <w:szCs w:val="30"/>
        </w:rPr>
        <w:t>Surveillance Branch Chief</w:t>
      </w:r>
    </w:p>
    <w:p w14:paraId="6FD49558" w14:textId="77777777" w:rsidR="00975F92" w:rsidRPr="00B36EB2" w:rsidRDefault="00975F92" w:rsidP="00975F92">
      <w:pPr>
        <w:pStyle w:val="Header"/>
        <w:rPr>
          <w:sz w:val="30"/>
          <w:szCs w:val="30"/>
        </w:rPr>
      </w:pPr>
      <w:r w:rsidRPr="00B36EB2">
        <w:rPr>
          <w:sz w:val="30"/>
          <w:szCs w:val="30"/>
        </w:rPr>
        <w:t>Division of Healthcare Quality Promotion</w:t>
      </w:r>
    </w:p>
    <w:p w14:paraId="497249E7" w14:textId="77777777" w:rsidR="00975F92" w:rsidRPr="00B36EB2" w:rsidRDefault="00975F92" w:rsidP="00975F92">
      <w:pPr>
        <w:pStyle w:val="Header"/>
        <w:rPr>
          <w:sz w:val="30"/>
          <w:szCs w:val="30"/>
        </w:rPr>
      </w:pPr>
      <w:r w:rsidRPr="00B36EB2">
        <w:rPr>
          <w:sz w:val="30"/>
          <w:szCs w:val="30"/>
        </w:rPr>
        <w:t>National Center for Emerging and Zoonotic Infectious Diseases</w:t>
      </w:r>
    </w:p>
    <w:p w14:paraId="408A035A" w14:textId="77777777" w:rsidR="00975F92" w:rsidRPr="00B36EB2" w:rsidRDefault="00975F92" w:rsidP="00975F92">
      <w:pPr>
        <w:pStyle w:val="Header"/>
        <w:rPr>
          <w:sz w:val="30"/>
          <w:szCs w:val="30"/>
        </w:rPr>
      </w:pPr>
      <w:r w:rsidRPr="00B36EB2">
        <w:rPr>
          <w:sz w:val="30"/>
          <w:szCs w:val="30"/>
        </w:rPr>
        <w:t>Centers for Disease Control and Prevention</w:t>
      </w:r>
    </w:p>
    <w:p w14:paraId="09AF64C5" w14:textId="77777777" w:rsidR="00975F92" w:rsidRPr="00B36EB2" w:rsidRDefault="003424E1" w:rsidP="00975F92">
      <w:pPr>
        <w:pStyle w:val="Header"/>
        <w:rPr>
          <w:sz w:val="30"/>
          <w:szCs w:val="30"/>
        </w:rPr>
      </w:pPr>
      <w:r w:rsidRPr="00B36EB2">
        <w:rPr>
          <w:sz w:val="30"/>
          <w:szCs w:val="30"/>
        </w:rPr>
        <w:t>Atlanta, Georgia 30329-4018</w:t>
      </w:r>
    </w:p>
    <w:p w14:paraId="28B9A193" w14:textId="77777777" w:rsidR="00975F92" w:rsidRPr="00B36EB2" w:rsidRDefault="00975F92" w:rsidP="00975F92">
      <w:pPr>
        <w:pStyle w:val="Header"/>
        <w:rPr>
          <w:sz w:val="30"/>
          <w:szCs w:val="30"/>
        </w:rPr>
      </w:pPr>
      <w:r w:rsidRPr="00B36EB2">
        <w:rPr>
          <w:sz w:val="30"/>
          <w:szCs w:val="30"/>
        </w:rPr>
        <w:t>Phone: (404) 639-4237</w:t>
      </w:r>
    </w:p>
    <w:p w14:paraId="74784D3B" w14:textId="77777777" w:rsidR="00975F92" w:rsidRPr="00B36EB2" w:rsidRDefault="00975F92" w:rsidP="00975F92">
      <w:pPr>
        <w:pStyle w:val="Header"/>
        <w:rPr>
          <w:sz w:val="30"/>
          <w:szCs w:val="30"/>
        </w:rPr>
      </w:pPr>
      <w:r w:rsidRPr="00B36EB2">
        <w:rPr>
          <w:sz w:val="30"/>
          <w:szCs w:val="30"/>
        </w:rPr>
        <w:t>Fax: (404) 639-4043</w:t>
      </w:r>
    </w:p>
    <w:p w14:paraId="4637BF8D" w14:textId="77777777" w:rsidR="00975F92" w:rsidRPr="00B36EB2" w:rsidRDefault="00975F92" w:rsidP="00975F92">
      <w:pPr>
        <w:pStyle w:val="Header"/>
        <w:rPr>
          <w:sz w:val="30"/>
          <w:szCs w:val="30"/>
        </w:rPr>
      </w:pPr>
      <w:r w:rsidRPr="00B36EB2">
        <w:rPr>
          <w:sz w:val="30"/>
          <w:szCs w:val="30"/>
        </w:rPr>
        <w:t>Email: dap1@cdc.gov</w:t>
      </w:r>
    </w:p>
    <w:p w14:paraId="63BC6C72" w14:textId="77777777" w:rsidR="00D67D99" w:rsidRPr="00B36EB2" w:rsidRDefault="00D67D99">
      <w:pPr>
        <w:spacing w:after="200" w:line="276" w:lineRule="auto"/>
        <w:rPr>
          <w:rFonts w:eastAsiaTheme="minorHAnsi"/>
          <w:b/>
          <w:sz w:val="26"/>
          <w:szCs w:val="26"/>
        </w:rPr>
      </w:pPr>
      <w:r w:rsidRPr="00B36EB2">
        <w:rPr>
          <w:b/>
          <w:sz w:val="26"/>
          <w:szCs w:val="26"/>
        </w:rPr>
        <w:br w:type="page"/>
      </w:r>
    </w:p>
    <w:p w14:paraId="4E9944A7" w14:textId="77777777" w:rsidR="00035181" w:rsidRPr="00B36EB2" w:rsidRDefault="00035181" w:rsidP="00035181">
      <w:pPr>
        <w:pStyle w:val="NoSpacing"/>
        <w:jc w:val="center"/>
        <w:rPr>
          <w:b/>
          <w:sz w:val="26"/>
          <w:szCs w:val="26"/>
        </w:rPr>
      </w:pPr>
      <w:r w:rsidRPr="00B36EB2">
        <w:rPr>
          <w:b/>
          <w:sz w:val="26"/>
          <w:szCs w:val="26"/>
        </w:rPr>
        <w:lastRenderedPageBreak/>
        <w:t>OMB No. 0920-0666</w:t>
      </w:r>
    </w:p>
    <w:p w14:paraId="68EBA271" w14:textId="77777777" w:rsidR="00035181" w:rsidRPr="00B36EB2" w:rsidRDefault="00035181" w:rsidP="00035181">
      <w:pPr>
        <w:pStyle w:val="NoSpacing"/>
        <w:jc w:val="center"/>
        <w:rPr>
          <w:b/>
          <w:bCs/>
          <w:sz w:val="26"/>
          <w:szCs w:val="26"/>
        </w:rPr>
      </w:pPr>
      <w:r w:rsidRPr="00B36EB2">
        <w:rPr>
          <w:b/>
          <w:bCs/>
          <w:sz w:val="26"/>
          <w:szCs w:val="26"/>
        </w:rPr>
        <w:t>National Healthcare Safety Network (NHSN)</w:t>
      </w:r>
    </w:p>
    <w:p w14:paraId="32C3B8D8" w14:textId="7EDA6D6A" w:rsidR="00035181" w:rsidRPr="00CF3981" w:rsidRDefault="00035181" w:rsidP="00035181">
      <w:pPr>
        <w:pStyle w:val="NoSpacing"/>
        <w:jc w:val="center"/>
        <w:rPr>
          <w:b/>
          <w:color w:val="C00000"/>
          <w:sz w:val="26"/>
          <w:szCs w:val="26"/>
        </w:rPr>
      </w:pPr>
      <w:r w:rsidRPr="00B36EB2">
        <w:rPr>
          <w:b/>
          <w:sz w:val="26"/>
          <w:szCs w:val="26"/>
        </w:rPr>
        <w:t xml:space="preserve">Revision Request, </w:t>
      </w:r>
      <w:r w:rsidR="00CE7412">
        <w:rPr>
          <w:b/>
          <w:sz w:val="26"/>
          <w:szCs w:val="26"/>
        </w:rPr>
        <w:t>July</w:t>
      </w:r>
      <w:r w:rsidR="00066B66">
        <w:rPr>
          <w:b/>
          <w:sz w:val="26"/>
          <w:szCs w:val="26"/>
        </w:rPr>
        <w:t xml:space="preserve"> </w:t>
      </w:r>
      <w:r w:rsidR="00C97748">
        <w:rPr>
          <w:b/>
          <w:sz w:val="26"/>
          <w:szCs w:val="26"/>
        </w:rPr>
        <w:t>2019</w:t>
      </w:r>
    </w:p>
    <w:p w14:paraId="1997109C" w14:textId="77777777" w:rsidR="00D6548C" w:rsidRPr="00B36EB2" w:rsidRDefault="00D6548C" w:rsidP="00D6548C">
      <w:pPr>
        <w:pStyle w:val="NoSpacing"/>
        <w:rPr>
          <w:b/>
          <w:sz w:val="26"/>
          <w:szCs w:val="26"/>
        </w:rPr>
      </w:pPr>
    </w:p>
    <w:p w14:paraId="5364F7DA" w14:textId="77777777" w:rsidR="00035181" w:rsidRPr="00B36EB2" w:rsidRDefault="00035181" w:rsidP="00D6548C">
      <w:pPr>
        <w:pStyle w:val="NoSpacing"/>
        <w:rPr>
          <w:b/>
        </w:rPr>
      </w:pPr>
      <w:r w:rsidRPr="00B36EB2">
        <w:rPr>
          <w:b/>
        </w:rPr>
        <w:t>Supporting Statement Part A – Table of Contents</w:t>
      </w:r>
    </w:p>
    <w:p w14:paraId="63855576" w14:textId="77777777" w:rsidR="00035181" w:rsidRPr="00B36EB2" w:rsidRDefault="00035181" w:rsidP="00871B32">
      <w:pPr>
        <w:pStyle w:val="NoSpacing"/>
        <w:numPr>
          <w:ilvl w:val="0"/>
          <w:numId w:val="7"/>
        </w:numPr>
        <w:ind w:left="360"/>
      </w:pPr>
      <w:r w:rsidRPr="00B36EB2">
        <w:t>Justification</w:t>
      </w:r>
    </w:p>
    <w:p w14:paraId="0D2C85F5" w14:textId="77777777" w:rsidR="00035181" w:rsidRPr="00B36EB2" w:rsidRDefault="00035181" w:rsidP="00871B32">
      <w:pPr>
        <w:pStyle w:val="NoSpacing"/>
        <w:numPr>
          <w:ilvl w:val="1"/>
          <w:numId w:val="7"/>
        </w:numPr>
        <w:ind w:left="720"/>
      </w:pPr>
      <w:r w:rsidRPr="00B36EB2">
        <w:t>Circumstances Making the Collection of Information Necessary</w:t>
      </w:r>
    </w:p>
    <w:p w14:paraId="001BC5AD" w14:textId="77777777" w:rsidR="00035181" w:rsidRPr="00B36EB2" w:rsidRDefault="00035181" w:rsidP="00871B32">
      <w:pPr>
        <w:pStyle w:val="NoSpacing"/>
        <w:numPr>
          <w:ilvl w:val="1"/>
          <w:numId w:val="7"/>
        </w:numPr>
        <w:ind w:left="720"/>
      </w:pPr>
      <w:r w:rsidRPr="00B36EB2">
        <w:t>Purpose and Use of the Information Collection</w:t>
      </w:r>
    </w:p>
    <w:p w14:paraId="447B1DC4" w14:textId="77777777" w:rsidR="00035181" w:rsidRPr="00B36EB2" w:rsidRDefault="00035181" w:rsidP="00871B32">
      <w:pPr>
        <w:pStyle w:val="NoSpacing"/>
        <w:numPr>
          <w:ilvl w:val="1"/>
          <w:numId w:val="7"/>
        </w:numPr>
        <w:ind w:left="720"/>
      </w:pPr>
      <w:r w:rsidRPr="00B36EB2">
        <w:t>Use of Improved Information Technology and Burden Reduction</w:t>
      </w:r>
    </w:p>
    <w:p w14:paraId="4231D094" w14:textId="77777777" w:rsidR="00035181" w:rsidRPr="00B36EB2" w:rsidRDefault="00035181" w:rsidP="00871B32">
      <w:pPr>
        <w:pStyle w:val="NoSpacing"/>
        <w:numPr>
          <w:ilvl w:val="1"/>
          <w:numId w:val="7"/>
        </w:numPr>
        <w:ind w:left="720"/>
      </w:pPr>
      <w:r w:rsidRPr="00B36EB2">
        <w:t>Efforts to Identify Duplication and Use of Similar Information</w:t>
      </w:r>
    </w:p>
    <w:p w14:paraId="0C1BA6F8" w14:textId="77777777" w:rsidR="00035181" w:rsidRPr="00B36EB2" w:rsidRDefault="00035181" w:rsidP="00871B32">
      <w:pPr>
        <w:pStyle w:val="NoSpacing"/>
        <w:numPr>
          <w:ilvl w:val="1"/>
          <w:numId w:val="7"/>
        </w:numPr>
        <w:ind w:left="720"/>
      </w:pPr>
      <w:r w:rsidRPr="00B36EB2">
        <w:t>Impact on Small Businesses or Other Small Entities</w:t>
      </w:r>
    </w:p>
    <w:p w14:paraId="1BE12C79" w14:textId="77777777" w:rsidR="00035181" w:rsidRPr="00B36EB2" w:rsidRDefault="00035181" w:rsidP="00871B32">
      <w:pPr>
        <w:pStyle w:val="NoSpacing"/>
        <w:numPr>
          <w:ilvl w:val="1"/>
          <w:numId w:val="7"/>
        </w:numPr>
        <w:ind w:left="720"/>
      </w:pPr>
      <w:r w:rsidRPr="00B36EB2">
        <w:t>Consequences of Collecting the Information Less Frequently</w:t>
      </w:r>
    </w:p>
    <w:p w14:paraId="2873D029" w14:textId="77777777" w:rsidR="00035181" w:rsidRPr="00B36EB2" w:rsidRDefault="00035181" w:rsidP="00871B32">
      <w:pPr>
        <w:pStyle w:val="NoSpacing"/>
        <w:numPr>
          <w:ilvl w:val="1"/>
          <w:numId w:val="7"/>
        </w:numPr>
        <w:ind w:left="720"/>
      </w:pPr>
      <w:r w:rsidRPr="00B36EB2">
        <w:t>Special Circumstances Relating to the Guidelines of 5 CFR 1320.5</w:t>
      </w:r>
    </w:p>
    <w:p w14:paraId="7E058331" w14:textId="77777777" w:rsidR="00035181" w:rsidRPr="00B36EB2" w:rsidRDefault="00035181" w:rsidP="00871B32">
      <w:pPr>
        <w:pStyle w:val="NoSpacing"/>
        <w:numPr>
          <w:ilvl w:val="1"/>
          <w:numId w:val="7"/>
        </w:numPr>
        <w:ind w:left="720"/>
      </w:pPr>
      <w:r w:rsidRPr="00B36EB2">
        <w:t>Comments in Response to the Federal Register Notice and Efforts to Consult Outside the Agency</w:t>
      </w:r>
    </w:p>
    <w:p w14:paraId="3486E7E3" w14:textId="77777777" w:rsidR="00035181" w:rsidRPr="00B36EB2" w:rsidRDefault="00035181" w:rsidP="00871B32">
      <w:pPr>
        <w:pStyle w:val="NoSpacing"/>
        <w:numPr>
          <w:ilvl w:val="1"/>
          <w:numId w:val="7"/>
        </w:numPr>
        <w:ind w:left="720"/>
      </w:pPr>
      <w:r w:rsidRPr="00B36EB2">
        <w:t>Explanation of Any Payment or Gift to Respondents</w:t>
      </w:r>
    </w:p>
    <w:p w14:paraId="367AB752" w14:textId="77777777" w:rsidR="00035181" w:rsidRPr="00B36EB2" w:rsidRDefault="00CC3116" w:rsidP="00871B32">
      <w:pPr>
        <w:pStyle w:val="NoSpacing"/>
        <w:numPr>
          <w:ilvl w:val="1"/>
          <w:numId w:val="7"/>
        </w:numPr>
        <w:ind w:left="720"/>
      </w:pPr>
      <w:r w:rsidRPr="00B36EB2">
        <w:t>Protection of the Privacy and Confidentiality of Information Provided by Respondents</w:t>
      </w:r>
    </w:p>
    <w:p w14:paraId="1CD7A60C" w14:textId="77777777" w:rsidR="00035181" w:rsidRPr="00B36EB2" w:rsidRDefault="00CC3116" w:rsidP="00871B32">
      <w:pPr>
        <w:pStyle w:val="NoSpacing"/>
        <w:numPr>
          <w:ilvl w:val="1"/>
          <w:numId w:val="7"/>
        </w:numPr>
        <w:ind w:left="720"/>
      </w:pPr>
      <w:r w:rsidRPr="00B36EB2">
        <w:t xml:space="preserve">Institutional Review Board (IRB) and </w:t>
      </w:r>
      <w:r w:rsidR="00035181" w:rsidRPr="00B36EB2">
        <w:t>Justification for Sensitive Questions</w:t>
      </w:r>
    </w:p>
    <w:p w14:paraId="1809EB5C" w14:textId="77777777" w:rsidR="00035181" w:rsidRPr="00B36EB2" w:rsidRDefault="00035181" w:rsidP="00871B32">
      <w:pPr>
        <w:pStyle w:val="NoSpacing"/>
        <w:numPr>
          <w:ilvl w:val="1"/>
          <w:numId w:val="7"/>
        </w:numPr>
        <w:ind w:left="720"/>
      </w:pPr>
      <w:r w:rsidRPr="00B36EB2">
        <w:t>Estimates of Annualized Burden Hours and Costs</w:t>
      </w:r>
    </w:p>
    <w:p w14:paraId="4F96E976" w14:textId="77777777" w:rsidR="00035181" w:rsidRPr="00B36EB2" w:rsidRDefault="00035181" w:rsidP="00871B32">
      <w:pPr>
        <w:pStyle w:val="NoSpacing"/>
        <w:numPr>
          <w:ilvl w:val="1"/>
          <w:numId w:val="7"/>
        </w:numPr>
        <w:ind w:left="720"/>
      </w:pPr>
      <w:r w:rsidRPr="00B36EB2">
        <w:t>Estimates of Other Total Annual Cost Burden to Respondents and Record Keepers</w:t>
      </w:r>
    </w:p>
    <w:p w14:paraId="6B8720D1" w14:textId="77777777" w:rsidR="00035181" w:rsidRPr="00B36EB2" w:rsidRDefault="00035181" w:rsidP="00871B32">
      <w:pPr>
        <w:pStyle w:val="NoSpacing"/>
        <w:numPr>
          <w:ilvl w:val="1"/>
          <w:numId w:val="7"/>
        </w:numPr>
        <w:ind w:left="720"/>
      </w:pPr>
      <w:r w:rsidRPr="00B36EB2">
        <w:t>Annualized Cost to the Federal Government</w:t>
      </w:r>
    </w:p>
    <w:p w14:paraId="3A02E0AC" w14:textId="77777777" w:rsidR="00035181" w:rsidRPr="00B36EB2" w:rsidRDefault="00A555E4" w:rsidP="00871B32">
      <w:pPr>
        <w:pStyle w:val="NoSpacing"/>
        <w:numPr>
          <w:ilvl w:val="1"/>
          <w:numId w:val="7"/>
        </w:numPr>
        <w:ind w:left="720"/>
      </w:pPr>
      <w:r>
        <w:rPr>
          <w:noProof/>
        </w:rPr>
        <w:t>The e</w:t>
      </w:r>
      <w:r w:rsidR="00035181" w:rsidRPr="00A555E4">
        <w:rPr>
          <w:noProof/>
        </w:rPr>
        <w:t>xplanation</w:t>
      </w:r>
      <w:r w:rsidR="00035181" w:rsidRPr="00B36EB2">
        <w:t xml:space="preserve"> for Program Changes or Adjustments</w:t>
      </w:r>
    </w:p>
    <w:p w14:paraId="1B71EBF2" w14:textId="77777777" w:rsidR="00035181" w:rsidRPr="00B36EB2" w:rsidRDefault="00035181" w:rsidP="00871B32">
      <w:pPr>
        <w:pStyle w:val="NoSpacing"/>
        <w:numPr>
          <w:ilvl w:val="1"/>
          <w:numId w:val="7"/>
        </w:numPr>
        <w:ind w:left="720"/>
      </w:pPr>
      <w:r w:rsidRPr="00B36EB2">
        <w:t>Plans for Tabulation and Publication and Project Time Schedule</w:t>
      </w:r>
    </w:p>
    <w:p w14:paraId="7C7564FF" w14:textId="77777777" w:rsidR="00035181" w:rsidRPr="00B36EB2" w:rsidRDefault="00035181" w:rsidP="00871B32">
      <w:pPr>
        <w:pStyle w:val="NoSpacing"/>
        <w:numPr>
          <w:ilvl w:val="1"/>
          <w:numId w:val="7"/>
        </w:numPr>
        <w:ind w:left="720"/>
      </w:pPr>
      <w:r w:rsidRPr="00B36EB2">
        <w:t>Reason(s)</w:t>
      </w:r>
      <w:r w:rsidR="007D5B1C">
        <w:t xml:space="preserve"> why</w:t>
      </w:r>
      <w:r w:rsidRPr="00B36EB2">
        <w:t xml:space="preserve"> Display of OMB Expiration Date is Inappropriate</w:t>
      </w:r>
    </w:p>
    <w:p w14:paraId="3EB092C8" w14:textId="77777777" w:rsidR="00035181" w:rsidRPr="00B36EB2" w:rsidRDefault="00035181" w:rsidP="00871B32">
      <w:pPr>
        <w:pStyle w:val="NoSpacing"/>
        <w:numPr>
          <w:ilvl w:val="1"/>
          <w:numId w:val="7"/>
        </w:numPr>
        <w:ind w:left="720"/>
      </w:pPr>
      <w:r w:rsidRPr="00B36EB2">
        <w:t>Exceptions to Certification for Paperwork Reduction Act Submission</w:t>
      </w:r>
    </w:p>
    <w:p w14:paraId="16FBDE26" w14:textId="77777777" w:rsidR="00035181" w:rsidRPr="00B36EB2" w:rsidRDefault="00035181" w:rsidP="00004322">
      <w:pPr>
        <w:pStyle w:val="NoSpacing"/>
        <w:jc w:val="center"/>
        <w:rPr>
          <w:b/>
        </w:rPr>
      </w:pPr>
    </w:p>
    <w:p w14:paraId="578602F6" w14:textId="77777777" w:rsidR="00035181" w:rsidRPr="00B36EB2" w:rsidRDefault="00035181" w:rsidP="00035181">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B36EB2">
        <w:rPr>
          <w:b/>
        </w:rPr>
        <w:t>Attachments</w:t>
      </w:r>
    </w:p>
    <w:p w14:paraId="4B2C892F" w14:textId="77777777" w:rsidR="00035181" w:rsidRPr="00B36EB2" w:rsidRDefault="00035181" w:rsidP="00871B32">
      <w:pPr>
        <w:numPr>
          <w:ilvl w:val="0"/>
          <w:numId w:val="2"/>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36EB2">
        <w:t xml:space="preserve">Public Health Service Act </w:t>
      </w:r>
    </w:p>
    <w:p w14:paraId="0697A68C" w14:textId="77777777" w:rsidR="00035181" w:rsidRPr="00B36EB2" w:rsidRDefault="00035181" w:rsidP="00871B32">
      <w:pPr>
        <w:numPr>
          <w:ilvl w:val="0"/>
          <w:numId w:val="3"/>
        </w:numPr>
        <w:tabs>
          <w:tab w:val="left" w:pos="-1440"/>
          <w:tab w:val="left" w:pos="-720"/>
          <w:tab w:val="left" w:pos="990"/>
        </w:tabs>
        <w:ind w:left="720"/>
        <w:rPr>
          <w:rFonts w:eastAsia="SimSun"/>
          <w:lang w:eastAsia="zh-CN"/>
        </w:rPr>
      </w:pPr>
      <w:r w:rsidRPr="00B36EB2">
        <w:t>42 USC 242b</w:t>
      </w:r>
    </w:p>
    <w:p w14:paraId="02DCED81" w14:textId="77777777" w:rsidR="00035181" w:rsidRPr="00B36EB2" w:rsidRDefault="00035181" w:rsidP="00871B32">
      <w:pPr>
        <w:numPr>
          <w:ilvl w:val="0"/>
          <w:numId w:val="3"/>
        </w:numPr>
        <w:tabs>
          <w:tab w:val="left" w:pos="-1440"/>
          <w:tab w:val="left" w:pos="-720"/>
          <w:tab w:val="left" w:pos="990"/>
        </w:tabs>
        <w:ind w:left="720"/>
        <w:rPr>
          <w:rFonts w:eastAsia="SimSun"/>
          <w:lang w:eastAsia="zh-CN"/>
        </w:rPr>
      </w:pPr>
      <w:r w:rsidRPr="00B36EB2">
        <w:t>42 USC 242k</w:t>
      </w:r>
    </w:p>
    <w:p w14:paraId="70901A85" w14:textId="77777777" w:rsidR="00035181" w:rsidRPr="00B36EB2" w:rsidRDefault="00035181" w:rsidP="00871B32">
      <w:pPr>
        <w:numPr>
          <w:ilvl w:val="0"/>
          <w:numId w:val="3"/>
        </w:numPr>
        <w:tabs>
          <w:tab w:val="left" w:pos="-1440"/>
          <w:tab w:val="left" w:pos="-720"/>
          <w:tab w:val="left" w:pos="990"/>
        </w:tabs>
        <w:ind w:left="720"/>
        <w:rPr>
          <w:rFonts w:eastAsia="SimSun"/>
          <w:lang w:eastAsia="zh-CN"/>
        </w:rPr>
      </w:pPr>
      <w:r w:rsidRPr="00B36EB2">
        <w:t>42 USC 242m</w:t>
      </w:r>
    </w:p>
    <w:p w14:paraId="6356440C" w14:textId="77777777" w:rsidR="00035181" w:rsidRPr="00B36EB2"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14:paraId="7F7D6822" w14:textId="77777777" w:rsidR="00035181" w:rsidRPr="00B36EB2" w:rsidRDefault="00035181" w:rsidP="00871B32">
      <w:pPr>
        <w:numPr>
          <w:ilvl w:val="0"/>
          <w:numId w:val="2"/>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36EB2">
        <w:rPr>
          <w:rFonts w:eastAsia="SimSun"/>
          <w:lang w:eastAsia="zh-CN"/>
        </w:rPr>
        <w:t>60 Day Federal Register Notice</w:t>
      </w:r>
    </w:p>
    <w:p w14:paraId="0910D026" w14:textId="77777777" w:rsidR="00035181" w:rsidRPr="00B36EB2"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14:paraId="650DF594" w14:textId="77777777" w:rsidR="00035181" w:rsidRPr="00B36EB2" w:rsidRDefault="00035181" w:rsidP="00871B32">
      <w:pPr>
        <w:numPr>
          <w:ilvl w:val="0"/>
          <w:numId w:val="2"/>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36EB2">
        <w:rPr>
          <w:rFonts w:eastAsia="SimSun"/>
          <w:lang w:eastAsia="zh-CN"/>
        </w:rPr>
        <w:t>NHSN Forms Submitted for Approval</w:t>
      </w:r>
    </w:p>
    <w:p w14:paraId="63931C4F" w14:textId="77777777" w:rsidR="00035181" w:rsidRPr="00B36EB2"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14:paraId="1DB1F1F8" w14:textId="77777777" w:rsidR="00035181" w:rsidRPr="00B36EB2" w:rsidRDefault="00035181" w:rsidP="00871B32">
      <w:pPr>
        <w:numPr>
          <w:ilvl w:val="0"/>
          <w:numId w:val="2"/>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36EB2">
        <w:rPr>
          <w:rFonts w:eastAsia="SimSun"/>
          <w:lang w:eastAsia="zh-CN"/>
        </w:rPr>
        <w:t>ICR Revision Supporting Documentation</w:t>
      </w:r>
    </w:p>
    <w:p w14:paraId="4E9C86D1" w14:textId="77777777" w:rsidR="00035181" w:rsidRPr="00B36EB2" w:rsidRDefault="00035181" w:rsidP="00871B32">
      <w:pPr>
        <w:numPr>
          <w:ilvl w:val="0"/>
          <w:numId w:val="4"/>
        </w:numPr>
        <w:tabs>
          <w:tab w:val="left" w:pos="-1440"/>
          <w:tab w:val="left" w:pos="-720"/>
          <w:tab w:val="left" w:pos="990"/>
        </w:tabs>
        <w:ind w:left="720"/>
        <w:rPr>
          <w:rFonts w:eastAsia="SimSun"/>
          <w:lang w:eastAsia="zh-CN"/>
        </w:rPr>
      </w:pPr>
      <w:r w:rsidRPr="00B36EB2">
        <w:t>Explanations and justifications for proposed revisions to OMB 0920-0666</w:t>
      </w:r>
    </w:p>
    <w:p w14:paraId="65ECE3F4" w14:textId="77777777" w:rsidR="00035181" w:rsidRPr="00B36EB2" w:rsidRDefault="00035181" w:rsidP="00871B32">
      <w:pPr>
        <w:numPr>
          <w:ilvl w:val="0"/>
          <w:numId w:val="4"/>
        </w:numPr>
        <w:tabs>
          <w:tab w:val="left" w:pos="-1440"/>
          <w:tab w:val="left" w:pos="-720"/>
          <w:tab w:val="left" w:pos="990"/>
        </w:tabs>
        <w:ind w:left="720"/>
        <w:rPr>
          <w:rFonts w:eastAsia="SimSun"/>
          <w:lang w:eastAsia="zh-CN"/>
        </w:rPr>
      </w:pPr>
      <w:r w:rsidRPr="00B36EB2">
        <w:rPr>
          <w:rFonts w:eastAsia="SimSun"/>
          <w:lang w:eastAsia="zh-CN"/>
        </w:rPr>
        <w:t>Itemized IC Revisions and Justifications</w:t>
      </w:r>
    </w:p>
    <w:p w14:paraId="4BF1F449" w14:textId="77777777" w:rsidR="00035181" w:rsidRPr="00B36EB2" w:rsidRDefault="00035181" w:rsidP="00871B32">
      <w:pPr>
        <w:numPr>
          <w:ilvl w:val="0"/>
          <w:numId w:val="4"/>
        </w:numPr>
        <w:tabs>
          <w:tab w:val="left" w:pos="-1440"/>
          <w:tab w:val="left" w:pos="-720"/>
          <w:tab w:val="left" w:pos="990"/>
        </w:tabs>
        <w:ind w:left="720"/>
        <w:rPr>
          <w:rFonts w:eastAsia="SimSun"/>
          <w:lang w:eastAsia="zh-CN"/>
        </w:rPr>
      </w:pPr>
      <w:r w:rsidRPr="00B36EB2">
        <w:rPr>
          <w:rFonts w:eastAsia="SimSun"/>
          <w:lang w:eastAsia="zh-CN"/>
        </w:rPr>
        <w:t>Revision of Estimated Annual Burden Hours</w:t>
      </w:r>
    </w:p>
    <w:p w14:paraId="1C357CE6" w14:textId="77777777" w:rsidR="00035181" w:rsidRPr="00B36EB2" w:rsidRDefault="00035181" w:rsidP="00871B32">
      <w:pPr>
        <w:numPr>
          <w:ilvl w:val="0"/>
          <w:numId w:val="4"/>
        </w:numPr>
        <w:tabs>
          <w:tab w:val="left" w:pos="990"/>
        </w:tabs>
        <w:ind w:left="720"/>
        <w:rPr>
          <w:rFonts w:eastAsia="SimSun"/>
          <w:lang w:eastAsia="zh-CN"/>
        </w:rPr>
      </w:pPr>
      <w:r w:rsidRPr="00B36EB2">
        <w:rPr>
          <w:rFonts w:eastAsia="SimSun"/>
          <w:lang w:eastAsia="zh-CN"/>
        </w:rPr>
        <w:t>Revision of Estimated Annual Cost Burden</w:t>
      </w:r>
    </w:p>
    <w:p w14:paraId="4B053801" w14:textId="77777777" w:rsidR="00035181" w:rsidRPr="00B36EB2"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eastAsia="SimSun"/>
          <w:lang w:eastAsia="zh-CN"/>
        </w:rPr>
      </w:pPr>
    </w:p>
    <w:p w14:paraId="22425DE6" w14:textId="77777777" w:rsidR="00035181" w:rsidRPr="00B36EB2" w:rsidRDefault="00035181" w:rsidP="00871B32">
      <w:pPr>
        <w:numPr>
          <w:ilvl w:val="0"/>
          <w:numId w:val="2"/>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36EB2">
        <w:rPr>
          <w:rFonts w:eastAsia="SimSun"/>
          <w:lang w:eastAsia="zh-CN"/>
        </w:rPr>
        <w:t>CMS Reporting Requirements</w:t>
      </w:r>
    </w:p>
    <w:p w14:paraId="67190ABB" w14:textId="77777777" w:rsidR="00F927B7" w:rsidRPr="00B36EB2" w:rsidRDefault="00F927B7" w:rsidP="00871B32">
      <w:pPr>
        <w:numPr>
          <w:ilvl w:val="1"/>
          <w:numId w:val="2"/>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B36EB2">
        <w:rPr>
          <w:rFonts w:eastAsia="SimSun"/>
          <w:lang w:eastAsia="zh-CN"/>
        </w:rPr>
        <w:t>NHSN Forms used for CMS QRPs and State Mandated Reporting</w:t>
      </w:r>
    </w:p>
    <w:p w14:paraId="46BDA164" w14:textId="77777777" w:rsidR="00035181" w:rsidRPr="00B36EB2" w:rsidRDefault="005F7A6F" w:rsidP="00871B32">
      <w:pPr>
        <w:numPr>
          <w:ilvl w:val="1"/>
          <w:numId w:val="2"/>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B36EB2">
        <w:rPr>
          <w:rFonts w:eastAsia="SimSun"/>
          <w:lang w:eastAsia="zh-CN"/>
        </w:rPr>
        <w:t>Acute Care Facilities,</w:t>
      </w:r>
      <w:r w:rsidR="00035181" w:rsidRPr="00B36EB2">
        <w:rPr>
          <w:rFonts w:eastAsia="SimSun"/>
          <w:lang w:eastAsia="zh-CN"/>
        </w:rPr>
        <w:t xml:space="preserve"> Long-term Acute Care </w:t>
      </w:r>
      <w:r w:rsidRPr="00B36EB2">
        <w:rPr>
          <w:rFonts w:eastAsia="SimSun"/>
          <w:lang w:eastAsia="zh-CN"/>
        </w:rPr>
        <w:t>Facilities, and Oncology Hospitals</w:t>
      </w:r>
      <w:r w:rsidR="00035181" w:rsidRPr="00B36EB2">
        <w:rPr>
          <w:rFonts w:eastAsia="SimSun"/>
          <w:lang w:eastAsia="zh-CN"/>
        </w:rPr>
        <w:t xml:space="preserve"> – CLABSI, CAUTI, SSI, </w:t>
      </w:r>
      <w:r w:rsidR="0037787F" w:rsidRPr="00B36EB2">
        <w:rPr>
          <w:rFonts w:eastAsia="SimSun"/>
          <w:lang w:eastAsia="zh-CN"/>
        </w:rPr>
        <w:t>MRSA</w:t>
      </w:r>
      <w:r w:rsidR="00F927B7" w:rsidRPr="00B36EB2">
        <w:rPr>
          <w:rFonts w:eastAsia="SimSun"/>
          <w:lang w:eastAsia="zh-CN"/>
        </w:rPr>
        <w:t xml:space="preserve"> LabID</w:t>
      </w:r>
      <w:r w:rsidR="0037787F" w:rsidRPr="00B36EB2">
        <w:rPr>
          <w:rFonts w:eastAsia="SimSun"/>
          <w:lang w:eastAsia="zh-CN"/>
        </w:rPr>
        <w:t>, CDI</w:t>
      </w:r>
      <w:r w:rsidR="00F927B7" w:rsidRPr="00B36EB2">
        <w:rPr>
          <w:rFonts w:eastAsia="SimSun"/>
          <w:lang w:eastAsia="zh-CN"/>
        </w:rPr>
        <w:t xml:space="preserve"> LabID</w:t>
      </w:r>
      <w:r w:rsidR="00035181" w:rsidRPr="00B36EB2">
        <w:rPr>
          <w:rFonts w:eastAsia="SimSun"/>
          <w:lang w:eastAsia="zh-CN"/>
        </w:rPr>
        <w:t>,</w:t>
      </w:r>
      <w:r w:rsidR="00F927B7" w:rsidRPr="00B36EB2">
        <w:rPr>
          <w:rFonts w:eastAsia="SimSun"/>
          <w:lang w:eastAsia="zh-CN"/>
        </w:rPr>
        <w:t xml:space="preserve"> VAE,</w:t>
      </w:r>
      <w:r w:rsidR="003424CC" w:rsidRPr="00B36EB2">
        <w:rPr>
          <w:rFonts w:eastAsia="SimSun"/>
          <w:lang w:eastAsia="zh-CN"/>
        </w:rPr>
        <w:t xml:space="preserve"> Flu, </w:t>
      </w:r>
      <w:r w:rsidR="007D5B1C">
        <w:rPr>
          <w:rFonts w:eastAsia="SimSun"/>
          <w:lang w:eastAsia="zh-CN"/>
        </w:rPr>
        <w:t xml:space="preserve">and </w:t>
      </w:r>
      <w:r w:rsidR="003424CC" w:rsidRPr="00B36EB2">
        <w:rPr>
          <w:rFonts w:eastAsia="SimSun"/>
          <w:lang w:eastAsia="zh-CN"/>
        </w:rPr>
        <w:t>AU</w:t>
      </w:r>
    </w:p>
    <w:p w14:paraId="73E56406" w14:textId="77777777" w:rsidR="003424CC" w:rsidRPr="00B36EB2" w:rsidRDefault="0037787F" w:rsidP="00871B32">
      <w:pPr>
        <w:numPr>
          <w:ilvl w:val="1"/>
          <w:numId w:val="2"/>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B36EB2">
        <w:rPr>
          <w:rFonts w:eastAsia="SimSun"/>
          <w:lang w:eastAsia="zh-CN"/>
        </w:rPr>
        <w:lastRenderedPageBreak/>
        <w:t xml:space="preserve">Inpatient Rehabilitation Facilities </w:t>
      </w:r>
      <w:r w:rsidR="00F927B7" w:rsidRPr="00B36EB2">
        <w:rPr>
          <w:rFonts w:eastAsia="SimSun"/>
          <w:lang w:eastAsia="zh-CN"/>
        </w:rPr>
        <w:t>–</w:t>
      </w:r>
      <w:r w:rsidRPr="00B36EB2">
        <w:rPr>
          <w:rFonts w:eastAsia="SimSun"/>
          <w:lang w:eastAsia="zh-CN"/>
        </w:rPr>
        <w:t xml:space="preserve"> CAUTI</w:t>
      </w:r>
      <w:r w:rsidR="00F927B7" w:rsidRPr="00B36EB2">
        <w:rPr>
          <w:rFonts w:eastAsia="SimSun"/>
          <w:lang w:eastAsia="zh-CN"/>
        </w:rPr>
        <w:t xml:space="preserve">, </w:t>
      </w:r>
      <w:r w:rsidR="003424CC" w:rsidRPr="00B36EB2">
        <w:rPr>
          <w:rFonts w:eastAsia="SimSun"/>
          <w:lang w:eastAsia="zh-CN"/>
        </w:rPr>
        <w:t xml:space="preserve">MRSA </w:t>
      </w:r>
      <w:r w:rsidR="005232B9" w:rsidRPr="00B36EB2">
        <w:rPr>
          <w:rFonts w:eastAsia="SimSun"/>
          <w:lang w:eastAsia="zh-CN"/>
        </w:rPr>
        <w:t>LabID,</w:t>
      </w:r>
      <w:r w:rsidR="003424CC" w:rsidRPr="00B36EB2">
        <w:rPr>
          <w:rFonts w:eastAsia="SimSun"/>
          <w:lang w:eastAsia="zh-CN"/>
        </w:rPr>
        <w:t xml:space="preserve"> CDI LabID,</w:t>
      </w:r>
      <w:r w:rsidR="005232B9" w:rsidRPr="00B36EB2">
        <w:rPr>
          <w:rFonts w:eastAsia="SimSun"/>
          <w:lang w:eastAsia="zh-CN"/>
        </w:rPr>
        <w:t xml:space="preserve"> </w:t>
      </w:r>
      <w:r w:rsidR="007D5B1C">
        <w:rPr>
          <w:rFonts w:eastAsia="SimSun"/>
          <w:lang w:eastAsia="zh-CN"/>
        </w:rPr>
        <w:t xml:space="preserve">and </w:t>
      </w:r>
      <w:r w:rsidR="003424CC" w:rsidRPr="00B36EB2">
        <w:rPr>
          <w:rFonts w:eastAsia="SimSun"/>
          <w:lang w:eastAsia="zh-CN"/>
        </w:rPr>
        <w:t>Flu</w:t>
      </w:r>
    </w:p>
    <w:p w14:paraId="423B2D32" w14:textId="4C416E0A" w:rsidR="00035181" w:rsidRPr="00B36EB2" w:rsidRDefault="00035181" w:rsidP="00871B32">
      <w:pPr>
        <w:numPr>
          <w:ilvl w:val="1"/>
          <w:numId w:val="2"/>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B36EB2">
        <w:rPr>
          <w:rFonts w:eastAsia="SimSun"/>
          <w:lang w:eastAsia="zh-CN"/>
        </w:rPr>
        <w:t>Dialysis Facilities – Dialysis Event</w:t>
      </w:r>
      <w:r w:rsidR="007D5B1C">
        <w:rPr>
          <w:rFonts w:eastAsia="SimSun"/>
          <w:lang w:eastAsia="zh-CN"/>
        </w:rPr>
        <w:t xml:space="preserve"> and </w:t>
      </w:r>
    </w:p>
    <w:p w14:paraId="7341AA1B" w14:textId="4FFE282E" w:rsidR="0037787F" w:rsidRPr="00B36EB2" w:rsidRDefault="003424CC" w:rsidP="00871B32">
      <w:pPr>
        <w:numPr>
          <w:ilvl w:val="1"/>
          <w:numId w:val="2"/>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B36EB2">
        <w:rPr>
          <w:rFonts w:eastAsia="SimSun"/>
          <w:lang w:eastAsia="zh-CN"/>
        </w:rPr>
        <w:t>Ambulatory Surgery</w:t>
      </w:r>
      <w:r w:rsidR="0037787F" w:rsidRPr="00B36EB2">
        <w:rPr>
          <w:rFonts w:eastAsia="SimSun"/>
          <w:lang w:eastAsia="zh-CN"/>
        </w:rPr>
        <w:t xml:space="preserve"> Centers</w:t>
      </w:r>
      <w:r w:rsidR="005F7A6F" w:rsidRPr="00B36EB2">
        <w:rPr>
          <w:rFonts w:eastAsia="SimSun"/>
          <w:lang w:eastAsia="zh-CN"/>
        </w:rPr>
        <w:t xml:space="preserve"> and Outpatient Acute Care Facility Departments</w:t>
      </w:r>
      <w:r w:rsidR="00F67E1D">
        <w:rPr>
          <w:rFonts w:eastAsia="SimSun"/>
          <w:lang w:eastAsia="zh-CN"/>
        </w:rPr>
        <w:t>-</w:t>
      </w:r>
      <w:r w:rsidR="003C2F76">
        <w:rPr>
          <w:rFonts w:eastAsia="SimSun"/>
          <w:lang w:eastAsia="zh-CN"/>
        </w:rPr>
        <w:t xml:space="preserve"> SSI</w:t>
      </w:r>
    </w:p>
    <w:p w14:paraId="478735DE" w14:textId="77777777" w:rsidR="00035181" w:rsidRPr="00B36EB2" w:rsidRDefault="00035181" w:rsidP="00035181">
      <w:p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SimSun"/>
          <w:lang w:eastAsia="zh-CN"/>
        </w:rPr>
      </w:pPr>
    </w:p>
    <w:p w14:paraId="292A65B5" w14:textId="77777777" w:rsidR="00035181" w:rsidRPr="00B36EB2" w:rsidRDefault="00035181" w:rsidP="00871B32">
      <w:pPr>
        <w:numPr>
          <w:ilvl w:val="0"/>
          <w:numId w:val="2"/>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36EB2">
        <w:rPr>
          <w:rFonts w:eastAsia="SimSun"/>
          <w:lang w:eastAsia="zh-CN"/>
        </w:rPr>
        <w:t>Notice of IRB Closure</w:t>
      </w:r>
    </w:p>
    <w:p w14:paraId="5A8CA559" w14:textId="77777777" w:rsidR="00035181" w:rsidRPr="00B36EB2" w:rsidRDefault="00035181" w:rsidP="00871B32">
      <w:pPr>
        <w:numPr>
          <w:ilvl w:val="0"/>
          <w:numId w:val="5"/>
        </w:numPr>
        <w:tabs>
          <w:tab w:val="left" w:pos="-1440"/>
          <w:tab w:val="left" w:pos="-720"/>
          <w:tab w:val="left" w:pos="990"/>
        </w:tabs>
        <w:ind w:left="720"/>
        <w:rPr>
          <w:rFonts w:eastAsia="SimSun"/>
          <w:lang w:eastAsia="zh-CN"/>
        </w:rPr>
      </w:pPr>
      <w:r w:rsidRPr="00B36EB2">
        <w:rPr>
          <w:rFonts w:eastAsia="SimSun"/>
          <w:lang w:eastAsia="zh-CN"/>
        </w:rPr>
        <w:t>Closure of NHSN IRB Protocol</w:t>
      </w:r>
    </w:p>
    <w:p w14:paraId="60B023F1" w14:textId="77777777" w:rsidR="00035181" w:rsidRPr="00B36EB2" w:rsidRDefault="00035181" w:rsidP="00871B32">
      <w:pPr>
        <w:numPr>
          <w:ilvl w:val="0"/>
          <w:numId w:val="5"/>
        </w:numPr>
        <w:tabs>
          <w:tab w:val="left" w:pos="-1440"/>
          <w:tab w:val="left" w:pos="-720"/>
          <w:tab w:val="left" w:pos="990"/>
        </w:tabs>
        <w:ind w:left="720"/>
        <w:rPr>
          <w:rFonts w:eastAsia="SimSun"/>
          <w:lang w:eastAsia="zh-CN"/>
        </w:rPr>
      </w:pPr>
      <w:r w:rsidRPr="00B36EB2">
        <w:rPr>
          <w:rFonts w:eastAsia="SimSun"/>
          <w:lang w:eastAsia="zh-CN"/>
        </w:rPr>
        <w:t>NHSN - Report of End of Human Research Review 0.1253</w:t>
      </w:r>
    </w:p>
    <w:p w14:paraId="605FC1DF" w14:textId="77777777" w:rsidR="00035181" w:rsidRPr="00B36EB2" w:rsidRDefault="00035181" w:rsidP="00035181">
      <w:pPr>
        <w:tabs>
          <w:tab w:val="left" w:pos="-1440"/>
          <w:tab w:val="left" w:pos="-720"/>
          <w:tab w:val="left" w:pos="990"/>
        </w:tabs>
        <w:ind w:left="360"/>
        <w:rPr>
          <w:rFonts w:eastAsia="SimSun"/>
          <w:lang w:eastAsia="zh-CN"/>
        </w:rPr>
      </w:pPr>
    </w:p>
    <w:p w14:paraId="549D6260" w14:textId="77777777" w:rsidR="00035181" w:rsidRPr="00B36EB2" w:rsidRDefault="00035181" w:rsidP="00871B32">
      <w:pPr>
        <w:numPr>
          <w:ilvl w:val="0"/>
          <w:numId w:val="2"/>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36EB2">
        <w:rPr>
          <w:rFonts w:eastAsia="SimSun"/>
          <w:lang w:eastAsia="zh-CN"/>
        </w:rPr>
        <w:t>Surveillance Methods Supporting Materials</w:t>
      </w:r>
    </w:p>
    <w:p w14:paraId="34D3D8F6"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Crosswalk for Supporting Documentation in Attachment G and Corresponding Data Collection Forms in Attachment C</w:t>
      </w:r>
    </w:p>
    <w:p w14:paraId="3E373846"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Antimicrobial Use and Resistance</w:t>
      </w:r>
    </w:p>
    <w:p w14:paraId="6776A646"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Biovigilance Component</w:t>
      </w:r>
    </w:p>
    <w:p w14:paraId="4DD5CB42"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Catheter-Associated Urinary Tract Infection</w:t>
      </w:r>
    </w:p>
    <w:p w14:paraId="1DE3782C"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Central Line-Associated Blood Stream Infection</w:t>
      </w:r>
    </w:p>
    <w:p w14:paraId="3A85F79E"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Central Line Insertion Practices Adherence</w:t>
      </w:r>
    </w:p>
    <w:p w14:paraId="407934C0" w14:textId="77777777" w:rsidR="00AE24E1" w:rsidRPr="00B36EB2" w:rsidRDefault="00AE24E1"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Custom Event Surveillance</w:t>
      </w:r>
    </w:p>
    <w:p w14:paraId="04E9871D"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Denominators for Patient Safety Component</w:t>
      </w:r>
    </w:p>
    <w:p w14:paraId="0DF12374"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Dialysis Event</w:t>
      </w:r>
    </w:p>
    <w:p w14:paraId="76E9CA4A"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Dialysis Patient Influenza Vaccination</w:t>
      </w:r>
    </w:p>
    <w:p w14:paraId="02027F15"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Dialysis Prevention Process Measures</w:t>
      </w:r>
    </w:p>
    <w:p w14:paraId="34D20865"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Healthcare Personnel Exposure</w:t>
      </w:r>
    </w:p>
    <w:p w14:paraId="7898D445"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LTCF MDRO CDI</w:t>
      </w:r>
    </w:p>
    <w:p w14:paraId="1A145A26"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LTCF Prevention Process Measures</w:t>
      </w:r>
    </w:p>
    <w:p w14:paraId="19D319AE"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LTCF Urinary Tract Infection</w:t>
      </w:r>
    </w:p>
    <w:p w14:paraId="528CF2B0"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MDRO &amp; CDI</w:t>
      </w:r>
    </w:p>
    <w:p w14:paraId="044738E9"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Outpatient Procedure Component</w:t>
      </w:r>
    </w:p>
    <w:p w14:paraId="3B5EF67F" w14:textId="77777777" w:rsidR="00AE24E1" w:rsidRPr="00B36EB2" w:rsidRDefault="00AE24E1"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Pediatric Ventilator-Associated Event</w:t>
      </w:r>
    </w:p>
    <w:p w14:paraId="45233449" w14:textId="77777777" w:rsidR="00AE24E1" w:rsidRPr="00B36EB2" w:rsidRDefault="00AE24E1"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Sepsis</w:t>
      </w:r>
    </w:p>
    <w:p w14:paraId="7299BFAA"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Surgical Site Infection</w:t>
      </w:r>
    </w:p>
    <w:p w14:paraId="0F5AD339"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Surveys – Hospital, LTAC, IRF, and Dialysis</w:t>
      </w:r>
    </w:p>
    <w:p w14:paraId="2A65EBEE"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Ventilator-Associated Event</w:t>
      </w:r>
    </w:p>
    <w:p w14:paraId="2318C21C"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 xml:space="preserve">Ventilator-Associated Pneumonia </w:t>
      </w:r>
    </w:p>
    <w:p w14:paraId="07DB6BF1" w14:textId="77777777" w:rsidR="00E87DF2" w:rsidRPr="00B36EB2" w:rsidRDefault="00E87DF2" w:rsidP="00E87DF2">
      <w:pPr>
        <w:tabs>
          <w:tab w:val="left" w:pos="-1440"/>
          <w:tab w:val="left" w:pos="-720"/>
          <w:tab w:val="left" w:pos="990"/>
        </w:tabs>
        <w:rPr>
          <w:rFonts w:eastAsia="SimSun"/>
          <w:lang w:eastAsia="zh-CN"/>
        </w:rPr>
      </w:pPr>
    </w:p>
    <w:p w14:paraId="07C89FC5" w14:textId="77777777" w:rsidR="00E87DF2" w:rsidRPr="00B36EB2" w:rsidRDefault="00E87DF2" w:rsidP="00871B32">
      <w:pPr>
        <w:pStyle w:val="ListParagraph"/>
        <w:numPr>
          <w:ilvl w:val="0"/>
          <w:numId w:val="2"/>
        </w:numPr>
        <w:tabs>
          <w:tab w:val="left" w:pos="-1440"/>
          <w:tab w:val="left" w:pos="-720"/>
          <w:tab w:val="left" w:pos="990"/>
        </w:tabs>
        <w:ind w:left="360"/>
        <w:rPr>
          <w:rFonts w:eastAsia="SimSun"/>
          <w:lang w:eastAsia="zh-CN"/>
        </w:rPr>
      </w:pPr>
      <w:r w:rsidRPr="00B36EB2">
        <w:rPr>
          <w:rFonts w:eastAsia="SimSun"/>
          <w:lang w:eastAsia="zh-CN"/>
        </w:rPr>
        <w:t>NHSN Assurance of Confidentiality Documentation</w:t>
      </w:r>
    </w:p>
    <w:p w14:paraId="36A60A48" w14:textId="77777777" w:rsidR="00E87DF2" w:rsidRPr="00B36EB2" w:rsidRDefault="00C21339" w:rsidP="00871B32">
      <w:pPr>
        <w:pStyle w:val="ListParagraph"/>
        <w:numPr>
          <w:ilvl w:val="1"/>
          <w:numId w:val="2"/>
        </w:numPr>
        <w:tabs>
          <w:tab w:val="left" w:pos="-1440"/>
          <w:tab w:val="left" w:pos="-720"/>
          <w:tab w:val="left" w:pos="990"/>
        </w:tabs>
        <w:ind w:left="720"/>
        <w:rPr>
          <w:rFonts w:eastAsia="SimSun"/>
          <w:lang w:eastAsia="zh-CN"/>
        </w:rPr>
      </w:pPr>
      <w:r w:rsidRPr="00B36EB2">
        <w:rPr>
          <w:rFonts w:eastAsia="SimSun"/>
          <w:lang w:eastAsia="zh-CN"/>
        </w:rPr>
        <w:t>NHSN 308d Approval 2015</w:t>
      </w:r>
    </w:p>
    <w:p w14:paraId="2667190C" w14:textId="77777777" w:rsidR="00D53283" w:rsidRDefault="00E87DF2" w:rsidP="00D53283">
      <w:pPr>
        <w:pStyle w:val="ListParagraph"/>
        <w:numPr>
          <w:ilvl w:val="1"/>
          <w:numId w:val="2"/>
        </w:numPr>
        <w:tabs>
          <w:tab w:val="left" w:pos="-1440"/>
          <w:tab w:val="left" w:pos="-720"/>
          <w:tab w:val="left" w:pos="990"/>
        </w:tabs>
        <w:ind w:left="720"/>
        <w:rPr>
          <w:rFonts w:eastAsia="SimSun"/>
          <w:lang w:eastAsia="zh-CN"/>
        </w:rPr>
      </w:pPr>
      <w:r w:rsidRPr="00B36EB2">
        <w:rPr>
          <w:rFonts w:eastAsia="SimSun"/>
          <w:lang w:eastAsia="zh-CN"/>
        </w:rPr>
        <w:t>NHSN 308d Request for Extension and Amendment</w:t>
      </w:r>
    </w:p>
    <w:p w14:paraId="46212C8F" w14:textId="77777777" w:rsidR="00D53283" w:rsidRDefault="00D53283" w:rsidP="00EA1B2A">
      <w:pPr>
        <w:pStyle w:val="ListParagraph"/>
        <w:tabs>
          <w:tab w:val="left" w:pos="-1440"/>
          <w:tab w:val="left" w:pos="-720"/>
          <w:tab w:val="left" w:pos="990"/>
        </w:tabs>
        <w:ind w:left="360"/>
        <w:rPr>
          <w:rFonts w:eastAsia="SimSun"/>
          <w:lang w:eastAsia="zh-CN"/>
        </w:rPr>
      </w:pPr>
    </w:p>
    <w:p w14:paraId="58195460" w14:textId="2B285A69" w:rsidR="00D53283" w:rsidRPr="00B10DD9" w:rsidRDefault="00D53283" w:rsidP="00EA1B2A">
      <w:pPr>
        <w:pStyle w:val="ListParagraph"/>
        <w:numPr>
          <w:ilvl w:val="0"/>
          <w:numId w:val="2"/>
        </w:numPr>
        <w:tabs>
          <w:tab w:val="left" w:pos="-1440"/>
          <w:tab w:val="left" w:pos="-720"/>
          <w:tab w:val="left" w:pos="990"/>
        </w:tabs>
        <w:ind w:left="360"/>
        <w:rPr>
          <w:rFonts w:eastAsia="SimSun"/>
          <w:lang w:eastAsia="zh-CN"/>
        </w:rPr>
      </w:pPr>
      <w:r w:rsidRPr="00B10DD9">
        <w:rPr>
          <w:rFonts w:eastAsia="SimSun"/>
          <w:lang w:eastAsia="zh-CN"/>
        </w:rPr>
        <w:t>Privacy Impact Assessment</w:t>
      </w:r>
    </w:p>
    <w:p w14:paraId="64B327BC" w14:textId="77777777" w:rsidR="00035181" w:rsidRPr="00B36EB2" w:rsidRDefault="00035181" w:rsidP="00035181">
      <w:pPr>
        <w:pStyle w:val="NoSpacing"/>
      </w:pPr>
    </w:p>
    <w:p w14:paraId="48084657" w14:textId="77777777" w:rsidR="00035181" w:rsidRPr="00B36EB2" w:rsidRDefault="00035181" w:rsidP="00004322">
      <w:pPr>
        <w:pStyle w:val="NoSpacing"/>
        <w:jc w:val="center"/>
        <w:rPr>
          <w:b/>
          <w:sz w:val="26"/>
          <w:szCs w:val="26"/>
        </w:rPr>
      </w:pPr>
    </w:p>
    <w:p w14:paraId="007F58CB" w14:textId="77777777" w:rsidR="00E87DF2" w:rsidRPr="00B36EB2" w:rsidRDefault="00E87DF2" w:rsidP="00004322">
      <w:pPr>
        <w:pStyle w:val="NoSpacing"/>
        <w:jc w:val="center"/>
        <w:rPr>
          <w:b/>
          <w:sz w:val="26"/>
          <w:szCs w:val="26"/>
        </w:rPr>
        <w:sectPr w:rsidR="00E87DF2" w:rsidRPr="00B36EB2" w:rsidSect="0026129E">
          <w:footerReference w:type="default" r:id="rId9"/>
          <w:pgSz w:w="12240" w:h="15840"/>
          <w:pgMar w:top="1440" w:right="1440" w:bottom="1440" w:left="1440" w:header="720" w:footer="720" w:gutter="0"/>
          <w:cols w:space="720"/>
          <w:docGrid w:linePitch="360"/>
        </w:sectPr>
      </w:pPr>
    </w:p>
    <w:p w14:paraId="307E076A" w14:textId="3A88FB2D" w:rsidR="00B36EB2" w:rsidRPr="00C97748" w:rsidRDefault="00B36EB2" w:rsidP="00583E53">
      <w:pPr>
        <w:pStyle w:val="ListParagraph"/>
        <w:numPr>
          <w:ilvl w:val="0"/>
          <w:numId w:val="1"/>
        </w:numPr>
        <w:rPr>
          <w:color w:val="FF0000"/>
        </w:rPr>
      </w:pPr>
      <w:r w:rsidRPr="00B36EB2">
        <w:t xml:space="preserve">Since 2005, the National Healthcare Safety Network (NHSN) provides </w:t>
      </w:r>
      <w:r w:rsidR="00F67E1D">
        <w:t xml:space="preserve">healthcare </w:t>
      </w:r>
      <w:r w:rsidRPr="00B36EB2">
        <w:t xml:space="preserve">facilities, states, regions, and the nation with the data </w:t>
      </w:r>
      <w:r w:rsidR="00F67E1D" w:rsidRPr="00B36EB2">
        <w:t>desired</w:t>
      </w:r>
      <w:r w:rsidRPr="00B36EB2">
        <w:t xml:space="preserve"> to identify </w:t>
      </w:r>
      <w:r w:rsidR="00F67E1D">
        <w:t xml:space="preserve">healthcare-associated infection (HAI) </w:t>
      </w:r>
      <w:r w:rsidRPr="00B36EB2">
        <w:t>problem areas, measure the progress of prevention efforts, and ultimately eliminate HAIs</w:t>
      </w:r>
      <w:r w:rsidR="00BD1553">
        <w:t xml:space="preserve"> in conjunction with</w:t>
      </w:r>
      <w:r w:rsidR="004127E9">
        <w:t xml:space="preserve"> driving the achievement of </w:t>
      </w:r>
      <w:r w:rsidR="00936B16">
        <w:t>the overall mission of the Department of Health and Human Services</w:t>
      </w:r>
      <w:r w:rsidR="004127E9">
        <w:t xml:space="preserve"> (DHHS)</w:t>
      </w:r>
      <w:r w:rsidRPr="00B36EB2">
        <w:t xml:space="preserve">. </w:t>
      </w:r>
      <w:r w:rsidR="00790C5E" w:rsidRPr="00B45FC2">
        <w:rPr>
          <w:highlight w:val="yellow"/>
        </w:rPr>
        <w:t xml:space="preserve">Enrollment </w:t>
      </w:r>
      <w:r w:rsidRPr="00B45FC2">
        <w:rPr>
          <w:highlight w:val="yellow"/>
        </w:rPr>
        <w:t xml:space="preserve">in NHSN has continuously increased, with over </w:t>
      </w:r>
      <w:r w:rsidR="00F67E1D" w:rsidRPr="00B45FC2">
        <w:rPr>
          <w:highlight w:val="yellow"/>
        </w:rPr>
        <w:t>25</w:t>
      </w:r>
      <w:r w:rsidRPr="00B45FC2">
        <w:rPr>
          <w:highlight w:val="yellow"/>
        </w:rPr>
        <w:t>,</w:t>
      </w:r>
      <w:r w:rsidR="00790C5E" w:rsidRPr="00B45FC2">
        <w:rPr>
          <w:highlight w:val="yellow"/>
        </w:rPr>
        <w:t xml:space="preserve">000 enrolled healthcare </w:t>
      </w:r>
      <w:r w:rsidR="00790C5E" w:rsidRPr="00B45FC2">
        <w:rPr>
          <w:noProof/>
          <w:highlight w:val="yellow"/>
        </w:rPr>
        <w:t>facil</w:t>
      </w:r>
      <w:r w:rsidR="00D152EA" w:rsidRPr="00B45FC2">
        <w:rPr>
          <w:noProof/>
          <w:highlight w:val="yellow"/>
        </w:rPr>
        <w:t>i</w:t>
      </w:r>
      <w:r w:rsidR="00790C5E" w:rsidRPr="00B45FC2">
        <w:rPr>
          <w:noProof/>
          <w:highlight w:val="yellow"/>
        </w:rPr>
        <w:t>ties</w:t>
      </w:r>
      <w:r w:rsidR="00790C5E" w:rsidRPr="00B45FC2">
        <w:rPr>
          <w:highlight w:val="yellow"/>
        </w:rPr>
        <w:t xml:space="preserve"> and 21,700 actively </w:t>
      </w:r>
      <w:r w:rsidRPr="00B45FC2">
        <w:rPr>
          <w:highlight w:val="yellow"/>
        </w:rPr>
        <w:t>reporting healthcare facilities across the U.S. Of these, there are over 5,000 acute care facilities</w:t>
      </w:r>
      <w:r w:rsidR="004758EF">
        <w:rPr>
          <w:highlight w:val="yellow"/>
        </w:rPr>
        <w:t>;</w:t>
      </w:r>
      <w:r w:rsidRPr="00B45FC2">
        <w:rPr>
          <w:highlight w:val="yellow"/>
        </w:rPr>
        <w:t xml:space="preserve"> </w:t>
      </w:r>
      <w:r w:rsidR="00790C5E" w:rsidRPr="00B45FC2">
        <w:rPr>
          <w:highlight w:val="yellow"/>
        </w:rPr>
        <w:t>7,</w:t>
      </w:r>
      <w:r w:rsidR="00270A0A" w:rsidRPr="00B45FC2">
        <w:rPr>
          <w:highlight w:val="yellow"/>
        </w:rPr>
        <w:t>8</w:t>
      </w:r>
      <w:r w:rsidR="00790C5E" w:rsidRPr="00B45FC2">
        <w:rPr>
          <w:highlight w:val="yellow"/>
        </w:rPr>
        <w:t>00</w:t>
      </w:r>
      <w:r w:rsidRPr="00B45FC2">
        <w:rPr>
          <w:highlight w:val="yellow"/>
        </w:rPr>
        <w:t xml:space="preserve"> dialysis facilities</w:t>
      </w:r>
      <w:r w:rsidR="004758EF">
        <w:rPr>
          <w:highlight w:val="yellow"/>
        </w:rPr>
        <w:t>;</w:t>
      </w:r>
      <w:r w:rsidRPr="00B45FC2">
        <w:rPr>
          <w:highlight w:val="yellow"/>
        </w:rPr>
        <w:t xml:space="preserve"> </w:t>
      </w:r>
      <w:r w:rsidR="00270A0A" w:rsidRPr="00B45FC2">
        <w:rPr>
          <w:highlight w:val="yellow"/>
        </w:rPr>
        <w:t>6</w:t>
      </w:r>
      <w:r w:rsidRPr="00B45FC2">
        <w:rPr>
          <w:highlight w:val="yellow"/>
        </w:rPr>
        <w:t>00 long-term acute care facilities</w:t>
      </w:r>
      <w:r w:rsidR="004758EF">
        <w:rPr>
          <w:highlight w:val="yellow"/>
        </w:rPr>
        <w:t>;</w:t>
      </w:r>
      <w:r w:rsidRPr="00B45FC2">
        <w:rPr>
          <w:highlight w:val="yellow"/>
        </w:rPr>
        <w:t xml:space="preserve"> 1,100 </w:t>
      </w:r>
      <w:r w:rsidR="00BE44C0" w:rsidRPr="00B45FC2">
        <w:rPr>
          <w:highlight w:val="yellow"/>
        </w:rPr>
        <w:t>inpatient</w:t>
      </w:r>
      <w:r w:rsidRPr="00B45FC2">
        <w:rPr>
          <w:highlight w:val="yellow"/>
        </w:rPr>
        <w:t xml:space="preserve"> rehabilitation facilities</w:t>
      </w:r>
      <w:r w:rsidR="004758EF">
        <w:rPr>
          <w:highlight w:val="yellow"/>
        </w:rPr>
        <w:t>;</w:t>
      </w:r>
      <w:r w:rsidRPr="00B45FC2">
        <w:rPr>
          <w:highlight w:val="yellow"/>
        </w:rPr>
        <w:t xml:space="preserve"> 800 inpatient psychiatric facilities</w:t>
      </w:r>
      <w:r w:rsidR="004758EF">
        <w:rPr>
          <w:highlight w:val="yellow"/>
        </w:rPr>
        <w:t>;</w:t>
      </w:r>
      <w:r w:rsidRPr="00B45FC2">
        <w:rPr>
          <w:highlight w:val="yellow"/>
        </w:rPr>
        <w:t xml:space="preserve"> 3,100 long-term care facilities</w:t>
      </w:r>
      <w:r w:rsidR="004758EF">
        <w:rPr>
          <w:highlight w:val="yellow"/>
        </w:rPr>
        <w:t>;</w:t>
      </w:r>
      <w:r w:rsidRPr="00B45FC2">
        <w:rPr>
          <w:highlight w:val="yellow"/>
        </w:rPr>
        <w:t xml:space="preserve"> and 6,000 ambulatory surgery facilities.</w:t>
      </w:r>
      <w:r w:rsidRPr="00B36EB2">
        <w:t xml:space="preserve"> The top priorities for the DHHS </w:t>
      </w:r>
      <w:r w:rsidR="004127E9">
        <w:t>involve</w:t>
      </w:r>
      <w:r w:rsidR="004127E9" w:rsidRPr="00B36EB2">
        <w:t xml:space="preserve"> </w:t>
      </w:r>
      <w:r w:rsidRPr="00B36EB2">
        <w:t>reducing and preventing HAI prevalence and improving patient safety and the value of federally funded health care coverage. In pursuit of these Departmental goals, CDC works alongside the Centers for Medicare and Medicaid Services (CMS), to enable the use of NHSN data in CDC’s surveillance and prevention programs and CMS’s quality improvement, public reporting, and payment programs. CDC reports NHSN data to CMS on behalf of thousands of healthcare facilities that report</w:t>
      </w:r>
      <w:r w:rsidR="004127E9">
        <w:t xml:space="preserve"> HAI data</w:t>
      </w:r>
      <w:r w:rsidRPr="00B36EB2">
        <w:t xml:space="preserve"> to NHSN and participate in CMS’s </w:t>
      </w:r>
      <w:r w:rsidR="004127E9">
        <w:t xml:space="preserve">quality </w:t>
      </w:r>
      <w:r w:rsidRPr="00B36EB2">
        <w:t xml:space="preserve">programs.  In effect, NHSN serves as a multi-purpose platform that consolidates </w:t>
      </w:r>
      <w:r w:rsidRPr="00A555E4">
        <w:rPr>
          <w:noProof/>
        </w:rPr>
        <w:t>HAI</w:t>
      </w:r>
      <w:r w:rsidR="00A555E4">
        <w:rPr>
          <w:noProof/>
        </w:rPr>
        <w:t>-</w:t>
      </w:r>
      <w:r w:rsidRPr="00A555E4">
        <w:rPr>
          <w:noProof/>
        </w:rPr>
        <w:t>related</w:t>
      </w:r>
      <w:r w:rsidRPr="00B36EB2">
        <w:t xml:space="preserve"> reporting and analysis functions into one system, with a single set of data definitions, reporting specifications, and summary statistics.  NHSN </w:t>
      </w:r>
      <w:r w:rsidR="00936B16">
        <w:t xml:space="preserve">is an </w:t>
      </w:r>
      <w:r w:rsidRPr="00B36EB2">
        <w:t xml:space="preserve">extensible platform that enables coverage to be expanded, both by enrolling additional types of healthcare facilities, such as long-term care facilities (LTCFs), and by adding or further specifying reportable event types, such as surgical site infections (SSIs) following operative procedures in ambulatory surgical centers (ASCs) and adverse reactions during or following administration of blood products.  </w:t>
      </w:r>
      <w:r w:rsidRPr="00F47857">
        <w:rPr>
          <w:noProof/>
          <w:highlight w:val="yellow"/>
        </w:rPr>
        <w:t xml:space="preserve">The proposed revisions included in this ICR are designed to (1) increase the overall attainment of CDC’s NHSN HAI surveillance goals and event reporting coverage for all facility types </w:t>
      </w:r>
      <w:r w:rsidR="004127E9" w:rsidRPr="00F47857">
        <w:rPr>
          <w:noProof/>
          <w:highlight w:val="yellow"/>
        </w:rPr>
        <w:t xml:space="preserve">that are active and </w:t>
      </w:r>
      <w:r w:rsidRPr="00F47857">
        <w:rPr>
          <w:noProof/>
          <w:highlight w:val="yellow"/>
        </w:rPr>
        <w:t>reporting data to NHSN</w:t>
      </w:r>
      <w:r w:rsidR="007D5B1C" w:rsidRPr="00F47857">
        <w:rPr>
          <w:noProof/>
          <w:highlight w:val="yellow"/>
        </w:rPr>
        <w:t xml:space="preserve">; </w:t>
      </w:r>
      <w:r w:rsidRPr="00F47857">
        <w:rPr>
          <w:noProof/>
          <w:highlight w:val="yellow"/>
        </w:rPr>
        <w:t xml:space="preserve">(2) </w:t>
      </w:r>
      <w:r w:rsidR="004758EF">
        <w:rPr>
          <w:noProof/>
          <w:highlight w:val="yellow"/>
        </w:rPr>
        <w:t>t</w:t>
      </w:r>
      <w:r w:rsidR="00974804" w:rsidRPr="00F47857">
        <w:rPr>
          <w:noProof/>
          <w:highlight w:val="yellow"/>
        </w:rPr>
        <w:t>o e</w:t>
      </w:r>
      <w:r w:rsidRPr="00F47857">
        <w:rPr>
          <w:noProof/>
          <w:highlight w:val="yellow"/>
        </w:rPr>
        <w:t xml:space="preserve">nhance </w:t>
      </w:r>
      <w:r w:rsidR="00974804" w:rsidRPr="00F47857">
        <w:rPr>
          <w:noProof/>
          <w:highlight w:val="yellow"/>
        </w:rPr>
        <w:t xml:space="preserve">NHSN </w:t>
      </w:r>
      <w:r w:rsidRPr="00F47857">
        <w:rPr>
          <w:noProof/>
          <w:highlight w:val="yellow"/>
        </w:rPr>
        <w:t>surveillance</w:t>
      </w:r>
      <w:r w:rsidR="00544023" w:rsidRPr="00F47857">
        <w:rPr>
          <w:noProof/>
          <w:highlight w:val="yellow"/>
        </w:rPr>
        <w:t xml:space="preserve"> and data quality</w:t>
      </w:r>
      <w:r w:rsidRPr="00F47857">
        <w:rPr>
          <w:noProof/>
          <w:highlight w:val="yellow"/>
        </w:rPr>
        <w:t xml:space="preserve"> practices </w:t>
      </w:r>
      <w:r w:rsidR="00544023" w:rsidRPr="00F47857">
        <w:rPr>
          <w:noProof/>
          <w:highlight w:val="yellow"/>
        </w:rPr>
        <w:t xml:space="preserve">exercised </w:t>
      </w:r>
      <w:r w:rsidRPr="00F47857">
        <w:rPr>
          <w:noProof/>
          <w:highlight w:val="yellow"/>
        </w:rPr>
        <w:t>by NHSN users and facilities alike</w:t>
      </w:r>
      <w:r w:rsidR="007D5B1C" w:rsidRPr="00F47857">
        <w:rPr>
          <w:noProof/>
          <w:highlight w:val="yellow"/>
        </w:rPr>
        <w:t xml:space="preserve">; </w:t>
      </w:r>
      <w:r w:rsidRPr="00F47857">
        <w:rPr>
          <w:noProof/>
          <w:highlight w:val="yellow"/>
        </w:rPr>
        <w:t xml:space="preserve">(3) </w:t>
      </w:r>
      <w:r w:rsidR="004758EF">
        <w:rPr>
          <w:noProof/>
          <w:highlight w:val="yellow"/>
        </w:rPr>
        <w:t>t</w:t>
      </w:r>
      <w:r w:rsidR="00974804" w:rsidRPr="00F47857">
        <w:rPr>
          <w:noProof/>
          <w:highlight w:val="yellow"/>
        </w:rPr>
        <w:t xml:space="preserve">o introduce </w:t>
      </w:r>
      <w:r w:rsidR="00485C02">
        <w:rPr>
          <w:noProof/>
          <w:highlight w:val="yellow"/>
        </w:rPr>
        <w:t>the</w:t>
      </w:r>
      <w:r w:rsidR="00936B16" w:rsidRPr="00F47857">
        <w:rPr>
          <w:noProof/>
          <w:highlight w:val="yellow"/>
        </w:rPr>
        <w:t xml:space="preserve"> new</w:t>
      </w:r>
      <w:r w:rsidR="00B84B81">
        <w:rPr>
          <w:noProof/>
          <w:highlight w:val="yellow"/>
        </w:rPr>
        <w:t>;</w:t>
      </w:r>
      <w:r w:rsidR="00936B16" w:rsidRPr="00F47857">
        <w:rPr>
          <w:noProof/>
          <w:highlight w:val="yellow"/>
        </w:rPr>
        <w:t xml:space="preserve"> </w:t>
      </w:r>
      <w:r w:rsidR="0086004E" w:rsidRPr="00F47857">
        <w:rPr>
          <w:noProof/>
          <w:highlight w:val="yellow"/>
        </w:rPr>
        <w:t>Neonatal Component</w:t>
      </w:r>
      <w:r w:rsidR="00583E53">
        <w:rPr>
          <w:noProof/>
          <w:highlight w:val="yellow"/>
        </w:rPr>
        <w:t xml:space="preserve">, </w:t>
      </w:r>
      <w:r w:rsidR="000B3B04" w:rsidRPr="00583E53">
        <w:t>NHSN</w:t>
      </w:r>
      <w:r w:rsidR="00583E53" w:rsidRPr="00583E53">
        <w:rPr>
          <w:noProof/>
        </w:rPr>
        <w:t xml:space="preserve"> Facility Administrator Change Request Form</w:t>
      </w:r>
      <w:r w:rsidR="00583E53">
        <w:rPr>
          <w:noProof/>
        </w:rPr>
        <w:t xml:space="preserve">, and </w:t>
      </w:r>
      <w:r w:rsidR="000B3B04">
        <w:rPr>
          <w:noProof/>
        </w:rPr>
        <w:t xml:space="preserve">Long-term Care Facility Form. </w:t>
      </w:r>
      <w:r w:rsidR="00936B16" w:rsidRPr="00F47857">
        <w:rPr>
          <w:noProof/>
          <w:highlight w:val="yellow"/>
        </w:rPr>
        <w:t xml:space="preserve">(4) </w:t>
      </w:r>
      <w:r w:rsidR="00B84B81">
        <w:rPr>
          <w:noProof/>
          <w:highlight w:val="yellow"/>
        </w:rPr>
        <w:t>T</w:t>
      </w:r>
      <w:r w:rsidR="00B84B81" w:rsidRPr="00F47857">
        <w:rPr>
          <w:noProof/>
          <w:highlight w:val="yellow"/>
        </w:rPr>
        <w:t xml:space="preserve">o </w:t>
      </w:r>
      <w:r w:rsidRPr="00F47857">
        <w:rPr>
          <w:noProof/>
          <w:highlight w:val="yellow"/>
        </w:rPr>
        <w:t>update and revise</w:t>
      </w:r>
      <w:r w:rsidR="00974804" w:rsidRPr="00F47857">
        <w:rPr>
          <w:noProof/>
          <w:highlight w:val="yellow"/>
        </w:rPr>
        <w:t xml:space="preserve"> existing</w:t>
      </w:r>
      <w:r w:rsidRPr="00F47857">
        <w:rPr>
          <w:noProof/>
          <w:highlight w:val="yellow"/>
        </w:rPr>
        <w:t xml:space="preserve"> survey questions within NHSN’s components </w:t>
      </w:r>
      <w:r w:rsidR="00974804" w:rsidRPr="00F47857">
        <w:rPr>
          <w:noProof/>
          <w:highlight w:val="yellow"/>
        </w:rPr>
        <w:t xml:space="preserve">by </w:t>
      </w:r>
      <w:r w:rsidR="00485C02">
        <w:rPr>
          <w:noProof/>
          <w:highlight w:val="yellow"/>
        </w:rPr>
        <w:t>impl</w:t>
      </w:r>
      <w:r w:rsidR="00462B89">
        <w:rPr>
          <w:noProof/>
          <w:highlight w:val="yellow"/>
        </w:rPr>
        <w:t>e</w:t>
      </w:r>
      <w:r w:rsidR="00485C02">
        <w:rPr>
          <w:noProof/>
          <w:highlight w:val="yellow"/>
        </w:rPr>
        <w:t xml:space="preserve">menting elements of user feedback that has been </w:t>
      </w:r>
      <w:r w:rsidR="00974804" w:rsidRPr="00F47857">
        <w:rPr>
          <w:noProof/>
          <w:highlight w:val="yellow"/>
        </w:rPr>
        <w:t xml:space="preserve">further </w:t>
      </w:r>
      <w:r w:rsidRPr="00F47857">
        <w:rPr>
          <w:noProof/>
          <w:highlight w:val="yellow"/>
        </w:rPr>
        <w:t>anal</w:t>
      </w:r>
      <w:r w:rsidR="00974804" w:rsidRPr="00F47857">
        <w:rPr>
          <w:noProof/>
          <w:highlight w:val="yellow"/>
        </w:rPr>
        <w:t>yz</w:t>
      </w:r>
      <w:r w:rsidR="00485C02">
        <w:rPr>
          <w:noProof/>
          <w:highlight w:val="yellow"/>
        </w:rPr>
        <w:t>ed for</w:t>
      </w:r>
      <w:r w:rsidRPr="00F47857">
        <w:rPr>
          <w:noProof/>
          <w:highlight w:val="yellow"/>
        </w:rPr>
        <w:t xml:space="preserve"> NHSN and its partnering organizations,</w:t>
      </w:r>
      <w:r w:rsidR="00544023" w:rsidRPr="00F47857">
        <w:rPr>
          <w:noProof/>
          <w:highlight w:val="yellow"/>
        </w:rPr>
        <w:t xml:space="preserve"> intended</w:t>
      </w:r>
      <w:r w:rsidRPr="00F47857">
        <w:rPr>
          <w:noProof/>
          <w:highlight w:val="yellow"/>
        </w:rPr>
        <w:t xml:space="preserve"> to </w:t>
      </w:r>
      <w:r w:rsidR="00544023" w:rsidRPr="00F47857">
        <w:rPr>
          <w:noProof/>
          <w:highlight w:val="yellow"/>
        </w:rPr>
        <w:t>advance</w:t>
      </w:r>
      <w:r w:rsidRPr="00F47857">
        <w:rPr>
          <w:noProof/>
          <w:highlight w:val="yellow"/>
        </w:rPr>
        <w:t xml:space="preserve"> </w:t>
      </w:r>
      <w:r w:rsidR="00544023" w:rsidRPr="00F47857">
        <w:rPr>
          <w:noProof/>
          <w:highlight w:val="yellow"/>
        </w:rPr>
        <w:t xml:space="preserve">NHSN data reporting quality for </w:t>
      </w:r>
      <w:r w:rsidRPr="00F47857">
        <w:rPr>
          <w:noProof/>
          <w:highlight w:val="yellow"/>
        </w:rPr>
        <w:t xml:space="preserve">HAI events, dialysis events, and </w:t>
      </w:r>
      <w:r w:rsidR="00544023" w:rsidRPr="00F47857">
        <w:rPr>
          <w:noProof/>
          <w:highlight w:val="yellow"/>
        </w:rPr>
        <w:t>h</w:t>
      </w:r>
      <w:r w:rsidRPr="00F47857">
        <w:rPr>
          <w:noProof/>
          <w:highlight w:val="yellow"/>
        </w:rPr>
        <w:t>emovigilance adverse reaction</w:t>
      </w:r>
      <w:r w:rsidR="00974804" w:rsidRPr="00F47857">
        <w:rPr>
          <w:noProof/>
          <w:highlight w:val="yellow"/>
        </w:rPr>
        <w:t xml:space="preserve"> protocols.</w:t>
      </w:r>
      <w:r w:rsidR="007E605E" w:rsidRPr="00F47857">
        <w:rPr>
          <w:highlight w:val="yellow"/>
        </w:rPr>
        <w:t xml:space="preserve"> </w:t>
      </w:r>
      <w:r w:rsidR="007E605E" w:rsidRPr="00F47857">
        <w:rPr>
          <w:noProof/>
          <w:highlight w:val="yellow"/>
        </w:rPr>
        <w:t>L</w:t>
      </w:r>
      <w:r w:rsidR="006A77F3" w:rsidRPr="00F47857">
        <w:rPr>
          <w:noProof/>
          <w:highlight w:val="yellow"/>
        </w:rPr>
        <w:t>astly</w:t>
      </w:r>
      <w:r w:rsidR="006A77F3" w:rsidRPr="00F47857">
        <w:rPr>
          <w:highlight w:val="yellow"/>
        </w:rPr>
        <w:t xml:space="preserve">, the proposed revisions </w:t>
      </w:r>
      <w:r w:rsidR="006A77F3" w:rsidRPr="00F47857">
        <w:rPr>
          <w:noProof/>
          <w:highlight w:val="yellow"/>
        </w:rPr>
        <w:t>will</w:t>
      </w:r>
      <w:r w:rsidRPr="00F47857">
        <w:rPr>
          <w:noProof/>
          <w:highlight w:val="yellow"/>
        </w:rPr>
        <w:t xml:space="preserve"> further</w:t>
      </w:r>
      <w:r w:rsidRPr="00F47857">
        <w:rPr>
          <w:highlight w:val="yellow"/>
        </w:rPr>
        <w:t xml:space="preserve"> improve the overall quality of existing data collection forms, which are intended to ensure complete data reporting into CDC’s NHSN by all participating facilities.</w:t>
      </w:r>
    </w:p>
    <w:p w14:paraId="6DEF32AA" w14:textId="77777777" w:rsidR="00640C47" w:rsidRPr="00B36EB2" w:rsidRDefault="007E605E" w:rsidP="00871B32">
      <w:pPr>
        <w:pStyle w:val="NoSpacing"/>
        <w:numPr>
          <w:ilvl w:val="0"/>
          <w:numId w:val="1"/>
        </w:numPr>
      </w:pPr>
      <w:r>
        <w:t>R</w:t>
      </w:r>
      <w:r w:rsidR="00640C47" w:rsidRPr="00B36EB2">
        <w:t>esulting data are</w:t>
      </w:r>
      <w:r>
        <w:t xml:space="preserve"> intended to</w:t>
      </w:r>
      <w:r w:rsidR="00640C47" w:rsidRPr="00B36EB2">
        <w:t xml:space="preserve"> estimate the magnitude of (HAIs)</w:t>
      </w:r>
      <w:r>
        <w:t xml:space="preserve">, </w:t>
      </w:r>
      <w:r w:rsidR="00640C47" w:rsidRPr="00B36EB2">
        <w:t>monitor HAI trends</w:t>
      </w:r>
      <w:r>
        <w:t xml:space="preserve">, and </w:t>
      </w:r>
      <w:r w:rsidR="00640C47" w:rsidRPr="00B36EB2">
        <w:t>facilitate inter</w:t>
      </w:r>
      <w:r w:rsidR="00BF3BC1">
        <w:t>-</w:t>
      </w:r>
      <w:r w:rsidR="00640C47" w:rsidRPr="00B36EB2">
        <w:t>facility</w:t>
      </w:r>
      <w:r>
        <w:t xml:space="preserve"> and </w:t>
      </w:r>
      <w:r w:rsidR="00640C47" w:rsidRPr="00B36EB2">
        <w:t>intra</w:t>
      </w:r>
      <w:r w:rsidR="00BF3BC1">
        <w:t>-</w:t>
      </w:r>
      <w:r w:rsidR="00640C47" w:rsidRPr="00B36EB2">
        <w:t xml:space="preserve">facility comparisons with risk-adjusted data that can </w:t>
      </w:r>
      <w:r w:rsidR="00640C47" w:rsidRPr="008B3028">
        <w:rPr>
          <w:noProof/>
        </w:rPr>
        <w:t>be used</w:t>
      </w:r>
      <w:r w:rsidR="00640C47" w:rsidRPr="00B36EB2">
        <w:t xml:space="preserve"> for local quality improvement activities</w:t>
      </w:r>
      <w:r>
        <w:t xml:space="preserve">. Data reported to NHSN enables </w:t>
      </w:r>
      <w:r w:rsidR="00640C47" w:rsidRPr="00B36EB2">
        <w:t>healthcare facilities to report HAI and prevention practice adherence data via NHSN to CMS in fulfillment of CMS’s quality programs</w:t>
      </w:r>
      <w:r>
        <w:t xml:space="preserve">. </w:t>
      </w:r>
      <w:r w:rsidRPr="008B3028">
        <w:rPr>
          <w:noProof/>
        </w:rPr>
        <w:t>In addition</w:t>
      </w:r>
      <w:r>
        <w:t xml:space="preserve">, to </w:t>
      </w:r>
      <w:r w:rsidR="00640C47" w:rsidRPr="00B36EB2">
        <w:t>provide state agencies, at their request, facility-specific NHSN patient safety component and healthcare personnel safety component adverse event and prevention practice adherence data for surveillance, prevention, or mandated public reporting.</w:t>
      </w:r>
    </w:p>
    <w:p w14:paraId="0C77A234" w14:textId="77777777" w:rsidR="00640C47" w:rsidRPr="00B36EB2" w:rsidRDefault="00640C47" w:rsidP="00871B32">
      <w:pPr>
        <w:pStyle w:val="NoSpacing"/>
        <w:numPr>
          <w:ilvl w:val="0"/>
          <w:numId w:val="1"/>
        </w:numPr>
      </w:pPr>
      <w:r w:rsidRPr="00B36EB2">
        <w:t xml:space="preserve">The data for NHSN </w:t>
      </w:r>
      <w:r w:rsidR="00A555E4" w:rsidRPr="008B3028">
        <w:rPr>
          <w:noProof/>
        </w:rPr>
        <w:t>is</w:t>
      </w:r>
      <w:r w:rsidRPr="008B3028">
        <w:rPr>
          <w:noProof/>
        </w:rPr>
        <w:t xml:space="preserve"> collected</w:t>
      </w:r>
      <w:r w:rsidRPr="00B36EB2">
        <w:t xml:space="preserve"> via a secure internet application.</w:t>
      </w:r>
    </w:p>
    <w:p w14:paraId="6496591D" w14:textId="77777777" w:rsidR="00640C47" w:rsidRPr="00B36EB2" w:rsidRDefault="00640C47" w:rsidP="00871B32">
      <w:pPr>
        <w:pStyle w:val="NoSpacing"/>
        <w:numPr>
          <w:ilvl w:val="0"/>
          <w:numId w:val="1"/>
        </w:numPr>
      </w:pPr>
      <w:r w:rsidRPr="00B36EB2">
        <w:t>NHSN participation is open to all U.S</w:t>
      </w:r>
      <w:r w:rsidR="00BF3BC1">
        <w:t>.</w:t>
      </w:r>
      <w:r w:rsidR="00BF3BC1" w:rsidRPr="00B36EB2">
        <w:t xml:space="preserve"> </w:t>
      </w:r>
      <w:r w:rsidRPr="00B36EB2">
        <w:t>healthcare facilities.</w:t>
      </w:r>
    </w:p>
    <w:p w14:paraId="76E59E86" w14:textId="3F7AC71E" w:rsidR="00640C47" w:rsidRPr="00B36EB2" w:rsidRDefault="00640C47" w:rsidP="00871B32">
      <w:pPr>
        <w:pStyle w:val="ListParagraph"/>
        <w:numPr>
          <w:ilvl w:val="0"/>
          <w:numId w:val="9"/>
        </w:numPr>
      </w:pPr>
      <w:r w:rsidRPr="00B36EB2">
        <w:t xml:space="preserve">Reporting institutions </w:t>
      </w:r>
      <w:r w:rsidR="007E605E">
        <w:t>can</w:t>
      </w:r>
      <w:r w:rsidRPr="00B36EB2">
        <w:t xml:space="preserve"> access their </w:t>
      </w:r>
      <w:r w:rsidRPr="008B3028">
        <w:rPr>
          <w:noProof/>
        </w:rPr>
        <w:t>own</w:t>
      </w:r>
      <w:r w:rsidRPr="00B36EB2">
        <w:t xml:space="preserve"> data at any time and analyze it through the internet interface. Reports containing aggregated data </w:t>
      </w:r>
      <w:r w:rsidR="00BF3BC1">
        <w:t xml:space="preserve">is </w:t>
      </w:r>
      <w:r w:rsidR="007E605E">
        <w:t xml:space="preserve">published </w:t>
      </w:r>
      <w:r w:rsidR="00226E3B">
        <w:t>annually</w:t>
      </w:r>
      <w:r w:rsidR="007E605E">
        <w:t xml:space="preserve"> </w:t>
      </w:r>
      <w:r w:rsidR="00B4747B">
        <w:t xml:space="preserve">by </w:t>
      </w:r>
      <w:r w:rsidR="00935D2E">
        <w:t xml:space="preserve">the </w:t>
      </w:r>
      <w:r w:rsidR="007E605E" w:rsidRPr="00B4747B">
        <w:rPr>
          <w:noProof/>
        </w:rPr>
        <w:t>CDC</w:t>
      </w:r>
      <w:r w:rsidR="007E605E" w:rsidRPr="00B36EB2">
        <w:t xml:space="preserve"> </w:t>
      </w:r>
      <w:r w:rsidRPr="00B36EB2">
        <w:t>and posted on the NHSN website</w:t>
      </w:r>
      <w:r w:rsidR="00226E3B">
        <w:t xml:space="preserve"> at</w:t>
      </w:r>
      <w:r w:rsidRPr="00B36EB2">
        <w:t xml:space="preserve"> </w:t>
      </w:r>
      <w:hyperlink r:id="rId10" w:history="1">
        <w:r w:rsidR="00BF3BC1" w:rsidRPr="00BF3BC1">
          <w:rPr>
            <w:rStyle w:val="Hyperlink"/>
          </w:rPr>
          <w:t>https://www.cdc.gov/nhsn</w:t>
        </w:r>
      </w:hyperlink>
      <w:r w:rsidRPr="00B36EB2">
        <w:t>. The report is</w:t>
      </w:r>
      <w:r w:rsidR="00226E3B">
        <w:t xml:space="preserve"> </w:t>
      </w:r>
      <w:r w:rsidRPr="00B36EB2">
        <w:t xml:space="preserve">published in </w:t>
      </w:r>
      <w:r w:rsidR="00226E3B">
        <w:t xml:space="preserve">various </w:t>
      </w:r>
      <w:r w:rsidRPr="00B36EB2">
        <w:t>scientific journal</w:t>
      </w:r>
      <w:r w:rsidR="00226E3B">
        <w:t>s,</w:t>
      </w:r>
      <w:r w:rsidRPr="00B36EB2">
        <w:t xml:space="preserve"> </w:t>
      </w:r>
      <w:r w:rsidR="00226E3B">
        <w:t>to increase the scope of data that is made available by NHSN</w:t>
      </w:r>
      <w:r w:rsidRPr="00B36EB2">
        <w:t xml:space="preserve">. </w:t>
      </w:r>
      <w:r w:rsidRPr="004B2760">
        <w:rPr>
          <w:noProof/>
        </w:rPr>
        <w:t>Other</w:t>
      </w:r>
      <w:r w:rsidRPr="00B36EB2">
        <w:t xml:space="preserve"> </w:t>
      </w:r>
      <w:r w:rsidR="00935D2E">
        <w:t xml:space="preserve">types of </w:t>
      </w:r>
      <w:r w:rsidRPr="00B36EB2">
        <w:t xml:space="preserve">in-depth analysis from NHSN </w:t>
      </w:r>
      <w:r w:rsidR="00226E3B">
        <w:t>is</w:t>
      </w:r>
      <w:r w:rsidR="00226E3B" w:rsidRPr="00B36EB2">
        <w:t xml:space="preserve"> </w:t>
      </w:r>
      <w:r w:rsidRPr="00B36EB2">
        <w:t>published in peer-reviewed journals and presented at scientific and professional meetings</w:t>
      </w:r>
      <w:r w:rsidR="00CF7D6E">
        <w:t xml:space="preserve"> and conferences annually</w:t>
      </w:r>
      <w:r w:rsidRPr="00B36EB2">
        <w:t>.</w:t>
      </w:r>
    </w:p>
    <w:p w14:paraId="61FF7795" w14:textId="582072CA" w:rsidR="00CA4768" w:rsidRPr="00A56E01" w:rsidRDefault="00CA4768" w:rsidP="00A56E01">
      <w:pPr>
        <w:pStyle w:val="ListParagraph"/>
        <w:spacing w:after="200" w:line="276" w:lineRule="auto"/>
        <w:rPr>
          <w:rFonts w:eastAsiaTheme="minorHAnsi"/>
          <w:b/>
          <w:sz w:val="26"/>
          <w:szCs w:val="26"/>
        </w:rPr>
      </w:pPr>
      <w:r w:rsidRPr="00A56E01">
        <w:rPr>
          <w:b/>
          <w:sz w:val="26"/>
          <w:szCs w:val="26"/>
        </w:rPr>
        <w:br w:type="page"/>
      </w:r>
    </w:p>
    <w:p w14:paraId="209B878A" w14:textId="77777777" w:rsidR="00004322" w:rsidRPr="00B36EB2" w:rsidRDefault="00004322" w:rsidP="00004322">
      <w:pPr>
        <w:pStyle w:val="NoSpacing"/>
        <w:jc w:val="center"/>
        <w:rPr>
          <w:b/>
          <w:sz w:val="26"/>
          <w:szCs w:val="26"/>
        </w:rPr>
      </w:pPr>
      <w:r w:rsidRPr="00B36EB2">
        <w:rPr>
          <w:b/>
          <w:sz w:val="26"/>
          <w:szCs w:val="26"/>
        </w:rPr>
        <w:t>OMB No. 0920-0666</w:t>
      </w:r>
    </w:p>
    <w:p w14:paraId="09AB8F01" w14:textId="77777777" w:rsidR="00004322" w:rsidRPr="00B36EB2" w:rsidRDefault="00004322" w:rsidP="00004322">
      <w:pPr>
        <w:pStyle w:val="NoSpacing"/>
        <w:jc w:val="center"/>
        <w:rPr>
          <w:b/>
          <w:bCs/>
          <w:sz w:val="26"/>
          <w:szCs w:val="26"/>
        </w:rPr>
      </w:pPr>
      <w:r w:rsidRPr="00B36EB2">
        <w:rPr>
          <w:b/>
          <w:bCs/>
          <w:sz w:val="26"/>
          <w:szCs w:val="26"/>
        </w:rPr>
        <w:t>National Healthcare Safety Network (NHSN)</w:t>
      </w:r>
    </w:p>
    <w:p w14:paraId="1599D2FC" w14:textId="077B684B" w:rsidR="00004322" w:rsidRPr="00B36EB2" w:rsidRDefault="00A800C5" w:rsidP="00004322">
      <w:pPr>
        <w:pStyle w:val="NoSpacing"/>
        <w:jc w:val="center"/>
        <w:rPr>
          <w:b/>
          <w:sz w:val="26"/>
          <w:szCs w:val="26"/>
        </w:rPr>
      </w:pPr>
      <w:r w:rsidRPr="00B36EB2">
        <w:rPr>
          <w:b/>
          <w:sz w:val="26"/>
          <w:szCs w:val="26"/>
        </w:rPr>
        <w:t>Revision Request,</w:t>
      </w:r>
      <w:r w:rsidR="00004322" w:rsidRPr="00B36EB2">
        <w:rPr>
          <w:b/>
          <w:sz w:val="26"/>
          <w:szCs w:val="26"/>
        </w:rPr>
        <w:t xml:space="preserve"> </w:t>
      </w:r>
      <w:r w:rsidR="001E7E0F">
        <w:rPr>
          <w:b/>
          <w:sz w:val="26"/>
          <w:szCs w:val="26"/>
        </w:rPr>
        <w:t xml:space="preserve">Updated </w:t>
      </w:r>
      <w:r w:rsidR="00B702F5">
        <w:rPr>
          <w:b/>
          <w:sz w:val="26"/>
          <w:szCs w:val="26"/>
        </w:rPr>
        <w:t>April 2019</w:t>
      </w:r>
      <w:r w:rsidR="000C6885">
        <w:rPr>
          <w:b/>
          <w:sz w:val="26"/>
          <w:szCs w:val="26"/>
        </w:rPr>
        <w:t xml:space="preserve"> </w:t>
      </w:r>
    </w:p>
    <w:p w14:paraId="493FDB2C" w14:textId="77777777" w:rsidR="00004322" w:rsidRPr="00B36EB2" w:rsidRDefault="00004322" w:rsidP="00004322">
      <w:pPr>
        <w:pStyle w:val="NoSpacing"/>
      </w:pPr>
    </w:p>
    <w:p w14:paraId="31C807B8" w14:textId="77777777" w:rsidR="000128FC" w:rsidRPr="00710D60" w:rsidRDefault="000128FC" w:rsidP="00B36EB2">
      <w:pPr>
        <w:pStyle w:val="NoSpacing"/>
        <w:ind w:firstLine="720"/>
      </w:pPr>
    </w:p>
    <w:p w14:paraId="61DCE46D" w14:textId="548C58E2" w:rsidR="00352F4C" w:rsidRPr="00710D60" w:rsidRDefault="0083419A" w:rsidP="00263478">
      <w:pPr>
        <w:pStyle w:val="NoSpacing"/>
        <w:ind w:firstLine="720"/>
      </w:pPr>
      <w:r w:rsidRPr="001D5C56">
        <w:rPr>
          <w:highlight w:val="yellow"/>
        </w:rPr>
        <w:t xml:space="preserve">The Centers for Disease Control and Prevention is requesting a 3-year approval for revision </w:t>
      </w:r>
      <w:r w:rsidR="00EC49A2">
        <w:rPr>
          <w:highlight w:val="yellow"/>
        </w:rPr>
        <w:t>for</w:t>
      </w:r>
      <w:r w:rsidRPr="001D5C56">
        <w:rPr>
          <w:highlight w:val="yellow"/>
        </w:rPr>
        <w:t xml:space="preserve"> OMB Control No. 0920-0666</w:t>
      </w:r>
      <w:r w:rsidR="00EC49A2">
        <w:rPr>
          <w:highlight w:val="yellow"/>
        </w:rPr>
        <w:t>,</w:t>
      </w:r>
      <w:r w:rsidRPr="001D5C56">
        <w:rPr>
          <w:highlight w:val="yellow"/>
        </w:rPr>
        <w:t xml:space="preserve">  </w:t>
      </w:r>
      <w:r w:rsidR="00EC49A2">
        <w:rPr>
          <w:highlight w:val="yellow"/>
        </w:rPr>
        <w:t>“</w:t>
      </w:r>
      <w:r w:rsidRPr="001D5C56">
        <w:rPr>
          <w:highlight w:val="yellow"/>
        </w:rPr>
        <w:t>National Healthcare Safety Network.</w:t>
      </w:r>
      <w:r w:rsidR="00EC49A2">
        <w:rPr>
          <w:highlight w:val="yellow"/>
        </w:rPr>
        <w:t>”</w:t>
      </w:r>
      <w:r w:rsidRPr="001D5C56">
        <w:rPr>
          <w:highlight w:val="yellow"/>
        </w:rPr>
        <w:t xml:space="preserve"> The collection </w:t>
      </w:r>
      <w:r w:rsidRPr="001D5C56">
        <w:rPr>
          <w:noProof/>
          <w:highlight w:val="yellow"/>
        </w:rPr>
        <w:t>was approved</w:t>
      </w:r>
      <w:r w:rsidRPr="001D5C56">
        <w:rPr>
          <w:highlight w:val="yellow"/>
        </w:rPr>
        <w:t xml:space="preserve"> for </w:t>
      </w:r>
      <w:r w:rsidR="00DA746E" w:rsidRPr="001D5C56">
        <w:rPr>
          <w:highlight w:val="yellow"/>
        </w:rPr>
        <w:t>11,515,655</w:t>
      </w:r>
      <w:r w:rsidRPr="001D5C56">
        <w:rPr>
          <w:highlight w:val="yellow"/>
        </w:rPr>
        <w:t xml:space="preserve"> responses</w:t>
      </w:r>
      <w:r w:rsidR="00A55CF7" w:rsidRPr="001D5C56">
        <w:rPr>
          <w:highlight w:val="yellow"/>
        </w:rPr>
        <w:t>;</w:t>
      </w:r>
      <w:r w:rsidRPr="001D5C56">
        <w:rPr>
          <w:highlight w:val="yellow"/>
        </w:rPr>
        <w:t xml:space="preserve"> 5</w:t>
      </w:r>
      <w:r w:rsidR="002710C5" w:rsidRPr="001D5C56">
        <w:rPr>
          <w:highlight w:val="yellow"/>
        </w:rPr>
        <w:t>,</w:t>
      </w:r>
      <w:r w:rsidR="00DA746E" w:rsidRPr="001D5C56">
        <w:rPr>
          <w:highlight w:val="yellow"/>
        </w:rPr>
        <w:t>397</w:t>
      </w:r>
      <w:r w:rsidRPr="001D5C56">
        <w:rPr>
          <w:highlight w:val="yellow"/>
        </w:rPr>
        <w:t>,4</w:t>
      </w:r>
      <w:r w:rsidR="00DA746E" w:rsidRPr="001D5C56">
        <w:rPr>
          <w:highlight w:val="yellow"/>
        </w:rPr>
        <w:t>38</w:t>
      </w:r>
      <w:r w:rsidRPr="001D5C56">
        <w:rPr>
          <w:highlight w:val="yellow"/>
        </w:rPr>
        <w:t xml:space="preserve"> burden hours and $19</w:t>
      </w:r>
      <w:r w:rsidR="00DA746E" w:rsidRPr="001D5C56">
        <w:rPr>
          <w:highlight w:val="yellow"/>
        </w:rPr>
        <w:t>1</w:t>
      </w:r>
      <w:r w:rsidR="00ED2FE4" w:rsidRPr="001D5C56">
        <w:rPr>
          <w:highlight w:val="yellow"/>
        </w:rPr>
        <w:t xml:space="preserve">, 260, </w:t>
      </w:r>
      <w:r w:rsidR="00DA746E" w:rsidRPr="001D5C56">
        <w:rPr>
          <w:highlight w:val="yellow"/>
        </w:rPr>
        <w:t>525</w:t>
      </w:r>
      <w:r w:rsidRPr="001D5C56">
        <w:rPr>
          <w:highlight w:val="yellow"/>
        </w:rPr>
        <w:t xml:space="preserve"> in annual cost, due to expire on </w:t>
      </w:r>
      <w:r w:rsidR="00ED2FE4" w:rsidRPr="001D5C56">
        <w:rPr>
          <w:highlight w:val="yellow"/>
        </w:rPr>
        <w:t>November 30</w:t>
      </w:r>
      <w:r w:rsidR="00A55CF7" w:rsidRPr="001D5C56">
        <w:rPr>
          <w:highlight w:val="yellow"/>
        </w:rPr>
        <w:t>, 2021</w:t>
      </w:r>
      <w:r w:rsidRPr="001D5C56">
        <w:rPr>
          <w:highlight w:val="yellow"/>
        </w:rPr>
        <w:t xml:space="preserve">. </w:t>
      </w:r>
      <w:r w:rsidR="00352F4C" w:rsidRPr="001D5C56">
        <w:rPr>
          <w:highlight w:val="yellow"/>
        </w:rPr>
        <w:t xml:space="preserve">The proposed changes in this ICR include revisions to </w:t>
      </w:r>
      <w:r w:rsidR="00B84B81">
        <w:rPr>
          <w:highlight w:val="yellow"/>
        </w:rPr>
        <w:t>40</w:t>
      </w:r>
      <w:r w:rsidR="00B84B81" w:rsidRPr="001D5C56">
        <w:rPr>
          <w:highlight w:val="yellow"/>
        </w:rPr>
        <w:t xml:space="preserve"> </w:t>
      </w:r>
      <w:r w:rsidR="00EC49A2">
        <w:rPr>
          <w:highlight w:val="yellow"/>
        </w:rPr>
        <w:t xml:space="preserve">out of </w:t>
      </w:r>
      <w:r w:rsidR="00F56044" w:rsidRPr="001D5C56">
        <w:rPr>
          <w:highlight w:val="yellow"/>
        </w:rPr>
        <w:t xml:space="preserve"> a total of </w:t>
      </w:r>
      <w:r w:rsidR="00B84B81" w:rsidRPr="001D5C56">
        <w:rPr>
          <w:highlight w:val="yellow"/>
        </w:rPr>
        <w:t>7</w:t>
      </w:r>
      <w:r w:rsidR="00B84B81">
        <w:rPr>
          <w:highlight w:val="yellow"/>
        </w:rPr>
        <w:t>6</w:t>
      </w:r>
      <w:r w:rsidR="00B84B81" w:rsidRPr="001D5C56">
        <w:rPr>
          <w:highlight w:val="yellow"/>
        </w:rPr>
        <w:t xml:space="preserve"> </w:t>
      </w:r>
      <w:r w:rsidR="00F56044" w:rsidRPr="001D5C56">
        <w:rPr>
          <w:highlight w:val="yellow"/>
        </w:rPr>
        <w:t xml:space="preserve">data collection tools </w:t>
      </w:r>
      <w:r w:rsidR="00EC49A2">
        <w:rPr>
          <w:highlight w:val="yellow"/>
        </w:rPr>
        <w:t xml:space="preserve">apart of </w:t>
      </w:r>
      <w:r w:rsidR="00F56044" w:rsidRPr="001D5C56">
        <w:rPr>
          <w:highlight w:val="yellow"/>
        </w:rPr>
        <w:t xml:space="preserve">this ICR </w:t>
      </w:r>
      <w:r w:rsidR="004312C2" w:rsidRPr="001D5C56">
        <w:rPr>
          <w:highlight w:val="yellow"/>
        </w:rPr>
        <w:t>(Attachment D-2)</w:t>
      </w:r>
      <w:r w:rsidR="00901147" w:rsidRPr="001D5C56">
        <w:rPr>
          <w:highlight w:val="yellow"/>
        </w:rPr>
        <w:t>.</w:t>
      </w:r>
      <w:r w:rsidR="00871B32" w:rsidRPr="001D5C56">
        <w:rPr>
          <w:highlight w:val="yellow"/>
        </w:rPr>
        <w:t xml:space="preserve"> </w:t>
      </w:r>
      <w:r w:rsidR="00F56044" w:rsidRPr="001D5C56">
        <w:rPr>
          <w:highlight w:val="yellow"/>
        </w:rPr>
        <w:t>The reporting burden</w:t>
      </w:r>
      <w:r w:rsidR="00710D60" w:rsidRPr="001D5C56">
        <w:rPr>
          <w:highlight w:val="yellow"/>
        </w:rPr>
        <w:t xml:space="preserve"> </w:t>
      </w:r>
      <w:r w:rsidR="00710D60" w:rsidRPr="006C3470">
        <w:rPr>
          <w:highlight w:val="yellow"/>
        </w:rPr>
        <w:t>decreased</w:t>
      </w:r>
      <w:r w:rsidR="00ED2FE4" w:rsidRPr="006C3470">
        <w:rPr>
          <w:highlight w:val="yellow"/>
        </w:rPr>
        <w:t xml:space="preserve"> by</w:t>
      </w:r>
      <w:r w:rsidR="00352F4C" w:rsidRPr="006C3470">
        <w:rPr>
          <w:highlight w:val="yellow"/>
        </w:rPr>
        <w:t xml:space="preserve"> </w:t>
      </w:r>
      <w:r w:rsidR="00AA0F7F" w:rsidRPr="007C7654">
        <w:rPr>
          <w:highlight w:val="yellow"/>
        </w:rPr>
        <w:t>2,389,147</w:t>
      </w:r>
      <w:r w:rsidR="00AA0F7F" w:rsidRPr="007C7654">
        <w:rPr>
          <w:b/>
          <w:highlight w:val="yellow"/>
        </w:rPr>
        <w:t xml:space="preserve"> </w:t>
      </w:r>
      <w:r w:rsidR="00823567" w:rsidRPr="007C7654">
        <w:rPr>
          <w:highlight w:val="yellow"/>
        </w:rPr>
        <w:t xml:space="preserve"> </w:t>
      </w:r>
      <w:r w:rsidR="00352F4C" w:rsidRPr="007C7654">
        <w:rPr>
          <w:highlight w:val="yellow"/>
        </w:rPr>
        <w:t xml:space="preserve">hours </w:t>
      </w:r>
      <w:r w:rsidR="00352F4C" w:rsidRPr="006C3470">
        <w:rPr>
          <w:highlight w:val="yellow"/>
        </w:rPr>
        <w:t xml:space="preserve">for a total estimated burden </w:t>
      </w:r>
      <w:r w:rsidR="00352F4C" w:rsidRPr="007C7654">
        <w:rPr>
          <w:highlight w:val="yellow"/>
        </w:rPr>
        <w:t xml:space="preserve">of </w:t>
      </w:r>
      <w:r w:rsidR="00AA0F7F" w:rsidRPr="007C7654">
        <w:rPr>
          <w:b/>
          <w:highlight w:val="yellow"/>
        </w:rPr>
        <w:t xml:space="preserve"> </w:t>
      </w:r>
      <w:r w:rsidR="00AA0F7F" w:rsidRPr="007C7654">
        <w:rPr>
          <w:highlight w:val="yellow"/>
        </w:rPr>
        <w:t xml:space="preserve">3,114,323 </w:t>
      </w:r>
      <w:r w:rsidR="00352F4C" w:rsidRPr="007C7654">
        <w:rPr>
          <w:highlight w:val="yellow"/>
        </w:rPr>
        <w:t>hours</w:t>
      </w:r>
      <w:r w:rsidR="00F56044" w:rsidRPr="006C3470">
        <w:rPr>
          <w:highlight w:val="yellow"/>
        </w:rPr>
        <w:t>.</w:t>
      </w:r>
      <w:r w:rsidR="00A55CF7" w:rsidRPr="006C3470">
        <w:rPr>
          <w:highlight w:val="yellow"/>
        </w:rPr>
        <w:t xml:space="preserve"> </w:t>
      </w:r>
      <w:r w:rsidR="005D0DC7" w:rsidRPr="007C7654">
        <w:rPr>
          <w:noProof/>
          <w:highlight w:val="yellow"/>
        </w:rPr>
        <w:t>The a</w:t>
      </w:r>
      <w:r w:rsidR="00352F4C" w:rsidRPr="007C7654">
        <w:rPr>
          <w:noProof/>
          <w:highlight w:val="yellow"/>
        </w:rPr>
        <w:t>nnual</w:t>
      </w:r>
      <w:r w:rsidR="00352F4C" w:rsidRPr="007C7654">
        <w:rPr>
          <w:highlight w:val="yellow"/>
        </w:rPr>
        <w:t xml:space="preserve"> cost of reporting </w:t>
      </w:r>
      <w:r w:rsidR="00A55CF7" w:rsidRPr="007C7654">
        <w:rPr>
          <w:highlight w:val="yellow"/>
        </w:rPr>
        <w:t xml:space="preserve">will </w:t>
      </w:r>
      <w:r w:rsidR="00ED2FE4" w:rsidRPr="007C7654">
        <w:rPr>
          <w:highlight w:val="yellow"/>
        </w:rPr>
        <w:t>decrease</w:t>
      </w:r>
      <w:r w:rsidR="00710D60" w:rsidRPr="007C7654">
        <w:rPr>
          <w:highlight w:val="yellow"/>
        </w:rPr>
        <w:t xml:space="preserve"> </w:t>
      </w:r>
      <w:r w:rsidR="00352F4C" w:rsidRPr="007C7654">
        <w:rPr>
          <w:highlight w:val="yellow"/>
        </w:rPr>
        <w:t>by</w:t>
      </w:r>
      <w:r w:rsidR="00815B76" w:rsidRPr="007C7654">
        <w:rPr>
          <w:highlight w:val="yellow"/>
        </w:rPr>
        <w:t xml:space="preserve"> $</w:t>
      </w:r>
      <w:r w:rsidR="00AA0F7F" w:rsidRPr="007C7654">
        <w:rPr>
          <w:highlight w:val="yellow"/>
        </w:rPr>
        <w:t>83,788,496</w:t>
      </w:r>
      <w:r w:rsidR="007C7654">
        <w:rPr>
          <w:b/>
          <w:highlight w:val="yellow"/>
        </w:rPr>
        <w:t xml:space="preserve"> </w:t>
      </w:r>
      <w:r w:rsidR="00352F4C" w:rsidRPr="007C7654">
        <w:rPr>
          <w:highlight w:val="yellow"/>
        </w:rPr>
        <w:t xml:space="preserve">for a total cost burden of </w:t>
      </w:r>
      <w:r w:rsidR="00AA0F7F" w:rsidRPr="007C7654">
        <w:rPr>
          <w:highlight w:val="yellow"/>
        </w:rPr>
        <w:t>$113,694,223</w:t>
      </w:r>
      <w:r w:rsidR="00AA0F7F" w:rsidRPr="007C7654" w:rsidDel="00AA0F7F">
        <w:rPr>
          <w:highlight w:val="yellow"/>
        </w:rPr>
        <w:t xml:space="preserve"> </w:t>
      </w:r>
      <w:r w:rsidR="004312C2" w:rsidRPr="001D5C56">
        <w:rPr>
          <w:highlight w:val="yellow"/>
        </w:rPr>
        <w:t>(Attachment D-2)</w:t>
      </w:r>
      <w:r w:rsidR="00352F4C" w:rsidRPr="001D5C56">
        <w:rPr>
          <w:highlight w:val="yellow"/>
        </w:rPr>
        <w:t xml:space="preserve">. </w:t>
      </w:r>
      <w:r w:rsidR="00263478" w:rsidRPr="001D5C56">
        <w:rPr>
          <w:highlight w:val="yellow"/>
        </w:rPr>
        <w:t xml:space="preserve">NHSN has achieved significant burden reduction with this </w:t>
      </w:r>
      <w:r w:rsidR="00B84B81">
        <w:rPr>
          <w:highlight w:val="yellow"/>
        </w:rPr>
        <w:t>I</w:t>
      </w:r>
      <w:r w:rsidR="00263478" w:rsidRPr="001D5C56">
        <w:rPr>
          <w:highlight w:val="yellow"/>
        </w:rPr>
        <w:t>CR due to a decrease in the number of respondent</w:t>
      </w:r>
      <w:r w:rsidR="00935D2E">
        <w:rPr>
          <w:highlight w:val="yellow"/>
        </w:rPr>
        <w:t>s</w:t>
      </w:r>
      <w:r w:rsidR="00263478" w:rsidRPr="001D5C56">
        <w:rPr>
          <w:highlight w:val="yellow"/>
        </w:rPr>
        <w:t xml:space="preserve"> for the </w:t>
      </w:r>
      <w:r w:rsidR="00710D60" w:rsidRPr="001D5C56">
        <w:rPr>
          <w:highlight w:val="yellow"/>
        </w:rPr>
        <w:t>Patient Safety, Long-term care</w:t>
      </w:r>
      <w:r w:rsidR="002710C5" w:rsidRPr="001D5C56">
        <w:rPr>
          <w:highlight w:val="yellow"/>
        </w:rPr>
        <w:t>,</w:t>
      </w:r>
      <w:r w:rsidR="00710D60" w:rsidRPr="001D5C56">
        <w:rPr>
          <w:highlight w:val="yellow"/>
        </w:rPr>
        <w:t xml:space="preserve"> </w:t>
      </w:r>
      <w:r w:rsidR="00710D60" w:rsidRPr="001D5C56">
        <w:rPr>
          <w:noProof/>
          <w:highlight w:val="yellow"/>
        </w:rPr>
        <w:t>and</w:t>
      </w:r>
      <w:r w:rsidR="00710D60" w:rsidRPr="001D5C56">
        <w:rPr>
          <w:highlight w:val="yellow"/>
        </w:rPr>
        <w:t xml:space="preserve"> Dialysis components. </w:t>
      </w:r>
      <w:r w:rsidR="00710D60" w:rsidRPr="001D5C56">
        <w:rPr>
          <w:noProof/>
          <w:highlight w:val="yellow"/>
        </w:rPr>
        <w:t>Also</w:t>
      </w:r>
      <w:r w:rsidR="00075486" w:rsidRPr="001D5C56">
        <w:rPr>
          <w:noProof/>
          <w:highlight w:val="yellow"/>
        </w:rPr>
        <w:t>,</w:t>
      </w:r>
      <w:r w:rsidR="00710D60" w:rsidRPr="001D5C56">
        <w:rPr>
          <w:highlight w:val="yellow"/>
        </w:rPr>
        <w:t xml:space="preserve"> </w:t>
      </w:r>
      <w:r w:rsidR="00075486" w:rsidRPr="001D5C56">
        <w:rPr>
          <w:highlight w:val="yellow"/>
        </w:rPr>
        <w:t xml:space="preserve">the </w:t>
      </w:r>
      <w:r w:rsidR="00F56044" w:rsidRPr="001D5C56">
        <w:rPr>
          <w:noProof/>
          <w:highlight w:val="yellow"/>
        </w:rPr>
        <w:t>a</w:t>
      </w:r>
      <w:r w:rsidR="002710C5" w:rsidRPr="001D5C56">
        <w:rPr>
          <w:noProof/>
          <w:highlight w:val="yellow"/>
        </w:rPr>
        <w:t>pplication of the 201</w:t>
      </w:r>
      <w:r w:rsidR="00F56044" w:rsidRPr="001D5C56">
        <w:rPr>
          <w:noProof/>
          <w:highlight w:val="yellow"/>
        </w:rPr>
        <w:t>8</w:t>
      </w:r>
      <w:r w:rsidR="002710C5" w:rsidRPr="001D5C56">
        <w:rPr>
          <w:noProof/>
          <w:highlight w:val="yellow"/>
        </w:rPr>
        <w:t xml:space="preserve"> annual labor wages will result in changes to the </w:t>
      </w:r>
      <w:r w:rsidR="00F56044" w:rsidRPr="001D5C56">
        <w:rPr>
          <w:noProof/>
          <w:highlight w:val="yellow"/>
        </w:rPr>
        <w:t>burden</w:t>
      </w:r>
      <w:r w:rsidR="002710C5" w:rsidRPr="001D5C56">
        <w:rPr>
          <w:noProof/>
          <w:highlight w:val="yellow"/>
        </w:rPr>
        <w:t xml:space="preserve"> for forms submitted with this ICR (Attachment D-4).</w:t>
      </w:r>
    </w:p>
    <w:p w14:paraId="7234077B" w14:textId="77777777" w:rsidR="00B36EB2" w:rsidRDefault="00B36EB2" w:rsidP="00B36EB2">
      <w:pPr>
        <w:pStyle w:val="NoSpacing"/>
      </w:pPr>
    </w:p>
    <w:p w14:paraId="510FEA60" w14:textId="77777777" w:rsidR="00B36EB2" w:rsidRPr="00CA0C96" w:rsidRDefault="00B36EB2" w:rsidP="00B36EB2">
      <w:pPr>
        <w:pStyle w:val="NoSpacing"/>
        <w:rPr>
          <w:b/>
        </w:rPr>
      </w:pPr>
      <w:r w:rsidRPr="00CA0C96">
        <w:rPr>
          <w:b/>
        </w:rPr>
        <w:t xml:space="preserve">A. </w:t>
      </w:r>
      <w:r w:rsidRPr="00CA0C96">
        <w:rPr>
          <w:b/>
        </w:rPr>
        <w:tab/>
        <w:t>Justification</w:t>
      </w:r>
    </w:p>
    <w:p w14:paraId="6A9F45E8" w14:textId="77777777" w:rsidR="00B36EB2" w:rsidRDefault="00B36EB2" w:rsidP="00B36EB2">
      <w:pPr>
        <w:pStyle w:val="NoSpacing"/>
      </w:pPr>
    </w:p>
    <w:p w14:paraId="7B49B7BC" w14:textId="77777777" w:rsidR="00B36EB2" w:rsidRPr="00CA0C96" w:rsidRDefault="00B36EB2" w:rsidP="00B36EB2">
      <w:pPr>
        <w:pStyle w:val="NoSpacing"/>
        <w:rPr>
          <w:b/>
        </w:rPr>
      </w:pPr>
      <w:r w:rsidRPr="00CA0C96">
        <w:rPr>
          <w:b/>
        </w:rPr>
        <w:t xml:space="preserve">1. </w:t>
      </w:r>
      <w:r w:rsidRPr="00CA0C96">
        <w:rPr>
          <w:b/>
        </w:rPr>
        <w:tab/>
      </w:r>
      <w:r w:rsidRPr="006E5A0B">
        <w:rPr>
          <w:b/>
          <w:u w:val="single"/>
        </w:rPr>
        <w:t>Circumstances Making the Collection of Information Necessary</w:t>
      </w:r>
    </w:p>
    <w:p w14:paraId="561A9B0F" w14:textId="77777777" w:rsidR="00901147" w:rsidRDefault="00901147" w:rsidP="00B36EB2">
      <w:pPr>
        <w:pStyle w:val="NoSpacing"/>
        <w:ind w:firstLine="720"/>
        <w:rPr>
          <w:u w:val="single"/>
        </w:rPr>
      </w:pPr>
    </w:p>
    <w:p w14:paraId="55BB80B7" w14:textId="6C0E5551" w:rsidR="00901147" w:rsidRDefault="00901147" w:rsidP="00901147">
      <w:pPr>
        <w:pStyle w:val="NoSpacing"/>
        <w:ind w:firstLine="720"/>
        <w:rPr>
          <w:u w:val="single"/>
        </w:rPr>
      </w:pPr>
      <w:r w:rsidRPr="00901147">
        <w:rPr>
          <w:u w:val="single"/>
        </w:rPr>
        <w:t>Background</w:t>
      </w:r>
    </w:p>
    <w:p w14:paraId="7CEBFAA9" w14:textId="77777777" w:rsidR="00B702F5" w:rsidRPr="00901147" w:rsidRDefault="00B702F5" w:rsidP="00901147">
      <w:pPr>
        <w:pStyle w:val="NoSpacing"/>
        <w:ind w:firstLine="720"/>
        <w:rPr>
          <w:u w:val="single"/>
        </w:rPr>
      </w:pPr>
    </w:p>
    <w:p w14:paraId="1545C666" w14:textId="25A5AD6E" w:rsidR="00B36EB2" w:rsidRDefault="00B36EB2" w:rsidP="00B36EB2">
      <w:pPr>
        <w:pStyle w:val="NoSpacing"/>
        <w:ind w:firstLine="720"/>
      </w:pPr>
      <w:r w:rsidRPr="004137CA">
        <w:t xml:space="preserve">The Division of Healthcare Quality Promotion (DHQP), National Center for Emerging and Zoonotic Infectious Diseases (NCEZID), Centers for Disease Control and Prevention (CDC) collects data from healthcare facilities in the National Healthcare Safety Network (NHSN) under OMB Control Number 0920-0666. </w:t>
      </w:r>
      <w:r>
        <w:t xml:space="preserve">During the early stages of its </w:t>
      </w:r>
      <w:r w:rsidRPr="00D007F4">
        <w:rPr>
          <w:noProof/>
        </w:rPr>
        <w:t>development</w:t>
      </w:r>
      <w:r>
        <w:rPr>
          <w:noProof/>
        </w:rPr>
        <w:t>,</w:t>
      </w:r>
      <w:r>
        <w:t xml:space="preserve"> </w:t>
      </w:r>
      <w:r w:rsidRPr="00B14976">
        <w:t xml:space="preserve">NHSN </w:t>
      </w:r>
      <w:r w:rsidR="00A555E4">
        <w:t xml:space="preserve">began as </w:t>
      </w:r>
      <w:r w:rsidR="00B702F5">
        <w:t xml:space="preserve">a </w:t>
      </w:r>
      <w:r w:rsidR="00B702F5" w:rsidRPr="00B14976">
        <w:t>voluntary</w:t>
      </w:r>
      <w:r w:rsidRPr="00B14976">
        <w:t xml:space="preserve"> surveillance system in 2005 managed by DHQP</w:t>
      </w:r>
      <w:r w:rsidRPr="00CB7517">
        <w:rPr>
          <w:noProof/>
        </w:rPr>
        <w:t>.</w:t>
      </w:r>
      <w:r>
        <w:t xml:space="preserve"> </w:t>
      </w:r>
      <w:r>
        <w:rPr>
          <w:lang w:val="en"/>
        </w:rPr>
        <w:t xml:space="preserve">NHSN provides facilities, states, regions, and the nation with data necessary to identify problem areas, measure the </w:t>
      </w:r>
      <w:r w:rsidRPr="00CB7517">
        <w:rPr>
          <w:noProof/>
          <w:lang w:val="en"/>
        </w:rPr>
        <w:t>progress</w:t>
      </w:r>
      <w:r>
        <w:rPr>
          <w:lang w:val="en"/>
        </w:rPr>
        <w:t xml:space="preserve"> of prevention efforts, and ultimately eliminate healthcare-associated infections (HAIs)</w:t>
      </w:r>
      <w:r w:rsidR="00004208">
        <w:rPr>
          <w:lang w:val="en"/>
        </w:rPr>
        <w:t xml:space="preserve"> nationwide</w:t>
      </w:r>
      <w:r>
        <w:rPr>
          <w:lang w:val="en"/>
        </w:rPr>
        <w:t xml:space="preserve">. NHSN allows healthcare facilities to track blood safety errors and </w:t>
      </w:r>
      <w:r w:rsidR="00004208">
        <w:rPr>
          <w:lang w:val="en"/>
        </w:rPr>
        <w:t xml:space="preserve">various </w:t>
      </w:r>
      <w:r w:rsidRPr="00A555E4">
        <w:rPr>
          <w:noProof/>
          <w:lang w:val="en"/>
        </w:rPr>
        <w:t>healthcare</w:t>
      </w:r>
      <w:r w:rsidR="00A555E4">
        <w:rPr>
          <w:noProof/>
          <w:lang w:val="en"/>
        </w:rPr>
        <w:t>-</w:t>
      </w:r>
      <w:r w:rsidR="00A555E4" w:rsidRPr="00A555E4">
        <w:rPr>
          <w:noProof/>
          <w:lang w:val="en"/>
        </w:rPr>
        <w:t>associ</w:t>
      </w:r>
      <w:r w:rsidR="00004208" w:rsidRPr="00A555E4">
        <w:rPr>
          <w:noProof/>
          <w:lang w:val="en"/>
        </w:rPr>
        <w:t>ated</w:t>
      </w:r>
      <w:r w:rsidR="00004208" w:rsidRPr="00004208">
        <w:rPr>
          <w:noProof/>
          <w:lang w:val="en"/>
        </w:rPr>
        <w:t xml:space="preserve"> infection</w:t>
      </w:r>
      <w:r w:rsidR="00004208">
        <w:rPr>
          <w:lang w:val="en"/>
        </w:rPr>
        <w:t xml:space="preserve"> prevention practice methods</w:t>
      </w:r>
      <w:r>
        <w:rPr>
          <w:lang w:val="en"/>
        </w:rPr>
        <w:t xml:space="preserve"> such as </w:t>
      </w:r>
      <w:r w:rsidRPr="009169EC">
        <w:rPr>
          <w:noProof/>
          <w:lang w:val="en"/>
        </w:rPr>
        <w:t>healthcare personnel influenza vaccine status</w:t>
      </w:r>
      <w:r>
        <w:rPr>
          <w:lang w:val="en"/>
        </w:rPr>
        <w:t xml:space="preserve"> and </w:t>
      </w:r>
      <w:r w:rsidR="00901147">
        <w:rPr>
          <w:lang w:val="en"/>
        </w:rPr>
        <w:t>corresponding</w:t>
      </w:r>
      <w:r w:rsidR="00004208">
        <w:rPr>
          <w:lang w:val="en"/>
        </w:rPr>
        <w:t xml:space="preserve"> </w:t>
      </w:r>
      <w:r>
        <w:rPr>
          <w:lang w:val="en"/>
        </w:rPr>
        <w:t>infection control adherence rates.</w:t>
      </w:r>
      <w:r w:rsidRPr="00B14976">
        <w:t xml:space="preserve"> </w:t>
      </w:r>
    </w:p>
    <w:p w14:paraId="4BB31AF9" w14:textId="5340FD92" w:rsidR="00C97748" w:rsidRPr="00C97748" w:rsidRDefault="00B36EB2" w:rsidP="00981111">
      <w:pPr>
        <w:pStyle w:val="NoSpacing"/>
        <w:ind w:firstLine="720"/>
        <w:rPr>
          <w:highlight w:val="yellow"/>
        </w:rPr>
      </w:pPr>
      <w:r w:rsidRPr="00901147">
        <w:rPr>
          <w:highlight w:val="yellow"/>
        </w:rPr>
        <w:t xml:space="preserve">NHSN </w:t>
      </w:r>
      <w:r w:rsidR="00FE2A55">
        <w:rPr>
          <w:noProof/>
          <w:highlight w:val="yellow"/>
        </w:rPr>
        <w:t>currently has</w:t>
      </w:r>
      <w:r w:rsidRPr="00901147">
        <w:rPr>
          <w:highlight w:val="yellow"/>
        </w:rPr>
        <w:t xml:space="preserve"> six components: Patient Safety</w:t>
      </w:r>
      <w:r w:rsidR="00A55CF7">
        <w:rPr>
          <w:highlight w:val="yellow"/>
        </w:rPr>
        <w:t xml:space="preserve"> </w:t>
      </w:r>
      <w:r w:rsidR="00B85383">
        <w:rPr>
          <w:highlight w:val="yellow"/>
        </w:rPr>
        <w:t>(PS)</w:t>
      </w:r>
      <w:r w:rsidRPr="00901147">
        <w:rPr>
          <w:highlight w:val="yellow"/>
        </w:rPr>
        <w:t>, Healthcare Personnel Safety</w:t>
      </w:r>
      <w:r w:rsidR="00A55CF7">
        <w:rPr>
          <w:highlight w:val="yellow"/>
        </w:rPr>
        <w:t xml:space="preserve"> </w:t>
      </w:r>
      <w:r w:rsidR="00B85383">
        <w:rPr>
          <w:highlight w:val="yellow"/>
        </w:rPr>
        <w:t>(HPS)</w:t>
      </w:r>
      <w:r w:rsidRPr="00901147">
        <w:rPr>
          <w:highlight w:val="yellow"/>
        </w:rPr>
        <w:t>, Biovigilance</w:t>
      </w:r>
      <w:r w:rsidR="00B85383">
        <w:rPr>
          <w:highlight w:val="yellow"/>
        </w:rPr>
        <w:t xml:space="preserve"> (BV)</w:t>
      </w:r>
      <w:r w:rsidRPr="00901147">
        <w:rPr>
          <w:highlight w:val="yellow"/>
        </w:rPr>
        <w:t>, Long-Term Care Facility</w:t>
      </w:r>
      <w:r w:rsidR="00A55CF7">
        <w:rPr>
          <w:highlight w:val="yellow"/>
        </w:rPr>
        <w:t xml:space="preserve"> </w:t>
      </w:r>
      <w:r w:rsidR="00B85383">
        <w:rPr>
          <w:highlight w:val="yellow"/>
        </w:rPr>
        <w:t>(LTCF)</w:t>
      </w:r>
      <w:r w:rsidRPr="00901147">
        <w:rPr>
          <w:highlight w:val="yellow"/>
        </w:rPr>
        <w:t>, Outpatient Procedure</w:t>
      </w:r>
      <w:r w:rsidR="00B85383">
        <w:rPr>
          <w:highlight w:val="yellow"/>
        </w:rPr>
        <w:t xml:space="preserve"> (OPC)</w:t>
      </w:r>
      <w:r w:rsidRPr="00901147">
        <w:rPr>
          <w:highlight w:val="yellow"/>
        </w:rPr>
        <w:t xml:space="preserve">, and </w:t>
      </w:r>
      <w:r w:rsidR="00F56044">
        <w:rPr>
          <w:highlight w:val="yellow"/>
        </w:rPr>
        <w:t xml:space="preserve">the </w:t>
      </w:r>
      <w:r w:rsidRPr="00901147">
        <w:rPr>
          <w:highlight w:val="yellow"/>
        </w:rPr>
        <w:t>Dialysis</w:t>
      </w:r>
      <w:r w:rsidR="00F56044">
        <w:rPr>
          <w:highlight w:val="yellow"/>
        </w:rPr>
        <w:t xml:space="preserve"> Component</w:t>
      </w:r>
      <w:r w:rsidRPr="00901147">
        <w:rPr>
          <w:highlight w:val="yellow"/>
        </w:rPr>
        <w:t>.</w:t>
      </w:r>
      <w:r w:rsidR="00C97748" w:rsidRPr="00C97748">
        <w:rPr>
          <w:sz w:val="22"/>
          <w:szCs w:val="22"/>
        </w:rPr>
        <w:t xml:space="preserve"> </w:t>
      </w:r>
      <w:r w:rsidR="00C97748" w:rsidRPr="00C97748">
        <w:rPr>
          <w:highlight w:val="yellow"/>
        </w:rPr>
        <w:t xml:space="preserve">NHSN’s new Neonatal Component is expected to launch during the summer of </w:t>
      </w:r>
      <w:r w:rsidR="00981111">
        <w:rPr>
          <w:highlight w:val="yellow"/>
        </w:rPr>
        <w:t>2020</w:t>
      </w:r>
      <w:r w:rsidR="00C97748" w:rsidRPr="00C97748">
        <w:rPr>
          <w:highlight w:val="yellow"/>
        </w:rPr>
        <w:t xml:space="preserve">.  This component will focus on premature neonates and the </w:t>
      </w:r>
      <w:r w:rsidR="00C97748" w:rsidRPr="002710C5">
        <w:rPr>
          <w:noProof/>
          <w:highlight w:val="yellow"/>
        </w:rPr>
        <w:t>healthcare</w:t>
      </w:r>
      <w:r w:rsidR="002710C5">
        <w:rPr>
          <w:noProof/>
          <w:highlight w:val="yellow"/>
        </w:rPr>
        <w:t>-</w:t>
      </w:r>
      <w:r w:rsidR="00C97748" w:rsidRPr="002710C5">
        <w:rPr>
          <w:noProof/>
          <w:highlight w:val="yellow"/>
        </w:rPr>
        <w:t>associated</w:t>
      </w:r>
      <w:r w:rsidR="00C97748" w:rsidRPr="00C97748">
        <w:rPr>
          <w:highlight w:val="yellow"/>
        </w:rPr>
        <w:t xml:space="preserve"> events that occur as a result of their prematurity. This component will be released with one module, which includes Late</w:t>
      </w:r>
      <w:r w:rsidR="00981111">
        <w:rPr>
          <w:highlight w:val="yellow"/>
        </w:rPr>
        <w:t xml:space="preserve"> Onset-Sepsis and Meningitis.  </w:t>
      </w:r>
      <w:r w:rsidR="00C97748" w:rsidRPr="002710C5">
        <w:rPr>
          <w:noProof/>
          <w:highlight w:val="yellow"/>
        </w:rPr>
        <w:t>Late</w:t>
      </w:r>
      <w:r w:rsidR="002710C5">
        <w:rPr>
          <w:noProof/>
          <w:highlight w:val="yellow"/>
        </w:rPr>
        <w:t>-</w:t>
      </w:r>
      <w:r w:rsidR="00C97748" w:rsidRPr="002710C5">
        <w:rPr>
          <w:noProof/>
          <w:highlight w:val="yellow"/>
        </w:rPr>
        <w:t>onset</w:t>
      </w:r>
      <w:r w:rsidR="00C97748" w:rsidRPr="00C97748">
        <w:rPr>
          <w:highlight w:val="yellow"/>
        </w:rPr>
        <w:t xml:space="preserve"> sepsis (LOS) and Meningitis are common complications of extreme prematurity. Studies have indicated that 36% of extremely low gestational age (22-28 weeks) infants develop LOS and that 21% of very low birth weight infants surviving beyond 3 days of life will develop LOS.</w:t>
      </w:r>
      <w:hyperlink w:anchor="_ENREF_1" w:tooltip="Shane, 2013 #101" w:history="1">
        <w:r w:rsidR="00C97748" w:rsidRPr="00C97748">
          <w:rPr>
            <w:rStyle w:val="Hyperlink"/>
            <w:highlight w:val="yellow"/>
          </w:rPr>
          <w:fldChar w:fldCharType="begin">
            <w:fldData xml:space="preserve">PEVuZE5vdGU+PENpdGU+PEF1dGhvcj5TaGFuZTwvQXV0aG9yPjxZZWFyPjIwMTM8L1llYXI+PFJl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</w:fldData>
          </w:fldChar>
        </w:r>
        <w:r w:rsidR="00C97748" w:rsidRPr="00C97748">
          <w:rPr>
            <w:rStyle w:val="Hyperlink"/>
            <w:highlight w:val="yellow"/>
          </w:rPr>
          <w:instrText xml:space="preserve"> ADDIN EN.CITE </w:instrText>
        </w:r>
        <w:r w:rsidR="00C97748" w:rsidRPr="00C97748">
          <w:rPr>
            <w:rStyle w:val="Hyperlink"/>
            <w:highlight w:val="yellow"/>
          </w:rPr>
          <w:fldChar w:fldCharType="begin">
            <w:fldData xml:space="preserve">PEVuZE5vdGU+PENpdGU+PEF1dGhvcj5TaGFuZTwvQXV0aG9yPjxZZWFyPjIwMTM8L1llYXI+PFJl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</w:fldData>
          </w:fldChar>
        </w:r>
        <w:r w:rsidR="00C97748" w:rsidRPr="00C97748">
          <w:rPr>
            <w:rStyle w:val="Hyperlink"/>
            <w:highlight w:val="yellow"/>
          </w:rPr>
          <w:instrText xml:space="preserve"> ADDIN EN.CITE.DATA </w:instrText>
        </w:r>
        <w:r w:rsidR="00C97748" w:rsidRPr="00C97748">
          <w:rPr>
            <w:rStyle w:val="Hyperlink"/>
            <w:highlight w:val="yellow"/>
          </w:rPr>
        </w:r>
        <w:r w:rsidR="00C97748" w:rsidRPr="00C97748">
          <w:rPr>
            <w:rStyle w:val="Hyperlink"/>
            <w:highlight w:val="yellow"/>
          </w:rPr>
          <w:fldChar w:fldCharType="end"/>
        </w:r>
        <w:r w:rsidR="00C97748" w:rsidRPr="00C97748">
          <w:rPr>
            <w:rStyle w:val="Hyperlink"/>
            <w:highlight w:val="yellow"/>
          </w:rPr>
        </w:r>
        <w:r w:rsidR="00C97748" w:rsidRPr="00C97748">
          <w:rPr>
            <w:rStyle w:val="Hyperlink"/>
            <w:highlight w:val="yellow"/>
          </w:rPr>
          <w:fldChar w:fldCharType="separate"/>
        </w:r>
        <w:r w:rsidR="00C97748" w:rsidRPr="00C97748">
          <w:rPr>
            <w:rStyle w:val="Hyperlink"/>
            <w:highlight w:val="yellow"/>
            <w:vertAlign w:val="superscript"/>
          </w:rPr>
          <w:t>1</w:t>
        </w:r>
        <w:r w:rsidR="00C97748" w:rsidRPr="00C97748">
          <w:rPr>
            <w:rStyle w:val="Hyperlink"/>
            <w:highlight w:val="yellow"/>
          </w:rPr>
          <w:fldChar w:fldCharType="end"/>
        </w:r>
      </w:hyperlink>
      <w:r w:rsidR="00C97748" w:rsidRPr="00C97748">
        <w:rPr>
          <w:highlight w:val="yellow"/>
        </w:rPr>
        <w:t xml:space="preserve"> Meningitis occurs in 23% of bacteremic infants, but 38% of infants with a pathogen isolated from the cerebrospinal fluid may not have an organism isolated from blood. These infections are usually serious, causing a prolongation of hospital stay, increased cost, and risk of morbidity and mortality.  </w:t>
      </w:r>
    </w:p>
    <w:p w14:paraId="0ECBF125" w14:textId="6435A4DC" w:rsidR="00C97748" w:rsidRPr="00C97748" w:rsidRDefault="00C97748">
      <w:pPr>
        <w:pStyle w:val="NoSpacing"/>
        <w:ind w:firstLine="720"/>
        <w:rPr>
          <w:highlight w:val="yellow"/>
        </w:rPr>
      </w:pPr>
      <w:r w:rsidRPr="00C97748">
        <w:rPr>
          <w:highlight w:val="yellow"/>
        </w:rPr>
        <w:t xml:space="preserve">Some cases of LOS can be prevented through proper central line insertion and maintenance practices. These are addressed in the CDC’s Healthcare Infection Control Practices Advisory Committee (CDC/HICPAC) </w:t>
      </w:r>
      <w:r w:rsidRPr="00C97748">
        <w:rPr>
          <w:i/>
          <w:highlight w:val="yellow"/>
        </w:rPr>
        <w:t>Guidelines for the Prevention of Intravascular Catheter-Related Infections, 2011</w:t>
      </w:r>
      <w:r w:rsidRPr="00C97748">
        <w:rPr>
          <w:highlight w:val="yellow"/>
        </w:rPr>
        <w:t>.</w:t>
      </w:r>
      <w:r w:rsidR="00981111" w:rsidRPr="00C97748">
        <w:rPr>
          <w:highlight w:val="yellow"/>
        </w:rPr>
        <w:t xml:space="preserve"> </w:t>
      </w:r>
      <w:r w:rsidRPr="00C97748">
        <w:rPr>
          <w:highlight w:val="yellow"/>
        </w:rPr>
        <w:t xml:space="preserve">However, almost one-third of LOS events in a quality-improvement study </w:t>
      </w:r>
      <w:r w:rsidR="00935D2E" w:rsidRPr="00C97748">
        <w:rPr>
          <w:highlight w:val="yellow"/>
        </w:rPr>
        <w:t>w</w:t>
      </w:r>
      <w:r w:rsidR="00935D2E">
        <w:rPr>
          <w:highlight w:val="yellow"/>
        </w:rPr>
        <w:t>as</w:t>
      </w:r>
      <w:r w:rsidR="00935D2E" w:rsidRPr="00C97748">
        <w:rPr>
          <w:highlight w:val="yellow"/>
        </w:rPr>
        <w:t xml:space="preserve"> </w:t>
      </w:r>
      <w:r w:rsidRPr="00C97748">
        <w:rPr>
          <w:highlight w:val="yellow"/>
        </w:rPr>
        <w:t>not related to central-lines.</w:t>
      </w:r>
      <w:r w:rsidR="00981111" w:rsidRPr="00C97748">
        <w:rPr>
          <w:highlight w:val="yellow"/>
        </w:rPr>
        <w:t xml:space="preserve"> </w:t>
      </w:r>
      <w:r w:rsidRPr="00C97748">
        <w:rPr>
          <w:highlight w:val="yellow"/>
        </w:rPr>
        <w:t>Prevention strategies for</w:t>
      </w:r>
      <w:r w:rsidR="00F56044">
        <w:rPr>
          <w:noProof/>
          <w:highlight w:val="yellow"/>
        </w:rPr>
        <w:t xml:space="preserve"> </w:t>
      </w:r>
      <w:r w:rsidR="00075486">
        <w:rPr>
          <w:noProof/>
          <w:highlight w:val="yellow"/>
        </w:rPr>
        <w:t xml:space="preserve">the </w:t>
      </w:r>
      <w:r w:rsidRPr="00075486">
        <w:rPr>
          <w:noProof/>
          <w:highlight w:val="yellow"/>
        </w:rPr>
        <w:t>non-central</w:t>
      </w:r>
      <w:r w:rsidRPr="00F56044">
        <w:rPr>
          <w:noProof/>
          <w:highlight w:val="yellow"/>
        </w:rPr>
        <w:t xml:space="preserve"> line</w:t>
      </w:r>
      <w:r w:rsidRPr="00C97748">
        <w:rPr>
          <w:highlight w:val="yellow"/>
        </w:rPr>
        <w:t xml:space="preserve"> –related infection events have yet to be fully defined, but include adherence to hand-hygiene, parent and visitor education, and optimum nursery design features.</w:t>
      </w:r>
      <w:r w:rsidR="00981111" w:rsidRPr="00C97748">
        <w:rPr>
          <w:highlight w:val="yellow"/>
        </w:rPr>
        <w:t xml:space="preserve"> </w:t>
      </w:r>
      <w:r w:rsidRPr="00C97748">
        <w:rPr>
          <w:highlight w:val="yellow"/>
        </w:rPr>
        <w:t>Other areas that likely influence the development of LOS include early enteral nutritional support and skin care practices.</w:t>
      </w:r>
      <w:r w:rsidR="00981111" w:rsidRPr="00C97748">
        <w:rPr>
          <w:highlight w:val="yellow"/>
        </w:rPr>
        <w:t xml:space="preserve"> </w:t>
      </w:r>
      <w:r w:rsidRPr="00C97748">
        <w:rPr>
          <w:highlight w:val="yellow"/>
        </w:rPr>
        <w:t>The data for this module will be electronically submitted</w:t>
      </w:r>
      <w:r w:rsidR="005C2404">
        <w:rPr>
          <w:highlight w:val="yellow"/>
        </w:rPr>
        <w:t>,</w:t>
      </w:r>
      <w:r w:rsidRPr="00C97748">
        <w:rPr>
          <w:highlight w:val="yellow"/>
        </w:rPr>
        <w:t xml:space="preserve"> and manual data entry will not be available.  This will </w:t>
      </w:r>
      <w:r w:rsidR="005C2404">
        <w:rPr>
          <w:highlight w:val="yellow"/>
        </w:rPr>
        <w:t>allow more</w:t>
      </w:r>
      <w:r w:rsidRPr="00C97748">
        <w:rPr>
          <w:highlight w:val="yellow"/>
        </w:rPr>
        <w:t xml:space="preserve"> hospital personnel to </w:t>
      </w:r>
      <w:r w:rsidR="005C2404">
        <w:rPr>
          <w:highlight w:val="yellow"/>
        </w:rPr>
        <w:t xml:space="preserve">be available to </w:t>
      </w:r>
      <w:r w:rsidRPr="00C97748">
        <w:rPr>
          <w:highlight w:val="yellow"/>
        </w:rPr>
        <w:t>care for patients</w:t>
      </w:r>
      <w:r w:rsidR="005C2404">
        <w:rPr>
          <w:highlight w:val="yellow"/>
        </w:rPr>
        <w:t xml:space="preserve"> and will reduce </w:t>
      </w:r>
      <w:r w:rsidR="00935D2E">
        <w:rPr>
          <w:highlight w:val="yellow"/>
        </w:rPr>
        <w:t xml:space="preserve">the </w:t>
      </w:r>
      <w:r w:rsidR="005C2404">
        <w:rPr>
          <w:highlight w:val="yellow"/>
        </w:rPr>
        <w:t>annual burden across healthcare facilities</w:t>
      </w:r>
      <w:r w:rsidR="005C2404" w:rsidRPr="00C97748">
        <w:rPr>
          <w:highlight w:val="yellow"/>
        </w:rPr>
        <w:t>.</w:t>
      </w:r>
      <w:r w:rsidR="005C2404">
        <w:rPr>
          <w:highlight w:val="yellow"/>
        </w:rPr>
        <w:t xml:space="preserve">  Additionally, LOS data will be</w:t>
      </w:r>
      <w:r w:rsidRPr="00C97748">
        <w:rPr>
          <w:highlight w:val="yellow"/>
        </w:rPr>
        <w:t xml:space="preserve"> utilize</w:t>
      </w:r>
      <w:r w:rsidR="005C2404">
        <w:rPr>
          <w:highlight w:val="yellow"/>
        </w:rPr>
        <w:t>d</w:t>
      </w:r>
      <w:r w:rsidRPr="00C97748">
        <w:rPr>
          <w:highlight w:val="yellow"/>
        </w:rPr>
        <w:t xml:space="preserve"> for prevention initiatives</w:t>
      </w:r>
      <w:r w:rsidR="005C2404">
        <w:rPr>
          <w:highlight w:val="yellow"/>
        </w:rPr>
        <w:t>.</w:t>
      </w:r>
    </w:p>
    <w:p w14:paraId="323BCA75" w14:textId="2959C99F" w:rsidR="00F56044" w:rsidRDefault="00B36EB2" w:rsidP="00F56044">
      <w:pPr>
        <w:pStyle w:val="NoSpacing"/>
        <w:ind w:firstLine="720"/>
      </w:pPr>
      <w:r w:rsidRPr="00901147">
        <w:t xml:space="preserve"> </w:t>
      </w:r>
      <w:r w:rsidR="005C2404">
        <w:t>D</w:t>
      </w:r>
      <w:r w:rsidRPr="00DE0BA1">
        <w:t xml:space="preserve">ata </w:t>
      </w:r>
      <w:r w:rsidRPr="00FE2A55">
        <w:rPr>
          <w:noProof/>
        </w:rPr>
        <w:t>reported</w:t>
      </w:r>
      <w:r w:rsidRPr="00DE0BA1">
        <w:t xml:space="preserve"> under the Patient Safety Component are used to determine the magnitude of the healthcare-associated adverse events </w:t>
      </w:r>
      <w:r>
        <w:t>and</w:t>
      </w:r>
      <w:r w:rsidRPr="00DE0BA1">
        <w:t xml:space="preserve"> trends in the rates of the events, in the distribution of pathogens, and in the adherence to prevention practices</w:t>
      </w:r>
      <w:r w:rsidR="00901147">
        <w:t>. Data will</w:t>
      </w:r>
      <w:r w:rsidRPr="00DE0BA1">
        <w:t xml:space="preserve"> </w:t>
      </w:r>
      <w:r w:rsidR="00901147">
        <w:t xml:space="preserve">help </w:t>
      </w:r>
      <w:r w:rsidRPr="00DE0BA1">
        <w:t xml:space="preserve">detect changes in the epidemiology of adverse events resulting from new medical therapies and changing patient risks. Additionally, reported data </w:t>
      </w:r>
      <w:r w:rsidR="00FE2A55">
        <w:rPr>
          <w:noProof/>
        </w:rPr>
        <w:t>is</w:t>
      </w:r>
      <w:r w:rsidRPr="00DE0BA1">
        <w:t xml:space="preserve"> </w:t>
      </w:r>
      <w:r w:rsidRPr="00FE2A55">
        <w:rPr>
          <w:noProof/>
        </w:rPr>
        <w:t>be</w:t>
      </w:r>
      <w:r w:rsidR="00FE2A55">
        <w:rPr>
          <w:noProof/>
        </w:rPr>
        <w:t>ing</w:t>
      </w:r>
      <w:r w:rsidRPr="00DE0BA1">
        <w:t xml:space="preserve"> used to describe the epidemiology of antimicrobial use and resistance and to </w:t>
      </w:r>
      <w:r>
        <w:t xml:space="preserve">better </w:t>
      </w:r>
      <w:r w:rsidRPr="00DE0BA1">
        <w:t>understand the relationship of antimicrobial therapy to this rising problem. Under the Healthcare Perso</w:t>
      </w:r>
      <w:r>
        <w:t>nnel Safety</w:t>
      </w:r>
      <w:r w:rsidR="00B832C7">
        <w:t xml:space="preserve"> </w:t>
      </w:r>
      <w:r>
        <w:t>Component</w:t>
      </w:r>
      <w:r w:rsidR="005C2404">
        <w:t>,</w:t>
      </w:r>
      <w:r>
        <w:t xml:space="preserve"> protocols</w:t>
      </w:r>
      <w:r w:rsidRPr="00DE0BA1">
        <w:t xml:space="preserve"> </w:t>
      </w:r>
      <w:r>
        <w:t xml:space="preserve">and </w:t>
      </w:r>
      <w:r w:rsidRPr="00DE0BA1">
        <w:t>data on events</w:t>
      </w:r>
      <w:r w:rsidR="005C2404">
        <w:t>—</w:t>
      </w:r>
      <w:r w:rsidRPr="00DE0BA1">
        <w:t>both</w:t>
      </w:r>
      <w:r w:rsidR="005C2404">
        <w:t xml:space="preserve"> </w:t>
      </w:r>
      <w:r w:rsidRPr="00DE0BA1">
        <w:t>positive and adverse</w:t>
      </w:r>
      <w:r w:rsidR="00BF3BC1">
        <w:t>—</w:t>
      </w:r>
      <w:r w:rsidRPr="00DE0BA1">
        <w:t>are</w:t>
      </w:r>
      <w:r w:rsidR="00BF3BC1">
        <w:t xml:space="preserve"> </w:t>
      </w:r>
      <w:r w:rsidRPr="00DE0BA1">
        <w:t>used to determine (1) the magnitude of adverse events in healthcare personnel</w:t>
      </w:r>
      <w:r>
        <w:t>,</w:t>
      </w:r>
      <w:r w:rsidRPr="00DE0BA1">
        <w:t xml:space="preserve"> and (2) compliance with immunization and sharps injuries safety guidelines. Under the Biovigilance Component, data on adverse reactions and incidents associated with blood transfusions are </w:t>
      </w:r>
      <w:r w:rsidR="00901147">
        <w:t>reported and analyzed</w:t>
      </w:r>
      <w:r w:rsidRPr="00DE0BA1">
        <w:t xml:space="preserve"> to provide national estimates of ad</w:t>
      </w:r>
      <w:r w:rsidR="00F56044">
        <w:t>verse reactions and incidents. Under t</w:t>
      </w:r>
      <w:r w:rsidRPr="00DE0BA1">
        <w:t xml:space="preserve">he Long-Term Care </w:t>
      </w:r>
      <w:r w:rsidRPr="00075486">
        <w:rPr>
          <w:noProof/>
        </w:rPr>
        <w:t>Facility</w:t>
      </w:r>
      <w:r w:rsidRPr="00DE0BA1">
        <w:t xml:space="preserve"> Component</w:t>
      </w:r>
      <w:r w:rsidR="005C2404">
        <w:t>,</w:t>
      </w:r>
      <w:r w:rsidRPr="00DE0BA1">
        <w:t xml:space="preserve"> data </w:t>
      </w:r>
      <w:r w:rsidR="00F56044">
        <w:t xml:space="preserve">is captured </w:t>
      </w:r>
      <w:r w:rsidRPr="00DE0BA1">
        <w:t>fr</w:t>
      </w:r>
      <w:r w:rsidR="00F56044">
        <w:t xml:space="preserve">om skilled nursing facilities. </w:t>
      </w:r>
      <w:r w:rsidRPr="00DE0BA1">
        <w:t xml:space="preserve">Reporting methods </w:t>
      </w:r>
      <w:r>
        <w:t xml:space="preserve">under </w:t>
      </w:r>
      <w:r w:rsidR="00F56044">
        <w:t>the LTCF</w:t>
      </w:r>
      <w:r>
        <w:t xml:space="preserve"> component </w:t>
      </w:r>
      <w:r w:rsidRPr="00DE0BA1">
        <w:t xml:space="preserve">have been created by using forms from the </w:t>
      </w:r>
      <w:r w:rsidR="00B85383">
        <w:t>PS</w:t>
      </w:r>
      <w:r w:rsidRPr="00DE0BA1">
        <w:t xml:space="preserve"> Component as a </w:t>
      </w:r>
      <w:r w:rsidR="00F56044">
        <w:t>model</w:t>
      </w:r>
      <w:r w:rsidRPr="00DE0BA1">
        <w:t xml:space="preserve"> with modifications to specifically address the</w:t>
      </w:r>
      <w:r w:rsidR="005C2404">
        <w:t xml:space="preserve"> </w:t>
      </w:r>
      <w:r w:rsidR="00F56044">
        <w:t>specific</w:t>
      </w:r>
      <w:r w:rsidRPr="00DE0BA1">
        <w:t xml:space="preserve"> </w:t>
      </w:r>
      <w:r>
        <w:t>characteristics</w:t>
      </w:r>
      <w:r w:rsidRPr="00DE0BA1">
        <w:t xml:space="preserve"> of LTCF residents</w:t>
      </w:r>
      <w:r w:rsidR="00901147">
        <w:t xml:space="preserve"> and the </w:t>
      </w:r>
      <w:r w:rsidR="005F11E9">
        <w:t xml:space="preserve">unique </w:t>
      </w:r>
      <w:r w:rsidR="00901147">
        <w:t>data needs</w:t>
      </w:r>
      <w:r>
        <w:t xml:space="preserve"> of </w:t>
      </w:r>
      <w:r w:rsidR="005F11E9">
        <w:t xml:space="preserve">these </w:t>
      </w:r>
      <w:r>
        <w:t>facilities</w:t>
      </w:r>
      <w:r w:rsidR="00F56044">
        <w:t xml:space="preserve"> reporting into NHSN</w:t>
      </w:r>
      <w:r w:rsidRPr="00DE0BA1">
        <w:t>. The Dialysis Component offers a simplified user interface for dialysis users to streamline their data entry and analyses processes as well as provide options for expanding in the future to include dialysis surveillance in settings other than outpatient facilities</w:t>
      </w:r>
      <w:r w:rsidRPr="00225A75">
        <w:t>.</w:t>
      </w:r>
      <w:r w:rsidR="00871B32" w:rsidRPr="00225A75">
        <w:t xml:space="preserve"> </w:t>
      </w:r>
      <w:r w:rsidRPr="00C97748">
        <w:t>The Outpatient Procedure Component (OPC) gather</w:t>
      </w:r>
      <w:r w:rsidR="007442E4" w:rsidRPr="00C97748">
        <w:t>s</w:t>
      </w:r>
      <w:r w:rsidRPr="00C97748">
        <w:t xml:space="preserve"> data on the impact of infections and outcomes related to </w:t>
      </w:r>
      <w:r w:rsidR="00DE2022" w:rsidRPr="00C97748">
        <w:t xml:space="preserve">operative </w:t>
      </w:r>
      <w:r w:rsidRPr="00C97748">
        <w:t>procedures performed in Ambulatory Surgery Centers (</w:t>
      </w:r>
      <w:r w:rsidRPr="00C97748">
        <w:rPr>
          <w:noProof/>
        </w:rPr>
        <w:t>ASCs</w:t>
      </w:r>
      <w:r w:rsidRPr="00C97748">
        <w:t>)</w:t>
      </w:r>
      <w:r w:rsidR="00DE2022" w:rsidRPr="00C97748">
        <w:t>.</w:t>
      </w:r>
      <w:r w:rsidRPr="00C97748">
        <w:t xml:space="preserve"> The OPC </w:t>
      </w:r>
      <w:r w:rsidR="0034565B" w:rsidRPr="00C97748">
        <w:t>is</w:t>
      </w:r>
      <w:r w:rsidRPr="00C97748">
        <w:t xml:space="preserve"> used to monitor </w:t>
      </w:r>
      <w:r w:rsidR="00DE2022" w:rsidRPr="00C97748">
        <w:t xml:space="preserve">two </w:t>
      </w:r>
      <w:r w:rsidRPr="00C97748">
        <w:t>event types: Same Day Outcome Measures</w:t>
      </w:r>
      <w:r w:rsidR="00A635B1" w:rsidRPr="00C97748">
        <w:t xml:space="preserve"> </w:t>
      </w:r>
      <w:r w:rsidRPr="00C97748">
        <w:t>and Surgical Site Infections (SSI</w:t>
      </w:r>
      <w:r w:rsidR="005F11E9">
        <w:t>s</w:t>
      </w:r>
      <w:r w:rsidRPr="00C97748">
        <w:t>).</w:t>
      </w:r>
      <w:r w:rsidR="00F56044">
        <w:t xml:space="preserve"> </w:t>
      </w:r>
    </w:p>
    <w:p w14:paraId="0C7C3727" w14:textId="26FC259D" w:rsidR="00B36EB2" w:rsidRDefault="00B36EB2" w:rsidP="00F56044">
      <w:pPr>
        <w:pStyle w:val="NoSpacing"/>
        <w:ind w:firstLine="720"/>
      </w:pPr>
      <w:r w:rsidRPr="00530319">
        <w:t>NHSN has increasingly</w:t>
      </w:r>
      <w:r>
        <w:t xml:space="preserve"> served as the operating</w:t>
      </w:r>
      <w:r w:rsidRPr="00530319">
        <w:t xml:space="preserve"> system </w:t>
      </w:r>
      <w:r w:rsidR="00367D1A">
        <w:t>for</w:t>
      </w:r>
      <w:r>
        <w:t xml:space="preserve"> HAI reporting </w:t>
      </w:r>
      <w:r w:rsidRPr="00530319">
        <w:t xml:space="preserve">compliance </w:t>
      </w:r>
      <w:r>
        <w:t>through</w:t>
      </w:r>
      <w:r w:rsidRPr="00530319">
        <w:t xml:space="preserve"> legislation established by </w:t>
      </w:r>
      <w:r w:rsidR="00367D1A">
        <w:t xml:space="preserve">the </w:t>
      </w:r>
      <w:r w:rsidRPr="00530319">
        <w:t xml:space="preserve">states. </w:t>
      </w:r>
      <w:r w:rsidRPr="00F56044">
        <w:t>As of March 201</w:t>
      </w:r>
      <w:r w:rsidR="00981111" w:rsidRPr="00F56044">
        <w:t>9</w:t>
      </w:r>
      <w:r w:rsidRPr="00F56044">
        <w:t>, 36 states</w:t>
      </w:r>
      <w:r w:rsidR="00B06650" w:rsidRPr="00F56044">
        <w:t>,</w:t>
      </w:r>
      <w:r w:rsidRPr="00F56044">
        <w:t xml:space="preserve"> the District of Columbia </w:t>
      </w:r>
      <w:r w:rsidR="00B06650" w:rsidRPr="00F56044">
        <w:t xml:space="preserve">and </w:t>
      </w:r>
      <w:r w:rsidR="00901147" w:rsidRPr="00F56044">
        <w:t xml:space="preserve">the City of </w:t>
      </w:r>
      <w:r w:rsidR="00A55CF7" w:rsidRPr="00F56044">
        <w:t xml:space="preserve">Philadelphia, Pennsylvania </w:t>
      </w:r>
      <w:r w:rsidRPr="00F56044">
        <w:t xml:space="preserve">have opted to use NHSN as their </w:t>
      </w:r>
      <w:r w:rsidR="00367D1A" w:rsidRPr="00F56044">
        <w:t xml:space="preserve">primary </w:t>
      </w:r>
      <w:r w:rsidRPr="00F56044">
        <w:t>system for mandated reporting</w:t>
      </w:r>
      <w:r w:rsidR="00B85383" w:rsidRPr="00F56044">
        <w:t xml:space="preserve">. Reporting compliance is completed </w:t>
      </w:r>
      <w:r w:rsidRPr="00F56044">
        <w:t xml:space="preserve">by healthcare facilities in their </w:t>
      </w:r>
      <w:r w:rsidR="00B85383" w:rsidRPr="00F56044">
        <w:t xml:space="preserve">respective </w:t>
      </w:r>
      <w:r w:rsidRPr="00F56044">
        <w:t>jurisdictions, with</w:t>
      </w:r>
      <w:r w:rsidR="00B85383" w:rsidRPr="00F56044">
        <w:t xml:space="preserve"> emphasis on those</w:t>
      </w:r>
      <w:r w:rsidRPr="00F56044">
        <w:t xml:space="preserve"> states </w:t>
      </w:r>
      <w:r w:rsidR="00A55CF7" w:rsidRPr="00F56044">
        <w:t xml:space="preserve">and municipalities </w:t>
      </w:r>
      <w:r w:rsidR="00B85383" w:rsidRPr="00F56044">
        <w:t xml:space="preserve">acquiring varying </w:t>
      </w:r>
      <w:r w:rsidRPr="00F56044">
        <w:t xml:space="preserve">consequences for </w:t>
      </w:r>
      <w:r w:rsidR="00757CD9" w:rsidRPr="00F56044">
        <w:t xml:space="preserve">failure </w:t>
      </w:r>
      <w:r w:rsidRPr="00F56044">
        <w:t xml:space="preserve">to use NHSN. Additionally, healthcare facilities in five U.S. territories </w:t>
      </w:r>
      <w:r w:rsidR="00A55CF7" w:rsidRPr="00F56044">
        <w:t>(</w:t>
      </w:r>
      <w:r w:rsidRPr="00F56044">
        <w:t xml:space="preserve">Puerto Rico, American Samoa, the U.S. Virgin Islands, Guam, and the </w:t>
      </w:r>
      <w:r w:rsidRPr="00F56044">
        <w:rPr>
          <w:noProof/>
        </w:rPr>
        <w:t>Northern</w:t>
      </w:r>
      <w:r w:rsidRPr="00F56044">
        <w:t xml:space="preserve"> Mariana Islands</w:t>
      </w:r>
      <w:r w:rsidR="00A55CF7" w:rsidRPr="00F56044">
        <w:t>)</w:t>
      </w:r>
      <w:r w:rsidRPr="00F56044">
        <w:t xml:space="preserve"> are voluntarily reporting to NHSN.</w:t>
      </w:r>
      <w:r w:rsidRPr="00530319">
        <w:t xml:space="preserve"> Additional territories are projected to follow with similar use of NHSN for reporting purposes.</w:t>
      </w:r>
      <w:r>
        <w:t xml:space="preserve"> </w:t>
      </w:r>
    </w:p>
    <w:p w14:paraId="145C7B68" w14:textId="5A3F0741" w:rsidR="00B36EB2" w:rsidRPr="00853098" w:rsidRDefault="00B36EB2" w:rsidP="00B36EB2">
      <w:pPr>
        <w:pStyle w:val="NoSpacing"/>
        <w:ind w:firstLine="720"/>
      </w:pPr>
      <w:r w:rsidRPr="00853098">
        <w:t>NHSN</w:t>
      </w:r>
      <w:r w:rsidR="00C040F0">
        <w:t xml:space="preserve">’s data is used to aid </w:t>
      </w:r>
      <w:r w:rsidR="005D0DC7">
        <w:rPr>
          <w:noProof/>
        </w:rPr>
        <w:t>in</w:t>
      </w:r>
      <w:r w:rsidR="00C040F0">
        <w:t xml:space="preserve"> the t</w:t>
      </w:r>
      <w:r w:rsidR="00C040F0" w:rsidRPr="00853098">
        <w:t>racking</w:t>
      </w:r>
      <w:r w:rsidRPr="00853098">
        <w:t xml:space="preserve"> of </w:t>
      </w:r>
      <w:r w:rsidR="00BF3BC1">
        <w:t>HAIs</w:t>
      </w:r>
      <w:r w:rsidRPr="00853098">
        <w:t xml:space="preserve"> and guide infection prevention activities</w:t>
      </w:r>
      <w:r w:rsidR="00F56044">
        <w:t>/practices</w:t>
      </w:r>
      <w:r w:rsidRPr="00853098">
        <w:t xml:space="preserve"> that protect patients.  The Centers for Medicare and Medicaid Services (CMS) and other payers use these data to determine incentives for performance</w:t>
      </w:r>
      <w:r w:rsidR="00F56044">
        <w:t xml:space="preserve"> at healthcare </w:t>
      </w:r>
      <w:r w:rsidR="00F56044" w:rsidRPr="00201EFD">
        <w:rPr>
          <w:noProof/>
        </w:rPr>
        <w:t>facil</w:t>
      </w:r>
      <w:r w:rsidR="00201EFD">
        <w:rPr>
          <w:noProof/>
        </w:rPr>
        <w:t>i</w:t>
      </w:r>
      <w:r w:rsidR="00F56044" w:rsidRPr="00201EFD">
        <w:rPr>
          <w:noProof/>
        </w:rPr>
        <w:t>ties</w:t>
      </w:r>
      <w:r w:rsidR="00F56044">
        <w:t xml:space="preserve"> across the US and surrounding territories</w:t>
      </w:r>
      <w:r w:rsidRPr="00853098">
        <w:t>, and members of the public may use</w:t>
      </w:r>
      <w:r w:rsidR="00F56044">
        <w:t xml:space="preserve"> some protected</w:t>
      </w:r>
      <w:r w:rsidRPr="00853098">
        <w:t xml:space="preserve"> data to </w:t>
      </w:r>
      <w:r w:rsidR="00F56044">
        <w:t xml:space="preserve">inform their </w:t>
      </w:r>
      <w:r w:rsidRPr="00853098">
        <w:t>select</w:t>
      </w:r>
      <w:r w:rsidR="00F56044">
        <w:t>ion</w:t>
      </w:r>
      <w:r w:rsidRPr="00853098">
        <w:t xml:space="preserve"> among available providers.  Each of these parties </w:t>
      </w:r>
      <w:r w:rsidR="00201EFD">
        <w:rPr>
          <w:noProof/>
        </w:rPr>
        <w:t>is</w:t>
      </w:r>
      <w:r w:rsidR="00F56044">
        <w:rPr>
          <w:noProof/>
        </w:rPr>
        <w:t xml:space="preserve"> </w:t>
      </w:r>
      <w:r w:rsidR="00F56044" w:rsidRPr="00201EFD">
        <w:rPr>
          <w:noProof/>
        </w:rPr>
        <w:t>depe</w:t>
      </w:r>
      <w:r w:rsidR="00201EFD">
        <w:rPr>
          <w:noProof/>
        </w:rPr>
        <w:t>n</w:t>
      </w:r>
      <w:r w:rsidR="00F56044" w:rsidRPr="00201EFD">
        <w:rPr>
          <w:noProof/>
        </w:rPr>
        <w:t>dent</w:t>
      </w:r>
      <w:r w:rsidR="00BF3BC1" w:rsidRPr="00853098">
        <w:t xml:space="preserve"> </w:t>
      </w:r>
      <w:r w:rsidRPr="00853098">
        <w:t xml:space="preserve">on the completeness and accuracy of the data. CDC and CMS </w:t>
      </w:r>
      <w:r w:rsidR="00F56044">
        <w:t xml:space="preserve">work closely and </w:t>
      </w:r>
      <w:r w:rsidRPr="00853098">
        <w:t xml:space="preserve">are fully committed to ensuring complete and accurate reporting, which </w:t>
      </w:r>
      <w:r w:rsidR="00DE2022">
        <w:t xml:space="preserve">are </w:t>
      </w:r>
      <w:r w:rsidRPr="00853098">
        <w:t>critical for protecting patients and guiding national, state, and local prevention priorities.  </w:t>
      </w:r>
    </w:p>
    <w:p w14:paraId="3AF70D03" w14:textId="1B48E5BB" w:rsidR="00B36EB2" w:rsidRDefault="00B36EB2" w:rsidP="00B36EB2">
      <w:pPr>
        <w:pStyle w:val="NoSpacing"/>
        <w:ind w:firstLine="720"/>
      </w:pPr>
      <w:r w:rsidRPr="00C34A00">
        <w:t xml:space="preserve">CMS collects </w:t>
      </w:r>
      <w:r w:rsidR="00A46862">
        <w:t xml:space="preserve">some </w:t>
      </w:r>
      <w:r w:rsidRPr="00C34A00">
        <w:rPr>
          <w:iCs/>
        </w:rPr>
        <w:t xml:space="preserve">HAI data and </w:t>
      </w:r>
      <w:r w:rsidRPr="00134496">
        <w:rPr>
          <w:iCs/>
          <w:noProof/>
        </w:rPr>
        <w:t>healthcare personnel influenza vaccination summary data</w:t>
      </w:r>
      <w:r w:rsidR="00FE2A55" w:rsidRPr="00FE2A55">
        <w:rPr>
          <w:iCs/>
          <w:noProof/>
        </w:rPr>
        <w:t>, which is done on</w:t>
      </w:r>
      <w:r w:rsidRPr="00C34A00">
        <w:t xml:space="preserve"> a voluntary basis as part of its Fee-for-Service Medicare quality reporting programs</w:t>
      </w:r>
      <w:r w:rsidR="00A46862">
        <w:t>, while others may report data required by a federal mandate</w:t>
      </w:r>
      <w:r w:rsidRPr="00C34A00">
        <w:t>. Facilities that fail to report quality measure data are subject to partial payment reduction in the applicable Medicare Fee-for-Service payment system. </w:t>
      </w:r>
      <w:r w:rsidRPr="00C34A00">
        <w:rPr>
          <w:iCs/>
        </w:rPr>
        <w:t xml:space="preserve">CMS </w:t>
      </w:r>
      <w:r w:rsidRPr="00FE2A55">
        <w:rPr>
          <w:iCs/>
          <w:noProof/>
        </w:rPr>
        <w:t>link</w:t>
      </w:r>
      <w:r w:rsidR="00FE2A55">
        <w:rPr>
          <w:iCs/>
          <w:noProof/>
        </w:rPr>
        <w:t xml:space="preserve">s </w:t>
      </w:r>
      <w:r w:rsidR="00FE2A55" w:rsidRPr="00FE2A55">
        <w:rPr>
          <w:iCs/>
          <w:noProof/>
        </w:rPr>
        <w:t xml:space="preserve">their </w:t>
      </w:r>
      <w:r w:rsidRPr="00FE2A55">
        <w:rPr>
          <w:iCs/>
          <w:noProof/>
        </w:rPr>
        <w:t>quality</w:t>
      </w:r>
      <w:r w:rsidRPr="00C34A00">
        <w:rPr>
          <w:iCs/>
        </w:rPr>
        <w:t xml:space="preserve"> reporting to payment for Medicar</w:t>
      </w:r>
      <w:r w:rsidRPr="00A92C83">
        <w:rPr>
          <w:iCs/>
        </w:rPr>
        <w:t>e-eligible acute care hospitals</w:t>
      </w:r>
      <w:r w:rsidRPr="00C34A00">
        <w:rPr>
          <w:iCs/>
        </w:rPr>
        <w:t>, inpatient rehabilitation facilities, long-term acute care facilities, oncology hospitals, inpatient psychiatric facilities, dialysis facilities, and ambulatory s</w:t>
      </w:r>
      <w:r w:rsidRPr="00D83EBB">
        <w:rPr>
          <w:iCs/>
        </w:rPr>
        <w:t>urgery centers. </w:t>
      </w:r>
      <w:r w:rsidRPr="00C34A00">
        <w:rPr>
          <w:iCs/>
        </w:rPr>
        <w:t xml:space="preserve">Facilities report HAI data and </w:t>
      </w:r>
      <w:r w:rsidRPr="00134496">
        <w:rPr>
          <w:iCs/>
          <w:noProof/>
        </w:rPr>
        <w:t>healthcare personnel influenza vaccination summary data</w:t>
      </w:r>
      <w:r w:rsidRPr="00C34A00">
        <w:rPr>
          <w:iCs/>
        </w:rPr>
        <w:t xml:space="preserve"> to CMS via NHSN as part of CMS</w:t>
      </w:r>
      <w:r>
        <w:rPr>
          <w:iCs/>
        </w:rPr>
        <w:t>’s</w:t>
      </w:r>
      <w:r w:rsidRPr="00C34A00">
        <w:rPr>
          <w:iCs/>
        </w:rPr>
        <w:t xml:space="preserve"> quality reporting programs to receive full payment.</w:t>
      </w:r>
      <w:r w:rsidRPr="00A92C83">
        <w:t xml:space="preserve"> </w:t>
      </w:r>
      <w:r w:rsidRPr="00B14976">
        <w:t>Still, many healthcare facilities, even in states with</w:t>
      </w:r>
      <w:r w:rsidR="00A46862">
        <w:t>out</w:t>
      </w:r>
      <w:r w:rsidRPr="00B14976">
        <w:t xml:space="preserve"> </w:t>
      </w:r>
      <w:r>
        <w:t>HAI reporting legislation</w:t>
      </w:r>
      <w:r w:rsidRPr="00B14976">
        <w:t xml:space="preserve">, submit </w:t>
      </w:r>
      <w:r w:rsidR="00F30A01">
        <w:t>limited</w:t>
      </w:r>
      <w:r w:rsidR="00F30A01" w:rsidRPr="00B14976">
        <w:t xml:space="preserve"> </w:t>
      </w:r>
      <w:r w:rsidRPr="00B14976">
        <w:t xml:space="preserve">HAI data to NHSN voluntarily. </w:t>
      </w:r>
    </w:p>
    <w:p w14:paraId="272093CB" w14:textId="59E6786B" w:rsidR="000B2E81" w:rsidRDefault="00B36EB2" w:rsidP="00BD645A">
      <w:pPr>
        <w:pStyle w:val="NoSpacing"/>
        <w:ind w:firstLine="720"/>
      </w:pPr>
      <w:r w:rsidRPr="00853098">
        <w:t xml:space="preserve">NHSN’s data collection </w:t>
      </w:r>
      <w:r w:rsidR="00C040F0" w:rsidRPr="00853098">
        <w:t>updates</w:t>
      </w:r>
      <w:r w:rsidRPr="00853098">
        <w:t xml:space="preserve"> continue to support the incentive programs managed by CMS.  For example, survey questions support requirements for CMS’ quality reporting programs</w:t>
      </w:r>
      <w:r w:rsidRPr="00DB5059">
        <w:t xml:space="preserve">.  </w:t>
      </w:r>
      <w:r w:rsidRPr="00C97748">
        <w:t xml:space="preserve">Additionally, CDC has </w:t>
      </w:r>
      <w:r w:rsidR="00F5430C" w:rsidRPr="00C97748">
        <w:t>collaborated</w:t>
      </w:r>
      <w:r w:rsidRPr="00C97748">
        <w:t xml:space="preserve"> with CMS on a voluntary National Nursing Home Quality Collaborative, which focuses on </w:t>
      </w:r>
      <w:r w:rsidR="00A351ED" w:rsidRPr="00C97748">
        <w:t>recruiting nursing homes to report HAI data to NHSN and to retain their continued participation.</w:t>
      </w:r>
      <w:r w:rsidRPr="00C97748">
        <w:t xml:space="preserve"> This project has resulted in </w:t>
      </w:r>
      <w:r w:rsidR="00A351ED" w:rsidRPr="00C97748">
        <w:t xml:space="preserve">a </w:t>
      </w:r>
      <w:r w:rsidR="00C040F0" w:rsidRPr="00C97748">
        <w:t>significant increase</w:t>
      </w:r>
      <w:r w:rsidRPr="00C97748">
        <w:t xml:space="preserve"> in </w:t>
      </w:r>
      <w:r w:rsidR="00F5430C" w:rsidRPr="00C97748">
        <w:t>long-term</w:t>
      </w:r>
      <w:r w:rsidRPr="00C97748">
        <w:t xml:space="preserve"> care facilities reporting to NHSN.</w:t>
      </w:r>
      <w:r w:rsidR="00A351ED" w:rsidRPr="00C97748">
        <w:t xml:space="preserve">  </w:t>
      </w:r>
      <w:r w:rsidRPr="004137CA">
        <w:t>Th</w:t>
      </w:r>
      <w:r w:rsidR="00A861F3">
        <w:t>e</w:t>
      </w:r>
      <w:r w:rsidRPr="004137CA">
        <w:t xml:space="preserve"> collection of information </w:t>
      </w:r>
      <w:r w:rsidRPr="00FE2A55">
        <w:rPr>
          <w:noProof/>
        </w:rPr>
        <w:t>is authorized</w:t>
      </w:r>
      <w:r w:rsidRPr="004137CA">
        <w:t xml:space="preserve"> by the Public Health Service Act (42 USC 242b, 242k, and </w:t>
      </w:r>
      <w:r w:rsidR="00757CD9" w:rsidRPr="004137CA">
        <w:t>242m (</w:t>
      </w:r>
      <w:r w:rsidRPr="004137CA">
        <w:t>d))</w:t>
      </w:r>
      <w:r w:rsidR="006C3470">
        <w:rPr>
          <w:i/>
        </w:rPr>
        <w:t>.</w:t>
      </w:r>
      <w:r w:rsidRPr="00EC49A2">
        <w:t>(Attachment</w:t>
      </w:r>
      <w:r w:rsidR="00BD645A">
        <w:t xml:space="preserve"> </w:t>
      </w:r>
      <w:r w:rsidRPr="00EC49A2">
        <w:t xml:space="preserve">A). </w:t>
      </w:r>
      <w:r w:rsidRPr="00C97748">
        <w:t>The</w:t>
      </w:r>
      <w:r w:rsidR="00901147" w:rsidRPr="00C97748">
        <w:t xml:space="preserve"> ICR </w:t>
      </w:r>
      <w:r w:rsidRPr="00C97748">
        <w:t xml:space="preserve">previously approved in </w:t>
      </w:r>
      <w:r w:rsidR="000A4367" w:rsidRPr="000A4367">
        <w:t>November of 2018</w:t>
      </w:r>
      <w:r w:rsidRPr="000A4367">
        <w:t xml:space="preserve"> included </w:t>
      </w:r>
      <w:r w:rsidR="00DB5059" w:rsidRPr="000A4367">
        <w:t>revisions to 3</w:t>
      </w:r>
      <w:r w:rsidR="000A4367" w:rsidRPr="000A4367">
        <w:t>4</w:t>
      </w:r>
      <w:r w:rsidR="00DB5059" w:rsidRPr="000A4367">
        <w:t xml:space="preserve"> </w:t>
      </w:r>
      <w:r w:rsidR="00DB5059" w:rsidRPr="00DB5059">
        <w:t xml:space="preserve">data collection forms and the addition of one new Patient Safety form for a total of 73 proposed data collection </w:t>
      </w:r>
      <w:r w:rsidR="00F56044" w:rsidRPr="00F56044">
        <w:rPr>
          <w:noProof/>
        </w:rPr>
        <w:t>forms</w:t>
      </w:r>
      <w:r w:rsidR="007618BD">
        <w:rPr>
          <w:noProof/>
          <w:highlight w:val="yellow"/>
        </w:rPr>
        <w:t>.</w:t>
      </w:r>
      <w:r w:rsidRPr="00F56044">
        <w:rPr>
          <w:highlight w:val="yellow"/>
        </w:rPr>
        <w:t xml:space="preserve"> </w:t>
      </w:r>
      <w:r w:rsidR="007618BD">
        <w:rPr>
          <w:highlight w:val="yellow"/>
        </w:rPr>
        <w:t>T</w:t>
      </w:r>
      <w:r w:rsidRPr="00F56044">
        <w:rPr>
          <w:highlight w:val="yellow"/>
        </w:rPr>
        <w:t>he current revision request includes</w:t>
      </w:r>
      <w:r w:rsidR="00F56044" w:rsidRPr="00F56044">
        <w:rPr>
          <w:highlight w:val="yellow"/>
        </w:rPr>
        <w:t xml:space="preserve"> </w:t>
      </w:r>
      <w:r w:rsidR="00201EFD">
        <w:rPr>
          <w:highlight w:val="yellow"/>
        </w:rPr>
        <w:t xml:space="preserve">revisions to </w:t>
      </w:r>
      <w:r w:rsidR="00B84B81">
        <w:rPr>
          <w:highlight w:val="yellow"/>
        </w:rPr>
        <w:t xml:space="preserve">40 </w:t>
      </w:r>
      <w:r w:rsidR="00201EFD">
        <w:rPr>
          <w:highlight w:val="yellow"/>
        </w:rPr>
        <w:t>data collection forms which include</w:t>
      </w:r>
      <w:r w:rsidR="007618BD">
        <w:rPr>
          <w:highlight w:val="yellow"/>
        </w:rPr>
        <w:t xml:space="preserve">: </w:t>
      </w:r>
      <w:r w:rsidR="00201EFD" w:rsidRPr="007C7654">
        <w:rPr>
          <w:highlight w:val="yellow"/>
        </w:rPr>
        <w:t>(1)</w:t>
      </w:r>
      <w:r w:rsidR="007618BD">
        <w:rPr>
          <w:highlight w:val="yellow"/>
        </w:rPr>
        <w:t xml:space="preserve"> </w:t>
      </w:r>
      <w:r w:rsidR="00F56044" w:rsidRPr="00F56044">
        <w:rPr>
          <w:highlight w:val="yellow"/>
        </w:rPr>
        <w:t>12 data colle</w:t>
      </w:r>
      <w:r w:rsidR="00201EFD">
        <w:rPr>
          <w:highlight w:val="yellow"/>
        </w:rPr>
        <w:t>ction forms</w:t>
      </w:r>
      <w:r w:rsidR="00F56044" w:rsidRPr="00F56044">
        <w:rPr>
          <w:highlight w:val="yellow"/>
        </w:rPr>
        <w:t xml:space="preserve"> in the patient safety </w:t>
      </w:r>
      <w:r w:rsidR="00F56044" w:rsidRPr="00201EFD">
        <w:rPr>
          <w:noProof/>
          <w:highlight w:val="yellow"/>
        </w:rPr>
        <w:t>component</w:t>
      </w:r>
      <w:r w:rsidR="00F56044" w:rsidRPr="00F56044">
        <w:rPr>
          <w:highlight w:val="yellow"/>
        </w:rPr>
        <w:t xml:space="preserve"> </w:t>
      </w:r>
      <w:r w:rsidR="00201EFD" w:rsidRPr="007C7654">
        <w:rPr>
          <w:highlight w:val="yellow"/>
        </w:rPr>
        <w:t>(2)</w:t>
      </w:r>
      <w:r w:rsidR="00F56044" w:rsidRPr="007C7654">
        <w:rPr>
          <w:highlight w:val="yellow"/>
        </w:rPr>
        <w:t xml:space="preserve"> </w:t>
      </w:r>
      <w:r w:rsidR="00F56044" w:rsidRPr="00F56044">
        <w:rPr>
          <w:highlight w:val="yellow"/>
        </w:rPr>
        <w:t xml:space="preserve">updates to </w:t>
      </w:r>
      <w:r w:rsidR="007618BD">
        <w:rPr>
          <w:highlight w:val="yellow"/>
        </w:rPr>
        <w:t>two</w:t>
      </w:r>
      <w:r w:rsidR="00F56044" w:rsidRPr="00F56044">
        <w:rPr>
          <w:highlight w:val="yellow"/>
        </w:rPr>
        <w:t xml:space="preserve"> data collection </w:t>
      </w:r>
      <w:r w:rsidR="00201EFD">
        <w:rPr>
          <w:highlight w:val="yellow"/>
        </w:rPr>
        <w:t>forms</w:t>
      </w:r>
      <w:r w:rsidR="00F56044" w:rsidRPr="00F56044">
        <w:rPr>
          <w:highlight w:val="yellow"/>
        </w:rPr>
        <w:t xml:space="preserve"> in the long-term care facility component </w:t>
      </w:r>
      <w:r w:rsidR="00B84B81">
        <w:rPr>
          <w:highlight w:val="yellow"/>
        </w:rPr>
        <w:t>and the addition of one new</w:t>
      </w:r>
      <w:r w:rsidR="0018461B">
        <w:t xml:space="preserve"> </w:t>
      </w:r>
      <w:r w:rsidR="0018461B" w:rsidRPr="00AE3CA0">
        <w:rPr>
          <w:highlight w:val="yellow"/>
        </w:rPr>
        <w:t>LTCF Respiratory Tract Infection</w:t>
      </w:r>
      <w:r w:rsidR="00B84B81" w:rsidRPr="00AE3CA0">
        <w:rPr>
          <w:highlight w:val="yellow"/>
        </w:rPr>
        <w:t xml:space="preserve"> </w:t>
      </w:r>
      <w:r w:rsidR="00B84B81">
        <w:rPr>
          <w:highlight w:val="yellow"/>
        </w:rPr>
        <w:t>form</w:t>
      </w:r>
      <w:r w:rsidR="00F56044" w:rsidRPr="00F56044">
        <w:rPr>
          <w:highlight w:val="yellow"/>
        </w:rPr>
        <w:t>,</w:t>
      </w:r>
      <w:r w:rsidR="00F75A95">
        <w:rPr>
          <w:highlight w:val="yellow"/>
        </w:rPr>
        <w:t>and</w:t>
      </w:r>
      <w:r w:rsidR="00F56044" w:rsidRPr="00F56044">
        <w:rPr>
          <w:highlight w:val="yellow"/>
        </w:rPr>
        <w:t xml:space="preserve"> </w:t>
      </w:r>
      <w:r w:rsidR="00201EFD" w:rsidRPr="007C7654">
        <w:rPr>
          <w:highlight w:val="yellow"/>
        </w:rPr>
        <w:t>(3)</w:t>
      </w:r>
      <w:r w:rsidR="00F56044" w:rsidRPr="007C7654">
        <w:rPr>
          <w:highlight w:val="yellow"/>
        </w:rPr>
        <w:t xml:space="preserve"> </w:t>
      </w:r>
      <w:r w:rsidR="00201EFD">
        <w:rPr>
          <w:highlight w:val="yellow"/>
        </w:rPr>
        <w:t xml:space="preserve">updates to </w:t>
      </w:r>
      <w:r w:rsidR="00F56044" w:rsidRPr="00F56044">
        <w:rPr>
          <w:highlight w:val="yellow"/>
        </w:rPr>
        <w:t xml:space="preserve">data collection </w:t>
      </w:r>
      <w:r w:rsidR="00201EFD">
        <w:rPr>
          <w:highlight w:val="yellow"/>
        </w:rPr>
        <w:t>forms</w:t>
      </w:r>
      <w:r w:rsidR="00F56044" w:rsidRPr="00F56044">
        <w:rPr>
          <w:highlight w:val="yellow"/>
        </w:rPr>
        <w:t xml:space="preserve"> within the dialysis </w:t>
      </w:r>
      <w:r w:rsidR="00F56044" w:rsidRPr="00201EFD">
        <w:rPr>
          <w:noProof/>
          <w:highlight w:val="yellow"/>
        </w:rPr>
        <w:t>component</w:t>
      </w:r>
      <w:r w:rsidR="00F56044" w:rsidRPr="00F56044">
        <w:rPr>
          <w:highlight w:val="yellow"/>
        </w:rPr>
        <w:t xml:space="preserve">. </w:t>
      </w:r>
      <w:r w:rsidR="00B84B81" w:rsidRPr="007C7654">
        <w:rPr>
          <w:highlight w:val="yellow"/>
        </w:rPr>
        <w:t>(4)</w:t>
      </w:r>
      <w:r w:rsidR="00B84B81">
        <w:rPr>
          <w:highlight w:val="yellow"/>
        </w:rPr>
        <w:t xml:space="preserve"> NHSN has implemented the new </w:t>
      </w:r>
      <w:r w:rsidR="00572533">
        <w:rPr>
          <w:highlight w:val="yellow"/>
        </w:rPr>
        <w:t>NHSN Facility Administrator Change Request Form</w:t>
      </w:r>
      <w:r w:rsidR="00B84B81">
        <w:rPr>
          <w:highlight w:val="yellow"/>
        </w:rPr>
        <w:t xml:space="preserve">. </w:t>
      </w:r>
      <w:r w:rsidR="00F56044" w:rsidRPr="00F56044">
        <w:rPr>
          <w:highlight w:val="yellow"/>
        </w:rPr>
        <w:t xml:space="preserve">Other </w:t>
      </w:r>
      <w:r w:rsidR="00201EFD">
        <w:rPr>
          <w:highlight w:val="yellow"/>
        </w:rPr>
        <w:t>revision</w:t>
      </w:r>
      <w:r w:rsidR="00F56044" w:rsidRPr="00F56044">
        <w:rPr>
          <w:highlight w:val="yellow"/>
        </w:rPr>
        <w:t>s include application of</w:t>
      </w:r>
      <w:r w:rsidR="00B702F5">
        <w:rPr>
          <w:highlight w:val="yellow"/>
        </w:rPr>
        <w:t xml:space="preserve"> the</w:t>
      </w:r>
      <w:r w:rsidR="00F56044" w:rsidRPr="00F56044">
        <w:rPr>
          <w:highlight w:val="yellow"/>
        </w:rPr>
        <w:t xml:space="preserve"> annual labor and statistic wages for 2018, which ha</w:t>
      </w:r>
      <w:r w:rsidR="007618BD">
        <w:rPr>
          <w:highlight w:val="yellow"/>
        </w:rPr>
        <w:t>ve</w:t>
      </w:r>
      <w:r w:rsidR="00F56044" w:rsidRPr="00F56044">
        <w:rPr>
          <w:highlight w:val="yellow"/>
        </w:rPr>
        <w:t xml:space="preserve"> been applied across all </w:t>
      </w:r>
      <w:r w:rsidR="00F56044" w:rsidRPr="00201EFD">
        <w:rPr>
          <w:noProof/>
          <w:highlight w:val="yellow"/>
        </w:rPr>
        <w:t>components</w:t>
      </w:r>
      <w:r w:rsidR="00F56044" w:rsidRPr="00F56044">
        <w:rPr>
          <w:highlight w:val="yellow"/>
        </w:rPr>
        <w:t xml:space="preserve"> within NHSN, and changes to the response burden</w:t>
      </w:r>
      <w:r w:rsidR="00F56044">
        <w:rPr>
          <w:highlight w:val="yellow"/>
        </w:rPr>
        <w:t xml:space="preserve"> of 21</w:t>
      </w:r>
      <w:r w:rsidR="007618BD">
        <w:rPr>
          <w:highlight w:val="yellow"/>
        </w:rPr>
        <w:t xml:space="preserve"> </w:t>
      </w:r>
      <w:r w:rsidR="00F56044">
        <w:rPr>
          <w:highlight w:val="yellow"/>
        </w:rPr>
        <w:t xml:space="preserve">other data collection </w:t>
      </w:r>
      <w:r w:rsidR="00201EFD">
        <w:rPr>
          <w:highlight w:val="yellow"/>
        </w:rPr>
        <w:t xml:space="preserve">forms for a total of </w:t>
      </w:r>
      <w:r w:rsidR="00B84B81">
        <w:rPr>
          <w:highlight w:val="yellow"/>
        </w:rPr>
        <w:t xml:space="preserve">76 </w:t>
      </w:r>
      <w:r w:rsidR="00201EFD">
        <w:rPr>
          <w:highlight w:val="yellow"/>
        </w:rPr>
        <w:t>proposed data collection forms</w:t>
      </w:r>
      <w:r w:rsidR="00F56044" w:rsidRPr="00F56044">
        <w:rPr>
          <w:highlight w:val="yellow"/>
        </w:rPr>
        <w:t xml:space="preserve"> </w:t>
      </w:r>
      <w:r w:rsidRPr="00201EFD">
        <w:rPr>
          <w:i/>
          <w:highlight w:val="yellow"/>
        </w:rPr>
        <w:t>(Attachment C)</w:t>
      </w:r>
      <w:r w:rsidR="007618BD">
        <w:rPr>
          <w:i/>
          <w:highlight w:val="yellow"/>
        </w:rPr>
        <w:t xml:space="preserve">. </w:t>
      </w:r>
      <w:r w:rsidRPr="00F56044">
        <w:rPr>
          <w:highlight w:val="yellow"/>
        </w:rPr>
        <w:t xml:space="preserve">A detailed explanation of the proposed program changes </w:t>
      </w:r>
      <w:r w:rsidR="00FE2A55" w:rsidRPr="00F56044">
        <w:rPr>
          <w:noProof/>
          <w:highlight w:val="yellow"/>
        </w:rPr>
        <w:t>is included</w:t>
      </w:r>
      <w:r w:rsidRPr="00F56044">
        <w:rPr>
          <w:highlight w:val="yellow"/>
        </w:rPr>
        <w:t xml:space="preserve"> </w:t>
      </w:r>
      <w:r w:rsidR="00C040F0" w:rsidRPr="00F56044">
        <w:rPr>
          <w:highlight w:val="yellow"/>
        </w:rPr>
        <w:t xml:space="preserve">in section </w:t>
      </w:r>
      <w:r w:rsidRPr="00F56044">
        <w:rPr>
          <w:highlight w:val="yellow"/>
        </w:rPr>
        <w:t>A</w:t>
      </w:r>
      <w:r w:rsidR="00C040F0" w:rsidRPr="00F56044">
        <w:rPr>
          <w:highlight w:val="yellow"/>
        </w:rPr>
        <w:t>-</w:t>
      </w:r>
      <w:r w:rsidRPr="00F56044">
        <w:rPr>
          <w:highlight w:val="yellow"/>
        </w:rPr>
        <w:t xml:space="preserve">15 of this document and </w:t>
      </w:r>
      <w:r w:rsidR="00EC49A2">
        <w:rPr>
          <w:highlight w:val="yellow"/>
        </w:rPr>
        <w:t>(</w:t>
      </w:r>
      <w:r w:rsidRPr="00F52162">
        <w:rPr>
          <w:i/>
          <w:highlight w:val="yellow"/>
        </w:rPr>
        <w:t>Attachment D-1</w:t>
      </w:r>
      <w:r w:rsidR="00EC49A2">
        <w:rPr>
          <w:i/>
          <w:highlight w:val="yellow"/>
        </w:rPr>
        <w:t>)</w:t>
      </w:r>
      <w:r w:rsidRPr="00F56044">
        <w:rPr>
          <w:highlight w:val="yellow"/>
        </w:rPr>
        <w:t xml:space="preserve">. An itemized list of proposed changes to each data collection form and their justifications </w:t>
      </w:r>
      <w:r w:rsidRPr="00F56044">
        <w:rPr>
          <w:noProof/>
          <w:highlight w:val="yellow"/>
        </w:rPr>
        <w:t xml:space="preserve">are </w:t>
      </w:r>
      <w:r w:rsidR="00FE2A55" w:rsidRPr="00F56044">
        <w:rPr>
          <w:noProof/>
          <w:highlight w:val="yellow"/>
        </w:rPr>
        <w:t>located</w:t>
      </w:r>
      <w:r w:rsidR="00CA6EE1" w:rsidRPr="00F56044">
        <w:rPr>
          <w:highlight w:val="yellow"/>
        </w:rPr>
        <w:t xml:space="preserve"> </w:t>
      </w:r>
      <w:r w:rsidRPr="00F56044">
        <w:rPr>
          <w:highlight w:val="yellow"/>
        </w:rPr>
        <w:t xml:space="preserve">in </w:t>
      </w:r>
      <w:r w:rsidR="00EC49A2">
        <w:rPr>
          <w:highlight w:val="yellow"/>
        </w:rPr>
        <w:t>(</w:t>
      </w:r>
      <w:r w:rsidRPr="00201EFD">
        <w:rPr>
          <w:i/>
          <w:highlight w:val="yellow"/>
        </w:rPr>
        <w:t>Attachment D-2</w:t>
      </w:r>
      <w:r w:rsidR="00EC49A2">
        <w:rPr>
          <w:i/>
          <w:highlight w:val="yellow"/>
        </w:rPr>
        <w:t>)</w:t>
      </w:r>
      <w:r w:rsidRPr="00F56044">
        <w:rPr>
          <w:highlight w:val="yellow"/>
        </w:rPr>
        <w:t>.</w:t>
      </w:r>
      <w:r w:rsidR="00F75A95">
        <w:rPr>
          <w:highlight w:val="yellow"/>
        </w:rPr>
        <w:t xml:space="preserve"> </w:t>
      </w:r>
      <w:r w:rsidRPr="00EA1B2A">
        <w:rPr>
          <w:highlight w:val="yellow"/>
        </w:rPr>
        <w:t xml:space="preserve">In summary, the proposed revisions to </w:t>
      </w:r>
      <w:r w:rsidR="00F30A01" w:rsidRPr="00EA1B2A">
        <w:rPr>
          <w:highlight w:val="yellow"/>
        </w:rPr>
        <w:t xml:space="preserve">the </w:t>
      </w:r>
      <w:r w:rsidRPr="00EA1B2A">
        <w:rPr>
          <w:highlight w:val="yellow"/>
        </w:rPr>
        <w:t>information collection tools</w:t>
      </w:r>
      <w:r w:rsidR="00B702F5">
        <w:rPr>
          <w:highlight w:val="yellow"/>
        </w:rPr>
        <w:t xml:space="preserve"> in </w:t>
      </w:r>
      <w:r w:rsidRPr="00EA1B2A">
        <w:rPr>
          <w:highlight w:val="yellow"/>
        </w:rPr>
        <w:t xml:space="preserve">NHSN include </w:t>
      </w:r>
      <w:r w:rsidR="00B84B81">
        <w:rPr>
          <w:highlight w:val="yellow"/>
        </w:rPr>
        <w:t>40</w:t>
      </w:r>
      <w:r w:rsidR="00B84B81" w:rsidRPr="00EA1B2A">
        <w:rPr>
          <w:highlight w:val="yellow"/>
        </w:rPr>
        <w:t xml:space="preserve"> </w:t>
      </w:r>
      <w:r w:rsidR="00C7787F" w:rsidRPr="00EA1B2A">
        <w:rPr>
          <w:highlight w:val="yellow"/>
        </w:rPr>
        <w:t>changes</w:t>
      </w:r>
      <w:r w:rsidR="00FE2A55" w:rsidRPr="00EA1B2A">
        <w:rPr>
          <w:highlight w:val="yellow"/>
        </w:rPr>
        <w:t xml:space="preserve"> to previously approved data collection tools</w:t>
      </w:r>
      <w:r w:rsidR="00F30A01" w:rsidRPr="00EA1B2A">
        <w:rPr>
          <w:highlight w:val="yellow"/>
        </w:rPr>
        <w:t xml:space="preserve">. </w:t>
      </w:r>
      <w:r w:rsidR="00C7787F" w:rsidRPr="00EA1B2A">
        <w:rPr>
          <w:highlight w:val="yellow"/>
        </w:rPr>
        <w:t>T</w:t>
      </w:r>
      <w:r w:rsidRPr="00EA1B2A">
        <w:rPr>
          <w:highlight w:val="yellow"/>
        </w:rPr>
        <w:t xml:space="preserve">he following program changes with the </w:t>
      </w:r>
      <w:r w:rsidR="00C7787F" w:rsidRPr="00EA1B2A">
        <w:rPr>
          <w:highlight w:val="yellow"/>
        </w:rPr>
        <w:t>appropriate burden modification</w:t>
      </w:r>
      <w:r w:rsidRPr="00EA1B2A">
        <w:rPr>
          <w:highlight w:val="yellow"/>
        </w:rPr>
        <w:t xml:space="preserve"> </w:t>
      </w:r>
      <w:r w:rsidR="00C7787F" w:rsidRPr="00EA1B2A">
        <w:rPr>
          <w:highlight w:val="yellow"/>
        </w:rPr>
        <w:t xml:space="preserve">per </w:t>
      </w:r>
      <w:r w:rsidRPr="00EA1B2A">
        <w:rPr>
          <w:highlight w:val="yellow"/>
        </w:rPr>
        <w:t>individual hospital/facility per year</w:t>
      </w:r>
      <w:r w:rsidR="00C7787F" w:rsidRPr="00EA1B2A">
        <w:rPr>
          <w:highlight w:val="yellow"/>
        </w:rPr>
        <w:t xml:space="preserve"> </w:t>
      </w:r>
      <w:r w:rsidR="00201EFD">
        <w:rPr>
          <w:highlight w:val="yellow"/>
        </w:rPr>
        <w:t xml:space="preserve">is </w:t>
      </w:r>
      <w:r w:rsidR="00C7787F" w:rsidRPr="00EA1B2A">
        <w:rPr>
          <w:highlight w:val="yellow"/>
        </w:rPr>
        <w:t>reflected below</w:t>
      </w:r>
      <w:r w:rsidR="007618BD">
        <w:rPr>
          <w:highlight w:val="yellow"/>
        </w:rPr>
        <w:t>.</w:t>
      </w:r>
    </w:p>
    <w:p w14:paraId="27D2A731" w14:textId="77777777" w:rsidR="000506D4" w:rsidRDefault="000506D4">
      <w:pPr>
        <w:pStyle w:val="NoSpacing"/>
        <w:ind w:firstLine="720"/>
      </w:pPr>
    </w:p>
    <w:p w14:paraId="7955129B" w14:textId="77777777" w:rsidR="000506D4" w:rsidRPr="008D607F" w:rsidRDefault="000506D4" w:rsidP="000506D4">
      <w:pPr>
        <w:pStyle w:val="ListParagraph"/>
        <w:ind w:left="360"/>
        <w:rPr>
          <w:rFonts w:eastAsiaTheme="minorHAnsi"/>
        </w:rPr>
      </w:pPr>
    </w:p>
    <w:p w14:paraId="7BC09F55" w14:textId="59D18B91" w:rsidR="000A4367" w:rsidRPr="00AE3CA0" w:rsidRDefault="0018461B" w:rsidP="00AE3CA0">
      <w:pPr>
        <w:pStyle w:val="ListParagraph"/>
        <w:numPr>
          <w:ilvl w:val="0"/>
          <w:numId w:val="25"/>
        </w:numPr>
        <w:rPr>
          <w:highlight w:val="yellow"/>
        </w:rPr>
      </w:pPr>
      <w:r>
        <w:rPr>
          <w:highlight w:val="yellow"/>
        </w:rPr>
        <w:t>Ten</w:t>
      </w:r>
      <w:r w:rsidRPr="000A4367">
        <w:rPr>
          <w:highlight w:val="yellow"/>
        </w:rPr>
        <w:t xml:space="preserve"> </w:t>
      </w:r>
      <w:r w:rsidR="000A4367" w:rsidRPr="000A4367">
        <w:rPr>
          <w:highlight w:val="yellow"/>
        </w:rPr>
        <w:t>forms within the NHSN Patient Safety Component are changing with this ICR. Updates were made to the pathogens and susceptibility section for forms due to a program-wide name change for the organism from ‘Enterobacter’ to ‘Klebsiella</w:t>
      </w:r>
      <w:r w:rsidR="007618BD">
        <w:rPr>
          <w:highlight w:val="yellow"/>
        </w:rPr>
        <w:t>.</w:t>
      </w:r>
      <w:r w:rsidR="000A4367" w:rsidRPr="000A4367">
        <w:rPr>
          <w:highlight w:val="yellow"/>
        </w:rPr>
        <w:t>’ The name change is going into effect in January 2020. Updates were made to the facility water management program section for forms (57.103, 57.150, and 57.151) to include additional response options to gather information</w:t>
      </w:r>
      <w:r w:rsidR="007618BD">
        <w:rPr>
          <w:highlight w:val="yellow"/>
        </w:rPr>
        <w:t xml:space="preserve"> on</w:t>
      </w:r>
      <w:r w:rsidR="000A4367" w:rsidRPr="000A4367">
        <w:rPr>
          <w:highlight w:val="yellow"/>
        </w:rPr>
        <w:t xml:space="preserve"> the type of personnel that </w:t>
      </w:r>
      <w:r w:rsidR="007618BD">
        <w:rPr>
          <w:highlight w:val="yellow"/>
        </w:rPr>
        <w:t>comprise</w:t>
      </w:r>
      <w:r w:rsidR="00935D2E">
        <w:rPr>
          <w:highlight w:val="yellow"/>
        </w:rPr>
        <w:t>s</w:t>
      </w:r>
      <w:r w:rsidR="007618BD" w:rsidRPr="000A4367">
        <w:rPr>
          <w:highlight w:val="yellow"/>
        </w:rPr>
        <w:t xml:space="preserve"> </w:t>
      </w:r>
      <w:r w:rsidR="000A4367" w:rsidRPr="000A4367">
        <w:rPr>
          <w:highlight w:val="yellow"/>
        </w:rPr>
        <w:t>a facility water management team. These additional options were derived from previous survey responses that were reported in a free-text option choice. An update to question 30 on form 57.103 was made to help identify if antimicrobial administration was routine</w:t>
      </w:r>
      <w:r w:rsidR="00F5259F">
        <w:rPr>
          <w:highlight w:val="yellow"/>
        </w:rPr>
        <w:t xml:space="preserve"> or rarely conducted in specific neonatal locations within the facility. </w:t>
      </w:r>
      <w:r w:rsidR="00AE3CA0" w:rsidRPr="00D55A76">
        <w:rPr>
          <w:highlight w:val="yellow"/>
        </w:rPr>
        <w:t xml:space="preserve">NHSN will be implementing the new </w:t>
      </w:r>
      <w:r w:rsidR="00114CF8" w:rsidRPr="00D55A76">
        <w:rPr>
          <w:highlight w:val="yellow"/>
        </w:rPr>
        <w:t xml:space="preserve">optional </w:t>
      </w:r>
      <w:r w:rsidR="00AE3CA0" w:rsidRPr="00D55A76">
        <w:rPr>
          <w:highlight w:val="yellow"/>
        </w:rPr>
        <w:t>NHSN Facility Administrator Change Request Form (57.104), which is designed to streamline changes to the</w:t>
      </w:r>
      <w:r w:rsidR="00D55A76" w:rsidRPr="00D55A76">
        <w:rPr>
          <w:highlight w:val="yellow"/>
        </w:rPr>
        <w:t xml:space="preserve"> designated NHSN Facility Administrator.</w:t>
      </w:r>
      <w:r w:rsidR="00AE3CA0" w:rsidRPr="00D55A76">
        <w:rPr>
          <w:highlight w:val="yellow"/>
        </w:rPr>
        <w:t xml:space="preserve"> </w:t>
      </w:r>
      <w:r w:rsidR="00114CF8" w:rsidRPr="00D55A76">
        <w:rPr>
          <w:highlight w:val="yellow"/>
        </w:rPr>
        <w:t>This form will be made electronically available in January 2020 in the NHSN application.</w:t>
      </w:r>
      <w:r w:rsidR="00114CF8">
        <w:rPr>
          <w:highlight w:val="yellow"/>
        </w:rPr>
        <w:t xml:space="preserve"> </w:t>
      </w:r>
      <w:r w:rsidR="00AE3CA0" w:rsidRPr="00AE3CA0">
        <w:rPr>
          <w:highlight w:val="yellow"/>
        </w:rPr>
        <w:t>Finally, the</w:t>
      </w:r>
      <w:r w:rsidR="000A4367" w:rsidRPr="00AE3CA0">
        <w:rPr>
          <w:highlight w:val="yellow"/>
        </w:rPr>
        <w:t xml:space="preserve"> number of respondents using the patient safety forms has increased to reflect the actual number of facilities reporting data into NHSN for a more accurate burden estimate.  </w:t>
      </w:r>
    </w:p>
    <w:p w14:paraId="6731807B" w14:textId="0A42547E" w:rsidR="00201EFD" w:rsidRPr="00201EFD" w:rsidRDefault="00201EFD" w:rsidP="00201EFD">
      <w:pPr>
        <w:pStyle w:val="ListParagraph"/>
        <w:ind w:left="360"/>
        <w:rPr>
          <w:rFonts w:eastAsiaTheme="minorHAnsi"/>
          <w:highlight w:val="yellow"/>
        </w:rPr>
      </w:pPr>
    </w:p>
    <w:p w14:paraId="638BDB80" w14:textId="3E08B9AF" w:rsidR="00201EFD" w:rsidRDefault="00201EFD" w:rsidP="00201EFD">
      <w:pPr>
        <w:pStyle w:val="ListParagraph"/>
        <w:numPr>
          <w:ilvl w:val="0"/>
          <w:numId w:val="24"/>
        </w:numPr>
        <w:rPr>
          <w:rFonts w:eastAsiaTheme="minorHAnsi"/>
          <w:highlight w:val="yellow"/>
        </w:rPr>
      </w:pPr>
      <w:r w:rsidRPr="00201EFD">
        <w:rPr>
          <w:rFonts w:eastAsiaTheme="minorHAnsi"/>
          <w:highlight w:val="yellow"/>
        </w:rPr>
        <w:t xml:space="preserve">57.103 - Patient Safety Component-Annual Hospital Survey; the annual number of respondents will increase by 175, which will </w:t>
      </w:r>
      <w:r w:rsidRPr="00075486">
        <w:rPr>
          <w:rFonts w:eastAsiaTheme="minorHAnsi"/>
          <w:noProof/>
          <w:highlight w:val="yellow"/>
        </w:rPr>
        <w:t>increase</w:t>
      </w:r>
      <w:r w:rsidRPr="00201EFD">
        <w:rPr>
          <w:rFonts w:eastAsiaTheme="minorHAnsi"/>
          <w:highlight w:val="yellow"/>
        </w:rPr>
        <w:t xml:space="preserve"> the overall annual </w:t>
      </w:r>
      <w:r w:rsidR="00F076A7">
        <w:rPr>
          <w:rFonts w:eastAsiaTheme="minorHAnsi"/>
          <w:highlight w:val="yellow"/>
        </w:rPr>
        <w:t>time</w:t>
      </w:r>
      <w:r w:rsidR="00F076A7" w:rsidRPr="00201EFD">
        <w:rPr>
          <w:rFonts w:eastAsiaTheme="minorHAnsi"/>
          <w:highlight w:val="yellow"/>
        </w:rPr>
        <w:t xml:space="preserve"> </w:t>
      </w:r>
      <w:r w:rsidRPr="00201EFD">
        <w:rPr>
          <w:rFonts w:eastAsiaTheme="minorHAnsi"/>
          <w:highlight w:val="yellow"/>
        </w:rPr>
        <w:t>burden by 219 hours</w:t>
      </w:r>
      <w:r w:rsidR="00F076A7">
        <w:rPr>
          <w:rFonts w:eastAsiaTheme="minorHAnsi"/>
          <w:highlight w:val="yellow"/>
        </w:rPr>
        <w:t>.</w:t>
      </w:r>
    </w:p>
    <w:p w14:paraId="6FC84CFB" w14:textId="7B1226A4" w:rsidR="00AE3CA0" w:rsidRPr="00572533" w:rsidRDefault="00AE3CA0" w:rsidP="00AE3CA0">
      <w:pPr>
        <w:pStyle w:val="ListParagraph"/>
        <w:numPr>
          <w:ilvl w:val="0"/>
          <w:numId w:val="24"/>
        </w:numPr>
        <w:rPr>
          <w:rFonts w:eastAsiaTheme="minorHAnsi"/>
          <w:highlight w:val="yellow"/>
        </w:rPr>
      </w:pPr>
      <w:r w:rsidRPr="00572533">
        <w:rPr>
          <w:rFonts w:eastAsiaTheme="minorHAnsi"/>
          <w:highlight w:val="yellow"/>
        </w:rPr>
        <w:t xml:space="preserve">57.104 - </w:t>
      </w:r>
      <w:r w:rsidR="00572533" w:rsidRPr="00572533">
        <w:rPr>
          <w:rFonts w:eastAsiaTheme="minorHAnsi"/>
          <w:highlight w:val="yellow"/>
        </w:rPr>
        <w:t>NHSN Facility Administrator Change Request Form</w:t>
      </w:r>
      <w:r w:rsidRPr="00572533">
        <w:rPr>
          <w:rFonts w:eastAsiaTheme="minorHAnsi"/>
          <w:highlight w:val="yellow"/>
        </w:rPr>
        <w:t>;</w:t>
      </w:r>
      <w:r w:rsidR="00114CF8" w:rsidRPr="00572533">
        <w:rPr>
          <w:rFonts w:eastAsiaTheme="minorHAnsi"/>
          <w:highlight w:val="yellow"/>
        </w:rPr>
        <w:t xml:space="preserve"> Annual response burden will </w:t>
      </w:r>
      <w:r w:rsidR="00823567" w:rsidRPr="00572533">
        <w:rPr>
          <w:rFonts w:eastAsiaTheme="minorHAnsi"/>
          <w:highlight w:val="yellow"/>
        </w:rPr>
        <w:t xml:space="preserve">increase </w:t>
      </w:r>
      <w:r w:rsidR="00114CF8" w:rsidRPr="00572533">
        <w:rPr>
          <w:rFonts w:eastAsiaTheme="minorHAnsi"/>
          <w:highlight w:val="yellow"/>
        </w:rPr>
        <w:t xml:space="preserve">by </w:t>
      </w:r>
      <w:r w:rsidR="00823567" w:rsidRPr="00572533">
        <w:rPr>
          <w:rFonts w:eastAsiaTheme="minorHAnsi"/>
          <w:highlight w:val="yellow"/>
        </w:rPr>
        <w:t xml:space="preserve">800 </w:t>
      </w:r>
      <w:r w:rsidR="00114CF8" w:rsidRPr="00572533">
        <w:rPr>
          <w:rFonts w:eastAsiaTheme="minorHAnsi"/>
          <w:highlight w:val="yellow"/>
        </w:rPr>
        <w:t xml:space="preserve">responses, </w:t>
      </w:r>
      <w:r w:rsidR="00823567" w:rsidRPr="00572533">
        <w:rPr>
          <w:rFonts w:eastAsiaTheme="minorHAnsi"/>
          <w:highlight w:val="yellow"/>
        </w:rPr>
        <w:t xml:space="preserve">increasing </w:t>
      </w:r>
      <w:r w:rsidR="00114CF8" w:rsidRPr="00572533">
        <w:rPr>
          <w:rFonts w:eastAsiaTheme="minorHAnsi"/>
          <w:highlight w:val="yellow"/>
        </w:rPr>
        <w:t xml:space="preserve">the overall annual time burden by </w:t>
      </w:r>
      <w:r w:rsidR="00823567" w:rsidRPr="00572533">
        <w:rPr>
          <w:rFonts w:eastAsiaTheme="minorHAnsi"/>
          <w:highlight w:val="yellow"/>
        </w:rPr>
        <w:t>67</w:t>
      </w:r>
      <w:r w:rsidR="00114CF8" w:rsidRPr="00572533">
        <w:rPr>
          <w:rFonts w:eastAsiaTheme="minorHAnsi"/>
          <w:highlight w:val="yellow"/>
        </w:rPr>
        <w:t xml:space="preserve"> hours</w:t>
      </w:r>
    </w:p>
    <w:p w14:paraId="2754C0BF" w14:textId="1DC64A33" w:rsidR="00201EFD" w:rsidRPr="00201EFD" w:rsidRDefault="00201EFD" w:rsidP="00201EFD">
      <w:pPr>
        <w:pStyle w:val="ListParagraph"/>
        <w:numPr>
          <w:ilvl w:val="0"/>
          <w:numId w:val="24"/>
        </w:numPr>
        <w:rPr>
          <w:rFonts w:eastAsiaTheme="minorHAnsi"/>
          <w:highlight w:val="yellow"/>
        </w:rPr>
      </w:pPr>
      <w:r w:rsidRPr="00201EFD">
        <w:rPr>
          <w:rFonts w:eastAsiaTheme="minorHAnsi"/>
          <w:highlight w:val="yellow"/>
        </w:rPr>
        <w:t>57.108 -</w:t>
      </w:r>
      <w:r w:rsidR="007618BD">
        <w:rPr>
          <w:rFonts w:eastAsiaTheme="minorHAnsi"/>
          <w:highlight w:val="yellow"/>
        </w:rPr>
        <w:t xml:space="preserve"> </w:t>
      </w:r>
      <w:r w:rsidRPr="00201EFD">
        <w:rPr>
          <w:rFonts w:eastAsiaTheme="minorHAnsi"/>
          <w:highlight w:val="yellow"/>
        </w:rPr>
        <w:t>Primary Bloodstream Infection (BSI): Time burden for this form will increase by 5 minutes per facility</w:t>
      </w:r>
      <w:r w:rsidR="007618BD">
        <w:rPr>
          <w:rFonts w:eastAsiaTheme="minorHAnsi"/>
          <w:highlight w:val="yellow"/>
        </w:rPr>
        <w:t>.</w:t>
      </w:r>
      <w:r w:rsidRPr="00201EFD">
        <w:rPr>
          <w:rFonts w:eastAsiaTheme="minorHAnsi"/>
          <w:highlight w:val="yellow"/>
        </w:rPr>
        <w:t xml:space="preserve"> </w:t>
      </w:r>
      <w:r w:rsidR="007618BD">
        <w:rPr>
          <w:rFonts w:eastAsiaTheme="minorHAnsi"/>
          <w:highlight w:val="yellow"/>
        </w:rPr>
        <w:t>P</w:t>
      </w:r>
      <w:r w:rsidRPr="00201EFD">
        <w:rPr>
          <w:rFonts w:eastAsiaTheme="minorHAnsi"/>
          <w:highlight w:val="yellow"/>
        </w:rPr>
        <w:t xml:space="preserve">articipating facilities will decrease by approximately 225 facilities, </w:t>
      </w:r>
      <w:r w:rsidR="00B4715A" w:rsidRPr="00201EFD">
        <w:rPr>
          <w:rFonts w:eastAsiaTheme="minorHAnsi"/>
          <w:highlight w:val="yellow"/>
        </w:rPr>
        <w:t>and annual</w:t>
      </w:r>
      <w:r w:rsidRPr="00201EFD">
        <w:rPr>
          <w:rFonts w:eastAsiaTheme="minorHAnsi"/>
          <w:highlight w:val="yellow"/>
        </w:rPr>
        <w:t xml:space="preserve"> response burden will decrease by 39 responses, decreasing the overall annual </w:t>
      </w:r>
      <w:r w:rsidR="008B6DE2">
        <w:rPr>
          <w:rFonts w:eastAsiaTheme="minorHAnsi"/>
          <w:highlight w:val="yellow"/>
        </w:rPr>
        <w:t>time</w:t>
      </w:r>
      <w:r w:rsidR="008B6DE2" w:rsidRPr="00201EFD">
        <w:rPr>
          <w:rFonts w:eastAsiaTheme="minorHAnsi"/>
          <w:highlight w:val="yellow"/>
        </w:rPr>
        <w:t xml:space="preserve"> </w:t>
      </w:r>
      <w:r w:rsidRPr="00201EFD">
        <w:rPr>
          <w:rFonts w:eastAsiaTheme="minorHAnsi"/>
          <w:highlight w:val="yellow"/>
        </w:rPr>
        <w:t xml:space="preserve">burden by 126,913 hours. </w:t>
      </w:r>
    </w:p>
    <w:p w14:paraId="131A2EF0" w14:textId="07AB78DF" w:rsidR="00201EFD" w:rsidRPr="00201EFD" w:rsidRDefault="00201EFD" w:rsidP="00201EFD">
      <w:pPr>
        <w:pStyle w:val="ListParagraph"/>
        <w:numPr>
          <w:ilvl w:val="0"/>
          <w:numId w:val="24"/>
        </w:numPr>
        <w:rPr>
          <w:rFonts w:eastAsiaTheme="minorHAnsi"/>
          <w:highlight w:val="yellow"/>
        </w:rPr>
      </w:pPr>
      <w:r w:rsidRPr="00201EFD">
        <w:rPr>
          <w:rFonts w:eastAsiaTheme="minorHAnsi"/>
          <w:highlight w:val="yellow"/>
        </w:rPr>
        <w:t xml:space="preserve">57.111- Pneumonia (PNEU): Annual response burden will decrease by 42 responses, decreasing the overall annual </w:t>
      </w:r>
      <w:r w:rsidR="008B6DE2">
        <w:rPr>
          <w:rFonts w:eastAsiaTheme="minorHAnsi"/>
          <w:highlight w:val="yellow"/>
        </w:rPr>
        <w:t>time</w:t>
      </w:r>
      <w:r w:rsidR="008B6DE2" w:rsidRPr="00201EFD">
        <w:rPr>
          <w:rFonts w:eastAsiaTheme="minorHAnsi"/>
          <w:highlight w:val="yellow"/>
        </w:rPr>
        <w:t xml:space="preserve"> </w:t>
      </w:r>
      <w:r w:rsidRPr="00201EFD">
        <w:rPr>
          <w:rFonts w:eastAsiaTheme="minorHAnsi"/>
          <w:highlight w:val="yellow"/>
        </w:rPr>
        <w:t>burden by 37,800 hours.</w:t>
      </w:r>
    </w:p>
    <w:p w14:paraId="6E875678" w14:textId="774567DC" w:rsidR="00201EFD" w:rsidRPr="00201EFD" w:rsidRDefault="00201EFD" w:rsidP="00201EFD">
      <w:pPr>
        <w:pStyle w:val="ListParagraph"/>
        <w:numPr>
          <w:ilvl w:val="0"/>
          <w:numId w:val="24"/>
        </w:numPr>
        <w:rPr>
          <w:rFonts w:eastAsiaTheme="minorHAnsi"/>
          <w:highlight w:val="yellow"/>
        </w:rPr>
      </w:pPr>
      <w:r w:rsidRPr="00201EFD">
        <w:rPr>
          <w:rFonts w:eastAsiaTheme="minorHAnsi"/>
          <w:highlight w:val="yellow"/>
        </w:rPr>
        <w:t xml:space="preserve">57.112 - Ventilator-Associated Event: The number of respondents will decrease by 115 respondents annually, </w:t>
      </w:r>
      <w:r w:rsidR="008B6DE2">
        <w:rPr>
          <w:rFonts w:eastAsiaTheme="minorHAnsi"/>
          <w:highlight w:val="yellow"/>
        </w:rPr>
        <w:t xml:space="preserve">and </w:t>
      </w:r>
      <w:r w:rsidR="00935D2E">
        <w:rPr>
          <w:rFonts w:eastAsiaTheme="minorHAnsi"/>
          <w:highlight w:val="yellow"/>
        </w:rPr>
        <w:t xml:space="preserve">the </w:t>
      </w:r>
      <w:r w:rsidRPr="00201EFD">
        <w:rPr>
          <w:rFonts w:eastAsiaTheme="minorHAnsi"/>
          <w:highlight w:val="yellow"/>
        </w:rPr>
        <w:t xml:space="preserve">annual response burden will decrease by 39 responses, which will decrease the overall annual </w:t>
      </w:r>
      <w:r w:rsidR="008B6DE2">
        <w:rPr>
          <w:rFonts w:eastAsiaTheme="minorHAnsi"/>
          <w:highlight w:val="yellow"/>
        </w:rPr>
        <w:t>time</w:t>
      </w:r>
      <w:r w:rsidR="008B6DE2" w:rsidRPr="00201EFD">
        <w:rPr>
          <w:rFonts w:eastAsiaTheme="minorHAnsi"/>
          <w:highlight w:val="yellow"/>
        </w:rPr>
        <w:t xml:space="preserve"> </w:t>
      </w:r>
      <w:r w:rsidRPr="00201EFD">
        <w:rPr>
          <w:rFonts w:eastAsiaTheme="minorHAnsi"/>
          <w:highlight w:val="yellow"/>
        </w:rPr>
        <w:t xml:space="preserve">burden by 364,495 hours.  </w:t>
      </w:r>
    </w:p>
    <w:p w14:paraId="590D3D04" w14:textId="7748D9B1" w:rsidR="00201EFD" w:rsidRPr="00201EFD" w:rsidRDefault="00201EFD" w:rsidP="00201EFD">
      <w:pPr>
        <w:pStyle w:val="ListParagraph"/>
        <w:numPr>
          <w:ilvl w:val="0"/>
          <w:numId w:val="24"/>
        </w:numPr>
        <w:rPr>
          <w:rFonts w:eastAsiaTheme="minorHAnsi"/>
          <w:highlight w:val="yellow"/>
        </w:rPr>
      </w:pPr>
      <w:r w:rsidRPr="00201EFD">
        <w:rPr>
          <w:rFonts w:eastAsiaTheme="minorHAnsi"/>
          <w:highlight w:val="yellow"/>
        </w:rPr>
        <w:t xml:space="preserve">57.113 - Pediatric Ventilator-Associated Event (PedVAE): Annual number of respondents will increase by 234 respondents, which will increase the overall annual </w:t>
      </w:r>
      <w:r w:rsidR="008B6DE2">
        <w:rPr>
          <w:rFonts w:eastAsiaTheme="minorHAnsi"/>
          <w:highlight w:val="yellow"/>
        </w:rPr>
        <w:t>time</w:t>
      </w:r>
      <w:r w:rsidR="008B6DE2" w:rsidRPr="00201EFD">
        <w:rPr>
          <w:rFonts w:eastAsiaTheme="minorHAnsi"/>
          <w:highlight w:val="yellow"/>
        </w:rPr>
        <w:t xml:space="preserve"> </w:t>
      </w:r>
      <w:r w:rsidRPr="00201EFD">
        <w:rPr>
          <w:rFonts w:eastAsiaTheme="minorHAnsi"/>
          <w:highlight w:val="yellow"/>
        </w:rPr>
        <w:t xml:space="preserve">burden by 14,040 hours.  </w:t>
      </w:r>
    </w:p>
    <w:p w14:paraId="6F7AB23E" w14:textId="40D46060" w:rsidR="00201EFD" w:rsidRDefault="00201EFD" w:rsidP="00201EFD">
      <w:pPr>
        <w:pStyle w:val="ListParagraph"/>
        <w:numPr>
          <w:ilvl w:val="0"/>
          <w:numId w:val="24"/>
        </w:numPr>
        <w:rPr>
          <w:rFonts w:eastAsiaTheme="minorHAnsi"/>
          <w:highlight w:val="yellow"/>
        </w:rPr>
      </w:pPr>
      <w:r w:rsidRPr="00201EFD">
        <w:rPr>
          <w:rFonts w:eastAsiaTheme="minorHAnsi"/>
          <w:highlight w:val="yellow"/>
        </w:rPr>
        <w:t xml:space="preserve">57.114 - Urinary Tract Infection (UTI): The number of respondents will decrease by 500 respondents annually, annual response burden will decrease by 139 responses, which will decrease the overall annual </w:t>
      </w:r>
      <w:r w:rsidR="008B6DE2">
        <w:rPr>
          <w:rFonts w:eastAsiaTheme="minorHAnsi"/>
          <w:highlight w:val="yellow"/>
        </w:rPr>
        <w:t>time</w:t>
      </w:r>
      <w:r w:rsidR="008B6DE2" w:rsidRPr="00201EFD">
        <w:rPr>
          <w:rFonts w:eastAsiaTheme="minorHAnsi"/>
          <w:highlight w:val="yellow"/>
        </w:rPr>
        <w:t xml:space="preserve"> </w:t>
      </w:r>
      <w:r w:rsidRPr="00201EFD">
        <w:rPr>
          <w:rFonts w:eastAsiaTheme="minorHAnsi"/>
          <w:highlight w:val="yellow"/>
        </w:rPr>
        <w:t xml:space="preserve">burden by 70,833 hours. </w:t>
      </w:r>
    </w:p>
    <w:p w14:paraId="771AF954" w14:textId="2BBFF646" w:rsidR="00201EFD" w:rsidRDefault="00075486" w:rsidP="00201EFD">
      <w:pPr>
        <w:pStyle w:val="ListParagraph"/>
        <w:numPr>
          <w:ilvl w:val="0"/>
          <w:numId w:val="24"/>
        </w:numPr>
        <w:rPr>
          <w:rFonts w:eastAsiaTheme="minorHAnsi"/>
          <w:highlight w:val="yellow"/>
        </w:rPr>
      </w:pPr>
      <w:r>
        <w:rPr>
          <w:rFonts w:eastAsiaTheme="minorHAnsi"/>
          <w:highlight w:val="yellow"/>
        </w:rPr>
        <w:t>57.115 -</w:t>
      </w:r>
      <w:r w:rsidR="00201EFD">
        <w:rPr>
          <w:rFonts w:eastAsiaTheme="minorHAnsi"/>
          <w:highlight w:val="yellow"/>
        </w:rPr>
        <w:t xml:space="preserve"> Custom Event: no change to </w:t>
      </w:r>
      <w:r w:rsidR="00935D2E">
        <w:rPr>
          <w:rFonts w:eastAsiaTheme="minorHAnsi"/>
          <w:highlight w:val="yellow"/>
        </w:rPr>
        <w:t xml:space="preserve">the </w:t>
      </w:r>
      <w:r w:rsidR="00201EFD">
        <w:rPr>
          <w:rFonts w:eastAsiaTheme="minorHAnsi"/>
          <w:highlight w:val="yellow"/>
        </w:rPr>
        <w:t>annual burden.</w:t>
      </w:r>
    </w:p>
    <w:p w14:paraId="7CE40218" w14:textId="4F832A4D" w:rsidR="00201EFD" w:rsidRPr="00201EFD" w:rsidRDefault="00201EFD" w:rsidP="00201EFD">
      <w:pPr>
        <w:pStyle w:val="ListParagraph"/>
        <w:numPr>
          <w:ilvl w:val="0"/>
          <w:numId w:val="24"/>
        </w:numPr>
        <w:rPr>
          <w:rFonts w:eastAsiaTheme="minorHAnsi"/>
          <w:highlight w:val="yellow"/>
        </w:rPr>
      </w:pPr>
      <w:r w:rsidRPr="00201EFD">
        <w:rPr>
          <w:rFonts w:eastAsiaTheme="minorHAnsi"/>
          <w:highlight w:val="yellow"/>
        </w:rPr>
        <w:t>57.120- Surgical Site Infection (SSI): Annual number of respondents will decrease by 1,500</w:t>
      </w:r>
      <w:r w:rsidR="00050B84">
        <w:rPr>
          <w:rFonts w:eastAsiaTheme="minorHAnsi"/>
          <w:highlight w:val="yellow"/>
        </w:rPr>
        <w:t>;</w:t>
      </w:r>
      <w:r w:rsidRPr="00201EFD">
        <w:rPr>
          <w:rFonts w:eastAsiaTheme="minorHAnsi"/>
          <w:highlight w:val="yellow"/>
        </w:rPr>
        <w:t xml:space="preserve"> annual response burden will decrease by 25 responses per respondent annually, which will decrease the overall annual </w:t>
      </w:r>
      <w:r w:rsidR="00050B84">
        <w:rPr>
          <w:rFonts w:eastAsiaTheme="minorHAnsi"/>
          <w:highlight w:val="yellow"/>
        </w:rPr>
        <w:t xml:space="preserve">time </w:t>
      </w:r>
      <w:r w:rsidRPr="00201EFD">
        <w:rPr>
          <w:rFonts w:eastAsiaTheme="minorHAnsi"/>
          <w:highlight w:val="yellow"/>
        </w:rPr>
        <w:t>burden by 97,125 hours.</w:t>
      </w:r>
    </w:p>
    <w:p w14:paraId="38818287" w14:textId="75FA98FF" w:rsidR="00201EFD" w:rsidRPr="00201EFD" w:rsidRDefault="00201EFD" w:rsidP="00201EFD">
      <w:pPr>
        <w:pStyle w:val="ListParagraph"/>
        <w:numPr>
          <w:ilvl w:val="0"/>
          <w:numId w:val="24"/>
        </w:numPr>
        <w:rPr>
          <w:rFonts w:eastAsiaTheme="minorHAnsi"/>
          <w:highlight w:val="yellow"/>
        </w:rPr>
      </w:pPr>
      <w:r w:rsidRPr="00201EFD">
        <w:rPr>
          <w:rFonts w:eastAsiaTheme="minorHAnsi"/>
          <w:highlight w:val="yellow"/>
        </w:rPr>
        <w:t xml:space="preserve">57.127- MDRO and CDI Prevention Process and Outcome Measures Monthly Monitoring: Annual number of respondents will increase by 570, annual response burden will increase by 5 responses per respondent annually, which will increase the overall annual </w:t>
      </w:r>
      <w:r w:rsidR="00050B84">
        <w:rPr>
          <w:rFonts w:eastAsiaTheme="minorHAnsi"/>
          <w:highlight w:val="yellow"/>
        </w:rPr>
        <w:t xml:space="preserve">time </w:t>
      </w:r>
      <w:r w:rsidRPr="00201EFD">
        <w:rPr>
          <w:rFonts w:eastAsiaTheme="minorHAnsi"/>
          <w:highlight w:val="yellow"/>
        </w:rPr>
        <w:t>burden by 10,295 hours.</w:t>
      </w:r>
    </w:p>
    <w:p w14:paraId="68B43523" w14:textId="55C1A5C9" w:rsidR="00201EFD" w:rsidRPr="00201EFD" w:rsidRDefault="00201EFD" w:rsidP="00201EFD">
      <w:pPr>
        <w:pStyle w:val="ListParagraph"/>
        <w:ind w:left="360"/>
        <w:rPr>
          <w:rFonts w:eastAsiaTheme="minorHAnsi"/>
        </w:rPr>
      </w:pPr>
    </w:p>
    <w:p w14:paraId="4FB7B7EC" w14:textId="604212AD" w:rsidR="00B72B62" w:rsidRDefault="000B2E81" w:rsidP="00B702F5">
      <w:pPr>
        <w:pStyle w:val="NoSpacing"/>
        <w:numPr>
          <w:ilvl w:val="0"/>
          <w:numId w:val="25"/>
        </w:numPr>
      </w:pPr>
      <w:r w:rsidRPr="000506D4">
        <w:rPr>
          <w:highlight w:val="yellow"/>
        </w:rPr>
        <w:t>T</w:t>
      </w:r>
      <w:r w:rsidR="00701DB8" w:rsidRPr="000506D4">
        <w:rPr>
          <w:highlight w:val="yellow"/>
        </w:rPr>
        <w:t xml:space="preserve">he number of participating </w:t>
      </w:r>
      <w:r w:rsidR="00F47857">
        <w:rPr>
          <w:highlight w:val="yellow"/>
        </w:rPr>
        <w:t xml:space="preserve">reporting </w:t>
      </w:r>
      <w:r w:rsidR="00253269" w:rsidRPr="000506D4">
        <w:rPr>
          <w:highlight w:val="yellow"/>
        </w:rPr>
        <w:t xml:space="preserve">facilities </w:t>
      </w:r>
      <w:r w:rsidR="00253269">
        <w:rPr>
          <w:highlight w:val="yellow"/>
        </w:rPr>
        <w:t xml:space="preserve">and their responses per respondent have </w:t>
      </w:r>
      <w:r w:rsidR="00253269" w:rsidRPr="000506D4">
        <w:rPr>
          <w:highlight w:val="yellow"/>
        </w:rPr>
        <w:t>either</w:t>
      </w:r>
      <w:r w:rsidR="00F47857">
        <w:rPr>
          <w:highlight w:val="yellow"/>
        </w:rPr>
        <w:t xml:space="preserve"> increased or decreased</w:t>
      </w:r>
      <w:r w:rsidR="00F5430C" w:rsidRPr="000506D4">
        <w:rPr>
          <w:highlight w:val="yellow"/>
        </w:rPr>
        <w:t xml:space="preserve"> </w:t>
      </w:r>
      <w:r w:rsidR="00092EDC" w:rsidRPr="000506D4">
        <w:rPr>
          <w:highlight w:val="yellow"/>
        </w:rPr>
        <w:t xml:space="preserve">for </w:t>
      </w:r>
      <w:r w:rsidR="00201EFD" w:rsidRPr="00201EFD">
        <w:rPr>
          <w:highlight w:val="yellow"/>
        </w:rPr>
        <w:t>2</w:t>
      </w:r>
      <w:r w:rsidR="00050B84">
        <w:rPr>
          <w:highlight w:val="yellow"/>
        </w:rPr>
        <w:t>1</w:t>
      </w:r>
      <w:r w:rsidR="007A7E14">
        <w:rPr>
          <w:highlight w:val="yellow"/>
        </w:rPr>
        <w:t xml:space="preserve"> </w:t>
      </w:r>
      <w:r w:rsidR="00701DB8" w:rsidRPr="000506D4">
        <w:rPr>
          <w:highlight w:val="yellow"/>
        </w:rPr>
        <w:t xml:space="preserve">data collection </w:t>
      </w:r>
      <w:r w:rsidR="00F30A01" w:rsidRPr="000506D4">
        <w:rPr>
          <w:highlight w:val="yellow"/>
        </w:rPr>
        <w:t>tools</w:t>
      </w:r>
      <w:r w:rsidR="007A7E14">
        <w:rPr>
          <w:highlight w:val="yellow"/>
        </w:rPr>
        <w:t xml:space="preserve"> with this ICR</w:t>
      </w:r>
      <w:r w:rsidR="00F30A01" w:rsidRPr="000506D4">
        <w:rPr>
          <w:highlight w:val="yellow"/>
        </w:rPr>
        <w:t>.</w:t>
      </w:r>
      <w:r w:rsidR="00C7787F" w:rsidRPr="000506D4">
        <w:rPr>
          <w:highlight w:val="yellow"/>
        </w:rPr>
        <w:t xml:space="preserve"> </w:t>
      </w:r>
      <w:r w:rsidR="007A7E14" w:rsidRPr="000506D4">
        <w:rPr>
          <w:highlight w:val="yellow"/>
        </w:rPr>
        <w:t>Healthcare</w:t>
      </w:r>
      <w:r w:rsidR="00C7787F" w:rsidRPr="000506D4">
        <w:rPr>
          <w:highlight w:val="yellow"/>
        </w:rPr>
        <w:t xml:space="preserve"> </w:t>
      </w:r>
      <w:r w:rsidR="007A7E14" w:rsidRPr="000506D4">
        <w:rPr>
          <w:highlight w:val="yellow"/>
        </w:rPr>
        <w:t>facilit</w:t>
      </w:r>
      <w:r w:rsidR="007A7E14">
        <w:rPr>
          <w:highlight w:val="yellow"/>
        </w:rPr>
        <w:t>y use of NHSN</w:t>
      </w:r>
      <w:r w:rsidR="007A7E14" w:rsidRPr="000506D4">
        <w:rPr>
          <w:highlight w:val="yellow"/>
        </w:rPr>
        <w:t xml:space="preserve"> </w:t>
      </w:r>
      <w:r w:rsidR="00C7787F" w:rsidRPr="000506D4">
        <w:rPr>
          <w:highlight w:val="yellow"/>
        </w:rPr>
        <w:t>continue</w:t>
      </w:r>
      <w:r w:rsidR="007A7E14">
        <w:rPr>
          <w:highlight w:val="yellow"/>
        </w:rPr>
        <w:t>s</w:t>
      </w:r>
      <w:r w:rsidR="00C7787F" w:rsidRPr="000506D4">
        <w:rPr>
          <w:highlight w:val="yellow"/>
        </w:rPr>
        <w:t xml:space="preserve"> to </w:t>
      </w:r>
      <w:r w:rsidR="007A7E14">
        <w:rPr>
          <w:highlight w:val="yellow"/>
        </w:rPr>
        <w:t xml:space="preserve">change annually. This year </w:t>
      </w:r>
      <w:r w:rsidR="00C7787F" w:rsidRPr="000506D4">
        <w:rPr>
          <w:highlight w:val="yellow"/>
        </w:rPr>
        <w:t xml:space="preserve">the Patient Safety, </w:t>
      </w:r>
      <w:r w:rsidR="007A7E14">
        <w:rPr>
          <w:highlight w:val="yellow"/>
        </w:rPr>
        <w:t>Long-term Care Facility,</w:t>
      </w:r>
      <w:r w:rsidR="00F47857">
        <w:rPr>
          <w:highlight w:val="yellow"/>
        </w:rPr>
        <w:t xml:space="preserve"> </w:t>
      </w:r>
      <w:r w:rsidR="00C107B0">
        <w:rPr>
          <w:highlight w:val="yellow"/>
        </w:rPr>
        <w:t xml:space="preserve">Outpatient Procedure </w:t>
      </w:r>
      <w:r w:rsidR="00F47857">
        <w:rPr>
          <w:highlight w:val="yellow"/>
        </w:rPr>
        <w:t>and</w:t>
      </w:r>
      <w:r w:rsidR="00C7787F" w:rsidRPr="000506D4">
        <w:rPr>
          <w:highlight w:val="yellow"/>
        </w:rPr>
        <w:t xml:space="preserve"> Dialysis Components of </w:t>
      </w:r>
      <w:r w:rsidR="006D20BD" w:rsidRPr="000506D4">
        <w:rPr>
          <w:highlight w:val="yellow"/>
        </w:rPr>
        <w:t>NHSN</w:t>
      </w:r>
      <w:r w:rsidR="007A7E14">
        <w:rPr>
          <w:highlight w:val="yellow"/>
        </w:rPr>
        <w:t xml:space="preserve"> have </w:t>
      </w:r>
      <w:r w:rsidR="00F47857">
        <w:rPr>
          <w:highlight w:val="yellow"/>
        </w:rPr>
        <w:t xml:space="preserve">seen </w:t>
      </w:r>
      <w:r w:rsidR="00C107B0">
        <w:rPr>
          <w:highlight w:val="yellow"/>
        </w:rPr>
        <w:t>a</w:t>
      </w:r>
      <w:r w:rsidR="00F47857">
        <w:rPr>
          <w:highlight w:val="yellow"/>
        </w:rPr>
        <w:t xml:space="preserve"> </w:t>
      </w:r>
      <w:r w:rsidR="00C107B0">
        <w:rPr>
          <w:highlight w:val="yellow"/>
        </w:rPr>
        <w:t>change</w:t>
      </w:r>
      <w:r w:rsidR="00F47857">
        <w:rPr>
          <w:highlight w:val="yellow"/>
        </w:rPr>
        <w:t xml:space="preserve"> in</w:t>
      </w:r>
      <w:r w:rsidR="007A7E14">
        <w:rPr>
          <w:highlight w:val="yellow"/>
        </w:rPr>
        <w:t xml:space="preserve"> their estimated number of respondents</w:t>
      </w:r>
      <w:r w:rsidR="00050B84">
        <w:rPr>
          <w:highlight w:val="yellow"/>
        </w:rPr>
        <w:t>. T</w:t>
      </w:r>
      <w:r w:rsidR="00C7787F" w:rsidRPr="000506D4">
        <w:rPr>
          <w:highlight w:val="yellow"/>
        </w:rPr>
        <w:t xml:space="preserve">herefore, </w:t>
      </w:r>
      <w:r w:rsidR="00935D2E">
        <w:rPr>
          <w:highlight w:val="yellow"/>
        </w:rPr>
        <w:t xml:space="preserve">the </w:t>
      </w:r>
      <w:r w:rsidR="00C7787F" w:rsidRPr="000506D4">
        <w:rPr>
          <w:highlight w:val="yellow"/>
        </w:rPr>
        <w:t xml:space="preserve">CDC has </w:t>
      </w:r>
      <w:r w:rsidR="007A7E14">
        <w:rPr>
          <w:highlight w:val="yellow"/>
        </w:rPr>
        <w:t xml:space="preserve">changed </w:t>
      </w:r>
      <w:r w:rsidR="00C7787F" w:rsidRPr="000506D4">
        <w:rPr>
          <w:highlight w:val="yellow"/>
        </w:rPr>
        <w:t xml:space="preserve">the estimated number of facilities that will report data </w:t>
      </w:r>
      <w:r w:rsidR="006D20BD">
        <w:rPr>
          <w:highlight w:val="yellow"/>
        </w:rPr>
        <w:t>during</w:t>
      </w:r>
      <w:r w:rsidR="006D20BD" w:rsidRPr="000506D4">
        <w:rPr>
          <w:highlight w:val="yellow"/>
        </w:rPr>
        <w:t xml:space="preserve"> </w:t>
      </w:r>
      <w:r w:rsidR="00A555E4">
        <w:rPr>
          <w:highlight w:val="yellow"/>
        </w:rPr>
        <w:t xml:space="preserve">the </w:t>
      </w:r>
      <w:r w:rsidR="00C7787F" w:rsidRPr="00A555E4">
        <w:rPr>
          <w:noProof/>
          <w:highlight w:val="yellow"/>
        </w:rPr>
        <w:t>calendar</w:t>
      </w:r>
      <w:r w:rsidR="00C7787F" w:rsidRPr="000506D4">
        <w:rPr>
          <w:highlight w:val="yellow"/>
        </w:rPr>
        <w:t xml:space="preserve"> year </w:t>
      </w:r>
      <w:r w:rsidR="00F47857" w:rsidRPr="000506D4">
        <w:rPr>
          <w:highlight w:val="yellow"/>
        </w:rPr>
        <w:t>20</w:t>
      </w:r>
      <w:r w:rsidR="00F47857">
        <w:rPr>
          <w:highlight w:val="yellow"/>
        </w:rPr>
        <w:t>20</w:t>
      </w:r>
      <w:r w:rsidR="00C7787F" w:rsidRPr="000506D4">
        <w:rPr>
          <w:highlight w:val="yellow"/>
        </w:rPr>
        <w:t>.</w:t>
      </w:r>
      <w:r w:rsidR="00701DB8" w:rsidRPr="000506D4">
        <w:rPr>
          <w:highlight w:val="yellow"/>
        </w:rPr>
        <w:t xml:space="preserve"> </w:t>
      </w:r>
      <w:r w:rsidR="007A5566" w:rsidRPr="000506D4">
        <w:rPr>
          <w:highlight w:val="yellow"/>
        </w:rPr>
        <w:t xml:space="preserve">Many of the changes </w:t>
      </w:r>
      <w:r w:rsidR="00871B32" w:rsidRPr="000506D4">
        <w:rPr>
          <w:highlight w:val="yellow"/>
        </w:rPr>
        <w:t>will</w:t>
      </w:r>
      <w:r w:rsidR="00F30A01" w:rsidRPr="000506D4">
        <w:rPr>
          <w:highlight w:val="yellow"/>
        </w:rPr>
        <w:t xml:space="preserve"> </w:t>
      </w:r>
      <w:r w:rsidR="00F30A01" w:rsidRPr="00134496">
        <w:rPr>
          <w:noProof/>
          <w:highlight w:val="yellow"/>
        </w:rPr>
        <w:t xml:space="preserve">result in </w:t>
      </w:r>
      <w:r w:rsidR="00F30A01" w:rsidRPr="00201EFD">
        <w:rPr>
          <w:noProof/>
          <w:highlight w:val="yellow"/>
        </w:rPr>
        <w:t xml:space="preserve">a </w:t>
      </w:r>
      <w:r w:rsidR="00F47857" w:rsidRPr="00201EFD">
        <w:rPr>
          <w:noProof/>
          <w:highlight w:val="yellow"/>
        </w:rPr>
        <w:t>decrease</w:t>
      </w:r>
      <w:r w:rsidR="00F47857" w:rsidRPr="00134496">
        <w:rPr>
          <w:noProof/>
          <w:highlight w:val="yellow"/>
        </w:rPr>
        <w:t xml:space="preserve"> </w:t>
      </w:r>
      <w:r w:rsidR="00A555E4" w:rsidRPr="00134496">
        <w:rPr>
          <w:noProof/>
          <w:highlight w:val="yellow"/>
        </w:rPr>
        <w:t>in</w:t>
      </w:r>
      <w:r w:rsidR="00F30A01" w:rsidRPr="000506D4">
        <w:rPr>
          <w:highlight w:val="yellow"/>
        </w:rPr>
        <w:t xml:space="preserve"> </w:t>
      </w:r>
      <w:r w:rsidR="00F47857">
        <w:rPr>
          <w:highlight w:val="yellow"/>
        </w:rPr>
        <w:t xml:space="preserve">the annual </w:t>
      </w:r>
      <w:r w:rsidR="002A70F0" w:rsidRPr="000506D4">
        <w:rPr>
          <w:highlight w:val="yellow"/>
        </w:rPr>
        <w:t>burden</w:t>
      </w:r>
      <w:r w:rsidR="00A555E4">
        <w:rPr>
          <w:highlight w:val="yellow"/>
        </w:rPr>
        <w:t xml:space="preserve"> and </w:t>
      </w:r>
      <w:r w:rsidR="007666AF" w:rsidRPr="000506D4">
        <w:rPr>
          <w:highlight w:val="yellow"/>
        </w:rPr>
        <w:t>cost</w:t>
      </w:r>
      <w:r w:rsidR="002A70F0" w:rsidRPr="000506D4">
        <w:rPr>
          <w:highlight w:val="yellow"/>
        </w:rPr>
        <w:t xml:space="preserve"> estimates.</w:t>
      </w:r>
      <w:r w:rsidR="00A23B4D" w:rsidRPr="000506D4">
        <w:rPr>
          <w:highlight w:val="yellow"/>
        </w:rPr>
        <w:t xml:space="preserve"> </w:t>
      </w:r>
    </w:p>
    <w:p w14:paraId="3D23F81B" w14:textId="77777777" w:rsidR="00201EFD" w:rsidRPr="000506D4" w:rsidRDefault="00201EFD" w:rsidP="00201EFD">
      <w:pPr>
        <w:pStyle w:val="NoSpacing"/>
        <w:ind w:left="360"/>
      </w:pPr>
    </w:p>
    <w:p w14:paraId="11A897A7" w14:textId="6D82EB4D" w:rsidR="00F47857" w:rsidRPr="00201EFD" w:rsidRDefault="00F47857" w:rsidP="00201EFD">
      <w:pPr>
        <w:pStyle w:val="ListParagraph"/>
        <w:numPr>
          <w:ilvl w:val="0"/>
          <w:numId w:val="12"/>
        </w:numPr>
        <w:rPr>
          <w:rFonts w:eastAsiaTheme="minorHAnsi"/>
        </w:rPr>
      </w:pPr>
      <w:r w:rsidRPr="00B36EB2">
        <w:t>57.108</w:t>
      </w:r>
      <w:r>
        <w:t xml:space="preserve"> </w:t>
      </w:r>
      <w:r w:rsidR="00726C8D">
        <w:t>-</w:t>
      </w:r>
      <w:r w:rsidR="00050B84">
        <w:t xml:space="preserve"> </w:t>
      </w:r>
      <w:r w:rsidRPr="00B36EB2">
        <w:t xml:space="preserve">Primary Bloodstream Infection (BSI): </w:t>
      </w:r>
      <w:r w:rsidRPr="005511B3">
        <w:t xml:space="preserve"> </w:t>
      </w:r>
      <w:r w:rsidRPr="00F47857">
        <w:rPr>
          <w:rFonts w:eastAsiaTheme="minorHAnsi"/>
        </w:rPr>
        <w:t xml:space="preserve">Time burden for this form will increase by </w:t>
      </w:r>
      <w:r>
        <w:rPr>
          <w:rFonts w:eastAsiaTheme="minorHAnsi"/>
        </w:rPr>
        <w:t>5</w:t>
      </w:r>
      <w:r w:rsidRPr="00F47857">
        <w:rPr>
          <w:rFonts w:eastAsiaTheme="minorHAnsi"/>
        </w:rPr>
        <w:t xml:space="preserve"> minutes per facility,</w:t>
      </w:r>
      <w:r>
        <w:rPr>
          <w:rFonts w:eastAsiaTheme="minorHAnsi"/>
        </w:rPr>
        <w:t xml:space="preserve"> participating facilities will de</w:t>
      </w:r>
      <w:r w:rsidRPr="00F47857">
        <w:rPr>
          <w:rFonts w:eastAsiaTheme="minorHAnsi"/>
        </w:rPr>
        <w:t xml:space="preserve">crease by approximately </w:t>
      </w:r>
      <w:r>
        <w:rPr>
          <w:rFonts w:eastAsiaTheme="minorHAnsi"/>
        </w:rPr>
        <w:t xml:space="preserve">225 </w:t>
      </w:r>
      <w:r w:rsidRPr="00F47857">
        <w:rPr>
          <w:rFonts w:eastAsiaTheme="minorHAnsi"/>
        </w:rPr>
        <w:t>facilities,</w:t>
      </w:r>
      <w:r w:rsidR="00253269">
        <w:rPr>
          <w:rFonts w:eastAsiaTheme="minorHAnsi"/>
        </w:rPr>
        <w:t xml:space="preserve"> </w:t>
      </w:r>
      <w:r w:rsidR="00075486">
        <w:rPr>
          <w:rFonts w:eastAsiaTheme="minorHAnsi"/>
        </w:rPr>
        <w:t>and annual</w:t>
      </w:r>
      <w:r>
        <w:rPr>
          <w:rFonts w:eastAsiaTheme="minorHAnsi"/>
        </w:rPr>
        <w:t xml:space="preserve"> response burden will decrease by 39 responses,</w:t>
      </w:r>
      <w:r w:rsidRPr="00F47857">
        <w:rPr>
          <w:rFonts w:eastAsiaTheme="minorHAnsi"/>
        </w:rPr>
        <w:t xml:space="preserve"> </w:t>
      </w:r>
      <w:r>
        <w:rPr>
          <w:rFonts w:eastAsiaTheme="minorHAnsi"/>
        </w:rPr>
        <w:t>de</w:t>
      </w:r>
      <w:r w:rsidRPr="00F47857">
        <w:rPr>
          <w:rFonts w:eastAsiaTheme="minorHAnsi"/>
        </w:rPr>
        <w:t xml:space="preserve">creasing the overall annual </w:t>
      </w:r>
      <w:r w:rsidR="00050B84">
        <w:rPr>
          <w:rFonts w:eastAsiaTheme="minorHAnsi"/>
        </w:rPr>
        <w:t>time</w:t>
      </w:r>
      <w:r w:rsidR="00050B84" w:rsidRPr="00F47857">
        <w:rPr>
          <w:rFonts w:eastAsiaTheme="minorHAnsi"/>
        </w:rPr>
        <w:t xml:space="preserve"> </w:t>
      </w:r>
      <w:r w:rsidRPr="00F47857">
        <w:rPr>
          <w:rFonts w:eastAsiaTheme="minorHAnsi"/>
        </w:rPr>
        <w:t>burden</w:t>
      </w:r>
      <w:r w:rsidR="00201EFD">
        <w:rPr>
          <w:rFonts w:eastAsiaTheme="minorHAnsi"/>
        </w:rPr>
        <w:t xml:space="preserve"> by </w:t>
      </w:r>
      <w:r w:rsidR="00201EFD" w:rsidRPr="00201EFD">
        <w:rPr>
          <w:rFonts w:eastAsiaTheme="minorHAnsi"/>
        </w:rPr>
        <w:t>126,913</w:t>
      </w:r>
      <w:r w:rsidR="00201EFD">
        <w:rPr>
          <w:rFonts w:eastAsiaTheme="minorHAnsi"/>
        </w:rPr>
        <w:t xml:space="preserve"> hours. </w:t>
      </w:r>
    </w:p>
    <w:p w14:paraId="5D0ECF4B" w14:textId="5289D5C5" w:rsidR="00253269" w:rsidRPr="002372CB" w:rsidRDefault="00253269" w:rsidP="00201EFD">
      <w:pPr>
        <w:pStyle w:val="ListParagraph"/>
        <w:numPr>
          <w:ilvl w:val="0"/>
          <w:numId w:val="12"/>
        </w:numPr>
      </w:pPr>
      <w:r w:rsidRPr="00201EFD">
        <w:rPr>
          <w:rFonts w:eastAsiaTheme="minorHAnsi"/>
        </w:rPr>
        <w:t>57.111</w:t>
      </w:r>
      <w:r w:rsidR="00050B84">
        <w:rPr>
          <w:rFonts w:eastAsiaTheme="minorHAnsi"/>
        </w:rPr>
        <w:t xml:space="preserve"> </w:t>
      </w:r>
      <w:r w:rsidR="00201EFD">
        <w:rPr>
          <w:rFonts w:eastAsiaTheme="minorHAnsi"/>
        </w:rPr>
        <w:t>-</w:t>
      </w:r>
      <w:r w:rsidRPr="00201EFD">
        <w:rPr>
          <w:rFonts w:eastAsiaTheme="minorHAnsi"/>
        </w:rPr>
        <w:t xml:space="preserve"> Pneumonia (PNEU): Annual response burden will decrease by 42 responses,</w:t>
      </w:r>
      <w:r w:rsidRPr="00253269">
        <w:t xml:space="preserve"> </w:t>
      </w:r>
      <w:r w:rsidRPr="00201EFD">
        <w:rPr>
          <w:rFonts w:eastAsiaTheme="minorHAnsi"/>
        </w:rPr>
        <w:t xml:space="preserve">decreasing the overall annual </w:t>
      </w:r>
      <w:r w:rsidR="00050B84">
        <w:rPr>
          <w:rFonts w:eastAsiaTheme="minorHAnsi"/>
        </w:rPr>
        <w:t>time</w:t>
      </w:r>
      <w:r w:rsidR="00050B84" w:rsidRPr="00201EFD">
        <w:rPr>
          <w:rFonts w:eastAsiaTheme="minorHAnsi"/>
        </w:rPr>
        <w:t xml:space="preserve"> </w:t>
      </w:r>
      <w:r w:rsidRPr="00201EFD">
        <w:rPr>
          <w:rFonts w:eastAsiaTheme="minorHAnsi"/>
        </w:rPr>
        <w:t>burden</w:t>
      </w:r>
      <w:r w:rsidR="00201EFD">
        <w:rPr>
          <w:rFonts w:eastAsiaTheme="minorHAnsi"/>
        </w:rPr>
        <w:t xml:space="preserve"> by</w:t>
      </w:r>
      <w:r w:rsidR="00201EFD" w:rsidRPr="00201EFD">
        <w:rPr>
          <w:rFonts w:eastAsiaTheme="minorHAnsi"/>
        </w:rPr>
        <w:t xml:space="preserve"> </w:t>
      </w:r>
      <w:r w:rsidR="00201EFD" w:rsidRPr="002372CB">
        <w:t>37,800 hours</w:t>
      </w:r>
      <w:r w:rsidR="00594831" w:rsidRPr="00D869D0">
        <w:rPr>
          <w:rFonts w:eastAsiaTheme="minorHAnsi"/>
        </w:rPr>
        <w:t>.</w:t>
      </w:r>
    </w:p>
    <w:p w14:paraId="7A7CF461" w14:textId="57E95620" w:rsidR="00F47857" w:rsidRDefault="00F47857" w:rsidP="00485C02">
      <w:pPr>
        <w:pStyle w:val="NoSpacing"/>
        <w:numPr>
          <w:ilvl w:val="0"/>
          <w:numId w:val="12"/>
        </w:numPr>
        <w:tabs>
          <w:tab w:val="left" w:pos="720"/>
        </w:tabs>
      </w:pPr>
      <w:r>
        <w:t>57.112</w:t>
      </w:r>
      <w:r w:rsidR="00050B84">
        <w:t xml:space="preserve"> </w:t>
      </w:r>
      <w:r w:rsidR="00201EFD">
        <w:t>-</w:t>
      </w:r>
      <w:r>
        <w:t xml:space="preserve"> </w:t>
      </w:r>
      <w:r w:rsidRPr="00F47857">
        <w:t>Ventilator-Associated Event</w:t>
      </w:r>
      <w:r>
        <w:t xml:space="preserve">: </w:t>
      </w:r>
      <w:r w:rsidR="00594831">
        <w:t xml:space="preserve">The number of respondents will decrease by 115 respondents annually, </w:t>
      </w:r>
      <w:r w:rsidR="00050B84">
        <w:t xml:space="preserve">and </w:t>
      </w:r>
      <w:r w:rsidR="00935D2E">
        <w:t xml:space="preserve">the </w:t>
      </w:r>
      <w:r w:rsidR="00594831">
        <w:t xml:space="preserve">annual response burden will </w:t>
      </w:r>
      <w:r w:rsidR="00B12E00">
        <w:t xml:space="preserve">decrease by </w:t>
      </w:r>
      <w:r w:rsidR="00594831">
        <w:t xml:space="preserve">39 responses, which will decrease the overall annual </w:t>
      </w:r>
      <w:r w:rsidR="00050B84">
        <w:t xml:space="preserve">time </w:t>
      </w:r>
      <w:r w:rsidR="00594831">
        <w:t>burden</w:t>
      </w:r>
      <w:r w:rsidR="00201EFD">
        <w:t xml:space="preserve"> by 364,495 hours.</w:t>
      </w:r>
      <w:r w:rsidR="00594831">
        <w:t xml:space="preserve">  </w:t>
      </w:r>
    </w:p>
    <w:p w14:paraId="66EDFFC0" w14:textId="3D98B886" w:rsidR="00201EFD" w:rsidRDefault="00594831" w:rsidP="00201EFD">
      <w:pPr>
        <w:pStyle w:val="ListParagraph"/>
        <w:numPr>
          <w:ilvl w:val="0"/>
          <w:numId w:val="12"/>
        </w:numPr>
      </w:pPr>
      <w:r>
        <w:t>57.113</w:t>
      </w:r>
      <w:r w:rsidR="00050B84">
        <w:t xml:space="preserve"> </w:t>
      </w:r>
      <w:r w:rsidR="00201EFD">
        <w:t>-</w:t>
      </w:r>
      <w:r>
        <w:t xml:space="preserve"> </w:t>
      </w:r>
      <w:r w:rsidRPr="00594831">
        <w:t>Pediatric Ventilator-Associated Event (</w:t>
      </w:r>
      <w:r w:rsidRPr="00201EFD">
        <w:rPr>
          <w:noProof/>
        </w:rPr>
        <w:t>PedVAE</w:t>
      </w:r>
      <w:r w:rsidRPr="00594831">
        <w:t>)</w:t>
      </w:r>
      <w:r>
        <w:t>: A</w:t>
      </w:r>
      <w:r w:rsidRPr="00594831">
        <w:t xml:space="preserve">nnual </w:t>
      </w:r>
      <w:r>
        <w:t>number of respondents</w:t>
      </w:r>
      <w:r w:rsidRPr="00594831">
        <w:t xml:space="preserve"> will </w:t>
      </w:r>
      <w:r>
        <w:t>increase</w:t>
      </w:r>
      <w:r w:rsidRPr="00594831">
        <w:t xml:space="preserve"> by </w:t>
      </w:r>
      <w:r>
        <w:t>234 respondents</w:t>
      </w:r>
      <w:r w:rsidRPr="00594831">
        <w:t xml:space="preserve">, which will </w:t>
      </w:r>
      <w:r>
        <w:t>increase</w:t>
      </w:r>
      <w:r w:rsidRPr="00594831">
        <w:t xml:space="preserve"> the overall annual </w:t>
      </w:r>
      <w:r w:rsidR="00050B84">
        <w:t>time</w:t>
      </w:r>
      <w:r w:rsidR="00050B84" w:rsidRPr="00594831">
        <w:t xml:space="preserve"> </w:t>
      </w:r>
      <w:r w:rsidRPr="00594831">
        <w:t>burden</w:t>
      </w:r>
      <w:r w:rsidR="00201EFD">
        <w:t xml:space="preserve"> by 14,040 hours</w:t>
      </w:r>
      <w:r w:rsidRPr="00594831">
        <w:t xml:space="preserve">.  </w:t>
      </w:r>
    </w:p>
    <w:p w14:paraId="6CFF1827" w14:textId="26EBCCF7" w:rsidR="00201EFD" w:rsidRPr="00201EFD" w:rsidRDefault="00201EFD" w:rsidP="00201EFD">
      <w:pPr>
        <w:pStyle w:val="ListParagraph"/>
        <w:numPr>
          <w:ilvl w:val="0"/>
          <w:numId w:val="12"/>
        </w:numPr>
      </w:pPr>
      <w:r>
        <w:t xml:space="preserve">57.114 - </w:t>
      </w:r>
      <w:r w:rsidR="00594831" w:rsidRPr="00201EFD">
        <w:rPr>
          <w:rFonts w:eastAsiaTheme="minorHAnsi"/>
        </w:rPr>
        <w:t xml:space="preserve">Urinary Tract Infection (UTI): The number of respondents will decrease by 500 respondents annually, </w:t>
      </w:r>
      <w:r w:rsidR="00050B84">
        <w:rPr>
          <w:rFonts w:eastAsiaTheme="minorHAnsi"/>
        </w:rPr>
        <w:t xml:space="preserve">and </w:t>
      </w:r>
      <w:r w:rsidR="00594831" w:rsidRPr="00201EFD">
        <w:rPr>
          <w:rFonts w:eastAsiaTheme="minorHAnsi"/>
        </w:rPr>
        <w:t xml:space="preserve">annual response burden will decrease by 139 responses, which will decrease the overall annual </w:t>
      </w:r>
      <w:r w:rsidR="00050B84">
        <w:rPr>
          <w:rFonts w:eastAsiaTheme="minorHAnsi"/>
        </w:rPr>
        <w:t>time</w:t>
      </w:r>
      <w:r w:rsidR="00050B84" w:rsidRPr="00201EFD">
        <w:rPr>
          <w:rFonts w:eastAsiaTheme="minorHAnsi"/>
        </w:rPr>
        <w:t xml:space="preserve"> </w:t>
      </w:r>
      <w:r w:rsidR="00594831" w:rsidRPr="00201EFD">
        <w:rPr>
          <w:rFonts w:eastAsiaTheme="minorHAnsi"/>
        </w:rPr>
        <w:t>burden</w:t>
      </w:r>
      <w:r w:rsidRPr="00201EFD">
        <w:rPr>
          <w:rFonts w:eastAsiaTheme="minorHAnsi"/>
        </w:rPr>
        <w:t xml:space="preserve"> by 70,833 hours. </w:t>
      </w:r>
    </w:p>
    <w:p w14:paraId="2E1225E4" w14:textId="3F22E2DE" w:rsidR="00594831" w:rsidRPr="00201EFD" w:rsidRDefault="00201EFD" w:rsidP="00201EFD">
      <w:pPr>
        <w:pStyle w:val="ListParagraph"/>
        <w:numPr>
          <w:ilvl w:val="0"/>
          <w:numId w:val="12"/>
        </w:numPr>
      </w:pPr>
      <w:r>
        <w:rPr>
          <w:rFonts w:eastAsiaTheme="minorHAnsi"/>
        </w:rPr>
        <w:t xml:space="preserve">57.116 </w:t>
      </w:r>
      <w:r w:rsidR="00B12E00" w:rsidRPr="00201EFD">
        <w:rPr>
          <w:rFonts w:eastAsiaTheme="minorHAnsi"/>
        </w:rPr>
        <w:t xml:space="preserve">- Denominators for Neonatal Intensive Care Unit (NICU): Annual number of respondents will decrease by 500, annual response burden will increase by 3 responses per respondent annually, and the time burden to complete reporting increased by 9 minutes annually, which will decrease the overall annual </w:t>
      </w:r>
      <w:r w:rsidR="00050B84">
        <w:rPr>
          <w:rFonts w:eastAsiaTheme="minorHAnsi"/>
        </w:rPr>
        <w:t>time</w:t>
      </w:r>
      <w:r w:rsidR="00050B84" w:rsidRPr="00201EFD">
        <w:rPr>
          <w:rFonts w:eastAsiaTheme="minorHAnsi"/>
        </w:rPr>
        <w:t xml:space="preserve"> </w:t>
      </w:r>
      <w:r w:rsidR="00B12E00" w:rsidRPr="00201EFD">
        <w:rPr>
          <w:rFonts w:eastAsiaTheme="minorHAnsi"/>
        </w:rPr>
        <w:t>burden</w:t>
      </w:r>
      <w:r w:rsidRPr="00201EFD">
        <w:rPr>
          <w:rFonts w:eastAsiaTheme="minorHAnsi"/>
        </w:rPr>
        <w:t xml:space="preserve"> by </w:t>
      </w:r>
      <w:r w:rsidRPr="00201EFD">
        <w:rPr>
          <w:sz w:val="22"/>
          <w:szCs w:val="22"/>
        </w:rPr>
        <w:t>205,044 hours</w:t>
      </w:r>
      <w:r w:rsidR="00B12E00" w:rsidRPr="00201EFD">
        <w:rPr>
          <w:rFonts w:eastAsiaTheme="minorHAnsi"/>
        </w:rPr>
        <w:t xml:space="preserve">. </w:t>
      </w:r>
    </w:p>
    <w:p w14:paraId="363338B5" w14:textId="4321F5A3" w:rsidR="00B12E00" w:rsidRPr="00B12E00" w:rsidRDefault="00B12E00" w:rsidP="00B12E00">
      <w:pPr>
        <w:pStyle w:val="ListParagraph"/>
        <w:numPr>
          <w:ilvl w:val="0"/>
          <w:numId w:val="12"/>
        </w:numPr>
      </w:pPr>
      <w:r w:rsidRPr="00B12E00">
        <w:rPr>
          <w:rFonts w:eastAsiaTheme="minorHAnsi"/>
        </w:rPr>
        <w:t>57.117</w:t>
      </w:r>
      <w:r w:rsidRPr="00B12E00">
        <w:t xml:space="preserve"> - Denominators for Specialty Care Area (SCA)/Oncology (ONC): Annual number of respondents will decrease by </w:t>
      </w:r>
      <w:r>
        <w:t>1,835 responses,</w:t>
      </w:r>
      <w:r w:rsidRPr="00B12E00">
        <w:t xml:space="preserve"> </w:t>
      </w:r>
      <w:r w:rsidR="00050B84">
        <w:t xml:space="preserve">and </w:t>
      </w:r>
      <w:r w:rsidRPr="00B12E00">
        <w:t xml:space="preserve">annual response burden will increase by 3 responses per respondent annually, which will decrease the overall annual </w:t>
      </w:r>
      <w:r w:rsidR="00050B84">
        <w:t xml:space="preserve">time </w:t>
      </w:r>
      <w:r w:rsidRPr="00B12E00">
        <w:t xml:space="preserve">burden </w:t>
      </w:r>
      <w:r w:rsidR="00201EFD">
        <w:t>by 80,634 hours</w:t>
      </w:r>
      <w:r w:rsidRPr="00B12E00">
        <w:t xml:space="preserve">. </w:t>
      </w:r>
    </w:p>
    <w:p w14:paraId="323D248E" w14:textId="08D93E04" w:rsidR="00B12E00" w:rsidRPr="00B12E00" w:rsidRDefault="00B12E00" w:rsidP="00B12E00">
      <w:pPr>
        <w:pStyle w:val="ListParagraph"/>
        <w:numPr>
          <w:ilvl w:val="0"/>
          <w:numId w:val="12"/>
        </w:numPr>
        <w:rPr>
          <w:rFonts w:eastAsiaTheme="minorHAnsi"/>
        </w:rPr>
      </w:pPr>
      <w:r>
        <w:rPr>
          <w:rFonts w:eastAsiaTheme="minorHAnsi"/>
        </w:rPr>
        <w:t>57.118</w:t>
      </w:r>
      <w:r w:rsidR="00050B84">
        <w:rPr>
          <w:rFonts w:eastAsiaTheme="minorHAnsi"/>
        </w:rPr>
        <w:t xml:space="preserve"> </w:t>
      </w:r>
      <w:r>
        <w:rPr>
          <w:rFonts w:eastAsiaTheme="minorHAnsi"/>
        </w:rPr>
        <w:t xml:space="preserve">- </w:t>
      </w:r>
      <w:r w:rsidRPr="00B12E00">
        <w:rPr>
          <w:rFonts w:eastAsiaTheme="minorHAnsi"/>
        </w:rPr>
        <w:t>Denominators for Intensive Care Unit (ICU)/other locations (not NICU or SCA)</w:t>
      </w:r>
      <w:r>
        <w:rPr>
          <w:rFonts w:eastAsiaTheme="minorHAnsi"/>
        </w:rPr>
        <w:t>:</w:t>
      </w:r>
      <w:r w:rsidRPr="00B12E00">
        <w:t xml:space="preserve"> </w:t>
      </w:r>
      <w:r w:rsidRPr="00B12E00">
        <w:rPr>
          <w:rFonts w:eastAsiaTheme="minorHAnsi"/>
        </w:rPr>
        <w:t xml:space="preserve">Annual number of respondents will decrease by 500, </w:t>
      </w:r>
      <w:r w:rsidR="002E37A5">
        <w:rPr>
          <w:rFonts w:eastAsiaTheme="minorHAnsi"/>
        </w:rPr>
        <w:t xml:space="preserve">and </w:t>
      </w:r>
      <w:r w:rsidRPr="00B12E00">
        <w:rPr>
          <w:rFonts w:eastAsiaTheme="minorHAnsi"/>
        </w:rPr>
        <w:t>annual response burden will increase by 3 responses per respondent annually</w:t>
      </w:r>
      <w:r>
        <w:rPr>
          <w:rFonts w:eastAsiaTheme="minorHAnsi"/>
        </w:rPr>
        <w:t xml:space="preserve">, </w:t>
      </w:r>
      <w:r w:rsidRPr="00B12E00">
        <w:rPr>
          <w:rFonts w:eastAsiaTheme="minorHAnsi"/>
        </w:rPr>
        <w:t xml:space="preserve">which will decrease the overall annual </w:t>
      </w:r>
      <w:r w:rsidR="002E37A5">
        <w:rPr>
          <w:rFonts w:eastAsiaTheme="minorHAnsi"/>
        </w:rPr>
        <w:t xml:space="preserve">time </w:t>
      </w:r>
      <w:r>
        <w:rPr>
          <w:rFonts w:eastAsiaTheme="minorHAnsi"/>
        </w:rPr>
        <w:t>burden</w:t>
      </w:r>
      <w:r w:rsidR="00075486">
        <w:rPr>
          <w:rFonts w:eastAsiaTheme="minorHAnsi"/>
        </w:rPr>
        <w:t xml:space="preserve"> </w:t>
      </w:r>
      <w:r w:rsidR="00201EFD">
        <w:rPr>
          <w:rFonts w:eastAsiaTheme="minorHAnsi"/>
        </w:rPr>
        <w:t>by 151,000 hours</w:t>
      </w:r>
      <w:r>
        <w:rPr>
          <w:rFonts w:eastAsiaTheme="minorHAnsi"/>
        </w:rPr>
        <w:t>.</w:t>
      </w:r>
    </w:p>
    <w:p w14:paraId="2FED8304" w14:textId="7E41E4E1" w:rsidR="00594831" w:rsidRDefault="00966246" w:rsidP="00966246">
      <w:pPr>
        <w:pStyle w:val="NoSpacing"/>
        <w:numPr>
          <w:ilvl w:val="0"/>
          <w:numId w:val="12"/>
        </w:numPr>
        <w:tabs>
          <w:tab w:val="left" w:pos="720"/>
        </w:tabs>
      </w:pPr>
      <w:r>
        <w:t>57.120</w:t>
      </w:r>
      <w:r w:rsidR="002E37A5">
        <w:t xml:space="preserve"> </w:t>
      </w:r>
      <w:r>
        <w:t xml:space="preserve">- </w:t>
      </w:r>
      <w:r w:rsidRPr="00966246">
        <w:t>Surgical Site Infection (SSI)</w:t>
      </w:r>
      <w:r>
        <w:t>:</w:t>
      </w:r>
      <w:r w:rsidRPr="00966246">
        <w:t xml:space="preserve"> Annual number of respondents will decrease by </w:t>
      </w:r>
      <w:r>
        <w:t xml:space="preserve">1,500, </w:t>
      </w:r>
      <w:r w:rsidRPr="00966246">
        <w:t xml:space="preserve">annual response burden will </w:t>
      </w:r>
      <w:r>
        <w:t>decrease</w:t>
      </w:r>
      <w:r w:rsidRPr="00966246">
        <w:t xml:space="preserve"> by </w:t>
      </w:r>
      <w:r>
        <w:t xml:space="preserve">25 </w:t>
      </w:r>
      <w:r w:rsidRPr="00966246">
        <w:t>responses per respondent annually, which will decrease the overall annual burden cost</w:t>
      </w:r>
      <w:r w:rsidR="00201EFD">
        <w:t xml:space="preserve"> by 97,125 hours</w:t>
      </w:r>
      <w:r w:rsidRPr="00966246">
        <w:t>.</w:t>
      </w:r>
    </w:p>
    <w:p w14:paraId="7F665C04" w14:textId="144E98B5" w:rsidR="00966246" w:rsidRDefault="00966246" w:rsidP="00966246">
      <w:pPr>
        <w:pStyle w:val="NoSpacing"/>
        <w:numPr>
          <w:ilvl w:val="0"/>
          <w:numId w:val="12"/>
        </w:numPr>
        <w:tabs>
          <w:tab w:val="left" w:pos="720"/>
        </w:tabs>
      </w:pPr>
      <w:r>
        <w:t>57.121 -</w:t>
      </w:r>
      <w:r w:rsidRPr="00966246">
        <w:t xml:space="preserve"> Denominator for Procedure</w:t>
      </w:r>
      <w:r>
        <w:t xml:space="preserve">: </w:t>
      </w:r>
      <w:r w:rsidRPr="00966246">
        <w:t>Annual number of respondents will decrease by 1,500</w:t>
      </w:r>
      <w:r w:rsidR="002E37A5">
        <w:t>; and</w:t>
      </w:r>
      <w:r w:rsidRPr="00966246">
        <w:t xml:space="preserve"> annual response burden will </w:t>
      </w:r>
      <w:r>
        <w:t>increase</w:t>
      </w:r>
      <w:r w:rsidRPr="00966246">
        <w:t xml:space="preserve"> by </w:t>
      </w:r>
      <w:r>
        <w:t xml:space="preserve">140 </w:t>
      </w:r>
      <w:r w:rsidRPr="00966246">
        <w:t xml:space="preserve">responses per respondent annually, which will decrease the overall annual </w:t>
      </w:r>
      <w:r w:rsidR="002E37A5">
        <w:t xml:space="preserve">time </w:t>
      </w:r>
      <w:r w:rsidRPr="00966246">
        <w:t xml:space="preserve">burden </w:t>
      </w:r>
      <w:r w:rsidR="00201EFD">
        <w:t>by 30,000 hours</w:t>
      </w:r>
      <w:r w:rsidRPr="00966246">
        <w:t>.</w:t>
      </w:r>
    </w:p>
    <w:p w14:paraId="4979BA60" w14:textId="264508B0" w:rsidR="00966246" w:rsidRDefault="00533785" w:rsidP="00966246">
      <w:pPr>
        <w:pStyle w:val="NoSpacing"/>
        <w:numPr>
          <w:ilvl w:val="0"/>
          <w:numId w:val="12"/>
        </w:numPr>
        <w:tabs>
          <w:tab w:val="left" w:pos="720"/>
        </w:tabs>
      </w:pPr>
      <w:r w:rsidRPr="00B36EB2">
        <w:t>57.123</w:t>
      </w:r>
      <w:r>
        <w:t xml:space="preserve"> </w:t>
      </w:r>
      <w:r w:rsidRPr="00B36EB2">
        <w:t>- Antimicrobial Use and Resistance (AUR)-Microbiology Data Electronic Upload Specification Tables</w:t>
      </w:r>
      <w:r w:rsidR="00580558">
        <w:t>:</w:t>
      </w:r>
      <w:r w:rsidRPr="00B36EB2">
        <w:t xml:space="preserve"> </w:t>
      </w:r>
      <w:r w:rsidR="00966246" w:rsidRPr="00966246">
        <w:t xml:space="preserve">Annual number of respondents will </w:t>
      </w:r>
      <w:r w:rsidR="00966246">
        <w:t>in</w:t>
      </w:r>
      <w:r w:rsidR="00966246" w:rsidRPr="00966246">
        <w:t>crease by 500</w:t>
      </w:r>
      <w:r w:rsidRPr="00B36EB2">
        <w:t xml:space="preserve">, </w:t>
      </w:r>
      <w:r>
        <w:t>increasing the overall</w:t>
      </w:r>
      <w:r w:rsidRPr="00B36EB2">
        <w:t xml:space="preserve"> annual </w:t>
      </w:r>
      <w:r w:rsidR="002E37A5">
        <w:t>time</w:t>
      </w:r>
      <w:r w:rsidR="002E37A5" w:rsidRPr="00B36EB2">
        <w:t xml:space="preserve"> </w:t>
      </w:r>
      <w:r w:rsidRPr="00B36EB2">
        <w:t>burden</w:t>
      </w:r>
      <w:r w:rsidR="00201EFD">
        <w:t xml:space="preserve"> by 500 hours. </w:t>
      </w:r>
    </w:p>
    <w:p w14:paraId="7F8B75A2" w14:textId="41725536" w:rsidR="005A6ED6" w:rsidRDefault="00533785" w:rsidP="00966246">
      <w:pPr>
        <w:pStyle w:val="NoSpacing"/>
        <w:numPr>
          <w:ilvl w:val="0"/>
          <w:numId w:val="12"/>
        </w:numPr>
        <w:tabs>
          <w:tab w:val="left" w:pos="720"/>
        </w:tabs>
      </w:pPr>
      <w:r w:rsidRPr="00B36EB2">
        <w:t>57.124</w:t>
      </w:r>
      <w:r>
        <w:t xml:space="preserve"> </w:t>
      </w:r>
      <w:r w:rsidRPr="00B36EB2">
        <w:t>- Antimicrobial Use and Resistance (AUR)-Pharmacy Data Electronic Upload Specification Tables</w:t>
      </w:r>
      <w:r w:rsidR="00580558" w:rsidRPr="005D0DC7">
        <w:rPr>
          <w:noProof/>
        </w:rPr>
        <w:t>:</w:t>
      </w:r>
      <w:r w:rsidRPr="00B36EB2">
        <w:t xml:space="preserve"> </w:t>
      </w:r>
      <w:r w:rsidR="00966246" w:rsidRPr="00966246">
        <w:t xml:space="preserve">Annual number of respondents will </w:t>
      </w:r>
      <w:r w:rsidRPr="00A555E4">
        <w:rPr>
          <w:noProof/>
        </w:rPr>
        <w:t>increase</w:t>
      </w:r>
      <w:r w:rsidRPr="00B36EB2">
        <w:t xml:space="preserve"> by approximately </w:t>
      </w:r>
      <w:r>
        <w:t>1,200</w:t>
      </w:r>
      <w:r w:rsidR="002E37A5">
        <w:t>. T</w:t>
      </w:r>
      <w:r w:rsidR="00201EFD">
        <w:t>hi</w:t>
      </w:r>
      <w:r w:rsidR="00075486">
        <w:t>s</w:t>
      </w:r>
      <w:r w:rsidR="00201EFD">
        <w:t xml:space="preserve"> </w:t>
      </w:r>
      <w:r w:rsidR="00075486">
        <w:t>change</w:t>
      </w:r>
      <w:r w:rsidR="00201EFD">
        <w:t xml:space="preserve"> will not impact the annual </w:t>
      </w:r>
      <w:r w:rsidR="00075486">
        <w:t>burden</w:t>
      </w:r>
      <w:r w:rsidR="00201EFD">
        <w:t xml:space="preserve"> hours for this form, however, </w:t>
      </w:r>
      <w:r w:rsidR="00075486">
        <w:t>the</w:t>
      </w:r>
      <w:r w:rsidR="00201EFD">
        <w:t xml:space="preserve"> annual cost will increase with labor wage increases for 2018.  </w:t>
      </w:r>
    </w:p>
    <w:p w14:paraId="445F9619" w14:textId="5A3BE14A" w:rsidR="00966246" w:rsidRDefault="00966246" w:rsidP="00966246">
      <w:pPr>
        <w:pStyle w:val="NoSpacing"/>
        <w:numPr>
          <w:ilvl w:val="0"/>
          <w:numId w:val="12"/>
        </w:numPr>
        <w:tabs>
          <w:tab w:val="left" w:pos="720"/>
        </w:tabs>
      </w:pPr>
      <w:r>
        <w:t xml:space="preserve">57.125 - </w:t>
      </w:r>
      <w:r w:rsidRPr="00966246">
        <w:t>Central Line Insertion Practices Adherence Monitoring</w:t>
      </w:r>
      <w:r>
        <w:t>:</w:t>
      </w:r>
      <w:r w:rsidRPr="00966246">
        <w:rPr>
          <w:rFonts w:eastAsia="Times New Roman"/>
        </w:rPr>
        <w:t xml:space="preserve"> </w:t>
      </w:r>
      <w:r w:rsidRPr="00966246">
        <w:t xml:space="preserve">Annual number of respondents will </w:t>
      </w:r>
      <w:r>
        <w:t>in</w:t>
      </w:r>
      <w:r w:rsidRPr="00966246">
        <w:t xml:space="preserve">crease by </w:t>
      </w:r>
      <w:r>
        <w:t>400</w:t>
      </w:r>
      <w:r w:rsidRPr="00966246">
        <w:t xml:space="preserve">, </w:t>
      </w:r>
      <w:r w:rsidR="002E37A5">
        <w:t xml:space="preserve">and </w:t>
      </w:r>
      <w:r w:rsidR="00201EFD">
        <w:t xml:space="preserve">the </w:t>
      </w:r>
      <w:r w:rsidRPr="00201EFD">
        <w:rPr>
          <w:noProof/>
        </w:rPr>
        <w:t>annual</w:t>
      </w:r>
      <w:r w:rsidRPr="00966246">
        <w:t xml:space="preserve"> response burden will </w:t>
      </w:r>
      <w:r>
        <w:t>in</w:t>
      </w:r>
      <w:r w:rsidRPr="00966246">
        <w:t xml:space="preserve">crease by </w:t>
      </w:r>
      <w:r>
        <w:t>113</w:t>
      </w:r>
      <w:r w:rsidRPr="00966246">
        <w:t xml:space="preserve"> responses per respondent annually, which will </w:t>
      </w:r>
      <w:r>
        <w:t>in</w:t>
      </w:r>
      <w:r w:rsidRPr="00966246">
        <w:t>creas</w:t>
      </w:r>
      <w:r w:rsidR="00201EFD">
        <w:t xml:space="preserve">e the overall annual </w:t>
      </w:r>
      <w:r w:rsidR="002E37A5">
        <w:t xml:space="preserve">time </w:t>
      </w:r>
      <w:r w:rsidR="00201EFD">
        <w:t xml:space="preserve">burden </w:t>
      </w:r>
      <w:r w:rsidR="002E37A5">
        <w:t>b</w:t>
      </w:r>
      <w:r w:rsidR="00201EFD">
        <w:t>y 40,208 hours</w:t>
      </w:r>
      <w:r w:rsidRPr="00966246">
        <w:t>.</w:t>
      </w:r>
      <w:r>
        <w:t xml:space="preserve"> </w:t>
      </w:r>
    </w:p>
    <w:p w14:paraId="1D82BCB2" w14:textId="5538C808" w:rsidR="00726C8D" w:rsidRDefault="00726C8D" w:rsidP="00726C8D">
      <w:pPr>
        <w:pStyle w:val="ListParagraph"/>
        <w:numPr>
          <w:ilvl w:val="0"/>
          <w:numId w:val="12"/>
        </w:numPr>
        <w:rPr>
          <w:rFonts w:eastAsiaTheme="minorHAnsi"/>
        </w:rPr>
      </w:pPr>
      <w:r>
        <w:t>57.126 -</w:t>
      </w:r>
      <w:r w:rsidRPr="00726C8D">
        <w:t xml:space="preserve"> MDRO or CDI Infection Form</w:t>
      </w:r>
      <w:r>
        <w:t xml:space="preserve">: </w:t>
      </w:r>
      <w:r w:rsidRPr="00726C8D">
        <w:rPr>
          <w:rFonts w:eastAsiaTheme="minorHAnsi"/>
        </w:rPr>
        <w:t>Annual number of respondents will decrease by 5,280</w:t>
      </w:r>
      <w:r w:rsidR="002E37A5">
        <w:rPr>
          <w:rFonts w:eastAsiaTheme="minorHAnsi"/>
        </w:rPr>
        <w:t>; and</w:t>
      </w:r>
      <w:r w:rsidRPr="00726C8D">
        <w:rPr>
          <w:rFonts w:eastAsiaTheme="minorHAnsi"/>
        </w:rPr>
        <w:t xml:space="preserve"> annual response burden will </w:t>
      </w:r>
      <w:r>
        <w:rPr>
          <w:rFonts w:eastAsiaTheme="minorHAnsi"/>
        </w:rPr>
        <w:t>decrease by 60</w:t>
      </w:r>
      <w:r w:rsidRPr="00726C8D">
        <w:rPr>
          <w:rFonts w:eastAsiaTheme="minorHAnsi"/>
        </w:rPr>
        <w:t xml:space="preserve"> responses per respondent annually, which will decrease the overall annual </w:t>
      </w:r>
      <w:r w:rsidR="002E37A5">
        <w:rPr>
          <w:rFonts w:eastAsiaTheme="minorHAnsi"/>
        </w:rPr>
        <w:t xml:space="preserve">time </w:t>
      </w:r>
      <w:r w:rsidRPr="00726C8D">
        <w:rPr>
          <w:rFonts w:eastAsiaTheme="minorHAnsi"/>
        </w:rPr>
        <w:t xml:space="preserve">burden </w:t>
      </w:r>
      <w:r w:rsidR="00201EFD">
        <w:rPr>
          <w:rFonts w:eastAsiaTheme="minorHAnsi"/>
        </w:rPr>
        <w:t>by 211,680 hours</w:t>
      </w:r>
      <w:r w:rsidRPr="00726C8D">
        <w:rPr>
          <w:rFonts w:eastAsiaTheme="minorHAnsi"/>
        </w:rPr>
        <w:t>.</w:t>
      </w:r>
    </w:p>
    <w:p w14:paraId="2C51793E" w14:textId="14EF368A" w:rsidR="00726C8D" w:rsidRPr="00726C8D" w:rsidRDefault="00726C8D" w:rsidP="00726C8D">
      <w:pPr>
        <w:pStyle w:val="ListParagraph"/>
        <w:numPr>
          <w:ilvl w:val="0"/>
          <w:numId w:val="12"/>
        </w:numPr>
        <w:rPr>
          <w:rFonts w:eastAsiaTheme="minorHAnsi"/>
        </w:rPr>
      </w:pPr>
      <w:r w:rsidRPr="00726C8D">
        <w:rPr>
          <w:rFonts w:eastAsiaTheme="minorHAnsi"/>
        </w:rPr>
        <w:t>57.127</w:t>
      </w:r>
      <w:r w:rsidR="002E37A5">
        <w:rPr>
          <w:rFonts w:eastAsiaTheme="minorHAnsi"/>
        </w:rPr>
        <w:t xml:space="preserve"> </w:t>
      </w:r>
      <w:r w:rsidRPr="00726C8D">
        <w:rPr>
          <w:rFonts w:eastAsiaTheme="minorHAnsi"/>
        </w:rPr>
        <w:t>- MDRO and CDI Prevention Process and Outcome Measures Monthly Monitoring:</w:t>
      </w:r>
      <w:r w:rsidRPr="00726C8D">
        <w:t xml:space="preserve"> </w:t>
      </w:r>
      <w:r w:rsidRPr="00726C8D">
        <w:rPr>
          <w:rFonts w:eastAsiaTheme="minorHAnsi"/>
        </w:rPr>
        <w:t xml:space="preserve">Annual number of respondents will </w:t>
      </w:r>
      <w:r>
        <w:rPr>
          <w:rFonts w:eastAsiaTheme="minorHAnsi"/>
        </w:rPr>
        <w:t>in</w:t>
      </w:r>
      <w:r w:rsidRPr="00726C8D">
        <w:rPr>
          <w:rFonts w:eastAsiaTheme="minorHAnsi"/>
        </w:rPr>
        <w:t xml:space="preserve">crease by </w:t>
      </w:r>
      <w:r>
        <w:rPr>
          <w:rFonts w:eastAsiaTheme="minorHAnsi"/>
        </w:rPr>
        <w:t>570</w:t>
      </w:r>
      <w:r w:rsidRPr="00726C8D">
        <w:rPr>
          <w:rFonts w:eastAsiaTheme="minorHAnsi"/>
        </w:rPr>
        <w:t>,</w:t>
      </w:r>
      <w:r w:rsidR="002E37A5">
        <w:rPr>
          <w:rFonts w:eastAsiaTheme="minorHAnsi"/>
        </w:rPr>
        <w:t xml:space="preserve"> and</w:t>
      </w:r>
      <w:r w:rsidRPr="00726C8D">
        <w:rPr>
          <w:rFonts w:eastAsiaTheme="minorHAnsi"/>
        </w:rPr>
        <w:t xml:space="preserve"> annual response burden will </w:t>
      </w:r>
      <w:r>
        <w:rPr>
          <w:rFonts w:eastAsiaTheme="minorHAnsi"/>
        </w:rPr>
        <w:t>in</w:t>
      </w:r>
      <w:r w:rsidRPr="00726C8D">
        <w:rPr>
          <w:rFonts w:eastAsiaTheme="minorHAnsi"/>
        </w:rPr>
        <w:t xml:space="preserve">crease by </w:t>
      </w:r>
      <w:r>
        <w:rPr>
          <w:rFonts w:eastAsiaTheme="minorHAnsi"/>
        </w:rPr>
        <w:t>5</w:t>
      </w:r>
      <w:r w:rsidRPr="00726C8D">
        <w:rPr>
          <w:rFonts w:eastAsiaTheme="minorHAnsi"/>
        </w:rPr>
        <w:t xml:space="preserve"> responses per respondent annually, which will </w:t>
      </w:r>
      <w:r>
        <w:rPr>
          <w:rFonts w:eastAsiaTheme="minorHAnsi"/>
        </w:rPr>
        <w:t>in</w:t>
      </w:r>
      <w:r w:rsidRPr="00726C8D">
        <w:rPr>
          <w:rFonts w:eastAsiaTheme="minorHAnsi"/>
        </w:rPr>
        <w:t xml:space="preserve">crease the overall annual </w:t>
      </w:r>
      <w:r w:rsidR="002E37A5">
        <w:rPr>
          <w:rFonts w:eastAsiaTheme="minorHAnsi"/>
        </w:rPr>
        <w:t xml:space="preserve">time </w:t>
      </w:r>
      <w:r w:rsidRPr="00726C8D">
        <w:rPr>
          <w:rFonts w:eastAsiaTheme="minorHAnsi"/>
        </w:rPr>
        <w:t xml:space="preserve">burden </w:t>
      </w:r>
      <w:r w:rsidR="00201EFD">
        <w:rPr>
          <w:rFonts w:eastAsiaTheme="minorHAnsi"/>
        </w:rPr>
        <w:t>by 10,295 hours</w:t>
      </w:r>
      <w:r w:rsidRPr="00726C8D">
        <w:rPr>
          <w:rFonts w:eastAsiaTheme="minorHAnsi"/>
        </w:rPr>
        <w:t>.</w:t>
      </w:r>
    </w:p>
    <w:p w14:paraId="0BF22EA7" w14:textId="4308AAED" w:rsidR="00726C8D" w:rsidRDefault="00726C8D" w:rsidP="00726C8D">
      <w:pPr>
        <w:pStyle w:val="ListParagraph"/>
        <w:numPr>
          <w:ilvl w:val="0"/>
          <w:numId w:val="12"/>
        </w:numPr>
        <w:rPr>
          <w:rFonts w:eastAsiaTheme="minorHAnsi"/>
        </w:rPr>
      </w:pPr>
      <w:r w:rsidRPr="00726C8D">
        <w:rPr>
          <w:rFonts w:eastAsiaTheme="minorHAnsi"/>
        </w:rPr>
        <w:t>57.128 -</w:t>
      </w:r>
      <w:r w:rsidRPr="00726C8D">
        <w:t xml:space="preserve"> </w:t>
      </w:r>
      <w:r w:rsidRPr="00726C8D">
        <w:rPr>
          <w:rFonts w:eastAsiaTheme="minorHAnsi"/>
        </w:rPr>
        <w:t>Laboratory-identified (LabID) MDRO or CDI Event:</w:t>
      </w:r>
      <w:r w:rsidRPr="00726C8D">
        <w:t xml:space="preserve"> </w:t>
      </w:r>
      <w:r w:rsidRPr="00726C8D">
        <w:rPr>
          <w:rFonts w:eastAsiaTheme="minorHAnsi"/>
        </w:rPr>
        <w:t>Annu</w:t>
      </w:r>
      <w:r>
        <w:rPr>
          <w:rFonts w:eastAsiaTheme="minorHAnsi"/>
        </w:rPr>
        <w:t>al number of respondents will de</w:t>
      </w:r>
      <w:r w:rsidRPr="00726C8D">
        <w:rPr>
          <w:rFonts w:eastAsiaTheme="minorHAnsi"/>
        </w:rPr>
        <w:t xml:space="preserve">crease by </w:t>
      </w:r>
      <w:r>
        <w:rPr>
          <w:rFonts w:eastAsiaTheme="minorHAnsi"/>
        </w:rPr>
        <w:t>41</w:t>
      </w:r>
      <w:r w:rsidRPr="00726C8D">
        <w:rPr>
          <w:rFonts w:eastAsiaTheme="minorHAnsi"/>
        </w:rPr>
        <w:t xml:space="preserve">0, </w:t>
      </w:r>
      <w:r w:rsidR="002E37A5">
        <w:rPr>
          <w:rFonts w:eastAsiaTheme="minorHAnsi"/>
        </w:rPr>
        <w:t xml:space="preserve">and </w:t>
      </w:r>
      <w:r w:rsidRPr="00726C8D">
        <w:rPr>
          <w:rFonts w:eastAsiaTheme="minorHAnsi"/>
        </w:rPr>
        <w:t xml:space="preserve">annual response burden will </w:t>
      </w:r>
      <w:r>
        <w:rPr>
          <w:rFonts w:eastAsiaTheme="minorHAnsi"/>
        </w:rPr>
        <w:t>de</w:t>
      </w:r>
      <w:r w:rsidRPr="00726C8D">
        <w:rPr>
          <w:rFonts w:eastAsiaTheme="minorHAnsi"/>
        </w:rPr>
        <w:t xml:space="preserve">crease by </w:t>
      </w:r>
      <w:r>
        <w:rPr>
          <w:rFonts w:eastAsiaTheme="minorHAnsi"/>
        </w:rPr>
        <w:t>1</w:t>
      </w:r>
      <w:r w:rsidRPr="00726C8D">
        <w:rPr>
          <w:rFonts w:eastAsiaTheme="minorHAnsi"/>
        </w:rPr>
        <w:t>5</w:t>
      </w:r>
      <w:r>
        <w:rPr>
          <w:rFonts w:eastAsiaTheme="minorHAnsi"/>
        </w:rPr>
        <w:t>3</w:t>
      </w:r>
      <w:r w:rsidRPr="00726C8D">
        <w:rPr>
          <w:rFonts w:eastAsiaTheme="minorHAnsi"/>
        </w:rPr>
        <w:t xml:space="preserve"> responses per re</w:t>
      </w:r>
      <w:r>
        <w:rPr>
          <w:rFonts w:eastAsiaTheme="minorHAnsi"/>
        </w:rPr>
        <w:t>spondent annually, which will de</w:t>
      </w:r>
      <w:r w:rsidRPr="00726C8D">
        <w:rPr>
          <w:rFonts w:eastAsiaTheme="minorHAnsi"/>
        </w:rPr>
        <w:t xml:space="preserve">crease the overall annual </w:t>
      </w:r>
      <w:r w:rsidR="002E37A5">
        <w:rPr>
          <w:rFonts w:eastAsiaTheme="minorHAnsi"/>
        </w:rPr>
        <w:t xml:space="preserve">time </w:t>
      </w:r>
      <w:r w:rsidRPr="00726C8D">
        <w:rPr>
          <w:rFonts w:eastAsiaTheme="minorHAnsi"/>
        </w:rPr>
        <w:t xml:space="preserve">burden </w:t>
      </w:r>
      <w:r w:rsidR="00201EFD">
        <w:rPr>
          <w:rFonts w:eastAsiaTheme="minorHAnsi"/>
        </w:rPr>
        <w:t>by 255,200 hours</w:t>
      </w:r>
      <w:r w:rsidRPr="00726C8D">
        <w:rPr>
          <w:rFonts w:eastAsiaTheme="minorHAnsi"/>
        </w:rPr>
        <w:t>.</w:t>
      </w:r>
    </w:p>
    <w:p w14:paraId="764AF434" w14:textId="5F015336" w:rsidR="00C107B0" w:rsidRPr="00942673" w:rsidRDefault="00C107B0" w:rsidP="00942673">
      <w:pPr>
        <w:pStyle w:val="ListParagraph"/>
        <w:numPr>
          <w:ilvl w:val="0"/>
          <w:numId w:val="16"/>
        </w:numPr>
        <w:rPr>
          <w:rFonts w:eastAsiaTheme="minorHAnsi"/>
        </w:rPr>
      </w:pPr>
      <w:r>
        <w:t>57.400</w:t>
      </w:r>
      <w:r w:rsidR="00942673">
        <w:t xml:space="preserve"> - </w:t>
      </w:r>
      <w:r w:rsidR="00942673" w:rsidRPr="00942673">
        <w:t>Outpatient Procedure Component—Annual Facility</w:t>
      </w:r>
      <w:r w:rsidR="00164D17">
        <w:t xml:space="preserve"> Survey</w:t>
      </w:r>
      <w:r w:rsidR="00942673">
        <w:t>:</w:t>
      </w:r>
      <w:r w:rsidR="00942673" w:rsidRPr="00942673">
        <w:t xml:space="preserve"> </w:t>
      </w:r>
      <w:r w:rsidR="00942673" w:rsidRPr="00942673">
        <w:rPr>
          <w:rFonts w:eastAsiaTheme="minorHAnsi"/>
        </w:rPr>
        <w:t>Annual number of respondents will decrease by 4,300</w:t>
      </w:r>
      <w:r w:rsidR="002E37A5">
        <w:rPr>
          <w:rFonts w:eastAsiaTheme="minorHAnsi"/>
        </w:rPr>
        <w:t>;</w:t>
      </w:r>
      <w:r w:rsidR="00942673" w:rsidRPr="00942673">
        <w:rPr>
          <w:rFonts w:eastAsiaTheme="minorHAnsi"/>
        </w:rPr>
        <w:t xml:space="preserve"> which will decrease the overall annual burden.</w:t>
      </w:r>
    </w:p>
    <w:p w14:paraId="47BD0685" w14:textId="2B3BE1BE" w:rsidR="00C107B0" w:rsidRDefault="00C107B0" w:rsidP="00942673">
      <w:pPr>
        <w:pStyle w:val="NoSpacing"/>
        <w:numPr>
          <w:ilvl w:val="0"/>
          <w:numId w:val="16"/>
        </w:numPr>
        <w:tabs>
          <w:tab w:val="left" w:pos="720"/>
        </w:tabs>
      </w:pPr>
      <w:r>
        <w:t>57.401</w:t>
      </w:r>
      <w:r w:rsidR="00942673">
        <w:t xml:space="preserve">- </w:t>
      </w:r>
      <w:r w:rsidR="00942673" w:rsidRPr="00942673">
        <w:t>Outpatient Procedure Component - Monthly Reporting Plan</w:t>
      </w:r>
      <w:r w:rsidR="00942673">
        <w:t>:</w:t>
      </w:r>
      <w:r w:rsidR="00942673" w:rsidRPr="00942673">
        <w:t xml:space="preserve"> Annual number of respondents will decrease by 4,300</w:t>
      </w:r>
      <w:r w:rsidR="002E37A5">
        <w:t>;</w:t>
      </w:r>
      <w:r w:rsidR="00942673" w:rsidRPr="00942673">
        <w:t xml:space="preserve"> the time burden to complete reporting decreased by 5 minutes annually, which will decrease the overall annual </w:t>
      </w:r>
      <w:r w:rsidR="002E37A5">
        <w:t>time</w:t>
      </w:r>
      <w:r w:rsidR="002E37A5" w:rsidRPr="00942673">
        <w:t xml:space="preserve"> </w:t>
      </w:r>
      <w:r w:rsidR="00942673" w:rsidRPr="00942673">
        <w:t>burden</w:t>
      </w:r>
      <w:r w:rsidR="00201EFD">
        <w:t xml:space="preserve"> by 717 hours.</w:t>
      </w:r>
    </w:p>
    <w:p w14:paraId="5101BB07" w14:textId="45849339" w:rsidR="00C107B0" w:rsidRPr="00DE4FED" w:rsidRDefault="00C107B0" w:rsidP="00DE4FED">
      <w:pPr>
        <w:pStyle w:val="ListParagraph"/>
        <w:numPr>
          <w:ilvl w:val="0"/>
          <w:numId w:val="16"/>
        </w:numPr>
        <w:rPr>
          <w:rFonts w:eastAsiaTheme="minorHAnsi"/>
        </w:rPr>
      </w:pPr>
      <w:r>
        <w:t>57.402</w:t>
      </w:r>
      <w:r w:rsidR="00942673">
        <w:t xml:space="preserve">- </w:t>
      </w:r>
      <w:r w:rsidR="00942673" w:rsidRPr="00942673">
        <w:t>Outpatient Procedure Component Same Day Outcome Measures &amp; Prophylactic Intravenous</w:t>
      </w:r>
      <w:r w:rsidR="00DE4FED">
        <w:t xml:space="preserve"> </w:t>
      </w:r>
      <w:r w:rsidR="00942673" w:rsidRPr="00942673">
        <w:t>(IV) Antibiotic Timing Event</w:t>
      </w:r>
      <w:r w:rsidR="00DE4FED">
        <w:t>:</w:t>
      </w:r>
      <w:r w:rsidR="00DE4FED" w:rsidRPr="00DE4FED">
        <w:t xml:space="preserve"> Annual number of respondents will decrease by 1,000</w:t>
      </w:r>
      <w:r w:rsidR="002E37A5">
        <w:t>; and</w:t>
      </w:r>
      <w:r w:rsidR="00942673" w:rsidRPr="00942673">
        <w:t xml:space="preserve"> </w:t>
      </w:r>
      <w:r w:rsidR="00DE4FED" w:rsidRPr="00DE4FED">
        <w:rPr>
          <w:rFonts w:eastAsiaTheme="minorHAnsi"/>
        </w:rPr>
        <w:t>annual response burden will decrease by 2</w:t>
      </w:r>
      <w:r w:rsidR="00DE4FED">
        <w:rPr>
          <w:rFonts w:eastAsiaTheme="minorHAnsi"/>
        </w:rPr>
        <w:t>4</w:t>
      </w:r>
      <w:r w:rsidR="00DE4FED" w:rsidRPr="00DE4FED">
        <w:rPr>
          <w:rFonts w:eastAsiaTheme="minorHAnsi"/>
        </w:rPr>
        <w:t xml:space="preserve"> responses per respondent annually, which will decrease the overall annual </w:t>
      </w:r>
      <w:r w:rsidR="002E37A5">
        <w:rPr>
          <w:rFonts w:eastAsiaTheme="minorHAnsi"/>
        </w:rPr>
        <w:t xml:space="preserve">time </w:t>
      </w:r>
      <w:r w:rsidR="00DE4FED" w:rsidRPr="00DE4FED">
        <w:rPr>
          <w:rFonts w:eastAsiaTheme="minorHAnsi"/>
        </w:rPr>
        <w:t xml:space="preserve">burden </w:t>
      </w:r>
      <w:r w:rsidR="00201EFD">
        <w:rPr>
          <w:rFonts w:eastAsiaTheme="minorHAnsi"/>
        </w:rPr>
        <w:t>by 19,876 hours</w:t>
      </w:r>
      <w:r w:rsidR="00DE4FED" w:rsidRPr="00DE4FED">
        <w:rPr>
          <w:rFonts w:eastAsiaTheme="minorHAnsi"/>
        </w:rPr>
        <w:t>.</w:t>
      </w:r>
    </w:p>
    <w:p w14:paraId="38A1A514" w14:textId="3F9A3FD6" w:rsidR="00C107B0" w:rsidRDefault="00C107B0" w:rsidP="00485C02">
      <w:pPr>
        <w:pStyle w:val="NoSpacing"/>
        <w:numPr>
          <w:ilvl w:val="0"/>
          <w:numId w:val="16"/>
        </w:numPr>
        <w:tabs>
          <w:tab w:val="left" w:pos="720"/>
        </w:tabs>
      </w:pPr>
      <w:r>
        <w:t>57.403</w:t>
      </w:r>
      <w:r w:rsidR="00942673">
        <w:t xml:space="preserve"> - </w:t>
      </w:r>
      <w:r w:rsidR="00942673" w:rsidRPr="00942673">
        <w:t>Outpatient Procedure Component - Monthly Denominators for Same Day Outcome Measures &amp; Prophylactic Intraven</w:t>
      </w:r>
      <w:r w:rsidR="00942673">
        <w:t>ous</w:t>
      </w:r>
      <w:r w:rsidR="00DE4FED">
        <w:t xml:space="preserve"> </w:t>
      </w:r>
      <w:r w:rsidR="00942673">
        <w:t>(IV) Antibiotic Timing Event:</w:t>
      </w:r>
      <w:r w:rsidR="00942673" w:rsidRPr="00942673">
        <w:t xml:space="preserve"> </w:t>
      </w:r>
      <w:r w:rsidR="00DE4FED" w:rsidRPr="00DE4FED">
        <w:t>Annual number of respondents will increase by 4</w:t>
      </w:r>
      <w:r w:rsidR="00DE4FED">
        <w:t>,3</w:t>
      </w:r>
      <w:r w:rsidR="00DE4FED" w:rsidRPr="00DE4FED">
        <w:t>00</w:t>
      </w:r>
      <w:r w:rsidR="002E37A5">
        <w:t>; and</w:t>
      </w:r>
      <w:r w:rsidR="00DE4FED" w:rsidRPr="00DE4FED">
        <w:t xml:space="preserve"> annual response burden will increase by </w:t>
      </w:r>
      <w:r w:rsidR="00DE4FED">
        <w:t>382</w:t>
      </w:r>
      <w:r w:rsidR="00DE4FED" w:rsidRPr="00DE4FED">
        <w:t xml:space="preserve"> responses per respondent annually, which will increase the overall annual </w:t>
      </w:r>
      <w:r w:rsidR="002E37A5">
        <w:t xml:space="preserve">time </w:t>
      </w:r>
      <w:r w:rsidR="00DE4FED" w:rsidRPr="00DE4FED">
        <w:t>burden</w:t>
      </w:r>
      <w:r w:rsidR="00201EFD">
        <w:t xml:space="preserve"> by 43,733 hours</w:t>
      </w:r>
      <w:r w:rsidR="00DE4FED" w:rsidRPr="00DE4FED">
        <w:t xml:space="preserve">. </w:t>
      </w:r>
    </w:p>
    <w:p w14:paraId="2E600BE6" w14:textId="60CBBB10" w:rsidR="00C107B0" w:rsidRPr="00942673" w:rsidRDefault="00C107B0" w:rsidP="00DE4FED">
      <w:pPr>
        <w:pStyle w:val="ListParagraph"/>
        <w:numPr>
          <w:ilvl w:val="0"/>
          <w:numId w:val="16"/>
        </w:numPr>
        <w:rPr>
          <w:rFonts w:eastAsiaTheme="minorHAnsi"/>
        </w:rPr>
      </w:pPr>
      <w:r>
        <w:t>57.404</w:t>
      </w:r>
      <w:r w:rsidR="00942673">
        <w:t xml:space="preserve"> - </w:t>
      </w:r>
      <w:r w:rsidR="00942673" w:rsidRPr="00942673">
        <w:t>Outpatient Procedure Component – SSI Denominators</w:t>
      </w:r>
      <w:r w:rsidR="00942673">
        <w:t>:</w:t>
      </w:r>
      <w:r w:rsidR="00942673" w:rsidRPr="00942673">
        <w:t xml:space="preserve"> </w:t>
      </w:r>
      <w:r w:rsidR="00942673" w:rsidRPr="00942673">
        <w:rPr>
          <w:rFonts w:eastAsiaTheme="minorHAnsi"/>
        </w:rPr>
        <w:t>Annual number of respondents will decrease by 4</w:t>
      </w:r>
      <w:r w:rsidR="00942673">
        <w:rPr>
          <w:rFonts w:eastAsiaTheme="minorHAnsi"/>
        </w:rPr>
        <w:t>,3</w:t>
      </w:r>
      <w:r w:rsidR="00942673" w:rsidRPr="00942673">
        <w:rPr>
          <w:rFonts w:eastAsiaTheme="minorHAnsi"/>
        </w:rPr>
        <w:t>00</w:t>
      </w:r>
      <w:r w:rsidR="002E37A5">
        <w:rPr>
          <w:rFonts w:eastAsiaTheme="minorHAnsi"/>
        </w:rPr>
        <w:t>; and</w:t>
      </w:r>
      <w:r w:rsidR="00DE4FED" w:rsidRPr="00DE4FED">
        <w:t xml:space="preserve"> </w:t>
      </w:r>
      <w:r w:rsidR="00DE4FED">
        <w:rPr>
          <w:rFonts w:eastAsiaTheme="minorHAnsi"/>
        </w:rPr>
        <w:t>annual response burden will de</w:t>
      </w:r>
      <w:r w:rsidR="00DE4FED" w:rsidRPr="00DE4FED">
        <w:rPr>
          <w:rFonts w:eastAsiaTheme="minorHAnsi"/>
        </w:rPr>
        <w:t xml:space="preserve">crease by </w:t>
      </w:r>
      <w:r w:rsidR="00DE4FED">
        <w:rPr>
          <w:rFonts w:eastAsiaTheme="minorHAnsi"/>
        </w:rPr>
        <w:t>440</w:t>
      </w:r>
      <w:r w:rsidR="00DE4FED" w:rsidRPr="00DE4FED">
        <w:rPr>
          <w:rFonts w:eastAsiaTheme="minorHAnsi"/>
        </w:rPr>
        <w:t xml:space="preserve"> responses per respondent annually</w:t>
      </w:r>
      <w:r w:rsidR="00DE4FED">
        <w:rPr>
          <w:rFonts w:eastAsiaTheme="minorHAnsi"/>
        </w:rPr>
        <w:t>,</w:t>
      </w:r>
      <w:r w:rsidR="00942673" w:rsidRPr="00942673">
        <w:rPr>
          <w:rFonts w:eastAsiaTheme="minorHAnsi"/>
        </w:rPr>
        <w:t xml:space="preserve"> which will decrease the overall annual </w:t>
      </w:r>
      <w:r w:rsidR="002E37A5">
        <w:rPr>
          <w:rFonts w:eastAsiaTheme="minorHAnsi"/>
        </w:rPr>
        <w:t xml:space="preserve">time </w:t>
      </w:r>
      <w:r w:rsidR="00942673" w:rsidRPr="00942673">
        <w:rPr>
          <w:rFonts w:eastAsiaTheme="minorHAnsi"/>
        </w:rPr>
        <w:t xml:space="preserve">burden </w:t>
      </w:r>
      <w:r w:rsidR="00201EFD">
        <w:rPr>
          <w:rFonts w:eastAsiaTheme="minorHAnsi"/>
        </w:rPr>
        <w:t>by 403,333 hours</w:t>
      </w:r>
      <w:r w:rsidR="00942673" w:rsidRPr="00942673">
        <w:rPr>
          <w:rFonts w:eastAsiaTheme="minorHAnsi"/>
        </w:rPr>
        <w:t>.</w:t>
      </w:r>
    </w:p>
    <w:p w14:paraId="63512050" w14:textId="6210DABF" w:rsidR="00C107B0" w:rsidRDefault="00C107B0" w:rsidP="00DE4FED">
      <w:pPr>
        <w:pStyle w:val="NoSpacing"/>
        <w:numPr>
          <w:ilvl w:val="0"/>
          <w:numId w:val="16"/>
        </w:numPr>
        <w:tabs>
          <w:tab w:val="left" w:pos="720"/>
        </w:tabs>
      </w:pPr>
      <w:r>
        <w:t>57.405</w:t>
      </w:r>
      <w:r w:rsidR="00942673">
        <w:t xml:space="preserve"> - </w:t>
      </w:r>
      <w:r w:rsidR="00942673" w:rsidRPr="00942673">
        <w:t>Outpatient Procedure Component - Surgical Site (SSI) Event</w:t>
      </w:r>
      <w:r w:rsidR="00DE4FED">
        <w:t>:</w:t>
      </w:r>
      <w:r w:rsidR="00DE4FED" w:rsidRPr="00DE4FED">
        <w:t xml:space="preserve"> Annual number of respondents will decrease by 4,300</w:t>
      </w:r>
      <w:r w:rsidR="002E37A5">
        <w:t>; and</w:t>
      </w:r>
      <w:r w:rsidR="00DE4FED" w:rsidRPr="00DE4FED">
        <w:t xml:space="preserve"> annual response burden will decrease by</w:t>
      </w:r>
      <w:r w:rsidR="00DE4FED">
        <w:t xml:space="preserve"> 31</w:t>
      </w:r>
      <w:r w:rsidR="00DE4FED" w:rsidRPr="00DE4FED">
        <w:t xml:space="preserve"> responses per respondent annually, which will decrease the overall annual </w:t>
      </w:r>
      <w:r w:rsidR="002E37A5">
        <w:t xml:space="preserve">time </w:t>
      </w:r>
      <w:r w:rsidR="00DE4FED" w:rsidRPr="00DE4FED">
        <w:t xml:space="preserve">burden </w:t>
      </w:r>
      <w:r w:rsidR="00201EFD">
        <w:t>by 102,667 hours</w:t>
      </w:r>
      <w:r w:rsidR="00DE4FED" w:rsidRPr="00DE4FED">
        <w:t>.</w:t>
      </w:r>
    </w:p>
    <w:p w14:paraId="0DA7713E" w14:textId="77777777" w:rsidR="00C107B0" w:rsidRDefault="00C107B0" w:rsidP="00C107B0">
      <w:pPr>
        <w:pStyle w:val="NoSpacing"/>
        <w:tabs>
          <w:tab w:val="left" w:pos="720"/>
        </w:tabs>
        <w:ind w:left="360"/>
      </w:pPr>
    </w:p>
    <w:p w14:paraId="4CA63668" w14:textId="77777777" w:rsidR="00786A6F" w:rsidRPr="00B36EB2" w:rsidRDefault="00786A6F" w:rsidP="00445B20">
      <w:pPr>
        <w:pStyle w:val="ListParagraph"/>
      </w:pPr>
    </w:p>
    <w:p w14:paraId="4805682F" w14:textId="01B4F296" w:rsidR="006544D7" w:rsidRPr="006544D7" w:rsidRDefault="0018461B" w:rsidP="006544D7">
      <w:pPr>
        <w:pStyle w:val="ListParagraph"/>
        <w:numPr>
          <w:ilvl w:val="0"/>
          <w:numId w:val="5"/>
        </w:numPr>
        <w:tabs>
          <w:tab w:val="left" w:pos="720"/>
        </w:tabs>
        <w:rPr>
          <w:highlight w:val="yellow"/>
        </w:rPr>
      </w:pPr>
      <w:r>
        <w:rPr>
          <w:highlight w:val="yellow"/>
        </w:rPr>
        <w:t xml:space="preserve">Eight </w:t>
      </w:r>
      <w:r w:rsidR="00757CD9" w:rsidRPr="00164D17">
        <w:rPr>
          <w:highlight w:val="yellow"/>
        </w:rPr>
        <w:t>LTCF</w:t>
      </w:r>
      <w:r w:rsidR="00850017" w:rsidRPr="00164D17">
        <w:rPr>
          <w:highlight w:val="yellow"/>
        </w:rPr>
        <w:t xml:space="preserve"> forms will be updated, two of which (57.13</w:t>
      </w:r>
      <w:r w:rsidR="00201EFD" w:rsidRPr="00164D17">
        <w:rPr>
          <w:highlight w:val="yellow"/>
        </w:rPr>
        <w:t>8</w:t>
      </w:r>
      <w:r w:rsidR="00850017" w:rsidRPr="00164D17">
        <w:rPr>
          <w:highlight w:val="yellow"/>
        </w:rPr>
        <w:t>, 57.14</w:t>
      </w:r>
      <w:r w:rsidR="00201EFD" w:rsidRPr="00164D17">
        <w:rPr>
          <w:highlight w:val="yellow"/>
        </w:rPr>
        <w:t>0</w:t>
      </w:r>
      <w:r w:rsidR="00850017" w:rsidRPr="00164D17">
        <w:rPr>
          <w:highlight w:val="yellow"/>
        </w:rPr>
        <w:t>), will include an update</w:t>
      </w:r>
      <w:r w:rsidR="00201EFD" w:rsidRPr="00164D17">
        <w:rPr>
          <w:highlight w:val="yellow"/>
        </w:rPr>
        <w:t xml:space="preserve"> that will streamline how the facilities</w:t>
      </w:r>
      <w:r w:rsidR="00850017" w:rsidRPr="00164D17">
        <w:rPr>
          <w:highlight w:val="yellow"/>
        </w:rPr>
        <w:t xml:space="preserve"> document the “</w:t>
      </w:r>
      <w:r w:rsidR="006E7C83" w:rsidRPr="00164D17">
        <w:rPr>
          <w:highlight w:val="yellow"/>
        </w:rPr>
        <w:t>Social</w:t>
      </w:r>
      <w:r w:rsidR="00201EFD" w:rsidRPr="00164D17">
        <w:rPr>
          <w:highlight w:val="yellow"/>
        </w:rPr>
        <w:t xml:space="preserve"> Security Number</w:t>
      </w:r>
      <w:r w:rsidR="00850017" w:rsidRPr="00164D17">
        <w:rPr>
          <w:highlight w:val="yellow"/>
        </w:rPr>
        <w:t xml:space="preserve">” </w:t>
      </w:r>
      <w:r w:rsidR="00201EFD" w:rsidRPr="00164D17">
        <w:rPr>
          <w:highlight w:val="yellow"/>
        </w:rPr>
        <w:t xml:space="preserve">and </w:t>
      </w:r>
      <w:r w:rsidR="002E37A5" w:rsidRPr="00164D17">
        <w:rPr>
          <w:highlight w:val="yellow"/>
        </w:rPr>
        <w:t>“</w:t>
      </w:r>
      <w:r w:rsidR="00201EFD" w:rsidRPr="00164D17">
        <w:rPr>
          <w:highlight w:val="yellow"/>
        </w:rPr>
        <w:t>Resident type</w:t>
      </w:r>
      <w:r w:rsidR="002E37A5" w:rsidRPr="00164D17">
        <w:rPr>
          <w:highlight w:val="yellow"/>
        </w:rPr>
        <w:t>”</w:t>
      </w:r>
      <w:r w:rsidR="00201EFD" w:rsidRPr="00164D17">
        <w:rPr>
          <w:highlight w:val="yellow"/>
        </w:rPr>
        <w:t xml:space="preserve"> </w:t>
      </w:r>
      <w:r w:rsidR="00850017" w:rsidRPr="00164D17">
        <w:rPr>
          <w:highlight w:val="yellow"/>
        </w:rPr>
        <w:t>variable</w:t>
      </w:r>
      <w:r w:rsidR="00201EFD" w:rsidRPr="00164D17">
        <w:rPr>
          <w:highlight w:val="yellow"/>
        </w:rPr>
        <w:t>s</w:t>
      </w:r>
      <w:r w:rsidR="00973061" w:rsidRPr="00164D17">
        <w:rPr>
          <w:highlight w:val="yellow"/>
        </w:rPr>
        <w:t>.</w:t>
      </w:r>
      <w:r w:rsidR="00201EFD" w:rsidRPr="00164D17">
        <w:rPr>
          <w:highlight w:val="yellow"/>
        </w:rPr>
        <w:t xml:space="preserve"> </w:t>
      </w:r>
      <w:r w:rsidR="00201EFD" w:rsidRPr="00164D17">
        <w:rPr>
          <w:rFonts w:eastAsiaTheme="minorHAnsi"/>
          <w:highlight w:val="yellow"/>
        </w:rPr>
        <w:t xml:space="preserve">The resident social security number is being removed from all event forms </w:t>
      </w:r>
      <w:r w:rsidR="002E37A5" w:rsidRPr="00164D17">
        <w:rPr>
          <w:rFonts w:eastAsiaTheme="minorHAnsi"/>
          <w:highlight w:val="yellow"/>
        </w:rPr>
        <w:t>as this</w:t>
      </w:r>
      <w:r w:rsidR="00201EFD" w:rsidRPr="00164D17">
        <w:rPr>
          <w:rFonts w:eastAsiaTheme="minorHAnsi"/>
          <w:highlight w:val="yellow"/>
        </w:rPr>
        <w:t xml:space="preserve"> information is not required to identify </w:t>
      </w:r>
      <w:r w:rsidR="00075486" w:rsidRPr="00164D17">
        <w:rPr>
          <w:rFonts w:eastAsiaTheme="minorHAnsi"/>
          <w:highlight w:val="yellow"/>
        </w:rPr>
        <w:t xml:space="preserve">the </w:t>
      </w:r>
      <w:r w:rsidR="00201EFD" w:rsidRPr="00164D17">
        <w:rPr>
          <w:rFonts w:eastAsiaTheme="minorHAnsi"/>
          <w:noProof/>
          <w:highlight w:val="yellow"/>
        </w:rPr>
        <w:t>resident</w:t>
      </w:r>
      <w:r w:rsidR="00201EFD" w:rsidRPr="00164D17">
        <w:rPr>
          <w:rFonts w:eastAsiaTheme="minorHAnsi"/>
          <w:highlight w:val="yellow"/>
        </w:rPr>
        <w:t>. Additionally, t</w:t>
      </w:r>
      <w:r w:rsidR="00201EFD" w:rsidRPr="00164D17">
        <w:rPr>
          <w:highlight w:val="yellow"/>
        </w:rPr>
        <w:t>he resident type will be auto-populated by the NHSN application</w:t>
      </w:r>
      <w:r w:rsidR="002E37A5" w:rsidRPr="00164D17">
        <w:rPr>
          <w:highlight w:val="yellow"/>
        </w:rPr>
        <w:t>, thereby</w:t>
      </w:r>
      <w:r w:rsidR="00201EFD" w:rsidRPr="00164D17">
        <w:rPr>
          <w:highlight w:val="yellow"/>
        </w:rPr>
        <w:t xml:space="preserve"> decreasing the overall burden of these forms.</w:t>
      </w:r>
      <w:r w:rsidR="00973061" w:rsidRPr="00164D17">
        <w:rPr>
          <w:highlight w:val="yellow"/>
        </w:rPr>
        <w:t xml:space="preserve"> </w:t>
      </w:r>
      <w:r w:rsidR="006544D7">
        <w:rPr>
          <w:highlight w:val="yellow"/>
        </w:rPr>
        <w:t xml:space="preserve">Additionally, the LTCF Component of NHSN will be introducing the new </w:t>
      </w:r>
      <w:r w:rsidR="006544D7" w:rsidRPr="006544D7">
        <w:rPr>
          <w:highlight w:val="yellow"/>
        </w:rPr>
        <w:t>Respiratory Tract Infection</w:t>
      </w:r>
    </w:p>
    <w:p w14:paraId="084A7B64" w14:textId="72C573B1" w:rsidR="0034129B" w:rsidRPr="00D55A76" w:rsidRDefault="006544D7" w:rsidP="006544D7">
      <w:pPr>
        <w:pStyle w:val="ListParagraph"/>
        <w:tabs>
          <w:tab w:val="left" w:pos="720"/>
        </w:tabs>
        <w:ind w:left="1080"/>
        <w:rPr>
          <w:highlight w:val="yellow"/>
        </w:rPr>
      </w:pPr>
      <w:r>
        <w:rPr>
          <w:highlight w:val="yellow"/>
        </w:rPr>
        <w:t>Infec</w:t>
      </w:r>
      <w:r w:rsidRPr="00D55A76">
        <w:rPr>
          <w:highlight w:val="yellow"/>
        </w:rPr>
        <w:t xml:space="preserve">tion form. </w:t>
      </w:r>
      <w:r w:rsidR="00D55A76" w:rsidRPr="00D55A76">
        <w:rPr>
          <w:highlight w:val="yellow"/>
        </w:rPr>
        <w:t xml:space="preserve">For 2020, prior to introducing the new module and form to NHSN users, the CDC’s Epidemiology Research &amp; Innovations (ERIB) team will use the form to perform field testing of the form variables to explore the utilization, applicability, and data collection burden associated with these variables. This process will inform areas of improvement prior to incorporating the new module, including protocol, forms, and instructions into NHSN.  </w:t>
      </w:r>
    </w:p>
    <w:p w14:paraId="2C6C5BCF" w14:textId="77777777" w:rsidR="001B08E8" w:rsidRPr="00B36EB2" w:rsidRDefault="001B08E8" w:rsidP="001B08E8">
      <w:pPr>
        <w:pStyle w:val="NoSpacing"/>
        <w:tabs>
          <w:tab w:val="left" w:pos="720"/>
        </w:tabs>
        <w:ind w:left="720"/>
      </w:pPr>
    </w:p>
    <w:p w14:paraId="034FB680" w14:textId="0898D461" w:rsidR="006544D7" w:rsidRPr="006544D7" w:rsidRDefault="006544D7" w:rsidP="006544D7">
      <w:pPr>
        <w:pStyle w:val="ListParagraph"/>
        <w:numPr>
          <w:ilvl w:val="0"/>
          <w:numId w:val="16"/>
        </w:numPr>
        <w:rPr>
          <w:rFonts w:eastAsiaTheme="minorHAnsi"/>
          <w:highlight w:val="yellow"/>
        </w:rPr>
      </w:pPr>
      <w:r w:rsidRPr="006544D7">
        <w:rPr>
          <w:rFonts w:eastAsiaTheme="minorHAnsi"/>
          <w:highlight w:val="yellow"/>
        </w:rPr>
        <w:t xml:space="preserve">57.136- Long-Term Care Facility Component – Respiratory Tract Infection: Annual number of respondents will increase by </w:t>
      </w:r>
      <w:r w:rsidR="00823567" w:rsidRPr="00AB538C">
        <w:rPr>
          <w:rFonts w:eastAsiaTheme="minorHAnsi"/>
          <w:highlight w:val="yellow"/>
        </w:rPr>
        <w:t>400 responses</w:t>
      </w:r>
      <w:r w:rsidRPr="006544D7">
        <w:rPr>
          <w:rFonts w:eastAsiaTheme="minorHAnsi"/>
          <w:b/>
          <w:highlight w:val="yellow"/>
        </w:rPr>
        <w:t>,</w:t>
      </w:r>
      <w:r w:rsidRPr="006544D7">
        <w:rPr>
          <w:rFonts w:eastAsiaTheme="minorHAnsi"/>
          <w:highlight w:val="yellow"/>
        </w:rPr>
        <w:t xml:space="preserve"> which will inc</w:t>
      </w:r>
      <w:r w:rsidR="0018461B">
        <w:rPr>
          <w:rFonts w:eastAsiaTheme="minorHAnsi"/>
          <w:highlight w:val="yellow"/>
        </w:rPr>
        <w:t>r</w:t>
      </w:r>
      <w:r w:rsidRPr="006544D7">
        <w:rPr>
          <w:rFonts w:eastAsiaTheme="minorHAnsi"/>
          <w:highlight w:val="yellow"/>
        </w:rPr>
        <w:t>e</w:t>
      </w:r>
      <w:r w:rsidR="0018461B">
        <w:rPr>
          <w:rFonts w:eastAsiaTheme="minorHAnsi"/>
          <w:highlight w:val="yellow"/>
        </w:rPr>
        <w:t>as</w:t>
      </w:r>
      <w:r w:rsidRPr="006544D7">
        <w:rPr>
          <w:rFonts w:eastAsiaTheme="minorHAnsi"/>
          <w:highlight w:val="yellow"/>
        </w:rPr>
        <w:t xml:space="preserve">e the overall annual burden by </w:t>
      </w:r>
      <w:r w:rsidR="00823567" w:rsidRPr="00AB538C">
        <w:rPr>
          <w:rFonts w:eastAsiaTheme="minorHAnsi"/>
          <w:highlight w:val="yellow"/>
        </w:rPr>
        <w:t>2,400</w:t>
      </w:r>
      <w:r w:rsidR="00823567" w:rsidRPr="006544D7">
        <w:rPr>
          <w:rFonts w:eastAsiaTheme="minorHAnsi"/>
          <w:highlight w:val="yellow"/>
        </w:rPr>
        <w:t xml:space="preserve"> </w:t>
      </w:r>
      <w:r w:rsidRPr="006544D7">
        <w:rPr>
          <w:rFonts w:eastAsiaTheme="minorHAnsi"/>
          <w:highlight w:val="yellow"/>
        </w:rPr>
        <w:t>hours.</w:t>
      </w:r>
    </w:p>
    <w:p w14:paraId="22817E09" w14:textId="4A644249" w:rsidR="00201EFD" w:rsidRPr="00201EFD" w:rsidRDefault="00201EFD" w:rsidP="00201EFD">
      <w:pPr>
        <w:pStyle w:val="ListParagraph"/>
        <w:numPr>
          <w:ilvl w:val="0"/>
          <w:numId w:val="16"/>
        </w:numPr>
        <w:rPr>
          <w:rFonts w:eastAsiaTheme="minorHAnsi"/>
        </w:rPr>
      </w:pPr>
      <w:r w:rsidRPr="00201EFD">
        <w:rPr>
          <w:rFonts w:eastAsiaTheme="minorHAnsi"/>
        </w:rPr>
        <w:t>57.137 - Long-Term Care Facility Component – Annual Facility Survey: Annual number of respondents will decrease by 400, which will decrease the overall annual burden by 760 hours.</w:t>
      </w:r>
    </w:p>
    <w:p w14:paraId="5D4DC5B2" w14:textId="6425019D" w:rsidR="00201EFD" w:rsidRPr="00201EFD" w:rsidRDefault="00201EFD" w:rsidP="00201EFD">
      <w:pPr>
        <w:pStyle w:val="ListParagraph"/>
        <w:numPr>
          <w:ilvl w:val="0"/>
          <w:numId w:val="16"/>
        </w:numPr>
        <w:rPr>
          <w:rFonts w:eastAsiaTheme="minorHAnsi"/>
        </w:rPr>
      </w:pPr>
      <w:r w:rsidRPr="00201EFD">
        <w:rPr>
          <w:rFonts w:eastAsiaTheme="minorHAnsi"/>
        </w:rPr>
        <w:t xml:space="preserve">57.138 - Laboratory-identified MDRO or CDI Event for LTCF: Annual number of respondents will decrease by 450, </w:t>
      </w:r>
      <w:r w:rsidR="002E37A5">
        <w:rPr>
          <w:rFonts w:eastAsiaTheme="minorHAnsi"/>
        </w:rPr>
        <w:t xml:space="preserve">and </w:t>
      </w:r>
      <w:r w:rsidRPr="00201EFD">
        <w:rPr>
          <w:rFonts w:eastAsiaTheme="minorHAnsi"/>
        </w:rPr>
        <w:t xml:space="preserve">annual response burden will increase by 12 responses per respondent annually, which will increase the overall annual </w:t>
      </w:r>
      <w:r w:rsidR="002E37A5">
        <w:rPr>
          <w:rFonts w:eastAsiaTheme="minorHAnsi"/>
        </w:rPr>
        <w:t xml:space="preserve">time </w:t>
      </w:r>
      <w:r w:rsidRPr="00201EFD">
        <w:rPr>
          <w:rFonts w:eastAsiaTheme="minorHAnsi"/>
        </w:rPr>
        <w:t xml:space="preserve">burden by 5,100 hours. </w:t>
      </w:r>
    </w:p>
    <w:p w14:paraId="6A80DD15" w14:textId="7ABBE309" w:rsidR="00201EFD" w:rsidRDefault="00201EFD" w:rsidP="00201EFD">
      <w:pPr>
        <w:pStyle w:val="NoSpacing"/>
        <w:numPr>
          <w:ilvl w:val="0"/>
          <w:numId w:val="16"/>
        </w:numPr>
        <w:tabs>
          <w:tab w:val="left" w:pos="720"/>
        </w:tabs>
      </w:pPr>
      <w:r>
        <w:t xml:space="preserve">57.139 - MDRO and CDI LabID Event Reporting Monthly Summary Data for LTCF: Annual number of respondents will decrease by 400, which will decrease the overall annual </w:t>
      </w:r>
      <w:r w:rsidR="002E37A5">
        <w:t xml:space="preserve">time </w:t>
      </w:r>
      <w:r>
        <w:t>burden by 1,600 hours.</w:t>
      </w:r>
    </w:p>
    <w:p w14:paraId="6CAE4ED6" w14:textId="00F82BAC" w:rsidR="00201EFD" w:rsidRDefault="00201EFD" w:rsidP="00201EFD">
      <w:pPr>
        <w:pStyle w:val="NoSpacing"/>
        <w:numPr>
          <w:ilvl w:val="0"/>
          <w:numId w:val="16"/>
        </w:numPr>
        <w:tabs>
          <w:tab w:val="left" w:pos="720"/>
        </w:tabs>
      </w:pPr>
      <w:r>
        <w:t>57.140 - Urinary Tract Infection (UTI) for LTCF: Annual number of respondents will decrease by 2,200</w:t>
      </w:r>
      <w:r w:rsidR="002E37A5">
        <w:t>; and</w:t>
      </w:r>
      <w:r>
        <w:t xml:space="preserve"> annual response burden will decrease by 2 responses per respondent annually, which will decrease the overall annual </w:t>
      </w:r>
      <w:r w:rsidR="002E37A5">
        <w:t xml:space="preserve">time </w:t>
      </w:r>
      <w:r>
        <w:t>burden by 15,800 hours.</w:t>
      </w:r>
    </w:p>
    <w:p w14:paraId="76134A45" w14:textId="4BB0154A" w:rsidR="00201EFD" w:rsidRDefault="00201EFD" w:rsidP="00201EFD">
      <w:pPr>
        <w:pStyle w:val="NoSpacing"/>
        <w:numPr>
          <w:ilvl w:val="0"/>
          <w:numId w:val="16"/>
        </w:numPr>
        <w:tabs>
          <w:tab w:val="left" w:pos="720"/>
        </w:tabs>
      </w:pPr>
      <w:r>
        <w:t xml:space="preserve">57.141 - Monthly Reporting Plan for LTCF: Annual number of respondents will decrease by 400, which will decrease the overall annual </w:t>
      </w:r>
      <w:r w:rsidR="002E37A5">
        <w:t xml:space="preserve">time </w:t>
      </w:r>
      <w:r>
        <w:t>burden by 380 hours.</w:t>
      </w:r>
    </w:p>
    <w:p w14:paraId="5D1533DF" w14:textId="3D2D8D61" w:rsidR="00201EFD" w:rsidRDefault="00201EFD" w:rsidP="00201EFD">
      <w:pPr>
        <w:pStyle w:val="NoSpacing"/>
        <w:numPr>
          <w:ilvl w:val="0"/>
          <w:numId w:val="16"/>
        </w:numPr>
        <w:tabs>
          <w:tab w:val="left" w:pos="720"/>
        </w:tabs>
      </w:pPr>
      <w:r>
        <w:t xml:space="preserve">57.142 - Denominators for LTCF Locations: Annual Facility Survey: Annual number of respondents will decrease by 400, which will decrease the overall annual </w:t>
      </w:r>
      <w:r w:rsidR="002E37A5">
        <w:t xml:space="preserve">time </w:t>
      </w:r>
      <w:r>
        <w:t>burden by 19,000 hours.</w:t>
      </w:r>
    </w:p>
    <w:p w14:paraId="1173E721" w14:textId="5EFC5AAE" w:rsidR="00201EFD" w:rsidRDefault="00201EFD" w:rsidP="00201EFD">
      <w:pPr>
        <w:pStyle w:val="NoSpacing"/>
        <w:numPr>
          <w:ilvl w:val="0"/>
          <w:numId w:val="16"/>
        </w:numPr>
        <w:tabs>
          <w:tab w:val="left" w:pos="720"/>
        </w:tabs>
      </w:pPr>
      <w:r>
        <w:t>57.143 - Prevention Process Measures Monthly Monitoring for LTCF: Annual number of respondents will decrease by 2,225</w:t>
      </w:r>
      <w:r w:rsidR="002E37A5">
        <w:t>;</w:t>
      </w:r>
      <w:r>
        <w:t xml:space="preserve"> which will decrease the overall annual </w:t>
      </w:r>
      <w:r w:rsidR="002E37A5">
        <w:t xml:space="preserve">time </w:t>
      </w:r>
      <w:r>
        <w:t>burden for this form by 2,225 hours.</w:t>
      </w:r>
    </w:p>
    <w:p w14:paraId="0690F01F" w14:textId="77777777" w:rsidR="00B64664" w:rsidRDefault="00B64664" w:rsidP="00D56BAE">
      <w:pPr>
        <w:pStyle w:val="NoSpacing"/>
        <w:tabs>
          <w:tab w:val="left" w:pos="720"/>
        </w:tabs>
      </w:pPr>
    </w:p>
    <w:p w14:paraId="6E083F1C" w14:textId="076B9984" w:rsidR="000A4367" w:rsidRDefault="000A4367" w:rsidP="007C7654">
      <w:pPr>
        <w:pStyle w:val="NoSpacing"/>
        <w:numPr>
          <w:ilvl w:val="0"/>
          <w:numId w:val="5"/>
        </w:numPr>
        <w:tabs>
          <w:tab w:val="left" w:pos="720"/>
        </w:tabs>
        <w:jc w:val="both"/>
      </w:pPr>
      <w:r w:rsidRPr="000A4367">
        <w:rPr>
          <w:highlight w:val="yellow"/>
        </w:rPr>
        <w:t>Three Dialysis component tools will be updated with this ICR. CDC added and revised multiple questions/options on the surveys to better understand possible risk factors for healthcare-associated infections (HAIs), as well as the patient population they serve for surveillance and prevention purposes. These changes will help inform future policies/guidelines to reduce bloodstream infections (57.500 and 57.507). Similar to the patient safety component, “Klebsiella aerogenes” was added to the dialysis event form (57.502) as an option to the antibiogram/drug susceptibility results. T</w:t>
      </w:r>
      <w:r w:rsidR="00D869D0">
        <w:rPr>
          <w:highlight w:val="yellow"/>
        </w:rPr>
        <w:t>he purpose of t</w:t>
      </w:r>
      <w:r w:rsidRPr="000A4367">
        <w:rPr>
          <w:highlight w:val="yellow"/>
        </w:rPr>
        <w:t>his addition is to align the pathogen section of the dialysis event form to the rest of NHSN. Additionally, three new event-specific event dates were added to the dialysis event form (57.502) to gather more accurate information on dialysis events. There is an increase in the number of reporting facilities due to an increase in their use</w:t>
      </w:r>
      <w:r w:rsidR="007C7654">
        <w:t>.</w:t>
      </w:r>
    </w:p>
    <w:p w14:paraId="07DDA1BF" w14:textId="122FB9BA" w:rsidR="00201EFD" w:rsidRDefault="00201EFD" w:rsidP="00AE3CA0">
      <w:pPr>
        <w:pStyle w:val="NoSpacing"/>
        <w:numPr>
          <w:ilvl w:val="0"/>
          <w:numId w:val="29"/>
        </w:numPr>
        <w:tabs>
          <w:tab w:val="left" w:pos="720"/>
        </w:tabs>
      </w:pPr>
      <w:r>
        <w:t xml:space="preserve">57.500 - Outpatient Dialysis Center Practices Survey: Annual number of respondents will increase by 100, which will increase the overall annual </w:t>
      </w:r>
      <w:r w:rsidR="00D869D0">
        <w:t xml:space="preserve">time </w:t>
      </w:r>
      <w:r>
        <w:t>burden by 212 hours.</w:t>
      </w:r>
    </w:p>
    <w:p w14:paraId="5C92D5EE" w14:textId="4BF4D95B" w:rsidR="00201EFD" w:rsidRDefault="00201EFD" w:rsidP="00AE3CA0">
      <w:pPr>
        <w:pStyle w:val="NoSpacing"/>
        <w:numPr>
          <w:ilvl w:val="0"/>
          <w:numId w:val="29"/>
        </w:numPr>
        <w:tabs>
          <w:tab w:val="left" w:pos="720"/>
        </w:tabs>
      </w:pPr>
      <w:r>
        <w:t xml:space="preserve">57.501 - Dialysis Monthly Reporting Plan: Annual number of respondents will increase by 100, which will increase the overall annual </w:t>
      </w:r>
      <w:r w:rsidR="00D869D0">
        <w:t xml:space="preserve">time </w:t>
      </w:r>
      <w:r>
        <w:t>burden by 100 hours.</w:t>
      </w:r>
    </w:p>
    <w:p w14:paraId="0825F87C" w14:textId="2F34070A" w:rsidR="00201EFD" w:rsidRDefault="00201EFD" w:rsidP="00AE3CA0">
      <w:pPr>
        <w:pStyle w:val="NoSpacing"/>
        <w:numPr>
          <w:ilvl w:val="0"/>
          <w:numId w:val="29"/>
        </w:numPr>
        <w:tabs>
          <w:tab w:val="left" w:pos="720"/>
        </w:tabs>
      </w:pPr>
      <w:r>
        <w:t>57.502 - Dialysis Event: Annual number of respondents will increase by 100,</w:t>
      </w:r>
      <w:r w:rsidR="00D869D0">
        <w:t xml:space="preserve"> and</w:t>
      </w:r>
      <w:r>
        <w:t xml:space="preserve"> the annual response burden will decrease by 30 responses per respondent annually, which will decrease the overall annual </w:t>
      </w:r>
      <w:r w:rsidR="00D869D0">
        <w:t xml:space="preserve">time </w:t>
      </w:r>
      <w:r>
        <w:t>burden by 86,250 hours.</w:t>
      </w:r>
    </w:p>
    <w:p w14:paraId="33BA6B8A" w14:textId="79FEE2AC" w:rsidR="00201EFD" w:rsidRDefault="00201EFD" w:rsidP="00AE3CA0">
      <w:pPr>
        <w:pStyle w:val="NoSpacing"/>
        <w:numPr>
          <w:ilvl w:val="0"/>
          <w:numId w:val="29"/>
        </w:numPr>
        <w:tabs>
          <w:tab w:val="left" w:pos="720"/>
        </w:tabs>
      </w:pPr>
      <w:r>
        <w:t xml:space="preserve">57.503 - Denominator for Outpatient Dialysis: Annual number of respondents will increase by 100, which will increase the overall annual </w:t>
      </w:r>
      <w:r w:rsidR="00D869D0">
        <w:t xml:space="preserve">time </w:t>
      </w:r>
      <w:r>
        <w:t>burden by 200 hours.</w:t>
      </w:r>
    </w:p>
    <w:p w14:paraId="11BC5358" w14:textId="424ACABC" w:rsidR="00201EFD" w:rsidRDefault="00201EFD" w:rsidP="00AE3CA0">
      <w:pPr>
        <w:pStyle w:val="NoSpacing"/>
        <w:numPr>
          <w:ilvl w:val="0"/>
          <w:numId w:val="29"/>
        </w:numPr>
        <w:tabs>
          <w:tab w:val="left" w:pos="720"/>
        </w:tabs>
      </w:pPr>
      <w:r>
        <w:t xml:space="preserve">57.504 - Prevention Process Measures Monthly Monitoring for Dialysis: Annual number of respondents will decrease by 240, </w:t>
      </w:r>
      <w:r w:rsidR="00D869D0">
        <w:t xml:space="preserve">and </w:t>
      </w:r>
      <w:r>
        <w:t xml:space="preserve">the time burden to complete reporting decreased by 10 minutes annually, which will decrease the overall annual </w:t>
      </w:r>
      <w:r w:rsidR="00D869D0">
        <w:t xml:space="preserve">time </w:t>
      </w:r>
      <w:r>
        <w:t>burden by 7,600 hours.</w:t>
      </w:r>
    </w:p>
    <w:p w14:paraId="00D61204" w14:textId="4A5057A7" w:rsidR="00201EFD" w:rsidRDefault="00201EFD" w:rsidP="00AE3CA0">
      <w:pPr>
        <w:pStyle w:val="NoSpacing"/>
        <w:numPr>
          <w:ilvl w:val="0"/>
          <w:numId w:val="29"/>
        </w:numPr>
        <w:tabs>
          <w:tab w:val="left" w:pos="720"/>
        </w:tabs>
      </w:pPr>
      <w:r>
        <w:t xml:space="preserve">57.505 - Dialysis Patient Influenza Vaccination: Annual number of respondents will increase by 505, which will increase the overall annual </w:t>
      </w:r>
      <w:r w:rsidR="00D869D0">
        <w:t xml:space="preserve">time </w:t>
      </w:r>
      <w:r>
        <w:t>burden by 4,538 hours.</w:t>
      </w:r>
    </w:p>
    <w:p w14:paraId="2F7DDC06" w14:textId="073F74D8" w:rsidR="00201EFD" w:rsidRDefault="00201EFD" w:rsidP="00AE3CA0">
      <w:pPr>
        <w:pStyle w:val="NoSpacing"/>
        <w:numPr>
          <w:ilvl w:val="0"/>
          <w:numId w:val="29"/>
        </w:numPr>
        <w:tabs>
          <w:tab w:val="left" w:pos="720"/>
        </w:tabs>
      </w:pPr>
      <w:r>
        <w:t xml:space="preserve">57.506 - Dialysis Patient Influenza Vaccination Denominator: Annual number of respondents will decrease by 505, the annual response burden will decrease by 4 responses per respondent annually, which will decrease the overall annual </w:t>
      </w:r>
      <w:r w:rsidR="00D869D0">
        <w:t xml:space="preserve">time </w:t>
      </w:r>
      <w:r>
        <w:t>burden by 199 hours.</w:t>
      </w:r>
    </w:p>
    <w:p w14:paraId="0A6EB158" w14:textId="28722769" w:rsidR="00201EFD" w:rsidRDefault="00201EFD" w:rsidP="00AE3CA0">
      <w:pPr>
        <w:pStyle w:val="NoSpacing"/>
        <w:numPr>
          <w:ilvl w:val="0"/>
          <w:numId w:val="29"/>
        </w:numPr>
        <w:tabs>
          <w:tab w:val="left" w:pos="720"/>
        </w:tabs>
      </w:pPr>
      <w:r>
        <w:t xml:space="preserve">57.507 - Home Dialysis Center Practices Survey: Annual number of respondents will increase by 80, which will increase the overall annual </w:t>
      </w:r>
      <w:r w:rsidR="00D869D0">
        <w:t xml:space="preserve">time </w:t>
      </w:r>
      <w:r>
        <w:t>burden by 40 hours.</w:t>
      </w:r>
    </w:p>
    <w:p w14:paraId="53962FCF" w14:textId="77777777" w:rsidR="00201EFD" w:rsidRDefault="00201EFD" w:rsidP="0018461B">
      <w:pPr>
        <w:pStyle w:val="NoSpacing"/>
        <w:tabs>
          <w:tab w:val="left" w:pos="720"/>
        </w:tabs>
        <w:ind w:left="360"/>
      </w:pPr>
    </w:p>
    <w:p w14:paraId="2A0CC876" w14:textId="77777777" w:rsidR="00BE4208" w:rsidRPr="00B36EB2" w:rsidRDefault="00BE4208" w:rsidP="0018461B">
      <w:pPr>
        <w:pStyle w:val="NoSpacing"/>
        <w:tabs>
          <w:tab w:val="left" w:pos="720"/>
        </w:tabs>
        <w:ind w:left="360"/>
      </w:pPr>
    </w:p>
    <w:p w14:paraId="4773185B" w14:textId="77777777" w:rsidR="00D1710C" w:rsidRPr="00B36EB2" w:rsidRDefault="00D1710C" w:rsidP="00AE24E1">
      <w:pPr>
        <w:pStyle w:val="ListParagraph"/>
      </w:pPr>
    </w:p>
    <w:p w14:paraId="257A2B75" w14:textId="77777777" w:rsidR="008051BD" w:rsidRPr="00B36EB2" w:rsidRDefault="008051BD" w:rsidP="008051BD">
      <w:pPr>
        <w:pStyle w:val="NoSpacing"/>
        <w:rPr>
          <w:b/>
        </w:rPr>
      </w:pPr>
      <w:r w:rsidRPr="00B36EB2">
        <w:rPr>
          <w:b/>
        </w:rPr>
        <w:t>2.</w:t>
      </w:r>
      <w:r w:rsidRPr="00B36EB2">
        <w:rPr>
          <w:b/>
        </w:rPr>
        <w:tab/>
      </w:r>
      <w:r w:rsidRPr="00B36EB2">
        <w:rPr>
          <w:b/>
          <w:u w:val="single"/>
        </w:rPr>
        <w:t>Purpose and Use of Information Collection</w:t>
      </w:r>
    </w:p>
    <w:p w14:paraId="5AE1FD85" w14:textId="6F6FC796" w:rsidR="00184A7B" w:rsidRPr="00B36EB2" w:rsidRDefault="00184A7B" w:rsidP="00184A7B">
      <w:pPr>
        <w:pStyle w:val="NoSpacing"/>
      </w:pPr>
      <w:r w:rsidRPr="00B36EB2">
        <w:t xml:space="preserve">The data collected under OMB Control No. 0920-0666 </w:t>
      </w:r>
      <w:r w:rsidRPr="00134496">
        <w:rPr>
          <w:noProof/>
        </w:rPr>
        <w:t>are used</w:t>
      </w:r>
      <w:r w:rsidRPr="00B36EB2">
        <w:t xml:space="preserve"> for</w:t>
      </w:r>
      <w:r w:rsidR="00371D80">
        <w:t xml:space="preserve"> the following purposes</w:t>
      </w:r>
      <w:r w:rsidRPr="00B36EB2">
        <w:t>:</w:t>
      </w:r>
    </w:p>
    <w:p w14:paraId="2AC7C53D" w14:textId="77777777" w:rsidR="00184A7B" w:rsidRPr="00B36EB2" w:rsidRDefault="00184A7B" w:rsidP="00184A7B">
      <w:pPr>
        <w:pStyle w:val="NoSpacing"/>
      </w:pPr>
    </w:p>
    <w:p w14:paraId="4CE67A8B" w14:textId="77777777" w:rsidR="00184A7B" w:rsidRPr="00B36EB2" w:rsidRDefault="00184A7B" w:rsidP="00871B32">
      <w:pPr>
        <w:pStyle w:val="NoSpacing"/>
        <w:numPr>
          <w:ilvl w:val="0"/>
          <w:numId w:val="1"/>
        </w:numPr>
      </w:pPr>
      <w:r w:rsidRPr="00B36EB2">
        <w:t xml:space="preserve">Estimation of the magnitude of </w:t>
      </w:r>
      <w:r w:rsidR="000633B1" w:rsidRPr="00B36EB2">
        <w:t>healthcare-associated infections (</w:t>
      </w:r>
      <w:r w:rsidRPr="00B36EB2">
        <w:t>HAIs</w:t>
      </w:r>
      <w:r w:rsidR="000633B1" w:rsidRPr="00B36EB2">
        <w:t>)</w:t>
      </w:r>
      <w:r w:rsidRPr="00B36EB2">
        <w:t xml:space="preserve"> </w:t>
      </w:r>
    </w:p>
    <w:p w14:paraId="40F807FA" w14:textId="77777777" w:rsidR="00184A7B" w:rsidRPr="00A102F0" w:rsidRDefault="00184A7B" w:rsidP="00871B32">
      <w:pPr>
        <w:pStyle w:val="NoSpacing"/>
        <w:numPr>
          <w:ilvl w:val="0"/>
          <w:numId w:val="1"/>
        </w:numPr>
        <w:rPr>
          <w:highlight w:val="yellow"/>
        </w:rPr>
      </w:pPr>
      <w:r w:rsidRPr="00A102F0">
        <w:rPr>
          <w:highlight w:val="yellow"/>
        </w:rPr>
        <w:t xml:space="preserve">Monitoring of HAI trends </w:t>
      </w:r>
      <w:r w:rsidR="00A102F0" w:rsidRPr="00A102F0">
        <w:rPr>
          <w:highlight w:val="yellow"/>
          <w:lang w:val="en"/>
        </w:rPr>
        <w:t xml:space="preserve">to identify problem areas and measure the </w:t>
      </w:r>
      <w:r w:rsidR="00A102F0" w:rsidRPr="00A102F0">
        <w:rPr>
          <w:noProof/>
          <w:highlight w:val="yellow"/>
          <w:lang w:val="en"/>
        </w:rPr>
        <w:t>progress</w:t>
      </w:r>
      <w:r w:rsidR="00A102F0" w:rsidRPr="00A102F0">
        <w:rPr>
          <w:highlight w:val="yellow"/>
          <w:lang w:val="en"/>
        </w:rPr>
        <w:t xml:space="preserve"> of prevention efforts.</w:t>
      </w:r>
    </w:p>
    <w:p w14:paraId="0656E7BA" w14:textId="77777777" w:rsidR="00184A7B" w:rsidRPr="00B36EB2" w:rsidRDefault="00184A7B" w:rsidP="00871B32">
      <w:pPr>
        <w:pStyle w:val="NoSpacing"/>
        <w:numPr>
          <w:ilvl w:val="0"/>
          <w:numId w:val="1"/>
        </w:numPr>
      </w:pPr>
      <w:r w:rsidRPr="00B36EB2">
        <w:t>Facilitation of inter</w:t>
      </w:r>
      <w:r w:rsidR="00C8154E">
        <w:t>-</w:t>
      </w:r>
      <w:r w:rsidRPr="00B36EB2">
        <w:t>facility and intra</w:t>
      </w:r>
      <w:r w:rsidR="00C8154E">
        <w:t>-</w:t>
      </w:r>
      <w:r w:rsidRPr="00B36EB2">
        <w:t xml:space="preserve">facility comparisons with risk-adjusted data that can </w:t>
      </w:r>
      <w:r w:rsidRPr="00134496">
        <w:rPr>
          <w:noProof/>
        </w:rPr>
        <w:t>be used</w:t>
      </w:r>
      <w:r w:rsidRPr="00B36EB2">
        <w:t xml:space="preserve"> for local</w:t>
      </w:r>
      <w:r w:rsidR="00A102F0">
        <w:t xml:space="preserve"> quality improvement activities.</w:t>
      </w:r>
    </w:p>
    <w:p w14:paraId="4F047F3F" w14:textId="77777777" w:rsidR="00184A7B" w:rsidRPr="00B36EB2" w:rsidRDefault="00184A7B" w:rsidP="00871B32">
      <w:pPr>
        <w:pStyle w:val="NoSpacing"/>
        <w:numPr>
          <w:ilvl w:val="0"/>
          <w:numId w:val="1"/>
        </w:numPr>
      </w:pPr>
      <w:r w:rsidRPr="00B36EB2">
        <w:t>Assistance to facilities in developing surveillance and analysis methods that permit timely recognition of patient safety problems and prompt intervention with appropriate measures.</w:t>
      </w:r>
    </w:p>
    <w:p w14:paraId="7A9261F5" w14:textId="2ECDA6B5" w:rsidR="009D7AE0" w:rsidRPr="00B36EB2" w:rsidRDefault="009D7AE0" w:rsidP="00871B32">
      <w:pPr>
        <w:pStyle w:val="NoSpacing"/>
        <w:numPr>
          <w:ilvl w:val="0"/>
          <w:numId w:val="1"/>
        </w:numPr>
      </w:pPr>
      <w:r w:rsidRPr="00B36EB2">
        <w:t xml:space="preserve">Development of clinical quality measures that can </w:t>
      </w:r>
      <w:r w:rsidRPr="00134496">
        <w:rPr>
          <w:noProof/>
        </w:rPr>
        <w:t>be used</w:t>
      </w:r>
      <w:r w:rsidRPr="00B36EB2">
        <w:t xml:space="preserve"> as </w:t>
      </w:r>
      <w:r w:rsidR="00770ACA">
        <w:t xml:space="preserve">a </w:t>
      </w:r>
      <w:r w:rsidRPr="00B36EB2">
        <w:t>benchmark for healthcare facilities</w:t>
      </w:r>
      <w:r w:rsidR="00770ACA">
        <w:t xml:space="preserve"> reporting data to NHSN</w:t>
      </w:r>
      <w:r w:rsidRPr="00B36EB2">
        <w:t xml:space="preserve"> to measure their </w:t>
      </w:r>
      <w:r w:rsidRPr="00134496">
        <w:rPr>
          <w:noProof/>
        </w:rPr>
        <w:t>own</w:t>
      </w:r>
      <w:r w:rsidRPr="00B36EB2">
        <w:t xml:space="preserve"> performance</w:t>
      </w:r>
      <w:r w:rsidR="00770ACA">
        <w:t xml:space="preserve">. </w:t>
      </w:r>
      <w:r w:rsidR="00770ACA" w:rsidRPr="00A555E4">
        <w:rPr>
          <w:noProof/>
        </w:rPr>
        <w:t>One</w:t>
      </w:r>
      <w:r w:rsidR="00770ACA">
        <w:t xml:space="preserve"> of the goals is to </w:t>
      </w:r>
      <w:r w:rsidRPr="00B36EB2">
        <w:t>eventually—as a result</w:t>
      </w:r>
      <w:r w:rsidR="003F4B90">
        <w:t xml:space="preserve">, </w:t>
      </w:r>
      <w:r w:rsidR="003F4B90" w:rsidRPr="00B36EB2">
        <w:t>measure</w:t>
      </w:r>
      <w:r w:rsidRPr="00B36EB2">
        <w:t xml:space="preserve"> experience</w:t>
      </w:r>
      <w:r w:rsidR="00A555E4">
        <w:t>,</w:t>
      </w:r>
      <w:r w:rsidRPr="00B36EB2">
        <w:t xml:space="preserve"> </w:t>
      </w:r>
      <w:r w:rsidRPr="00A555E4">
        <w:rPr>
          <w:noProof/>
        </w:rPr>
        <w:t>and</w:t>
      </w:r>
      <w:r w:rsidRPr="00B36EB2">
        <w:t xml:space="preserve"> measure enhancements or other changes as needed—as summary statistics that can be publicly reported for multiple healthcare facilities and serve as metrics for externally evaluating their care and incentivizing quality and patient safety.</w:t>
      </w:r>
    </w:p>
    <w:p w14:paraId="5CC4FE8B" w14:textId="77777777" w:rsidR="006E5A0B" w:rsidRPr="00B36EB2" w:rsidRDefault="006E5A0B" w:rsidP="00871B32">
      <w:pPr>
        <w:pStyle w:val="NoSpacing"/>
        <w:numPr>
          <w:ilvl w:val="0"/>
          <w:numId w:val="1"/>
        </w:numPr>
      </w:pPr>
      <w:r w:rsidRPr="00B36EB2">
        <w:t xml:space="preserve">Comply with legal requirements – including but not limited to state or federal laws, regulations, or other requirements – for mandatory reporting of healthcare facility-specific adverse event, prevention practice adherence, and other public health data. </w:t>
      </w:r>
    </w:p>
    <w:p w14:paraId="0C661528" w14:textId="77777777" w:rsidR="006E5A0B" w:rsidRPr="00B36EB2" w:rsidRDefault="006E5A0B" w:rsidP="00871B32">
      <w:pPr>
        <w:pStyle w:val="NoSpacing"/>
        <w:numPr>
          <w:ilvl w:val="0"/>
          <w:numId w:val="1"/>
        </w:numPr>
      </w:pPr>
      <w:r w:rsidRPr="00B36EB2">
        <w:t xml:space="preserve">Enable healthcare facilities to report HAI and prevention practice adherence data via NHSN to the Centers for Medicare and Medicaid Services (CMS) in fulfillment of CMS’s quality measurement reporting </w:t>
      </w:r>
      <w:r w:rsidR="009D7AE0" w:rsidRPr="00B36EB2">
        <w:t>programs including</w:t>
      </w:r>
      <w:r w:rsidRPr="00B36EB2">
        <w:t xml:space="preserve"> those data. </w:t>
      </w:r>
    </w:p>
    <w:p w14:paraId="43466045" w14:textId="77777777" w:rsidR="006E5A0B" w:rsidRPr="00B36EB2" w:rsidRDefault="006E5A0B" w:rsidP="00871B32">
      <w:pPr>
        <w:pStyle w:val="NoSpacing"/>
        <w:numPr>
          <w:ilvl w:val="0"/>
          <w:numId w:val="1"/>
        </w:numPr>
      </w:pPr>
      <w:r w:rsidRPr="00B36EB2">
        <w:t>Provide state</w:t>
      </w:r>
      <w:r w:rsidR="000735F0" w:rsidRPr="00B36EB2">
        <w:t xml:space="preserve"> and local</w:t>
      </w:r>
      <w:r w:rsidRPr="00B36EB2">
        <w:t xml:space="preserve"> </w:t>
      </w:r>
      <w:r w:rsidR="009224A4">
        <w:t>health departments</w:t>
      </w:r>
      <w:r w:rsidRPr="00B36EB2">
        <w:t xml:space="preserve"> with information that identifies the healthcare facilities in their state that participate in NHSN.</w:t>
      </w:r>
    </w:p>
    <w:p w14:paraId="7DE80E81" w14:textId="77777777" w:rsidR="006E5A0B" w:rsidRPr="00B36EB2" w:rsidRDefault="006E5A0B" w:rsidP="00871B32">
      <w:pPr>
        <w:pStyle w:val="NoSpacing"/>
        <w:numPr>
          <w:ilvl w:val="0"/>
          <w:numId w:val="1"/>
        </w:numPr>
      </w:pPr>
      <w:r w:rsidRPr="00B36EB2">
        <w:t xml:space="preserve">Provide to state </w:t>
      </w:r>
      <w:r w:rsidR="000735F0" w:rsidRPr="00B36EB2">
        <w:t xml:space="preserve">and local </w:t>
      </w:r>
      <w:r w:rsidRPr="00B36EB2">
        <w:t xml:space="preserve">agencies, at their request, facility-specific, NHSN patient safety component and healthcare personnel safety component adverse event and prevention practice adherence data for surveillance, prevention, </w:t>
      </w:r>
      <w:r w:rsidR="009224A4" w:rsidRPr="008B3028">
        <w:rPr>
          <w:noProof/>
        </w:rPr>
        <w:t>and/</w:t>
      </w:r>
      <w:r w:rsidRPr="008B3028">
        <w:rPr>
          <w:noProof/>
        </w:rPr>
        <w:t>or</w:t>
      </w:r>
      <w:r w:rsidRPr="00B36EB2">
        <w:t xml:space="preserve"> mandatory public reporting.</w:t>
      </w:r>
    </w:p>
    <w:p w14:paraId="4A816A17" w14:textId="77777777" w:rsidR="00322D8F" w:rsidRPr="00B36EB2" w:rsidRDefault="00322D8F" w:rsidP="00322D8F">
      <w:pPr>
        <w:pStyle w:val="NoSpacing"/>
        <w:ind w:left="720"/>
      </w:pPr>
    </w:p>
    <w:p w14:paraId="61CFDEAD" w14:textId="77777777" w:rsidR="00184A7B" w:rsidRPr="00B36EB2" w:rsidRDefault="00184A7B" w:rsidP="00184A7B">
      <w:pPr>
        <w:pStyle w:val="NoSpacing"/>
      </w:pPr>
      <w:r w:rsidRPr="00B36EB2">
        <w:tab/>
        <w:t>NHSN is used to determine the magnitude of various healthcare-associated adverse events and trends in the rates of these events among patients and healthcare personnel with similar risks or exposures.</w:t>
      </w:r>
      <w:r w:rsidR="00973580" w:rsidRPr="00B36EB2">
        <w:t xml:space="preserve"> The healthcare institutions participating in NHSN are required to collect data </w:t>
      </w:r>
      <w:r w:rsidR="00A102F0">
        <w:t xml:space="preserve">regularly and </w:t>
      </w:r>
      <w:r w:rsidR="00973580" w:rsidRPr="00A555E4">
        <w:rPr>
          <w:noProof/>
        </w:rPr>
        <w:t>report</w:t>
      </w:r>
      <w:r w:rsidR="00A555E4">
        <w:rPr>
          <w:noProof/>
        </w:rPr>
        <w:t xml:space="preserve"> </w:t>
      </w:r>
      <w:r w:rsidR="00973580" w:rsidRPr="00A555E4">
        <w:rPr>
          <w:noProof/>
        </w:rPr>
        <w:t>them</w:t>
      </w:r>
      <w:r w:rsidR="00973580" w:rsidRPr="00B36EB2">
        <w:t xml:space="preserve"> monthly, seasonally, or </w:t>
      </w:r>
      <w:r w:rsidR="00A102F0">
        <w:t>annually</w:t>
      </w:r>
      <w:r w:rsidR="00973580" w:rsidRPr="00B36EB2">
        <w:t xml:space="preserve"> to CDC based on the specific data element </w:t>
      </w:r>
      <w:r w:rsidR="00973580" w:rsidRPr="00134496">
        <w:rPr>
          <w:noProof/>
        </w:rPr>
        <w:t>being reported</w:t>
      </w:r>
      <w:r w:rsidR="00973580" w:rsidRPr="00B36EB2">
        <w:t>.</w:t>
      </w:r>
      <w:r w:rsidRPr="00B36EB2">
        <w:t xml:space="preserve"> NHSN provides facilities with risk-adjusted data that can </w:t>
      </w:r>
      <w:r w:rsidRPr="00134496">
        <w:rPr>
          <w:noProof/>
        </w:rPr>
        <w:t>be used</w:t>
      </w:r>
      <w:r w:rsidRPr="00B36EB2">
        <w:t xml:space="preserve"> for inter-facility comparisons and local quality improvement activities. CDC also assists facilities in developing surveillance and analysis methods that permit timely recognition of patient and healthcare personnel safety problems and prompt intervention with appropriate measures. Finally, facilities can conduct collaborative research with NHSN member facilities. For example, facilities can describe the epidemiology of emerging HAIs and pathogens, assess the importance of potential risk factors, further characterize HAI pathogens and their mechanism of resistance, and evaluate alternative surveillance and prevention strategies. In aggregate, CDC analyzes and publishes surveillance data</w:t>
      </w:r>
      <w:r w:rsidR="00973580" w:rsidRPr="00B36EB2">
        <w:t xml:space="preserve"> </w:t>
      </w:r>
      <w:r w:rsidR="009A7BEF" w:rsidRPr="00B36EB2">
        <w:t>annually</w:t>
      </w:r>
      <w:r w:rsidRPr="00B36EB2">
        <w:t xml:space="preserve"> to estimate and characterize the national burden of healthcare-associated infections. These publications can be accessed here: </w:t>
      </w:r>
      <w:hyperlink r:id="rId11" w:history="1">
        <w:r w:rsidR="009224A4" w:rsidRPr="009224A4">
          <w:rPr>
            <w:rStyle w:val="Hyperlink"/>
          </w:rPr>
          <w:t>https://www.cdc.gov/nhsn/dataStat.html</w:t>
        </w:r>
      </w:hyperlink>
      <w:r w:rsidRPr="00B36EB2">
        <w:t xml:space="preserve">. </w:t>
      </w:r>
    </w:p>
    <w:p w14:paraId="7E9E8961" w14:textId="623FD47E" w:rsidR="00BF3444" w:rsidRPr="00B36EB2" w:rsidRDefault="00D6548C" w:rsidP="00BF3444">
      <w:pPr>
        <w:pStyle w:val="NoSpacing"/>
      </w:pPr>
      <w:r w:rsidRPr="00B36EB2">
        <w:tab/>
      </w:r>
      <w:r w:rsidR="00184A7B" w:rsidRPr="00B36EB2">
        <w:t xml:space="preserve">NHSN is also increasingly used to satisfy HAI reporting </w:t>
      </w:r>
      <w:r w:rsidR="009D411C" w:rsidRPr="00B36EB2">
        <w:t>included in state legislation</w:t>
      </w:r>
      <w:r w:rsidR="00386213" w:rsidRPr="00B36EB2">
        <w:t xml:space="preserve"> and local mandates</w:t>
      </w:r>
      <w:r w:rsidR="00184A7B" w:rsidRPr="00B36EB2">
        <w:t>.</w:t>
      </w:r>
      <w:r w:rsidR="00B747CE">
        <w:t xml:space="preserve"> Compared </w:t>
      </w:r>
      <w:r w:rsidR="00E25DF4">
        <w:t xml:space="preserve">to </w:t>
      </w:r>
      <w:r w:rsidR="00B747CE">
        <w:t>previous submissions</w:t>
      </w:r>
      <w:r w:rsidR="00E25DF4">
        <w:t>,</w:t>
      </w:r>
      <w:r w:rsidR="00B747CE">
        <w:t xml:space="preserve"> there has been an increase in the uptake of HAI </w:t>
      </w:r>
      <w:r w:rsidR="00E25DF4">
        <w:t>Surveillance</w:t>
      </w:r>
      <w:r w:rsidR="00B747CE">
        <w:t xml:space="preserve"> in approximately</w:t>
      </w:r>
      <w:r w:rsidR="00184A7B" w:rsidRPr="00B36EB2">
        <w:t xml:space="preserve"> </w:t>
      </w:r>
      <w:r w:rsidR="0006558E" w:rsidRPr="00201EFD">
        <w:t>Thirty-</w:t>
      </w:r>
      <w:r w:rsidR="00A102F0" w:rsidRPr="00201EFD">
        <w:t xml:space="preserve">six </w:t>
      </w:r>
      <w:r w:rsidR="0099420E" w:rsidRPr="00201EFD">
        <w:t>states</w:t>
      </w:r>
      <w:r w:rsidR="00A102F0" w:rsidRPr="00201EFD">
        <w:t xml:space="preserve">, </w:t>
      </w:r>
      <w:r w:rsidR="0006558E" w:rsidRPr="00201EFD">
        <w:t>t</w:t>
      </w:r>
      <w:r w:rsidR="00A940F8" w:rsidRPr="00201EFD">
        <w:t xml:space="preserve">he </w:t>
      </w:r>
      <w:r w:rsidR="00C41A6B" w:rsidRPr="00201EFD">
        <w:t>District of Columbia</w:t>
      </w:r>
      <w:r w:rsidR="00A102F0" w:rsidRPr="00201EFD">
        <w:t xml:space="preserve">, and the </w:t>
      </w:r>
      <w:r w:rsidR="0099420E" w:rsidRPr="00201EFD">
        <w:t xml:space="preserve">city </w:t>
      </w:r>
      <w:r w:rsidR="00A102F0" w:rsidRPr="00201EFD">
        <w:t xml:space="preserve">of </w:t>
      </w:r>
      <w:r w:rsidR="006575C8" w:rsidRPr="00201EFD">
        <w:t xml:space="preserve">Philadelphia, Pennsylvania </w:t>
      </w:r>
      <w:r w:rsidR="00B747CE" w:rsidRPr="00201EFD">
        <w:t xml:space="preserve">who </w:t>
      </w:r>
      <w:r w:rsidR="00184A7B" w:rsidRPr="00201EFD">
        <w:t xml:space="preserve">have implemented HAI reporting using NHSN as the </w:t>
      </w:r>
      <w:r w:rsidR="00A102F0" w:rsidRPr="00201EFD">
        <w:t xml:space="preserve">primary </w:t>
      </w:r>
      <w:r w:rsidR="00184A7B" w:rsidRPr="00201EFD">
        <w:t>reporting mechanism</w:t>
      </w:r>
      <w:r w:rsidR="00386213" w:rsidRPr="00201EFD">
        <w:t>,</w:t>
      </w:r>
      <w:r w:rsidR="00184A7B" w:rsidRPr="00201EFD">
        <w:t xml:space="preserve"> and more </w:t>
      </w:r>
      <w:r w:rsidR="00386213" w:rsidRPr="00201EFD">
        <w:t xml:space="preserve">jurisdictions </w:t>
      </w:r>
      <w:r w:rsidR="00184A7B" w:rsidRPr="00201EFD">
        <w:rPr>
          <w:noProof/>
        </w:rPr>
        <w:t>are expected</w:t>
      </w:r>
      <w:r w:rsidR="00184A7B" w:rsidRPr="00201EFD">
        <w:t xml:space="preserve"> in the coming years. </w:t>
      </w:r>
      <w:r w:rsidR="009D411C" w:rsidRPr="008B3028">
        <w:rPr>
          <w:noProof/>
        </w:rPr>
        <w:t>In addition</w:t>
      </w:r>
      <w:r w:rsidR="009D411C" w:rsidRPr="00B36EB2">
        <w:t xml:space="preserve">, CMS collects </w:t>
      </w:r>
      <w:r w:rsidR="009D411C" w:rsidRPr="00B36EB2">
        <w:rPr>
          <w:iCs/>
        </w:rPr>
        <w:t xml:space="preserve">HAI data and </w:t>
      </w:r>
      <w:r w:rsidR="009D411C" w:rsidRPr="00A56E01">
        <w:rPr>
          <w:iCs/>
          <w:noProof/>
        </w:rPr>
        <w:t>healthcare personnel influenza vaccination summary data</w:t>
      </w:r>
      <w:r w:rsidR="009D411C" w:rsidRPr="00B36EB2">
        <w:rPr>
          <w:iCs/>
        </w:rPr>
        <w:t xml:space="preserve"> </w:t>
      </w:r>
      <w:r w:rsidR="009D411C" w:rsidRPr="00B36EB2">
        <w:t xml:space="preserve">on a voluntary basis as part of its Fee-for-Service Medicare quality reporting programs. Facilities that fail </w:t>
      </w:r>
      <w:r w:rsidR="009D411C" w:rsidRPr="00134496">
        <w:rPr>
          <w:noProof/>
        </w:rPr>
        <w:t>to successfully report quality measure data</w:t>
      </w:r>
      <w:r w:rsidR="009D411C" w:rsidRPr="00B36EB2">
        <w:t xml:space="preserve"> are potentially subject to partial payment reduction in the applicable Medicare Fee-for-Service payment system. </w:t>
      </w:r>
      <w:r w:rsidR="009D411C" w:rsidRPr="00B36EB2">
        <w:rPr>
          <w:iCs/>
        </w:rPr>
        <w:t xml:space="preserve">Facilities report HAI data and </w:t>
      </w:r>
      <w:r w:rsidR="009D411C" w:rsidRPr="00134496">
        <w:rPr>
          <w:iCs/>
          <w:noProof/>
        </w:rPr>
        <w:t>healthcare personnel influenza vaccination summary data</w:t>
      </w:r>
      <w:r w:rsidR="009D411C" w:rsidRPr="00B36EB2">
        <w:rPr>
          <w:iCs/>
        </w:rPr>
        <w:t xml:space="preserve"> to CMS via NHSN as part of CMS quality reporting programs to receive full payment.</w:t>
      </w:r>
    </w:p>
    <w:p w14:paraId="23095C14" w14:textId="47D308A5" w:rsidR="004F05DA" w:rsidRPr="00B36EB2" w:rsidRDefault="004F05DA" w:rsidP="004F05DA">
      <w:pPr>
        <w:ind w:firstLine="720"/>
      </w:pPr>
      <w:r w:rsidRPr="00B36EB2">
        <w:t xml:space="preserve">Further, CDC DHQP </w:t>
      </w:r>
      <w:r w:rsidRPr="00A56E01">
        <w:rPr>
          <w:noProof/>
        </w:rPr>
        <w:t>is actively engaged</w:t>
      </w:r>
      <w:r w:rsidRPr="00B36EB2">
        <w:t xml:space="preserve"> with </w:t>
      </w:r>
      <w:r w:rsidR="00386213" w:rsidRPr="00B36EB2">
        <w:t xml:space="preserve">the </w:t>
      </w:r>
      <w:r w:rsidRPr="00B36EB2">
        <w:t xml:space="preserve">CMS Center for Clinical Standards and Quality (CCSQ) in working to reduce </w:t>
      </w:r>
      <w:r w:rsidRPr="00A555E4">
        <w:rPr>
          <w:noProof/>
        </w:rPr>
        <w:t>healthcare</w:t>
      </w:r>
      <w:r w:rsidR="00A555E4">
        <w:rPr>
          <w:noProof/>
        </w:rPr>
        <w:t>-</w:t>
      </w:r>
      <w:r w:rsidRPr="00A555E4">
        <w:rPr>
          <w:noProof/>
        </w:rPr>
        <w:t>associated</w:t>
      </w:r>
      <w:r w:rsidRPr="00B36EB2">
        <w:t xml:space="preserve"> infections and improve the quality of care within U</w:t>
      </w:r>
      <w:r w:rsidR="00F678B8">
        <w:t>.</w:t>
      </w:r>
      <w:r w:rsidRPr="00B36EB2">
        <w:t>S</w:t>
      </w:r>
      <w:r w:rsidR="00F678B8">
        <w:t>.</w:t>
      </w:r>
      <w:r w:rsidRPr="00B36EB2">
        <w:t xml:space="preserve"> healthcare facilities. Suggested revisions and enhancements for NHSN definitions and surveillance criteria </w:t>
      </w:r>
      <w:r w:rsidR="003F4B90" w:rsidRPr="00134496">
        <w:rPr>
          <w:noProof/>
        </w:rPr>
        <w:t xml:space="preserve">were </w:t>
      </w:r>
      <w:r w:rsidRPr="00134496">
        <w:rPr>
          <w:noProof/>
        </w:rPr>
        <w:t>received</w:t>
      </w:r>
      <w:r w:rsidRPr="00B36EB2">
        <w:t xml:space="preserve"> from external partners such as CMS CCSQ, the Healthcare Infection Control Practices Advisory Committee (HICPAC), and the Infectious Diseases Society of America (IDSA)</w:t>
      </w:r>
      <w:r w:rsidR="003F4B90">
        <w:t xml:space="preserve">. The revisions, which are proposed to NHSN by external partners, </w:t>
      </w:r>
      <w:r w:rsidR="00F678B8">
        <w:t xml:space="preserve">are </w:t>
      </w:r>
      <w:r w:rsidR="003F4B90">
        <w:t xml:space="preserve">further </w:t>
      </w:r>
      <w:r w:rsidRPr="00B36EB2">
        <w:t>evaluated</w:t>
      </w:r>
      <w:r w:rsidR="003F4B90">
        <w:t xml:space="preserve">, developed, and vetted </w:t>
      </w:r>
      <w:r w:rsidRPr="00B36EB2">
        <w:t>by internal CDC NHSN subject matter experts</w:t>
      </w:r>
      <w:r w:rsidR="003F4B90">
        <w:t xml:space="preserve">. </w:t>
      </w:r>
      <w:r w:rsidRPr="00B36EB2">
        <w:t>Prior to CMS CCSQ adopting a new NHSN measure for requirement in a CMS Quality Reporting Program (QRP), they require the</w:t>
      </w:r>
      <w:r w:rsidR="003F4B90">
        <w:t xml:space="preserve"> proposed</w:t>
      </w:r>
      <w:r w:rsidRPr="00B36EB2">
        <w:t xml:space="preserve"> measure </w:t>
      </w:r>
      <w:r w:rsidR="003F4B90" w:rsidRPr="00134496">
        <w:rPr>
          <w:noProof/>
        </w:rPr>
        <w:t>is</w:t>
      </w:r>
      <w:r w:rsidRPr="00134496">
        <w:rPr>
          <w:noProof/>
        </w:rPr>
        <w:t xml:space="preserve"> endorsed</w:t>
      </w:r>
      <w:r w:rsidRPr="00B36EB2">
        <w:t xml:space="preserve"> by the National Quality Forum (NQF)</w:t>
      </w:r>
      <w:r w:rsidR="00386213" w:rsidRPr="00B36EB2">
        <w:t>,</w:t>
      </w:r>
      <w:r w:rsidRPr="00B36EB2">
        <w:t xml:space="preserve"> th</w:t>
      </w:r>
      <w:r w:rsidR="00F678B8">
        <w:t>us,</w:t>
      </w:r>
      <w:r w:rsidRPr="00B36EB2">
        <w:t xml:space="preserve"> resulting in updates and improvements to NHSN forms as CDC strives to obtain the highest standard for measuring infection surveillance and process improvement. Further, changes to the number of respondents and responses per respondent for NHSN forms are directly related to the expansion of CMS QRPs. The CMS QRP final rules and list of the NHSN forms used for the CMS QRPs </w:t>
      </w:r>
      <w:r w:rsidR="00F927B7" w:rsidRPr="00B36EB2">
        <w:t xml:space="preserve">and </w:t>
      </w:r>
      <w:r w:rsidR="006D682B" w:rsidRPr="00A555E4">
        <w:rPr>
          <w:noProof/>
        </w:rPr>
        <w:t>s</w:t>
      </w:r>
      <w:r w:rsidR="00F927B7" w:rsidRPr="00A555E4">
        <w:rPr>
          <w:noProof/>
        </w:rPr>
        <w:t>tate</w:t>
      </w:r>
      <w:r w:rsidR="00A555E4">
        <w:rPr>
          <w:noProof/>
        </w:rPr>
        <w:t>-</w:t>
      </w:r>
      <w:r w:rsidR="00F927B7" w:rsidRPr="00A555E4">
        <w:rPr>
          <w:noProof/>
        </w:rPr>
        <w:t>mandated</w:t>
      </w:r>
      <w:r w:rsidR="00F927B7" w:rsidRPr="00B36EB2">
        <w:t xml:space="preserve"> reporting </w:t>
      </w:r>
      <w:r w:rsidRPr="00B36EB2">
        <w:t xml:space="preserve">can </w:t>
      </w:r>
      <w:r w:rsidRPr="00134496">
        <w:rPr>
          <w:noProof/>
        </w:rPr>
        <w:t>be found</w:t>
      </w:r>
      <w:r w:rsidRPr="00B36EB2">
        <w:t xml:space="preserve"> in Attachment E. </w:t>
      </w:r>
    </w:p>
    <w:p w14:paraId="391E3F43" w14:textId="77777777" w:rsidR="004F05DA" w:rsidRPr="00B36EB2" w:rsidRDefault="004F05DA" w:rsidP="00BF3444">
      <w:pPr>
        <w:pStyle w:val="NoSpacing"/>
      </w:pPr>
    </w:p>
    <w:p w14:paraId="586DB891" w14:textId="77777777" w:rsidR="00BB2657" w:rsidRPr="00B36EB2" w:rsidRDefault="00BB2657" w:rsidP="008051BD">
      <w:pPr>
        <w:pStyle w:val="NoSpacing"/>
        <w:rPr>
          <w:b/>
          <w:u w:val="single"/>
        </w:rPr>
      </w:pPr>
      <w:r w:rsidRPr="00B36EB2">
        <w:rPr>
          <w:b/>
        </w:rPr>
        <w:t>3.</w:t>
      </w:r>
      <w:r w:rsidRPr="00B36EB2">
        <w:rPr>
          <w:b/>
        </w:rPr>
        <w:tab/>
      </w:r>
      <w:r w:rsidRPr="00B36EB2">
        <w:rPr>
          <w:b/>
          <w:u w:val="single"/>
        </w:rPr>
        <w:t>Use of Improved Information Technology and Burden Reduction</w:t>
      </w:r>
    </w:p>
    <w:p w14:paraId="6F8D54AB" w14:textId="61BC502F" w:rsidR="00351E09" w:rsidRPr="00351E09" w:rsidRDefault="00184A7B" w:rsidP="00351E09">
      <w:pPr>
        <w:pStyle w:val="NoSpacing"/>
        <w:ind w:firstLine="720"/>
      </w:pPr>
      <w:r w:rsidRPr="00B36EB2">
        <w:t xml:space="preserve">As stated in </w:t>
      </w:r>
      <w:r w:rsidR="00322D8F" w:rsidRPr="00B36EB2">
        <w:t>previous</w:t>
      </w:r>
      <w:r w:rsidRPr="00B36EB2">
        <w:t xml:space="preserve"> submission</w:t>
      </w:r>
      <w:r w:rsidR="00322D8F" w:rsidRPr="00B36EB2">
        <w:t>s</w:t>
      </w:r>
      <w:r w:rsidRPr="00B36EB2">
        <w:t xml:space="preserve"> to OMB, 100% of the data for NHSN </w:t>
      </w:r>
      <w:r w:rsidRPr="00134496">
        <w:rPr>
          <w:noProof/>
        </w:rPr>
        <w:t>are collected</w:t>
      </w:r>
      <w:r w:rsidRPr="00B36EB2">
        <w:t xml:space="preserve"> via a secure </w:t>
      </w:r>
      <w:r w:rsidR="00326A40" w:rsidRPr="00B36EB2">
        <w:t>i</w:t>
      </w:r>
      <w:r w:rsidRPr="00B36EB2">
        <w:t xml:space="preserve">nternet application. Only the minimum amount of information necessary for data </w:t>
      </w:r>
      <w:r w:rsidR="00D869D0">
        <w:t xml:space="preserve">collection is </w:t>
      </w:r>
      <w:r w:rsidRPr="00371D80">
        <w:rPr>
          <w:noProof/>
        </w:rPr>
        <w:t>requested</w:t>
      </w:r>
      <w:r w:rsidRPr="00B36EB2">
        <w:t xml:space="preserve">. Institutions that participate in NHSN are required to have a computer and Internet Service Provider (ISP), and they must provide the salaries of the data collectors and data entry personnel. These expenses would not exceed what </w:t>
      </w:r>
      <w:r w:rsidRPr="00134496">
        <w:rPr>
          <w:noProof/>
        </w:rPr>
        <w:t>is normally expended</w:t>
      </w:r>
      <w:r w:rsidRPr="00B36EB2">
        <w:t xml:space="preserve"> for a typical </w:t>
      </w:r>
      <w:r w:rsidRPr="00134496">
        <w:rPr>
          <w:noProof/>
        </w:rPr>
        <w:t>healthcare facility infection surveillance program</w:t>
      </w:r>
      <w:r w:rsidRPr="00B36EB2">
        <w:t xml:space="preserve">. While the paper forms </w:t>
      </w:r>
      <w:r w:rsidRPr="00134496">
        <w:rPr>
          <w:noProof/>
        </w:rPr>
        <w:t>are provided</w:t>
      </w:r>
      <w:r w:rsidRPr="00B36EB2">
        <w:t xml:space="preserve"> for data collection, facilities are not required to use them for entry of data into NHSN.</w:t>
      </w:r>
      <w:r w:rsidR="00351E09" w:rsidRPr="00351E09">
        <w:t xml:space="preserve"> </w:t>
      </w:r>
      <w:r w:rsidR="00351E09" w:rsidRPr="00F47857">
        <w:rPr>
          <w:highlight w:val="yellow"/>
        </w:rPr>
        <w:t xml:space="preserve">There is no manual entry available to users for the new neonatal component.  Both numerator and denominator data will be imported into the </w:t>
      </w:r>
      <w:r w:rsidR="00D869D0">
        <w:rPr>
          <w:highlight w:val="yellow"/>
        </w:rPr>
        <w:t>Clinical Document Architecture (</w:t>
      </w:r>
      <w:r w:rsidR="00351E09" w:rsidRPr="00F47857">
        <w:rPr>
          <w:highlight w:val="yellow"/>
        </w:rPr>
        <w:t>CDA</w:t>
      </w:r>
      <w:r w:rsidR="00D869D0">
        <w:rPr>
          <w:highlight w:val="yellow"/>
        </w:rPr>
        <w:t>)</w:t>
      </w:r>
      <w:r w:rsidR="00351E09" w:rsidRPr="00F47857">
        <w:rPr>
          <w:highlight w:val="yellow"/>
        </w:rPr>
        <w:t xml:space="preserve"> via electronic data transfer. This will allow users to obtain data submitted </w:t>
      </w:r>
      <w:r w:rsidR="008925F6">
        <w:rPr>
          <w:highlight w:val="yellow"/>
        </w:rPr>
        <w:t xml:space="preserve">via CDA </w:t>
      </w:r>
      <w:r w:rsidR="00351E09" w:rsidRPr="00F47857">
        <w:rPr>
          <w:highlight w:val="yellow"/>
        </w:rPr>
        <w:t xml:space="preserve">and focus on prevention </w:t>
      </w:r>
      <w:r w:rsidR="008925F6">
        <w:rPr>
          <w:highlight w:val="yellow"/>
        </w:rPr>
        <w:t>activities within their respective hospitals or facilities</w:t>
      </w:r>
      <w:r w:rsidR="00351E09" w:rsidRPr="00F47857">
        <w:rPr>
          <w:highlight w:val="yellow"/>
        </w:rPr>
        <w:t>.</w:t>
      </w:r>
    </w:p>
    <w:p w14:paraId="044E7A9B" w14:textId="1D72E44C" w:rsidR="00184A7B" w:rsidRPr="00B36EB2" w:rsidRDefault="00184A7B" w:rsidP="00184A7B">
      <w:pPr>
        <w:pStyle w:val="NoSpacing"/>
        <w:ind w:firstLine="720"/>
      </w:pPr>
    </w:p>
    <w:p w14:paraId="51C23D50" w14:textId="2B59E584" w:rsidR="00184FFD" w:rsidRPr="00B36EB2" w:rsidRDefault="00184A7B" w:rsidP="00184A7B">
      <w:pPr>
        <w:pStyle w:val="NoSpacing"/>
        <w:ind w:firstLine="720"/>
      </w:pPr>
      <w:r w:rsidRPr="00B36EB2">
        <w:t>Clinical Document Architecture (CDA) is a Health L</w:t>
      </w:r>
      <w:r w:rsidR="009A7BEF" w:rsidRPr="00B36EB2">
        <w:t xml:space="preserve">evel 7 (HL7) </w:t>
      </w:r>
      <w:r w:rsidR="00390E9D" w:rsidRPr="00B36EB2">
        <w:t xml:space="preserve">standard that </w:t>
      </w:r>
      <w:r w:rsidR="009A7BEF" w:rsidRPr="00B36EB2">
        <w:t xml:space="preserve">provides </w:t>
      </w:r>
      <w:r w:rsidR="00390E9D" w:rsidRPr="00A555E4">
        <w:rPr>
          <w:noProof/>
        </w:rPr>
        <w:t>technical</w:t>
      </w:r>
      <w:r w:rsidR="00390E9D" w:rsidRPr="00B36EB2">
        <w:t xml:space="preserve"> specifications </w:t>
      </w:r>
      <w:r w:rsidR="009A7BEF" w:rsidRPr="00B36EB2">
        <w:t xml:space="preserve">for </w:t>
      </w:r>
      <w:r w:rsidR="00371D80">
        <w:rPr>
          <w:noProof/>
        </w:rPr>
        <w:t>electronic formatting</w:t>
      </w:r>
      <w:r w:rsidR="00390E9D" w:rsidRPr="00B36EB2">
        <w:t xml:space="preserve"> documents </w:t>
      </w:r>
      <w:r w:rsidR="00390E9D" w:rsidRPr="00371D80">
        <w:rPr>
          <w:noProof/>
        </w:rPr>
        <w:t>for</w:t>
      </w:r>
      <w:r w:rsidR="00390E9D" w:rsidRPr="00B36EB2">
        <w:t xml:space="preserve"> </w:t>
      </w:r>
      <w:r w:rsidR="00390E9D" w:rsidRPr="00075486">
        <w:rPr>
          <w:noProof/>
        </w:rPr>
        <w:t>interoperable</w:t>
      </w:r>
      <w:r w:rsidR="00390E9D" w:rsidRPr="00B36EB2">
        <w:t xml:space="preserve"> data exchange and re-use</w:t>
      </w:r>
      <w:r w:rsidRPr="00B36EB2">
        <w:t>. Currently</w:t>
      </w:r>
      <w:r w:rsidR="00184FFD" w:rsidRPr="00B36EB2">
        <w:t xml:space="preserve">, NHSN </w:t>
      </w:r>
      <w:r w:rsidR="00371D80">
        <w:rPr>
          <w:noProof/>
        </w:rPr>
        <w:t>can</w:t>
      </w:r>
      <w:r w:rsidR="00184FFD" w:rsidRPr="00B36EB2">
        <w:t xml:space="preserve"> accept data for the following event types/summary data via CDA:</w:t>
      </w:r>
    </w:p>
    <w:p w14:paraId="23B6F7F6" w14:textId="77777777" w:rsidR="00184FFD" w:rsidRPr="00B36EB2" w:rsidRDefault="00184FFD" w:rsidP="00871B32">
      <w:pPr>
        <w:pStyle w:val="NoSpacing"/>
        <w:numPr>
          <w:ilvl w:val="0"/>
          <w:numId w:val="8"/>
        </w:numPr>
        <w:ind w:left="720"/>
      </w:pPr>
      <w:r w:rsidRPr="00B36EB2">
        <w:t>C</w:t>
      </w:r>
      <w:r w:rsidR="00184A7B" w:rsidRPr="00B36EB2">
        <w:t>entral line-associated bloodstream infections (CLABSI)</w:t>
      </w:r>
    </w:p>
    <w:p w14:paraId="3D53604D" w14:textId="77777777" w:rsidR="00184FFD" w:rsidRPr="00B36EB2" w:rsidRDefault="00184FFD" w:rsidP="00871B32">
      <w:pPr>
        <w:pStyle w:val="NoSpacing"/>
        <w:numPr>
          <w:ilvl w:val="0"/>
          <w:numId w:val="8"/>
        </w:numPr>
        <w:ind w:left="720"/>
      </w:pPr>
      <w:r w:rsidRPr="00B36EB2">
        <w:t>Catheter-associated urinary tract infections (CAUTI)</w:t>
      </w:r>
    </w:p>
    <w:p w14:paraId="42A22BD6" w14:textId="77777777" w:rsidR="00184FFD" w:rsidRPr="00B36EB2" w:rsidRDefault="00184FFD" w:rsidP="00871B32">
      <w:pPr>
        <w:pStyle w:val="NoSpacing"/>
        <w:numPr>
          <w:ilvl w:val="0"/>
          <w:numId w:val="8"/>
        </w:numPr>
        <w:ind w:left="720"/>
      </w:pPr>
      <w:r w:rsidRPr="00B36EB2">
        <w:t>Central line insertion practices (CLIP)</w:t>
      </w:r>
    </w:p>
    <w:p w14:paraId="62787D9E" w14:textId="77777777" w:rsidR="00184FFD" w:rsidRPr="00B36EB2" w:rsidRDefault="00184FFD" w:rsidP="00871B32">
      <w:pPr>
        <w:pStyle w:val="NoSpacing"/>
        <w:numPr>
          <w:ilvl w:val="0"/>
          <w:numId w:val="8"/>
        </w:numPr>
        <w:ind w:left="720"/>
      </w:pPr>
      <w:r w:rsidRPr="00B36EB2">
        <w:t>S</w:t>
      </w:r>
      <w:r w:rsidR="00184A7B" w:rsidRPr="00B36EB2">
        <w:t>urgical site infections (SSI)</w:t>
      </w:r>
    </w:p>
    <w:p w14:paraId="4377FE2D" w14:textId="77777777" w:rsidR="00184FFD" w:rsidRPr="00B36EB2" w:rsidRDefault="00184FFD" w:rsidP="00871B32">
      <w:pPr>
        <w:pStyle w:val="NoSpacing"/>
        <w:numPr>
          <w:ilvl w:val="0"/>
          <w:numId w:val="8"/>
        </w:numPr>
        <w:ind w:left="720"/>
      </w:pPr>
      <w:r w:rsidRPr="00B36EB2">
        <w:t>L</w:t>
      </w:r>
      <w:r w:rsidR="007852CA" w:rsidRPr="00B36EB2">
        <w:t>abor</w:t>
      </w:r>
      <w:r w:rsidR="00965F42" w:rsidRPr="00B36EB2">
        <w:t>atory-identifi</w:t>
      </w:r>
      <w:r w:rsidRPr="00B36EB2">
        <w:t>ed (LabID) events</w:t>
      </w:r>
    </w:p>
    <w:p w14:paraId="6D5ECDC6" w14:textId="77777777" w:rsidR="00184FFD" w:rsidRPr="00B36EB2" w:rsidRDefault="00D06D8B" w:rsidP="00871B32">
      <w:pPr>
        <w:pStyle w:val="NoSpacing"/>
        <w:numPr>
          <w:ilvl w:val="0"/>
          <w:numId w:val="8"/>
        </w:numPr>
        <w:ind w:left="720"/>
      </w:pPr>
      <w:r w:rsidRPr="00B36EB2">
        <w:t xml:space="preserve">Summary data for </w:t>
      </w:r>
      <w:r w:rsidR="00D979A1" w:rsidRPr="00B36EB2">
        <w:t>Intensive Care Unit</w:t>
      </w:r>
      <w:r w:rsidR="0030440C" w:rsidRPr="00B36EB2">
        <w:t>s</w:t>
      </w:r>
      <w:r w:rsidR="00D979A1" w:rsidRPr="00B36EB2">
        <w:t xml:space="preserve"> (ICU)/Other Locations (not NICU and SC</w:t>
      </w:r>
      <w:r w:rsidR="00184FFD" w:rsidRPr="00B36EB2">
        <w:t>A)</w:t>
      </w:r>
    </w:p>
    <w:p w14:paraId="6909256E" w14:textId="77777777" w:rsidR="00184FFD" w:rsidRPr="00B36EB2" w:rsidRDefault="00D06D8B" w:rsidP="00871B32">
      <w:pPr>
        <w:pStyle w:val="NoSpacing"/>
        <w:numPr>
          <w:ilvl w:val="0"/>
          <w:numId w:val="8"/>
        </w:numPr>
        <w:ind w:left="720"/>
      </w:pPr>
      <w:r w:rsidRPr="00B36EB2">
        <w:t xml:space="preserve">Summary data for </w:t>
      </w:r>
      <w:r w:rsidR="00D979A1" w:rsidRPr="00B36EB2">
        <w:t>Neonatal Intensive Care Unit</w:t>
      </w:r>
      <w:r w:rsidR="0030440C" w:rsidRPr="00B36EB2">
        <w:t>s</w:t>
      </w:r>
      <w:r w:rsidR="00184FFD" w:rsidRPr="00B36EB2">
        <w:t xml:space="preserve"> (NICU)</w:t>
      </w:r>
    </w:p>
    <w:p w14:paraId="1EEDDA95" w14:textId="77777777" w:rsidR="00184FFD" w:rsidRPr="00B36EB2" w:rsidRDefault="00D06D8B" w:rsidP="00871B32">
      <w:pPr>
        <w:pStyle w:val="NoSpacing"/>
        <w:numPr>
          <w:ilvl w:val="0"/>
          <w:numId w:val="8"/>
        </w:numPr>
        <w:ind w:left="720"/>
      </w:pPr>
      <w:r w:rsidRPr="00B36EB2">
        <w:t xml:space="preserve">Summary data for </w:t>
      </w:r>
      <w:r w:rsidR="00D979A1" w:rsidRPr="00B36EB2">
        <w:t>Specialty Care Area</w:t>
      </w:r>
      <w:r w:rsidR="0030440C" w:rsidRPr="00B36EB2">
        <w:t>s</w:t>
      </w:r>
      <w:r w:rsidR="00184FFD" w:rsidRPr="00B36EB2">
        <w:t xml:space="preserve"> (SCA)</w:t>
      </w:r>
    </w:p>
    <w:p w14:paraId="25E75601" w14:textId="77777777" w:rsidR="00D06D8B" w:rsidRPr="00B36EB2" w:rsidRDefault="00D06D8B" w:rsidP="00871B32">
      <w:pPr>
        <w:pStyle w:val="NoSpacing"/>
        <w:numPr>
          <w:ilvl w:val="0"/>
          <w:numId w:val="8"/>
        </w:numPr>
        <w:ind w:left="720"/>
      </w:pPr>
      <w:r w:rsidRPr="00B36EB2">
        <w:t>Surgical procedures</w:t>
      </w:r>
    </w:p>
    <w:p w14:paraId="36DB2FF8" w14:textId="77777777" w:rsidR="00BB2657" w:rsidRPr="00B36EB2" w:rsidRDefault="00184FFD" w:rsidP="00871B32">
      <w:pPr>
        <w:pStyle w:val="NoSpacing"/>
        <w:numPr>
          <w:ilvl w:val="0"/>
          <w:numId w:val="8"/>
        </w:numPr>
        <w:ind w:left="720"/>
      </w:pPr>
      <w:r w:rsidRPr="00B36EB2">
        <w:t>MDRO and CDI Prevention Process and Outcome Measures</w:t>
      </w:r>
      <w:r w:rsidR="00D06D8B" w:rsidRPr="00B36EB2">
        <w:t xml:space="preserve"> Monthly Monitoring</w:t>
      </w:r>
    </w:p>
    <w:p w14:paraId="11CBFB23" w14:textId="068791AD" w:rsidR="00D06D8B" w:rsidRDefault="00D06D8B" w:rsidP="00871B32">
      <w:pPr>
        <w:pStyle w:val="NoSpacing"/>
        <w:numPr>
          <w:ilvl w:val="0"/>
          <w:numId w:val="8"/>
        </w:numPr>
        <w:ind w:left="720"/>
      </w:pPr>
      <w:r w:rsidRPr="00B36EB2">
        <w:t>Antimicrobial use (AU)</w:t>
      </w:r>
    </w:p>
    <w:p w14:paraId="596E307A" w14:textId="77777777" w:rsidR="00D06D8B" w:rsidRPr="00B36EB2" w:rsidRDefault="00D06D8B" w:rsidP="00871B32">
      <w:pPr>
        <w:pStyle w:val="NoSpacing"/>
        <w:numPr>
          <w:ilvl w:val="0"/>
          <w:numId w:val="8"/>
        </w:numPr>
        <w:ind w:left="720"/>
      </w:pPr>
      <w:r w:rsidRPr="00B36EB2">
        <w:t>Antimicrobial resistance events (AR)</w:t>
      </w:r>
    </w:p>
    <w:p w14:paraId="73468C16" w14:textId="77777777" w:rsidR="00D06D8B" w:rsidRPr="00B36EB2" w:rsidRDefault="00D06D8B" w:rsidP="00871B32">
      <w:pPr>
        <w:pStyle w:val="NoSpacing"/>
        <w:numPr>
          <w:ilvl w:val="0"/>
          <w:numId w:val="8"/>
        </w:numPr>
        <w:ind w:left="720"/>
      </w:pPr>
      <w:r w:rsidRPr="00B36EB2">
        <w:t>Antimicrobial resistance (AR) summary data</w:t>
      </w:r>
    </w:p>
    <w:p w14:paraId="74792B0A" w14:textId="77777777" w:rsidR="00D06D8B" w:rsidRPr="00B36EB2" w:rsidRDefault="00D06D8B" w:rsidP="00871B32">
      <w:pPr>
        <w:pStyle w:val="NoSpacing"/>
        <w:numPr>
          <w:ilvl w:val="0"/>
          <w:numId w:val="8"/>
        </w:numPr>
        <w:ind w:left="720"/>
      </w:pPr>
      <w:r w:rsidRPr="00B36EB2">
        <w:t>Dialysis events</w:t>
      </w:r>
    </w:p>
    <w:p w14:paraId="677512FF" w14:textId="5055AFEB" w:rsidR="00D06D8B" w:rsidRDefault="00D06D8B" w:rsidP="00871B32">
      <w:pPr>
        <w:pStyle w:val="NoSpacing"/>
        <w:numPr>
          <w:ilvl w:val="0"/>
          <w:numId w:val="8"/>
        </w:numPr>
        <w:ind w:left="720"/>
      </w:pPr>
      <w:r w:rsidRPr="00B36EB2">
        <w:t>Dialysis summary data</w:t>
      </w:r>
    </w:p>
    <w:p w14:paraId="024AAF27" w14:textId="47A2CC4C" w:rsidR="00EB5268" w:rsidRPr="00F47857" w:rsidRDefault="00B364FF" w:rsidP="00871B32">
      <w:pPr>
        <w:pStyle w:val="NoSpacing"/>
        <w:numPr>
          <w:ilvl w:val="0"/>
          <w:numId w:val="8"/>
        </w:numPr>
        <w:ind w:left="720"/>
        <w:rPr>
          <w:highlight w:val="yellow"/>
        </w:rPr>
      </w:pPr>
      <w:r>
        <w:rPr>
          <w:highlight w:val="yellow"/>
        </w:rPr>
        <w:t>Late-onset sepsis/ Meningitis (</w:t>
      </w:r>
      <w:r w:rsidR="00EB5268" w:rsidRPr="00F47857">
        <w:rPr>
          <w:highlight w:val="yellow"/>
        </w:rPr>
        <w:t>LOS/MEN</w:t>
      </w:r>
      <w:r>
        <w:rPr>
          <w:highlight w:val="yellow"/>
        </w:rPr>
        <w:t>)</w:t>
      </w:r>
      <w:r w:rsidR="00EB5268" w:rsidRPr="00F47857">
        <w:rPr>
          <w:highlight w:val="yellow"/>
        </w:rPr>
        <w:t xml:space="preserve"> data electronically via CDA</w:t>
      </w:r>
    </w:p>
    <w:p w14:paraId="11669DED" w14:textId="77777777" w:rsidR="00184FFD" w:rsidRPr="00B36EB2" w:rsidRDefault="00184FFD" w:rsidP="00184FFD">
      <w:pPr>
        <w:pStyle w:val="NoSpacing"/>
        <w:ind w:left="720"/>
      </w:pPr>
    </w:p>
    <w:p w14:paraId="28C5460B" w14:textId="77777777" w:rsidR="00BB2657" w:rsidRPr="00B36EB2" w:rsidRDefault="00BB2657" w:rsidP="008051BD">
      <w:pPr>
        <w:pStyle w:val="NoSpacing"/>
        <w:rPr>
          <w:b/>
        </w:rPr>
      </w:pPr>
      <w:r w:rsidRPr="00B36EB2">
        <w:rPr>
          <w:b/>
        </w:rPr>
        <w:t>4.</w:t>
      </w:r>
      <w:r w:rsidRPr="00B36EB2">
        <w:rPr>
          <w:b/>
        </w:rPr>
        <w:tab/>
      </w:r>
      <w:r w:rsidRPr="00B36EB2">
        <w:rPr>
          <w:b/>
          <w:u w:val="single"/>
        </w:rPr>
        <w:t>Efforts to Identify Duplication and Use of Similar Information</w:t>
      </w:r>
    </w:p>
    <w:p w14:paraId="331CEFA2" w14:textId="77777777" w:rsidR="00D70148" w:rsidRPr="00B36EB2" w:rsidRDefault="00D70148" w:rsidP="00D70148">
      <w:pPr>
        <w:ind w:firstLine="720"/>
        <w:rPr>
          <w:shd w:val="clear" w:color="auto" w:fill="FFFF00"/>
        </w:rPr>
      </w:pPr>
      <w:r w:rsidRPr="00B36EB2">
        <w:t xml:space="preserve">NHSN is the only </w:t>
      </w:r>
      <w:r w:rsidR="00D56E18" w:rsidRPr="00B36EB2">
        <w:t>modern</w:t>
      </w:r>
      <w:r w:rsidRPr="00B36EB2">
        <w:t xml:space="preserve"> national system that collects surveillance data on healthcare-associated infections, </w:t>
      </w:r>
      <w:r w:rsidRPr="00134496">
        <w:rPr>
          <w:noProof/>
        </w:rPr>
        <w:t>infection prevention process measure data</w:t>
      </w:r>
      <w:r w:rsidRPr="00B36EB2">
        <w:t>, data on healthcare personnel safety measures such as blood and body fluid exposures and vaccination practices, and adverse events related to the transfusion of blood and blood products.</w:t>
      </w:r>
    </w:p>
    <w:p w14:paraId="7821F94F" w14:textId="51865318" w:rsidR="00D70148" w:rsidRPr="00B36EB2" w:rsidRDefault="00D70148" w:rsidP="00D70148">
      <w:pPr>
        <w:ind w:firstLine="720"/>
      </w:pPr>
      <w:r w:rsidRPr="00B36EB2">
        <w:t xml:space="preserve">There are other organizations within the Department of Health and Human Services (HHS) (e.g., Patient Safety Task Force, the Health Resources and Services Administration, the Agency for Healthcare Research and Quality, </w:t>
      </w:r>
      <w:r w:rsidR="00060B01">
        <w:t xml:space="preserve">and </w:t>
      </w:r>
      <w:r w:rsidRPr="00B36EB2">
        <w:t>the Centers for Medicare and Medicaid Services) that work to improve patient safety and healthcare outcomes. In many cases, these agencies use the information generated from the NHSN to support their mission, and currently, the data collections do not overlap.</w:t>
      </w:r>
    </w:p>
    <w:p w14:paraId="4A663546" w14:textId="77777777" w:rsidR="00BB2657" w:rsidRPr="00B36EB2" w:rsidRDefault="00BB2657" w:rsidP="008051BD">
      <w:pPr>
        <w:pStyle w:val="NoSpacing"/>
      </w:pPr>
    </w:p>
    <w:p w14:paraId="4E1695B8" w14:textId="77777777" w:rsidR="00BB2657" w:rsidRPr="00B36EB2" w:rsidRDefault="00BB2657" w:rsidP="008051BD">
      <w:pPr>
        <w:pStyle w:val="NoSpacing"/>
        <w:rPr>
          <w:b/>
        </w:rPr>
      </w:pPr>
      <w:r w:rsidRPr="00B36EB2">
        <w:rPr>
          <w:b/>
        </w:rPr>
        <w:t>5.</w:t>
      </w:r>
      <w:r w:rsidRPr="00B36EB2">
        <w:rPr>
          <w:b/>
        </w:rPr>
        <w:tab/>
      </w:r>
      <w:r w:rsidRPr="00B36EB2">
        <w:rPr>
          <w:b/>
          <w:u w:val="single"/>
        </w:rPr>
        <w:t>Impact on Small Businesses or Other Small Entities</w:t>
      </w:r>
    </w:p>
    <w:p w14:paraId="78FB1C8E" w14:textId="77777777" w:rsidR="00E7560C" w:rsidRDefault="00DB68CE" w:rsidP="00DB68CE">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B36EB2">
        <w:rPr>
          <w:rFonts w:ascii="Book Antiqua" w:hAnsi="Book Antiqua"/>
        </w:rPr>
        <w:tab/>
      </w:r>
      <w:r w:rsidRPr="00B36EB2">
        <w:t xml:space="preserve">There are several vendors, some of which may be considered small businesses, which sell data management tools with similar capabilities as NHSN. However, since NHSN is a voluntary system, facilities are free to choose a vendor product over NHSN. </w:t>
      </w:r>
      <w:r w:rsidR="003F4B90">
        <w:t>E</w:t>
      </w:r>
      <w:r w:rsidRPr="00B36EB2">
        <w:t>xception</w:t>
      </w:r>
      <w:r w:rsidR="003F4B90">
        <w:t>s</w:t>
      </w:r>
      <w:r w:rsidRPr="00B36EB2">
        <w:t xml:space="preserve"> </w:t>
      </w:r>
      <w:r w:rsidR="003F4B90">
        <w:t>are</w:t>
      </w:r>
      <w:r w:rsidRPr="00B36EB2">
        <w:t xml:space="preserve"> </w:t>
      </w:r>
      <w:r w:rsidR="003F4B90">
        <w:t>with</w:t>
      </w:r>
      <w:r w:rsidRPr="00B36EB2">
        <w:t>in those states that have mandated the use of NHSN</w:t>
      </w:r>
      <w:r w:rsidR="003F4B90">
        <w:t>. Mandates are required to help participants meet</w:t>
      </w:r>
      <w:r w:rsidRPr="00B36EB2">
        <w:t xml:space="preserve"> their public reporting laws in fa</w:t>
      </w:r>
      <w:r w:rsidR="003F4B90">
        <w:t>cilities that participate in the following</w:t>
      </w:r>
      <w:r w:rsidR="00E7560C">
        <w:t xml:space="preserve"> programs listed below.</w:t>
      </w:r>
    </w:p>
    <w:p w14:paraId="07759D2D" w14:textId="292E91FE" w:rsidR="00E7560C" w:rsidRDefault="00DB68CE" w:rsidP="00E7560C">
      <w:pPr>
        <w:pStyle w:val="ListParagraph"/>
        <w:numPr>
          <w:ilvl w:val="0"/>
          <w:numId w:val="18"/>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B36EB2">
        <w:t>CMS Hospital Inpatient Quality Reporting Program</w:t>
      </w:r>
      <w:r w:rsidR="006575C8">
        <w:t xml:space="preserve"> </w:t>
      </w:r>
      <w:r w:rsidR="00060B01">
        <w:t>(IQR)</w:t>
      </w:r>
    </w:p>
    <w:p w14:paraId="47B186E4" w14:textId="77777777" w:rsidR="00E7560C" w:rsidRDefault="00BC2B8A" w:rsidP="00E7560C">
      <w:pPr>
        <w:pStyle w:val="ListParagraph"/>
        <w:numPr>
          <w:ilvl w:val="0"/>
          <w:numId w:val="18"/>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B36EB2">
        <w:t xml:space="preserve">CMS Prospective Payment System (PPS) </w:t>
      </w:r>
    </w:p>
    <w:p w14:paraId="2FC7B88E" w14:textId="7AA381AE" w:rsidR="00E7560C" w:rsidRDefault="00BC2B8A" w:rsidP="00B364FF">
      <w:pPr>
        <w:pStyle w:val="ListParagraph"/>
        <w:numPr>
          <w:ilvl w:val="0"/>
          <w:numId w:val="18"/>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B36EB2">
        <w:t>End-stage Renal Disease (ESRD) Quality Incentive Program</w:t>
      </w:r>
      <w:r w:rsidR="00B364FF">
        <w:t xml:space="preserve"> (QIP)</w:t>
      </w:r>
    </w:p>
    <w:p w14:paraId="0D65C20A" w14:textId="048C1DA9" w:rsidR="00E7560C" w:rsidRDefault="00A81550" w:rsidP="00E7560C">
      <w:pPr>
        <w:pStyle w:val="ListParagraph"/>
        <w:numPr>
          <w:ilvl w:val="0"/>
          <w:numId w:val="18"/>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B36EB2">
        <w:t>CMS Inpatient Rehabilitation Faci</w:t>
      </w:r>
      <w:r w:rsidR="00E7560C">
        <w:t>lity Quality Reporting Program</w:t>
      </w:r>
      <w:r w:rsidR="00B364FF">
        <w:t xml:space="preserve"> (IRFQR)</w:t>
      </w:r>
    </w:p>
    <w:p w14:paraId="1E63FAAB" w14:textId="3AC2484A" w:rsidR="00E7560C" w:rsidRDefault="00E7560C" w:rsidP="00E7560C">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left="720"/>
      </w:pPr>
    </w:p>
    <w:p w14:paraId="231DFBC5" w14:textId="0240FC38" w:rsidR="00DB68CE" w:rsidRPr="00B36EB2" w:rsidRDefault="00E7560C" w:rsidP="00DB68CE">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tab/>
      </w:r>
      <w:r w:rsidR="00C50E98" w:rsidRPr="00B36EB2">
        <w:t xml:space="preserve">However, </w:t>
      </w:r>
      <w:r w:rsidR="00C50E98" w:rsidRPr="00134496">
        <w:rPr>
          <w:noProof/>
        </w:rPr>
        <w:t>i</w:t>
      </w:r>
      <w:r w:rsidR="00DB68CE" w:rsidRPr="00134496">
        <w:rPr>
          <w:noProof/>
        </w:rPr>
        <w:t>n order to</w:t>
      </w:r>
      <w:r w:rsidR="00DB68CE" w:rsidRPr="00B36EB2">
        <w:t xml:space="preserve"> minimize any negative impact on vendors (i.e., loss of potential market share)</w:t>
      </w:r>
      <w:r w:rsidRPr="00B36EB2">
        <w:t>;</w:t>
      </w:r>
      <w:r w:rsidR="00DB68CE" w:rsidRPr="00B36EB2">
        <w:t xml:space="preserve"> CDC actively </w:t>
      </w:r>
      <w:r w:rsidR="00C50E98" w:rsidRPr="00B36EB2">
        <w:t>assists all</w:t>
      </w:r>
      <w:r w:rsidR="00DB68CE" w:rsidRPr="00B36EB2">
        <w:t xml:space="preserve"> vendors</w:t>
      </w:r>
      <w:r w:rsidR="00C50E98" w:rsidRPr="00B36EB2">
        <w:t xml:space="preserve"> with facility data submission into NHSN.</w:t>
      </w:r>
    </w:p>
    <w:p w14:paraId="5050760E" w14:textId="77777777" w:rsidR="00BB2657" w:rsidRPr="00B36EB2" w:rsidRDefault="00BB2657" w:rsidP="008051BD">
      <w:pPr>
        <w:pStyle w:val="NoSpacing"/>
      </w:pPr>
    </w:p>
    <w:p w14:paraId="39CDC77C" w14:textId="77777777" w:rsidR="00BB2657" w:rsidRPr="00B36EB2" w:rsidRDefault="00BB2657" w:rsidP="008051BD">
      <w:pPr>
        <w:pStyle w:val="NoSpacing"/>
        <w:rPr>
          <w:b/>
        </w:rPr>
      </w:pPr>
      <w:r w:rsidRPr="00B36EB2">
        <w:rPr>
          <w:b/>
        </w:rPr>
        <w:t>6.</w:t>
      </w:r>
      <w:r w:rsidRPr="00B36EB2">
        <w:rPr>
          <w:b/>
        </w:rPr>
        <w:tab/>
      </w:r>
      <w:r w:rsidRPr="00B36EB2">
        <w:rPr>
          <w:b/>
          <w:u w:val="single"/>
        </w:rPr>
        <w:t>Consequences of Collecting the Information Less Frequently</w:t>
      </w:r>
    </w:p>
    <w:p w14:paraId="266AB611" w14:textId="77777777" w:rsidR="00A24216" w:rsidRPr="00B36EB2"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B36EB2">
        <w:rPr>
          <w:rFonts w:ascii="Book Antiqua" w:hAnsi="Book Antiqua"/>
        </w:rPr>
        <w:tab/>
      </w:r>
      <w:r w:rsidRPr="00B36EB2">
        <w:t xml:space="preserve">Many adverse events associated with healthcare, such as HAIs, occur in both endemic and epidemic patterns. It is in the best interest of the healthcare institution to conduct routine prospective surveillance in an ongoing manner to identify trends in endemic rates as well as outbreaks so that potential problems may </w:t>
      </w:r>
      <w:r w:rsidRPr="00134496">
        <w:rPr>
          <w:noProof/>
        </w:rPr>
        <w:t>be identified</w:t>
      </w:r>
      <w:r w:rsidRPr="00B36EB2">
        <w:t xml:space="preserve"> </w:t>
      </w:r>
      <w:r w:rsidRPr="00134496">
        <w:rPr>
          <w:noProof/>
        </w:rPr>
        <w:t>in a timely manner</w:t>
      </w:r>
      <w:r w:rsidRPr="00B36EB2">
        <w:t xml:space="preserve"> and appropriate measures instituted to minimize the number of affected patients or healthcare personnel. Collecting the data sporadically or less often than required by NHSN could potentially place patients at risk. </w:t>
      </w:r>
      <w:r w:rsidRPr="00134496">
        <w:rPr>
          <w:noProof/>
        </w:rPr>
        <w:t>In addition</w:t>
      </w:r>
      <w:r w:rsidRPr="00B36EB2">
        <w:t xml:space="preserve">, </w:t>
      </w:r>
      <w:r w:rsidR="00256086" w:rsidRPr="00B36EB2">
        <w:t xml:space="preserve">CMS and state </w:t>
      </w:r>
      <w:r w:rsidRPr="00B36EB2">
        <w:t>mandate</w:t>
      </w:r>
      <w:r w:rsidR="00256086" w:rsidRPr="00B36EB2">
        <w:t>s require monthly</w:t>
      </w:r>
      <w:r w:rsidRPr="00B36EB2">
        <w:t xml:space="preserve"> reporting</w:t>
      </w:r>
      <w:r w:rsidR="00256086" w:rsidRPr="00B36EB2">
        <w:t xml:space="preserve"> of HAI data via NHSN</w:t>
      </w:r>
      <w:r w:rsidRPr="00B36EB2">
        <w:t xml:space="preserve">. </w:t>
      </w:r>
    </w:p>
    <w:p w14:paraId="66D771BB" w14:textId="77777777" w:rsidR="00BB2657" w:rsidRPr="00B36EB2" w:rsidRDefault="00BB2657" w:rsidP="008051BD">
      <w:pPr>
        <w:pStyle w:val="NoSpacing"/>
      </w:pPr>
    </w:p>
    <w:p w14:paraId="7232FEAE" w14:textId="77777777" w:rsidR="00BB2657" w:rsidRPr="00B36EB2" w:rsidRDefault="00BB2657" w:rsidP="008051BD">
      <w:pPr>
        <w:pStyle w:val="NoSpacing"/>
        <w:rPr>
          <w:b/>
        </w:rPr>
      </w:pPr>
      <w:r w:rsidRPr="00B36EB2">
        <w:rPr>
          <w:b/>
        </w:rPr>
        <w:t>7.</w:t>
      </w:r>
      <w:r w:rsidRPr="00B36EB2">
        <w:rPr>
          <w:b/>
        </w:rPr>
        <w:tab/>
      </w:r>
      <w:r w:rsidRPr="00B36EB2">
        <w:rPr>
          <w:b/>
          <w:u w:val="single"/>
        </w:rPr>
        <w:t>Special Circumstances Relating to the Guidelines of 5 CFR 1320.5</w:t>
      </w:r>
    </w:p>
    <w:p w14:paraId="29613AB2" w14:textId="226FB76A" w:rsidR="00A24216" w:rsidRPr="00B36EB2"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B36EB2">
        <w:t xml:space="preserve">The healthcare institutions participating in NHSN are required to collect data in an ongoing manner and report them monthly to </w:t>
      </w:r>
      <w:r w:rsidR="00075486">
        <w:t xml:space="preserve">the </w:t>
      </w:r>
      <w:r w:rsidRPr="00075486">
        <w:rPr>
          <w:noProof/>
        </w:rPr>
        <w:t>CDC</w:t>
      </w:r>
      <w:r w:rsidRPr="00B36EB2">
        <w:t xml:space="preserve">. Such a schedule will not cause undue burden in most facilities, since data are usually collected daily or at least several times per week, and denominator data </w:t>
      </w:r>
      <w:r w:rsidRPr="00134496">
        <w:rPr>
          <w:noProof/>
        </w:rPr>
        <w:t>are tallied</w:t>
      </w:r>
      <w:r w:rsidRPr="00B36EB2">
        <w:t xml:space="preserve"> monthly. The data are usually entered into the computer at least monthly for a facility’s analysis. Given these practices, it is advantageous </w:t>
      </w:r>
      <w:r w:rsidRPr="00134496">
        <w:rPr>
          <w:noProof/>
        </w:rPr>
        <w:t>to</w:t>
      </w:r>
      <w:r w:rsidRPr="00B36EB2">
        <w:t xml:space="preserve"> CDC to maintain a monthly reporting frequency. In NHSN, once the data </w:t>
      </w:r>
      <w:r w:rsidRPr="00134496">
        <w:rPr>
          <w:noProof/>
        </w:rPr>
        <w:t>are entered</w:t>
      </w:r>
      <w:r w:rsidRPr="00B36EB2">
        <w:t xml:space="preserve"> into the </w:t>
      </w:r>
      <w:r w:rsidR="0077397D" w:rsidRPr="00B36EB2">
        <w:t>i</w:t>
      </w:r>
      <w:r w:rsidRPr="00B36EB2">
        <w:t>nternet-based application, they are transmitted electronically to CDC with no additional data preparation.</w:t>
      </w:r>
    </w:p>
    <w:p w14:paraId="12157E48" w14:textId="55A6BD04" w:rsidR="007C60F5" w:rsidRPr="00B36EB2" w:rsidRDefault="00BD630A"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B702F5">
        <w:rPr>
          <w:highlight w:val="yellow"/>
        </w:rPr>
        <w:t>As of April 201</w:t>
      </w:r>
      <w:r w:rsidR="00201EFD" w:rsidRPr="00B702F5">
        <w:rPr>
          <w:highlight w:val="yellow"/>
        </w:rPr>
        <w:t>9</w:t>
      </w:r>
      <w:r w:rsidRPr="00B702F5">
        <w:rPr>
          <w:highlight w:val="yellow"/>
        </w:rPr>
        <w:t>, there are over 2</w:t>
      </w:r>
      <w:r w:rsidR="00201EFD" w:rsidRPr="00B702F5">
        <w:rPr>
          <w:highlight w:val="yellow"/>
        </w:rPr>
        <w:t>5</w:t>
      </w:r>
      <w:r w:rsidRPr="00B702F5">
        <w:rPr>
          <w:highlight w:val="yellow"/>
        </w:rPr>
        <w:t>,000 healthcare facilities enrolled in NHSN. Of these, there are over 5,000 acute care facilities</w:t>
      </w:r>
      <w:r w:rsidR="006575C8" w:rsidRPr="00B702F5">
        <w:rPr>
          <w:highlight w:val="yellow"/>
        </w:rPr>
        <w:t>;</w:t>
      </w:r>
      <w:r w:rsidRPr="00B702F5">
        <w:rPr>
          <w:highlight w:val="yellow"/>
        </w:rPr>
        <w:t xml:space="preserve"> </w:t>
      </w:r>
      <w:r w:rsidR="00201EFD" w:rsidRPr="00B702F5">
        <w:rPr>
          <w:highlight w:val="yellow"/>
        </w:rPr>
        <w:t xml:space="preserve">7,100 </w:t>
      </w:r>
      <w:r w:rsidRPr="00B702F5">
        <w:rPr>
          <w:highlight w:val="yellow"/>
        </w:rPr>
        <w:t>dialysis facilities</w:t>
      </w:r>
      <w:r w:rsidR="006575C8" w:rsidRPr="00B702F5">
        <w:rPr>
          <w:highlight w:val="yellow"/>
        </w:rPr>
        <w:t>;</w:t>
      </w:r>
      <w:r w:rsidRPr="00B702F5">
        <w:rPr>
          <w:highlight w:val="yellow"/>
        </w:rPr>
        <w:t xml:space="preserve"> 500 long-term acute care facilities</w:t>
      </w:r>
      <w:r w:rsidR="006575C8" w:rsidRPr="00B702F5">
        <w:rPr>
          <w:highlight w:val="yellow"/>
        </w:rPr>
        <w:t>;</w:t>
      </w:r>
      <w:r w:rsidRPr="00B702F5">
        <w:rPr>
          <w:highlight w:val="yellow"/>
        </w:rPr>
        <w:t xml:space="preserve"> 1,100 inpatient rehabilitation facilities</w:t>
      </w:r>
      <w:r w:rsidR="006575C8" w:rsidRPr="00B702F5">
        <w:rPr>
          <w:highlight w:val="yellow"/>
        </w:rPr>
        <w:t>;</w:t>
      </w:r>
      <w:r w:rsidRPr="00B702F5">
        <w:rPr>
          <w:highlight w:val="yellow"/>
        </w:rPr>
        <w:t xml:space="preserve"> 800 inpatient psychiatric facilities</w:t>
      </w:r>
      <w:r w:rsidR="006575C8" w:rsidRPr="00B702F5">
        <w:rPr>
          <w:highlight w:val="yellow"/>
        </w:rPr>
        <w:t>;</w:t>
      </w:r>
      <w:r w:rsidRPr="00B702F5">
        <w:rPr>
          <w:highlight w:val="yellow"/>
        </w:rPr>
        <w:t xml:space="preserve"> 3,100 long-term care facilities</w:t>
      </w:r>
      <w:r w:rsidR="006575C8" w:rsidRPr="00B702F5">
        <w:rPr>
          <w:highlight w:val="yellow"/>
        </w:rPr>
        <w:t>;</w:t>
      </w:r>
      <w:r w:rsidRPr="00B702F5">
        <w:rPr>
          <w:highlight w:val="yellow"/>
        </w:rPr>
        <w:t xml:space="preserve"> and 6,000 ambulatory surgery facilities.</w:t>
      </w:r>
      <w:r w:rsidR="00871B32" w:rsidRPr="00B702F5">
        <w:rPr>
          <w:highlight w:val="yellow"/>
        </w:rPr>
        <w:t xml:space="preserve"> </w:t>
      </w:r>
      <w:r w:rsidR="004F443A" w:rsidRPr="00B702F5">
        <w:rPr>
          <w:highlight w:val="yellow"/>
        </w:rPr>
        <w:t xml:space="preserve">The majority of these facilities are participating in CMS reporting programs for specific infection types. </w:t>
      </w:r>
      <w:r w:rsidR="00900475" w:rsidRPr="00B702F5">
        <w:rPr>
          <w:highlight w:val="yellow"/>
        </w:rPr>
        <w:t>In 201</w:t>
      </w:r>
      <w:r w:rsidR="00355B37" w:rsidRPr="00B702F5">
        <w:rPr>
          <w:highlight w:val="yellow"/>
        </w:rPr>
        <w:t>1</w:t>
      </w:r>
      <w:r w:rsidR="00900475" w:rsidRPr="00B702F5">
        <w:rPr>
          <w:highlight w:val="yellow"/>
        </w:rPr>
        <w:t>, t</w:t>
      </w:r>
      <w:r w:rsidR="004F443A" w:rsidRPr="00B702F5">
        <w:rPr>
          <w:highlight w:val="yellow"/>
        </w:rPr>
        <w:t xml:space="preserve">he CMS </w:t>
      </w:r>
      <w:r w:rsidR="00060B01" w:rsidRPr="00B702F5">
        <w:rPr>
          <w:highlight w:val="yellow"/>
        </w:rPr>
        <w:t>IQRP</w:t>
      </w:r>
      <w:r w:rsidR="006575C8" w:rsidRPr="00B702F5">
        <w:rPr>
          <w:highlight w:val="yellow"/>
        </w:rPr>
        <w:t xml:space="preserve"> </w:t>
      </w:r>
      <w:r w:rsidR="00900475" w:rsidRPr="00B702F5">
        <w:rPr>
          <w:highlight w:val="yellow"/>
        </w:rPr>
        <w:t>began</w:t>
      </w:r>
      <w:r w:rsidR="004F443A" w:rsidRPr="00B702F5">
        <w:rPr>
          <w:highlight w:val="yellow"/>
        </w:rPr>
        <w:t xml:space="preserve"> for all </w:t>
      </w:r>
      <w:r w:rsidR="00404924" w:rsidRPr="00B702F5">
        <w:rPr>
          <w:highlight w:val="yellow"/>
        </w:rPr>
        <w:t xml:space="preserve">acute care facilities with </w:t>
      </w:r>
      <w:r w:rsidR="004F443A" w:rsidRPr="00B702F5">
        <w:rPr>
          <w:highlight w:val="yellow"/>
        </w:rPr>
        <w:t>intensive care units</w:t>
      </w:r>
      <w:r w:rsidR="00751BDA" w:rsidRPr="00B702F5">
        <w:rPr>
          <w:highlight w:val="yellow"/>
        </w:rPr>
        <w:t>.</w:t>
      </w:r>
      <w:r w:rsidR="00751BDA" w:rsidRPr="00B36EB2">
        <w:t xml:space="preserve"> </w:t>
      </w:r>
      <w:r w:rsidR="007C60F5" w:rsidRPr="00B36EB2">
        <w:t xml:space="preserve">Further, in 2013, the CMS </w:t>
      </w:r>
      <w:r w:rsidR="00060B01">
        <w:t>IQRP</w:t>
      </w:r>
      <w:r w:rsidR="007C60F5" w:rsidRPr="00B36EB2">
        <w:t xml:space="preserve"> expanded its requirements to include reporting of facility-wide inpatient (FacWideIN) Methicillin-Resistant Staphylococcus aureus (MRSA) blood specimen (Bacteremia) laboratory-identified (LabID) event data, facility-wide Inpatient (FacWideIN) </w:t>
      </w:r>
      <w:r w:rsidR="00201EFD" w:rsidRPr="00201EFD">
        <w:rPr>
          <w:lang w:val="en"/>
        </w:rPr>
        <w:t>Clostridium</w:t>
      </w:r>
      <w:r w:rsidR="007C60F5" w:rsidRPr="00B36EB2">
        <w:t xml:space="preserve"> </w:t>
      </w:r>
      <w:r w:rsidR="007C60F5" w:rsidRPr="00075486">
        <w:rPr>
          <w:noProof/>
        </w:rPr>
        <w:t>difficile</w:t>
      </w:r>
      <w:r w:rsidR="007C60F5" w:rsidRPr="00B36EB2">
        <w:t xml:space="preserve"> infection (CDI) laboratory-identified (LabID) event data, and healthcare personnel (HCP) Influenza vaccination data</w:t>
      </w:r>
      <w:r w:rsidR="00F57BC6" w:rsidRPr="00B36EB2">
        <w:t xml:space="preserve">. As very few acute care facilities opt out of these additional CMS reporting requirements, </w:t>
      </w:r>
      <w:r w:rsidR="00263B69" w:rsidRPr="00B36EB2">
        <w:t>NHSN</w:t>
      </w:r>
      <w:r w:rsidR="00F57BC6" w:rsidRPr="00B36EB2">
        <w:t xml:space="preserve"> data are considered to be generalizable to all U</w:t>
      </w:r>
      <w:r w:rsidR="00D02DFC" w:rsidRPr="00B36EB2">
        <w:t>.</w:t>
      </w:r>
      <w:r w:rsidR="00F57BC6" w:rsidRPr="00B36EB2">
        <w:t>S</w:t>
      </w:r>
      <w:r w:rsidR="00D02DFC" w:rsidRPr="00B36EB2">
        <w:t>.</w:t>
      </w:r>
      <w:r w:rsidR="00F57BC6" w:rsidRPr="00B36EB2">
        <w:t xml:space="preserve"> acute care facilities. </w:t>
      </w:r>
    </w:p>
    <w:p w14:paraId="5D9A4BCC" w14:textId="77777777" w:rsidR="00B56EA6" w:rsidRPr="00B36EB2" w:rsidRDefault="00751BDA"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B36EB2">
        <w:t xml:space="preserve">In 2012, </w:t>
      </w:r>
      <w:r w:rsidR="004F443A" w:rsidRPr="00B36EB2">
        <w:t xml:space="preserve">CMS ESRD Quality Incentive Program </w:t>
      </w:r>
      <w:r w:rsidR="004F443A" w:rsidRPr="00134496">
        <w:rPr>
          <w:noProof/>
        </w:rPr>
        <w:t>was implemen</w:t>
      </w:r>
      <w:r w:rsidRPr="00134496">
        <w:rPr>
          <w:noProof/>
        </w:rPr>
        <w:t>ted</w:t>
      </w:r>
      <w:r w:rsidRPr="00B36EB2">
        <w:t xml:space="preserve"> for all dialysis facilities</w:t>
      </w:r>
      <w:r w:rsidRPr="00134496">
        <w:rPr>
          <w:noProof/>
        </w:rPr>
        <w:t>, therefore</w:t>
      </w:r>
      <w:r w:rsidRPr="00B36EB2">
        <w:t xml:space="preserve"> dialysis event data are considered to be generalizable to all outpatient dialysis facilities</w:t>
      </w:r>
      <w:r w:rsidR="004F443A" w:rsidRPr="00B36EB2">
        <w:t xml:space="preserve">. </w:t>
      </w:r>
      <w:r w:rsidR="00E23D74" w:rsidRPr="00B36EB2">
        <w:t xml:space="preserve">Furthermore, CLABSI and CAUTI data from long-term acute care facilities, and CAUTI data from inpatient rehabilitation </w:t>
      </w:r>
      <w:r w:rsidR="00E23D74" w:rsidRPr="00FC0CD2">
        <w:rPr>
          <w:noProof/>
        </w:rPr>
        <w:t>facilities</w:t>
      </w:r>
      <w:r w:rsidR="00E23D74" w:rsidRPr="00B36EB2">
        <w:t xml:space="preserve"> </w:t>
      </w:r>
      <w:r w:rsidR="00263B69" w:rsidRPr="00B36EB2">
        <w:t>are</w:t>
      </w:r>
      <w:r w:rsidRPr="00B36EB2">
        <w:t xml:space="preserve"> considered</w:t>
      </w:r>
      <w:r w:rsidR="00E23D74" w:rsidRPr="00B36EB2">
        <w:t xml:space="preserve"> generalizable to those facility </w:t>
      </w:r>
      <w:r w:rsidR="00E23D74" w:rsidRPr="00134496">
        <w:rPr>
          <w:noProof/>
        </w:rPr>
        <w:t>a</w:t>
      </w:r>
      <w:r w:rsidR="00900475" w:rsidRPr="00134496">
        <w:rPr>
          <w:noProof/>
        </w:rPr>
        <w:t>nd</w:t>
      </w:r>
      <w:r w:rsidR="00900475" w:rsidRPr="00B36EB2">
        <w:t xml:space="preserve"> infection types </w:t>
      </w:r>
      <w:r w:rsidRPr="00B36EB2">
        <w:t>as CMS reporting programs for those facility types went into effect in October 2012</w:t>
      </w:r>
      <w:r w:rsidR="00E23D74" w:rsidRPr="00B36EB2">
        <w:t xml:space="preserve">. </w:t>
      </w:r>
    </w:p>
    <w:p w14:paraId="035AC16E" w14:textId="77777777" w:rsidR="00A24216" w:rsidRPr="00B36EB2"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B36EB2">
        <w:t>Further, because NHSN membership is now open to any healthcare facility and is increasingly being used to satisfy mandated reporting requirements</w:t>
      </w:r>
      <w:r w:rsidR="00E23D74" w:rsidRPr="00B36EB2">
        <w:t xml:space="preserve"> at both the federal and state levels</w:t>
      </w:r>
      <w:r w:rsidRPr="00B36EB2">
        <w:t>, we expect that over time the results will be more representat</w:t>
      </w:r>
      <w:r w:rsidR="00E23D74" w:rsidRPr="00B36EB2">
        <w:t>ive of all healthcare facility and infection types</w:t>
      </w:r>
      <w:r w:rsidRPr="00B36EB2">
        <w:t xml:space="preserve">. </w:t>
      </w:r>
    </w:p>
    <w:p w14:paraId="4BBB5727" w14:textId="77777777" w:rsidR="00BB2657" w:rsidRPr="00B36EB2" w:rsidRDefault="00BB2657" w:rsidP="008051BD">
      <w:pPr>
        <w:pStyle w:val="NoSpacing"/>
      </w:pPr>
    </w:p>
    <w:p w14:paraId="6D0B43DD" w14:textId="77777777" w:rsidR="00BB2657" w:rsidRPr="00B36EB2" w:rsidRDefault="00BB2657" w:rsidP="00512D58">
      <w:pPr>
        <w:pStyle w:val="NoSpacing"/>
        <w:ind w:left="720" w:hanging="720"/>
        <w:rPr>
          <w:b/>
        </w:rPr>
      </w:pPr>
      <w:r w:rsidRPr="00B36EB2">
        <w:rPr>
          <w:b/>
        </w:rPr>
        <w:t>8.</w:t>
      </w:r>
      <w:r w:rsidRPr="00B36EB2">
        <w:rPr>
          <w:b/>
        </w:rPr>
        <w:tab/>
      </w:r>
      <w:r w:rsidRPr="00B36EB2">
        <w:rPr>
          <w:b/>
          <w:u w:val="single"/>
        </w:rPr>
        <w:t xml:space="preserve">Comments in Response to the Federal Register </w:t>
      </w:r>
      <w:r w:rsidR="00512D58" w:rsidRPr="00B36EB2">
        <w:rPr>
          <w:b/>
          <w:u w:val="single"/>
        </w:rPr>
        <w:t>Notice and Efforts to Consult Outside the Agency</w:t>
      </w:r>
    </w:p>
    <w:p w14:paraId="6437672D" w14:textId="77777777" w:rsidR="00A24216" w:rsidRPr="00B36EB2" w:rsidRDefault="00A24216" w:rsidP="00512D58">
      <w:pPr>
        <w:pStyle w:val="NoSpacing"/>
        <w:ind w:left="720" w:hanging="720"/>
        <w:rPr>
          <w:b/>
        </w:rPr>
      </w:pPr>
    </w:p>
    <w:p w14:paraId="3C7E06C9" w14:textId="4C0E0FBC" w:rsidR="00512D58" w:rsidRPr="00B36EB2" w:rsidRDefault="00512D58" w:rsidP="00A24216">
      <w:pPr>
        <w:pStyle w:val="NoSpacing"/>
        <w:rPr>
          <w:b/>
        </w:rPr>
      </w:pPr>
      <w:r w:rsidRPr="00A102F0">
        <w:rPr>
          <w:b/>
          <w:highlight w:val="yellow"/>
        </w:rPr>
        <w:t>A.</w:t>
      </w:r>
      <w:r w:rsidR="00A24216" w:rsidRPr="00A102F0">
        <w:rPr>
          <w:b/>
          <w:highlight w:val="yellow"/>
        </w:rPr>
        <w:tab/>
      </w:r>
      <w:r w:rsidR="00E153A4" w:rsidRPr="00E153A4">
        <w:rPr>
          <w:highlight w:val="yellow"/>
          <w:shd w:val="clear" w:color="auto" w:fill="FFFFFF"/>
        </w:rPr>
        <w:t>A 60-Day Federal Register Notice was published in the Federal Register on June 5, 2019, Vol. 84, No. 108, pp. 26110-26113 (Attachment 2). Two non-substantive public comments were received (Attachment 2a and 2b)</w:t>
      </w:r>
    </w:p>
    <w:p w14:paraId="49D713E7" w14:textId="77777777" w:rsidR="002B56A1" w:rsidRPr="00B36EB2" w:rsidRDefault="002B56A1" w:rsidP="00512D58">
      <w:pPr>
        <w:pStyle w:val="NoSpacing"/>
        <w:ind w:left="720" w:hanging="720"/>
        <w:rPr>
          <w:b/>
        </w:rPr>
      </w:pPr>
    </w:p>
    <w:p w14:paraId="5B235850" w14:textId="77777777" w:rsidR="00A24216" w:rsidRPr="00B36EB2" w:rsidRDefault="00512D58" w:rsidP="00A24216">
      <w:r w:rsidRPr="00B36EB2">
        <w:rPr>
          <w:b/>
        </w:rPr>
        <w:t>B.</w:t>
      </w:r>
      <w:r w:rsidR="00A24216" w:rsidRPr="00B36EB2">
        <w:rPr>
          <w:b/>
        </w:rPr>
        <w:tab/>
      </w:r>
      <w:r w:rsidR="00A24216" w:rsidRPr="00B36EB2">
        <w:t xml:space="preserve">The Healthcare Infection Control Practices Advisory Committee (HICPAC) provides advice and guidance to the CDC Director and the Director of NCEZID regarding strategies for surveillance, prevention, and control of adverse events associated with healthcare in the United States. Committee members represent experts in the field of infection control. They </w:t>
      </w:r>
      <w:r w:rsidR="00A24216" w:rsidRPr="00134496">
        <w:rPr>
          <w:noProof/>
        </w:rPr>
        <w:t>are kept</w:t>
      </w:r>
      <w:r w:rsidR="00A24216" w:rsidRPr="00B36EB2">
        <w:t xml:space="preserve"> abreast of NHSN methodologies and results and proposed studies related to NHSN. The committee has the authority to make recommendations on the conduct of the surveillance systems and studies by DHQP. </w:t>
      </w:r>
    </w:p>
    <w:p w14:paraId="75FFD544" w14:textId="77777777" w:rsidR="00A24216" w:rsidRPr="00B36EB2" w:rsidRDefault="00A24216" w:rsidP="00A24216">
      <w:pPr>
        <w:ind w:firstLine="720"/>
      </w:pPr>
      <w:r w:rsidRPr="00B36EB2">
        <w:t>Further, participating NHSN facilities are invited to make suggestions on how NHSN can help them more effectively use their own and national surveillance data. Many of the surveillance personnel in participating institutions are experts in the field of preventing adverse events such as hospital-associated infections and have extensive experience in the field. CDC personnel are available on a priority basis by e-mail to NHSN users. Member meetings for NHSN users are held each year in conjunction with annual professional meetings such as the International Conference of the Association for Professionals in Infection Control and Epidemiology (APIC) and the International Conference on Healthcare-Associated Infections.</w:t>
      </w:r>
    </w:p>
    <w:p w14:paraId="72A59A98" w14:textId="01914530" w:rsidR="00A24216" w:rsidRPr="00B36EB2" w:rsidRDefault="00371D80" w:rsidP="00A24216">
      <w:pPr>
        <w:ind w:firstLine="720"/>
      </w:pPr>
      <w:r>
        <w:rPr>
          <w:noProof/>
        </w:rPr>
        <w:t>Also</w:t>
      </w:r>
      <w:r w:rsidR="00A24216" w:rsidRPr="00B36EB2">
        <w:t>, DHQP actively interfaces with CMS and</w:t>
      </w:r>
      <w:r w:rsidR="00830777">
        <w:t xml:space="preserve"> </w:t>
      </w:r>
      <w:r w:rsidR="00830777" w:rsidRPr="00830777">
        <w:t>Agency for Healthcare Research and Quality</w:t>
      </w:r>
      <w:r w:rsidR="00A24216" w:rsidRPr="00B36EB2">
        <w:t xml:space="preserve"> </w:t>
      </w:r>
      <w:r w:rsidR="00830777">
        <w:t>(</w:t>
      </w:r>
      <w:r w:rsidR="00A24216" w:rsidRPr="00B36EB2">
        <w:t>AHRQ</w:t>
      </w:r>
      <w:r w:rsidR="00830777">
        <w:t>)</w:t>
      </w:r>
      <w:r w:rsidR="00A24216" w:rsidRPr="00B36EB2">
        <w:t xml:space="preserve"> as well as state</w:t>
      </w:r>
      <w:r w:rsidR="00830777">
        <w:t xml:space="preserve"> and local</w:t>
      </w:r>
      <w:r w:rsidR="00A24216" w:rsidRPr="00B36EB2">
        <w:t xml:space="preserve"> health departments to ensure adequate but minimal data collection as well as effective data sharing mechanisms to meet the purposes and surveillance needs of each agency using NHSN to operationalize HAI reporting mandates.</w:t>
      </w:r>
    </w:p>
    <w:p w14:paraId="5628B406" w14:textId="77777777" w:rsidR="00512D58" w:rsidRPr="00B36EB2" w:rsidRDefault="00512D58" w:rsidP="00512D58">
      <w:pPr>
        <w:pStyle w:val="NoSpacing"/>
        <w:ind w:left="720" w:hanging="720"/>
        <w:rPr>
          <w:b/>
        </w:rPr>
      </w:pPr>
    </w:p>
    <w:p w14:paraId="728F3F4A" w14:textId="77777777" w:rsidR="00512D58" w:rsidRPr="00B36EB2" w:rsidRDefault="00512D58" w:rsidP="00512D58">
      <w:pPr>
        <w:pStyle w:val="NoSpacing"/>
        <w:ind w:left="720" w:hanging="720"/>
        <w:rPr>
          <w:b/>
          <w:u w:val="single"/>
        </w:rPr>
      </w:pPr>
      <w:r w:rsidRPr="00B36EB2">
        <w:rPr>
          <w:b/>
        </w:rPr>
        <w:t>9.</w:t>
      </w:r>
      <w:r w:rsidRPr="00B36EB2">
        <w:rPr>
          <w:b/>
        </w:rPr>
        <w:tab/>
      </w:r>
      <w:r w:rsidRPr="00B36EB2">
        <w:rPr>
          <w:b/>
          <w:u w:val="single"/>
        </w:rPr>
        <w:t>Explanation of Any Payment or Gift to Respondents</w:t>
      </w:r>
    </w:p>
    <w:p w14:paraId="7C7BF669" w14:textId="77777777" w:rsidR="00377269" w:rsidRPr="00B36EB2" w:rsidRDefault="00377269" w:rsidP="00377269">
      <w:pPr>
        <w:ind w:firstLine="720"/>
      </w:pPr>
      <w:r w:rsidRPr="00B36EB2">
        <w:t xml:space="preserve">No monetary incentive </w:t>
      </w:r>
      <w:r w:rsidRPr="00134496">
        <w:rPr>
          <w:noProof/>
        </w:rPr>
        <w:t>is provided</w:t>
      </w:r>
      <w:r w:rsidRPr="00B36EB2">
        <w:t xml:space="preserve"> to NHSN participants.</w:t>
      </w:r>
    </w:p>
    <w:p w14:paraId="3AA91627" w14:textId="77777777" w:rsidR="00512D58" w:rsidRPr="00B36EB2" w:rsidRDefault="00512D58" w:rsidP="00512D58">
      <w:pPr>
        <w:pStyle w:val="NoSpacing"/>
        <w:ind w:left="720" w:hanging="720"/>
      </w:pPr>
    </w:p>
    <w:p w14:paraId="03C3A153" w14:textId="77777777" w:rsidR="00512D58" w:rsidRPr="00B36EB2" w:rsidRDefault="00512D58" w:rsidP="00512D58">
      <w:pPr>
        <w:pStyle w:val="NoSpacing"/>
        <w:ind w:left="720" w:hanging="720"/>
        <w:rPr>
          <w:b/>
        </w:rPr>
      </w:pPr>
      <w:r w:rsidRPr="00B36EB2">
        <w:rPr>
          <w:b/>
        </w:rPr>
        <w:t>10.</w:t>
      </w:r>
      <w:r w:rsidRPr="00B36EB2">
        <w:rPr>
          <w:b/>
        </w:rPr>
        <w:tab/>
      </w:r>
      <w:r w:rsidR="00CC3116" w:rsidRPr="00B36EB2">
        <w:rPr>
          <w:b/>
          <w:u w:val="single"/>
        </w:rPr>
        <w:t>Protection of the Privacy and Confidentiality of Information Provided by Respondents</w:t>
      </w:r>
    </w:p>
    <w:p w14:paraId="0310A7C0" w14:textId="57EF9672" w:rsidR="001E0815" w:rsidRPr="00B36EB2" w:rsidRDefault="001E0815" w:rsidP="001E0815">
      <w:pPr>
        <w:ind w:firstLine="720"/>
        <w:rPr>
          <w:noProof/>
          <w:u w:color="C0C0C0"/>
        </w:rPr>
      </w:pPr>
      <w:r w:rsidRPr="00B36EB2">
        <w:t>This submission has been reviewed by NCEZID who determined that the Privacy Act does not apply. The CDC Office of General Counsel (OGC) has also determined that the Privacy Act does not apply to this data collection. T</w:t>
      </w:r>
      <w:r w:rsidRPr="00B36EB2">
        <w:rPr>
          <w:noProof/>
          <w:u w:color="C0C0C0"/>
        </w:rPr>
        <w:t xml:space="preserve">he CDC OGC believes that NHSN, as </w:t>
      </w:r>
      <w:r w:rsidRPr="008B3028">
        <w:rPr>
          <w:noProof/>
        </w:rPr>
        <w:t>it is currently being utilized by CDC</w:t>
      </w:r>
      <w:r w:rsidRPr="00B36EB2">
        <w:rPr>
          <w:noProof/>
          <w:u w:color="C0C0C0"/>
        </w:rPr>
        <w:t xml:space="preserve">, is not a Privacy Act system of records and provides case law to support this determination  (Henke v. U.S. Department of Commerce and Fisher v. NIH). Specifically, the OGC stated that "The CDC NHSN system is similar to the computerized information in both the Henke and Fisher cases. While CDC </w:t>
      </w:r>
      <w:r w:rsidR="00371D80">
        <w:rPr>
          <w:noProof/>
        </w:rPr>
        <w:t>can</w:t>
      </w:r>
      <w:r w:rsidRPr="00B36EB2">
        <w:rPr>
          <w:noProof/>
          <w:u w:color="C0C0C0"/>
        </w:rPr>
        <w:t xml:space="preserve"> retrieve data by personal identifier, CDC does not, as a matter of practice or policy, retrieve data in this way.  Specifically, the primary practice and policy of CDC regarding NHSN data </w:t>
      </w:r>
      <w:r w:rsidR="00A555E4">
        <w:rPr>
          <w:noProof/>
        </w:rPr>
        <w:t>are</w:t>
      </w:r>
      <w:r w:rsidRPr="00B36EB2">
        <w:rPr>
          <w:noProof/>
          <w:u w:color="C0C0C0"/>
        </w:rPr>
        <w:t xml:space="preserve"> to retrieve data by the name of the hospital or </w:t>
      </w:r>
      <w:r w:rsidR="00A555E4">
        <w:rPr>
          <w:noProof/>
          <w:u w:color="C0C0C0"/>
        </w:rPr>
        <w:t>an</w:t>
      </w:r>
      <w:r w:rsidRPr="00A555E4">
        <w:rPr>
          <w:noProof/>
        </w:rPr>
        <w:t>other non-personal identifier</w:t>
      </w:r>
      <w:r w:rsidRPr="00B36EB2">
        <w:rPr>
          <w:noProof/>
          <w:u w:color="C0C0C0"/>
        </w:rPr>
        <w:t xml:space="preserve">, not an individual patient, for surveillance and public health purposes. Furthermore, patient identifiers are not necessary for NHSN to operate, and </w:t>
      </w:r>
      <w:r w:rsidR="00075486">
        <w:rPr>
          <w:noProof/>
          <w:u w:color="C0C0C0"/>
        </w:rPr>
        <w:t xml:space="preserve">the </w:t>
      </w:r>
      <w:r w:rsidRPr="00075486">
        <w:rPr>
          <w:noProof/>
        </w:rPr>
        <w:t>CDC</w:t>
      </w:r>
      <w:r w:rsidRPr="00B36EB2">
        <w:rPr>
          <w:noProof/>
          <w:u w:color="C0C0C0"/>
        </w:rPr>
        <w:t xml:space="preserve"> does not regularly or even frequently use patient names to obtain information about these individuals."</w:t>
      </w:r>
    </w:p>
    <w:p w14:paraId="54B7D2B8" w14:textId="53D4F6B6" w:rsidR="00E7560C" w:rsidRDefault="00663AED" w:rsidP="00676E33">
      <w:pPr>
        <w:ind w:firstLine="720"/>
      </w:pPr>
      <w:r w:rsidRPr="00B36EB2">
        <w:t xml:space="preserve">An Assurance of Confidentiality </w:t>
      </w:r>
      <w:r w:rsidRPr="00134496">
        <w:rPr>
          <w:noProof/>
        </w:rPr>
        <w:t>is granted</w:t>
      </w:r>
      <w:r w:rsidRPr="00B36EB2">
        <w:t xml:space="preserve"> for all data collected under NHSN. </w:t>
      </w:r>
      <w:r w:rsidR="00E7560C">
        <w:t xml:space="preserve">NHSN’s </w:t>
      </w:r>
      <w:r w:rsidR="00E7560C" w:rsidRPr="00E7560C">
        <w:t>Assurance of Confidentiality</w:t>
      </w:r>
      <w:r w:rsidR="00E7560C">
        <w:t>, states the following;</w:t>
      </w:r>
    </w:p>
    <w:p w14:paraId="6E924B82" w14:textId="425504BB" w:rsidR="00E7560C" w:rsidRDefault="00663AED" w:rsidP="00E7560C">
      <w:pPr>
        <w:ind w:left="720" w:firstLine="720"/>
      </w:pPr>
      <w:r w:rsidRPr="00134496">
        <w:rPr>
          <w:noProof/>
        </w:rPr>
        <w:t>“</w:t>
      </w:r>
      <w:r w:rsidRPr="00134496">
        <w:rPr>
          <w:i/>
          <w:noProo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310025E0" w14:textId="45BD9151" w:rsidR="00663AED" w:rsidRPr="00B36EB2" w:rsidRDefault="00E7560C" w:rsidP="00E7560C">
      <w:r>
        <w:t xml:space="preserve">The document is in </w:t>
      </w:r>
      <w:r w:rsidR="00663AED" w:rsidRPr="00B36EB2">
        <w:t>(Attachment H)</w:t>
      </w:r>
      <w:r>
        <w:t xml:space="preserve">. </w:t>
      </w:r>
      <w:r w:rsidR="00663AED" w:rsidRPr="00B36EB2">
        <w:t xml:space="preserve">The </w:t>
      </w:r>
      <w:r>
        <w:t xml:space="preserve">current </w:t>
      </w:r>
      <w:r w:rsidR="00663AED" w:rsidRPr="00B36EB2">
        <w:t xml:space="preserve">NHSN Assurance of Confidentiality expires </w:t>
      </w:r>
      <w:r>
        <w:t xml:space="preserve">on </w:t>
      </w:r>
      <w:r w:rsidR="00C21339" w:rsidRPr="00B36EB2">
        <w:t>December 31, 2020</w:t>
      </w:r>
      <w:r w:rsidR="00663AED" w:rsidRPr="00B36EB2">
        <w:t xml:space="preserve">. </w:t>
      </w:r>
    </w:p>
    <w:p w14:paraId="6DB9D3E6" w14:textId="77777777" w:rsidR="001E0815" w:rsidRPr="00B36EB2" w:rsidRDefault="00486EBF" w:rsidP="001E0815">
      <w:pPr>
        <w:pStyle w:val="NoSpacing"/>
        <w:ind w:firstLine="720"/>
        <w:rPr>
          <w:color w:val="548DD4" w:themeColor="text2" w:themeTint="99"/>
        </w:rPr>
      </w:pPr>
      <w:r w:rsidRPr="00B36EB2">
        <w:t>The use of NHSN i</w:t>
      </w:r>
      <w:r w:rsidR="00C95248" w:rsidRPr="00B36EB2">
        <w:t xml:space="preserve">s both voluntary and mandated. </w:t>
      </w:r>
      <w:r w:rsidRPr="00B36EB2">
        <w:t>State legislatures</w:t>
      </w:r>
      <w:r w:rsidR="001C5733" w:rsidRPr="00B36EB2">
        <w:t xml:space="preserve"> and some local health departments</w:t>
      </w:r>
      <w:r w:rsidRPr="00B36EB2">
        <w:t xml:space="preserve"> have mandated the use of NHSN for public reporting of </w:t>
      </w:r>
      <w:r w:rsidR="004C0E92">
        <w:t>HAIs</w:t>
      </w:r>
      <w:r w:rsidRPr="00B36EB2">
        <w:t xml:space="preserve"> by healthcare facilities in their </w:t>
      </w:r>
      <w:r w:rsidR="001C5733" w:rsidRPr="00B36EB2">
        <w:t>jurisdiction</w:t>
      </w:r>
      <w:r w:rsidRPr="00B36EB2">
        <w:t>.</w:t>
      </w:r>
      <w:r w:rsidR="001E0815" w:rsidRPr="00B36EB2">
        <w:t xml:space="preserve"> </w:t>
      </w:r>
    </w:p>
    <w:p w14:paraId="0D030104" w14:textId="77777777" w:rsidR="00486EBF" w:rsidRPr="00B36EB2" w:rsidRDefault="00486EBF" w:rsidP="00486EBF">
      <w:pPr>
        <w:ind w:firstLine="720"/>
      </w:pPr>
      <w:r w:rsidRPr="00B36EB2">
        <w:rPr>
          <w:noProof/>
          <w:u w:color="C0C0C0"/>
        </w:rPr>
        <w:t xml:space="preserve">While the Privacy Act is not applicable, </w:t>
      </w:r>
      <w:r w:rsidRPr="00134496">
        <w:rPr>
          <w:noProof/>
        </w:rPr>
        <w:t>in accordance with</w:t>
      </w:r>
      <w:r w:rsidRPr="00B36EB2">
        <w:t xml:space="preserve"> the stringent safeguarding that must be in place for 308(d) assurance of confidentiality protected projects, all the safeguarding measures described in previous Section A.10 are still in effect. These </w:t>
      </w:r>
      <w:r w:rsidRPr="00D56BAE">
        <w:rPr>
          <w:noProof/>
        </w:rPr>
        <w:t>include</w:t>
      </w:r>
      <w:r w:rsidRPr="00B36EB2">
        <w:t xml:space="preserve"> </w:t>
      </w:r>
      <w:r w:rsidR="00A555E4">
        <w:t xml:space="preserve">the </w:t>
      </w:r>
      <w:r w:rsidRPr="00A555E4">
        <w:rPr>
          <w:noProof/>
        </w:rPr>
        <w:t>use</w:t>
      </w:r>
      <w:r w:rsidRPr="00B36EB2">
        <w:t xml:space="preserve"> of a password issued via CDC’s Secure Access Management System for access to the application; data encryption using Secure Socket Layer technology; and lastly, storage of data in password protected files on secure computers in locked, authorized-access-only rooms.</w:t>
      </w:r>
    </w:p>
    <w:p w14:paraId="474A9DA4" w14:textId="3B93EE84" w:rsidR="00486EBF" w:rsidRDefault="00486EBF" w:rsidP="00486EBF">
      <w:pPr>
        <w:ind w:firstLine="720"/>
        <w:rPr>
          <w:noProof/>
        </w:rPr>
      </w:pPr>
      <w:r w:rsidRPr="00134496">
        <w:rPr>
          <w:noProof/>
        </w:rPr>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investigation, and intervention.</w:t>
      </w:r>
    </w:p>
    <w:p w14:paraId="148E7658" w14:textId="77777777" w:rsidR="00486EBF" w:rsidRPr="00B36EB2" w:rsidRDefault="00486EBF" w:rsidP="00486EBF">
      <w:pPr>
        <w:ind w:firstLine="720"/>
        <w:rPr>
          <w:noProof/>
          <w:u w:color="C0C0C0"/>
        </w:rPr>
      </w:pPr>
    </w:p>
    <w:p w14:paraId="385ED8AC" w14:textId="77777777" w:rsidR="00C95248" w:rsidRPr="00B36EB2" w:rsidRDefault="00C95248" w:rsidP="00512D58">
      <w:pPr>
        <w:pStyle w:val="NoSpacing"/>
        <w:ind w:left="720" w:hanging="720"/>
        <w:rPr>
          <w:b/>
        </w:rPr>
      </w:pPr>
      <w:r w:rsidRPr="00B36EB2">
        <w:rPr>
          <w:b/>
        </w:rPr>
        <w:t>10.1 Privacy Impact Assessment Information</w:t>
      </w:r>
    </w:p>
    <w:p w14:paraId="29AB1BFF" w14:textId="64898F1E" w:rsidR="006E5A0B" w:rsidRPr="00B36EB2" w:rsidRDefault="006E5A0B" w:rsidP="006E5A0B">
      <w:pPr>
        <w:pStyle w:val="NoSpacing"/>
        <w:ind w:firstLine="720"/>
      </w:pPr>
      <w:r w:rsidRPr="00B36EB2">
        <w:t xml:space="preserve">The surveillance data </w:t>
      </w:r>
      <w:r w:rsidR="009A434F">
        <w:t>is</w:t>
      </w:r>
      <w:r w:rsidR="009A434F" w:rsidRPr="00B36EB2">
        <w:t xml:space="preserve"> </w:t>
      </w:r>
      <w:r w:rsidRPr="00B36EB2">
        <w:t xml:space="preserve">typically obtained by designated and trained staff, primarily registered nurses in infection control or occupational health or transfusion medicine laboratory personnel who routinely access administrative and clinical services reports and medical records, make observations during ward and patient rounds, and verbally discuss patients’ conditions with direct caregivers. Persons with training in other healthcare disciplines such as medical technology and microbiology also perform surveillance. Information on antibiotic resistance of clinical isolates and antimicrobial use is reported from the clinical laboratory and pharmacy, respectively. In most institutions, the data are recorded on </w:t>
      </w:r>
      <w:r w:rsidR="00E7560C">
        <w:t xml:space="preserve">a </w:t>
      </w:r>
      <w:r w:rsidRPr="00B36EB2">
        <w:t xml:space="preserve">hard-copy data collection forms and later entered into the NHSN </w:t>
      </w:r>
      <w:r w:rsidR="00E7560C">
        <w:t xml:space="preserve">via </w:t>
      </w:r>
      <w:r w:rsidR="005D0DC7">
        <w:t xml:space="preserve">a </w:t>
      </w:r>
      <w:r w:rsidRPr="005D0DC7">
        <w:rPr>
          <w:noProof/>
        </w:rPr>
        <w:t>web</w:t>
      </w:r>
      <w:r w:rsidRPr="00B36EB2">
        <w:t xml:space="preserve"> interface. </w:t>
      </w:r>
      <w:r w:rsidRPr="00A102F0">
        <w:rPr>
          <w:highlight w:val="yellow"/>
        </w:rPr>
        <w:t xml:space="preserve">However, </w:t>
      </w:r>
      <w:r w:rsidR="00390E9D" w:rsidRPr="00A102F0">
        <w:rPr>
          <w:highlight w:val="yellow"/>
        </w:rPr>
        <w:t xml:space="preserve">approximately </w:t>
      </w:r>
      <w:r w:rsidR="00A102F0" w:rsidRPr="00A102F0">
        <w:rPr>
          <w:highlight w:val="yellow"/>
        </w:rPr>
        <w:t>7,500</w:t>
      </w:r>
      <w:r w:rsidR="00E31736" w:rsidRPr="00A102F0">
        <w:rPr>
          <w:highlight w:val="yellow"/>
        </w:rPr>
        <w:t xml:space="preserve"> NHSN </w:t>
      </w:r>
      <w:r w:rsidRPr="00A102F0">
        <w:rPr>
          <w:highlight w:val="yellow"/>
        </w:rPr>
        <w:t>facilities submit data electronically directly from a vendor system using Clinical Document Architecture (CDA).</w:t>
      </w:r>
      <w:r w:rsidRPr="00B36EB2">
        <w:t xml:space="preserve"> </w:t>
      </w:r>
    </w:p>
    <w:p w14:paraId="245DD37D" w14:textId="7B015DB6" w:rsidR="00C95248" w:rsidRPr="00B36EB2" w:rsidRDefault="00C95248" w:rsidP="006E5A0B">
      <w:pPr>
        <w:pStyle w:val="NoSpacing"/>
        <w:ind w:firstLine="720"/>
      </w:pPr>
      <w:r w:rsidRPr="00B36EB2">
        <w:t xml:space="preserve">Items of information to be collected include surveillance data related to various healthcare-associated adverse events and trends. Examples of these items are medical information and notes, medical records numbers, date of birth, gender, and biological specimen information. Personal identifying information </w:t>
      </w:r>
      <w:r w:rsidRPr="008B3028">
        <w:rPr>
          <w:noProof/>
        </w:rPr>
        <w:t>is collected</w:t>
      </w:r>
      <w:r w:rsidRPr="00B36EB2">
        <w:t xml:space="preserve"> for one of two purposes. The information </w:t>
      </w:r>
      <w:r w:rsidRPr="008B3028">
        <w:rPr>
          <w:noProof/>
        </w:rPr>
        <w:t>is used</w:t>
      </w:r>
      <w:r w:rsidRPr="00B36EB2">
        <w:t xml:space="preserve"> to either a) enumerate a specific event and minimize duplication (e.g., medical record number) </w:t>
      </w:r>
      <w:r w:rsidR="009A434F">
        <w:t>or</w:t>
      </w:r>
      <w:r w:rsidR="009A434F" w:rsidRPr="00B36EB2">
        <w:t xml:space="preserve"> </w:t>
      </w:r>
      <w:r w:rsidRPr="00B36EB2">
        <w:t xml:space="preserve">b) analyze risk factors related to the event data </w:t>
      </w:r>
      <w:r w:rsidRPr="008B3028">
        <w:rPr>
          <w:noProof/>
        </w:rPr>
        <w:t>being collected</w:t>
      </w:r>
      <w:r w:rsidRPr="00B36EB2">
        <w:t xml:space="preserve"> (e.g., date of birth and gender). Data </w:t>
      </w:r>
      <w:r w:rsidRPr="00A56E01">
        <w:rPr>
          <w:noProof/>
        </w:rPr>
        <w:t>are reported</w:t>
      </w:r>
      <w:r w:rsidRPr="00B36EB2">
        <w:t xml:space="preserve"> to </w:t>
      </w:r>
      <w:r w:rsidR="00075486">
        <w:t xml:space="preserve">the </w:t>
      </w:r>
      <w:r w:rsidRPr="00075486">
        <w:rPr>
          <w:noProof/>
        </w:rPr>
        <w:t>CDC</w:t>
      </w:r>
      <w:r w:rsidR="00F9685A" w:rsidRPr="00B36EB2">
        <w:t>,</w:t>
      </w:r>
      <w:r w:rsidRPr="00B36EB2">
        <w:t xml:space="preserve"> and CDC aggregates the data for national surveillance and public health practice evaluation purposes.</w:t>
      </w:r>
    </w:p>
    <w:p w14:paraId="3E8731AF" w14:textId="77777777" w:rsidR="00C95248" w:rsidRPr="00B36EB2" w:rsidRDefault="00C95248" w:rsidP="00C95248">
      <w:pPr>
        <w:ind w:firstLine="720"/>
      </w:pPr>
      <w:r w:rsidRPr="00B36EB2">
        <w:rPr>
          <w:noProof/>
          <w:u w:color="C0C0C0"/>
        </w:rPr>
        <w:t xml:space="preserve">While the Privacy Act is not applicable, </w:t>
      </w:r>
      <w:r w:rsidRPr="00134496">
        <w:rPr>
          <w:noProof/>
        </w:rPr>
        <w:t>in accordance with</w:t>
      </w:r>
      <w:r w:rsidRPr="00B36EB2">
        <w:t xml:space="preserve"> the stringent safeguarding that must be in place for 308(d) assurance of confidentiality protected projects, all the safeguarding measures described in previous Section A.10 are still in effect. These </w:t>
      </w:r>
      <w:r w:rsidRPr="00D56BAE">
        <w:rPr>
          <w:noProof/>
        </w:rPr>
        <w:t>include</w:t>
      </w:r>
      <w:r w:rsidRPr="00B36EB2">
        <w:t xml:space="preserve"> </w:t>
      </w:r>
      <w:r w:rsidR="00A555E4">
        <w:t xml:space="preserve">the </w:t>
      </w:r>
      <w:r w:rsidRPr="00A555E4">
        <w:rPr>
          <w:noProof/>
        </w:rPr>
        <w:t>use</w:t>
      </w:r>
      <w:r w:rsidRPr="00B36EB2">
        <w:t xml:space="preserve"> of a password issued via CDC’s Secure Access Management System for access to the application; data encryption using Secure Socket Layer technology; and lastly, storage of data in password protected files on secure computers in locked, authorized-access-only rooms.</w:t>
      </w:r>
    </w:p>
    <w:p w14:paraId="6389E728" w14:textId="2636E3D4" w:rsidR="00C95248" w:rsidRDefault="00C95248" w:rsidP="00C95248">
      <w:pPr>
        <w:ind w:firstLine="720"/>
        <w:rPr>
          <w:noProof/>
        </w:rPr>
      </w:pPr>
      <w:r w:rsidRPr="00134496">
        <w:rPr>
          <w:noProof/>
        </w:rPr>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investigation, and intervention.</w:t>
      </w:r>
    </w:p>
    <w:p w14:paraId="2143CEFE" w14:textId="77777777" w:rsidR="00F41E16" w:rsidRPr="00B36EB2" w:rsidRDefault="00F41E16" w:rsidP="00F41E16">
      <w:pPr>
        <w:ind w:firstLine="720"/>
      </w:pPr>
      <w:r w:rsidRPr="002A061F">
        <w:rPr>
          <w:noProof/>
          <w:highlight w:val="yellow"/>
        </w:rPr>
        <w:t xml:space="preserve">A signed Privacy Impact Assessment </w:t>
      </w:r>
      <w:r w:rsidRPr="00134496">
        <w:rPr>
          <w:noProof/>
          <w:highlight w:val="yellow"/>
        </w:rPr>
        <w:t>is included</w:t>
      </w:r>
      <w:r w:rsidRPr="002A061F">
        <w:rPr>
          <w:noProof/>
          <w:highlight w:val="yellow"/>
        </w:rPr>
        <w:t xml:space="preserve"> with this submission (Attachment I).</w:t>
      </w:r>
      <w:r>
        <w:rPr>
          <w:noProof/>
        </w:rPr>
        <w:t xml:space="preserve"> </w:t>
      </w:r>
    </w:p>
    <w:p w14:paraId="3C75C88A" w14:textId="77777777" w:rsidR="00512D58" w:rsidRPr="00B36EB2" w:rsidRDefault="00512D58" w:rsidP="00512D58">
      <w:pPr>
        <w:pStyle w:val="NoSpacing"/>
        <w:ind w:left="720" w:hanging="720"/>
      </w:pPr>
    </w:p>
    <w:p w14:paraId="0D9B3C43" w14:textId="77777777" w:rsidR="00512D58" w:rsidRPr="00B36EB2" w:rsidRDefault="00512D58" w:rsidP="00512D58">
      <w:pPr>
        <w:pStyle w:val="NoSpacing"/>
        <w:ind w:left="720" w:hanging="720"/>
        <w:rPr>
          <w:b/>
        </w:rPr>
      </w:pPr>
      <w:r w:rsidRPr="00B36EB2">
        <w:rPr>
          <w:b/>
        </w:rPr>
        <w:t>11.</w:t>
      </w:r>
      <w:r w:rsidRPr="00B36EB2">
        <w:rPr>
          <w:b/>
        </w:rPr>
        <w:tab/>
      </w:r>
      <w:r w:rsidR="00CC3116" w:rsidRPr="00B36EB2">
        <w:rPr>
          <w:b/>
          <w:u w:val="single"/>
        </w:rPr>
        <w:t xml:space="preserve">Institutional Review Board (IRB) and </w:t>
      </w:r>
      <w:r w:rsidRPr="00B36EB2">
        <w:rPr>
          <w:b/>
          <w:u w:val="single"/>
        </w:rPr>
        <w:t>Justification for Sensitive Questions</w:t>
      </w:r>
    </w:p>
    <w:p w14:paraId="17639FEC" w14:textId="77777777" w:rsidR="00CC3116" w:rsidRPr="00B36EB2" w:rsidRDefault="00CC3116" w:rsidP="00CC3116">
      <w:pPr>
        <w:rPr>
          <w:i/>
        </w:rPr>
      </w:pPr>
      <w:r w:rsidRPr="00B36EB2">
        <w:rPr>
          <w:i/>
        </w:rPr>
        <w:t>IRB Approval</w:t>
      </w:r>
    </w:p>
    <w:p w14:paraId="63FAE272" w14:textId="77777777" w:rsidR="00CC3116" w:rsidRPr="00B36EB2" w:rsidRDefault="00CC3116" w:rsidP="00CC3116">
      <w:pPr>
        <w:ind w:firstLine="720"/>
      </w:pPr>
      <w:r w:rsidRPr="00B36EB2">
        <w:t xml:space="preserve">For the participating healthcare institutions, data </w:t>
      </w:r>
      <w:r w:rsidRPr="00134496">
        <w:rPr>
          <w:noProof/>
        </w:rPr>
        <w:t>are collected</w:t>
      </w:r>
      <w:r w:rsidRPr="00B36EB2">
        <w:t xml:space="preserve"> in this system </w:t>
      </w:r>
      <w:r w:rsidRPr="00134496">
        <w:rPr>
          <w:noProof/>
        </w:rPr>
        <w:t>for the purposes of</w:t>
      </w:r>
      <w:r w:rsidRPr="00B36EB2">
        <w:t xml:space="preserve"> local surveillance and program evaluation. DHQP aggregates the data for national surveillance and public health practice evaluation purposes. No primary research will </w:t>
      </w:r>
      <w:r w:rsidRPr="00134496">
        <w:rPr>
          <w:noProof/>
        </w:rPr>
        <w:t>be conducted</w:t>
      </w:r>
      <w:r w:rsidRPr="00B36EB2">
        <w:t xml:space="preserve"> as part of this data collection effort</w:t>
      </w:r>
      <w:r w:rsidR="00F9685A" w:rsidRPr="00B36EB2">
        <w:t>,</w:t>
      </w:r>
      <w:r w:rsidRPr="00B36EB2">
        <w:t xml:space="preserve"> and no patient consent forms will </w:t>
      </w:r>
      <w:r w:rsidRPr="00134496">
        <w:rPr>
          <w:noProof/>
        </w:rPr>
        <w:t>be used</w:t>
      </w:r>
      <w:r w:rsidRPr="00B36EB2">
        <w:t xml:space="preserve">. Although this is not a research project, this Protocol was submitted for ethical review to the CDC Institutional Review Board (IRB) and was approved (Protocol #4062, exp. 05/18/05.) The most recent request for amendment and continuation was approved on 08/29/06 and expired on 05/18/07. </w:t>
      </w:r>
      <w:r w:rsidRPr="00B36EB2" w:rsidDel="009A109B">
        <w:t>Subsequently, in consultation with NCEZID senior staff, the program was advised that the activities of the NHSN are surveillance and evaluation of public health practice and that IRB review is no longer required</w:t>
      </w:r>
      <w:r w:rsidRPr="00134496" w:rsidDel="009A109B">
        <w:rPr>
          <w:noProof/>
        </w:rPr>
        <w:t>, therefore</w:t>
      </w:r>
      <w:r w:rsidRPr="00B36EB2" w:rsidDel="009A109B">
        <w:t xml:space="preserve"> the protocol has been closed (Attachment F).</w:t>
      </w:r>
    </w:p>
    <w:p w14:paraId="2ACE14B8" w14:textId="77777777" w:rsidR="00F9685A" w:rsidRPr="00B36EB2" w:rsidRDefault="00F9685A" w:rsidP="00CC3116">
      <w:pPr>
        <w:pStyle w:val="NoSpacing"/>
        <w:rPr>
          <w:i/>
        </w:rPr>
      </w:pPr>
    </w:p>
    <w:p w14:paraId="3EFDA080" w14:textId="77777777" w:rsidR="00CC3116" w:rsidRPr="00B36EB2" w:rsidRDefault="00A555E4" w:rsidP="00CC3116">
      <w:pPr>
        <w:pStyle w:val="NoSpacing"/>
        <w:rPr>
          <w:i/>
        </w:rPr>
      </w:pPr>
      <w:r>
        <w:rPr>
          <w:i/>
          <w:noProof/>
        </w:rPr>
        <w:t>The j</w:t>
      </w:r>
      <w:r w:rsidR="00CC3116" w:rsidRPr="00A555E4">
        <w:rPr>
          <w:i/>
          <w:noProof/>
        </w:rPr>
        <w:t>ustification</w:t>
      </w:r>
      <w:r w:rsidR="00CC3116" w:rsidRPr="00B36EB2">
        <w:rPr>
          <w:i/>
        </w:rPr>
        <w:t xml:space="preserve"> for Sensitive Questions</w:t>
      </w:r>
    </w:p>
    <w:p w14:paraId="2303172F" w14:textId="77777777" w:rsidR="007C3A46" w:rsidRPr="00B36EB2" w:rsidRDefault="008B3F6E" w:rsidP="008B3F6E">
      <w:pPr>
        <w:pStyle w:val="NoSpacing"/>
        <w:ind w:firstLine="720"/>
      </w:pPr>
      <w:r w:rsidRPr="00B36EB2">
        <w:t xml:space="preserve">The reporting of adverse events associated with healthcare can be sensitive unless the institution </w:t>
      </w:r>
      <w:r w:rsidRPr="00134496">
        <w:rPr>
          <w:noProof/>
        </w:rPr>
        <w:t>is assured</w:t>
      </w:r>
      <w:r w:rsidRPr="00B36EB2">
        <w:t xml:space="preserve"> that the data aggregating organization will provide security for the data and maintain the institution’s confidentiality. As discussed in item A.10 above, NHSN is authorized to assure confidentiality to its participating individuals and institutions for voluntarily submitted data.</w:t>
      </w:r>
    </w:p>
    <w:p w14:paraId="489D20E5" w14:textId="77777777" w:rsidR="008B3F6E" w:rsidRPr="00B36EB2" w:rsidRDefault="008B3F6E" w:rsidP="008B3F6E">
      <w:pPr>
        <w:pStyle w:val="NoSpacing"/>
        <w:ind w:firstLine="720"/>
      </w:pPr>
    </w:p>
    <w:p w14:paraId="4F03BB38" w14:textId="77777777" w:rsidR="007C3A46" w:rsidRPr="00B36EB2" w:rsidRDefault="007C3A46" w:rsidP="00512D58">
      <w:pPr>
        <w:pStyle w:val="NoSpacing"/>
        <w:ind w:left="720" w:hanging="720"/>
        <w:rPr>
          <w:b/>
        </w:rPr>
      </w:pPr>
      <w:r w:rsidRPr="00B36EB2">
        <w:rPr>
          <w:b/>
        </w:rPr>
        <w:t>12.</w:t>
      </w:r>
      <w:r w:rsidRPr="00B36EB2">
        <w:rPr>
          <w:b/>
        </w:rPr>
        <w:tab/>
      </w:r>
      <w:r w:rsidRPr="00B36EB2">
        <w:rPr>
          <w:b/>
          <w:u w:val="single"/>
        </w:rPr>
        <w:t>Estimates of Annualized Burden Hours and Costs</w:t>
      </w:r>
    </w:p>
    <w:p w14:paraId="5D323EDD" w14:textId="77777777" w:rsidR="007C3A46" w:rsidRPr="00B36EB2" w:rsidRDefault="008B3F6E" w:rsidP="008B3F6E">
      <w:pPr>
        <w:pStyle w:val="NoSpacing"/>
        <w:ind w:firstLine="720"/>
      </w:pPr>
      <w:r w:rsidRPr="00C97748">
        <w:t>The tables below provide the burden hour</w:t>
      </w:r>
      <w:r w:rsidR="00195A80" w:rsidRPr="00C97748">
        <w:t>s</w:t>
      </w:r>
      <w:r w:rsidRPr="00C97748">
        <w:t xml:space="preserve"> and cost estimates for the proposed NHSN data collection tools. Detailed revisions of the previous burden tables are available in Attachments D-3 and D-4.</w:t>
      </w:r>
    </w:p>
    <w:p w14:paraId="6BA29739" w14:textId="77777777" w:rsidR="00E45762" w:rsidRPr="00B36EB2" w:rsidRDefault="00E45762" w:rsidP="008B3F6E">
      <w:pPr>
        <w:pStyle w:val="NoSpacing"/>
        <w:ind w:firstLine="720"/>
      </w:pPr>
    </w:p>
    <w:p w14:paraId="579057F9" w14:textId="77777777" w:rsidR="00F15E33" w:rsidRPr="00B36EB2" w:rsidRDefault="00F15E33" w:rsidP="008B3F6E">
      <w:pPr>
        <w:pStyle w:val="NoSpacing"/>
        <w:ind w:firstLine="720"/>
      </w:pPr>
    </w:p>
    <w:p w14:paraId="578BC572" w14:textId="77777777" w:rsidR="00F15E33" w:rsidRPr="00B36EB2" w:rsidRDefault="00F15E33" w:rsidP="00F15E33">
      <w:pPr>
        <w:pStyle w:val="NoSpacing"/>
        <w:ind w:left="720" w:hanging="720"/>
        <w:rPr>
          <w:b/>
        </w:rPr>
      </w:pPr>
      <w:r w:rsidRPr="00B36EB2">
        <w:rPr>
          <w:b/>
        </w:rPr>
        <w:t xml:space="preserve">A. </w:t>
      </w:r>
      <w:r w:rsidRPr="00B36EB2">
        <w:rPr>
          <w:b/>
        </w:rPr>
        <w:tab/>
        <w:t>Estimates of Annualized Burden Hours</w:t>
      </w:r>
    </w:p>
    <w:p w14:paraId="28228606" w14:textId="77777777" w:rsidR="00E95FFA" w:rsidRPr="00B36EB2" w:rsidRDefault="00E95FFA" w:rsidP="00E95FFA"/>
    <w:p w14:paraId="4F7C6554" w14:textId="77777777" w:rsidR="00E95FFA" w:rsidRPr="00B36EB2" w:rsidRDefault="00E95FFA" w:rsidP="00E95FFA"/>
    <w:p w14:paraId="7248167D" w14:textId="5EAB8478" w:rsidR="00E95FFA" w:rsidRPr="002372CB" w:rsidRDefault="00E95FFA" w:rsidP="002372CB">
      <w:pPr>
        <w:pStyle w:val="NoSpacing"/>
        <w:rPr>
          <w:b/>
          <w:sz w:val="18"/>
          <w:szCs w:val="18"/>
        </w:rPr>
      </w:pPr>
      <w:r w:rsidRPr="00B4747B">
        <w:rPr>
          <w:highlight w:val="yellow"/>
        </w:rPr>
        <w:t>The tables below provide the burden hour</w:t>
      </w:r>
      <w:r w:rsidR="00195A80">
        <w:rPr>
          <w:highlight w:val="yellow"/>
        </w:rPr>
        <w:t>s</w:t>
      </w:r>
      <w:r w:rsidRPr="00B4747B">
        <w:rPr>
          <w:highlight w:val="yellow"/>
        </w:rPr>
        <w:t xml:space="preserve"> and cost estimates for the proposed NHSN data collection tools.  </w:t>
      </w:r>
      <w:r w:rsidR="00195A80">
        <w:rPr>
          <w:highlight w:val="yellow"/>
        </w:rPr>
        <w:t>Completion of t</w:t>
      </w:r>
      <w:r w:rsidRPr="00B4747B">
        <w:rPr>
          <w:highlight w:val="yellow"/>
        </w:rPr>
        <w:t xml:space="preserve">he </w:t>
      </w:r>
      <w:r w:rsidR="00195A80" w:rsidRPr="00B4747B">
        <w:rPr>
          <w:highlight w:val="yellow"/>
        </w:rPr>
        <w:t xml:space="preserve">NHSN </w:t>
      </w:r>
      <w:r w:rsidR="00195A80">
        <w:rPr>
          <w:highlight w:val="yellow"/>
        </w:rPr>
        <w:t xml:space="preserve">data </w:t>
      </w:r>
      <w:r w:rsidRPr="00B4747B">
        <w:rPr>
          <w:highlight w:val="yellow"/>
        </w:rPr>
        <w:t xml:space="preserve">collection tools are required for participation in NHSN, </w:t>
      </w:r>
      <w:r w:rsidR="006575C8">
        <w:rPr>
          <w:highlight w:val="yellow"/>
        </w:rPr>
        <w:t xml:space="preserve">participation in </w:t>
      </w:r>
      <w:r w:rsidRPr="00B4747B">
        <w:rPr>
          <w:highlight w:val="yellow"/>
        </w:rPr>
        <w:t>a CMS reporting program, or to fulfill state</w:t>
      </w:r>
      <w:r w:rsidR="006575C8">
        <w:rPr>
          <w:highlight w:val="yellow"/>
        </w:rPr>
        <w:t xml:space="preserve"> or local</w:t>
      </w:r>
      <w:r w:rsidR="00371D80">
        <w:rPr>
          <w:highlight w:val="yellow"/>
        </w:rPr>
        <w:t xml:space="preserve"> reporting mandates. </w:t>
      </w:r>
      <w:r w:rsidR="00371D80" w:rsidRPr="00134496">
        <w:rPr>
          <w:noProof/>
          <w:highlight w:val="yellow"/>
        </w:rPr>
        <w:t>T</w:t>
      </w:r>
      <w:r w:rsidRPr="00134496">
        <w:rPr>
          <w:noProof/>
          <w:highlight w:val="yellow"/>
        </w:rPr>
        <w:t>o estimate annualized burden hours and costs</w:t>
      </w:r>
      <w:r w:rsidRPr="00B4747B">
        <w:rPr>
          <w:highlight w:val="yellow"/>
        </w:rPr>
        <w:t xml:space="preserve">, the number of respondents </w:t>
      </w:r>
      <w:r w:rsidRPr="00134496">
        <w:rPr>
          <w:noProof/>
          <w:highlight w:val="yellow"/>
        </w:rPr>
        <w:t>is first determined</w:t>
      </w:r>
      <w:r w:rsidRPr="00B4747B">
        <w:rPr>
          <w:highlight w:val="yellow"/>
        </w:rPr>
        <w:t xml:space="preserve"> by the number of facilities that report to NHSN by component and includes projected growth or reductions in facilities reporting during the ICR period.  For forms that </w:t>
      </w:r>
      <w:r w:rsidRPr="00134496">
        <w:rPr>
          <w:noProof/>
          <w:highlight w:val="yellow"/>
        </w:rPr>
        <w:t>are required</w:t>
      </w:r>
      <w:r w:rsidRPr="00B4747B">
        <w:rPr>
          <w:highlight w:val="yellow"/>
        </w:rPr>
        <w:t xml:space="preserve"> for participation in NHSN or a CMS reporting program, CDC calculates burden based on a 100 percent response rate, whereas an estimated response rate less than 100 percent is calculated for those forms that are voluntary or optional.  CDC then considers the burden associated with surveillance, data entry, analysis, and validation to determine the amount of time required for each form to </w:t>
      </w:r>
      <w:r w:rsidRPr="00371D80">
        <w:rPr>
          <w:noProof/>
          <w:highlight w:val="yellow"/>
        </w:rPr>
        <w:t xml:space="preserve">be </w:t>
      </w:r>
      <w:r w:rsidR="00371D80" w:rsidRPr="00371D80">
        <w:rPr>
          <w:noProof/>
          <w:highlight w:val="yellow"/>
        </w:rPr>
        <w:t>con</w:t>
      </w:r>
      <w:r w:rsidR="00371D80">
        <w:rPr>
          <w:noProof/>
          <w:highlight w:val="yellow"/>
        </w:rPr>
        <w:t>sidered complete</w:t>
      </w:r>
      <w:r w:rsidRPr="00B4747B">
        <w:rPr>
          <w:highlight w:val="yellow"/>
        </w:rPr>
        <w:t xml:space="preserve">.  Annual labor rates reported by the U.S. Department of Labor are used to calculate </w:t>
      </w:r>
      <w:r w:rsidRPr="007C7654">
        <w:rPr>
          <w:highlight w:val="yellow"/>
        </w:rPr>
        <w:t>the annual burden costs based on the hourly rate of pay for health professionals most qualified to complete NHSN data submission.  Incorporating all proposed revisions, the estimated burden for reporting reflects a</w:t>
      </w:r>
      <w:r w:rsidR="00D56BAE" w:rsidRPr="007C7654">
        <w:rPr>
          <w:highlight w:val="yellow"/>
        </w:rPr>
        <w:t xml:space="preserve"> decrease</w:t>
      </w:r>
      <w:r w:rsidRPr="007C7654">
        <w:rPr>
          <w:highlight w:val="yellow"/>
        </w:rPr>
        <w:t xml:space="preserve"> in hours by </w:t>
      </w:r>
      <w:r w:rsidR="00AA0F7F" w:rsidRPr="007C7654">
        <w:rPr>
          <w:highlight w:val="yellow"/>
        </w:rPr>
        <w:t xml:space="preserve">2,389,147 </w:t>
      </w:r>
      <w:r w:rsidRPr="007C7654">
        <w:rPr>
          <w:highlight w:val="yellow"/>
        </w:rPr>
        <w:t>hours</w:t>
      </w:r>
      <w:r w:rsidR="00830777" w:rsidRPr="007C7654">
        <w:rPr>
          <w:highlight w:val="yellow"/>
        </w:rPr>
        <w:t xml:space="preserve"> </w:t>
      </w:r>
      <w:r w:rsidR="005B3AFA" w:rsidRPr="007C7654">
        <w:rPr>
          <w:highlight w:val="yellow"/>
        </w:rPr>
        <w:t xml:space="preserve">for a total annual burden of </w:t>
      </w:r>
      <w:r w:rsidR="00AA0F7F" w:rsidRPr="007C7654">
        <w:rPr>
          <w:highlight w:val="yellow"/>
        </w:rPr>
        <w:t xml:space="preserve"> 3,114,323 </w:t>
      </w:r>
      <w:r w:rsidR="00823567" w:rsidRPr="007C7654">
        <w:rPr>
          <w:highlight w:val="yellow"/>
        </w:rPr>
        <w:t xml:space="preserve"> </w:t>
      </w:r>
      <w:r w:rsidR="005B3AFA" w:rsidRPr="007C7654">
        <w:rPr>
          <w:rFonts w:eastAsia="Times New Roman"/>
          <w:highlight w:val="yellow"/>
        </w:rPr>
        <w:t>hours.</w:t>
      </w:r>
      <w:r w:rsidR="005B3AFA" w:rsidRPr="007C7654">
        <w:rPr>
          <w:rFonts w:eastAsia="Times New Roman"/>
          <w:sz w:val="18"/>
          <w:szCs w:val="18"/>
          <w:highlight w:val="yellow"/>
        </w:rPr>
        <w:t xml:space="preserve"> </w:t>
      </w:r>
      <w:r w:rsidR="005B3AFA" w:rsidRPr="007C7654">
        <w:rPr>
          <w:highlight w:val="yellow"/>
        </w:rPr>
        <w:t xml:space="preserve">Subsequently, the estimated cost burden reflects a decrease </w:t>
      </w:r>
      <w:r w:rsidR="00B702F5" w:rsidRPr="007C7654">
        <w:rPr>
          <w:highlight w:val="yellow"/>
        </w:rPr>
        <w:t xml:space="preserve">of </w:t>
      </w:r>
      <w:r w:rsidR="00AA0F7F" w:rsidRPr="007C7654">
        <w:rPr>
          <w:highlight w:val="yellow"/>
        </w:rPr>
        <w:t xml:space="preserve">$83,788,496 </w:t>
      </w:r>
      <w:r w:rsidR="00261DE0" w:rsidRPr="007C7654">
        <w:rPr>
          <w:highlight w:val="yellow"/>
        </w:rPr>
        <w:t xml:space="preserve">for a total annual cost of </w:t>
      </w:r>
      <w:r w:rsidR="00AA0F7F" w:rsidRPr="007C7654">
        <w:rPr>
          <w:highlight w:val="yellow"/>
        </w:rPr>
        <w:t>$113,694,223</w:t>
      </w:r>
      <w:r w:rsidR="00830777" w:rsidRPr="007C7654">
        <w:rPr>
          <w:highlight w:val="yellow"/>
        </w:rPr>
        <w:t xml:space="preserve">compared to </w:t>
      </w:r>
      <w:r w:rsidRPr="007C7654">
        <w:rPr>
          <w:highlight w:val="yellow"/>
        </w:rPr>
        <w:t xml:space="preserve">the most </w:t>
      </w:r>
      <w:r w:rsidR="00871B32" w:rsidRPr="007C7654">
        <w:rPr>
          <w:highlight w:val="yellow"/>
        </w:rPr>
        <w:t>recently approved</w:t>
      </w:r>
      <w:r w:rsidRPr="007C7654">
        <w:rPr>
          <w:highlight w:val="yellow"/>
        </w:rPr>
        <w:t xml:space="preserve"> ICR in </w:t>
      </w:r>
      <w:r w:rsidR="00075486" w:rsidRPr="007C7654">
        <w:rPr>
          <w:highlight w:val="yellow"/>
        </w:rPr>
        <w:t>November</w:t>
      </w:r>
      <w:r w:rsidR="000128FC" w:rsidRPr="007C7654">
        <w:rPr>
          <w:highlight w:val="yellow"/>
        </w:rPr>
        <w:t xml:space="preserve"> </w:t>
      </w:r>
      <w:r w:rsidR="00F14605" w:rsidRPr="007C7654">
        <w:rPr>
          <w:highlight w:val="yellow"/>
        </w:rPr>
        <w:t>201</w:t>
      </w:r>
      <w:r w:rsidR="000128FC" w:rsidRPr="007C7654">
        <w:rPr>
          <w:highlight w:val="yellow"/>
        </w:rPr>
        <w:t>8</w:t>
      </w:r>
      <w:r w:rsidRPr="007C7654">
        <w:rPr>
          <w:highlight w:val="yellow"/>
        </w:rPr>
        <w:t xml:space="preserve">. Detailed revisions of the previous burden tables </w:t>
      </w:r>
      <w:r w:rsidRPr="00CE5873">
        <w:rPr>
          <w:highlight w:val="yellow"/>
        </w:rPr>
        <w:t>are available in Attachments D-3 and D-4.</w:t>
      </w:r>
    </w:p>
    <w:p w14:paraId="5293A47B" w14:textId="77777777" w:rsidR="00E95FFA" w:rsidRPr="00B4747B" w:rsidRDefault="00E95FFA" w:rsidP="00E95FFA"/>
    <w:p w14:paraId="0519F241" w14:textId="77777777" w:rsidR="00F15E33" w:rsidRPr="00B36EB2" w:rsidRDefault="00F15E33" w:rsidP="00E95FFA">
      <w:pPr>
        <w:sectPr w:rsidR="00F15E33" w:rsidRPr="00B36EB2" w:rsidSect="0026129E">
          <w:pgSz w:w="12240" w:h="15840"/>
          <w:pgMar w:top="1440" w:right="1440" w:bottom="1440" w:left="1440" w:header="720" w:footer="720" w:gutter="0"/>
          <w:cols w:space="720"/>
          <w:docGrid w:linePitch="360"/>
        </w:sectPr>
      </w:pPr>
    </w:p>
    <w:p w14:paraId="4F6F6CD9" w14:textId="77777777" w:rsidR="008B3F6E" w:rsidRPr="00B36EB2" w:rsidRDefault="008B3F6E" w:rsidP="00307E79">
      <w:pPr>
        <w:pStyle w:val="NoSpacing"/>
      </w:pPr>
    </w:p>
    <w:p w14:paraId="00AF9462" w14:textId="02CD85D6" w:rsidR="007C3A46" w:rsidRDefault="007C3A46" w:rsidP="007C3A46">
      <w:pPr>
        <w:pStyle w:val="NoSpacing"/>
        <w:ind w:left="720" w:hanging="720"/>
        <w:rPr>
          <w:b/>
          <w:noProof/>
        </w:rPr>
      </w:pPr>
      <w:r w:rsidRPr="00B36EB2">
        <w:rPr>
          <w:b/>
        </w:rPr>
        <w:t xml:space="preserve">Estimated annual </w:t>
      </w:r>
      <w:r w:rsidRPr="00A56E01">
        <w:rPr>
          <w:b/>
          <w:noProof/>
        </w:rPr>
        <w:t>burden</w:t>
      </w:r>
    </w:p>
    <w:tbl>
      <w:tblPr>
        <w:tblStyle w:val="TableGrid1"/>
        <w:tblW w:w="0" w:type="auto"/>
        <w:tblLook w:val="0620" w:firstRow="1" w:lastRow="0" w:firstColumn="0" w:lastColumn="0" w:noHBand="1" w:noVBand="1"/>
      </w:tblPr>
      <w:tblGrid>
        <w:gridCol w:w="2529"/>
        <w:gridCol w:w="1340"/>
        <w:gridCol w:w="1339"/>
        <w:gridCol w:w="1407"/>
        <w:gridCol w:w="1081"/>
        <w:gridCol w:w="1180"/>
        <w:gridCol w:w="1238"/>
        <w:gridCol w:w="3271"/>
        <w:gridCol w:w="1231"/>
      </w:tblGrid>
      <w:tr w:rsidR="00220524" w:rsidRPr="00FF4E6E" w14:paraId="67B63619" w14:textId="77777777" w:rsidTr="00FF4E6E">
        <w:trPr>
          <w:cantSplit/>
          <w:tblHeader/>
        </w:trPr>
        <w:tc>
          <w:tcPr>
            <w:tcW w:w="0" w:type="auto"/>
            <w:shd w:val="clear" w:color="auto" w:fill="auto"/>
            <w:vAlign w:val="center"/>
          </w:tcPr>
          <w:p w14:paraId="3D38B21B" w14:textId="77777777" w:rsidR="00FF4E6E" w:rsidRPr="00FF4E6E" w:rsidRDefault="00FF4E6E" w:rsidP="00FF4E6E">
            <w:pPr>
              <w:tabs>
                <w:tab w:val="left" w:pos="1365"/>
              </w:tabs>
              <w:rPr>
                <w:rFonts w:ascii="Times New Roman" w:eastAsia="Calibri" w:hAnsi="Times New Roman"/>
                <w:b/>
                <w:sz w:val="20"/>
                <w:szCs w:val="20"/>
              </w:rPr>
            </w:pPr>
            <w:r w:rsidRPr="00FF4E6E">
              <w:rPr>
                <w:rFonts w:ascii="Times New Roman" w:eastAsia="Calibri" w:hAnsi="Times New Roman"/>
                <w:b/>
                <w:sz w:val="20"/>
                <w:szCs w:val="20"/>
              </w:rPr>
              <w:t>Form Number &amp; Name</w:t>
            </w:r>
          </w:p>
        </w:tc>
        <w:tc>
          <w:tcPr>
            <w:tcW w:w="0" w:type="auto"/>
            <w:shd w:val="clear" w:color="auto" w:fill="auto"/>
            <w:vAlign w:val="center"/>
          </w:tcPr>
          <w:p w14:paraId="431587EE" w14:textId="77777777" w:rsidR="00FF4E6E" w:rsidRPr="00FF4E6E" w:rsidRDefault="00FF4E6E" w:rsidP="00FF4E6E">
            <w:pPr>
              <w:tabs>
                <w:tab w:val="left" w:pos="1365"/>
              </w:tabs>
              <w:jc w:val="center"/>
              <w:rPr>
                <w:rFonts w:ascii="Times New Roman" w:eastAsia="Calibri" w:hAnsi="Times New Roman"/>
                <w:b/>
                <w:sz w:val="20"/>
                <w:szCs w:val="20"/>
              </w:rPr>
            </w:pPr>
            <w:r w:rsidRPr="00FF4E6E">
              <w:rPr>
                <w:rFonts w:ascii="Times New Roman" w:eastAsia="Calibri" w:hAnsi="Times New Roman"/>
                <w:b/>
                <w:sz w:val="20"/>
                <w:szCs w:val="20"/>
              </w:rPr>
              <w:t>No. of Respondents</w:t>
            </w:r>
          </w:p>
        </w:tc>
        <w:tc>
          <w:tcPr>
            <w:tcW w:w="0" w:type="auto"/>
            <w:shd w:val="clear" w:color="auto" w:fill="auto"/>
            <w:vAlign w:val="center"/>
          </w:tcPr>
          <w:p w14:paraId="2C0CA0AF" w14:textId="77777777" w:rsidR="00FF4E6E" w:rsidRPr="00FF4E6E" w:rsidRDefault="00FF4E6E" w:rsidP="00FF4E6E">
            <w:pPr>
              <w:tabs>
                <w:tab w:val="left" w:pos="1365"/>
              </w:tabs>
              <w:jc w:val="center"/>
              <w:rPr>
                <w:rFonts w:ascii="Times New Roman" w:eastAsia="Calibri" w:hAnsi="Times New Roman"/>
                <w:b/>
                <w:sz w:val="20"/>
                <w:szCs w:val="20"/>
              </w:rPr>
            </w:pPr>
            <w:r w:rsidRPr="00FF4E6E">
              <w:rPr>
                <w:rFonts w:ascii="Times New Roman" w:eastAsia="Calibri" w:hAnsi="Times New Roman"/>
                <w:b/>
                <w:sz w:val="20"/>
                <w:szCs w:val="20"/>
              </w:rPr>
              <w:t>No. of Responses per Respondent</w:t>
            </w:r>
          </w:p>
        </w:tc>
        <w:tc>
          <w:tcPr>
            <w:tcW w:w="0" w:type="auto"/>
            <w:shd w:val="clear" w:color="auto" w:fill="auto"/>
            <w:vAlign w:val="center"/>
          </w:tcPr>
          <w:p w14:paraId="7B7D30A3" w14:textId="77777777" w:rsidR="00FF4E6E" w:rsidRPr="00FF4E6E" w:rsidRDefault="00FF4E6E" w:rsidP="00FF4E6E">
            <w:pPr>
              <w:tabs>
                <w:tab w:val="left" w:pos="1365"/>
              </w:tabs>
              <w:jc w:val="center"/>
              <w:rPr>
                <w:rFonts w:ascii="Times New Roman" w:eastAsia="Calibri" w:hAnsi="Times New Roman"/>
                <w:b/>
                <w:sz w:val="20"/>
                <w:szCs w:val="20"/>
              </w:rPr>
            </w:pPr>
            <w:r w:rsidRPr="00FF4E6E">
              <w:rPr>
                <w:rFonts w:ascii="Times New Roman" w:eastAsia="Calibri" w:hAnsi="Times New Roman"/>
                <w:b/>
                <w:sz w:val="20"/>
                <w:szCs w:val="20"/>
              </w:rPr>
              <w:t>Avg. Burden per Response (Min./Hour)</w:t>
            </w:r>
          </w:p>
        </w:tc>
        <w:tc>
          <w:tcPr>
            <w:tcW w:w="0" w:type="auto"/>
            <w:shd w:val="clear" w:color="auto" w:fill="auto"/>
            <w:vAlign w:val="center"/>
          </w:tcPr>
          <w:p w14:paraId="0CBFDFF8" w14:textId="77777777" w:rsidR="00FF4E6E" w:rsidRPr="00FF4E6E" w:rsidRDefault="00FF4E6E" w:rsidP="00FF4E6E">
            <w:pPr>
              <w:tabs>
                <w:tab w:val="left" w:pos="1365"/>
              </w:tabs>
              <w:jc w:val="center"/>
              <w:rPr>
                <w:rFonts w:ascii="Times New Roman" w:eastAsia="Calibri" w:hAnsi="Times New Roman"/>
                <w:b/>
                <w:sz w:val="20"/>
                <w:szCs w:val="20"/>
              </w:rPr>
            </w:pPr>
            <w:r w:rsidRPr="00FF4E6E">
              <w:rPr>
                <w:rFonts w:ascii="Times New Roman" w:eastAsia="Calibri" w:hAnsi="Times New Roman"/>
                <w:b/>
                <w:sz w:val="20"/>
                <w:szCs w:val="20"/>
              </w:rPr>
              <w:t>Total Burden (Hours)</w:t>
            </w:r>
          </w:p>
        </w:tc>
        <w:tc>
          <w:tcPr>
            <w:tcW w:w="0" w:type="auto"/>
            <w:shd w:val="clear" w:color="auto" w:fill="auto"/>
            <w:vAlign w:val="center"/>
          </w:tcPr>
          <w:p w14:paraId="37FFDF39" w14:textId="77777777" w:rsidR="00FF4E6E" w:rsidRPr="00FF4E6E" w:rsidRDefault="00FF4E6E" w:rsidP="00FF4E6E">
            <w:pPr>
              <w:tabs>
                <w:tab w:val="left" w:pos="1365"/>
              </w:tabs>
              <w:jc w:val="center"/>
              <w:rPr>
                <w:rFonts w:ascii="Times New Roman" w:eastAsia="Calibri" w:hAnsi="Times New Roman"/>
                <w:b/>
                <w:sz w:val="20"/>
                <w:szCs w:val="20"/>
              </w:rPr>
            </w:pPr>
          </w:p>
          <w:p w14:paraId="6E235509" w14:textId="77777777" w:rsidR="00FF4E6E" w:rsidRPr="00FF4E6E" w:rsidRDefault="00FF4E6E" w:rsidP="00FF4E6E">
            <w:pPr>
              <w:tabs>
                <w:tab w:val="left" w:pos="1365"/>
              </w:tabs>
              <w:jc w:val="center"/>
              <w:rPr>
                <w:rFonts w:ascii="Times New Roman" w:eastAsia="Calibri" w:hAnsi="Times New Roman"/>
                <w:b/>
                <w:sz w:val="20"/>
                <w:szCs w:val="20"/>
              </w:rPr>
            </w:pPr>
            <w:r w:rsidRPr="00FF4E6E">
              <w:rPr>
                <w:rFonts w:ascii="Times New Roman" w:eastAsia="Calibri" w:hAnsi="Times New Roman"/>
                <w:b/>
                <w:sz w:val="20"/>
                <w:szCs w:val="20"/>
              </w:rPr>
              <w:t>Total burden change from previous Year</w:t>
            </w:r>
          </w:p>
        </w:tc>
        <w:tc>
          <w:tcPr>
            <w:tcW w:w="0" w:type="auto"/>
            <w:shd w:val="clear" w:color="auto" w:fill="auto"/>
            <w:vAlign w:val="center"/>
          </w:tcPr>
          <w:p w14:paraId="5C823779" w14:textId="77777777" w:rsidR="00FF4E6E" w:rsidRPr="00FF4E6E" w:rsidRDefault="00FF4E6E" w:rsidP="00FF4E6E">
            <w:pPr>
              <w:tabs>
                <w:tab w:val="left" w:pos="1365"/>
              </w:tabs>
              <w:rPr>
                <w:rFonts w:ascii="Times New Roman" w:eastAsia="Calibri" w:hAnsi="Times New Roman"/>
                <w:b/>
                <w:sz w:val="20"/>
                <w:szCs w:val="20"/>
              </w:rPr>
            </w:pPr>
          </w:p>
          <w:p w14:paraId="0A970AE1" w14:textId="77777777" w:rsidR="00FF4E6E" w:rsidRPr="00FF4E6E" w:rsidRDefault="00FF4E6E" w:rsidP="00FF4E6E">
            <w:pPr>
              <w:tabs>
                <w:tab w:val="left" w:pos="1365"/>
              </w:tabs>
              <w:rPr>
                <w:rFonts w:ascii="Times New Roman" w:eastAsia="Calibri" w:hAnsi="Times New Roman"/>
                <w:b/>
                <w:sz w:val="20"/>
                <w:szCs w:val="20"/>
              </w:rPr>
            </w:pPr>
          </w:p>
          <w:p w14:paraId="5F891F1F" w14:textId="77777777" w:rsidR="00FF4E6E" w:rsidRPr="00FF4E6E" w:rsidRDefault="00FF4E6E" w:rsidP="00FF4E6E">
            <w:pPr>
              <w:tabs>
                <w:tab w:val="left" w:pos="1365"/>
              </w:tabs>
              <w:rPr>
                <w:rFonts w:ascii="Times New Roman" w:eastAsia="Calibri" w:hAnsi="Times New Roman"/>
                <w:b/>
                <w:sz w:val="20"/>
                <w:szCs w:val="20"/>
              </w:rPr>
            </w:pPr>
          </w:p>
          <w:p w14:paraId="2A7BC9BF" w14:textId="77777777" w:rsidR="00FF4E6E" w:rsidRPr="00FF4E6E" w:rsidRDefault="00FF4E6E" w:rsidP="00FF4E6E">
            <w:pPr>
              <w:tabs>
                <w:tab w:val="left" w:pos="1365"/>
              </w:tabs>
              <w:rPr>
                <w:rFonts w:ascii="Times New Roman" w:eastAsia="Calibri" w:hAnsi="Times New Roman"/>
                <w:b/>
                <w:sz w:val="20"/>
                <w:szCs w:val="20"/>
              </w:rPr>
            </w:pPr>
            <w:r w:rsidRPr="00FF4E6E">
              <w:rPr>
                <w:rFonts w:ascii="Times New Roman" w:eastAsia="Calibri" w:hAnsi="Times New Roman"/>
                <w:b/>
                <w:sz w:val="20"/>
                <w:szCs w:val="20"/>
              </w:rPr>
              <w:t>Required by a CMS Reporting program</w:t>
            </w:r>
          </w:p>
        </w:tc>
        <w:tc>
          <w:tcPr>
            <w:tcW w:w="0" w:type="auto"/>
            <w:shd w:val="clear" w:color="auto" w:fill="auto"/>
            <w:vAlign w:val="center"/>
          </w:tcPr>
          <w:p w14:paraId="69F763EC" w14:textId="77777777" w:rsidR="00FF4E6E" w:rsidRPr="00FF4E6E" w:rsidRDefault="00FF4E6E" w:rsidP="00FF4E6E">
            <w:pPr>
              <w:tabs>
                <w:tab w:val="left" w:pos="1365"/>
              </w:tabs>
              <w:rPr>
                <w:rFonts w:ascii="Times New Roman" w:eastAsia="Calibri" w:hAnsi="Times New Roman"/>
                <w:b/>
                <w:sz w:val="20"/>
                <w:szCs w:val="20"/>
              </w:rPr>
            </w:pPr>
          </w:p>
          <w:p w14:paraId="52C15622" w14:textId="77777777" w:rsidR="00FF4E6E" w:rsidRPr="00FF4E6E" w:rsidRDefault="00FF4E6E" w:rsidP="00FF4E6E">
            <w:pPr>
              <w:tabs>
                <w:tab w:val="left" w:pos="1365"/>
              </w:tabs>
              <w:rPr>
                <w:rFonts w:ascii="Times New Roman" w:eastAsia="Calibri" w:hAnsi="Times New Roman"/>
                <w:b/>
                <w:sz w:val="20"/>
                <w:szCs w:val="20"/>
              </w:rPr>
            </w:pPr>
          </w:p>
          <w:p w14:paraId="5E124ACA" w14:textId="77777777" w:rsidR="00FF4E6E" w:rsidRPr="00FF4E6E" w:rsidRDefault="00FF4E6E" w:rsidP="00FF4E6E">
            <w:pPr>
              <w:tabs>
                <w:tab w:val="left" w:pos="1365"/>
              </w:tabs>
              <w:rPr>
                <w:rFonts w:ascii="Times New Roman" w:eastAsia="Calibri" w:hAnsi="Times New Roman"/>
                <w:b/>
                <w:sz w:val="20"/>
                <w:szCs w:val="20"/>
              </w:rPr>
            </w:pPr>
          </w:p>
          <w:p w14:paraId="7ECC0B8F" w14:textId="77777777" w:rsidR="00FF4E6E" w:rsidRPr="00FF4E6E" w:rsidRDefault="00FF4E6E" w:rsidP="00FF4E6E">
            <w:pPr>
              <w:tabs>
                <w:tab w:val="left" w:pos="1365"/>
              </w:tabs>
              <w:rPr>
                <w:rFonts w:ascii="Times New Roman" w:eastAsia="Calibri" w:hAnsi="Times New Roman"/>
                <w:b/>
                <w:sz w:val="20"/>
                <w:szCs w:val="20"/>
              </w:rPr>
            </w:pPr>
          </w:p>
          <w:p w14:paraId="74E46787" w14:textId="77777777" w:rsidR="00FF4E6E" w:rsidRPr="00FF4E6E" w:rsidRDefault="00FF4E6E" w:rsidP="00FF4E6E">
            <w:pPr>
              <w:tabs>
                <w:tab w:val="left" w:pos="1365"/>
              </w:tabs>
              <w:rPr>
                <w:rFonts w:ascii="Times New Roman" w:eastAsia="Calibri" w:hAnsi="Times New Roman"/>
                <w:b/>
                <w:sz w:val="20"/>
                <w:szCs w:val="20"/>
              </w:rPr>
            </w:pPr>
            <w:r w:rsidRPr="00FF4E6E">
              <w:rPr>
                <w:rFonts w:ascii="Times New Roman" w:eastAsia="Calibri" w:hAnsi="Times New Roman"/>
                <w:b/>
                <w:sz w:val="20"/>
                <w:szCs w:val="20"/>
              </w:rPr>
              <w:t>The requirement for NHSN participation or state reporting</w:t>
            </w:r>
          </w:p>
        </w:tc>
        <w:tc>
          <w:tcPr>
            <w:tcW w:w="0" w:type="auto"/>
            <w:shd w:val="clear" w:color="auto" w:fill="auto"/>
            <w:vAlign w:val="center"/>
          </w:tcPr>
          <w:p w14:paraId="7964AC89" w14:textId="77777777" w:rsidR="00FF4E6E" w:rsidRPr="00FF4E6E" w:rsidRDefault="00FF4E6E" w:rsidP="00FF4E6E">
            <w:pPr>
              <w:tabs>
                <w:tab w:val="left" w:pos="1365"/>
              </w:tabs>
              <w:rPr>
                <w:rFonts w:ascii="Times New Roman" w:eastAsia="Calibri" w:hAnsi="Times New Roman"/>
                <w:b/>
                <w:sz w:val="20"/>
                <w:szCs w:val="20"/>
              </w:rPr>
            </w:pPr>
          </w:p>
          <w:p w14:paraId="263C05C6" w14:textId="77777777" w:rsidR="00FF4E6E" w:rsidRPr="00FF4E6E" w:rsidRDefault="00FF4E6E" w:rsidP="00FF4E6E">
            <w:pPr>
              <w:tabs>
                <w:tab w:val="left" w:pos="1365"/>
              </w:tabs>
              <w:rPr>
                <w:rFonts w:ascii="Times New Roman" w:eastAsia="Calibri" w:hAnsi="Times New Roman"/>
                <w:b/>
                <w:sz w:val="20"/>
                <w:szCs w:val="20"/>
              </w:rPr>
            </w:pPr>
            <w:r w:rsidRPr="00FF4E6E">
              <w:rPr>
                <w:rFonts w:ascii="Times New Roman" w:eastAsia="Calibri" w:hAnsi="Times New Roman"/>
                <w:b/>
                <w:sz w:val="20"/>
                <w:szCs w:val="20"/>
              </w:rPr>
              <w:t>Burden change (Hours Increase or Decrease)</w:t>
            </w:r>
          </w:p>
        </w:tc>
      </w:tr>
      <w:tr w:rsidR="00220524" w:rsidRPr="007C7654" w14:paraId="5E4D2D45" w14:textId="77777777" w:rsidTr="00FF4E6E">
        <w:trPr>
          <w:cantSplit/>
        </w:trPr>
        <w:tc>
          <w:tcPr>
            <w:tcW w:w="0" w:type="auto"/>
            <w:shd w:val="clear" w:color="auto" w:fill="auto"/>
            <w:vAlign w:val="center"/>
          </w:tcPr>
          <w:p w14:paraId="54464DA0"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57.100 NHSN Registration Form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1CC639"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ED3D0A"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124B9BA7"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9F023F"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167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262E0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27BFFE23"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Yes</w:t>
            </w:r>
          </w:p>
        </w:tc>
        <w:tc>
          <w:tcPr>
            <w:tcW w:w="0" w:type="auto"/>
            <w:shd w:val="clear" w:color="auto" w:fill="auto"/>
            <w:vAlign w:val="center"/>
          </w:tcPr>
          <w:p w14:paraId="0B853E6A"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 xml:space="preserve">This form must </w:t>
            </w:r>
            <w:r w:rsidRPr="007C7654">
              <w:rPr>
                <w:rFonts w:ascii="Times New Roman" w:eastAsia="Calibri" w:hAnsi="Times New Roman"/>
                <w:noProof/>
                <w:sz w:val="20"/>
                <w:szCs w:val="20"/>
              </w:rPr>
              <w:t>be completed</w:t>
            </w:r>
            <w:r w:rsidRPr="007C7654">
              <w:rPr>
                <w:rFonts w:ascii="Times New Roman" w:eastAsia="Calibri" w:hAnsi="Times New Roman"/>
                <w:sz w:val="20"/>
                <w:szCs w:val="20"/>
              </w:rPr>
              <w:t xml:space="preserve"> during NHSN enrollment, which </w:t>
            </w:r>
            <w:r w:rsidRPr="007C7654">
              <w:rPr>
                <w:rFonts w:ascii="Times New Roman" w:eastAsia="Calibri" w:hAnsi="Times New Roman"/>
                <w:noProof/>
                <w:sz w:val="20"/>
                <w:szCs w:val="20"/>
              </w:rPr>
              <w:t>is required</w:t>
            </w:r>
            <w:r w:rsidRPr="007C7654">
              <w:rPr>
                <w:rFonts w:ascii="Times New Roman" w:eastAsia="Calibri" w:hAnsi="Times New Roman"/>
                <w:sz w:val="20"/>
                <w:szCs w:val="20"/>
              </w:rPr>
              <w:t xml:space="preserve"> for CMS reporting</w:t>
            </w:r>
          </w:p>
        </w:tc>
        <w:tc>
          <w:tcPr>
            <w:tcW w:w="0" w:type="auto"/>
            <w:shd w:val="clear" w:color="auto" w:fill="auto"/>
            <w:vAlign w:val="center"/>
          </w:tcPr>
          <w:p w14:paraId="11B816BE"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738DD95D" w14:textId="77777777" w:rsidTr="00FF4E6E">
        <w:trPr>
          <w:cantSplit/>
          <w:trHeight w:val="710"/>
        </w:trPr>
        <w:tc>
          <w:tcPr>
            <w:tcW w:w="0" w:type="auto"/>
            <w:shd w:val="clear" w:color="auto" w:fill="auto"/>
            <w:vAlign w:val="center"/>
          </w:tcPr>
          <w:p w14:paraId="51CE9D63"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57.101 Facility Contact Information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78B953"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2,000</w:t>
            </w:r>
          </w:p>
        </w:tc>
        <w:tc>
          <w:tcPr>
            <w:tcW w:w="0" w:type="auto"/>
            <w:tcBorders>
              <w:top w:val="nil"/>
              <w:left w:val="single" w:sz="4" w:space="0" w:color="auto"/>
              <w:bottom w:val="single" w:sz="4" w:space="0" w:color="auto"/>
              <w:right w:val="single" w:sz="4" w:space="0" w:color="auto"/>
            </w:tcBorders>
            <w:shd w:val="clear" w:color="auto" w:fill="auto"/>
            <w:vAlign w:val="center"/>
          </w:tcPr>
          <w:p w14:paraId="786AA799"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2EACA1ED"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10/60</w:t>
            </w:r>
          </w:p>
        </w:tc>
        <w:tc>
          <w:tcPr>
            <w:tcW w:w="0" w:type="auto"/>
            <w:tcBorders>
              <w:top w:val="nil"/>
              <w:left w:val="single" w:sz="4" w:space="0" w:color="auto"/>
              <w:bottom w:val="single" w:sz="4" w:space="0" w:color="auto"/>
              <w:right w:val="single" w:sz="4" w:space="0" w:color="auto"/>
            </w:tcBorders>
            <w:shd w:val="clear" w:color="auto" w:fill="auto"/>
            <w:vAlign w:val="center"/>
          </w:tcPr>
          <w:p w14:paraId="2FCCD8FD"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333</w:t>
            </w:r>
          </w:p>
        </w:tc>
        <w:tc>
          <w:tcPr>
            <w:tcW w:w="0" w:type="auto"/>
            <w:tcBorders>
              <w:top w:val="nil"/>
              <w:left w:val="single" w:sz="4" w:space="0" w:color="auto"/>
              <w:bottom w:val="single" w:sz="4" w:space="0" w:color="auto"/>
              <w:right w:val="single" w:sz="4" w:space="0" w:color="auto"/>
            </w:tcBorders>
            <w:shd w:val="clear" w:color="auto" w:fill="auto"/>
            <w:vAlign w:val="center"/>
          </w:tcPr>
          <w:p w14:paraId="60AD3E38"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7138E227"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Yes</w:t>
            </w:r>
          </w:p>
        </w:tc>
        <w:tc>
          <w:tcPr>
            <w:tcW w:w="0" w:type="auto"/>
            <w:shd w:val="clear" w:color="auto" w:fill="auto"/>
            <w:vAlign w:val="center"/>
          </w:tcPr>
          <w:p w14:paraId="2E48DD04"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 xml:space="preserve">This form must </w:t>
            </w:r>
            <w:r w:rsidRPr="007C7654">
              <w:rPr>
                <w:rFonts w:ascii="Times New Roman" w:eastAsia="Calibri" w:hAnsi="Times New Roman"/>
                <w:noProof/>
                <w:sz w:val="20"/>
                <w:szCs w:val="20"/>
              </w:rPr>
              <w:t>be completed</w:t>
            </w:r>
            <w:r w:rsidRPr="007C7654">
              <w:rPr>
                <w:rFonts w:ascii="Times New Roman" w:eastAsia="Calibri" w:hAnsi="Times New Roman"/>
                <w:sz w:val="20"/>
                <w:szCs w:val="20"/>
              </w:rPr>
              <w:t xml:space="preserve"> during NHSN enrollment, which </w:t>
            </w:r>
            <w:r w:rsidRPr="007C7654">
              <w:rPr>
                <w:rFonts w:ascii="Times New Roman" w:eastAsia="Calibri" w:hAnsi="Times New Roman"/>
                <w:noProof/>
                <w:sz w:val="20"/>
                <w:szCs w:val="20"/>
              </w:rPr>
              <w:t>is required</w:t>
            </w:r>
            <w:r w:rsidRPr="007C7654">
              <w:rPr>
                <w:rFonts w:ascii="Times New Roman" w:eastAsia="Calibri" w:hAnsi="Times New Roman"/>
                <w:sz w:val="20"/>
                <w:szCs w:val="20"/>
              </w:rPr>
              <w:t xml:space="preserve"> for CMS reporting</w:t>
            </w:r>
          </w:p>
        </w:tc>
        <w:tc>
          <w:tcPr>
            <w:tcW w:w="0" w:type="auto"/>
            <w:shd w:val="clear" w:color="auto" w:fill="auto"/>
            <w:vAlign w:val="center"/>
          </w:tcPr>
          <w:p w14:paraId="3C53BD31"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2C68BA64" w14:textId="77777777" w:rsidTr="00FF4E6E">
        <w:trPr>
          <w:cantSplit/>
        </w:trPr>
        <w:tc>
          <w:tcPr>
            <w:tcW w:w="0" w:type="auto"/>
            <w:shd w:val="clear" w:color="auto" w:fill="auto"/>
            <w:vAlign w:val="center"/>
          </w:tcPr>
          <w:p w14:paraId="23D8B973"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57.103 Patient Safety Component--Annual Hospital Survey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4F4393"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5,175</w:t>
            </w:r>
          </w:p>
        </w:tc>
        <w:tc>
          <w:tcPr>
            <w:tcW w:w="0" w:type="auto"/>
            <w:tcBorders>
              <w:top w:val="nil"/>
              <w:left w:val="single" w:sz="4" w:space="0" w:color="auto"/>
              <w:bottom w:val="single" w:sz="4" w:space="0" w:color="auto"/>
              <w:right w:val="single" w:sz="4" w:space="0" w:color="auto"/>
            </w:tcBorders>
            <w:shd w:val="clear" w:color="auto" w:fill="auto"/>
            <w:vAlign w:val="center"/>
          </w:tcPr>
          <w:p w14:paraId="17E02D3B"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0E33E736" w14:textId="7A4136AA" w:rsidR="00FF4E6E" w:rsidRPr="007C7654" w:rsidRDefault="006A13D2" w:rsidP="00FF4E6E">
            <w:pPr>
              <w:jc w:val="center"/>
              <w:rPr>
                <w:rFonts w:ascii="Times New Roman" w:hAnsi="Times New Roman"/>
                <w:b/>
                <w:sz w:val="20"/>
                <w:szCs w:val="20"/>
              </w:rPr>
            </w:pPr>
            <w:r w:rsidRPr="007C7654">
              <w:rPr>
                <w:rFonts w:ascii="Times New Roman" w:hAnsi="Times New Roman"/>
                <w:b/>
                <w:sz w:val="20"/>
                <w:szCs w:val="20"/>
              </w:rPr>
              <w:t>1.25</w:t>
            </w:r>
          </w:p>
        </w:tc>
        <w:tc>
          <w:tcPr>
            <w:tcW w:w="0" w:type="auto"/>
            <w:tcBorders>
              <w:top w:val="nil"/>
              <w:left w:val="single" w:sz="4" w:space="0" w:color="auto"/>
              <w:bottom w:val="single" w:sz="4" w:space="0" w:color="auto"/>
              <w:right w:val="single" w:sz="4" w:space="0" w:color="auto"/>
            </w:tcBorders>
            <w:shd w:val="clear" w:color="auto" w:fill="auto"/>
            <w:vAlign w:val="center"/>
          </w:tcPr>
          <w:p w14:paraId="7839AD9F"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6,469</w:t>
            </w:r>
          </w:p>
        </w:tc>
        <w:tc>
          <w:tcPr>
            <w:tcW w:w="0" w:type="auto"/>
            <w:tcBorders>
              <w:top w:val="nil"/>
              <w:left w:val="single" w:sz="4" w:space="0" w:color="auto"/>
              <w:bottom w:val="single" w:sz="4" w:space="0" w:color="auto"/>
              <w:right w:val="single" w:sz="4" w:space="0" w:color="auto"/>
            </w:tcBorders>
            <w:shd w:val="clear" w:color="auto" w:fill="auto"/>
            <w:vAlign w:val="center"/>
          </w:tcPr>
          <w:p w14:paraId="57C6B701" w14:textId="00520FBB" w:rsidR="00FF4E6E" w:rsidRPr="007C7654" w:rsidRDefault="00220524" w:rsidP="00FF4E6E">
            <w:pPr>
              <w:jc w:val="center"/>
              <w:rPr>
                <w:rFonts w:ascii="Times New Roman" w:hAnsi="Times New Roman"/>
                <w:sz w:val="20"/>
                <w:szCs w:val="20"/>
              </w:rPr>
            </w:pPr>
            <w:r>
              <w:rPr>
                <w:rFonts w:ascii="Times New Roman" w:hAnsi="Times New Roman"/>
                <w:sz w:val="20"/>
                <w:szCs w:val="20"/>
              </w:rPr>
              <w:t>1,469</w:t>
            </w:r>
          </w:p>
        </w:tc>
        <w:tc>
          <w:tcPr>
            <w:tcW w:w="0" w:type="auto"/>
            <w:shd w:val="clear" w:color="auto" w:fill="auto"/>
            <w:vAlign w:val="center"/>
          </w:tcPr>
          <w:p w14:paraId="7D678025"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Yes;</w:t>
            </w:r>
          </w:p>
          <w:p w14:paraId="06AC0308"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IQR, LTCHQR, PCHQR</w:t>
            </w:r>
          </w:p>
        </w:tc>
        <w:tc>
          <w:tcPr>
            <w:tcW w:w="0" w:type="auto"/>
            <w:shd w:val="clear" w:color="auto" w:fill="auto"/>
            <w:vAlign w:val="center"/>
          </w:tcPr>
          <w:p w14:paraId="0FFCF97D" w14:textId="77777777" w:rsidR="00FF4E6E" w:rsidRPr="007C7654" w:rsidRDefault="00FF4E6E" w:rsidP="00FF4E6E">
            <w:pPr>
              <w:tabs>
                <w:tab w:val="left" w:pos="1365"/>
              </w:tabs>
              <w:rPr>
                <w:rFonts w:ascii="Times New Roman" w:eastAsia="Calibri" w:hAnsi="Times New Roman"/>
                <w:b/>
                <w:sz w:val="20"/>
                <w:szCs w:val="20"/>
              </w:rPr>
            </w:pPr>
          </w:p>
        </w:tc>
        <w:tc>
          <w:tcPr>
            <w:tcW w:w="0" w:type="auto"/>
            <w:shd w:val="clear" w:color="auto" w:fill="auto"/>
            <w:vAlign w:val="center"/>
          </w:tcPr>
          <w:p w14:paraId="76FBF0FF" w14:textId="77777777" w:rsidR="00FF4E6E" w:rsidRPr="007C7654" w:rsidRDefault="00FF4E6E" w:rsidP="00FF4E6E">
            <w:pPr>
              <w:tabs>
                <w:tab w:val="left" w:pos="1365"/>
              </w:tabs>
              <w:rPr>
                <w:rFonts w:ascii="Times New Roman" w:eastAsia="Calibri" w:hAnsi="Times New Roman"/>
                <w:sz w:val="20"/>
                <w:szCs w:val="20"/>
              </w:rPr>
            </w:pPr>
          </w:p>
          <w:p w14:paraId="3A595681"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Increase</w:t>
            </w:r>
          </w:p>
          <w:p w14:paraId="1058740C"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693096DE" w14:textId="77777777" w:rsidTr="00FF4E6E">
        <w:trPr>
          <w:cantSplit/>
        </w:trPr>
        <w:tc>
          <w:tcPr>
            <w:tcW w:w="0" w:type="auto"/>
            <w:shd w:val="clear" w:color="auto" w:fill="auto"/>
            <w:vAlign w:val="center"/>
          </w:tcPr>
          <w:p w14:paraId="33E497AB" w14:textId="3543F2FD" w:rsidR="00F7417A" w:rsidRPr="007C7654" w:rsidRDefault="00F7417A">
            <w:pPr>
              <w:tabs>
                <w:tab w:val="left" w:pos="1365"/>
              </w:tabs>
              <w:rPr>
                <w:rFonts w:ascii="Times New Roman" w:eastAsia="Calibri" w:hAnsi="Times New Roman"/>
                <w:sz w:val="20"/>
                <w:szCs w:val="20"/>
              </w:rPr>
            </w:pPr>
            <w:r w:rsidRPr="007C7654">
              <w:rPr>
                <w:rFonts w:ascii="Times New Roman" w:eastAsia="Calibri" w:hAnsi="Times New Roman"/>
                <w:sz w:val="20"/>
                <w:szCs w:val="20"/>
              </w:rPr>
              <w:t xml:space="preserve">57.104 </w:t>
            </w:r>
            <w:r w:rsidR="00572533" w:rsidRPr="007C7654">
              <w:rPr>
                <w:rFonts w:ascii="Times New Roman" w:eastAsia="Calibri" w:hAnsi="Times New Roman"/>
                <w:sz w:val="20"/>
                <w:szCs w:val="20"/>
              </w:rPr>
              <w:t>NHSN Facility Administrator Change Request Form</w:t>
            </w:r>
            <w:r w:rsidR="00FB6A44">
              <w:rPr>
                <w:rFonts w:ascii="Times New Roman" w:eastAsia="Calibri" w:hAnsi="Times New Roman"/>
                <w:sz w:val="20"/>
                <w:szCs w:val="20"/>
              </w:rPr>
              <w:t xml:space="preserve"> (NEW FORM)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9B5748" w14:textId="1EEDD20B" w:rsidR="00F7417A" w:rsidRPr="007C7654" w:rsidRDefault="00823567" w:rsidP="00FF4E6E">
            <w:pPr>
              <w:jc w:val="center"/>
              <w:rPr>
                <w:sz w:val="20"/>
                <w:szCs w:val="20"/>
              </w:rPr>
            </w:pPr>
            <w:r w:rsidRPr="007C7654">
              <w:rPr>
                <w:sz w:val="20"/>
                <w:szCs w:val="20"/>
              </w:rPr>
              <w:t>800</w:t>
            </w:r>
          </w:p>
        </w:tc>
        <w:tc>
          <w:tcPr>
            <w:tcW w:w="0" w:type="auto"/>
            <w:tcBorders>
              <w:top w:val="nil"/>
              <w:left w:val="single" w:sz="4" w:space="0" w:color="auto"/>
              <w:bottom w:val="single" w:sz="4" w:space="0" w:color="auto"/>
              <w:right w:val="single" w:sz="4" w:space="0" w:color="auto"/>
            </w:tcBorders>
            <w:shd w:val="clear" w:color="auto" w:fill="auto"/>
            <w:vAlign w:val="center"/>
          </w:tcPr>
          <w:p w14:paraId="59704F07" w14:textId="34FA1E9E" w:rsidR="00F7417A" w:rsidRPr="007C7654" w:rsidRDefault="00823567" w:rsidP="00FF4E6E">
            <w:pPr>
              <w:jc w:val="center"/>
              <w:rPr>
                <w:sz w:val="20"/>
                <w:szCs w:val="20"/>
              </w:rPr>
            </w:pPr>
            <w:r w:rsidRPr="007C7654">
              <w:rPr>
                <w:sz w:val="20"/>
                <w:szCs w:val="20"/>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4494B2A2" w14:textId="0B120BFE" w:rsidR="00F7417A" w:rsidRPr="007C7654" w:rsidRDefault="00F7417A" w:rsidP="00FF4E6E">
            <w:pPr>
              <w:jc w:val="center"/>
              <w:rPr>
                <w:sz w:val="20"/>
                <w:szCs w:val="20"/>
              </w:rPr>
            </w:pPr>
            <w:r w:rsidRPr="007C7654">
              <w:rPr>
                <w:sz w:val="20"/>
                <w:szCs w:val="20"/>
              </w:rPr>
              <w:t>5/60</w:t>
            </w:r>
          </w:p>
        </w:tc>
        <w:tc>
          <w:tcPr>
            <w:tcW w:w="0" w:type="auto"/>
            <w:tcBorders>
              <w:top w:val="nil"/>
              <w:left w:val="single" w:sz="4" w:space="0" w:color="auto"/>
              <w:bottom w:val="single" w:sz="4" w:space="0" w:color="auto"/>
              <w:right w:val="single" w:sz="4" w:space="0" w:color="auto"/>
            </w:tcBorders>
            <w:shd w:val="clear" w:color="auto" w:fill="auto"/>
            <w:vAlign w:val="center"/>
          </w:tcPr>
          <w:p w14:paraId="1795CAB2" w14:textId="7E3A3879" w:rsidR="00F7417A" w:rsidRPr="007C7654" w:rsidRDefault="00823567" w:rsidP="00FF4E6E">
            <w:pPr>
              <w:jc w:val="center"/>
              <w:rPr>
                <w:sz w:val="20"/>
                <w:szCs w:val="20"/>
              </w:rPr>
            </w:pPr>
            <w:r w:rsidRPr="007C7654">
              <w:rPr>
                <w:sz w:val="20"/>
                <w:szCs w:val="20"/>
              </w:rPr>
              <w:t>67</w:t>
            </w:r>
          </w:p>
        </w:tc>
        <w:tc>
          <w:tcPr>
            <w:tcW w:w="0" w:type="auto"/>
            <w:tcBorders>
              <w:top w:val="nil"/>
              <w:left w:val="single" w:sz="4" w:space="0" w:color="auto"/>
              <w:bottom w:val="single" w:sz="4" w:space="0" w:color="auto"/>
              <w:right w:val="single" w:sz="4" w:space="0" w:color="auto"/>
            </w:tcBorders>
            <w:shd w:val="clear" w:color="auto" w:fill="auto"/>
            <w:vAlign w:val="center"/>
          </w:tcPr>
          <w:p w14:paraId="688DB9F8" w14:textId="57D09FA2" w:rsidR="00F7417A" w:rsidRPr="007C7654" w:rsidRDefault="00823567" w:rsidP="00FF4E6E">
            <w:pPr>
              <w:jc w:val="center"/>
              <w:rPr>
                <w:sz w:val="20"/>
                <w:szCs w:val="20"/>
              </w:rPr>
            </w:pPr>
            <w:r w:rsidRPr="007C7654">
              <w:rPr>
                <w:sz w:val="20"/>
                <w:szCs w:val="20"/>
              </w:rPr>
              <w:t>0</w:t>
            </w:r>
          </w:p>
        </w:tc>
        <w:tc>
          <w:tcPr>
            <w:tcW w:w="0" w:type="auto"/>
            <w:shd w:val="clear" w:color="auto" w:fill="auto"/>
            <w:vAlign w:val="center"/>
          </w:tcPr>
          <w:p w14:paraId="20245ED9" w14:textId="179640BD" w:rsidR="00F7417A" w:rsidRPr="007C7654" w:rsidRDefault="00F7417A" w:rsidP="00FF4E6E">
            <w:pPr>
              <w:tabs>
                <w:tab w:val="left" w:pos="1365"/>
              </w:tabs>
              <w:rPr>
                <w:rFonts w:ascii="Times New Roman" w:eastAsia="Calibri" w:hAnsi="Times New Roman"/>
                <w:sz w:val="20"/>
                <w:szCs w:val="20"/>
              </w:rPr>
            </w:pPr>
            <w:r w:rsidRPr="007C7654">
              <w:rPr>
                <w:rFonts w:eastAsia="Calibri"/>
                <w:sz w:val="20"/>
                <w:szCs w:val="20"/>
              </w:rPr>
              <w:t>No</w:t>
            </w:r>
          </w:p>
        </w:tc>
        <w:tc>
          <w:tcPr>
            <w:tcW w:w="0" w:type="auto"/>
            <w:shd w:val="clear" w:color="auto" w:fill="auto"/>
            <w:vAlign w:val="center"/>
          </w:tcPr>
          <w:p w14:paraId="2E57790F" w14:textId="79027964" w:rsidR="00F7417A" w:rsidRPr="007C7654" w:rsidRDefault="00F7417A">
            <w:pPr>
              <w:tabs>
                <w:tab w:val="left" w:pos="1365"/>
              </w:tabs>
              <w:rPr>
                <w:rFonts w:ascii="Times New Roman" w:eastAsia="Calibri" w:hAnsi="Times New Roman"/>
                <w:sz w:val="20"/>
                <w:szCs w:val="20"/>
              </w:rPr>
            </w:pPr>
            <w:r w:rsidRPr="007C7654">
              <w:rPr>
                <w:rFonts w:eastAsia="Calibri"/>
                <w:sz w:val="20"/>
                <w:szCs w:val="20"/>
              </w:rPr>
              <w:t xml:space="preserve">NHSN requires this form to </w:t>
            </w:r>
            <w:r w:rsidRPr="007C7654">
              <w:rPr>
                <w:rFonts w:eastAsia="Calibri"/>
                <w:noProof/>
                <w:sz w:val="20"/>
                <w:szCs w:val="20"/>
              </w:rPr>
              <w:t>be completed</w:t>
            </w:r>
            <w:r w:rsidRPr="007C7654">
              <w:rPr>
                <w:rFonts w:eastAsia="Calibri"/>
                <w:sz w:val="20"/>
                <w:szCs w:val="20"/>
              </w:rPr>
              <w:t xml:space="preserve"> when an NHSN facility administrator or NHSN component contact information will need to be updated by NHSN staff</w:t>
            </w:r>
          </w:p>
        </w:tc>
        <w:tc>
          <w:tcPr>
            <w:tcW w:w="0" w:type="auto"/>
            <w:shd w:val="clear" w:color="auto" w:fill="auto"/>
            <w:vAlign w:val="center"/>
          </w:tcPr>
          <w:p w14:paraId="6CCC0033" w14:textId="122FF3B4" w:rsidR="00F7417A" w:rsidRPr="007C7654" w:rsidRDefault="00823567" w:rsidP="00FF4E6E">
            <w:pPr>
              <w:tabs>
                <w:tab w:val="left" w:pos="1365"/>
              </w:tabs>
              <w:rPr>
                <w:rFonts w:ascii="Times New Roman" w:eastAsia="Calibri" w:hAnsi="Times New Roman"/>
                <w:sz w:val="20"/>
                <w:szCs w:val="20"/>
              </w:rPr>
            </w:pPr>
            <w:r w:rsidRPr="007C7654">
              <w:rPr>
                <w:rFonts w:eastAsia="Calibri"/>
                <w:sz w:val="20"/>
                <w:szCs w:val="20"/>
              </w:rPr>
              <w:t>Increase</w:t>
            </w:r>
          </w:p>
        </w:tc>
      </w:tr>
      <w:tr w:rsidR="00220524" w:rsidRPr="007C7654" w14:paraId="3F824675" w14:textId="77777777" w:rsidTr="00FF4E6E">
        <w:trPr>
          <w:cantSplit/>
        </w:trPr>
        <w:tc>
          <w:tcPr>
            <w:tcW w:w="0" w:type="auto"/>
            <w:shd w:val="clear" w:color="auto" w:fill="auto"/>
            <w:vAlign w:val="center"/>
          </w:tcPr>
          <w:p w14:paraId="48C3537D"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57.105 Group Contact Information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66AEFE"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1,000</w:t>
            </w:r>
          </w:p>
        </w:tc>
        <w:tc>
          <w:tcPr>
            <w:tcW w:w="0" w:type="auto"/>
            <w:tcBorders>
              <w:top w:val="nil"/>
              <w:left w:val="single" w:sz="4" w:space="0" w:color="auto"/>
              <w:bottom w:val="single" w:sz="4" w:space="0" w:color="auto"/>
              <w:right w:val="single" w:sz="4" w:space="0" w:color="auto"/>
            </w:tcBorders>
            <w:shd w:val="clear" w:color="auto" w:fill="auto"/>
            <w:vAlign w:val="center"/>
          </w:tcPr>
          <w:p w14:paraId="6653EBCF"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3C8A647A"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5/60</w:t>
            </w:r>
          </w:p>
        </w:tc>
        <w:tc>
          <w:tcPr>
            <w:tcW w:w="0" w:type="auto"/>
            <w:tcBorders>
              <w:top w:val="nil"/>
              <w:left w:val="single" w:sz="4" w:space="0" w:color="auto"/>
              <w:bottom w:val="single" w:sz="4" w:space="0" w:color="auto"/>
              <w:right w:val="single" w:sz="4" w:space="0" w:color="auto"/>
            </w:tcBorders>
            <w:shd w:val="clear" w:color="auto" w:fill="auto"/>
            <w:vAlign w:val="center"/>
          </w:tcPr>
          <w:p w14:paraId="243D74F6"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83</w:t>
            </w:r>
          </w:p>
        </w:tc>
        <w:tc>
          <w:tcPr>
            <w:tcW w:w="0" w:type="auto"/>
            <w:tcBorders>
              <w:top w:val="nil"/>
              <w:left w:val="single" w:sz="4" w:space="0" w:color="auto"/>
              <w:bottom w:val="single" w:sz="4" w:space="0" w:color="auto"/>
              <w:right w:val="single" w:sz="4" w:space="0" w:color="auto"/>
            </w:tcBorders>
            <w:shd w:val="clear" w:color="auto" w:fill="auto"/>
            <w:vAlign w:val="center"/>
          </w:tcPr>
          <w:p w14:paraId="64BCD6A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3B82F9D1"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2AB68F29"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 xml:space="preserve">NHSN requires this form to </w:t>
            </w:r>
            <w:r w:rsidRPr="007C7654">
              <w:rPr>
                <w:rFonts w:ascii="Times New Roman" w:eastAsia="Calibri" w:hAnsi="Times New Roman"/>
                <w:noProof/>
                <w:sz w:val="20"/>
                <w:szCs w:val="20"/>
              </w:rPr>
              <w:t>be completed</w:t>
            </w:r>
            <w:r w:rsidRPr="007C7654">
              <w:rPr>
                <w:rFonts w:ascii="Times New Roman" w:eastAsia="Calibri" w:hAnsi="Times New Roman"/>
                <w:sz w:val="20"/>
                <w:szCs w:val="20"/>
              </w:rPr>
              <w:t xml:space="preserve"> for NHSN group user registration</w:t>
            </w:r>
          </w:p>
        </w:tc>
        <w:tc>
          <w:tcPr>
            <w:tcW w:w="0" w:type="auto"/>
            <w:shd w:val="clear" w:color="auto" w:fill="auto"/>
            <w:vAlign w:val="center"/>
          </w:tcPr>
          <w:p w14:paraId="389ECF44"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5411292D" w14:textId="77777777" w:rsidTr="00FF4E6E">
        <w:trPr>
          <w:cantSplit/>
        </w:trPr>
        <w:tc>
          <w:tcPr>
            <w:tcW w:w="0" w:type="auto"/>
            <w:shd w:val="clear" w:color="auto" w:fill="auto"/>
            <w:vAlign w:val="center"/>
          </w:tcPr>
          <w:p w14:paraId="03D5DFC8"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57.106 Patient Safety Monthly Reporting Plan</w:t>
            </w:r>
          </w:p>
        </w:tc>
        <w:tc>
          <w:tcPr>
            <w:tcW w:w="0" w:type="auto"/>
            <w:shd w:val="clear" w:color="auto" w:fill="auto"/>
            <w:vAlign w:val="center"/>
          </w:tcPr>
          <w:p w14:paraId="3EF6B700"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6,000</w:t>
            </w:r>
          </w:p>
        </w:tc>
        <w:tc>
          <w:tcPr>
            <w:tcW w:w="0" w:type="auto"/>
            <w:tcBorders>
              <w:top w:val="nil"/>
              <w:left w:val="single" w:sz="4" w:space="0" w:color="auto"/>
              <w:bottom w:val="single" w:sz="4" w:space="0" w:color="auto"/>
              <w:right w:val="single" w:sz="4" w:space="0" w:color="auto"/>
            </w:tcBorders>
            <w:shd w:val="clear" w:color="auto" w:fill="auto"/>
            <w:vAlign w:val="center"/>
          </w:tcPr>
          <w:p w14:paraId="19D74F7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12</w:t>
            </w:r>
          </w:p>
        </w:tc>
        <w:tc>
          <w:tcPr>
            <w:tcW w:w="0" w:type="auto"/>
            <w:tcBorders>
              <w:top w:val="nil"/>
              <w:left w:val="single" w:sz="4" w:space="0" w:color="auto"/>
              <w:bottom w:val="single" w:sz="4" w:space="0" w:color="auto"/>
              <w:right w:val="single" w:sz="4" w:space="0" w:color="auto"/>
            </w:tcBorders>
            <w:shd w:val="clear" w:color="auto" w:fill="auto"/>
            <w:vAlign w:val="center"/>
          </w:tcPr>
          <w:p w14:paraId="740F9716"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15/60</w:t>
            </w:r>
          </w:p>
        </w:tc>
        <w:tc>
          <w:tcPr>
            <w:tcW w:w="0" w:type="auto"/>
            <w:tcBorders>
              <w:top w:val="nil"/>
              <w:left w:val="single" w:sz="4" w:space="0" w:color="auto"/>
              <w:bottom w:val="single" w:sz="4" w:space="0" w:color="auto"/>
              <w:right w:val="single" w:sz="4" w:space="0" w:color="auto"/>
            </w:tcBorders>
            <w:shd w:val="clear" w:color="auto" w:fill="auto"/>
            <w:vAlign w:val="center"/>
          </w:tcPr>
          <w:p w14:paraId="15241C8F"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18,000</w:t>
            </w:r>
          </w:p>
        </w:tc>
        <w:tc>
          <w:tcPr>
            <w:tcW w:w="0" w:type="auto"/>
            <w:tcBorders>
              <w:top w:val="nil"/>
              <w:left w:val="single" w:sz="4" w:space="0" w:color="auto"/>
              <w:bottom w:val="single" w:sz="4" w:space="0" w:color="auto"/>
              <w:right w:val="single" w:sz="4" w:space="0" w:color="auto"/>
            </w:tcBorders>
            <w:shd w:val="clear" w:color="auto" w:fill="auto"/>
            <w:vAlign w:val="center"/>
          </w:tcPr>
          <w:p w14:paraId="25684D47"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2D696088"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Yes;</w:t>
            </w:r>
          </w:p>
          <w:p w14:paraId="3EA8FCAD"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IQR, LTCHQR, PCHQR</w:t>
            </w:r>
          </w:p>
        </w:tc>
        <w:tc>
          <w:tcPr>
            <w:tcW w:w="0" w:type="auto"/>
            <w:shd w:val="clear" w:color="auto" w:fill="auto"/>
            <w:vAlign w:val="center"/>
          </w:tcPr>
          <w:p w14:paraId="73F24652" w14:textId="77777777" w:rsidR="00FF4E6E" w:rsidRPr="007C7654" w:rsidRDefault="00FF4E6E" w:rsidP="00FF4E6E">
            <w:pPr>
              <w:tabs>
                <w:tab w:val="left" w:pos="1365"/>
              </w:tabs>
              <w:rPr>
                <w:rFonts w:ascii="Times New Roman" w:eastAsia="Calibri" w:hAnsi="Times New Roman"/>
                <w:sz w:val="20"/>
                <w:szCs w:val="20"/>
              </w:rPr>
            </w:pPr>
          </w:p>
        </w:tc>
        <w:tc>
          <w:tcPr>
            <w:tcW w:w="0" w:type="auto"/>
            <w:shd w:val="clear" w:color="auto" w:fill="auto"/>
          </w:tcPr>
          <w:p w14:paraId="3080B0F3" w14:textId="77777777" w:rsidR="00FF4E6E" w:rsidRPr="007C7654" w:rsidRDefault="00FF4E6E" w:rsidP="00FF4E6E">
            <w:pPr>
              <w:rPr>
                <w:rFonts w:ascii="Times New Roman" w:hAnsi="Times New Roman"/>
                <w:sz w:val="20"/>
                <w:szCs w:val="20"/>
              </w:rPr>
            </w:pPr>
            <w:r w:rsidRPr="007C7654">
              <w:rPr>
                <w:rFonts w:ascii="Times New Roman" w:eastAsia="Calibri" w:hAnsi="Times New Roman"/>
                <w:sz w:val="20"/>
                <w:szCs w:val="20"/>
              </w:rPr>
              <w:t>Decrease</w:t>
            </w:r>
          </w:p>
        </w:tc>
      </w:tr>
      <w:tr w:rsidR="00220524" w:rsidRPr="007C7654" w14:paraId="1412D572" w14:textId="77777777" w:rsidTr="00FF4E6E">
        <w:trPr>
          <w:cantSplit/>
        </w:trPr>
        <w:tc>
          <w:tcPr>
            <w:tcW w:w="0" w:type="auto"/>
            <w:shd w:val="clear" w:color="auto" w:fill="auto"/>
            <w:vAlign w:val="center"/>
          </w:tcPr>
          <w:p w14:paraId="31658774"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57.108 Primary Bloodstream Infection (BSI)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0A3A65"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5,775</w:t>
            </w:r>
          </w:p>
        </w:tc>
        <w:tc>
          <w:tcPr>
            <w:tcW w:w="0" w:type="auto"/>
            <w:tcBorders>
              <w:top w:val="nil"/>
              <w:left w:val="single" w:sz="4" w:space="0" w:color="auto"/>
              <w:bottom w:val="single" w:sz="4" w:space="0" w:color="auto"/>
              <w:right w:val="single" w:sz="4" w:space="0" w:color="auto"/>
            </w:tcBorders>
            <w:shd w:val="clear" w:color="auto" w:fill="auto"/>
            <w:vAlign w:val="center"/>
          </w:tcPr>
          <w:p w14:paraId="666EF295"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w:t>
            </w:r>
          </w:p>
        </w:tc>
        <w:tc>
          <w:tcPr>
            <w:tcW w:w="0" w:type="auto"/>
            <w:tcBorders>
              <w:top w:val="single" w:sz="4" w:space="0" w:color="auto"/>
              <w:left w:val="nil"/>
              <w:bottom w:val="single" w:sz="4" w:space="0" w:color="auto"/>
              <w:right w:val="single" w:sz="4" w:space="0" w:color="auto"/>
            </w:tcBorders>
            <w:shd w:val="clear" w:color="auto" w:fill="auto"/>
            <w:vAlign w:val="center"/>
          </w:tcPr>
          <w:p w14:paraId="495D1951"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38/60</w:t>
            </w:r>
          </w:p>
        </w:tc>
        <w:tc>
          <w:tcPr>
            <w:tcW w:w="0" w:type="auto"/>
            <w:tcBorders>
              <w:top w:val="nil"/>
              <w:left w:val="single" w:sz="4" w:space="0" w:color="auto"/>
              <w:bottom w:val="single" w:sz="4" w:space="0" w:color="auto"/>
              <w:right w:val="single" w:sz="4" w:space="0" w:color="auto"/>
            </w:tcBorders>
            <w:shd w:val="clear" w:color="auto" w:fill="auto"/>
            <w:vAlign w:val="center"/>
          </w:tcPr>
          <w:p w14:paraId="13A11471"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18,288</w:t>
            </w:r>
          </w:p>
        </w:tc>
        <w:tc>
          <w:tcPr>
            <w:tcW w:w="0" w:type="auto"/>
            <w:tcBorders>
              <w:top w:val="nil"/>
              <w:left w:val="single" w:sz="4" w:space="0" w:color="auto"/>
              <w:bottom w:val="single" w:sz="4" w:space="0" w:color="auto"/>
              <w:right w:val="single" w:sz="4" w:space="0" w:color="auto"/>
            </w:tcBorders>
            <w:shd w:val="clear" w:color="auto" w:fill="auto"/>
            <w:vAlign w:val="center"/>
          </w:tcPr>
          <w:p w14:paraId="2599E8A0"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126,913</w:t>
            </w:r>
          </w:p>
        </w:tc>
        <w:tc>
          <w:tcPr>
            <w:tcW w:w="0" w:type="auto"/>
            <w:shd w:val="clear" w:color="auto" w:fill="auto"/>
            <w:vAlign w:val="center"/>
          </w:tcPr>
          <w:p w14:paraId="1C7E1719"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Yes;</w:t>
            </w:r>
          </w:p>
          <w:p w14:paraId="2C48CCCF"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IQR, LTCHQR, PCHQR</w:t>
            </w:r>
          </w:p>
        </w:tc>
        <w:tc>
          <w:tcPr>
            <w:tcW w:w="0" w:type="auto"/>
            <w:shd w:val="clear" w:color="auto" w:fill="auto"/>
            <w:vAlign w:val="center"/>
          </w:tcPr>
          <w:p w14:paraId="7FE5F9E9" w14:textId="77777777" w:rsidR="00FF4E6E" w:rsidRPr="007C7654" w:rsidRDefault="00FF4E6E" w:rsidP="00FF4E6E">
            <w:pPr>
              <w:tabs>
                <w:tab w:val="left" w:pos="1365"/>
              </w:tabs>
              <w:rPr>
                <w:rFonts w:ascii="Times New Roman" w:eastAsia="Calibri" w:hAnsi="Times New Roman"/>
                <w:sz w:val="20"/>
                <w:szCs w:val="20"/>
              </w:rPr>
            </w:pPr>
          </w:p>
        </w:tc>
        <w:tc>
          <w:tcPr>
            <w:tcW w:w="0" w:type="auto"/>
            <w:shd w:val="clear" w:color="auto" w:fill="auto"/>
          </w:tcPr>
          <w:p w14:paraId="34B1623F" w14:textId="77777777" w:rsidR="00FF4E6E" w:rsidRPr="007C7654" w:rsidRDefault="00FF4E6E" w:rsidP="00FF4E6E">
            <w:pPr>
              <w:rPr>
                <w:rFonts w:ascii="Times New Roman" w:hAnsi="Times New Roman"/>
                <w:sz w:val="20"/>
                <w:szCs w:val="20"/>
              </w:rPr>
            </w:pPr>
            <w:r w:rsidRPr="007C7654">
              <w:rPr>
                <w:rFonts w:ascii="Times New Roman" w:eastAsia="Calibri" w:hAnsi="Times New Roman"/>
                <w:sz w:val="20"/>
                <w:szCs w:val="20"/>
              </w:rPr>
              <w:t>Decrease</w:t>
            </w:r>
          </w:p>
        </w:tc>
      </w:tr>
      <w:tr w:rsidR="00220524" w:rsidRPr="007C7654" w14:paraId="0F04BBE0" w14:textId="77777777" w:rsidTr="00FF4E6E">
        <w:trPr>
          <w:cantSplit/>
        </w:trPr>
        <w:tc>
          <w:tcPr>
            <w:tcW w:w="0" w:type="auto"/>
            <w:shd w:val="clear" w:color="auto" w:fill="auto"/>
            <w:vAlign w:val="center"/>
          </w:tcPr>
          <w:p w14:paraId="31931FA0"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57.111 Pneumonia (PNEU)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311337"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1,800</w:t>
            </w:r>
          </w:p>
        </w:tc>
        <w:tc>
          <w:tcPr>
            <w:tcW w:w="0" w:type="auto"/>
            <w:tcBorders>
              <w:top w:val="nil"/>
              <w:left w:val="single" w:sz="4" w:space="0" w:color="auto"/>
              <w:bottom w:val="single" w:sz="4" w:space="0" w:color="auto"/>
              <w:right w:val="single" w:sz="4" w:space="0" w:color="auto"/>
            </w:tcBorders>
            <w:shd w:val="clear" w:color="auto" w:fill="auto"/>
            <w:vAlign w:val="center"/>
          </w:tcPr>
          <w:p w14:paraId="19BB19DF"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30</w:t>
            </w:r>
          </w:p>
        </w:tc>
        <w:tc>
          <w:tcPr>
            <w:tcW w:w="0" w:type="auto"/>
            <w:tcBorders>
              <w:top w:val="single" w:sz="4" w:space="0" w:color="auto"/>
              <w:left w:val="nil"/>
              <w:bottom w:val="single" w:sz="4" w:space="0" w:color="auto"/>
              <w:right w:val="single" w:sz="4" w:space="0" w:color="auto"/>
            </w:tcBorders>
            <w:shd w:val="clear" w:color="auto" w:fill="auto"/>
            <w:vAlign w:val="center"/>
          </w:tcPr>
          <w:p w14:paraId="39DC4146"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30/60</w:t>
            </w:r>
          </w:p>
        </w:tc>
        <w:tc>
          <w:tcPr>
            <w:tcW w:w="0" w:type="auto"/>
            <w:tcBorders>
              <w:top w:val="nil"/>
              <w:left w:val="single" w:sz="4" w:space="0" w:color="auto"/>
              <w:bottom w:val="single" w:sz="4" w:space="0" w:color="auto"/>
              <w:right w:val="single" w:sz="4" w:space="0" w:color="auto"/>
            </w:tcBorders>
            <w:shd w:val="clear" w:color="auto" w:fill="auto"/>
            <w:vAlign w:val="center"/>
          </w:tcPr>
          <w:p w14:paraId="51C0FC49"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27,000</w:t>
            </w:r>
          </w:p>
        </w:tc>
        <w:tc>
          <w:tcPr>
            <w:tcW w:w="0" w:type="auto"/>
            <w:tcBorders>
              <w:top w:val="nil"/>
              <w:left w:val="single" w:sz="4" w:space="0" w:color="auto"/>
              <w:bottom w:val="single" w:sz="4" w:space="0" w:color="auto"/>
              <w:right w:val="single" w:sz="4" w:space="0" w:color="auto"/>
            </w:tcBorders>
            <w:shd w:val="clear" w:color="auto" w:fill="auto"/>
            <w:vAlign w:val="center"/>
          </w:tcPr>
          <w:p w14:paraId="739B5EE6"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37,800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948A5A" w14:textId="77777777" w:rsidR="00FF4E6E" w:rsidRPr="007C7654" w:rsidRDefault="00FF4E6E" w:rsidP="00FF4E6E">
            <w:pPr>
              <w:rPr>
                <w:rFonts w:ascii="Times New Roman" w:hAnsi="Times New Roman"/>
                <w:sz w:val="20"/>
                <w:szCs w:val="20"/>
              </w:rPr>
            </w:pPr>
            <w:r w:rsidRPr="007C7654">
              <w:rPr>
                <w:rFonts w:ascii="Times New Roman" w:hAnsi="Times New Roman"/>
                <w:sz w:val="20"/>
                <w:szCs w:val="20"/>
              </w:rPr>
              <w:t>No</w:t>
            </w:r>
          </w:p>
        </w:tc>
        <w:tc>
          <w:tcPr>
            <w:tcW w:w="0" w:type="auto"/>
            <w:shd w:val="clear" w:color="auto" w:fill="auto"/>
            <w:vAlign w:val="center"/>
          </w:tcPr>
          <w:p w14:paraId="1F8C6EA5"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 xml:space="preserve">This form must </w:t>
            </w:r>
            <w:r w:rsidRPr="007C7654">
              <w:rPr>
                <w:rFonts w:ascii="Times New Roman" w:eastAsia="Calibri" w:hAnsi="Times New Roman"/>
                <w:noProof/>
                <w:sz w:val="20"/>
                <w:szCs w:val="20"/>
              </w:rPr>
              <w:t>be completed</w:t>
            </w:r>
            <w:r w:rsidRPr="007C7654">
              <w:rPr>
                <w:rFonts w:ascii="Times New Roman" w:eastAsia="Calibri" w:hAnsi="Times New Roman"/>
                <w:sz w:val="20"/>
                <w:szCs w:val="20"/>
              </w:rPr>
              <w:t xml:space="preserve"> for Pneumonia events reported to NHSN. The city of Pittsburgh in Pennsylvania has required reporting on this measure through NHSN by participating facilities in the state.</w:t>
            </w:r>
          </w:p>
        </w:tc>
        <w:tc>
          <w:tcPr>
            <w:tcW w:w="0" w:type="auto"/>
            <w:shd w:val="clear" w:color="auto" w:fill="auto"/>
          </w:tcPr>
          <w:p w14:paraId="1E64FAD4" w14:textId="77777777" w:rsidR="00FF4E6E" w:rsidRPr="007C7654" w:rsidRDefault="00FF4E6E" w:rsidP="00FF4E6E">
            <w:pPr>
              <w:rPr>
                <w:rFonts w:ascii="Times New Roman" w:eastAsia="Calibri" w:hAnsi="Times New Roman"/>
                <w:sz w:val="20"/>
                <w:szCs w:val="20"/>
              </w:rPr>
            </w:pPr>
          </w:p>
          <w:p w14:paraId="3B9E65EA" w14:textId="77777777" w:rsidR="00FF4E6E" w:rsidRPr="007C7654" w:rsidRDefault="00FF4E6E" w:rsidP="00FF4E6E">
            <w:pPr>
              <w:rPr>
                <w:rFonts w:ascii="Times New Roman" w:eastAsia="Calibri" w:hAnsi="Times New Roman"/>
                <w:sz w:val="20"/>
                <w:szCs w:val="20"/>
              </w:rPr>
            </w:pPr>
          </w:p>
          <w:p w14:paraId="570805D2" w14:textId="77777777" w:rsidR="00FF4E6E" w:rsidRPr="007C7654" w:rsidRDefault="00FF4E6E" w:rsidP="00FF4E6E">
            <w:pPr>
              <w:rPr>
                <w:rFonts w:ascii="Times New Roman" w:eastAsia="Calibri" w:hAnsi="Times New Roman"/>
                <w:sz w:val="20"/>
                <w:szCs w:val="20"/>
              </w:rPr>
            </w:pPr>
          </w:p>
          <w:p w14:paraId="697D8283" w14:textId="7A02C337" w:rsidR="00FF4E6E" w:rsidRPr="007C7654" w:rsidRDefault="00FF4E6E" w:rsidP="00FF4E6E">
            <w:pPr>
              <w:rPr>
                <w:rFonts w:ascii="Times New Roman" w:hAnsi="Times New Roman"/>
                <w:sz w:val="20"/>
                <w:szCs w:val="20"/>
              </w:rPr>
            </w:pPr>
            <w:r w:rsidRPr="007C7654">
              <w:rPr>
                <w:rFonts w:ascii="Times New Roman" w:eastAsia="Calibri" w:hAnsi="Times New Roman"/>
                <w:sz w:val="20"/>
                <w:szCs w:val="20"/>
              </w:rPr>
              <w:t>Decrease</w:t>
            </w:r>
          </w:p>
        </w:tc>
      </w:tr>
      <w:tr w:rsidR="00220524" w:rsidRPr="007C7654" w14:paraId="0459057C" w14:textId="77777777" w:rsidTr="00FF4E6E">
        <w:trPr>
          <w:cantSplit/>
          <w:trHeight w:val="188"/>
        </w:trPr>
        <w:tc>
          <w:tcPr>
            <w:tcW w:w="0" w:type="auto"/>
            <w:shd w:val="clear" w:color="auto" w:fill="auto"/>
            <w:vAlign w:val="center"/>
          </w:tcPr>
          <w:p w14:paraId="43A84383"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57.112 Ventilator-Associated Event</w:t>
            </w:r>
          </w:p>
        </w:tc>
        <w:tc>
          <w:tcPr>
            <w:tcW w:w="0" w:type="auto"/>
            <w:shd w:val="clear" w:color="auto" w:fill="auto"/>
            <w:vAlign w:val="center"/>
          </w:tcPr>
          <w:p w14:paraId="2932C8D7" w14:textId="77777777" w:rsidR="00FF4E6E" w:rsidRPr="007C7654" w:rsidRDefault="00FF4E6E" w:rsidP="00FF4E6E">
            <w:pPr>
              <w:tabs>
                <w:tab w:val="left" w:pos="1365"/>
              </w:tabs>
              <w:jc w:val="center"/>
              <w:rPr>
                <w:rFonts w:ascii="Times New Roman" w:eastAsia="Calibri" w:hAnsi="Times New Roman"/>
                <w:sz w:val="20"/>
                <w:szCs w:val="20"/>
              </w:rPr>
            </w:pPr>
            <w:r w:rsidRPr="007C7654">
              <w:rPr>
                <w:rFonts w:ascii="Times New Roman" w:eastAsia="Calibri" w:hAnsi="Times New Roman"/>
                <w:sz w:val="20"/>
                <w:szCs w:val="20"/>
              </w:rPr>
              <w:t>5,615</w:t>
            </w:r>
          </w:p>
        </w:tc>
        <w:tc>
          <w:tcPr>
            <w:tcW w:w="0" w:type="auto"/>
            <w:tcBorders>
              <w:top w:val="nil"/>
              <w:left w:val="single" w:sz="4" w:space="0" w:color="auto"/>
              <w:bottom w:val="single" w:sz="4" w:space="0" w:color="auto"/>
              <w:right w:val="single" w:sz="4" w:space="0" w:color="auto"/>
            </w:tcBorders>
            <w:shd w:val="clear" w:color="auto" w:fill="auto"/>
            <w:vAlign w:val="center"/>
          </w:tcPr>
          <w:p w14:paraId="1C4FA830" w14:textId="77777777" w:rsidR="00FF4E6E" w:rsidRPr="007C7654" w:rsidRDefault="00FF4E6E" w:rsidP="00FF4E6E">
            <w:pPr>
              <w:tabs>
                <w:tab w:val="left" w:pos="1365"/>
              </w:tabs>
              <w:jc w:val="center"/>
              <w:rPr>
                <w:rFonts w:ascii="Times New Roman" w:eastAsia="Calibri" w:hAnsi="Times New Roman"/>
                <w:sz w:val="20"/>
                <w:szCs w:val="20"/>
              </w:rPr>
            </w:pPr>
            <w:r w:rsidRPr="007C7654">
              <w:rPr>
                <w:rFonts w:ascii="Times New Roman" w:hAnsi="Times New Roman"/>
                <w:sz w:val="20"/>
                <w:szCs w:val="20"/>
              </w:rPr>
              <w:t>5</w:t>
            </w:r>
          </w:p>
        </w:tc>
        <w:tc>
          <w:tcPr>
            <w:tcW w:w="0" w:type="auto"/>
            <w:tcBorders>
              <w:top w:val="nil"/>
              <w:left w:val="single" w:sz="4" w:space="0" w:color="auto"/>
              <w:bottom w:val="single" w:sz="4" w:space="0" w:color="auto"/>
              <w:right w:val="single" w:sz="4" w:space="0" w:color="auto"/>
            </w:tcBorders>
            <w:shd w:val="clear" w:color="auto" w:fill="auto"/>
            <w:vAlign w:val="center"/>
          </w:tcPr>
          <w:p w14:paraId="36F4093D" w14:textId="77777777" w:rsidR="00FF4E6E" w:rsidRPr="007C7654" w:rsidRDefault="00FF4E6E" w:rsidP="00FF4E6E">
            <w:pPr>
              <w:tabs>
                <w:tab w:val="left" w:pos="1365"/>
              </w:tabs>
              <w:jc w:val="center"/>
              <w:rPr>
                <w:rFonts w:ascii="Times New Roman" w:eastAsia="Calibri" w:hAnsi="Times New Roman"/>
                <w:sz w:val="20"/>
                <w:szCs w:val="20"/>
              </w:rPr>
            </w:pPr>
            <w:r w:rsidRPr="007C7654">
              <w:rPr>
                <w:rFonts w:ascii="Times New Roman" w:eastAsia="Calibri" w:hAnsi="Times New Roman"/>
                <w:sz w:val="20"/>
                <w:szCs w:val="20"/>
              </w:rPr>
              <w:t>28/60</w:t>
            </w:r>
          </w:p>
        </w:tc>
        <w:tc>
          <w:tcPr>
            <w:tcW w:w="0" w:type="auto"/>
            <w:tcBorders>
              <w:top w:val="nil"/>
              <w:left w:val="single" w:sz="4" w:space="0" w:color="auto"/>
              <w:bottom w:val="single" w:sz="4" w:space="0" w:color="auto"/>
              <w:right w:val="single" w:sz="4" w:space="0" w:color="auto"/>
            </w:tcBorders>
            <w:shd w:val="clear" w:color="auto" w:fill="auto"/>
            <w:vAlign w:val="center"/>
          </w:tcPr>
          <w:p w14:paraId="4B132DCB" w14:textId="77777777" w:rsidR="00FF4E6E" w:rsidRPr="007C7654" w:rsidRDefault="00FF4E6E" w:rsidP="00FF4E6E">
            <w:pPr>
              <w:tabs>
                <w:tab w:val="left" w:pos="1365"/>
              </w:tabs>
              <w:jc w:val="center"/>
              <w:rPr>
                <w:rFonts w:ascii="Times New Roman" w:eastAsia="Calibri" w:hAnsi="Times New Roman"/>
                <w:sz w:val="20"/>
                <w:szCs w:val="20"/>
              </w:rPr>
            </w:pPr>
            <w:r w:rsidRPr="007C7654">
              <w:rPr>
                <w:rFonts w:ascii="Times New Roman" w:hAnsi="Times New Roman"/>
                <w:sz w:val="20"/>
                <w:szCs w:val="20"/>
              </w:rPr>
              <w:t>12,833</w:t>
            </w:r>
          </w:p>
        </w:tc>
        <w:tc>
          <w:tcPr>
            <w:tcW w:w="0" w:type="auto"/>
            <w:tcBorders>
              <w:top w:val="nil"/>
              <w:left w:val="single" w:sz="4" w:space="0" w:color="auto"/>
              <w:bottom w:val="single" w:sz="4" w:space="0" w:color="auto"/>
              <w:right w:val="single" w:sz="4" w:space="0" w:color="auto"/>
            </w:tcBorders>
            <w:shd w:val="clear" w:color="auto" w:fill="auto"/>
            <w:vAlign w:val="center"/>
          </w:tcPr>
          <w:p w14:paraId="39D0AD46"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364,495</w:t>
            </w:r>
          </w:p>
        </w:tc>
        <w:tc>
          <w:tcPr>
            <w:tcW w:w="0" w:type="auto"/>
            <w:shd w:val="clear" w:color="auto" w:fill="auto"/>
            <w:vAlign w:val="center"/>
          </w:tcPr>
          <w:p w14:paraId="159418D2"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6D88E137" w14:textId="77777777" w:rsidR="00FF4E6E" w:rsidRPr="007C7654" w:rsidRDefault="00FF4E6E" w:rsidP="00FF4E6E">
            <w:pPr>
              <w:tabs>
                <w:tab w:val="left" w:pos="1365"/>
              </w:tabs>
              <w:rPr>
                <w:rFonts w:ascii="Times New Roman" w:eastAsia="Calibri" w:hAnsi="Times New Roman"/>
                <w:sz w:val="20"/>
                <w:szCs w:val="20"/>
              </w:rPr>
            </w:pPr>
          </w:p>
        </w:tc>
        <w:tc>
          <w:tcPr>
            <w:tcW w:w="0" w:type="auto"/>
            <w:shd w:val="clear" w:color="auto" w:fill="auto"/>
            <w:vAlign w:val="center"/>
          </w:tcPr>
          <w:p w14:paraId="3734EC46"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Decrease</w:t>
            </w:r>
          </w:p>
        </w:tc>
      </w:tr>
      <w:tr w:rsidR="00220524" w:rsidRPr="007C7654" w14:paraId="4BB17F0C" w14:textId="77777777" w:rsidTr="00FF4E6E">
        <w:trPr>
          <w:cantSplit/>
        </w:trPr>
        <w:tc>
          <w:tcPr>
            <w:tcW w:w="0" w:type="auto"/>
            <w:shd w:val="clear" w:color="auto" w:fill="auto"/>
            <w:vAlign w:val="center"/>
          </w:tcPr>
          <w:p w14:paraId="66342788"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57.113 Pediatric Ventilator-Associated Event (PedVAE)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DD832A"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334</w:t>
            </w:r>
          </w:p>
        </w:tc>
        <w:tc>
          <w:tcPr>
            <w:tcW w:w="0" w:type="auto"/>
            <w:tcBorders>
              <w:top w:val="nil"/>
              <w:left w:val="single" w:sz="4" w:space="0" w:color="auto"/>
              <w:bottom w:val="single" w:sz="4" w:space="0" w:color="auto"/>
              <w:right w:val="single" w:sz="4" w:space="0" w:color="auto"/>
            </w:tcBorders>
            <w:shd w:val="clear" w:color="auto" w:fill="auto"/>
            <w:vAlign w:val="center"/>
          </w:tcPr>
          <w:p w14:paraId="41FDDEA4"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120</w:t>
            </w:r>
          </w:p>
        </w:tc>
        <w:tc>
          <w:tcPr>
            <w:tcW w:w="0" w:type="auto"/>
            <w:tcBorders>
              <w:top w:val="single" w:sz="4" w:space="0" w:color="auto"/>
              <w:left w:val="nil"/>
              <w:bottom w:val="single" w:sz="4" w:space="0" w:color="auto"/>
              <w:right w:val="single" w:sz="4" w:space="0" w:color="auto"/>
            </w:tcBorders>
            <w:shd w:val="clear" w:color="auto" w:fill="auto"/>
            <w:vAlign w:val="center"/>
          </w:tcPr>
          <w:p w14:paraId="43530123"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30/60</w:t>
            </w:r>
          </w:p>
        </w:tc>
        <w:tc>
          <w:tcPr>
            <w:tcW w:w="0" w:type="auto"/>
            <w:tcBorders>
              <w:top w:val="nil"/>
              <w:left w:val="single" w:sz="4" w:space="0" w:color="auto"/>
              <w:bottom w:val="single" w:sz="4" w:space="0" w:color="auto"/>
              <w:right w:val="single" w:sz="4" w:space="0" w:color="auto"/>
            </w:tcBorders>
            <w:shd w:val="clear" w:color="auto" w:fill="auto"/>
            <w:vAlign w:val="center"/>
          </w:tcPr>
          <w:p w14:paraId="625F6119"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20,040</w:t>
            </w:r>
          </w:p>
        </w:tc>
        <w:tc>
          <w:tcPr>
            <w:tcW w:w="0" w:type="auto"/>
            <w:tcBorders>
              <w:top w:val="nil"/>
              <w:left w:val="single" w:sz="4" w:space="0" w:color="auto"/>
              <w:bottom w:val="single" w:sz="4" w:space="0" w:color="auto"/>
              <w:right w:val="single" w:sz="4" w:space="0" w:color="auto"/>
            </w:tcBorders>
            <w:shd w:val="clear" w:color="auto" w:fill="auto"/>
            <w:vAlign w:val="center"/>
          </w:tcPr>
          <w:p w14:paraId="001CDD91"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14,040</w:t>
            </w:r>
          </w:p>
        </w:tc>
        <w:tc>
          <w:tcPr>
            <w:tcW w:w="0" w:type="auto"/>
            <w:shd w:val="clear" w:color="auto" w:fill="auto"/>
            <w:vAlign w:val="center"/>
          </w:tcPr>
          <w:p w14:paraId="6E6CC336"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5D89F005"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 xml:space="preserve">This form </w:t>
            </w:r>
            <w:r w:rsidRPr="007C7654">
              <w:rPr>
                <w:rFonts w:ascii="Times New Roman" w:eastAsia="Calibri" w:hAnsi="Times New Roman"/>
                <w:noProof/>
                <w:sz w:val="20"/>
                <w:szCs w:val="20"/>
              </w:rPr>
              <w:t>is not required</w:t>
            </w:r>
            <w:r w:rsidRPr="007C7654">
              <w:rPr>
                <w:rFonts w:ascii="Times New Roman" w:eastAsia="Calibri" w:hAnsi="Times New Roman"/>
                <w:sz w:val="20"/>
                <w:szCs w:val="20"/>
              </w:rPr>
              <w:t>, it is in the developmental stages and will be active in 2019.</w:t>
            </w:r>
          </w:p>
        </w:tc>
        <w:tc>
          <w:tcPr>
            <w:tcW w:w="0" w:type="auto"/>
            <w:shd w:val="clear" w:color="auto" w:fill="auto"/>
            <w:vAlign w:val="center"/>
          </w:tcPr>
          <w:p w14:paraId="0FC9CC5B"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Increase</w:t>
            </w:r>
          </w:p>
        </w:tc>
      </w:tr>
      <w:tr w:rsidR="00220524" w:rsidRPr="007C7654" w14:paraId="28C23D2B" w14:textId="77777777" w:rsidTr="00FF4E6E">
        <w:trPr>
          <w:cantSplit/>
        </w:trPr>
        <w:tc>
          <w:tcPr>
            <w:tcW w:w="0" w:type="auto"/>
            <w:shd w:val="clear" w:color="auto" w:fill="auto"/>
            <w:vAlign w:val="center"/>
          </w:tcPr>
          <w:p w14:paraId="7363CDD7"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57.114 Urinary Tract Infection (UTI)</w:t>
            </w:r>
          </w:p>
        </w:tc>
        <w:tc>
          <w:tcPr>
            <w:tcW w:w="0" w:type="auto"/>
            <w:tcBorders>
              <w:top w:val="nil"/>
              <w:left w:val="single" w:sz="4" w:space="0" w:color="auto"/>
              <w:bottom w:val="single" w:sz="4" w:space="0" w:color="auto"/>
              <w:right w:val="single" w:sz="4" w:space="0" w:color="auto"/>
            </w:tcBorders>
            <w:shd w:val="clear" w:color="auto" w:fill="auto"/>
            <w:vAlign w:val="center"/>
          </w:tcPr>
          <w:p w14:paraId="56DCB32E"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5,500</w:t>
            </w:r>
          </w:p>
        </w:tc>
        <w:tc>
          <w:tcPr>
            <w:tcW w:w="0" w:type="auto"/>
            <w:tcBorders>
              <w:top w:val="nil"/>
              <w:left w:val="single" w:sz="4" w:space="0" w:color="auto"/>
              <w:bottom w:val="single" w:sz="4" w:space="0" w:color="auto"/>
              <w:right w:val="single" w:sz="4" w:space="0" w:color="auto"/>
            </w:tcBorders>
            <w:shd w:val="clear" w:color="auto" w:fill="auto"/>
            <w:vAlign w:val="center"/>
          </w:tcPr>
          <w:p w14:paraId="6BD2D223"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w:t>
            </w:r>
          </w:p>
        </w:tc>
        <w:tc>
          <w:tcPr>
            <w:tcW w:w="0" w:type="auto"/>
            <w:tcBorders>
              <w:top w:val="nil"/>
              <w:left w:val="nil"/>
              <w:bottom w:val="single" w:sz="4" w:space="0" w:color="auto"/>
              <w:right w:val="single" w:sz="4" w:space="0" w:color="auto"/>
            </w:tcBorders>
            <w:shd w:val="clear" w:color="auto" w:fill="auto"/>
            <w:vAlign w:val="center"/>
          </w:tcPr>
          <w:p w14:paraId="11D46E2C"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1D933F5D"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9,167</w:t>
            </w:r>
          </w:p>
        </w:tc>
        <w:tc>
          <w:tcPr>
            <w:tcW w:w="0" w:type="auto"/>
            <w:tcBorders>
              <w:top w:val="nil"/>
              <w:left w:val="single" w:sz="4" w:space="0" w:color="auto"/>
              <w:bottom w:val="single" w:sz="4" w:space="0" w:color="auto"/>
              <w:right w:val="single" w:sz="4" w:space="0" w:color="auto"/>
            </w:tcBorders>
            <w:shd w:val="clear" w:color="auto" w:fill="auto"/>
            <w:vAlign w:val="center"/>
          </w:tcPr>
          <w:p w14:paraId="34F2A129"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70,833</w:t>
            </w:r>
          </w:p>
        </w:tc>
        <w:tc>
          <w:tcPr>
            <w:tcW w:w="0" w:type="auto"/>
            <w:shd w:val="clear" w:color="auto" w:fill="auto"/>
            <w:vAlign w:val="center"/>
          </w:tcPr>
          <w:p w14:paraId="5B1D7B95"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Yes;</w:t>
            </w:r>
          </w:p>
          <w:p w14:paraId="151AED3B"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IQR</w:t>
            </w:r>
          </w:p>
          <w:p w14:paraId="450BABB4"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PCHQR</w:t>
            </w:r>
          </w:p>
          <w:p w14:paraId="6BC6E5DD"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IRFQR LTCHQR</w:t>
            </w:r>
          </w:p>
        </w:tc>
        <w:tc>
          <w:tcPr>
            <w:tcW w:w="0" w:type="auto"/>
            <w:shd w:val="clear" w:color="auto" w:fill="auto"/>
            <w:vAlign w:val="center"/>
          </w:tcPr>
          <w:p w14:paraId="486D4872" w14:textId="77777777" w:rsidR="00FF4E6E" w:rsidRPr="007C7654" w:rsidRDefault="00FF4E6E" w:rsidP="00FF4E6E">
            <w:pPr>
              <w:tabs>
                <w:tab w:val="left" w:pos="1365"/>
              </w:tabs>
              <w:rPr>
                <w:rFonts w:ascii="Times New Roman" w:eastAsia="Calibri" w:hAnsi="Times New Roman"/>
                <w:sz w:val="20"/>
                <w:szCs w:val="20"/>
              </w:rPr>
            </w:pPr>
          </w:p>
        </w:tc>
        <w:tc>
          <w:tcPr>
            <w:tcW w:w="0" w:type="auto"/>
            <w:shd w:val="clear" w:color="auto" w:fill="auto"/>
            <w:vAlign w:val="center"/>
          </w:tcPr>
          <w:p w14:paraId="23810C51"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Decrease</w:t>
            </w:r>
          </w:p>
        </w:tc>
      </w:tr>
      <w:tr w:rsidR="00220524" w:rsidRPr="007C7654" w14:paraId="3022AD1B" w14:textId="77777777" w:rsidTr="00FF4E6E">
        <w:trPr>
          <w:cantSplit/>
          <w:trHeight w:val="557"/>
        </w:trPr>
        <w:tc>
          <w:tcPr>
            <w:tcW w:w="0" w:type="auto"/>
            <w:shd w:val="clear" w:color="auto" w:fill="auto"/>
            <w:vAlign w:val="center"/>
          </w:tcPr>
          <w:p w14:paraId="3EB167DF" w14:textId="77777777" w:rsidR="00FF4E6E" w:rsidRPr="007C7654" w:rsidRDefault="00FF4E6E" w:rsidP="00FF4E6E">
            <w:pPr>
              <w:tabs>
                <w:tab w:val="left" w:pos="1365"/>
              </w:tabs>
              <w:rPr>
                <w:rFonts w:ascii="Times New Roman" w:eastAsia="Calibri" w:hAnsi="Times New Roman"/>
                <w:sz w:val="20"/>
                <w:szCs w:val="20"/>
              </w:rPr>
            </w:pPr>
          </w:p>
          <w:p w14:paraId="36EABA44"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57.115 Custom Event</w:t>
            </w:r>
          </w:p>
        </w:tc>
        <w:tc>
          <w:tcPr>
            <w:tcW w:w="0" w:type="auto"/>
            <w:tcBorders>
              <w:top w:val="nil"/>
              <w:left w:val="single" w:sz="4" w:space="0" w:color="auto"/>
              <w:bottom w:val="single" w:sz="4" w:space="0" w:color="auto"/>
              <w:right w:val="single" w:sz="4" w:space="0" w:color="auto"/>
            </w:tcBorders>
            <w:shd w:val="clear" w:color="auto" w:fill="auto"/>
            <w:vAlign w:val="center"/>
          </w:tcPr>
          <w:p w14:paraId="65F89DE4"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600</w:t>
            </w:r>
          </w:p>
        </w:tc>
        <w:tc>
          <w:tcPr>
            <w:tcW w:w="0" w:type="auto"/>
            <w:tcBorders>
              <w:top w:val="nil"/>
              <w:left w:val="single" w:sz="4" w:space="0" w:color="auto"/>
              <w:bottom w:val="single" w:sz="4" w:space="0" w:color="auto"/>
              <w:right w:val="single" w:sz="4" w:space="0" w:color="auto"/>
            </w:tcBorders>
            <w:shd w:val="clear" w:color="auto" w:fill="auto"/>
            <w:vAlign w:val="center"/>
          </w:tcPr>
          <w:p w14:paraId="0DCE0FD8"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91</w:t>
            </w:r>
          </w:p>
        </w:tc>
        <w:tc>
          <w:tcPr>
            <w:tcW w:w="0" w:type="auto"/>
            <w:tcBorders>
              <w:top w:val="nil"/>
              <w:left w:val="nil"/>
              <w:bottom w:val="single" w:sz="4" w:space="0" w:color="auto"/>
              <w:right w:val="single" w:sz="4" w:space="0" w:color="auto"/>
            </w:tcBorders>
            <w:shd w:val="clear" w:color="auto" w:fill="auto"/>
            <w:vAlign w:val="center"/>
          </w:tcPr>
          <w:p w14:paraId="3542870B"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35/60</w:t>
            </w:r>
          </w:p>
        </w:tc>
        <w:tc>
          <w:tcPr>
            <w:tcW w:w="0" w:type="auto"/>
            <w:tcBorders>
              <w:top w:val="nil"/>
              <w:left w:val="single" w:sz="4" w:space="0" w:color="auto"/>
              <w:bottom w:val="single" w:sz="4" w:space="0" w:color="auto"/>
              <w:right w:val="single" w:sz="4" w:space="0" w:color="auto"/>
            </w:tcBorders>
            <w:shd w:val="clear" w:color="auto" w:fill="auto"/>
            <w:vAlign w:val="center"/>
          </w:tcPr>
          <w:p w14:paraId="544385F7"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31,850</w:t>
            </w:r>
          </w:p>
        </w:tc>
        <w:tc>
          <w:tcPr>
            <w:tcW w:w="0" w:type="auto"/>
            <w:tcBorders>
              <w:top w:val="nil"/>
              <w:left w:val="single" w:sz="4" w:space="0" w:color="auto"/>
              <w:bottom w:val="single" w:sz="4" w:space="0" w:color="auto"/>
              <w:right w:val="single" w:sz="4" w:space="0" w:color="auto"/>
            </w:tcBorders>
            <w:shd w:val="clear" w:color="auto" w:fill="auto"/>
            <w:vAlign w:val="center"/>
          </w:tcPr>
          <w:p w14:paraId="3D772DD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2025AA02" w14:textId="77777777" w:rsidR="00FF4E6E" w:rsidRPr="007C7654" w:rsidRDefault="00FF4E6E" w:rsidP="00FF4E6E">
            <w:pPr>
              <w:tabs>
                <w:tab w:val="left" w:pos="1365"/>
              </w:tabs>
              <w:rPr>
                <w:rFonts w:ascii="Times New Roman" w:eastAsia="Calibri" w:hAnsi="Times New Roman"/>
                <w:sz w:val="20"/>
                <w:szCs w:val="20"/>
              </w:rPr>
            </w:pPr>
          </w:p>
          <w:p w14:paraId="5FF7C499"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3F3E126D"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This form is required by NHSN only when a facility customizes data for their event. This data is optional and for facility-level analysis only.</w:t>
            </w:r>
          </w:p>
        </w:tc>
        <w:tc>
          <w:tcPr>
            <w:tcW w:w="0" w:type="auto"/>
            <w:shd w:val="clear" w:color="auto" w:fill="auto"/>
            <w:vAlign w:val="center"/>
          </w:tcPr>
          <w:p w14:paraId="4B55A834"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114414E0" w14:textId="77777777" w:rsidTr="00FF4E6E">
        <w:trPr>
          <w:cantSplit/>
        </w:trPr>
        <w:tc>
          <w:tcPr>
            <w:tcW w:w="0" w:type="auto"/>
            <w:shd w:val="clear" w:color="auto" w:fill="auto"/>
            <w:vAlign w:val="center"/>
          </w:tcPr>
          <w:p w14:paraId="3D57B2F6"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57.116 Denominators for Neonatal Intensive Care Unit (NICU)</w:t>
            </w:r>
          </w:p>
        </w:tc>
        <w:tc>
          <w:tcPr>
            <w:tcW w:w="0" w:type="auto"/>
            <w:tcBorders>
              <w:top w:val="nil"/>
              <w:left w:val="single" w:sz="4" w:space="0" w:color="auto"/>
              <w:bottom w:val="single" w:sz="4" w:space="0" w:color="auto"/>
              <w:right w:val="single" w:sz="4" w:space="0" w:color="auto"/>
            </w:tcBorders>
            <w:shd w:val="clear" w:color="auto" w:fill="auto"/>
            <w:vAlign w:val="center"/>
          </w:tcPr>
          <w:p w14:paraId="68794C26"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220</w:t>
            </w:r>
          </w:p>
        </w:tc>
        <w:tc>
          <w:tcPr>
            <w:tcW w:w="0" w:type="auto"/>
            <w:tcBorders>
              <w:top w:val="nil"/>
              <w:left w:val="single" w:sz="4" w:space="0" w:color="auto"/>
              <w:bottom w:val="single" w:sz="4" w:space="0" w:color="auto"/>
              <w:right w:val="single" w:sz="4" w:space="0" w:color="auto"/>
            </w:tcBorders>
            <w:shd w:val="clear" w:color="auto" w:fill="auto"/>
            <w:vAlign w:val="center"/>
          </w:tcPr>
          <w:p w14:paraId="106B4445"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12</w:t>
            </w:r>
          </w:p>
        </w:tc>
        <w:tc>
          <w:tcPr>
            <w:tcW w:w="0" w:type="auto"/>
            <w:tcBorders>
              <w:top w:val="nil"/>
              <w:left w:val="nil"/>
              <w:bottom w:val="single" w:sz="4" w:space="0" w:color="auto"/>
              <w:right w:val="single" w:sz="4" w:space="0" w:color="auto"/>
            </w:tcBorders>
            <w:shd w:val="clear" w:color="auto" w:fill="auto"/>
            <w:vAlign w:val="center"/>
          </w:tcPr>
          <w:p w14:paraId="7E26C535" w14:textId="32DB1A0F" w:rsidR="00FF4E6E" w:rsidRPr="007C7654" w:rsidRDefault="006A13D2" w:rsidP="00FF4E6E">
            <w:pPr>
              <w:jc w:val="center"/>
              <w:rPr>
                <w:rFonts w:ascii="Times New Roman" w:hAnsi="Times New Roman"/>
                <w:sz w:val="20"/>
                <w:szCs w:val="20"/>
              </w:rPr>
            </w:pPr>
            <w:r w:rsidRPr="007C7654">
              <w:rPr>
                <w:rFonts w:ascii="Times New Roman" w:hAnsi="Times New Roman"/>
                <w:sz w:val="20"/>
                <w:szCs w:val="20"/>
              </w:rPr>
              <w:t>4.40</w:t>
            </w:r>
          </w:p>
        </w:tc>
        <w:tc>
          <w:tcPr>
            <w:tcW w:w="0" w:type="auto"/>
            <w:tcBorders>
              <w:top w:val="nil"/>
              <w:left w:val="single" w:sz="4" w:space="0" w:color="auto"/>
              <w:bottom w:val="single" w:sz="4" w:space="0" w:color="auto"/>
              <w:right w:val="single" w:sz="4" w:space="0" w:color="auto"/>
            </w:tcBorders>
            <w:shd w:val="clear" w:color="auto" w:fill="auto"/>
            <w:vAlign w:val="center"/>
          </w:tcPr>
          <w:p w14:paraId="306880A9" w14:textId="1A83867F" w:rsidR="00FF4E6E" w:rsidRPr="007C7654" w:rsidRDefault="00066B66" w:rsidP="00FF4E6E">
            <w:pPr>
              <w:jc w:val="center"/>
              <w:rPr>
                <w:rFonts w:ascii="Times New Roman" w:hAnsi="Times New Roman"/>
                <w:sz w:val="20"/>
                <w:szCs w:val="20"/>
              </w:rPr>
            </w:pPr>
            <w:r w:rsidRPr="007C7654">
              <w:rPr>
                <w:rFonts w:ascii="Times New Roman" w:hAnsi="Times New Roman"/>
                <w:sz w:val="20"/>
                <w:szCs w:val="20"/>
              </w:rPr>
              <w:t>11,616</w:t>
            </w:r>
          </w:p>
        </w:tc>
        <w:tc>
          <w:tcPr>
            <w:tcW w:w="0" w:type="auto"/>
            <w:tcBorders>
              <w:top w:val="nil"/>
              <w:left w:val="single" w:sz="4" w:space="0" w:color="auto"/>
              <w:bottom w:val="single" w:sz="4" w:space="0" w:color="auto"/>
              <w:right w:val="single" w:sz="4" w:space="0" w:color="auto"/>
            </w:tcBorders>
            <w:shd w:val="clear" w:color="auto" w:fill="auto"/>
            <w:vAlign w:val="center"/>
          </w:tcPr>
          <w:p w14:paraId="341C975B" w14:textId="42CB6FD5" w:rsidR="00FF4E6E" w:rsidRPr="007C7654" w:rsidRDefault="002C0F12" w:rsidP="00FF4E6E">
            <w:pPr>
              <w:jc w:val="center"/>
              <w:rPr>
                <w:rFonts w:ascii="Times New Roman" w:hAnsi="Times New Roman"/>
                <w:sz w:val="20"/>
                <w:szCs w:val="20"/>
              </w:rPr>
            </w:pPr>
            <w:r w:rsidRPr="007C7654">
              <w:rPr>
                <w:rFonts w:ascii="Times New Roman" w:hAnsi="Times New Roman"/>
                <w:sz w:val="20"/>
                <w:szCs w:val="20"/>
              </w:rPr>
              <w:t>204,384</w:t>
            </w:r>
          </w:p>
        </w:tc>
        <w:tc>
          <w:tcPr>
            <w:tcW w:w="0" w:type="auto"/>
            <w:shd w:val="clear" w:color="auto" w:fill="auto"/>
            <w:vAlign w:val="center"/>
          </w:tcPr>
          <w:p w14:paraId="47E74E3B"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Yes;</w:t>
            </w:r>
          </w:p>
          <w:p w14:paraId="0FB114EA"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IQR</w:t>
            </w:r>
          </w:p>
        </w:tc>
        <w:tc>
          <w:tcPr>
            <w:tcW w:w="0" w:type="auto"/>
            <w:shd w:val="clear" w:color="auto" w:fill="auto"/>
            <w:vAlign w:val="center"/>
          </w:tcPr>
          <w:p w14:paraId="177C0291" w14:textId="77777777" w:rsidR="00FF4E6E" w:rsidRPr="007C7654" w:rsidRDefault="00FF4E6E" w:rsidP="00FF4E6E">
            <w:pPr>
              <w:tabs>
                <w:tab w:val="left" w:pos="1365"/>
              </w:tabs>
              <w:rPr>
                <w:rFonts w:ascii="Times New Roman" w:eastAsia="Calibri" w:hAnsi="Times New Roman"/>
                <w:sz w:val="20"/>
                <w:szCs w:val="20"/>
              </w:rPr>
            </w:pPr>
          </w:p>
        </w:tc>
        <w:tc>
          <w:tcPr>
            <w:tcW w:w="0" w:type="auto"/>
            <w:shd w:val="clear" w:color="auto" w:fill="auto"/>
            <w:vAlign w:val="center"/>
          </w:tcPr>
          <w:p w14:paraId="0B7B38F0"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Decrease</w:t>
            </w:r>
          </w:p>
        </w:tc>
      </w:tr>
      <w:tr w:rsidR="00220524" w:rsidRPr="007C7654" w14:paraId="55E33E71" w14:textId="77777777" w:rsidTr="00FF4E6E">
        <w:trPr>
          <w:cantSplit/>
        </w:trPr>
        <w:tc>
          <w:tcPr>
            <w:tcW w:w="0" w:type="auto"/>
            <w:shd w:val="clear" w:color="auto" w:fill="auto"/>
            <w:vAlign w:val="center"/>
          </w:tcPr>
          <w:p w14:paraId="7BE18600"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57.117 Denominators for Specialty Care Area (SCA)/Oncology (ONC)</w:t>
            </w:r>
          </w:p>
        </w:tc>
        <w:tc>
          <w:tcPr>
            <w:tcW w:w="0" w:type="auto"/>
            <w:tcBorders>
              <w:top w:val="nil"/>
              <w:left w:val="single" w:sz="4" w:space="0" w:color="auto"/>
              <w:bottom w:val="single" w:sz="4" w:space="0" w:color="auto"/>
              <w:right w:val="single" w:sz="4" w:space="0" w:color="auto"/>
            </w:tcBorders>
            <w:shd w:val="clear" w:color="auto" w:fill="auto"/>
            <w:vAlign w:val="center"/>
          </w:tcPr>
          <w:p w14:paraId="15DEA9C9"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165</w:t>
            </w:r>
          </w:p>
        </w:tc>
        <w:tc>
          <w:tcPr>
            <w:tcW w:w="0" w:type="auto"/>
            <w:tcBorders>
              <w:top w:val="nil"/>
              <w:left w:val="single" w:sz="4" w:space="0" w:color="auto"/>
              <w:bottom w:val="single" w:sz="4" w:space="0" w:color="auto"/>
              <w:right w:val="single" w:sz="4" w:space="0" w:color="auto"/>
            </w:tcBorders>
            <w:shd w:val="clear" w:color="auto" w:fill="auto"/>
            <w:vAlign w:val="center"/>
          </w:tcPr>
          <w:p w14:paraId="1A243A3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12</w:t>
            </w:r>
          </w:p>
        </w:tc>
        <w:tc>
          <w:tcPr>
            <w:tcW w:w="0" w:type="auto"/>
            <w:tcBorders>
              <w:top w:val="nil"/>
              <w:left w:val="nil"/>
              <w:bottom w:val="single" w:sz="4" w:space="0" w:color="auto"/>
              <w:right w:val="single" w:sz="4" w:space="0" w:color="auto"/>
            </w:tcBorders>
            <w:shd w:val="clear" w:color="auto" w:fill="auto"/>
            <w:vAlign w:val="center"/>
          </w:tcPr>
          <w:p w14:paraId="7AD95026" w14:textId="118E12FA" w:rsidR="00FF4E6E" w:rsidRPr="007C7654" w:rsidRDefault="006A13D2" w:rsidP="00FF4E6E">
            <w:pPr>
              <w:jc w:val="center"/>
              <w:rPr>
                <w:rFonts w:ascii="Times New Roman" w:hAnsi="Times New Roman"/>
                <w:sz w:val="20"/>
                <w:szCs w:val="20"/>
              </w:rPr>
            </w:pPr>
            <w:r w:rsidRPr="007C7654">
              <w:rPr>
                <w:rFonts w:ascii="Times New Roman" w:hAnsi="Times New Roman"/>
                <w:sz w:val="20"/>
                <w:szCs w:val="20"/>
              </w:rPr>
              <w:t>5.25</w:t>
            </w:r>
          </w:p>
        </w:tc>
        <w:tc>
          <w:tcPr>
            <w:tcW w:w="0" w:type="auto"/>
            <w:tcBorders>
              <w:top w:val="nil"/>
              <w:left w:val="single" w:sz="4" w:space="0" w:color="auto"/>
              <w:bottom w:val="single" w:sz="4" w:space="0" w:color="auto"/>
              <w:right w:val="single" w:sz="4" w:space="0" w:color="auto"/>
            </w:tcBorders>
            <w:shd w:val="clear" w:color="auto" w:fill="auto"/>
            <w:vAlign w:val="center"/>
          </w:tcPr>
          <w:p w14:paraId="7DE4C6A6" w14:textId="127AB712" w:rsidR="00FF4E6E" w:rsidRPr="007C7654" w:rsidRDefault="00066B66" w:rsidP="00FF4E6E">
            <w:pPr>
              <w:jc w:val="center"/>
              <w:rPr>
                <w:rFonts w:ascii="Times New Roman" w:hAnsi="Times New Roman"/>
                <w:sz w:val="20"/>
                <w:szCs w:val="20"/>
              </w:rPr>
            </w:pPr>
            <w:r w:rsidRPr="007C7654">
              <w:rPr>
                <w:rFonts w:ascii="Times New Roman" w:hAnsi="Times New Roman"/>
                <w:sz w:val="20"/>
                <w:szCs w:val="20"/>
              </w:rPr>
              <w:t>10,395</w:t>
            </w:r>
          </w:p>
        </w:tc>
        <w:tc>
          <w:tcPr>
            <w:tcW w:w="0" w:type="auto"/>
            <w:tcBorders>
              <w:top w:val="nil"/>
              <w:left w:val="single" w:sz="4" w:space="0" w:color="auto"/>
              <w:bottom w:val="single" w:sz="4" w:space="0" w:color="auto"/>
              <w:right w:val="single" w:sz="4" w:space="0" w:color="auto"/>
            </w:tcBorders>
            <w:shd w:val="clear" w:color="auto" w:fill="auto"/>
            <w:vAlign w:val="center"/>
          </w:tcPr>
          <w:p w14:paraId="4CA5D074" w14:textId="673220DE" w:rsidR="00FF4E6E" w:rsidRPr="007C7654" w:rsidRDefault="00220524" w:rsidP="00FF4E6E">
            <w:pPr>
              <w:jc w:val="center"/>
              <w:rPr>
                <w:rFonts w:ascii="Times New Roman" w:hAnsi="Times New Roman"/>
                <w:sz w:val="20"/>
                <w:szCs w:val="20"/>
              </w:rPr>
            </w:pPr>
            <w:r>
              <w:rPr>
                <w:rFonts w:ascii="Times New Roman" w:hAnsi="Times New Roman"/>
                <w:sz w:val="20"/>
                <w:szCs w:val="20"/>
              </w:rPr>
              <w:t>260,685</w:t>
            </w:r>
          </w:p>
        </w:tc>
        <w:tc>
          <w:tcPr>
            <w:tcW w:w="0" w:type="auto"/>
            <w:shd w:val="clear" w:color="auto" w:fill="auto"/>
            <w:vAlign w:val="center"/>
          </w:tcPr>
          <w:p w14:paraId="103ADF9D"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Yes;</w:t>
            </w:r>
          </w:p>
          <w:p w14:paraId="3DA14BF9"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IQR</w:t>
            </w:r>
          </w:p>
        </w:tc>
        <w:tc>
          <w:tcPr>
            <w:tcW w:w="0" w:type="auto"/>
            <w:shd w:val="clear" w:color="auto" w:fill="auto"/>
            <w:vAlign w:val="center"/>
          </w:tcPr>
          <w:p w14:paraId="6FEC634D" w14:textId="77777777" w:rsidR="00FF4E6E" w:rsidRPr="007C7654" w:rsidRDefault="00FF4E6E" w:rsidP="00FF4E6E">
            <w:pPr>
              <w:tabs>
                <w:tab w:val="left" w:pos="1365"/>
              </w:tabs>
              <w:rPr>
                <w:rFonts w:ascii="Times New Roman" w:eastAsia="Calibri" w:hAnsi="Times New Roman"/>
                <w:b/>
                <w:sz w:val="20"/>
                <w:szCs w:val="20"/>
              </w:rPr>
            </w:pPr>
          </w:p>
        </w:tc>
        <w:tc>
          <w:tcPr>
            <w:tcW w:w="0" w:type="auto"/>
            <w:shd w:val="clear" w:color="auto" w:fill="auto"/>
            <w:vAlign w:val="center"/>
          </w:tcPr>
          <w:p w14:paraId="5AAA64A0"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noProof/>
                <w:sz w:val="20"/>
                <w:szCs w:val="20"/>
              </w:rPr>
              <w:t>Decrease</w:t>
            </w:r>
          </w:p>
        </w:tc>
      </w:tr>
      <w:tr w:rsidR="00220524" w:rsidRPr="007C7654" w14:paraId="087513FF" w14:textId="77777777" w:rsidTr="00FF4E6E">
        <w:trPr>
          <w:cantSplit/>
          <w:trHeight w:val="827"/>
        </w:trPr>
        <w:tc>
          <w:tcPr>
            <w:tcW w:w="0" w:type="auto"/>
            <w:shd w:val="clear" w:color="auto" w:fill="auto"/>
            <w:vAlign w:val="center"/>
          </w:tcPr>
          <w:p w14:paraId="09DF599C"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57.118 Denominators for Intensive Care Unit (ICU)/Other locations (not NICU or SCA)</w:t>
            </w:r>
          </w:p>
        </w:tc>
        <w:tc>
          <w:tcPr>
            <w:tcW w:w="0" w:type="auto"/>
            <w:tcBorders>
              <w:top w:val="nil"/>
              <w:left w:val="single" w:sz="4" w:space="0" w:color="auto"/>
              <w:bottom w:val="single" w:sz="4" w:space="0" w:color="auto"/>
              <w:right w:val="single" w:sz="4" w:space="0" w:color="auto"/>
            </w:tcBorders>
            <w:shd w:val="clear" w:color="auto" w:fill="auto"/>
            <w:vAlign w:val="center"/>
          </w:tcPr>
          <w:p w14:paraId="587D6001"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5,500</w:t>
            </w:r>
          </w:p>
        </w:tc>
        <w:tc>
          <w:tcPr>
            <w:tcW w:w="0" w:type="auto"/>
            <w:tcBorders>
              <w:top w:val="nil"/>
              <w:left w:val="single" w:sz="4" w:space="0" w:color="auto"/>
              <w:bottom w:val="single" w:sz="4" w:space="0" w:color="auto"/>
              <w:right w:val="single" w:sz="4" w:space="0" w:color="auto"/>
            </w:tcBorders>
            <w:shd w:val="clear" w:color="auto" w:fill="auto"/>
            <w:vAlign w:val="center"/>
          </w:tcPr>
          <w:p w14:paraId="5CD8F841"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60</w:t>
            </w:r>
          </w:p>
        </w:tc>
        <w:tc>
          <w:tcPr>
            <w:tcW w:w="0" w:type="auto"/>
            <w:tcBorders>
              <w:top w:val="nil"/>
              <w:left w:val="nil"/>
              <w:bottom w:val="single" w:sz="4" w:space="0" w:color="auto"/>
              <w:right w:val="single" w:sz="4" w:space="0" w:color="auto"/>
            </w:tcBorders>
            <w:shd w:val="clear" w:color="auto" w:fill="auto"/>
            <w:vAlign w:val="center"/>
          </w:tcPr>
          <w:p w14:paraId="0AB8B30D" w14:textId="3419B897" w:rsidR="00FF4E6E" w:rsidRPr="007C7654" w:rsidRDefault="006A13D2" w:rsidP="00FF4E6E">
            <w:pPr>
              <w:jc w:val="center"/>
              <w:rPr>
                <w:rFonts w:ascii="Times New Roman" w:hAnsi="Times New Roman"/>
                <w:sz w:val="20"/>
                <w:szCs w:val="20"/>
              </w:rPr>
            </w:pPr>
            <w:r w:rsidRPr="007C7654">
              <w:rPr>
                <w:rFonts w:ascii="Times New Roman" w:hAnsi="Times New Roman"/>
                <w:sz w:val="20"/>
                <w:szCs w:val="20"/>
              </w:rPr>
              <w:t>5.2</w:t>
            </w:r>
            <w:r w:rsidR="0035355E" w:rsidRPr="007C7654">
              <w:rPr>
                <w:rFonts w:ascii="Times New Roman" w:hAnsi="Times New Roman"/>
                <w:sz w:val="20"/>
                <w:szCs w:val="20"/>
              </w:rPr>
              <w:t>5</w:t>
            </w:r>
          </w:p>
        </w:tc>
        <w:tc>
          <w:tcPr>
            <w:tcW w:w="0" w:type="auto"/>
            <w:tcBorders>
              <w:top w:val="nil"/>
              <w:left w:val="single" w:sz="4" w:space="0" w:color="auto"/>
              <w:bottom w:val="single" w:sz="4" w:space="0" w:color="auto"/>
              <w:right w:val="single" w:sz="4" w:space="0" w:color="auto"/>
            </w:tcBorders>
            <w:shd w:val="clear" w:color="auto" w:fill="auto"/>
            <w:vAlign w:val="center"/>
          </w:tcPr>
          <w:p w14:paraId="6AB9C09A" w14:textId="59CB3565" w:rsidR="00FF4E6E" w:rsidRPr="007C7654" w:rsidRDefault="0035355E" w:rsidP="00FF4E6E">
            <w:pPr>
              <w:jc w:val="center"/>
              <w:rPr>
                <w:rFonts w:ascii="Times New Roman" w:hAnsi="Times New Roman"/>
                <w:sz w:val="20"/>
                <w:szCs w:val="20"/>
              </w:rPr>
            </w:pPr>
            <w:r w:rsidRPr="007C7654">
              <w:rPr>
                <w:rFonts w:ascii="Times New Roman" w:hAnsi="Times New Roman"/>
                <w:sz w:val="20"/>
                <w:szCs w:val="20"/>
              </w:rPr>
              <w:t>1,732,500</w:t>
            </w:r>
          </w:p>
        </w:tc>
        <w:tc>
          <w:tcPr>
            <w:tcW w:w="0" w:type="auto"/>
            <w:tcBorders>
              <w:top w:val="nil"/>
              <w:left w:val="single" w:sz="4" w:space="0" w:color="auto"/>
              <w:bottom w:val="single" w:sz="4" w:space="0" w:color="auto"/>
              <w:right w:val="single" w:sz="4" w:space="0" w:color="auto"/>
            </w:tcBorders>
            <w:shd w:val="clear" w:color="auto" w:fill="auto"/>
            <w:vAlign w:val="center"/>
          </w:tcPr>
          <w:p w14:paraId="731ECDB3" w14:textId="0923DDBD" w:rsidR="00FF4E6E" w:rsidRPr="007C7654" w:rsidRDefault="00220524" w:rsidP="00FF4E6E">
            <w:pPr>
              <w:jc w:val="center"/>
              <w:rPr>
                <w:rFonts w:ascii="Times New Roman" w:hAnsi="Times New Roman"/>
                <w:sz w:val="20"/>
                <w:szCs w:val="20"/>
              </w:rPr>
            </w:pPr>
            <w:r>
              <w:rPr>
                <w:rFonts w:ascii="Times New Roman" w:hAnsi="Times New Roman"/>
                <w:sz w:val="20"/>
                <w:szCs w:val="20"/>
              </w:rPr>
              <w:t>74,700</w:t>
            </w:r>
          </w:p>
        </w:tc>
        <w:tc>
          <w:tcPr>
            <w:tcW w:w="0" w:type="auto"/>
            <w:shd w:val="clear" w:color="auto" w:fill="auto"/>
            <w:vAlign w:val="center"/>
          </w:tcPr>
          <w:p w14:paraId="7FC65298"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Yes;</w:t>
            </w:r>
          </w:p>
          <w:p w14:paraId="765B9A1C"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IQR</w:t>
            </w:r>
          </w:p>
        </w:tc>
        <w:tc>
          <w:tcPr>
            <w:tcW w:w="0" w:type="auto"/>
            <w:shd w:val="clear" w:color="auto" w:fill="auto"/>
            <w:vAlign w:val="center"/>
          </w:tcPr>
          <w:p w14:paraId="33341EFB" w14:textId="77777777" w:rsidR="00FF4E6E" w:rsidRPr="007C7654" w:rsidRDefault="00FF4E6E" w:rsidP="00FF4E6E">
            <w:pPr>
              <w:tabs>
                <w:tab w:val="left" w:pos="1365"/>
              </w:tabs>
              <w:rPr>
                <w:rFonts w:ascii="Times New Roman" w:eastAsia="Calibri" w:hAnsi="Times New Roman"/>
                <w:sz w:val="20"/>
                <w:szCs w:val="20"/>
              </w:rPr>
            </w:pPr>
          </w:p>
        </w:tc>
        <w:tc>
          <w:tcPr>
            <w:tcW w:w="0" w:type="auto"/>
            <w:shd w:val="clear" w:color="auto" w:fill="auto"/>
            <w:vAlign w:val="center"/>
          </w:tcPr>
          <w:p w14:paraId="719551EE"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Decrease</w:t>
            </w:r>
          </w:p>
        </w:tc>
      </w:tr>
      <w:tr w:rsidR="00220524" w:rsidRPr="007C7654" w14:paraId="63FA99C6" w14:textId="77777777" w:rsidTr="00FF4E6E">
        <w:trPr>
          <w:cantSplit/>
        </w:trPr>
        <w:tc>
          <w:tcPr>
            <w:tcW w:w="0" w:type="auto"/>
            <w:shd w:val="clear" w:color="auto" w:fill="auto"/>
            <w:vAlign w:val="center"/>
          </w:tcPr>
          <w:p w14:paraId="0E8CCCEB"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57.120 Surgical Site Infection (SSI)</w:t>
            </w:r>
          </w:p>
        </w:tc>
        <w:tc>
          <w:tcPr>
            <w:tcW w:w="0" w:type="auto"/>
            <w:tcBorders>
              <w:top w:val="nil"/>
              <w:left w:val="single" w:sz="4" w:space="0" w:color="auto"/>
              <w:bottom w:val="single" w:sz="4" w:space="0" w:color="auto"/>
              <w:right w:val="single" w:sz="4" w:space="0" w:color="auto"/>
            </w:tcBorders>
            <w:shd w:val="clear" w:color="auto" w:fill="auto"/>
            <w:vAlign w:val="center"/>
          </w:tcPr>
          <w:p w14:paraId="4A9E1E73"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4,500</w:t>
            </w:r>
          </w:p>
        </w:tc>
        <w:tc>
          <w:tcPr>
            <w:tcW w:w="0" w:type="auto"/>
            <w:tcBorders>
              <w:top w:val="nil"/>
              <w:left w:val="single" w:sz="4" w:space="0" w:color="auto"/>
              <w:bottom w:val="single" w:sz="4" w:space="0" w:color="auto"/>
              <w:right w:val="single" w:sz="4" w:space="0" w:color="auto"/>
            </w:tcBorders>
            <w:shd w:val="clear" w:color="auto" w:fill="auto"/>
            <w:vAlign w:val="center"/>
          </w:tcPr>
          <w:p w14:paraId="2F02FBC5"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11</w:t>
            </w:r>
          </w:p>
        </w:tc>
        <w:tc>
          <w:tcPr>
            <w:tcW w:w="0" w:type="auto"/>
            <w:tcBorders>
              <w:top w:val="nil"/>
              <w:left w:val="nil"/>
              <w:bottom w:val="single" w:sz="4" w:space="0" w:color="auto"/>
              <w:right w:val="single" w:sz="4" w:space="0" w:color="auto"/>
            </w:tcBorders>
            <w:shd w:val="clear" w:color="auto" w:fill="auto"/>
            <w:vAlign w:val="center"/>
          </w:tcPr>
          <w:p w14:paraId="20816DD0"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35/60</w:t>
            </w:r>
          </w:p>
        </w:tc>
        <w:tc>
          <w:tcPr>
            <w:tcW w:w="0" w:type="auto"/>
            <w:tcBorders>
              <w:top w:val="nil"/>
              <w:left w:val="single" w:sz="4" w:space="0" w:color="auto"/>
              <w:bottom w:val="single" w:sz="4" w:space="0" w:color="auto"/>
              <w:right w:val="single" w:sz="4" w:space="0" w:color="auto"/>
            </w:tcBorders>
            <w:shd w:val="clear" w:color="auto" w:fill="auto"/>
            <w:vAlign w:val="center"/>
          </w:tcPr>
          <w:p w14:paraId="205E95B6"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28,875</w:t>
            </w:r>
          </w:p>
        </w:tc>
        <w:tc>
          <w:tcPr>
            <w:tcW w:w="0" w:type="auto"/>
            <w:tcBorders>
              <w:top w:val="nil"/>
              <w:left w:val="single" w:sz="4" w:space="0" w:color="auto"/>
              <w:bottom w:val="single" w:sz="4" w:space="0" w:color="auto"/>
              <w:right w:val="single" w:sz="4" w:space="0" w:color="auto"/>
            </w:tcBorders>
            <w:shd w:val="clear" w:color="auto" w:fill="auto"/>
            <w:vAlign w:val="center"/>
          </w:tcPr>
          <w:p w14:paraId="67A23617"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97,125</w:t>
            </w:r>
          </w:p>
        </w:tc>
        <w:tc>
          <w:tcPr>
            <w:tcW w:w="0" w:type="auto"/>
            <w:shd w:val="clear" w:color="auto" w:fill="auto"/>
            <w:vAlign w:val="center"/>
          </w:tcPr>
          <w:p w14:paraId="5501FB6D"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Yes;</w:t>
            </w:r>
          </w:p>
          <w:p w14:paraId="48177417"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IQR,</w:t>
            </w:r>
          </w:p>
          <w:p w14:paraId="46CD7AFC"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PCHQR</w:t>
            </w:r>
          </w:p>
        </w:tc>
        <w:tc>
          <w:tcPr>
            <w:tcW w:w="0" w:type="auto"/>
            <w:shd w:val="clear" w:color="auto" w:fill="auto"/>
            <w:vAlign w:val="center"/>
          </w:tcPr>
          <w:p w14:paraId="53F3ED36" w14:textId="77777777" w:rsidR="00FF4E6E" w:rsidRPr="007C7654" w:rsidRDefault="00FF4E6E" w:rsidP="00FF4E6E">
            <w:pPr>
              <w:tabs>
                <w:tab w:val="left" w:pos="1365"/>
              </w:tabs>
              <w:rPr>
                <w:rFonts w:ascii="Times New Roman" w:eastAsia="Calibri" w:hAnsi="Times New Roman"/>
                <w:sz w:val="20"/>
                <w:szCs w:val="20"/>
              </w:rPr>
            </w:pPr>
          </w:p>
        </w:tc>
        <w:tc>
          <w:tcPr>
            <w:tcW w:w="0" w:type="auto"/>
            <w:shd w:val="clear" w:color="auto" w:fill="auto"/>
            <w:vAlign w:val="center"/>
          </w:tcPr>
          <w:p w14:paraId="4FE01E63"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Decrease</w:t>
            </w:r>
          </w:p>
        </w:tc>
      </w:tr>
      <w:tr w:rsidR="00220524" w:rsidRPr="007C7654" w14:paraId="02B5ECA0" w14:textId="77777777" w:rsidTr="00FF4E6E">
        <w:trPr>
          <w:cantSplit/>
        </w:trPr>
        <w:tc>
          <w:tcPr>
            <w:tcW w:w="0" w:type="auto"/>
            <w:shd w:val="clear" w:color="auto" w:fill="auto"/>
            <w:vAlign w:val="center"/>
          </w:tcPr>
          <w:p w14:paraId="1FEA2AA8"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57.121 Denominator for Procedure</w:t>
            </w:r>
          </w:p>
        </w:tc>
        <w:tc>
          <w:tcPr>
            <w:tcW w:w="0" w:type="auto"/>
            <w:tcBorders>
              <w:top w:val="nil"/>
              <w:left w:val="single" w:sz="4" w:space="0" w:color="auto"/>
              <w:bottom w:val="single" w:sz="4" w:space="0" w:color="auto"/>
              <w:right w:val="single" w:sz="4" w:space="0" w:color="auto"/>
            </w:tcBorders>
            <w:shd w:val="clear" w:color="auto" w:fill="auto"/>
            <w:vAlign w:val="center"/>
          </w:tcPr>
          <w:p w14:paraId="75732DD1"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4,500</w:t>
            </w:r>
          </w:p>
        </w:tc>
        <w:tc>
          <w:tcPr>
            <w:tcW w:w="0" w:type="auto"/>
            <w:tcBorders>
              <w:top w:val="nil"/>
              <w:left w:val="single" w:sz="4" w:space="0" w:color="auto"/>
              <w:bottom w:val="single" w:sz="4" w:space="0" w:color="auto"/>
              <w:right w:val="single" w:sz="4" w:space="0" w:color="auto"/>
            </w:tcBorders>
            <w:shd w:val="clear" w:color="auto" w:fill="auto"/>
            <w:vAlign w:val="center"/>
          </w:tcPr>
          <w:p w14:paraId="5EB1B35E"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680</w:t>
            </w:r>
          </w:p>
        </w:tc>
        <w:tc>
          <w:tcPr>
            <w:tcW w:w="0" w:type="auto"/>
            <w:tcBorders>
              <w:top w:val="nil"/>
              <w:left w:val="nil"/>
              <w:bottom w:val="single" w:sz="4" w:space="0" w:color="auto"/>
              <w:right w:val="single" w:sz="4" w:space="0" w:color="auto"/>
            </w:tcBorders>
            <w:shd w:val="clear" w:color="auto" w:fill="auto"/>
            <w:vAlign w:val="center"/>
          </w:tcPr>
          <w:p w14:paraId="623B148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10/60</w:t>
            </w:r>
          </w:p>
        </w:tc>
        <w:tc>
          <w:tcPr>
            <w:tcW w:w="0" w:type="auto"/>
            <w:tcBorders>
              <w:top w:val="nil"/>
              <w:left w:val="single" w:sz="4" w:space="0" w:color="auto"/>
              <w:bottom w:val="single" w:sz="4" w:space="0" w:color="auto"/>
              <w:right w:val="single" w:sz="4" w:space="0" w:color="auto"/>
            </w:tcBorders>
            <w:shd w:val="clear" w:color="auto" w:fill="auto"/>
            <w:vAlign w:val="center"/>
          </w:tcPr>
          <w:p w14:paraId="0F8EA6A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510,000</w:t>
            </w:r>
          </w:p>
        </w:tc>
        <w:tc>
          <w:tcPr>
            <w:tcW w:w="0" w:type="auto"/>
            <w:tcBorders>
              <w:top w:val="nil"/>
              <w:left w:val="single" w:sz="4" w:space="0" w:color="auto"/>
              <w:bottom w:val="single" w:sz="4" w:space="0" w:color="auto"/>
              <w:right w:val="single" w:sz="4" w:space="0" w:color="auto"/>
            </w:tcBorders>
            <w:shd w:val="clear" w:color="auto" w:fill="auto"/>
            <w:vAlign w:val="center"/>
          </w:tcPr>
          <w:p w14:paraId="6E9B3B70"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30,000</w:t>
            </w:r>
          </w:p>
        </w:tc>
        <w:tc>
          <w:tcPr>
            <w:tcW w:w="0" w:type="auto"/>
            <w:shd w:val="clear" w:color="auto" w:fill="auto"/>
            <w:vAlign w:val="center"/>
          </w:tcPr>
          <w:p w14:paraId="5444266E"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Yes;</w:t>
            </w:r>
          </w:p>
          <w:p w14:paraId="558335C8"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IQR,</w:t>
            </w:r>
          </w:p>
          <w:p w14:paraId="25B3221C"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PCHQR</w:t>
            </w:r>
          </w:p>
        </w:tc>
        <w:tc>
          <w:tcPr>
            <w:tcW w:w="0" w:type="auto"/>
            <w:shd w:val="clear" w:color="auto" w:fill="auto"/>
            <w:vAlign w:val="center"/>
          </w:tcPr>
          <w:p w14:paraId="64304797" w14:textId="77777777" w:rsidR="00FF4E6E" w:rsidRPr="007C7654" w:rsidRDefault="00FF4E6E" w:rsidP="00FF4E6E">
            <w:pPr>
              <w:tabs>
                <w:tab w:val="left" w:pos="1365"/>
              </w:tabs>
              <w:rPr>
                <w:rFonts w:ascii="Times New Roman" w:eastAsia="Calibri" w:hAnsi="Times New Roman"/>
                <w:sz w:val="20"/>
                <w:szCs w:val="20"/>
              </w:rPr>
            </w:pPr>
          </w:p>
        </w:tc>
        <w:tc>
          <w:tcPr>
            <w:tcW w:w="0" w:type="auto"/>
            <w:shd w:val="clear" w:color="auto" w:fill="auto"/>
            <w:vAlign w:val="center"/>
          </w:tcPr>
          <w:p w14:paraId="2B374745"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Decrease</w:t>
            </w:r>
          </w:p>
        </w:tc>
      </w:tr>
      <w:tr w:rsidR="00220524" w:rsidRPr="007C7654" w14:paraId="7E6A6352" w14:textId="77777777" w:rsidTr="00FF4E6E">
        <w:trPr>
          <w:cantSplit/>
        </w:trPr>
        <w:tc>
          <w:tcPr>
            <w:tcW w:w="0" w:type="auto"/>
            <w:shd w:val="clear" w:color="auto" w:fill="auto"/>
            <w:vAlign w:val="center"/>
          </w:tcPr>
          <w:p w14:paraId="18435F57"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57.122 HAI Progress Report State Health Department Survey</w:t>
            </w:r>
          </w:p>
        </w:tc>
        <w:tc>
          <w:tcPr>
            <w:tcW w:w="0" w:type="auto"/>
            <w:tcBorders>
              <w:top w:val="nil"/>
              <w:left w:val="single" w:sz="4" w:space="0" w:color="auto"/>
              <w:bottom w:val="single" w:sz="4" w:space="0" w:color="auto"/>
              <w:right w:val="single" w:sz="4" w:space="0" w:color="auto"/>
            </w:tcBorders>
            <w:shd w:val="clear" w:color="auto" w:fill="auto"/>
            <w:vAlign w:val="center"/>
          </w:tcPr>
          <w:p w14:paraId="6BAD3C56"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55</w:t>
            </w:r>
          </w:p>
        </w:tc>
        <w:tc>
          <w:tcPr>
            <w:tcW w:w="0" w:type="auto"/>
            <w:tcBorders>
              <w:top w:val="nil"/>
              <w:left w:val="single" w:sz="4" w:space="0" w:color="auto"/>
              <w:bottom w:val="single" w:sz="4" w:space="0" w:color="auto"/>
              <w:right w:val="single" w:sz="4" w:space="0" w:color="auto"/>
            </w:tcBorders>
            <w:shd w:val="clear" w:color="auto" w:fill="auto"/>
            <w:vAlign w:val="center"/>
          </w:tcPr>
          <w:p w14:paraId="6FF094C4"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7B882833"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45/60</w:t>
            </w:r>
          </w:p>
        </w:tc>
        <w:tc>
          <w:tcPr>
            <w:tcW w:w="0" w:type="auto"/>
            <w:tcBorders>
              <w:top w:val="nil"/>
              <w:left w:val="single" w:sz="4" w:space="0" w:color="auto"/>
              <w:bottom w:val="single" w:sz="4" w:space="0" w:color="auto"/>
              <w:right w:val="single" w:sz="4" w:space="0" w:color="auto"/>
            </w:tcBorders>
            <w:shd w:val="clear" w:color="auto" w:fill="auto"/>
            <w:vAlign w:val="center"/>
          </w:tcPr>
          <w:p w14:paraId="317B1641"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41</w:t>
            </w:r>
          </w:p>
        </w:tc>
        <w:tc>
          <w:tcPr>
            <w:tcW w:w="0" w:type="auto"/>
            <w:tcBorders>
              <w:top w:val="nil"/>
              <w:left w:val="single" w:sz="4" w:space="0" w:color="auto"/>
              <w:bottom w:val="single" w:sz="4" w:space="0" w:color="auto"/>
              <w:right w:val="single" w:sz="4" w:space="0" w:color="auto"/>
            </w:tcBorders>
            <w:shd w:val="clear" w:color="auto" w:fill="auto"/>
            <w:vAlign w:val="center"/>
          </w:tcPr>
          <w:p w14:paraId="5A117A7A"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6B94835E" w14:textId="77777777" w:rsidR="00FF4E6E" w:rsidRPr="007C7654" w:rsidRDefault="00FF4E6E" w:rsidP="00FF4E6E">
            <w:pPr>
              <w:tabs>
                <w:tab w:val="left" w:pos="1365"/>
              </w:tabs>
              <w:rPr>
                <w:rFonts w:ascii="Times New Roman" w:eastAsia="Calibri" w:hAnsi="Times New Roman"/>
                <w:sz w:val="20"/>
                <w:szCs w:val="20"/>
              </w:rPr>
            </w:pPr>
          </w:p>
          <w:p w14:paraId="3B80A050" w14:textId="77777777" w:rsidR="00FF4E6E" w:rsidRPr="007C7654" w:rsidRDefault="00FF4E6E" w:rsidP="00FF4E6E">
            <w:pPr>
              <w:tabs>
                <w:tab w:val="left" w:pos="1365"/>
              </w:tabs>
              <w:rPr>
                <w:rFonts w:ascii="Times New Roman" w:eastAsia="Calibri" w:hAnsi="Times New Roman"/>
                <w:sz w:val="20"/>
                <w:szCs w:val="20"/>
              </w:rPr>
            </w:pPr>
          </w:p>
          <w:p w14:paraId="5092FDF2" w14:textId="77777777" w:rsidR="00FF4E6E" w:rsidRPr="007C7654" w:rsidRDefault="00FF4E6E" w:rsidP="00FF4E6E">
            <w:pPr>
              <w:tabs>
                <w:tab w:val="left" w:pos="1365"/>
              </w:tabs>
              <w:rPr>
                <w:rFonts w:ascii="Times New Roman" w:eastAsia="Calibri" w:hAnsi="Times New Roman"/>
                <w:sz w:val="20"/>
                <w:szCs w:val="20"/>
              </w:rPr>
            </w:pPr>
          </w:p>
          <w:p w14:paraId="3225016F" w14:textId="77777777" w:rsidR="00FF4E6E" w:rsidRPr="007C7654" w:rsidRDefault="00FF4E6E" w:rsidP="00FF4E6E">
            <w:pPr>
              <w:tabs>
                <w:tab w:val="left" w:pos="1365"/>
              </w:tabs>
              <w:rPr>
                <w:rFonts w:ascii="Times New Roman" w:eastAsia="Calibri" w:hAnsi="Times New Roman"/>
                <w:sz w:val="20"/>
                <w:szCs w:val="20"/>
              </w:rPr>
            </w:pPr>
          </w:p>
          <w:p w14:paraId="50B4D4F7"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p w14:paraId="445AF92C" w14:textId="77777777" w:rsidR="00FF4E6E" w:rsidRPr="007C7654" w:rsidRDefault="00FF4E6E" w:rsidP="00FF4E6E">
            <w:pPr>
              <w:tabs>
                <w:tab w:val="left" w:pos="1365"/>
              </w:tabs>
              <w:rPr>
                <w:rFonts w:ascii="Times New Roman" w:eastAsia="Calibri" w:hAnsi="Times New Roman"/>
                <w:sz w:val="20"/>
                <w:szCs w:val="20"/>
              </w:rPr>
            </w:pPr>
          </w:p>
        </w:tc>
        <w:tc>
          <w:tcPr>
            <w:tcW w:w="0" w:type="auto"/>
            <w:shd w:val="clear" w:color="auto" w:fill="auto"/>
            <w:vAlign w:val="center"/>
          </w:tcPr>
          <w:p w14:paraId="7115E6F8"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noProof/>
                <w:sz w:val="20"/>
                <w:szCs w:val="20"/>
              </w:rPr>
              <w:t>This</w:t>
            </w:r>
            <w:r w:rsidRPr="007C7654">
              <w:rPr>
                <w:rFonts w:ascii="Times New Roman" w:eastAsia="Calibri" w:hAnsi="Times New Roman"/>
                <w:sz w:val="20"/>
                <w:szCs w:val="20"/>
              </w:rPr>
              <w:t xml:space="preserve"> is an optional data collection form and </w:t>
            </w:r>
            <w:r w:rsidRPr="007C7654">
              <w:rPr>
                <w:rFonts w:ascii="Times New Roman" w:eastAsia="Calibri" w:hAnsi="Times New Roman"/>
                <w:noProof/>
                <w:sz w:val="20"/>
                <w:szCs w:val="20"/>
              </w:rPr>
              <w:t>is completed</w:t>
            </w:r>
            <w:r w:rsidRPr="007C7654">
              <w:rPr>
                <w:rFonts w:ascii="Times New Roman" w:eastAsia="Calibri" w:hAnsi="Times New Roman"/>
                <w:sz w:val="20"/>
                <w:szCs w:val="20"/>
              </w:rPr>
              <w:t xml:space="preserve"> by participating healthcare facilities only if a state or local health department is using NHSN data to conduct/manage their HAI surveillance activities. Data captured will aid in the development of the annual HAI progress report. See Attachment D-2 for detailed justification.</w:t>
            </w:r>
          </w:p>
        </w:tc>
        <w:tc>
          <w:tcPr>
            <w:tcW w:w="0" w:type="auto"/>
            <w:shd w:val="clear" w:color="auto" w:fill="auto"/>
            <w:vAlign w:val="center"/>
          </w:tcPr>
          <w:p w14:paraId="704ABE10"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10910875" w14:textId="77777777" w:rsidTr="00FF4E6E">
        <w:trPr>
          <w:cantSplit/>
        </w:trPr>
        <w:tc>
          <w:tcPr>
            <w:tcW w:w="0" w:type="auto"/>
            <w:shd w:val="clear" w:color="auto" w:fill="auto"/>
            <w:vAlign w:val="center"/>
          </w:tcPr>
          <w:p w14:paraId="52713633"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57.123 Antimicrobial Use and Resistance (AUR)-Microbiology Data Electronic Upload Specification Tables</w:t>
            </w:r>
          </w:p>
        </w:tc>
        <w:tc>
          <w:tcPr>
            <w:tcW w:w="0" w:type="auto"/>
            <w:tcBorders>
              <w:top w:val="nil"/>
              <w:left w:val="single" w:sz="4" w:space="0" w:color="auto"/>
              <w:bottom w:val="single" w:sz="4" w:space="0" w:color="auto"/>
              <w:right w:val="single" w:sz="4" w:space="0" w:color="auto"/>
            </w:tcBorders>
            <w:shd w:val="clear" w:color="auto" w:fill="auto"/>
            <w:vAlign w:val="center"/>
          </w:tcPr>
          <w:p w14:paraId="5C3934A4"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1,500</w:t>
            </w:r>
          </w:p>
        </w:tc>
        <w:tc>
          <w:tcPr>
            <w:tcW w:w="0" w:type="auto"/>
            <w:tcBorders>
              <w:top w:val="nil"/>
              <w:left w:val="single" w:sz="4" w:space="0" w:color="auto"/>
              <w:bottom w:val="single" w:sz="4" w:space="0" w:color="auto"/>
              <w:right w:val="single" w:sz="4" w:space="0" w:color="auto"/>
            </w:tcBorders>
            <w:shd w:val="clear" w:color="auto" w:fill="auto"/>
            <w:vAlign w:val="center"/>
          </w:tcPr>
          <w:p w14:paraId="19A569EC"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12</w:t>
            </w:r>
          </w:p>
        </w:tc>
        <w:tc>
          <w:tcPr>
            <w:tcW w:w="0" w:type="auto"/>
            <w:tcBorders>
              <w:top w:val="nil"/>
              <w:left w:val="nil"/>
              <w:bottom w:val="single" w:sz="4" w:space="0" w:color="auto"/>
              <w:right w:val="single" w:sz="4" w:space="0" w:color="auto"/>
            </w:tcBorders>
            <w:shd w:val="clear" w:color="auto" w:fill="auto"/>
            <w:vAlign w:val="center"/>
          </w:tcPr>
          <w:p w14:paraId="79DD3D40"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5/60</w:t>
            </w:r>
          </w:p>
        </w:tc>
        <w:tc>
          <w:tcPr>
            <w:tcW w:w="0" w:type="auto"/>
            <w:tcBorders>
              <w:top w:val="nil"/>
              <w:left w:val="single" w:sz="4" w:space="0" w:color="auto"/>
              <w:bottom w:val="single" w:sz="4" w:space="0" w:color="auto"/>
              <w:right w:val="single" w:sz="4" w:space="0" w:color="auto"/>
            </w:tcBorders>
            <w:shd w:val="clear" w:color="auto" w:fill="auto"/>
            <w:vAlign w:val="center"/>
          </w:tcPr>
          <w:p w14:paraId="3783BB2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1,500</w:t>
            </w:r>
          </w:p>
        </w:tc>
        <w:tc>
          <w:tcPr>
            <w:tcW w:w="0" w:type="auto"/>
            <w:tcBorders>
              <w:top w:val="nil"/>
              <w:left w:val="single" w:sz="4" w:space="0" w:color="auto"/>
              <w:bottom w:val="single" w:sz="4" w:space="0" w:color="auto"/>
              <w:right w:val="single" w:sz="4" w:space="0" w:color="auto"/>
            </w:tcBorders>
            <w:shd w:val="clear" w:color="auto" w:fill="auto"/>
            <w:vAlign w:val="center"/>
          </w:tcPr>
          <w:p w14:paraId="53AEDCFE"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500</w:t>
            </w:r>
          </w:p>
        </w:tc>
        <w:tc>
          <w:tcPr>
            <w:tcW w:w="0" w:type="auto"/>
            <w:shd w:val="clear" w:color="auto" w:fill="auto"/>
            <w:vAlign w:val="center"/>
          </w:tcPr>
          <w:p w14:paraId="7660EDB6" w14:textId="77777777" w:rsidR="00FF4E6E" w:rsidRPr="007C7654" w:rsidRDefault="00FF4E6E" w:rsidP="00FF4E6E">
            <w:pPr>
              <w:tabs>
                <w:tab w:val="left" w:pos="1365"/>
              </w:tabs>
              <w:rPr>
                <w:rFonts w:ascii="Times New Roman" w:eastAsia="Calibri" w:hAnsi="Times New Roman"/>
                <w:sz w:val="20"/>
                <w:szCs w:val="20"/>
              </w:rPr>
            </w:pPr>
          </w:p>
          <w:p w14:paraId="7F8C5F77" w14:textId="77777777" w:rsidR="00FF4E6E" w:rsidRPr="007C7654" w:rsidRDefault="00FF4E6E" w:rsidP="00FF4E6E">
            <w:pPr>
              <w:tabs>
                <w:tab w:val="left" w:pos="1365"/>
              </w:tabs>
              <w:rPr>
                <w:rFonts w:ascii="Times New Roman" w:eastAsia="Calibri" w:hAnsi="Times New Roman"/>
                <w:sz w:val="20"/>
                <w:szCs w:val="20"/>
              </w:rPr>
            </w:pPr>
          </w:p>
          <w:p w14:paraId="47375E47" w14:textId="77777777" w:rsidR="00FF4E6E" w:rsidRPr="007C7654" w:rsidRDefault="00FF4E6E" w:rsidP="00FF4E6E">
            <w:pPr>
              <w:tabs>
                <w:tab w:val="left" w:pos="1365"/>
              </w:tabs>
              <w:rPr>
                <w:rFonts w:ascii="Times New Roman" w:eastAsia="Calibri" w:hAnsi="Times New Roman"/>
                <w:sz w:val="20"/>
                <w:szCs w:val="20"/>
              </w:rPr>
            </w:pPr>
          </w:p>
          <w:p w14:paraId="3228A1FC" w14:textId="77777777" w:rsidR="00FF4E6E" w:rsidRPr="007C7654" w:rsidRDefault="00FF4E6E" w:rsidP="00FF4E6E">
            <w:pPr>
              <w:tabs>
                <w:tab w:val="left" w:pos="1365"/>
              </w:tabs>
              <w:rPr>
                <w:rFonts w:ascii="Times New Roman" w:eastAsia="Calibri" w:hAnsi="Times New Roman"/>
                <w:sz w:val="20"/>
                <w:szCs w:val="20"/>
              </w:rPr>
            </w:pPr>
          </w:p>
          <w:p w14:paraId="5BDB125E" w14:textId="77777777" w:rsidR="00FF4E6E" w:rsidRPr="007C7654" w:rsidRDefault="00FF4E6E" w:rsidP="00FF4E6E">
            <w:pPr>
              <w:tabs>
                <w:tab w:val="left" w:pos="1365"/>
              </w:tabs>
              <w:rPr>
                <w:rFonts w:ascii="Times New Roman" w:eastAsia="Calibri" w:hAnsi="Times New Roman"/>
                <w:sz w:val="20"/>
                <w:szCs w:val="20"/>
              </w:rPr>
            </w:pPr>
          </w:p>
          <w:p w14:paraId="7E5C8779" w14:textId="77777777" w:rsidR="00FF4E6E" w:rsidRPr="007C7654" w:rsidRDefault="00FF4E6E" w:rsidP="00FF4E6E">
            <w:pPr>
              <w:tabs>
                <w:tab w:val="left" w:pos="1365"/>
              </w:tabs>
              <w:rPr>
                <w:rFonts w:ascii="Times New Roman" w:eastAsia="Calibri" w:hAnsi="Times New Roman"/>
                <w:sz w:val="20"/>
                <w:szCs w:val="20"/>
              </w:rPr>
            </w:pPr>
          </w:p>
          <w:p w14:paraId="3EC6194E" w14:textId="77777777" w:rsidR="00FF4E6E" w:rsidRPr="007C7654" w:rsidRDefault="00FF4E6E" w:rsidP="00FF4E6E">
            <w:pPr>
              <w:tabs>
                <w:tab w:val="left" w:pos="1365"/>
              </w:tabs>
              <w:rPr>
                <w:rFonts w:ascii="Times New Roman" w:eastAsia="Calibri" w:hAnsi="Times New Roman"/>
                <w:sz w:val="20"/>
                <w:szCs w:val="20"/>
              </w:rPr>
            </w:pPr>
          </w:p>
          <w:p w14:paraId="50C591FD" w14:textId="77777777" w:rsidR="00FF4E6E" w:rsidRPr="007C7654" w:rsidRDefault="00FF4E6E" w:rsidP="00FF4E6E">
            <w:pPr>
              <w:tabs>
                <w:tab w:val="left" w:pos="1365"/>
              </w:tabs>
              <w:rPr>
                <w:rFonts w:ascii="Times New Roman" w:eastAsia="Calibri" w:hAnsi="Times New Roman"/>
                <w:sz w:val="20"/>
                <w:szCs w:val="20"/>
              </w:rPr>
            </w:pPr>
          </w:p>
          <w:p w14:paraId="467E69C8"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Yes;</w:t>
            </w:r>
          </w:p>
          <w:p w14:paraId="7AACF372"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MU3</w:t>
            </w:r>
          </w:p>
        </w:tc>
        <w:tc>
          <w:tcPr>
            <w:tcW w:w="0" w:type="auto"/>
            <w:shd w:val="clear" w:color="auto" w:fill="auto"/>
            <w:vAlign w:val="center"/>
          </w:tcPr>
          <w:p w14:paraId="58045BCA"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noProof/>
                <w:sz w:val="20"/>
                <w:szCs w:val="20"/>
              </w:rPr>
              <w:t>This form is required by NHSN</w:t>
            </w:r>
            <w:r w:rsidRPr="007C7654">
              <w:rPr>
                <w:rFonts w:ascii="Times New Roman" w:eastAsia="Calibri" w:hAnsi="Times New Roman"/>
                <w:sz w:val="20"/>
                <w:szCs w:val="20"/>
              </w:rPr>
              <w:t xml:space="preserve"> for facilities that report data through electronic health records and as a part of the Meaningful Use Stage 3 incentive. The antimicrobials that are required to </w:t>
            </w:r>
            <w:r w:rsidRPr="007C7654">
              <w:rPr>
                <w:rFonts w:ascii="Times New Roman" w:eastAsia="Calibri" w:hAnsi="Times New Roman"/>
                <w:noProof/>
                <w:sz w:val="20"/>
                <w:szCs w:val="20"/>
              </w:rPr>
              <w:t>be reported</w:t>
            </w:r>
            <w:r w:rsidRPr="007C7654">
              <w:rPr>
                <w:rFonts w:ascii="Times New Roman" w:eastAsia="Calibri" w:hAnsi="Times New Roman"/>
                <w:sz w:val="20"/>
                <w:szCs w:val="20"/>
              </w:rPr>
              <w:t xml:space="preserve"> for susceptibility testing were reviewed and updated per the most recent Clinical and Laboratory Standards Institute (CLSI) standards. Attachment D-2 for detailed justification.</w:t>
            </w:r>
          </w:p>
        </w:tc>
        <w:tc>
          <w:tcPr>
            <w:tcW w:w="0" w:type="auto"/>
            <w:shd w:val="clear" w:color="auto" w:fill="auto"/>
            <w:vAlign w:val="center"/>
          </w:tcPr>
          <w:p w14:paraId="3A424C7E"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Increase</w:t>
            </w:r>
          </w:p>
          <w:p w14:paraId="1C7D5E22"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2B2C1AF3" w14:textId="77777777" w:rsidTr="00FF4E6E">
        <w:trPr>
          <w:cantSplit/>
        </w:trPr>
        <w:tc>
          <w:tcPr>
            <w:tcW w:w="0" w:type="auto"/>
            <w:shd w:val="clear" w:color="auto" w:fill="auto"/>
            <w:vAlign w:val="center"/>
          </w:tcPr>
          <w:p w14:paraId="26FE3CA2"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57.124 Antimicrobial Use and Resistance (AUR)-Pharmacy Data Electronic Upload Specification Tables</w:t>
            </w:r>
          </w:p>
        </w:tc>
        <w:tc>
          <w:tcPr>
            <w:tcW w:w="0" w:type="auto"/>
            <w:tcBorders>
              <w:top w:val="nil"/>
              <w:left w:val="single" w:sz="4" w:space="0" w:color="auto"/>
              <w:bottom w:val="single" w:sz="4" w:space="0" w:color="auto"/>
              <w:right w:val="single" w:sz="4" w:space="0" w:color="auto"/>
            </w:tcBorders>
            <w:shd w:val="clear" w:color="auto" w:fill="auto"/>
            <w:vAlign w:val="center"/>
          </w:tcPr>
          <w:p w14:paraId="0268DB50"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2,000</w:t>
            </w:r>
          </w:p>
        </w:tc>
        <w:tc>
          <w:tcPr>
            <w:tcW w:w="0" w:type="auto"/>
            <w:tcBorders>
              <w:top w:val="nil"/>
              <w:left w:val="single" w:sz="4" w:space="0" w:color="auto"/>
              <w:bottom w:val="single" w:sz="4" w:space="0" w:color="auto"/>
              <w:right w:val="single" w:sz="4" w:space="0" w:color="auto"/>
            </w:tcBorders>
            <w:shd w:val="clear" w:color="auto" w:fill="auto"/>
            <w:vAlign w:val="center"/>
          </w:tcPr>
          <w:p w14:paraId="0BB231FB"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12</w:t>
            </w:r>
          </w:p>
        </w:tc>
        <w:tc>
          <w:tcPr>
            <w:tcW w:w="0" w:type="auto"/>
            <w:tcBorders>
              <w:top w:val="nil"/>
              <w:left w:val="nil"/>
              <w:bottom w:val="single" w:sz="4" w:space="0" w:color="auto"/>
              <w:right w:val="single" w:sz="4" w:space="0" w:color="auto"/>
            </w:tcBorders>
            <w:shd w:val="clear" w:color="auto" w:fill="auto"/>
            <w:vAlign w:val="center"/>
          </w:tcPr>
          <w:p w14:paraId="4E341A37"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5/60</w:t>
            </w:r>
          </w:p>
        </w:tc>
        <w:tc>
          <w:tcPr>
            <w:tcW w:w="0" w:type="auto"/>
            <w:tcBorders>
              <w:top w:val="nil"/>
              <w:left w:val="single" w:sz="4" w:space="0" w:color="auto"/>
              <w:bottom w:val="single" w:sz="4" w:space="0" w:color="auto"/>
              <w:right w:val="single" w:sz="4" w:space="0" w:color="auto"/>
            </w:tcBorders>
            <w:shd w:val="clear" w:color="auto" w:fill="auto"/>
            <w:vAlign w:val="center"/>
          </w:tcPr>
          <w:p w14:paraId="3FDE8B0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2,000</w:t>
            </w:r>
          </w:p>
        </w:tc>
        <w:tc>
          <w:tcPr>
            <w:tcW w:w="0" w:type="auto"/>
            <w:tcBorders>
              <w:top w:val="nil"/>
              <w:left w:val="single" w:sz="4" w:space="0" w:color="auto"/>
              <w:bottom w:val="single" w:sz="4" w:space="0" w:color="auto"/>
              <w:right w:val="single" w:sz="4" w:space="0" w:color="auto"/>
            </w:tcBorders>
            <w:shd w:val="clear" w:color="auto" w:fill="auto"/>
            <w:vAlign w:val="center"/>
          </w:tcPr>
          <w:p w14:paraId="5787B0E1"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0B9989D3" w14:textId="77777777" w:rsidR="00FF4E6E" w:rsidRPr="007C7654" w:rsidRDefault="00FF4E6E" w:rsidP="00FF4E6E">
            <w:pPr>
              <w:tabs>
                <w:tab w:val="left" w:pos="1365"/>
              </w:tabs>
              <w:rPr>
                <w:rFonts w:ascii="Times New Roman" w:eastAsia="Calibri" w:hAnsi="Times New Roman"/>
                <w:sz w:val="20"/>
                <w:szCs w:val="20"/>
              </w:rPr>
            </w:pPr>
          </w:p>
          <w:p w14:paraId="1C490E37" w14:textId="77777777" w:rsidR="00FF4E6E" w:rsidRPr="007C7654" w:rsidRDefault="00FF4E6E" w:rsidP="00FF4E6E">
            <w:pPr>
              <w:tabs>
                <w:tab w:val="left" w:pos="1365"/>
              </w:tabs>
              <w:rPr>
                <w:rFonts w:ascii="Times New Roman" w:eastAsia="Calibri" w:hAnsi="Times New Roman"/>
                <w:sz w:val="20"/>
                <w:szCs w:val="20"/>
              </w:rPr>
            </w:pPr>
          </w:p>
          <w:p w14:paraId="39B30E0D" w14:textId="77777777" w:rsidR="00FF4E6E" w:rsidRPr="007C7654" w:rsidRDefault="00FF4E6E" w:rsidP="00FF4E6E">
            <w:pPr>
              <w:tabs>
                <w:tab w:val="left" w:pos="1365"/>
              </w:tabs>
              <w:rPr>
                <w:rFonts w:ascii="Times New Roman" w:eastAsia="Calibri" w:hAnsi="Times New Roman"/>
                <w:sz w:val="20"/>
                <w:szCs w:val="20"/>
              </w:rPr>
            </w:pPr>
          </w:p>
          <w:p w14:paraId="252ED9CC" w14:textId="77777777" w:rsidR="00FF4E6E" w:rsidRPr="007C7654" w:rsidRDefault="00FF4E6E" w:rsidP="00FF4E6E">
            <w:pPr>
              <w:tabs>
                <w:tab w:val="left" w:pos="1365"/>
              </w:tabs>
              <w:rPr>
                <w:rFonts w:ascii="Times New Roman" w:eastAsia="Calibri" w:hAnsi="Times New Roman"/>
                <w:sz w:val="20"/>
                <w:szCs w:val="20"/>
              </w:rPr>
            </w:pPr>
          </w:p>
          <w:p w14:paraId="11662F1E" w14:textId="77777777" w:rsidR="00FF4E6E" w:rsidRPr="007C7654" w:rsidRDefault="00FF4E6E" w:rsidP="00FF4E6E">
            <w:pPr>
              <w:tabs>
                <w:tab w:val="left" w:pos="1365"/>
              </w:tabs>
              <w:rPr>
                <w:rFonts w:ascii="Times New Roman" w:eastAsia="Calibri" w:hAnsi="Times New Roman"/>
                <w:sz w:val="20"/>
                <w:szCs w:val="20"/>
              </w:rPr>
            </w:pPr>
          </w:p>
          <w:p w14:paraId="182A5ABB" w14:textId="77777777" w:rsidR="00FF4E6E" w:rsidRPr="007C7654" w:rsidRDefault="00FF4E6E" w:rsidP="00FF4E6E">
            <w:pPr>
              <w:tabs>
                <w:tab w:val="left" w:pos="1365"/>
              </w:tabs>
              <w:rPr>
                <w:rFonts w:ascii="Times New Roman" w:eastAsia="Calibri" w:hAnsi="Times New Roman"/>
                <w:sz w:val="20"/>
                <w:szCs w:val="20"/>
              </w:rPr>
            </w:pPr>
          </w:p>
          <w:p w14:paraId="2BE780B1" w14:textId="77777777" w:rsidR="00FF4E6E" w:rsidRPr="007C7654" w:rsidRDefault="00FF4E6E" w:rsidP="00FF4E6E">
            <w:pPr>
              <w:tabs>
                <w:tab w:val="left" w:pos="1365"/>
              </w:tabs>
              <w:rPr>
                <w:rFonts w:ascii="Times New Roman" w:eastAsia="Calibri" w:hAnsi="Times New Roman"/>
                <w:sz w:val="20"/>
                <w:szCs w:val="20"/>
              </w:rPr>
            </w:pPr>
          </w:p>
          <w:p w14:paraId="6B40C816" w14:textId="77777777" w:rsidR="00FF4E6E" w:rsidRPr="007C7654" w:rsidRDefault="00FF4E6E" w:rsidP="00FF4E6E">
            <w:pPr>
              <w:tabs>
                <w:tab w:val="left" w:pos="1365"/>
              </w:tabs>
              <w:rPr>
                <w:rFonts w:ascii="Times New Roman" w:eastAsia="Calibri" w:hAnsi="Times New Roman"/>
                <w:sz w:val="20"/>
                <w:szCs w:val="20"/>
              </w:rPr>
            </w:pPr>
          </w:p>
          <w:p w14:paraId="2F48E044" w14:textId="77777777" w:rsidR="00FF4E6E" w:rsidRPr="007C7654" w:rsidRDefault="00FF4E6E" w:rsidP="00FF4E6E">
            <w:pPr>
              <w:tabs>
                <w:tab w:val="left" w:pos="1365"/>
              </w:tabs>
              <w:rPr>
                <w:rFonts w:ascii="Times New Roman" w:eastAsia="Calibri" w:hAnsi="Times New Roman"/>
                <w:sz w:val="20"/>
                <w:szCs w:val="20"/>
              </w:rPr>
            </w:pPr>
          </w:p>
          <w:p w14:paraId="19D05650"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Yes;</w:t>
            </w:r>
          </w:p>
          <w:p w14:paraId="688C0B15"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MU3</w:t>
            </w:r>
          </w:p>
        </w:tc>
        <w:tc>
          <w:tcPr>
            <w:tcW w:w="0" w:type="auto"/>
            <w:shd w:val="clear" w:color="auto" w:fill="auto"/>
            <w:vAlign w:val="center"/>
          </w:tcPr>
          <w:p w14:paraId="5F922488" w14:textId="03978819"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noProof/>
                <w:sz w:val="20"/>
                <w:szCs w:val="20"/>
              </w:rPr>
              <w:t>This form is required by NHSN</w:t>
            </w:r>
            <w:r w:rsidRPr="007C7654">
              <w:rPr>
                <w:rFonts w:ascii="Times New Roman" w:eastAsia="Calibri" w:hAnsi="Times New Roman"/>
                <w:sz w:val="20"/>
                <w:szCs w:val="20"/>
              </w:rPr>
              <w:t xml:space="preserve"> for facilities that report data through electronic health records and as a part of MU3. Two new antimicrobials </w:t>
            </w:r>
            <w:r w:rsidRPr="007C7654">
              <w:rPr>
                <w:rFonts w:ascii="Times New Roman" w:eastAsia="Calibri" w:hAnsi="Times New Roman"/>
                <w:noProof/>
                <w:sz w:val="20"/>
                <w:szCs w:val="20"/>
              </w:rPr>
              <w:t>were recently approved</w:t>
            </w:r>
            <w:r w:rsidRPr="007C7654">
              <w:rPr>
                <w:rFonts w:ascii="Times New Roman" w:eastAsia="Calibri" w:hAnsi="Times New Roman"/>
                <w:sz w:val="20"/>
                <w:szCs w:val="20"/>
              </w:rPr>
              <w:t xml:space="preserve"> by </w:t>
            </w:r>
            <w:r w:rsidR="00935D2E" w:rsidRPr="007C7654">
              <w:rPr>
                <w:rFonts w:ascii="Times New Roman" w:eastAsia="Calibri" w:hAnsi="Times New Roman"/>
                <w:sz w:val="20"/>
                <w:szCs w:val="20"/>
              </w:rPr>
              <w:t xml:space="preserve">the </w:t>
            </w:r>
            <w:r w:rsidRPr="007C7654">
              <w:rPr>
                <w:rFonts w:ascii="Times New Roman" w:eastAsia="Calibri" w:hAnsi="Times New Roman"/>
                <w:sz w:val="20"/>
                <w:szCs w:val="20"/>
              </w:rPr>
              <w:t>FDA and will be used by hospitals for treating infections. By capturing the use of these two new drugs, hospitals will be able to better track use and implement stewardship interventions if needed.</w:t>
            </w:r>
          </w:p>
          <w:p w14:paraId="04905192" w14:textId="77777777" w:rsidR="00FF4E6E" w:rsidRPr="007C7654" w:rsidRDefault="00FF4E6E" w:rsidP="00FF4E6E">
            <w:pPr>
              <w:tabs>
                <w:tab w:val="left" w:pos="1365"/>
              </w:tabs>
              <w:rPr>
                <w:rFonts w:ascii="Times New Roman" w:eastAsia="Calibri" w:hAnsi="Times New Roman"/>
                <w:sz w:val="20"/>
                <w:szCs w:val="20"/>
              </w:rPr>
            </w:pPr>
          </w:p>
        </w:tc>
        <w:tc>
          <w:tcPr>
            <w:tcW w:w="0" w:type="auto"/>
            <w:shd w:val="clear" w:color="auto" w:fill="auto"/>
            <w:vAlign w:val="center"/>
          </w:tcPr>
          <w:p w14:paraId="2F96118D"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00FE7725" w14:textId="77777777" w:rsidTr="00FF4E6E">
        <w:trPr>
          <w:cantSplit/>
          <w:trHeight w:val="332"/>
        </w:trPr>
        <w:tc>
          <w:tcPr>
            <w:tcW w:w="0" w:type="auto"/>
            <w:shd w:val="clear" w:color="auto" w:fill="auto"/>
            <w:vAlign w:val="center"/>
          </w:tcPr>
          <w:p w14:paraId="5612B61E"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57.125 Central Line Insertion Practices Adherence Monitoring</w:t>
            </w:r>
          </w:p>
        </w:tc>
        <w:tc>
          <w:tcPr>
            <w:tcW w:w="0" w:type="auto"/>
            <w:tcBorders>
              <w:top w:val="nil"/>
              <w:left w:val="single" w:sz="4" w:space="0" w:color="auto"/>
              <w:bottom w:val="single" w:sz="4" w:space="0" w:color="auto"/>
              <w:right w:val="single" w:sz="4" w:space="0" w:color="auto"/>
            </w:tcBorders>
            <w:shd w:val="clear" w:color="auto" w:fill="auto"/>
            <w:vAlign w:val="center"/>
          </w:tcPr>
          <w:p w14:paraId="26E16E9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500</w:t>
            </w:r>
          </w:p>
        </w:tc>
        <w:tc>
          <w:tcPr>
            <w:tcW w:w="0" w:type="auto"/>
            <w:tcBorders>
              <w:top w:val="nil"/>
              <w:left w:val="single" w:sz="4" w:space="0" w:color="auto"/>
              <w:bottom w:val="single" w:sz="4" w:space="0" w:color="auto"/>
              <w:right w:val="single" w:sz="4" w:space="0" w:color="auto"/>
            </w:tcBorders>
            <w:shd w:val="clear" w:color="auto" w:fill="auto"/>
            <w:vAlign w:val="center"/>
          </w:tcPr>
          <w:p w14:paraId="315BB06E"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213</w:t>
            </w:r>
          </w:p>
        </w:tc>
        <w:tc>
          <w:tcPr>
            <w:tcW w:w="0" w:type="auto"/>
            <w:tcBorders>
              <w:top w:val="nil"/>
              <w:left w:val="nil"/>
              <w:bottom w:val="single" w:sz="4" w:space="0" w:color="auto"/>
              <w:right w:val="single" w:sz="4" w:space="0" w:color="auto"/>
            </w:tcBorders>
            <w:shd w:val="clear" w:color="auto" w:fill="auto"/>
            <w:vAlign w:val="center"/>
          </w:tcPr>
          <w:p w14:paraId="258C3A30"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25/60</w:t>
            </w:r>
          </w:p>
        </w:tc>
        <w:tc>
          <w:tcPr>
            <w:tcW w:w="0" w:type="auto"/>
            <w:tcBorders>
              <w:top w:val="nil"/>
              <w:left w:val="single" w:sz="4" w:space="0" w:color="auto"/>
              <w:bottom w:val="single" w:sz="4" w:space="0" w:color="auto"/>
              <w:right w:val="single" w:sz="4" w:space="0" w:color="auto"/>
            </w:tcBorders>
            <w:shd w:val="clear" w:color="auto" w:fill="auto"/>
            <w:vAlign w:val="center"/>
          </w:tcPr>
          <w:p w14:paraId="0FA10F31"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44,375</w:t>
            </w:r>
          </w:p>
        </w:tc>
        <w:tc>
          <w:tcPr>
            <w:tcW w:w="0" w:type="auto"/>
            <w:tcBorders>
              <w:top w:val="nil"/>
              <w:left w:val="single" w:sz="4" w:space="0" w:color="auto"/>
              <w:bottom w:val="single" w:sz="4" w:space="0" w:color="auto"/>
              <w:right w:val="single" w:sz="4" w:space="0" w:color="auto"/>
            </w:tcBorders>
            <w:shd w:val="clear" w:color="auto" w:fill="auto"/>
            <w:vAlign w:val="center"/>
          </w:tcPr>
          <w:p w14:paraId="30D096C8"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40,208</w:t>
            </w:r>
          </w:p>
        </w:tc>
        <w:tc>
          <w:tcPr>
            <w:tcW w:w="0" w:type="auto"/>
            <w:shd w:val="clear" w:color="auto" w:fill="auto"/>
            <w:vAlign w:val="center"/>
          </w:tcPr>
          <w:p w14:paraId="4D35312D" w14:textId="77777777" w:rsidR="00FF4E6E" w:rsidRPr="007C7654" w:rsidRDefault="00FF4E6E" w:rsidP="00FF4E6E">
            <w:pPr>
              <w:tabs>
                <w:tab w:val="left" w:pos="1365"/>
              </w:tabs>
              <w:rPr>
                <w:rFonts w:ascii="Times New Roman" w:eastAsia="Calibri" w:hAnsi="Times New Roman"/>
                <w:sz w:val="20"/>
                <w:szCs w:val="20"/>
              </w:rPr>
            </w:pPr>
          </w:p>
          <w:p w14:paraId="0CAC5FDF"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4BE69D4B" w14:textId="77777777" w:rsidR="00FF4E6E" w:rsidRPr="007C7654" w:rsidRDefault="00FF4E6E" w:rsidP="00FF4E6E">
            <w:pPr>
              <w:tabs>
                <w:tab w:val="left" w:pos="1365"/>
              </w:tabs>
              <w:rPr>
                <w:rFonts w:ascii="Times New Roman" w:eastAsia="Calibri" w:hAnsi="Times New Roman"/>
                <w:sz w:val="20"/>
                <w:szCs w:val="20"/>
              </w:rPr>
            </w:pPr>
          </w:p>
        </w:tc>
        <w:tc>
          <w:tcPr>
            <w:tcW w:w="0" w:type="auto"/>
            <w:shd w:val="clear" w:color="auto" w:fill="auto"/>
            <w:vAlign w:val="center"/>
          </w:tcPr>
          <w:p w14:paraId="692D1152"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Increase</w:t>
            </w:r>
          </w:p>
        </w:tc>
      </w:tr>
      <w:tr w:rsidR="00220524" w:rsidRPr="007C7654" w14:paraId="598379C4" w14:textId="77777777" w:rsidTr="00FF4E6E">
        <w:trPr>
          <w:cantSplit/>
        </w:trPr>
        <w:tc>
          <w:tcPr>
            <w:tcW w:w="0" w:type="auto"/>
            <w:shd w:val="clear" w:color="auto" w:fill="auto"/>
            <w:vAlign w:val="center"/>
          </w:tcPr>
          <w:p w14:paraId="3D2D7FB0"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57.126 MDRO or CDI Infection Form</w:t>
            </w:r>
          </w:p>
        </w:tc>
        <w:tc>
          <w:tcPr>
            <w:tcW w:w="0" w:type="auto"/>
            <w:tcBorders>
              <w:top w:val="nil"/>
              <w:left w:val="single" w:sz="4" w:space="0" w:color="auto"/>
              <w:bottom w:val="single" w:sz="4" w:space="0" w:color="auto"/>
              <w:right w:val="single" w:sz="4" w:space="0" w:color="auto"/>
            </w:tcBorders>
            <w:shd w:val="clear" w:color="auto" w:fill="auto"/>
            <w:vAlign w:val="center"/>
          </w:tcPr>
          <w:p w14:paraId="15885417"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720</w:t>
            </w:r>
          </w:p>
        </w:tc>
        <w:tc>
          <w:tcPr>
            <w:tcW w:w="0" w:type="auto"/>
            <w:tcBorders>
              <w:top w:val="nil"/>
              <w:left w:val="single" w:sz="4" w:space="0" w:color="auto"/>
              <w:bottom w:val="single" w:sz="4" w:space="0" w:color="auto"/>
              <w:right w:val="single" w:sz="4" w:space="0" w:color="auto"/>
            </w:tcBorders>
            <w:shd w:val="clear" w:color="auto" w:fill="auto"/>
            <w:vAlign w:val="center"/>
          </w:tcPr>
          <w:p w14:paraId="2A0EAA6F"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12</w:t>
            </w:r>
          </w:p>
        </w:tc>
        <w:tc>
          <w:tcPr>
            <w:tcW w:w="0" w:type="auto"/>
            <w:tcBorders>
              <w:top w:val="nil"/>
              <w:left w:val="nil"/>
              <w:bottom w:val="single" w:sz="4" w:space="0" w:color="auto"/>
              <w:right w:val="single" w:sz="4" w:space="0" w:color="auto"/>
            </w:tcBorders>
            <w:shd w:val="clear" w:color="auto" w:fill="auto"/>
            <w:vAlign w:val="center"/>
          </w:tcPr>
          <w:p w14:paraId="0FAD2105"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30/60</w:t>
            </w:r>
          </w:p>
        </w:tc>
        <w:tc>
          <w:tcPr>
            <w:tcW w:w="0" w:type="auto"/>
            <w:tcBorders>
              <w:top w:val="nil"/>
              <w:left w:val="single" w:sz="4" w:space="0" w:color="auto"/>
              <w:bottom w:val="single" w:sz="4" w:space="0" w:color="auto"/>
              <w:right w:val="single" w:sz="4" w:space="0" w:color="auto"/>
            </w:tcBorders>
            <w:shd w:val="clear" w:color="auto" w:fill="auto"/>
            <w:vAlign w:val="center"/>
          </w:tcPr>
          <w:p w14:paraId="7FD8753C"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4,320</w:t>
            </w:r>
          </w:p>
        </w:tc>
        <w:tc>
          <w:tcPr>
            <w:tcW w:w="0" w:type="auto"/>
            <w:tcBorders>
              <w:top w:val="nil"/>
              <w:left w:val="single" w:sz="4" w:space="0" w:color="auto"/>
              <w:bottom w:val="single" w:sz="4" w:space="0" w:color="auto"/>
              <w:right w:val="single" w:sz="4" w:space="0" w:color="auto"/>
            </w:tcBorders>
            <w:shd w:val="clear" w:color="auto" w:fill="auto"/>
            <w:vAlign w:val="center"/>
          </w:tcPr>
          <w:p w14:paraId="2E16766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211,680</w:t>
            </w:r>
          </w:p>
        </w:tc>
        <w:tc>
          <w:tcPr>
            <w:tcW w:w="0" w:type="auto"/>
            <w:shd w:val="clear" w:color="auto" w:fill="auto"/>
            <w:vAlign w:val="center"/>
          </w:tcPr>
          <w:p w14:paraId="2EC8638C"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Yes;</w:t>
            </w:r>
          </w:p>
          <w:p w14:paraId="589FB272"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IQR, PCHQR</w:t>
            </w:r>
          </w:p>
        </w:tc>
        <w:tc>
          <w:tcPr>
            <w:tcW w:w="0" w:type="auto"/>
            <w:shd w:val="clear" w:color="auto" w:fill="auto"/>
            <w:vAlign w:val="center"/>
          </w:tcPr>
          <w:p w14:paraId="018DAF49" w14:textId="77777777" w:rsidR="00FF4E6E" w:rsidRPr="007C7654" w:rsidRDefault="00FF4E6E" w:rsidP="00FF4E6E">
            <w:pPr>
              <w:tabs>
                <w:tab w:val="left" w:pos="1365"/>
              </w:tabs>
              <w:rPr>
                <w:rFonts w:ascii="Times New Roman" w:eastAsia="Calibri" w:hAnsi="Times New Roman"/>
                <w:sz w:val="20"/>
                <w:szCs w:val="20"/>
              </w:rPr>
            </w:pPr>
          </w:p>
        </w:tc>
        <w:tc>
          <w:tcPr>
            <w:tcW w:w="0" w:type="auto"/>
            <w:shd w:val="clear" w:color="auto" w:fill="auto"/>
            <w:vAlign w:val="center"/>
          </w:tcPr>
          <w:p w14:paraId="338A3E44"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Decrease</w:t>
            </w:r>
          </w:p>
        </w:tc>
      </w:tr>
      <w:tr w:rsidR="00220524" w:rsidRPr="007C7654" w14:paraId="044EC4CA" w14:textId="77777777" w:rsidTr="00FF4E6E">
        <w:trPr>
          <w:cantSplit/>
        </w:trPr>
        <w:tc>
          <w:tcPr>
            <w:tcW w:w="0" w:type="auto"/>
            <w:shd w:val="clear" w:color="auto" w:fill="auto"/>
            <w:vAlign w:val="center"/>
          </w:tcPr>
          <w:p w14:paraId="23E328FD"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57.127 MDRO and CDI Prevention Process and Outcome Measures Monthly Monitoring</w:t>
            </w:r>
          </w:p>
        </w:tc>
        <w:tc>
          <w:tcPr>
            <w:tcW w:w="0" w:type="auto"/>
            <w:tcBorders>
              <w:top w:val="nil"/>
              <w:left w:val="single" w:sz="4" w:space="0" w:color="auto"/>
              <w:bottom w:val="single" w:sz="4" w:space="0" w:color="auto"/>
              <w:right w:val="single" w:sz="4" w:space="0" w:color="auto"/>
            </w:tcBorders>
            <w:shd w:val="clear" w:color="auto" w:fill="auto"/>
            <w:vAlign w:val="center"/>
          </w:tcPr>
          <w:p w14:paraId="5CA8265C"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5,500</w:t>
            </w:r>
          </w:p>
        </w:tc>
        <w:tc>
          <w:tcPr>
            <w:tcW w:w="0" w:type="auto"/>
            <w:tcBorders>
              <w:top w:val="nil"/>
              <w:left w:val="single" w:sz="4" w:space="0" w:color="auto"/>
              <w:bottom w:val="single" w:sz="4" w:space="0" w:color="auto"/>
              <w:right w:val="single" w:sz="4" w:space="0" w:color="auto"/>
            </w:tcBorders>
            <w:shd w:val="clear" w:color="auto" w:fill="auto"/>
            <w:vAlign w:val="center"/>
          </w:tcPr>
          <w:p w14:paraId="39D476F5"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29</w:t>
            </w:r>
          </w:p>
        </w:tc>
        <w:tc>
          <w:tcPr>
            <w:tcW w:w="0" w:type="auto"/>
            <w:tcBorders>
              <w:top w:val="nil"/>
              <w:left w:val="nil"/>
              <w:bottom w:val="single" w:sz="4" w:space="0" w:color="auto"/>
              <w:right w:val="single" w:sz="4" w:space="0" w:color="auto"/>
            </w:tcBorders>
            <w:shd w:val="clear" w:color="auto" w:fill="auto"/>
            <w:vAlign w:val="center"/>
          </w:tcPr>
          <w:p w14:paraId="26E45F2F"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15/60</w:t>
            </w:r>
          </w:p>
        </w:tc>
        <w:tc>
          <w:tcPr>
            <w:tcW w:w="0" w:type="auto"/>
            <w:tcBorders>
              <w:top w:val="nil"/>
              <w:left w:val="single" w:sz="4" w:space="0" w:color="auto"/>
              <w:bottom w:val="single" w:sz="4" w:space="0" w:color="auto"/>
              <w:right w:val="single" w:sz="4" w:space="0" w:color="auto"/>
            </w:tcBorders>
            <w:shd w:val="clear" w:color="auto" w:fill="auto"/>
            <w:vAlign w:val="center"/>
          </w:tcPr>
          <w:p w14:paraId="2224612C"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39,875</w:t>
            </w:r>
          </w:p>
        </w:tc>
        <w:tc>
          <w:tcPr>
            <w:tcW w:w="0" w:type="auto"/>
            <w:tcBorders>
              <w:top w:val="nil"/>
              <w:left w:val="single" w:sz="4" w:space="0" w:color="auto"/>
              <w:bottom w:val="single" w:sz="4" w:space="0" w:color="auto"/>
              <w:right w:val="single" w:sz="4" w:space="0" w:color="auto"/>
            </w:tcBorders>
            <w:shd w:val="clear" w:color="auto" w:fill="auto"/>
            <w:vAlign w:val="center"/>
          </w:tcPr>
          <w:p w14:paraId="68B09951" w14:textId="3FFE4B8A" w:rsidR="00FF4E6E" w:rsidRPr="007C7654" w:rsidRDefault="00220524" w:rsidP="00FF4E6E">
            <w:pPr>
              <w:jc w:val="center"/>
              <w:rPr>
                <w:rFonts w:ascii="Times New Roman" w:hAnsi="Times New Roman"/>
                <w:sz w:val="20"/>
                <w:szCs w:val="20"/>
              </w:rPr>
            </w:pPr>
            <w:r>
              <w:rPr>
                <w:rFonts w:ascii="Times New Roman" w:hAnsi="Times New Roman"/>
                <w:sz w:val="20"/>
                <w:szCs w:val="20"/>
              </w:rPr>
              <w:t>3,875</w:t>
            </w:r>
          </w:p>
        </w:tc>
        <w:tc>
          <w:tcPr>
            <w:tcW w:w="0" w:type="auto"/>
            <w:shd w:val="clear" w:color="auto" w:fill="auto"/>
            <w:vAlign w:val="center"/>
          </w:tcPr>
          <w:p w14:paraId="59F6AB70" w14:textId="77777777" w:rsidR="00FF4E6E" w:rsidRPr="007C7654" w:rsidRDefault="00FF4E6E" w:rsidP="00FF4E6E">
            <w:pPr>
              <w:tabs>
                <w:tab w:val="left" w:pos="1365"/>
              </w:tabs>
              <w:rPr>
                <w:rFonts w:ascii="Times New Roman" w:eastAsia="Calibri" w:hAnsi="Times New Roman"/>
                <w:sz w:val="20"/>
                <w:szCs w:val="20"/>
              </w:rPr>
            </w:pPr>
          </w:p>
          <w:p w14:paraId="671BE0EB" w14:textId="77777777" w:rsidR="00FF4E6E" w:rsidRPr="007C7654" w:rsidRDefault="00FF4E6E" w:rsidP="00FF4E6E">
            <w:pPr>
              <w:tabs>
                <w:tab w:val="left" w:pos="1365"/>
              </w:tabs>
              <w:rPr>
                <w:rFonts w:ascii="Times New Roman" w:eastAsia="Calibri" w:hAnsi="Times New Roman"/>
                <w:sz w:val="20"/>
                <w:szCs w:val="20"/>
              </w:rPr>
            </w:pPr>
          </w:p>
          <w:p w14:paraId="33909387"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Yes;</w:t>
            </w:r>
          </w:p>
          <w:p w14:paraId="4C787B0F"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IQR, PCHQR</w:t>
            </w:r>
          </w:p>
        </w:tc>
        <w:tc>
          <w:tcPr>
            <w:tcW w:w="0" w:type="auto"/>
            <w:shd w:val="clear" w:color="auto" w:fill="auto"/>
            <w:vAlign w:val="center"/>
          </w:tcPr>
          <w:p w14:paraId="4515C032" w14:textId="77777777" w:rsidR="00FF4E6E" w:rsidRPr="007C7654" w:rsidRDefault="00FF4E6E" w:rsidP="00FF4E6E">
            <w:pPr>
              <w:tabs>
                <w:tab w:val="left" w:pos="1365"/>
              </w:tabs>
              <w:rPr>
                <w:rFonts w:ascii="Times New Roman" w:eastAsia="Calibri" w:hAnsi="Times New Roman"/>
                <w:sz w:val="20"/>
                <w:szCs w:val="20"/>
              </w:rPr>
            </w:pPr>
          </w:p>
        </w:tc>
        <w:tc>
          <w:tcPr>
            <w:tcW w:w="0" w:type="auto"/>
            <w:shd w:val="clear" w:color="auto" w:fill="auto"/>
            <w:vAlign w:val="center"/>
          </w:tcPr>
          <w:p w14:paraId="6E7B1E85"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Increase</w:t>
            </w:r>
          </w:p>
        </w:tc>
      </w:tr>
      <w:tr w:rsidR="00220524" w:rsidRPr="007C7654" w14:paraId="23D8F19B" w14:textId="77777777" w:rsidTr="00FF4E6E">
        <w:trPr>
          <w:cantSplit/>
        </w:trPr>
        <w:tc>
          <w:tcPr>
            <w:tcW w:w="0" w:type="auto"/>
            <w:shd w:val="clear" w:color="auto" w:fill="auto"/>
            <w:vAlign w:val="center"/>
          </w:tcPr>
          <w:p w14:paraId="5CE01F38"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57.128 Laboratory-identified MDRO or CDI Event</w:t>
            </w:r>
          </w:p>
        </w:tc>
        <w:tc>
          <w:tcPr>
            <w:tcW w:w="0" w:type="auto"/>
            <w:tcBorders>
              <w:top w:val="nil"/>
              <w:left w:val="single" w:sz="4" w:space="0" w:color="auto"/>
              <w:bottom w:val="single" w:sz="4" w:space="0" w:color="auto"/>
              <w:right w:val="single" w:sz="4" w:space="0" w:color="auto"/>
            </w:tcBorders>
            <w:shd w:val="clear" w:color="auto" w:fill="auto"/>
            <w:vAlign w:val="center"/>
          </w:tcPr>
          <w:p w14:paraId="1D1A9D2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4,800</w:t>
            </w:r>
          </w:p>
        </w:tc>
        <w:tc>
          <w:tcPr>
            <w:tcW w:w="0" w:type="auto"/>
            <w:tcBorders>
              <w:top w:val="nil"/>
              <w:left w:val="single" w:sz="4" w:space="0" w:color="auto"/>
              <w:bottom w:val="single" w:sz="4" w:space="0" w:color="auto"/>
              <w:right w:val="single" w:sz="4" w:space="0" w:color="auto"/>
            </w:tcBorders>
            <w:shd w:val="clear" w:color="auto" w:fill="auto"/>
            <w:vAlign w:val="center"/>
          </w:tcPr>
          <w:p w14:paraId="210AE98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87</w:t>
            </w:r>
          </w:p>
        </w:tc>
        <w:tc>
          <w:tcPr>
            <w:tcW w:w="0" w:type="auto"/>
            <w:tcBorders>
              <w:top w:val="nil"/>
              <w:left w:val="nil"/>
              <w:bottom w:val="single" w:sz="4" w:space="0" w:color="auto"/>
              <w:right w:val="single" w:sz="4" w:space="0" w:color="auto"/>
            </w:tcBorders>
            <w:shd w:val="clear" w:color="auto" w:fill="auto"/>
            <w:vAlign w:val="center"/>
          </w:tcPr>
          <w:p w14:paraId="3AACF6FF"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188C5527"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139,200</w:t>
            </w:r>
          </w:p>
        </w:tc>
        <w:tc>
          <w:tcPr>
            <w:tcW w:w="0" w:type="auto"/>
            <w:tcBorders>
              <w:top w:val="nil"/>
              <w:left w:val="single" w:sz="4" w:space="0" w:color="auto"/>
              <w:bottom w:val="single" w:sz="4" w:space="0" w:color="auto"/>
              <w:right w:val="single" w:sz="4" w:space="0" w:color="auto"/>
            </w:tcBorders>
            <w:shd w:val="clear" w:color="auto" w:fill="auto"/>
            <w:vAlign w:val="center"/>
          </w:tcPr>
          <w:p w14:paraId="5AAB7BB4"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255,200</w:t>
            </w:r>
          </w:p>
        </w:tc>
        <w:tc>
          <w:tcPr>
            <w:tcW w:w="0" w:type="auto"/>
            <w:shd w:val="clear" w:color="auto" w:fill="auto"/>
            <w:vAlign w:val="center"/>
          </w:tcPr>
          <w:p w14:paraId="7FB58D9D"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Yes;</w:t>
            </w:r>
          </w:p>
          <w:p w14:paraId="7306CF72"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IQR, PCHQR</w:t>
            </w:r>
          </w:p>
        </w:tc>
        <w:tc>
          <w:tcPr>
            <w:tcW w:w="0" w:type="auto"/>
            <w:shd w:val="clear" w:color="auto" w:fill="auto"/>
            <w:vAlign w:val="center"/>
          </w:tcPr>
          <w:p w14:paraId="67513BBA" w14:textId="77777777" w:rsidR="00FF4E6E" w:rsidRPr="007C7654" w:rsidRDefault="00FF4E6E" w:rsidP="00FF4E6E">
            <w:pPr>
              <w:tabs>
                <w:tab w:val="left" w:pos="1365"/>
              </w:tabs>
              <w:rPr>
                <w:rFonts w:ascii="Times New Roman" w:eastAsia="Calibri" w:hAnsi="Times New Roman"/>
                <w:sz w:val="20"/>
                <w:szCs w:val="20"/>
              </w:rPr>
            </w:pPr>
          </w:p>
        </w:tc>
        <w:tc>
          <w:tcPr>
            <w:tcW w:w="0" w:type="auto"/>
            <w:shd w:val="clear" w:color="auto" w:fill="auto"/>
            <w:vAlign w:val="center"/>
          </w:tcPr>
          <w:p w14:paraId="326D3D64"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Decrease</w:t>
            </w:r>
          </w:p>
        </w:tc>
      </w:tr>
      <w:tr w:rsidR="00220524" w:rsidRPr="007C7654" w14:paraId="0D289685" w14:textId="77777777" w:rsidTr="00FF4E6E">
        <w:trPr>
          <w:cantSplit/>
          <w:trHeight w:val="1088"/>
        </w:trPr>
        <w:tc>
          <w:tcPr>
            <w:tcW w:w="0" w:type="auto"/>
            <w:shd w:val="clear" w:color="auto" w:fill="auto"/>
            <w:vAlign w:val="center"/>
          </w:tcPr>
          <w:p w14:paraId="54B99DB3"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57.129 Adult Sepsis</w:t>
            </w:r>
          </w:p>
        </w:tc>
        <w:tc>
          <w:tcPr>
            <w:tcW w:w="0" w:type="auto"/>
            <w:tcBorders>
              <w:top w:val="nil"/>
              <w:left w:val="single" w:sz="4" w:space="0" w:color="auto"/>
              <w:bottom w:val="single" w:sz="4" w:space="0" w:color="auto"/>
              <w:right w:val="single" w:sz="4" w:space="0" w:color="auto"/>
            </w:tcBorders>
            <w:shd w:val="clear" w:color="auto" w:fill="auto"/>
            <w:vAlign w:val="center"/>
          </w:tcPr>
          <w:p w14:paraId="6FE3C66C"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w:t>
            </w:r>
          </w:p>
        </w:tc>
        <w:tc>
          <w:tcPr>
            <w:tcW w:w="0" w:type="auto"/>
            <w:tcBorders>
              <w:top w:val="nil"/>
              <w:left w:val="single" w:sz="4" w:space="0" w:color="auto"/>
              <w:bottom w:val="single" w:sz="4" w:space="0" w:color="auto"/>
              <w:right w:val="single" w:sz="4" w:space="0" w:color="auto"/>
            </w:tcBorders>
            <w:shd w:val="clear" w:color="auto" w:fill="auto"/>
            <w:vAlign w:val="center"/>
          </w:tcPr>
          <w:p w14:paraId="10401ABE"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250</w:t>
            </w:r>
          </w:p>
        </w:tc>
        <w:tc>
          <w:tcPr>
            <w:tcW w:w="0" w:type="auto"/>
            <w:tcBorders>
              <w:top w:val="nil"/>
              <w:left w:val="nil"/>
              <w:bottom w:val="single" w:sz="4" w:space="0" w:color="auto"/>
              <w:right w:val="single" w:sz="4" w:space="0" w:color="auto"/>
            </w:tcBorders>
            <w:shd w:val="clear" w:color="auto" w:fill="auto"/>
            <w:vAlign w:val="center"/>
          </w:tcPr>
          <w:p w14:paraId="064EA818"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25/60</w:t>
            </w:r>
          </w:p>
        </w:tc>
        <w:tc>
          <w:tcPr>
            <w:tcW w:w="0" w:type="auto"/>
            <w:tcBorders>
              <w:top w:val="nil"/>
              <w:left w:val="single" w:sz="4" w:space="0" w:color="auto"/>
              <w:bottom w:val="single" w:sz="4" w:space="0" w:color="auto"/>
              <w:right w:val="single" w:sz="4" w:space="0" w:color="auto"/>
            </w:tcBorders>
            <w:shd w:val="clear" w:color="auto" w:fill="auto"/>
            <w:vAlign w:val="center"/>
          </w:tcPr>
          <w:p w14:paraId="1293559F"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5,208</w:t>
            </w:r>
          </w:p>
        </w:tc>
        <w:tc>
          <w:tcPr>
            <w:tcW w:w="0" w:type="auto"/>
            <w:tcBorders>
              <w:top w:val="nil"/>
              <w:left w:val="single" w:sz="4" w:space="0" w:color="auto"/>
              <w:bottom w:val="single" w:sz="4" w:space="0" w:color="auto"/>
              <w:right w:val="single" w:sz="4" w:space="0" w:color="auto"/>
            </w:tcBorders>
            <w:shd w:val="clear" w:color="auto" w:fill="auto"/>
            <w:vAlign w:val="center"/>
          </w:tcPr>
          <w:p w14:paraId="39487161"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2B326E0E"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48B4E46E"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noProof/>
                <w:sz w:val="20"/>
                <w:szCs w:val="20"/>
              </w:rPr>
              <w:t>This form is not required by NHSN</w:t>
            </w:r>
            <w:r w:rsidRPr="007C7654">
              <w:rPr>
                <w:rFonts w:ascii="Times New Roman" w:eastAsia="Calibri" w:hAnsi="Times New Roman"/>
                <w:sz w:val="20"/>
                <w:szCs w:val="20"/>
              </w:rPr>
              <w:t>;  this module is in a developmental phase and is expected to be active by 2020</w:t>
            </w:r>
          </w:p>
        </w:tc>
        <w:tc>
          <w:tcPr>
            <w:tcW w:w="0" w:type="auto"/>
            <w:shd w:val="clear" w:color="auto" w:fill="auto"/>
            <w:vAlign w:val="center"/>
          </w:tcPr>
          <w:p w14:paraId="5EAC2587"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774CF222" w14:textId="77777777" w:rsidTr="00FF4E6E">
        <w:trPr>
          <w:cantSplit/>
          <w:trHeight w:val="1088"/>
        </w:trPr>
        <w:tc>
          <w:tcPr>
            <w:tcW w:w="0" w:type="auto"/>
            <w:shd w:val="clear" w:color="auto" w:fill="auto"/>
            <w:vAlign w:val="center"/>
          </w:tcPr>
          <w:p w14:paraId="21022A7C" w14:textId="6672B589" w:rsidR="00322DB0" w:rsidRPr="007C7654" w:rsidRDefault="005A2B84" w:rsidP="00322DB0">
            <w:pPr>
              <w:rPr>
                <w:rFonts w:ascii="Times New Roman" w:eastAsia="Calibri" w:hAnsi="Times New Roman"/>
                <w:sz w:val="20"/>
                <w:szCs w:val="20"/>
              </w:rPr>
            </w:pPr>
            <w:r w:rsidRPr="007C7654">
              <w:rPr>
                <w:rFonts w:ascii="Times New Roman" w:eastAsia="Calibri" w:hAnsi="Times New Roman"/>
                <w:sz w:val="20"/>
                <w:szCs w:val="20"/>
              </w:rPr>
              <w:t>57.13</w:t>
            </w:r>
            <w:r w:rsidR="00322DB0" w:rsidRPr="007C7654">
              <w:rPr>
                <w:rFonts w:ascii="Times New Roman" w:eastAsia="Calibri" w:hAnsi="Times New Roman"/>
                <w:sz w:val="20"/>
                <w:szCs w:val="20"/>
              </w:rPr>
              <w:t>6</w:t>
            </w:r>
            <w:r w:rsidRPr="007C7654">
              <w:rPr>
                <w:rFonts w:ascii="Times New Roman" w:eastAsia="Calibri" w:hAnsi="Times New Roman"/>
                <w:sz w:val="20"/>
                <w:szCs w:val="20"/>
              </w:rPr>
              <w:t xml:space="preserve"> Long-Term Care Facility Component – </w:t>
            </w:r>
            <w:r w:rsidR="00322DB0" w:rsidRPr="007C7654">
              <w:rPr>
                <w:rFonts w:ascii="Times New Roman" w:eastAsia="Calibri" w:hAnsi="Times New Roman"/>
                <w:sz w:val="20"/>
                <w:szCs w:val="20"/>
              </w:rPr>
              <w:t>Respiratory Tract Infection</w:t>
            </w:r>
            <w:r w:rsidR="00220524">
              <w:rPr>
                <w:rFonts w:ascii="Times New Roman" w:eastAsia="Calibri" w:hAnsi="Times New Roman"/>
                <w:sz w:val="20"/>
                <w:szCs w:val="20"/>
              </w:rPr>
              <w:t xml:space="preserve"> (NEW FORM)</w:t>
            </w:r>
          </w:p>
          <w:p w14:paraId="5FD7B0AC" w14:textId="393A50D5" w:rsidR="005A2B84" w:rsidRPr="007C7654" w:rsidRDefault="005A2B84">
            <w:pPr>
              <w:tabs>
                <w:tab w:val="left" w:pos="1365"/>
              </w:tabs>
              <w:rPr>
                <w:rFonts w:ascii="Times New Roman" w:eastAsia="Calibri" w:hAnsi="Times New Roman"/>
                <w:sz w:val="20"/>
                <w:szCs w:val="20"/>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70A1B243" w14:textId="6E53B3DA" w:rsidR="005A2B84" w:rsidRPr="007C7654" w:rsidRDefault="00322DB0" w:rsidP="00FF4E6E">
            <w:pPr>
              <w:jc w:val="center"/>
              <w:rPr>
                <w:b/>
                <w:sz w:val="20"/>
                <w:szCs w:val="20"/>
              </w:rPr>
            </w:pPr>
            <w:r w:rsidRPr="007C7654">
              <w:rPr>
                <w:rFonts w:ascii="Times New Roman" w:hAnsi="Times New Roman"/>
                <w:sz w:val="20"/>
                <w:szCs w:val="20"/>
              </w:rPr>
              <w:t>400</w:t>
            </w:r>
          </w:p>
        </w:tc>
        <w:tc>
          <w:tcPr>
            <w:tcW w:w="0" w:type="auto"/>
            <w:tcBorders>
              <w:top w:val="nil"/>
              <w:left w:val="single" w:sz="4" w:space="0" w:color="auto"/>
              <w:bottom w:val="single" w:sz="4" w:space="0" w:color="auto"/>
              <w:right w:val="single" w:sz="4" w:space="0" w:color="auto"/>
            </w:tcBorders>
            <w:shd w:val="clear" w:color="auto" w:fill="auto"/>
            <w:vAlign w:val="center"/>
          </w:tcPr>
          <w:p w14:paraId="0640B73E" w14:textId="7D0CBBEC" w:rsidR="005A2B84" w:rsidRPr="007C7654" w:rsidRDefault="00322DB0" w:rsidP="00FF4E6E">
            <w:pPr>
              <w:jc w:val="center"/>
              <w:rPr>
                <w:b/>
                <w:sz w:val="20"/>
                <w:szCs w:val="20"/>
              </w:rPr>
            </w:pPr>
            <w:r w:rsidRPr="007C7654">
              <w:rPr>
                <w:rFonts w:ascii="Times New Roman" w:hAnsi="Times New Roman"/>
                <w:sz w:val="20"/>
                <w:szCs w:val="20"/>
              </w:rPr>
              <w:t>12</w:t>
            </w:r>
          </w:p>
        </w:tc>
        <w:tc>
          <w:tcPr>
            <w:tcW w:w="0" w:type="auto"/>
            <w:tcBorders>
              <w:top w:val="nil"/>
              <w:left w:val="nil"/>
              <w:bottom w:val="single" w:sz="4" w:space="0" w:color="auto"/>
              <w:right w:val="single" w:sz="4" w:space="0" w:color="auto"/>
            </w:tcBorders>
            <w:shd w:val="clear" w:color="auto" w:fill="auto"/>
            <w:vAlign w:val="center"/>
          </w:tcPr>
          <w:p w14:paraId="7BC28595" w14:textId="0E75B438" w:rsidR="005A2B84" w:rsidRPr="007C7654" w:rsidRDefault="00322DB0" w:rsidP="00FF4E6E">
            <w:pPr>
              <w:jc w:val="center"/>
              <w:rPr>
                <w:b/>
                <w:sz w:val="20"/>
                <w:szCs w:val="20"/>
              </w:rPr>
            </w:pPr>
            <w:r w:rsidRPr="007C7654">
              <w:rPr>
                <w:rFonts w:ascii="Times New Roman" w:hAnsi="Times New Roman"/>
                <w:sz w:val="20"/>
                <w:szCs w:val="20"/>
              </w:rPr>
              <w:t>30/60</w:t>
            </w:r>
          </w:p>
        </w:tc>
        <w:tc>
          <w:tcPr>
            <w:tcW w:w="0" w:type="auto"/>
            <w:tcBorders>
              <w:top w:val="nil"/>
              <w:left w:val="single" w:sz="4" w:space="0" w:color="auto"/>
              <w:bottom w:val="single" w:sz="4" w:space="0" w:color="auto"/>
              <w:right w:val="single" w:sz="4" w:space="0" w:color="auto"/>
            </w:tcBorders>
            <w:shd w:val="clear" w:color="auto" w:fill="auto"/>
            <w:vAlign w:val="center"/>
          </w:tcPr>
          <w:p w14:paraId="708BB0F1" w14:textId="5423CA72" w:rsidR="005A2B84" w:rsidRPr="007C7654" w:rsidRDefault="00AB538C" w:rsidP="00FF4E6E">
            <w:pPr>
              <w:jc w:val="center"/>
              <w:rPr>
                <w:rFonts w:ascii="Times New Roman" w:hAnsi="Times New Roman"/>
                <w:sz w:val="20"/>
                <w:szCs w:val="20"/>
              </w:rPr>
            </w:pPr>
            <w:r w:rsidRPr="007C7654">
              <w:rPr>
                <w:rFonts w:ascii="Times New Roman" w:hAnsi="Times New Roman"/>
                <w:sz w:val="20"/>
                <w:szCs w:val="20"/>
              </w:rPr>
              <w:t>2,400</w:t>
            </w:r>
          </w:p>
        </w:tc>
        <w:tc>
          <w:tcPr>
            <w:tcW w:w="0" w:type="auto"/>
            <w:tcBorders>
              <w:top w:val="nil"/>
              <w:left w:val="single" w:sz="4" w:space="0" w:color="auto"/>
              <w:bottom w:val="single" w:sz="4" w:space="0" w:color="auto"/>
              <w:right w:val="single" w:sz="4" w:space="0" w:color="auto"/>
            </w:tcBorders>
            <w:shd w:val="clear" w:color="auto" w:fill="auto"/>
            <w:vAlign w:val="center"/>
          </w:tcPr>
          <w:p w14:paraId="3A100BA8" w14:textId="6606CB78" w:rsidR="005A2B84" w:rsidRPr="007C7654" w:rsidRDefault="00220524" w:rsidP="00FF4E6E">
            <w:pPr>
              <w:jc w:val="center"/>
              <w:rPr>
                <w:rFonts w:ascii="Times New Roman" w:hAnsi="Times New Roman"/>
                <w:sz w:val="20"/>
                <w:szCs w:val="20"/>
              </w:rPr>
            </w:pPr>
            <w:r>
              <w:rPr>
                <w:rFonts w:ascii="Times New Roman" w:hAnsi="Times New Roman"/>
                <w:sz w:val="20"/>
                <w:szCs w:val="20"/>
              </w:rPr>
              <w:t>2,40</w:t>
            </w:r>
            <w:r w:rsidR="00AB538C" w:rsidRPr="007C7654">
              <w:rPr>
                <w:rFonts w:ascii="Times New Roman" w:hAnsi="Times New Roman"/>
                <w:sz w:val="20"/>
                <w:szCs w:val="20"/>
              </w:rPr>
              <w:t>0</w:t>
            </w:r>
          </w:p>
        </w:tc>
        <w:tc>
          <w:tcPr>
            <w:tcW w:w="0" w:type="auto"/>
            <w:shd w:val="clear" w:color="auto" w:fill="auto"/>
            <w:vAlign w:val="center"/>
          </w:tcPr>
          <w:p w14:paraId="149BFA7C" w14:textId="44F75599" w:rsidR="005A2B84" w:rsidRPr="007C7654" w:rsidRDefault="00322DB0"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3EE52157" w14:textId="2FB249BD" w:rsidR="005A2B84" w:rsidRPr="007C7654" w:rsidRDefault="00322DB0">
            <w:pPr>
              <w:tabs>
                <w:tab w:val="left" w:pos="1365"/>
              </w:tabs>
              <w:rPr>
                <w:rFonts w:eastAsia="Calibri"/>
                <w:noProof/>
                <w:sz w:val="20"/>
                <w:szCs w:val="20"/>
              </w:rPr>
            </w:pPr>
            <w:r w:rsidRPr="007C7654">
              <w:rPr>
                <w:rFonts w:eastAsia="Calibri"/>
                <w:noProof/>
                <w:sz w:val="20"/>
                <w:szCs w:val="20"/>
              </w:rPr>
              <w:t xml:space="preserve">This form is optional for LTCF </w:t>
            </w:r>
            <w:r w:rsidRPr="007C7654">
              <w:rPr>
                <w:rFonts w:eastAsia="Calibri"/>
                <w:sz w:val="20"/>
                <w:szCs w:val="20"/>
              </w:rPr>
              <w:t xml:space="preserve"> facilities that voluntarily report data into NHSN’s National Nursing Home Quality Collaborative with CMS</w:t>
            </w:r>
          </w:p>
        </w:tc>
        <w:tc>
          <w:tcPr>
            <w:tcW w:w="0" w:type="auto"/>
            <w:shd w:val="clear" w:color="auto" w:fill="auto"/>
            <w:vAlign w:val="center"/>
          </w:tcPr>
          <w:p w14:paraId="773CEC94" w14:textId="512CFEAE" w:rsidR="005A2B84" w:rsidRPr="007C7654" w:rsidRDefault="00AB538C" w:rsidP="00FF4E6E">
            <w:pPr>
              <w:tabs>
                <w:tab w:val="left" w:pos="1365"/>
              </w:tabs>
              <w:rPr>
                <w:rFonts w:eastAsia="Calibri"/>
                <w:b/>
                <w:sz w:val="20"/>
                <w:szCs w:val="20"/>
              </w:rPr>
            </w:pPr>
            <w:r w:rsidRPr="007C7654">
              <w:rPr>
                <w:rFonts w:eastAsia="Calibri"/>
                <w:b/>
                <w:sz w:val="20"/>
                <w:szCs w:val="20"/>
              </w:rPr>
              <w:t>Increase</w:t>
            </w:r>
          </w:p>
        </w:tc>
      </w:tr>
      <w:tr w:rsidR="00220524" w:rsidRPr="007C7654" w14:paraId="475B3A2C" w14:textId="77777777" w:rsidTr="00FF4E6E">
        <w:trPr>
          <w:cantSplit/>
        </w:trPr>
        <w:tc>
          <w:tcPr>
            <w:tcW w:w="0" w:type="auto"/>
            <w:shd w:val="clear" w:color="auto" w:fill="auto"/>
            <w:vAlign w:val="center"/>
          </w:tcPr>
          <w:p w14:paraId="69232410"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57.137 Long-Term Care Facility Component – Annual Facility Survey</w:t>
            </w:r>
          </w:p>
        </w:tc>
        <w:tc>
          <w:tcPr>
            <w:tcW w:w="0" w:type="auto"/>
            <w:tcBorders>
              <w:top w:val="nil"/>
              <w:left w:val="single" w:sz="4" w:space="0" w:color="auto"/>
              <w:bottom w:val="single" w:sz="4" w:space="0" w:color="auto"/>
              <w:right w:val="single" w:sz="4" w:space="0" w:color="auto"/>
            </w:tcBorders>
            <w:shd w:val="clear" w:color="auto" w:fill="auto"/>
            <w:vAlign w:val="center"/>
          </w:tcPr>
          <w:p w14:paraId="042B590D"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2,220</w:t>
            </w:r>
          </w:p>
        </w:tc>
        <w:tc>
          <w:tcPr>
            <w:tcW w:w="0" w:type="auto"/>
            <w:tcBorders>
              <w:top w:val="nil"/>
              <w:left w:val="single" w:sz="4" w:space="0" w:color="auto"/>
              <w:bottom w:val="single" w:sz="4" w:space="0" w:color="auto"/>
              <w:right w:val="single" w:sz="4" w:space="0" w:color="auto"/>
            </w:tcBorders>
            <w:shd w:val="clear" w:color="auto" w:fill="auto"/>
            <w:vAlign w:val="center"/>
          </w:tcPr>
          <w:p w14:paraId="0E03F608"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49024E1F"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787BE475"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4,440</w:t>
            </w:r>
          </w:p>
        </w:tc>
        <w:tc>
          <w:tcPr>
            <w:tcW w:w="0" w:type="auto"/>
            <w:tcBorders>
              <w:top w:val="nil"/>
              <w:left w:val="single" w:sz="4" w:space="0" w:color="auto"/>
              <w:bottom w:val="single" w:sz="4" w:space="0" w:color="auto"/>
              <w:right w:val="single" w:sz="4" w:space="0" w:color="auto"/>
            </w:tcBorders>
            <w:shd w:val="clear" w:color="auto" w:fill="auto"/>
            <w:vAlign w:val="center"/>
          </w:tcPr>
          <w:p w14:paraId="43F85D9B"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760</w:t>
            </w:r>
          </w:p>
        </w:tc>
        <w:tc>
          <w:tcPr>
            <w:tcW w:w="0" w:type="auto"/>
            <w:shd w:val="clear" w:color="auto" w:fill="auto"/>
            <w:vAlign w:val="center"/>
          </w:tcPr>
          <w:p w14:paraId="2A2BDBF3"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6FA1CE8B" w14:textId="6EF7D9A0" w:rsidR="00FF4E6E" w:rsidRPr="007C7654" w:rsidRDefault="00FF4E6E">
            <w:pPr>
              <w:tabs>
                <w:tab w:val="left" w:pos="1365"/>
              </w:tabs>
              <w:rPr>
                <w:rFonts w:ascii="Times New Roman" w:eastAsia="Calibri" w:hAnsi="Times New Roman"/>
                <w:sz w:val="20"/>
                <w:szCs w:val="20"/>
              </w:rPr>
            </w:pPr>
            <w:r w:rsidRPr="007C7654">
              <w:rPr>
                <w:rFonts w:ascii="Times New Roman" w:eastAsia="Calibri" w:hAnsi="Times New Roman"/>
                <w:noProof/>
                <w:sz w:val="20"/>
                <w:szCs w:val="20"/>
              </w:rPr>
              <w:t>This form is required by NHSN</w:t>
            </w:r>
            <w:r w:rsidRPr="007C7654">
              <w:rPr>
                <w:rFonts w:ascii="Times New Roman" w:eastAsia="Calibri" w:hAnsi="Times New Roman"/>
                <w:sz w:val="20"/>
                <w:szCs w:val="20"/>
              </w:rPr>
              <w:t xml:space="preserve"> for facilities that voluntarily report data into NHSN’s National Nursing Home Quality Collaborative with CMS to track and prevent Clostridioides </w:t>
            </w:r>
            <w:r w:rsidRPr="007C7654">
              <w:rPr>
                <w:rFonts w:ascii="Times New Roman" w:eastAsia="Calibri" w:hAnsi="Times New Roman"/>
                <w:noProof/>
                <w:sz w:val="20"/>
                <w:szCs w:val="20"/>
              </w:rPr>
              <w:t>difficile</w:t>
            </w:r>
            <w:r w:rsidRPr="007C7654">
              <w:rPr>
                <w:rFonts w:ascii="Times New Roman" w:eastAsia="Calibri" w:hAnsi="Times New Roman"/>
                <w:sz w:val="20"/>
                <w:szCs w:val="20"/>
              </w:rPr>
              <w:t xml:space="preserve"> infections. The state of Nevada has mandated that all Skilled Nursing Facilities report data to NHSN.</w:t>
            </w:r>
          </w:p>
        </w:tc>
        <w:tc>
          <w:tcPr>
            <w:tcW w:w="0" w:type="auto"/>
            <w:shd w:val="clear" w:color="auto" w:fill="auto"/>
            <w:vAlign w:val="center"/>
          </w:tcPr>
          <w:p w14:paraId="2D7D9F76"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Decrease</w:t>
            </w:r>
          </w:p>
        </w:tc>
      </w:tr>
      <w:tr w:rsidR="00220524" w:rsidRPr="007C7654" w14:paraId="399E4090" w14:textId="77777777" w:rsidTr="00FF4E6E">
        <w:trPr>
          <w:cantSplit/>
        </w:trPr>
        <w:tc>
          <w:tcPr>
            <w:tcW w:w="0" w:type="auto"/>
            <w:shd w:val="clear" w:color="auto" w:fill="auto"/>
            <w:vAlign w:val="center"/>
          </w:tcPr>
          <w:p w14:paraId="11D38EB1"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57.138 Laboratory-identified MDRO or CDI Event for LTCF</w:t>
            </w:r>
          </w:p>
        </w:tc>
        <w:tc>
          <w:tcPr>
            <w:tcW w:w="0" w:type="auto"/>
            <w:tcBorders>
              <w:top w:val="nil"/>
              <w:left w:val="single" w:sz="4" w:space="0" w:color="auto"/>
              <w:bottom w:val="single" w:sz="4" w:space="0" w:color="auto"/>
              <w:right w:val="single" w:sz="4" w:space="0" w:color="auto"/>
            </w:tcBorders>
            <w:shd w:val="clear" w:color="auto" w:fill="auto"/>
            <w:vAlign w:val="center"/>
          </w:tcPr>
          <w:p w14:paraId="7C15D49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2,150</w:t>
            </w:r>
          </w:p>
        </w:tc>
        <w:tc>
          <w:tcPr>
            <w:tcW w:w="0" w:type="auto"/>
            <w:tcBorders>
              <w:top w:val="nil"/>
              <w:left w:val="single" w:sz="4" w:space="0" w:color="auto"/>
              <w:bottom w:val="single" w:sz="4" w:space="0" w:color="auto"/>
              <w:right w:val="single" w:sz="4" w:space="0" w:color="auto"/>
            </w:tcBorders>
            <w:shd w:val="clear" w:color="auto" w:fill="auto"/>
            <w:vAlign w:val="center"/>
          </w:tcPr>
          <w:p w14:paraId="6C88CEB0"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24</w:t>
            </w:r>
          </w:p>
        </w:tc>
        <w:tc>
          <w:tcPr>
            <w:tcW w:w="0" w:type="auto"/>
            <w:tcBorders>
              <w:top w:val="nil"/>
              <w:left w:val="nil"/>
              <w:bottom w:val="single" w:sz="4" w:space="0" w:color="auto"/>
              <w:right w:val="single" w:sz="4" w:space="0" w:color="auto"/>
            </w:tcBorders>
            <w:shd w:val="clear" w:color="auto" w:fill="auto"/>
            <w:vAlign w:val="center"/>
          </w:tcPr>
          <w:p w14:paraId="576E1445"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15/60</w:t>
            </w:r>
          </w:p>
        </w:tc>
        <w:tc>
          <w:tcPr>
            <w:tcW w:w="0" w:type="auto"/>
            <w:tcBorders>
              <w:top w:val="nil"/>
              <w:left w:val="single" w:sz="4" w:space="0" w:color="auto"/>
              <w:bottom w:val="single" w:sz="4" w:space="0" w:color="auto"/>
              <w:right w:val="single" w:sz="4" w:space="0" w:color="auto"/>
            </w:tcBorders>
            <w:shd w:val="clear" w:color="auto" w:fill="auto"/>
            <w:vAlign w:val="center"/>
          </w:tcPr>
          <w:p w14:paraId="350C8F48"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12,900</w:t>
            </w:r>
          </w:p>
        </w:tc>
        <w:tc>
          <w:tcPr>
            <w:tcW w:w="0" w:type="auto"/>
            <w:tcBorders>
              <w:top w:val="nil"/>
              <w:left w:val="single" w:sz="4" w:space="0" w:color="auto"/>
              <w:bottom w:val="single" w:sz="4" w:space="0" w:color="auto"/>
              <w:right w:val="single" w:sz="4" w:space="0" w:color="auto"/>
            </w:tcBorders>
            <w:shd w:val="clear" w:color="auto" w:fill="auto"/>
            <w:vAlign w:val="center"/>
          </w:tcPr>
          <w:p w14:paraId="3DE18C6E"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5,100</w:t>
            </w:r>
          </w:p>
        </w:tc>
        <w:tc>
          <w:tcPr>
            <w:tcW w:w="0" w:type="auto"/>
            <w:shd w:val="clear" w:color="auto" w:fill="auto"/>
            <w:vAlign w:val="center"/>
          </w:tcPr>
          <w:p w14:paraId="10D5388C" w14:textId="77777777" w:rsidR="00FF4E6E" w:rsidRPr="007C7654" w:rsidRDefault="00FF4E6E" w:rsidP="00FF4E6E">
            <w:pPr>
              <w:tabs>
                <w:tab w:val="left" w:pos="1365"/>
              </w:tabs>
              <w:rPr>
                <w:rFonts w:ascii="Times New Roman" w:eastAsia="Calibri" w:hAnsi="Times New Roman"/>
                <w:sz w:val="20"/>
                <w:szCs w:val="20"/>
              </w:rPr>
            </w:pPr>
          </w:p>
          <w:p w14:paraId="5EE70B81" w14:textId="77777777" w:rsidR="00FF4E6E" w:rsidRPr="007C7654" w:rsidRDefault="00FF4E6E" w:rsidP="00FF4E6E">
            <w:pPr>
              <w:tabs>
                <w:tab w:val="left" w:pos="1365"/>
              </w:tabs>
              <w:rPr>
                <w:rFonts w:ascii="Times New Roman" w:eastAsia="Calibri" w:hAnsi="Times New Roman"/>
                <w:sz w:val="20"/>
                <w:szCs w:val="20"/>
              </w:rPr>
            </w:pPr>
          </w:p>
          <w:p w14:paraId="60B139FD" w14:textId="77777777" w:rsidR="00FF4E6E" w:rsidRPr="007C7654" w:rsidRDefault="00FF4E6E" w:rsidP="00FF4E6E">
            <w:pPr>
              <w:tabs>
                <w:tab w:val="left" w:pos="1365"/>
              </w:tabs>
              <w:rPr>
                <w:rFonts w:ascii="Times New Roman" w:eastAsia="Calibri" w:hAnsi="Times New Roman"/>
                <w:sz w:val="20"/>
                <w:szCs w:val="20"/>
              </w:rPr>
            </w:pPr>
          </w:p>
          <w:p w14:paraId="0A0A8EDB" w14:textId="77777777" w:rsidR="00FF4E6E" w:rsidRPr="007C7654" w:rsidRDefault="00FF4E6E" w:rsidP="00FF4E6E">
            <w:pPr>
              <w:tabs>
                <w:tab w:val="left" w:pos="1365"/>
              </w:tabs>
              <w:rPr>
                <w:rFonts w:ascii="Times New Roman" w:eastAsia="Calibri" w:hAnsi="Times New Roman"/>
                <w:sz w:val="20"/>
                <w:szCs w:val="20"/>
              </w:rPr>
            </w:pPr>
          </w:p>
          <w:p w14:paraId="52172945" w14:textId="77777777" w:rsidR="00FF4E6E" w:rsidRPr="007C7654" w:rsidRDefault="00FF4E6E" w:rsidP="00FF4E6E">
            <w:pPr>
              <w:tabs>
                <w:tab w:val="left" w:pos="1365"/>
              </w:tabs>
              <w:rPr>
                <w:rFonts w:ascii="Times New Roman" w:eastAsia="Calibri" w:hAnsi="Times New Roman"/>
                <w:sz w:val="20"/>
                <w:szCs w:val="20"/>
              </w:rPr>
            </w:pPr>
          </w:p>
          <w:p w14:paraId="5D97215E" w14:textId="77777777" w:rsidR="00FF4E6E" w:rsidRPr="007C7654" w:rsidRDefault="00FF4E6E" w:rsidP="00FF4E6E">
            <w:pPr>
              <w:tabs>
                <w:tab w:val="left" w:pos="1365"/>
              </w:tabs>
              <w:rPr>
                <w:rFonts w:ascii="Times New Roman" w:eastAsia="Calibri" w:hAnsi="Times New Roman"/>
                <w:sz w:val="20"/>
                <w:szCs w:val="20"/>
              </w:rPr>
            </w:pPr>
          </w:p>
          <w:p w14:paraId="09E8032B"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24CE514E" w14:textId="3564C956" w:rsidR="00FF4E6E" w:rsidRPr="007C7654" w:rsidRDefault="00FF4E6E">
            <w:pPr>
              <w:tabs>
                <w:tab w:val="left" w:pos="1365"/>
              </w:tabs>
              <w:rPr>
                <w:rFonts w:ascii="Times New Roman" w:eastAsia="Calibri" w:hAnsi="Times New Roman"/>
                <w:sz w:val="20"/>
                <w:szCs w:val="20"/>
              </w:rPr>
            </w:pPr>
            <w:r w:rsidRPr="007C7654">
              <w:rPr>
                <w:rFonts w:ascii="Times New Roman" w:eastAsia="Calibri" w:hAnsi="Times New Roman"/>
                <w:noProof/>
                <w:sz w:val="20"/>
                <w:szCs w:val="20"/>
              </w:rPr>
              <w:t>This form is required by NHSN</w:t>
            </w:r>
            <w:r w:rsidRPr="007C7654">
              <w:rPr>
                <w:rFonts w:ascii="Times New Roman" w:eastAsia="Calibri" w:hAnsi="Times New Roman"/>
                <w:sz w:val="20"/>
                <w:szCs w:val="20"/>
              </w:rPr>
              <w:t xml:space="preserve"> for facilities that voluntarily report data into NHSN’s National Nursing Home Quality Collaborative with CMS to track and prevent Clostridioides </w:t>
            </w:r>
            <w:r w:rsidRPr="007C7654">
              <w:rPr>
                <w:rFonts w:ascii="Times New Roman" w:eastAsia="Calibri" w:hAnsi="Times New Roman"/>
                <w:noProof/>
                <w:sz w:val="20"/>
                <w:szCs w:val="20"/>
              </w:rPr>
              <w:t>difficile</w:t>
            </w:r>
            <w:r w:rsidRPr="007C7654">
              <w:rPr>
                <w:rFonts w:ascii="Times New Roman" w:eastAsia="Calibri" w:hAnsi="Times New Roman"/>
                <w:sz w:val="20"/>
                <w:szCs w:val="20"/>
              </w:rPr>
              <w:t xml:space="preserve"> infections. The state of Nevada has mandated that all Skilled Nursing Facilities report data to NHSN.</w:t>
            </w:r>
          </w:p>
        </w:tc>
        <w:tc>
          <w:tcPr>
            <w:tcW w:w="0" w:type="auto"/>
            <w:shd w:val="clear" w:color="auto" w:fill="auto"/>
            <w:vAlign w:val="center"/>
          </w:tcPr>
          <w:p w14:paraId="1A11D828"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Increase</w:t>
            </w:r>
          </w:p>
        </w:tc>
      </w:tr>
      <w:tr w:rsidR="00220524" w:rsidRPr="007C7654" w14:paraId="053B5C45" w14:textId="77777777" w:rsidTr="00FF4E6E">
        <w:trPr>
          <w:cantSplit/>
        </w:trPr>
        <w:tc>
          <w:tcPr>
            <w:tcW w:w="0" w:type="auto"/>
            <w:shd w:val="clear" w:color="auto" w:fill="auto"/>
            <w:vAlign w:val="center"/>
          </w:tcPr>
          <w:p w14:paraId="071F997A"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57.139 MDRO and CDI Prevention Process Measures Monthly Monitoring for LTCF</w:t>
            </w:r>
          </w:p>
        </w:tc>
        <w:tc>
          <w:tcPr>
            <w:tcW w:w="0" w:type="auto"/>
            <w:tcBorders>
              <w:top w:val="nil"/>
              <w:left w:val="single" w:sz="4" w:space="0" w:color="auto"/>
              <w:bottom w:val="single" w:sz="4" w:space="0" w:color="auto"/>
              <w:right w:val="single" w:sz="4" w:space="0" w:color="auto"/>
            </w:tcBorders>
            <w:shd w:val="clear" w:color="auto" w:fill="auto"/>
            <w:vAlign w:val="center"/>
          </w:tcPr>
          <w:p w14:paraId="624F8388"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2,200</w:t>
            </w:r>
          </w:p>
        </w:tc>
        <w:tc>
          <w:tcPr>
            <w:tcW w:w="0" w:type="auto"/>
            <w:tcBorders>
              <w:top w:val="nil"/>
              <w:left w:val="single" w:sz="4" w:space="0" w:color="auto"/>
              <w:bottom w:val="single" w:sz="4" w:space="0" w:color="auto"/>
              <w:right w:val="single" w:sz="4" w:space="0" w:color="auto"/>
            </w:tcBorders>
            <w:shd w:val="clear" w:color="auto" w:fill="auto"/>
            <w:vAlign w:val="center"/>
          </w:tcPr>
          <w:p w14:paraId="1F75EAAD"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12</w:t>
            </w:r>
          </w:p>
        </w:tc>
        <w:tc>
          <w:tcPr>
            <w:tcW w:w="0" w:type="auto"/>
            <w:tcBorders>
              <w:top w:val="nil"/>
              <w:left w:val="nil"/>
              <w:bottom w:val="single" w:sz="4" w:space="0" w:color="auto"/>
              <w:right w:val="single" w:sz="4" w:space="0" w:color="auto"/>
            </w:tcBorders>
            <w:shd w:val="clear" w:color="auto" w:fill="auto"/>
            <w:vAlign w:val="center"/>
          </w:tcPr>
          <w:p w14:paraId="09B8A267"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0B3AFBB3"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8,800</w:t>
            </w:r>
          </w:p>
        </w:tc>
        <w:tc>
          <w:tcPr>
            <w:tcW w:w="0" w:type="auto"/>
            <w:tcBorders>
              <w:top w:val="nil"/>
              <w:left w:val="single" w:sz="4" w:space="0" w:color="auto"/>
              <w:bottom w:val="single" w:sz="4" w:space="0" w:color="auto"/>
              <w:right w:val="single" w:sz="4" w:space="0" w:color="auto"/>
            </w:tcBorders>
            <w:shd w:val="clear" w:color="auto" w:fill="auto"/>
            <w:vAlign w:val="center"/>
          </w:tcPr>
          <w:p w14:paraId="70D6B0EE"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1,600</w:t>
            </w:r>
          </w:p>
        </w:tc>
        <w:tc>
          <w:tcPr>
            <w:tcW w:w="0" w:type="auto"/>
            <w:shd w:val="clear" w:color="auto" w:fill="auto"/>
            <w:vAlign w:val="center"/>
          </w:tcPr>
          <w:p w14:paraId="774E8F6C"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1BE110E8" w14:textId="3F160074"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 xml:space="preserve">This form is required by NHSN for Health Departments to </w:t>
            </w:r>
            <w:r w:rsidRPr="007C7654">
              <w:rPr>
                <w:rFonts w:ascii="Times New Roman" w:eastAsia="Calibri" w:hAnsi="Times New Roman"/>
                <w:noProof/>
                <w:sz w:val="20"/>
                <w:szCs w:val="20"/>
              </w:rPr>
              <w:t>a</w:t>
            </w:r>
            <w:r w:rsidR="00935D2E" w:rsidRPr="007C7654">
              <w:rPr>
                <w:rFonts w:ascii="Times New Roman" w:eastAsia="Calibri" w:hAnsi="Times New Roman"/>
                <w:noProof/>
                <w:sz w:val="20"/>
                <w:szCs w:val="20"/>
              </w:rPr>
              <w:t>c</w:t>
            </w:r>
            <w:r w:rsidRPr="007C7654">
              <w:rPr>
                <w:rFonts w:ascii="Times New Roman" w:eastAsia="Calibri" w:hAnsi="Times New Roman"/>
                <w:noProof/>
                <w:sz w:val="20"/>
                <w:szCs w:val="20"/>
              </w:rPr>
              <w:t>cess</w:t>
            </w:r>
            <w:r w:rsidRPr="007C7654">
              <w:rPr>
                <w:rFonts w:ascii="Times New Roman" w:eastAsia="Calibri" w:hAnsi="Times New Roman"/>
                <w:sz w:val="20"/>
                <w:szCs w:val="20"/>
              </w:rPr>
              <w:t xml:space="preserve"> the voluntarily reported data into NHSN’s National Nursing Home Quality Collaborative with CMS to track and prevent Clostridioides difficile infections.</w:t>
            </w:r>
          </w:p>
        </w:tc>
        <w:tc>
          <w:tcPr>
            <w:tcW w:w="0" w:type="auto"/>
            <w:shd w:val="clear" w:color="auto" w:fill="auto"/>
            <w:vAlign w:val="center"/>
          </w:tcPr>
          <w:p w14:paraId="245252B3"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Decrease</w:t>
            </w:r>
          </w:p>
        </w:tc>
      </w:tr>
      <w:tr w:rsidR="00220524" w:rsidRPr="007C7654" w14:paraId="588C18DD" w14:textId="77777777" w:rsidTr="00FF4E6E">
        <w:trPr>
          <w:cantSplit/>
        </w:trPr>
        <w:tc>
          <w:tcPr>
            <w:tcW w:w="0" w:type="auto"/>
            <w:shd w:val="clear" w:color="auto" w:fill="auto"/>
            <w:vAlign w:val="center"/>
          </w:tcPr>
          <w:p w14:paraId="514F823B"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57.140 Urinary Tract Infection (UTI) for LTCF</w:t>
            </w:r>
          </w:p>
        </w:tc>
        <w:tc>
          <w:tcPr>
            <w:tcW w:w="0" w:type="auto"/>
            <w:tcBorders>
              <w:top w:val="nil"/>
              <w:left w:val="single" w:sz="4" w:space="0" w:color="auto"/>
              <w:bottom w:val="single" w:sz="4" w:space="0" w:color="auto"/>
              <w:right w:val="single" w:sz="4" w:space="0" w:color="auto"/>
            </w:tcBorders>
            <w:shd w:val="clear" w:color="auto" w:fill="auto"/>
            <w:vAlign w:val="center"/>
          </w:tcPr>
          <w:p w14:paraId="7243EFFE"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400</w:t>
            </w:r>
          </w:p>
        </w:tc>
        <w:tc>
          <w:tcPr>
            <w:tcW w:w="0" w:type="auto"/>
            <w:tcBorders>
              <w:top w:val="nil"/>
              <w:left w:val="single" w:sz="4" w:space="0" w:color="auto"/>
              <w:bottom w:val="single" w:sz="4" w:space="0" w:color="auto"/>
              <w:right w:val="single" w:sz="4" w:space="0" w:color="auto"/>
            </w:tcBorders>
            <w:shd w:val="clear" w:color="auto" w:fill="auto"/>
            <w:vAlign w:val="center"/>
          </w:tcPr>
          <w:p w14:paraId="335AC5F5"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12</w:t>
            </w:r>
          </w:p>
        </w:tc>
        <w:tc>
          <w:tcPr>
            <w:tcW w:w="0" w:type="auto"/>
            <w:tcBorders>
              <w:top w:val="nil"/>
              <w:left w:val="nil"/>
              <w:bottom w:val="single" w:sz="4" w:space="0" w:color="auto"/>
              <w:right w:val="single" w:sz="4" w:space="0" w:color="auto"/>
            </w:tcBorders>
            <w:shd w:val="clear" w:color="auto" w:fill="auto"/>
            <w:vAlign w:val="center"/>
          </w:tcPr>
          <w:p w14:paraId="3C690406"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30/60</w:t>
            </w:r>
          </w:p>
        </w:tc>
        <w:tc>
          <w:tcPr>
            <w:tcW w:w="0" w:type="auto"/>
            <w:tcBorders>
              <w:top w:val="nil"/>
              <w:left w:val="single" w:sz="4" w:space="0" w:color="auto"/>
              <w:bottom w:val="single" w:sz="4" w:space="0" w:color="auto"/>
              <w:right w:val="single" w:sz="4" w:space="0" w:color="auto"/>
            </w:tcBorders>
            <w:shd w:val="clear" w:color="auto" w:fill="auto"/>
            <w:vAlign w:val="center"/>
          </w:tcPr>
          <w:p w14:paraId="23CC209D"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2,400</w:t>
            </w:r>
          </w:p>
        </w:tc>
        <w:tc>
          <w:tcPr>
            <w:tcW w:w="0" w:type="auto"/>
            <w:tcBorders>
              <w:top w:val="nil"/>
              <w:left w:val="single" w:sz="4" w:space="0" w:color="auto"/>
              <w:bottom w:val="single" w:sz="4" w:space="0" w:color="auto"/>
              <w:right w:val="single" w:sz="4" w:space="0" w:color="auto"/>
            </w:tcBorders>
            <w:shd w:val="clear" w:color="auto" w:fill="auto"/>
            <w:vAlign w:val="center"/>
          </w:tcPr>
          <w:p w14:paraId="690BF6FB"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15,800</w:t>
            </w:r>
          </w:p>
        </w:tc>
        <w:tc>
          <w:tcPr>
            <w:tcW w:w="0" w:type="auto"/>
            <w:shd w:val="clear" w:color="auto" w:fill="auto"/>
            <w:vAlign w:val="center"/>
          </w:tcPr>
          <w:p w14:paraId="0B0EF41F"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57B8032E" w14:textId="768CA59B" w:rsidR="00FF4E6E" w:rsidRPr="007C7654" w:rsidRDefault="00FF4E6E">
            <w:pPr>
              <w:tabs>
                <w:tab w:val="left" w:pos="1365"/>
              </w:tabs>
              <w:rPr>
                <w:rFonts w:ascii="Times New Roman" w:eastAsia="Calibri" w:hAnsi="Times New Roman"/>
                <w:sz w:val="20"/>
                <w:szCs w:val="20"/>
              </w:rPr>
            </w:pPr>
            <w:r w:rsidRPr="007C7654">
              <w:rPr>
                <w:rFonts w:ascii="Times New Roman" w:eastAsia="Calibri" w:hAnsi="Times New Roman"/>
                <w:noProof/>
                <w:sz w:val="20"/>
                <w:szCs w:val="20"/>
              </w:rPr>
              <w:t>This form is required by NHSN</w:t>
            </w:r>
            <w:r w:rsidRPr="007C7654">
              <w:rPr>
                <w:rFonts w:ascii="Times New Roman" w:eastAsia="Calibri" w:hAnsi="Times New Roman"/>
                <w:sz w:val="20"/>
                <w:szCs w:val="20"/>
              </w:rPr>
              <w:t xml:space="preserve"> for facilities that voluntarily report data into NHSN’s National Nursing Home Quality Collaborative with CMS to track and prevent Clostridioides difficile infections. The state of Nevada has mandated that all Skilled Nursing Facilities report data to NHSN.</w:t>
            </w:r>
          </w:p>
        </w:tc>
        <w:tc>
          <w:tcPr>
            <w:tcW w:w="0" w:type="auto"/>
            <w:shd w:val="clear" w:color="auto" w:fill="auto"/>
            <w:vAlign w:val="center"/>
          </w:tcPr>
          <w:p w14:paraId="495EE536"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Decrease</w:t>
            </w:r>
          </w:p>
        </w:tc>
      </w:tr>
      <w:tr w:rsidR="00220524" w:rsidRPr="007C7654" w14:paraId="3EDFA9C7" w14:textId="77777777" w:rsidTr="00FF4E6E">
        <w:trPr>
          <w:cantSplit/>
        </w:trPr>
        <w:tc>
          <w:tcPr>
            <w:tcW w:w="0" w:type="auto"/>
            <w:shd w:val="clear" w:color="auto" w:fill="auto"/>
            <w:vAlign w:val="center"/>
          </w:tcPr>
          <w:p w14:paraId="11A2C4BC"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57.141 Monthly Reporting Plan for LTCF</w:t>
            </w:r>
          </w:p>
        </w:tc>
        <w:tc>
          <w:tcPr>
            <w:tcW w:w="0" w:type="auto"/>
            <w:tcBorders>
              <w:top w:val="nil"/>
              <w:left w:val="single" w:sz="4" w:space="0" w:color="auto"/>
              <w:bottom w:val="single" w:sz="4" w:space="0" w:color="auto"/>
              <w:right w:val="single" w:sz="4" w:space="0" w:color="auto"/>
            </w:tcBorders>
            <w:shd w:val="clear" w:color="auto" w:fill="auto"/>
            <w:vAlign w:val="center"/>
          </w:tcPr>
          <w:p w14:paraId="2C6209BC"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2,220</w:t>
            </w:r>
          </w:p>
        </w:tc>
        <w:tc>
          <w:tcPr>
            <w:tcW w:w="0" w:type="auto"/>
            <w:tcBorders>
              <w:top w:val="nil"/>
              <w:left w:val="single" w:sz="4" w:space="0" w:color="auto"/>
              <w:bottom w:val="single" w:sz="4" w:space="0" w:color="auto"/>
              <w:right w:val="single" w:sz="4" w:space="0" w:color="auto"/>
            </w:tcBorders>
            <w:shd w:val="clear" w:color="auto" w:fill="auto"/>
            <w:vAlign w:val="center"/>
          </w:tcPr>
          <w:p w14:paraId="481C35EE"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12</w:t>
            </w:r>
          </w:p>
        </w:tc>
        <w:tc>
          <w:tcPr>
            <w:tcW w:w="0" w:type="auto"/>
            <w:tcBorders>
              <w:top w:val="nil"/>
              <w:left w:val="nil"/>
              <w:bottom w:val="single" w:sz="4" w:space="0" w:color="auto"/>
              <w:right w:val="single" w:sz="4" w:space="0" w:color="auto"/>
            </w:tcBorders>
            <w:shd w:val="clear" w:color="auto" w:fill="auto"/>
            <w:vAlign w:val="center"/>
          </w:tcPr>
          <w:p w14:paraId="7D4DD3FC"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5/60</w:t>
            </w:r>
          </w:p>
        </w:tc>
        <w:tc>
          <w:tcPr>
            <w:tcW w:w="0" w:type="auto"/>
            <w:tcBorders>
              <w:top w:val="nil"/>
              <w:left w:val="single" w:sz="4" w:space="0" w:color="auto"/>
              <w:bottom w:val="single" w:sz="4" w:space="0" w:color="auto"/>
              <w:right w:val="single" w:sz="4" w:space="0" w:color="auto"/>
            </w:tcBorders>
            <w:shd w:val="clear" w:color="auto" w:fill="auto"/>
            <w:vAlign w:val="center"/>
          </w:tcPr>
          <w:p w14:paraId="2DCA534C"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2,220</w:t>
            </w:r>
          </w:p>
        </w:tc>
        <w:tc>
          <w:tcPr>
            <w:tcW w:w="0" w:type="auto"/>
            <w:tcBorders>
              <w:top w:val="nil"/>
              <w:left w:val="single" w:sz="4" w:space="0" w:color="auto"/>
              <w:bottom w:val="single" w:sz="4" w:space="0" w:color="auto"/>
              <w:right w:val="single" w:sz="4" w:space="0" w:color="auto"/>
            </w:tcBorders>
            <w:shd w:val="clear" w:color="auto" w:fill="auto"/>
            <w:vAlign w:val="center"/>
          </w:tcPr>
          <w:p w14:paraId="45EA620D"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380</w:t>
            </w:r>
          </w:p>
        </w:tc>
        <w:tc>
          <w:tcPr>
            <w:tcW w:w="0" w:type="auto"/>
            <w:shd w:val="clear" w:color="auto" w:fill="auto"/>
            <w:vAlign w:val="center"/>
          </w:tcPr>
          <w:p w14:paraId="4BC06596"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2F0615AB" w14:textId="0CBA2273" w:rsidR="00FF4E6E" w:rsidRPr="007C7654" w:rsidRDefault="00FF4E6E">
            <w:pPr>
              <w:tabs>
                <w:tab w:val="left" w:pos="1365"/>
              </w:tabs>
              <w:rPr>
                <w:rFonts w:ascii="Times New Roman" w:eastAsia="Calibri" w:hAnsi="Times New Roman"/>
                <w:sz w:val="20"/>
                <w:szCs w:val="20"/>
              </w:rPr>
            </w:pPr>
            <w:r w:rsidRPr="007C7654">
              <w:rPr>
                <w:rFonts w:ascii="Times New Roman" w:eastAsia="Calibri" w:hAnsi="Times New Roman"/>
                <w:noProof/>
                <w:sz w:val="20"/>
                <w:szCs w:val="20"/>
              </w:rPr>
              <w:t>This form is required by NHSN</w:t>
            </w:r>
            <w:r w:rsidRPr="007C7654">
              <w:rPr>
                <w:rFonts w:ascii="Times New Roman" w:eastAsia="Calibri" w:hAnsi="Times New Roman"/>
                <w:sz w:val="20"/>
                <w:szCs w:val="20"/>
              </w:rPr>
              <w:t xml:space="preserve"> for facilities that voluntarily report data into NHSN’s National Nursing Home Quality Collaborative with CMS to track and prevent Clostridioides difficile infections. The state of Nevada has mandated that all Skilled Nursing Facilities report data to NHSN.</w:t>
            </w:r>
          </w:p>
        </w:tc>
        <w:tc>
          <w:tcPr>
            <w:tcW w:w="0" w:type="auto"/>
            <w:shd w:val="clear" w:color="auto" w:fill="auto"/>
            <w:vAlign w:val="center"/>
          </w:tcPr>
          <w:p w14:paraId="177A035C"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Decrease</w:t>
            </w:r>
          </w:p>
        </w:tc>
      </w:tr>
      <w:tr w:rsidR="00220524" w:rsidRPr="007C7654" w14:paraId="3AAA4E7C" w14:textId="77777777" w:rsidTr="00FF4E6E">
        <w:trPr>
          <w:cantSplit/>
        </w:trPr>
        <w:tc>
          <w:tcPr>
            <w:tcW w:w="0" w:type="auto"/>
            <w:shd w:val="clear" w:color="auto" w:fill="auto"/>
            <w:vAlign w:val="center"/>
          </w:tcPr>
          <w:p w14:paraId="25810A77"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57.142 Denominators for LTCF Locations</w:t>
            </w:r>
          </w:p>
        </w:tc>
        <w:tc>
          <w:tcPr>
            <w:tcW w:w="0" w:type="auto"/>
            <w:tcBorders>
              <w:top w:val="nil"/>
              <w:left w:val="single" w:sz="4" w:space="0" w:color="auto"/>
              <w:bottom w:val="single" w:sz="4" w:space="0" w:color="auto"/>
              <w:right w:val="single" w:sz="4" w:space="0" w:color="auto"/>
            </w:tcBorders>
            <w:shd w:val="clear" w:color="auto" w:fill="auto"/>
            <w:vAlign w:val="center"/>
          </w:tcPr>
          <w:p w14:paraId="627B4288"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2,220</w:t>
            </w:r>
          </w:p>
        </w:tc>
        <w:tc>
          <w:tcPr>
            <w:tcW w:w="0" w:type="auto"/>
            <w:tcBorders>
              <w:top w:val="nil"/>
              <w:left w:val="single" w:sz="4" w:space="0" w:color="auto"/>
              <w:bottom w:val="single" w:sz="4" w:space="0" w:color="auto"/>
              <w:right w:val="single" w:sz="4" w:space="0" w:color="auto"/>
            </w:tcBorders>
            <w:shd w:val="clear" w:color="auto" w:fill="auto"/>
            <w:vAlign w:val="center"/>
          </w:tcPr>
          <w:p w14:paraId="2DB44A4D"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12</w:t>
            </w:r>
          </w:p>
        </w:tc>
        <w:tc>
          <w:tcPr>
            <w:tcW w:w="0" w:type="auto"/>
            <w:tcBorders>
              <w:top w:val="nil"/>
              <w:left w:val="nil"/>
              <w:bottom w:val="single" w:sz="4" w:space="0" w:color="auto"/>
              <w:right w:val="single" w:sz="4" w:space="0" w:color="auto"/>
            </w:tcBorders>
            <w:shd w:val="clear" w:color="auto" w:fill="auto"/>
            <w:vAlign w:val="center"/>
          </w:tcPr>
          <w:p w14:paraId="78933F37" w14:textId="31C82962" w:rsidR="00FF4E6E" w:rsidRPr="007C7654" w:rsidRDefault="006A13D2" w:rsidP="00FF4E6E">
            <w:pPr>
              <w:jc w:val="center"/>
              <w:rPr>
                <w:rFonts w:ascii="Times New Roman" w:hAnsi="Times New Roman"/>
                <w:sz w:val="20"/>
                <w:szCs w:val="20"/>
              </w:rPr>
            </w:pPr>
            <w:r w:rsidRPr="007C7654">
              <w:rPr>
                <w:rFonts w:ascii="Times New Roman" w:hAnsi="Times New Roman"/>
                <w:sz w:val="20"/>
                <w:szCs w:val="20"/>
              </w:rPr>
              <w:t>4.40</w:t>
            </w:r>
          </w:p>
        </w:tc>
        <w:tc>
          <w:tcPr>
            <w:tcW w:w="0" w:type="auto"/>
            <w:tcBorders>
              <w:top w:val="nil"/>
              <w:left w:val="single" w:sz="4" w:space="0" w:color="auto"/>
              <w:bottom w:val="single" w:sz="4" w:space="0" w:color="auto"/>
              <w:right w:val="single" w:sz="4" w:space="0" w:color="auto"/>
            </w:tcBorders>
            <w:shd w:val="clear" w:color="auto" w:fill="auto"/>
            <w:vAlign w:val="center"/>
          </w:tcPr>
          <w:p w14:paraId="43ED199D" w14:textId="66E869CB" w:rsidR="00FF4E6E" w:rsidRPr="007C7654" w:rsidRDefault="00DE58A0" w:rsidP="00FF4E6E">
            <w:pPr>
              <w:jc w:val="center"/>
              <w:rPr>
                <w:rFonts w:ascii="Times New Roman" w:hAnsi="Times New Roman"/>
                <w:sz w:val="20"/>
                <w:szCs w:val="20"/>
              </w:rPr>
            </w:pPr>
            <w:r w:rsidRPr="007C7654">
              <w:rPr>
                <w:rFonts w:ascii="Times New Roman" w:hAnsi="Times New Roman"/>
                <w:sz w:val="20"/>
                <w:szCs w:val="20"/>
              </w:rPr>
              <w:t>117,216</w:t>
            </w:r>
          </w:p>
        </w:tc>
        <w:tc>
          <w:tcPr>
            <w:tcW w:w="0" w:type="auto"/>
            <w:tcBorders>
              <w:top w:val="nil"/>
              <w:left w:val="single" w:sz="4" w:space="0" w:color="auto"/>
              <w:bottom w:val="single" w:sz="4" w:space="0" w:color="auto"/>
              <w:right w:val="single" w:sz="4" w:space="0" w:color="auto"/>
            </w:tcBorders>
            <w:shd w:val="clear" w:color="auto" w:fill="auto"/>
            <w:vAlign w:val="center"/>
          </w:tcPr>
          <w:p w14:paraId="79FC86F4" w14:textId="221E0B61" w:rsidR="00FF4E6E" w:rsidRPr="007C7654" w:rsidRDefault="00DE58A0" w:rsidP="00FF4E6E">
            <w:pPr>
              <w:jc w:val="center"/>
              <w:rPr>
                <w:rFonts w:ascii="Times New Roman" w:hAnsi="Times New Roman"/>
                <w:sz w:val="20"/>
                <w:szCs w:val="20"/>
              </w:rPr>
            </w:pPr>
            <w:r w:rsidRPr="007C7654">
              <w:rPr>
                <w:rFonts w:ascii="Times New Roman" w:hAnsi="Times New Roman"/>
                <w:sz w:val="20"/>
                <w:szCs w:val="20"/>
              </w:rPr>
              <w:t>12,784</w:t>
            </w:r>
          </w:p>
        </w:tc>
        <w:tc>
          <w:tcPr>
            <w:tcW w:w="0" w:type="auto"/>
            <w:shd w:val="clear" w:color="auto" w:fill="auto"/>
            <w:vAlign w:val="center"/>
          </w:tcPr>
          <w:p w14:paraId="67D2468F"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08E9C8F9" w14:textId="5BC8420F" w:rsidR="00FF4E6E" w:rsidRPr="007C7654" w:rsidRDefault="00FF4E6E">
            <w:pPr>
              <w:tabs>
                <w:tab w:val="left" w:pos="1365"/>
              </w:tabs>
              <w:rPr>
                <w:rFonts w:ascii="Times New Roman" w:eastAsia="Calibri" w:hAnsi="Times New Roman"/>
                <w:sz w:val="20"/>
                <w:szCs w:val="20"/>
              </w:rPr>
            </w:pPr>
            <w:r w:rsidRPr="007C7654">
              <w:rPr>
                <w:rFonts w:ascii="Times New Roman" w:eastAsia="Calibri" w:hAnsi="Times New Roman"/>
                <w:noProof/>
                <w:sz w:val="20"/>
                <w:szCs w:val="20"/>
              </w:rPr>
              <w:t>This form is required by NHSN</w:t>
            </w:r>
            <w:r w:rsidRPr="007C7654">
              <w:rPr>
                <w:rFonts w:ascii="Times New Roman" w:eastAsia="Calibri" w:hAnsi="Times New Roman"/>
                <w:sz w:val="20"/>
                <w:szCs w:val="20"/>
              </w:rPr>
              <w:t xml:space="preserve"> for facilities that voluntarily report data into NHSN’s National Nursing Home Quality Collaborative with CMS to track and prevent Clostridioides difficile infections. The state of Nevada has mandated that all Skilled Nursing Facilities report data to NHSN.</w:t>
            </w:r>
          </w:p>
        </w:tc>
        <w:tc>
          <w:tcPr>
            <w:tcW w:w="0" w:type="auto"/>
            <w:shd w:val="clear" w:color="auto" w:fill="auto"/>
            <w:vAlign w:val="center"/>
          </w:tcPr>
          <w:p w14:paraId="0BCFB6F3" w14:textId="2928D31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noProof/>
                <w:sz w:val="20"/>
                <w:szCs w:val="20"/>
              </w:rPr>
              <w:t>Decrease</w:t>
            </w:r>
          </w:p>
        </w:tc>
      </w:tr>
      <w:tr w:rsidR="00220524" w:rsidRPr="007C7654" w14:paraId="4A63023E" w14:textId="77777777" w:rsidTr="00FF4E6E">
        <w:trPr>
          <w:cantSplit/>
        </w:trPr>
        <w:tc>
          <w:tcPr>
            <w:tcW w:w="0" w:type="auto"/>
            <w:shd w:val="clear" w:color="auto" w:fill="auto"/>
            <w:vAlign w:val="center"/>
          </w:tcPr>
          <w:p w14:paraId="3291CC74"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57.143 Prevention Process Measures Monthly Monitoring for LTCF</w:t>
            </w:r>
          </w:p>
        </w:tc>
        <w:tc>
          <w:tcPr>
            <w:tcW w:w="0" w:type="auto"/>
            <w:tcBorders>
              <w:top w:val="nil"/>
              <w:left w:val="single" w:sz="4" w:space="0" w:color="auto"/>
              <w:bottom w:val="single" w:sz="4" w:space="0" w:color="auto"/>
              <w:right w:val="single" w:sz="4" w:space="0" w:color="auto"/>
            </w:tcBorders>
            <w:shd w:val="clear" w:color="auto" w:fill="auto"/>
            <w:vAlign w:val="center"/>
          </w:tcPr>
          <w:p w14:paraId="1E5D5D14"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375</w:t>
            </w:r>
          </w:p>
        </w:tc>
        <w:tc>
          <w:tcPr>
            <w:tcW w:w="0" w:type="auto"/>
            <w:tcBorders>
              <w:top w:val="nil"/>
              <w:left w:val="single" w:sz="4" w:space="0" w:color="auto"/>
              <w:bottom w:val="single" w:sz="4" w:space="0" w:color="auto"/>
              <w:right w:val="single" w:sz="4" w:space="0" w:color="auto"/>
            </w:tcBorders>
            <w:shd w:val="clear" w:color="auto" w:fill="auto"/>
            <w:vAlign w:val="center"/>
          </w:tcPr>
          <w:p w14:paraId="7EC8810F"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12</w:t>
            </w:r>
          </w:p>
        </w:tc>
        <w:tc>
          <w:tcPr>
            <w:tcW w:w="0" w:type="auto"/>
            <w:tcBorders>
              <w:top w:val="nil"/>
              <w:left w:val="nil"/>
              <w:bottom w:val="single" w:sz="4" w:space="0" w:color="auto"/>
              <w:right w:val="single" w:sz="4" w:space="0" w:color="auto"/>
            </w:tcBorders>
            <w:shd w:val="clear" w:color="auto" w:fill="auto"/>
            <w:vAlign w:val="center"/>
          </w:tcPr>
          <w:p w14:paraId="6D0C1083"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5/60</w:t>
            </w:r>
          </w:p>
        </w:tc>
        <w:tc>
          <w:tcPr>
            <w:tcW w:w="0" w:type="auto"/>
            <w:tcBorders>
              <w:top w:val="nil"/>
              <w:left w:val="single" w:sz="4" w:space="0" w:color="auto"/>
              <w:bottom w:val="single" w:sz="4" w:space="0" w:color="auto"/>
              <w:right w:val="single" w:sz="4" w:space="0" w:color="auto"/>
            </w:tcBorders>
            <w:shd w:val="clear" w:color="auto" w:fill="auto"/>
            <w:vAlign w:val="center"/>
          </w:tcPr>
          <w:p w14:paraId="02E2595F"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375</w:t>
            </w:r>
          </w:p>
        </w:tc>
        <w:tc>
          <w:tcPr>
            <w:tcW w:w="0" w:type="auto"/>
            <w:tcBorders>
              <w:top w:val="nil"/>
              <w:left w:val="single" w:sz="4" w:space="0" w:color="auto"/>
              <w:bottom w:val="single" w:sz="4" w:space="0" w:color="auto"/>
              <w:right w:val="single" w:sz="4" w:space="0" w:color="auto"/>
            </w:tcBorders>
            <w:shd w:val="clear" w:color="auto" w:fill="auto"/>
            <w:vAlign w:val="center"/>
          </w:tcPr>
          <w:p w14:paraId="408B34A7"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2,225</w:t>
            </w:r>
          </w:p>
        </w:tc>
        <w:tc>
          <w:tcPr>
            <w:tcW w:w="0" w:type="auto"/>
            <w:shd w:val="clear" w:color="auto" w:fill="auto"/>
            <w:vAlign w:val="center"/>
          </w:tcPr>
          <w:p w14:paraId="376FCBC7"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56E96B5B" w14:textId="2C9B20B4" w:rsidR="00FF4E6E" w:rsidRPr="007C7654" w:rsidRDefault="00FF4E6E">
            <w:pPr>
              <w:tabs>
                <w:tab w:val="left" w:pos="1365"/>
              </w:tabs>
              <w:rPr>
                <w:rFonts w:ascii="Times New Roman" w:eastAsia="Calibri" w:hAnsi="Times New Roman"/>
                <w:sz w:val="20"/>
                <w:szCs w:val="20"/>
              </w:rPr>
            </w:pPr>
            <w:r w:rsidRPr="007C7654">
              <w:rPr>
                <w:rFonts w:ascii="Times New Roman" w:eastAsia="Calibri" w:hAnsi="Times New Roman"/>
                <w:noProof/>
                <w:sz w:val="20"/>
                <w:szCs w:val="20"/>
              </w:rPr>
              <w:t>This form is required by NHSN</w:t>
            </w:r>
            <w:r w:rsidRPr="007C7654">
              <w:rPr>
                <w:rFonts w:ascii="Times New Roman" w:eastAsia="Calibri" w:hAnsi="Times New Roman"/>
                <w:sz w:val="20"/>
                <w:szCs w:val="20"/>
              </w:rPr>
              <w:t xml:space="preserve"> for facilities that voluntarily report data into NHSN’s National Nursing Home Quality Collaborative with CMS to track and prevent Clostridioides difficile infections. The state of Nevada has mandated that all Skilled Nursing Facilities report data to NHSN.</w:t>
            </w:r>
          </w:p>
        </w:tc>
        <w:tc>
          <w:tcPr>
            <w:tcW w:w="0" w:type="auto"/>
            <w:shd w:val="clear" w:color="auto" w:fill="auto"/>
            <w:vAlign w:val="center"/>
          </w:tcPr>
          <w:p w14:paraId="53C868A2"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Decrease</w:t>
            </w:r>
          </w:p>
        </w:tc>
      </w:tr>
      <w:tr w:rsidR="00220524" w:rsidRPr="007C7654" w14:paraId="62D5D093" w14:textId="77777777" w:rsidTr="00FF4E6E">
        <w:trPr>
          <w:cantSplit/>
        </w:trPr>
        <w:tc>
          <w:tcPr>
            <w:tcW w:w="0" w:type="auto"/>
            <w:shd w:val="clear" w:color="auto" w:fill="auto"/>
            <w:vAlign w:val="center"/>
          </w:tcPr>
          <w:p w14:paraId="5359D3DF"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57.150 LTAC Annual Survey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21F990"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500</w:t>
            </w:r>
          </w:p>
        </w:tc>
        <w:tc>
          <w:tcPr>
            <w:tcW w:w="0" w:type="auto"/>
            <w:tcBorders>
              <w:top w:val="nil"/>
              <w:left w:val="single" w:sz="4" w:space="0" w:color="auto"/>
              <w:bottom w:val="single" w:sz="4" w:space="0" w:color="auto"/>
              <w:right w:val="single" w:sz="4" w:space="0" w:color="auto"/>
            </w:tcBorders>
            <w:shd w:val="clear" w:color="auto" w:fill="auto"/>
            <w:vAlign w:val="center"/>
          </w:tcPr>
          <w:p w14:paraId="0A6FE434"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01925F09" w14:textId="75A73F4F" w:rsidR="00FF4E6E" w:rsidRPr="007C7654" w:rsidRDefault="006A13D2" w:rsidP="00FF4E6E">
            <w:pPr>
              <w:jc w:val="center"/>
              <w:rPr>
                <w:rFonts w:ascii="Times New Roman" w:hAnsi="Times New Roman"/>
                <w:sz w:val="20"/>
                <w:szCs w:val="20"/>
              </w:rPr>
            </w:pPr>
            <w:r w:rsidRPr="007C7654">
              <w:rPr>
                <w:rFonts w:ascii="Times New Roman" w:hAnsi="Times New Roman"/>
                <w:sz w:val="20"/>
                <w:szCs w:val="20"/>
              </w:rPr>
              <w:t>1.25</w:t>
            </w:r>
          </w:p>
        </w:tc>
        <w:tc>
          <w:tcPr>
            <w:tcW w:w="0" w:type="auto"/>
            <w:tcBorders>
              <w:top w:val="nil"/>
              <w:left w:val="single" w:sz="4" w:space="0" w:color="auto"/>
              <w:bottom w:val="single" w:sz="4" w:space="0" w:color="auto"/>
              <w:right w:val="single" w:sz="4" w:space="0" w:color="auto"/>
            </w:tcBorders>
            <w:shd w:val="clear" w:color="auto" w:fill="auto"/>
            <w:vAlign w:val="center"/>
          </w:tcPr>
          <w:p w14:paraId="67547BF6" w14:textId="2C34A6F2" w:rsidR="00FF4E6E" w:rsidRPr="007C7654" w:rsidRDefault="00DE58A0" w:rsidP="00FF4E6E">
            <w:pPr>
              <w:jc w:val="center"/>
              <w:rPr>
                <w:rFonts w:ascii="Times New Roman" w:hAnsi="Times New Roman"/>
                <w:sz w:val="20"/>
                <w:szCs w:val="20"/>
              </w:rPr>
            </w:pPr>
            <w:r w:rsidRPr="007C7654">
              <w:rPr>
                <w:rFonts w:ascii="Times New Roman" w:hAnsi="Times New Roman"/>
                <w:sz w:val="20"/>
                <w:szCs w:val="20"/>
              </w:rPr>
              <w:t>625</w:t>
            </w:r>
          </w:p>
        </w:tc>
        <w:tc>
          <w:tcPr>
            <w:tcW w:w="0" w:type="auto"/>
            <w:tcBorders>
              <w:top w:val="nil"/>
              <w:left w:val="single" w:sz="4" w:space="0" w:color="auto"/>
              <w:bottom w:val="single" w:sz="4" w:space="0" w:color="auto"/>
              <w:right w:val="single" w:sz="4" w:space="0" w:color="auto"/>
            </w:tcBorders>
            <w:shd w:val="clear" w:color="auto" w:fill="auto"/>
            <w:vAlign w:val="center"/>
          </w:tcPr>
          <w:p w14:paraId="2F248634" w14:textId="7AF56575" w:rsidR="00FF4E6E" w:rsidRPr="007C7654" w:rsidRDefault="00DE58A0" w:rsidP="00FF4E6E">
            <w:pPr>
              <w:jc w:val="center"/>
              <w:rPr>
                <w:rFonts w:ascii="Times New Roman" w:hAnsi="Times New Roman"/>
                <w:sz w:val="20"/>
                <w:szCs w:val="20"/>
              </w:rPr>
            </w:pPr>
            <w:r w:rsidRPr="007C7654">
              <w:rPr>
                <w:rFonts w:ascii="Times New Roman" w:hAnsi="Times New Roman"/>
                <w:sz w:val="20"/>
                <w:szCs w:val="20"/>
              </w:rPr>
              <w:t>42</w:t>
            </w:r>
          </w:p>
        </w:tc>
        <w:tc>
          <w:tcPr>
            <w:tcW w:w="0" w:type="auto"/>
            <w:shd w:val="clear" w:color="auto" w:fill="auto"/>
            <w:vAlign w:val="center"/>
          </w:tcPr>
          <w:p w14:paraId="273D452B"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Yes;</w:t>
            </w:r>
          </w:p>
          <w:p w14:paraId="74935903"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LTCHQR</w:t>
            </w:r>
          </w:p>
        </w:tc>
        <w:tc>
          <w:tcPr>
            <w:tcW w:w="0" w:type="auto"/>
            <w:shd w:val="clear" w:color="auto" w:fill="auto"/>
            <w:vAlign w:val="center"/>
          </w:tcPr>
          <w:p w14:paraId="53CAB27D" w14:textId="77777777" w:rsidR="00FF4E6E" w:rsidRPr="007C7654" w:rsidRDefault="00FF4E6E" w:rsidP="00FF4E6E">
            <w:pPr>
              <w:tabs>
                <w:tab w:val="left" w:pos="1365"/>
              </w:tabs>
              <w:rPr>
                <w:rFonts w:ascii="Times New Roman" w:eastAsia="Calibri" w:hAnsi="Times New Roman"/>
                <w:sz w:val="20"/>
                <w:szCs w:val="20"/>
              </w:rPr>
            </w:pPr>
          </w:p>
        </w:tc>
        <w:tc>
          <w:tcPr>
            <w:tcW w:w="0" w:type="auto"/>
            <w:shd w:val="clear" w:color="auto" w:fill="auto"/>
            <w:vAlign w:val="center"/>
          </w:tcPr>
          <w:p w14:paraId="222E3C8E" w14:textId="22DE093B" w:rsidR="00FF4E6E" w:rsidRPr="007C7654" w:rsidRDefault="00220524" w:rsidP="00FF4E6E">
            <w:pPr>
              <w:tabs>
                <w:tab w:val="left" w:pos="1365"/>
              </w:tabs>
              <w:rPr>
                <w:rFonts w:ascii="Times New Roman" w:eastAsia="Calibri" w:hAnsi="Times New Roman"/>
                <w:sz w:val="20"/>
                <w:szCs w:val="20"/>
              </w:rPr>
            </w:pPr>
            <w:r>
              <w:rPr>
                <w:rFonts w:ascii="Times New Roman" w:eastAsia="Calibri" w:hAnsi="Times New Roman"/>
                <w:sz w:val="20"/>
                <w:szCs w:val="20"/>
              </w:rPr>
              <w:t>Increase</w:t>
            </w:r>
          </w:p>
        </w:tc>
      </w:tr>
      <w:tr w:rsidR="00220524" w:rsidRPr="007C7654" w14:paraId="24C0DFF5" w14:textId="77777777" w:rsidTr="00FF4E6E">
        <w:trPr>
          <w:cantSplit/>
        </w:trPr>
        <w:tc>
          <w:tcPr>
            <w:tcW w:w="0" w:type="auto"/>
            <w:shd w:val="clear" w:color="auto" w:fill="auto"/>
            <w:vAlign w:val="center"/>
          </w:tcPr>
          <w:p w14:paraId="3FAF920F"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57.151 Rehab Annual Survey</w:t>
            </w:r>
          </w:p>
        </w:tc>
        <w:tc>
          <w:tcPr>
            <w:tcW w:w="0" w:type="auto"/>
            <w:tcBorders>
              <w:top w:val="nil"/>
              <w:left w:val="single" w:sz="4" w:space="0" w:color="auto"/>
              <w:bottom w:val="single" w:sz="4" w:space="0" w:color="auto"/>
              <w:right w:val="single" w:sz="4" w:space="0" w:color="auto"/>
            </w:tcBorders>
            <w:shd w:val="clear" w:color="auto" w:fill="auto"/>
            <w:vAlign w:val="center"/>
          </w:tcPr>
          <w:p w14:paraId="4D83308D"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1,200</w:t>
            </w:r>
          </w:p>
        </w:tc>
        <w:tc>
          <w:tcPr>
            <w:tcW w:w="0" w:type="auto"/>
            <w:tcBorders>
              <w:top w:val="nil"/>
              <w:left w:val="single" w:sz="4" w:space="0" w:color="auto"/>
              <w:bottom w:val="single" w:sz="4" w:space="0" w:color="auto"/>
              <w:right w:val="single" w:sz="4" w:space="0" w:color="auto"/>
            </w:tcBorders>
            <w:shd w:val="clear" w:color="auto" w:fill="auto"/>
            <w:vAlign w:val="center"/>
          </w:tcPr>
          <w:p w14:paraId="3CEA68AA"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07BE1AA0" w14:textId="334227A6" w:rsidR="00FF4E6E" w:rsidRPr="007C7654" w:rsidRDefault="006A13D2" w:rsidP="00FF4E6E">
            <w:pPr>
              <w:jc w:val="center"/>
              <w:rPr>
                <w:rFonts w:ascii="Times New Roman" w:hAnsi="Times New Roman"/>
                <w:sz w:val="20"/>
                <w:szCs w:val="20"/>
              </w:rPr>
            </w:pPr>
            <w:r w:rsidRPr="007C7654">
              <w:rPr>
                <w:rFonts w:ascii="Times New Roman" w:hAnsi="Times New Roman"/>
                <w:sz w:val="20"/>
                <w:szCs w:val="20"/>
              </w:rPr>
              <w:t>1.25</w:t>
            </w:r>
          </w:p>
        </w:tc>
        <w:tc>
          <w:tcPr>
            <w:tcW w:w="0" w:type="auto"/>
            <w:tcBorders>
              <w:top w:val="nil"/>
              <w:left w:val="single" w:sz="4" w:space="0" w:color="auto"/>
              <w:bottom w:val="single" w:sz="4" w:space="0" w:color="auto"/>
              <w:right w:val="single" w:sz="4" w:space="0" w:color="auto"/>
            </w:tcBorders>
            <w:shd w:val="clear" w:color="auto" w:fill="auto"/>
            <w:vAlign w:val="center"/>
          </w:tcPr>
          <w:p w14:paraId="23102FF0" w14:textId="0BF7E5BF"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r w:rsidR="00DE58A0" w:rsidRPr="007C7654">
              <w:rPr>
                <w:rFonts w:ascii="Times New Roman" w:hAnsi="Times New Roman"/>
                <w:sz w:val="20"/>
                <w:szCs w:val="20"/>
              </w:rPr>
              <w:t>5</w:t>
            </w:r>
            <w:r w:rsidRPr="007C7654">
              <w:rPr>
                <w:rFonts w:ascii="Times New Roman" w:hAnsi="Times New Roman"/>
                <w:sz w:val="20"/>
                <w:szCs w:val="20"/>
              </w:rPr>
              <w:t>00</w:t>
            </w:r>
          </w:p>
        </w:tc>
        <w:tc>
          <w:tcPr>
            <w:tcW w:w="0" w:type="auto"/>
            <w:tcBorders>
              <w:top w:val="nil"/>
              <w:left w:val="single" w:sz="4" w:space="0" w:color="auto"/>
              <w:bottom w:val="single" w:sz="4" w:space="0" w:color="auto"/>
              <w:right w:val="single" w:sz="4" w:space="0" w:color="auto"/>
            </w:tcBorders>
            <w:shd w:val="clear" w:color="auto" w:fill="auto"/>
            <w:vAlign w:val="center"/>
          </w:tcPr>
          <w:p w14:paraId="3F0BCC6D" w14:textId="389EA1BD" w:rsidR="00FF4E6E" w:rsidRPr="007C7654" w:rsidRDefault="00DE58A0" w:rsidP="00FF4E6E">
            <w:pPr>
              <w:jc w:val="center"/>
              <w:rPr>
                <w:rFonts w:ascii="Times New Roman" w:hAnsi="Times New Roman"/>
                <w:sz w:val="20"/>
                <w:szCs w:val="20"/>
              </w:rPr>
            </w:pPr>
            <w:r w:rsidRPr="007C7654">
              <w:rPr>
                <w:rFonts w:ascii="Times New Roman" w:hAnsi="Times New Roman"/>
                <w:sz w:val="20"/>
                <w:szCs w:val="20"/>
              </w:rPr>
              <w:t>10</w:t>
            </w:r>
            <w:r w:rsidR="00FF4E6E" w:rsidRPr="007C7654">
              <w:rPr>
                <w:rFonts w:ascii="Times New Roman" w:hAnsi="Times New Roman"/>
                <w:sz w:val="20"/>
                <w:szCs w:val="20"/>
              </w:rPr>
              <w:t>0</w:t>
            </w:r>
          </w:p>
        </w:tc>
        <w:tc>
          <w:tcPr>
            <w:tcW w:w="0" w:type="auto"/>
            <w:shd w:val="clear" w:color="auto" w:fill="auto"/>
            <w:vAlign w:val="center"/>
          </w:tcPr>
          <w:p w14:paraId="42AE3AF4"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Yes;</w:t>
            </w:r>
          </w:p>
          <w:p w14:paraId="311875D0"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IRFQR</w:t>
            </w:r>
          </w:p>
        </w:tc>
        <w:tc>
          <w:tcPr>
            <w:tcW w:w="0" w:type="auto"/>
            <w:shd w:val="clear" w:color="auto" w:fill="auto"/>
            <w:vAlign w:val="center"/>
          </w:tcPr>
          <w:p w14:paraId="126C77DE" w14:textId="77777777" w:rsidR="00FF4E6E" w:rsidRPr="007C7654" w:rsidRDefault="00FF4E6E" w:rsidP="00FF4E6E">
            <w:pPr>
              <w:tabs>
                <w:tab w:val="left" w:pos="1365"/>
              </w:tabs>
              <w:rPr>
                <w:rFonts w:ascii="Times New Roman" w:eastAsia="Calibri" w:hAnsi="Times New Roman"/>
                <w:b/>
                <w:sz w:val="20"/>
                <w:szCs w:val="20"/>
              </w:rPr>
            </w:pPr>
          </w:p>
        </w:tc>
        <w:tc>
          <w:tcPr>
            <w:tcW w:w="0" w:type="auto"/>
            <w:shd w:val="clear" w:color="auto" w:fill="auto"/>
            <w:vAlign w:val="center"/>
          </w:tcPr>
          <w:p w14:paraId="663F482D" w14:textId="39813D9D" w:rsidR="00FF4E6E" w:rsidRPr="007C7654" w:rsidRDefault="00220524" w:rsidP="00FF4E6E">
            <w:pPr>
              <w:tabs>
                <w:tab w:val="left" w:pos="1365"/>
              </w:tabs>
              <w:rPr>
                <w:rFonts w:ascii="Times New Roman" w:eastAsia="Calibri" w:hAnsi="Times New Roman"/>
                <w:sz w:val="20"/>
                <w:szCs w:val="20"/>
              </w:rPr>
            </w:pPr>
            <w:r>
              <w:rPr>
                <w:rFonts w:ascii="Times New Roman" w:eastAsia="Calibri" w:hAnsi="Times New Roman"/>
                <w:sz w:val="20"/>
                <w:szCs w:val="20"/>
              </w:rPr>
              <w:t>Increase</w:t>
            </w:r>
          </w:p>
        </w:tc>
      </w:tr>
      <w:tr w:rsidR="00220524" w:rsidRPr="007C7654" w14:paraId="103642B4" w14:textId="77777777" w:rsidTr="00FF4E6E">
        <w:trPr>
          <w:cantSplit/>
        </w:trPr>
        <w:tc>
          <w:tcPr>
            <w:tcW w:w="0" w:type="auto"/>
            <w:shd w:val="clear" w:color="auto" w:fill="auto"/>
            <w:vAlign w:val="center"/>
          </w:tcPr>
          <w:p w14:paraId="165C8C47"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57.200 Healthcare Personnel Safety Component Annual Facility Survey</w:t>
            </w:r>
          </w:p>
        </w:tc>
        <w:tc>
          <w:tcPr>
            <w:tcW w:w="0" w:type="auto"/>
            <w:tcBorders>
              <w:top w:val="nil"/>
              <w:left w:val="single" w:sz="4" w:space="0" w:color="auto"/>
              <w:bottom w:val="single" w:sz="4" w:space="0" w:color="auto"/>
              <w:right w:val="single" w:sz="4" w:space="0" w:color="auto"/>
            </w:tcBorders>
            <w:shd w:val="clear" w:color="auto" w:fill="auto"/>
            <w:vAlign w:val="center"/>
          </w:tcPr>
          <w:p w14:paraId="777E4433"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w:t>
            </w:r>
          </w:p>
        </w:tc>
        <w:tc>
          <w:tcPr>
            <w:tcW w:w="0" w:type="auto"/>
            <w:tcBorders>
              <w:top w:val="nil"/>
              <w:left w:val="single" w:sz="4" w:space="0" w:color="auto"/>
              <w:bottom w:val="single" w:sz="4" w:space="0" w:color="auto"/>
              <w:right w:val="single" w:sz="4" w:space="0" w:color="auto"/>
            </w:tcBorders>
            <w:shd w:val="clear" w:color="auto" w:fill="auto"/>
            <w:vAlign w:val="center"/>
          </w:tcPr>
          <w:p w14:paraId="420B5283"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47693A57" w14:textId="40358D14" w:rsidR="00FF4E6E" w:rsidRPr="007C7654" w:rsidRDefault="006A13D2" w:rsidP="00FF4E6E">
            <w:pPr>
              <w:jc w:val="center"/>
              <w:rPr>
                <w:rFonts w:ascii="Times New Roman" w:hAnsi="Times New Roman"/>
                <w:sz w:val="20"/>
                <w:szCs w:val="20"/>
              </w:rPr>
            </w:pPr>
            <w:r w:rsidRPr="007C7654">
              <w:rPr>
                <w:rFonts w:ascii="Times New Roman" w:hAnsi="Times New Roman"/>
                <w:sz w:val="20"/>
                <w:szCs w:val="20"/>
              </w:rPr>
              <w:t>8</w:t>
            </w:r>
          </w:p>
        </w:tc>
        <w:tc>
          <w:tcPr>
            <w:tcW w:w="0" w:type="auto"/>
            <w:tcBorders>
              <w:top w:val="nil"/>
              <w:left w:val="single" w:sz="4" w:space="0" w:color="auto"/>
              <w:bottom w:val="single" w:sz="4" w:space="0" w:color="auto"/>
              <w:right w:val="single" w:sz="4" w:space="0" w:color="auto"/>
            </w:tcBorders>
            <w:shd w:val="clear" w:color="auto" w:fill="auto"/>
            <w:vAlign w:val="center"/>
          </w:tcPr>
          <w:p w14:paraId="2AEFF1C6"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400</w:t>
            </w:r>
          </w:p>
        </w:tc>
        <w:tc>
          <w:tcPr>
            <w:tcW w:w="0" w:type="auto"/>
            <w:tcBorders>
              <w:top w:val="nil"/>
              <w:left w:val="single" w:sz="4" w:space="0" w:color="auto"/>
              <w:bottom w:val="single" w:sz="4" w:space="0" w:color="auto"/>
              <w:right w:val="single" w:sz="4" w:space="0" w:color="auto"/>
            </w:tcBorders>
            <w:shd w:val="clear" w:color="auto" w:fill="auto"/>
            <w:vAlign w:val="center"/>
          </w:tcPr>
          <w:p w14:paraId="521B0E6C"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730528BD" w14:textId="77777777" w:rsidR="00FF4E6E" w:rsidRPr="007C7654" w:rsidRDefault="00FF4E6E" w:rsidP="00FF4E6E">
            <w:pPr>
              <w:tabs>
                <w:tab w:val="left" w:pos="1365"/>
              </w:tabs>
              <w:rPr>
                <w:rFonts w:ascii="Times New Roman" w:eastAsia="Calibri" w:hAnsi="Times New Roman"/>
                <w:sz w:val="20"/>
                <w:szCs w:val="20"/>
              </w:rPr>
            </w:pPr>
          </w:p>
          <w:p w14:paraId="27F8BCE5"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0C7355C4"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noProof/>
                <w:sz w:val="20"/>
                <w:szCs w:val="20"/>
              </w:rPr>
              <w:t>The form is required by NHSN but</w:t>
            </w:r>
            <w:r w:rsidRPr="007C7654">
              <w:rPr>
                <w:rFonts w:ascii="Times New Roman" w:eastAsia="Calibri" w:hAnsi="Times New Roman"/>
                <w:sz w:val="20"/>
                <w:szCs w:val="20"/>
              </w:rPr>
              <w:t xml:space="preserve"> is not subject to PRA approval due to the statutory waiver for immunization-related work</w:t>
            </w:r>
          </w:p>
        </w:tc>
        <w:tc>
          <w:tcPr>
            <w:tcW w:w="0" w:type="auto"/>
            <w:shd w:val="clear" w:color="auto" w:fill="auto"/>
            <w:vAlign w:val="center"/>
          </w:tcPr>
          <w:p w14:paraId="3FADF900"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3188C807" w14:textId="77777777" w:rsidTr="00FF4E6E">
        <w:trPr>
          <w:cantSplit/>
        </w:trPr>
        <w:tc>
          <w:tcPr>
            <w:tcW w:w="0" w:type="auto"/>
            <w:shd w:val="clear" w:color="auto" w:fill="auto"/>
            <w:vAlign w:val="center"/>
          </w:tcPr>
          <w:p w14:paraId="0CA9B4BB"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57.203 Healthcare Personnel Safety Monthly Reporting Plan</w:t>
            </w:r>
          </w:p>
        </w:tc>
        <w:tc>
          <w:tcPr>
            <w:tcW w:w="0" w:type="auto"/>
            <w:tcBorders>
              <w:top w:val="nil"/>
              <w:left w:val="single" w:sz="4" w:space="0" w:color="auto"/>
              <w:bottom w:val="single" w:sz="4" w:space="0" w:color="auto"/>
              <w:right w:val="single" w:sz="4" w:space="0" w:color="auto"/>
            </w:tcBorders>
            <w:shd w:val="clear" w:color="auto" w:fill="auto"/>
            <w:vAlign w:val="center"/>
          </w:tcPr>
          <w:p w14:paraId="65872C65"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tcBorders>
              <w:top w:val="nil"/>
              <w:left w:val="single" w:sz="4" w:space="0" w:color="auto"/>
              <w:bottom w:val="single" w:sz="4" w:space="0" w:color="auto"/>
              <w:right w:val="single" w:sz="4" w:space="0" w:color="auto"/>
            </w:tcBorders>
            <w:shd w:val="clear" w:color="auto" w:fill="auto"/>
            <w:vAlign w:val="center"/>
          </w:tcPr>
          <w:p w14:paraId="0DBEFCF4"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72FAE37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5/60</w:t>
            </w:r>
          </w:p>
        </w:tc>
        <w:tc>
          <w:tcPr>
            <w:tcW w:w="0" w:type="auto"/>
            <w:tcBorders>
              <w:top w:val="nil"/>
              <w:left w:val="single" w:sz="4" w:space="0" w:color="auto"/>
              <w:bottom w:val="single" w:sz="4" w:space="0" w:color="auto"/>
              <w:right w:val="single" w:sz="4" w:space="0" w:color="auto"/>
            </w:tcBorders>
            <w:shd w:val="clear" w:color="auto" w:fill="auto"/>
            <w:vAlign w:val="center"/>
          </w:tcPr>
          <w:p w14:paraId="1DF47F35"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w:t>
            </w:r>
          </w:p>
        </w:tc>
        <w:tc>
          <w:tcPr>
            <w:tcW w:w="0" w:type="auto"/>
            <w:tcBorders>
              <w:top w:val="nil"/>
              <w:left w:val="single" w:sz="4" w:space="0" w:color="auto"/>
              <w:bottom w:val="single" w:sz="4" w:space="0" w:color="auto"/>
              <w:right w:val="single" w:sz="4" w:space="0" w:color="auto"/>
            </w:tcBorders>
            <w:shd w:val="clear" w:color="auto" w:fill="auto"/>
            <w:vAlign w:val="center"/>
          </w:tcPr>
          <w:p w14:paraId="47C0D238"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4B4D9080"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p w14:paraId="79AD5663" w14:textId="77777777" w:rsidR="00FF4E6E" w:rsidRPr="007C7654" w:rsidRDefault="00FF4E6E" w:rsidP="00FF4E6E">
            <w:pPr>
              <w:tabs>
                <w:tab w:val="left" w:pos="1365"/>
              </w:tabs>
              <w:rPr>
                <w:rFonts w:ascii="Times New Roman" w:eastAsia="Calibri" w:hAnsi="Times New Roman"/>
                <w:sz w:val="20"/>
                <w:szCs w:val="20"/>
              </w:rPr>
            </w:pPr>
          </w:p>
        </w:tc>
        <w:tc>
          <w:tcPr>
            <w:tcW w:w="0" w:type="auto"/>
            <w:shd w:val="clear" w:color="auto" w:fill="auto"/>
            <w:vAlign w:val="center"/>
          </w:tcPr>
          <w:p w14:paraId="09D816A5" w14:textId="77777777" w:rsidR="00FF4E6E" w:rsidRPr="007C7654" w:rsidRDefault="00FF4E6E" w:rsidP="00FF4E6E">
            <w:pPr>
              <w:tabs>
                <w:tab w:val="left" w:pos="1365"/>
              </w:tabs>
              <w:rPr>
                <w:rFonts w:ascii="Times New Roman" w:eastAsia="Calibri" w:hAnsi="Times New Roman"/>
                <w:b/>
                <w:sz w:val="20"/>
                <w:szCs w:val="20"/>
              </w:rPr>
            </w:pPr>
            <w:r w:rsidRPr="007C7654">
              <w:rPr>
                <w:rFonts w:ascii="Times New Roman" w:eastAsia="Calibri" w:hAnsi="Times New Roman"/>
                <w:noProof/>
                <w:sz w:val="20"/>
                <w:szCs w:val="20"/>
              </w:rPr>
              <w:t xml:space="preserve">The form is required by NHSN but </w:t>
            </w:r>
            <w:r w:rsidRPr="007C7654">
              <w:rPr>
                <w:rFonts w:ascii="Times New Roman" w:eastAsia="Calibri" w:hAnsi="Times New Roman"/>
                <w:sz w:val="20"/>
                <w:szCs w:val="20"/>
              </w:rPr>
              <w:t>is not subject to PRA approval due to the statutory waiver for immunization-related work</w:t>
            </w:r>
            <w:r w:rsidRPr="007C7654">
              <w:rPr>
                <w:rFonts w:ascii="Times New Roman" w:eastAsia="Calibri" w:hAnsi="Times New Roman"/>
                <w:b/>
                <w:sz w:val="20"/>
                <w:szCs w:val="20"/>
              </w:rPr>
              <w:t xml:space="preserve"> </w:t>
            </w:r>
          </w:p>
        </w:tc>
        <w:tc>
          <w:tcPr>
            <w:tcW w:w="0" w:type="auto"/>
            <w:shd w:val="clear" w:color="auto" w:fill="auto"/>
            <w:vAlign w:val="center"/>
          </w:tcPr>
          <w:p w14:paraId="41E96306"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36E104E0" w14:textId="77777777" w:rsidTr="00FF4E6E">
        <w:trPr>
          <w:cantSplit/>
        </w:trPr>
        <w:tc>
          <w:tcPr>
            <w:tcW w:w="0" w:type="auto"/>
            <w:shd w:val="clear" w:color="auto" w:fill="auto"/>
            <w:vAlign w:val="center"/>
          </w:tcPr>
          <w:p w14:paraId="676E8F21"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57.204 Healthcare Worker Demographic Data</w:t>
            </w:r>
          </w:p>
        </w:tc>
        <w:tc>
          <w:tcPr>
            <w:tcW w:w="0" w:type="auto"/>
            <w:tcBorders>
              <w:top w:val="nil"/>
              <w:left w:val="single" w:sz="4" w:space="0" w:color="auto"/>
              <w:bottom w:val="single" w:sz="4" w:space="0" w:color="auto"/>
              <w:right w:val="single" w:sz="4" w:space="0" w:color="auto"/>
            </w:tcBorders>
            <w:shd w:val="clear" w:color="auto" w:fill="auto"/>
            <w:vAlign w:val="center"/>
          </w:tcPr>
          <w:p w14:paraId="1775D5FC"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w:t>
            </w:r>
          </w:p>
        </w:tc>
        <w:tc>
          <w:tcPr>
            <w:tcW w:w="0" w:type="auto"/>
            <w:tcBorders>
              <w:top w:val="nil"/>
              <w:left w:val="single" w:sz="4" w:space="0" w:color="auto"/>
              <w:bottom w:val="single" w:sz="4" w:space="0" w:color="auto"/>
              <w:right w:val="single" w:sz="4" w:space="0" w:color="auto"/>
            </w:tcBorders>
            <w:shd w:val="clear" w:color="auto" w:fill="auto"/>
            <w:vAlign w:val="center"/>
          </w:tcPr>
          <w:p w14:paraId="1E9ED4BA"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200</w:t>
            </w:r>
          </w:p>
        </w:tc>
        <w:tc>
          <w:tcPr>
            <w:tcW w:w="0" w:type="auto"/>
            <w:tcBorders>
              <w:top w:val="nil"/>
              <w:left w:val="nil"/>
              <w:bottom w:val="single" w:sz="4" w:space="0" w:color="auto"/>
              <w:right w:val="single" w:sz="4" w:space="0" w:color="auto"/>
            </w:tcBorders>
            <w:shd w:val="clear" w:color="auto" w:fill="auto"/>
            <w:vAlign w:val="center"/>
          </w:tcPr>
          <w:p w14:paraId="4E53B58B"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7C686464"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3,333</w:t>
            </w:r>
          </w:p>
        </w:tc>
        <w:tc>
          <w:tcPr>
            <w:tcW w:w="0" w:type="auto"/>
            <w:tcBorders>
              <w:top w:val="nil"/>
              <w:left w:val="single" w:sz="4" w:space="0" w:color="auto"/>
              <w:bottom w:val="single" w:sz="4" w:space="0" w:color="auto"/>
              <w:right w:val="single" w:sz="4" w:space="0" w:color="auto"/>
            </w:tcBorders>
            <w:shd w:val="clear" w:color="auto" w:fill="auto"/>
            <w:vAlign w:val="center"/>
          </w:tcPr>
          <w:p w14:paraId="4BE05ACC"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7908115B" w14:textId="77777777" w:rsidR="00FF4E6E" w:rsidRPr="007C7654" w:rsidRDefault="00FF4E6E" w:rsidP="00FF4E6E">
            <w:pPr>
              <w:tabs>
                <w:tab w:val="left" w:pos="1365"/>
              </w:tabs>
              <w:rPr>
                <w:rFonts w:ascii="Times New Roman" w:eastAsia="Calibri" w:hAnsi="Times New Roman"/>
                <w:sz w:val="20"/>
                <w:szCs w:val="20"/>
              </w:rPr>
            </w:pPr>
          </w:p>
          <w:p w14:paraId="458EDAAD"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1467FA30" w14:textId="77777777" w:rsidR="00FF4E6E" w:rsidRPr="007C7654" w:rsidRDefault="00FF4E6E" w:rsidP="00FF4E6E">
            <w:pPr>
              <w:tabs>
                <w:tab w:val="left" w:pos="1365"/>
              </w:tabs>
              <w:rPr>
                <w:rFonts w:ascii="Times New Roman" w:eastAsia="Calibri" w:hAnsi="Times New Roman"/>
                <w:sz w:val="20"/>
                <w:szCs w:val="20"/>
              </w:rPr>
            </w:pPr>
          </w:p>
        </w:tc>
        <w:tc>
          <w:tcPr>
            <w:tcW w:w="0" w:type="auto"/>
            <w:shd w:val="clear" w:color="auto" w:fill="auto"/>
            <w:vAlign w:val="center"/>
          </w:tcPr>
          <w:p w14:paraId="73F5C705"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1E0E42C1" w14:textId="77777777" w:rsidTr="00FF4E6E">
        <w:trPr>
          <w:cantSplit/>
        </w:trPr>
        <w:tc>
          <w:tcPr>
            <w:tcW w:w="0" w:type="auto"/>
            <w:shd w:val="clear" w:color="auto" w:fill="auto"/>
            <w:vAlign w:val="center"/>
          </w:tcPr>
          <w:p w14:paraId="7184DB2A"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57.205 Exposure to Blood/Body Fluids</w:t>
            </w:r>
          </w:p>
        </w:tc>
        <w:tc>
          <w:tcPr>
            <w:tcW w:w="0" w:type="auto"/>
            <w:tcBorders>
              <w:top w:val="nil"/>
              <w:left w:val="single" w:sz="4" w:space="0" w:color="auto"/>
              <w:bottom w:val="single" w:sz="4" w:space="0" w:color="auto"/>
              <w:right w:val="single" w:sz="4" w:space="0" w:color="auto"/>
            </w:tcBorders>
            <w:shd w:val="clear" w:color="auto" w:fill="auto"/>
            <w:vAlign w:val="center"/>
          </w:tcPr>
          <w:p w14:paraId="10D8D9A4"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w:t>
            </w:r>
          </w:p>
        </w:tc>
        <w:tc>
          <w:tcPr>
            <w:tcW w:w="0" w:type="auto"/>
            <w:tcBorders>
              <w:top w:val="nil"/>
              <w:left w:val="single" w:sz="4" w:space="0" w:color="auto"/>
              <w:bottom w:val="single" w:sz="4" w:space="0" w:color="auto"/>
              <w:right w:val="single" w:sz="4" w:space="0" w:color="auto"/>
            </w:tcBorders>
            <w:shd w:val="clear" w:color="auto" w:fill="auto"/>
            <w:vAlign w:val="center"/>
          </w:tcPr>
          <w:p w14:paraId="6A2213F6"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w:t>
            </w:r>
          </w:p>
        </w:tc>
        <w:tc>
          <w:tcPr>
            <w:tcW w:w="0" w:type="auto"/>
            <w:tcBorders>
              <w:top w:val="nil"/>
              <w:left w:val="nil"/>
              <w:bottom w:val="single" w:sz="4" w:space="0" w:color="auto"/>
              <w:right w:val="single" w:sz="4" w:space="0" w:color="auto"/>
            </w:tcBorders>
            <w:shd w:val="clear" w:color="auto" w:fill="auto"/>
            <w:vAlign w:val="center"/>
          </w:tcPr>
          <w:p w14:paraId="3864A4BA"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60/60</w:t>
            </w:r>
          </w:p>
        </w:tc>
        <w:tc>
          <w:tcPr>
            <w:tcW w:w="0" w:type="auto"/>
            <w:tcBorders>
              <w:top w:val="nil"/>
              <w:left w:val="single" w:sz="4" w:space="0" w:color="auto"/>
              <w:bottom w:val="single" w:sz="4" w:space="0" w:color="auto"/>
              <w:right w:val="single" w:sz="4" w:space="0" w:color="auto"/>
            </w:tcBorders>
            <w:shd w:val="clear" w:color="auto" w:fill="auto"/>
            <w:vAlign w:val="center"/>
          </w:tcPr>
          <w:p w14:paraId="08103DAE"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2,500</w:t>
            </w:r>
          </w:p>
        </w:tc>
        <w:tc>
          <w:tcPr>
            <w:tcW w:w="0" w:type="auto"/>
            <w:tcBorders>
              <w:top w:val="nil"/>
              <w:left w:val="single" w:sz="4" w:space="0" w:color="auto"/>
              <w:bottom w:val="single" w:sz="4" w:space="0" w:color="auto"/>
              <w:right w:val="single" w:sz="4" w:space="0" w:color="auto"/>
            </w:tcBorders>
            <w:shd w:val="clear" w:color="auto" w:fill="auto"/>
            <w:vAlign w:val="center"/>
          </w:tcPr>
          <w:p w14:paraId="721AE1F9"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0C5BFC48"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3FE9FC25" w14:textId="77777777" w:rsidR="00FF4E6E" w:rsidRPr="007C7654" w:rsidRDefault="00FF4E6E" w:rsidP="00FF4E6E">
            <w:pPr>
              <w:tabs>
                <w:tab w:val="left" w:pos="1365"/>
              </w:tabs>
              <w:rPr>
                <w:rFonts w:ascii="Times New Roman" w:eastAsia="Calibri" w:hAnsi="Times New Roman"/>
                <w:sz w:val="20"/>
                <w:szCs w:val="20"/>
              </w:rPr>
            </w:pPr>
          </w:p>
        </w:tc>
        <w:tc>
          <w:tcPr>
            <w:tcW w:w="0" w:type="auto"/>
            <w:shd w:val="clear" w:color="auto" w:fill="auto"/>
            <w:vAlign w:val="center"/>
          </w:tcPr>
          <w:p w14:paraId="0E7AF4CE"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655E0C73" w14:textId="77777777" w:rsidTr="00FF4E6E">
        <w:trPr>
          <w:cantSplit/>
        </w:trPr>
        <w:tc>
          <w:tcPr>
            <w:tcW w:w="0" w:type="auto"/>
            <w:shd w:val="clear" w:color="auto" w:fill="auto"/>
            <w:vAlign w:val="center"/>
          </w:tcPr>
          <w:p w14:paraId="24239745"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57.206 Healthcare Worker Prophylaxis/Treatment</w:t>
            </w:r>
          </w:p>
        </w:tc>
        <w:tc>
          <w:tcPr>
            <w:tcW w:w="0" w:type="auto"/>
            <w:tcBorders>
              <w:top w:val="nil"/>
              <w:left w:val="single" w:sz="4" w:space="0" w:color="auto"/>
              <w:bottom w:val="single" w:sz="4" w:space="0" w:color="auto"/>
              <w:right w:val="single" w:sz="4" w:space="0" w:color="auto"/>
            </w:tcBorders>
            <w:shd w:val="clear" w:color="auto" w:fill="auto"/>
            <w:vAlign w:val="center"/>
          </w:tcPr>
          <w:p w14:paraId="046EEB8A"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w:t>
            </w:r>
          </w:p>
        </w:tc>
        <w:tc>
          <w:tcPr>
            <w:tcW w:w="0" w:type="auto"/>
            <w:tcBorders>
              <w:top w:val="nil"/>
              <w:left w:val="single" w:sz="4" w:space="0" w:color="auto"/>
              <w:bottom w:val="single" w:sz="4" w:space="0" w:color="auto"/>
              <w:right w:val="single" w:sz="4" w:space="0" w:color="auto"/>
            </w:tcBorders>
            <w:shd w:val="clear" w:color="auto" w:fill="auto"/>
            <w:vAlign w:val="center"/>
          </w:tcPr>
          <w:p w14:paraId="2E4ECCD3"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30</w:t>
            </w:r>
          </w:p>
        </w:tc>
        <w:tc>
          <w:tcPr>
            <w:tcW w:w="0" w:type="auto"/>
            <w:tcBorders>
              <w:top w:val="nil"/>
              <w:left w:val="nil"/>
              <w:bottom w:val="single" w:sz="4" w:space="0" w:color="auto"/>
              <w:right w:val="single" w:sz="4" w:space="0" w:color="auto"/>
            </w:tcBorders>
            <w:shd w:val="clear" w:color="auto" w:fill="auto"/>
            <w:vAlign w:val="center"/>
          </w:tcPr>
          <w:p w14:paraId="20147D44"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15/60</w:t>
            </w:r>
          </w:p>
        </w:tc>
        <w:tc>
          <w:tcPr>
            <w:tcW w:w="0" w:type="auto"/>
            <w:tcBorders>
              <w:top w:val="nil"/>
              <w:left w:val="single" w:sz="4" w:space="0" w:color="auto"/>
              <w:bottom w:val="single" w:sz="4" w:space="0" w:color="auto"/>
              <w:right w:val="single" w:sz="4" w:space="0" w:color="auto"/>
            </w:tcBorders>
            <w:shd w:val="clear" w:color="auto" w:fill="auto"/>
            <w:vAlign w:val="center"/>
          </w:tcPr>
          <w:p w14:paraId="4D165F89"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375</w:t>
            </w:r>
          </w:p>
        </w:tc>
        <w:tc>
          <w:tcPr>
            <w:tcW w:w="0" w:type="auto"/>
            <w:tcBorders>
              <w:top w:val="nil"/>
              <w:left w:val="single" w:sz="4" w:space="0" w:color="auto"/>
              <w:bottom w:val="single" w:sz="4" w:space="0" w:color="auto"/>
              <w:right w:val="single" w:sz="4" w:space="0" w:color="auto"/>
            </w:tcBorders>
            <w:shd w:val="clear" w:color="auto" w:fill="auto"/>
            <w:vAlign w:val="center"/>
          </w:tcPr>
          <w:p w14:paraId="6E5BEFB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58077334"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30DB6F54" w14:textId="77777777" w:rsidR="00FF4E6E" w:rsidRPr="007C7654" w:rsidRDefault="00FF4E6E" w:rsidP="00FF4E6E">
            <w:pPr>
              <w:tabs>
                <w:tab w:val="left" w:pos="1365"/>
              </w:tabs>
              <w:rPr>
                <w:rFonts w:ascii="Times New Roman" w:eastAsia="Calibri" w:hAnsi="Times New Roman"/>
                <w:sz w:val="20"/>
                <w:szCs w:val="20"/>
              </w:rPr>
            </w:pPr>
          </w:p>
        </w:tc>
        <w:tc>
          <w:tcPr>
            <w:tcW w:w="0" w:type="auto"/>
            <w:shd w:val="clear" w:color="auto" w:fill="auto"/>
            <w:vAlign w:val="center"/>
          </w:tcPr>
          <w:p w14:paraId="6D4AB065"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372735BF" w14:textId="77777777" w:rsidTr="00FF4E6E">
        <w:trPr>
          <w:cantSplit/>
        </w:trPr>
        <w:tc>
          <w:tcPr>
            <w:tcW w:w="0" w:type="auto"/>
            <w:shd w:val="clear" w:color="auto" w:fill="auto"/>
            <w:vAlign w:val="center"/>
          </w:tcPr>
          <w:p w14:paraId="6410780F"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57.207 Follow-Up Laboratory Testing</w:t>
            </w:r>
          </w:p>
        </w:tc>
        <w:tc>
          <w:tcPr>
            <w:tcW w:w="0" w:type="auto"/>
            <w:tcBorders>
              <w:top w:val="nil"/>
              <w:left w:val="single" w:sz="4" w:space="0" w:color="auto"/>
              <w:bottom w:val="single" w:sz="4" w:space="0" w:color="auto"/>
              <w:right w:val="single" w:sz="4" w:space="0" w:color="auto"/>
            </w:tcBorders>
            <w:shd w:val="clear" w:color="auto" w:fill="auto"/>
            <w:vAlign w:val="center"/>
          </w:tcPr>
          <w:p w14:paraId="66DAC0F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w:t>
            </w:r>
          </w:p>
        </w:tc>
        <w:tc>
          <w:tcPr>
            <w:tcW w:w="0" w:type="auto"/>
            <w:tcBorders>
              <w:top w:val="nil"/>
              <w:left w:val="single" w:sz="4" w:space="0" w:color="auto"/>
              <w:bottom w:val="single" w:sz="4" w:space="0" w:color="auto"/>
              <w:right w:val="single" w:sz="4" w:space="0" w:color="auto"/>
            </w:tcBorders>
            <w:shd w:val="clear" w:color="auto" w:fill="auto"/>
            <w:vAlign w:val="center"/>
          </w:tcPr>
          <w:p w14:paraId="7128FA86"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w:t>
            </w:r>
          </w:p>
        </w:tc>
        <w:tc>
          <w:tcPr>
            <w:tcW w:w="0" w:type="auto"/>
            <w:tcBorders>
              <w:top w:val="nil"/>
              <w:left w:val="nil"/>
              <w:bottom w:val="single" w:sz="4" w:space="0" w:color="auto"/>
              <w:right w:val="single" w:sz="4" w:space="0" w:color="auto"/>
            </w:tcBorders>
            <w:shd w:val="clear" w:color="auto" w:fill="auto"/>
            <w:vAlign w:val="center"/>
          </w:tcPr>
          <w:p w14:paraId="4C1FD520"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15/60</w:t>
            </w:r>
          </w:p>
        </w:tc>
        <w:tc>
          <w:tcPr>
            <w:tcW w:w="0" w:type="auto"/>
            <w:tcBorders>
              <w:top w:val="nil"/>
              <w:left w:val="single" w:sz="4" w:space="0" w:color="auto"/>
              <w:bottom w:val="single" w:sz="4" w:space="0" w:color="auto"/>
              <w:right w:val="single" w:sz="4" w:space="0" w:color="auto"/>
            </w:tcBorders>
            <w:shd w:val="clear" w:color="auto" w:fill="auto"/>
            <w:vAlign w:val="center"/>
          </w:tcPr>
          <w:p w14:paraId="7C3FFC9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625</w:t>
            </w:r>
          </w:p>
        </w:tc>
        <w:tc>
          <w:tcPr>
            <w:tcW w:w="0" w:type="auto"/>
            <w:tcBorders>
              <w:top w:val="nil"/>
              <w:left w:val="single" w:sz="4" w:space="0" w:color="auto"/>
              <w:bottom w:val="single" w:sz="4" w:space="0" w:color="auto"/>
              <w:right w:val="single" w:sz="4" w:space="0" w:color="auto"/>
            </w:tcBorders>
            <w:shd w:val="clear" w:color="auto" w:fill="auto"/>
            <w:vAlign w:val="center"/>
          </w:tcPr>
          <w:p w14:paraId="3DC965F9"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7259E1E3"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7D3BB8E6" w14:textId="77777777" w:rsidR="00FF4E6E" w:rsidRPr="007C7654" w:rsidRDefault="00FF4E6E" w:rsidP="00FF4E6E">
            <w:pPr>
              <w:tabs>
                <w:tab w:val="left" w:pos="1365"/>
              </w:tabs>
              <w:rPr>
                <w:rFonts w:ascii="Times New Roman" w:eastAsia="Calibri" w:hAnsi="Times New Roman"/>
                <w:sz w:val="20"/>
                <w:szCs w:val="20"/>
              </w:rPr>
            </w:pPr>
          </w:p>
        </w:tc>
        <w:tc>
          <w:tcPr>
            <w:tcW w:w="0" w:type="auto"/>
            <w:shd w:val="clear" w:color="auto" w:fill="auto"/>
            <w:vAlign w:val="center"/>
          </w:tcPr>
          <w:p w14:paraId="77313E12"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535B28EB" w14:textId="77777777" w:rsidTr="00FF4E6E">
        <w:trPr>
          <w:cantSplit/>
        </w:trPr>
        <w:tc>
          <w:tcPr>
            <w:tcW w:w="0" w:type="auto"/>
            <w:shd w:val="clear" w:color="auto" w:fill="auto"/>
            <w:vAlign w:val="center"/>
          </w:tcPr>
          <w:p w14:paraId="7645A7F1"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57.210 Healthcare Worker Prophylaxis/Treatment-Influenza</w:t>
            </w:r>
          </w:p>
        </w:tc>
        <w:tc>
          <w:tcPr>
            <w:tcW w:w="0" w:type="auto"/>
            <w:tcBorders>
              <w:top w:val="nil"/>
              <w:left w:val="single" w:sz="4" w:space="0" w:color="auto"/>
              <w:bottom w:val="single" w:sz="4" w:space="0" w:color="auto"/>
              <w:right w:val="single" w:sz="4" w:space="0" w:color="auto"/>
            </w:tcBorders>
            <w:shd w:val="clear" w:color="auto" w:fill="auto"/>
            <w:vAlign w:val="center"/>
          </w:tcPr>
          <w:p w14:paraId="6948B44C"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w:t>
            </w:r>
          </w:p>
        </w:tc>
        <w:tc>
          <w:tcPr>
            <w:tcW w:w="0" w:type="auto"/>
            <w:tcBorders>
              <w:top w:val="nil"/>
              <w:left w:val="single" w:sz="4" w:space="0" w:color="auto"/>
              <w:bottom w:val="single" w:sz="4" w:space="0" w:color="auto"/>
              <w:right w:val="single" w:sz="4" w:space="0" w:color="auto"/>
            </w:tcBorders>
            <w:shd w:val="clear" w:color="auto" w:fill="auto"/>
            <w:vAlign w:val="center"/>
          </w:tcPr>
          <w:p w14:paraId="2539A93E"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w:t>
            </w:r>
          </w:p>
        </w:tc>
        <w:tc>
          <w:tcPr>
            <w:tcW w:w="0" w:type="auto"/>
            <w:tcBorders>
              <w:top w:val="nil"/>
              <w:left w:val="nil"/>
              <w:bottom w:val="single" w:sz="4" w:space="0" w:color="auto"/>
              <w:right w:val="single" w:sz="4" w:space="0" w:color="auto"/>
            </w:tcBorders>
            <w:shd w:val="clear" w:color="auto" w:fill="auto"/>
            <w:vAlign w:val="center"/>
          </w:tcPr>
          <w:p w14:paraId="301E7D00"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10/60</w:t>
            </w:r>
          </w:p>
        </w:tc>
        <w:tc>
          <w:tcPr>
            <w:tcW w:w="0" w:type="auto"/>
            <w:tcBorders>
              <w:top w:val="nil"/>
              <w:left w:val="single" w:sz="4" w:space="0" w:color="auto"/>
              <w:bottom w:val="single" w:sz="4" w:space="0" w:color="auto"/>
              <w:right w:val="single" w:sz="4" w:space="0" w:color="auto"/>
            </w:tcBorders>
            <w:shd w:val="clear" w:color="auto" w:fill="auto"/>
            <w:vAlign w:val="center"/>
          </w:tcPr>
          <w:p w14:paraId="1CAE3BCC"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417</w:t>
            </w:r>
          </w:p>
        </w:tc>
        <w:tc>
          <w:tcPr>
            <w:tcW w:w="0" w:type="auto"/>
            <w:tcBorders>
              <w:top w:val="nil"/>
              <w:left w:val="single" w:sz="4" w:space="0" w:color="auto"/>
              <w:bottom w:val="single" w:sz="4" w:space="0" w:color="auto"/>
              <w:right w:val="single" w:sz="4" w:space="0" w:color="auto"/>
            </w:tcBorders>
            <w:shd w:val="clear" w:color="auto" w:fill="auto"/>
            <w:vAlign w:val="center"/>
          </w:tcPr>
          <w:p w14:paraId="6338CFEF"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158DE0F7"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7EFC0EBC" w14:textId="77777777" w:rsidR="00FF4E6E" w:rsidRPr="007C7654" w:rsidRDefault="00FF4E6E" w:rsidP="00FF4E6E">
            <w:pPr>
              <w:tabs>
                <w:tab w:val="left" w:pos="1365"/>
              </w:tabs>
              <w:rPr>
                <w:rFonts w:ascii="Times New Roman" w:eastAsia="Calibri" w:hAnsi="Times New Roman"/>
                <w:sz w:val="20"/>
                <w:szCs w:val="20"/>
              </w:rPr>
            </w:pPr>
          </w:p>
        </w:tc>
        <w:tc>
          <w:tcPr>
            <w:tcW w:w="0" w:type="auto"/>
            <w:shd w:val="clear" w:color="auto" w:fill="auto"/>
            <w:vAlign w:val="center"/>
          </w:tcPr>
          <w:p w14:paraId="26CE4C8B" w14:textId="233A6DC6" w:rsidR="00FF4E6E" w:rsidRPr="007C7654" w:rsidRDefault="00FF4E6E" w:rsidP="00FF4E6E">
            <w:pPr>
              <w:tabs>
                <w:tab w:val="left" w:pos="1365"/>
              </w:tabs>
              <w:rPr>
                <w:rFonts w:ascii="Times New Roman" w:eastAsia="Calibri" w:hAnsi="Times New Roman"/>
                <w:sz w:val="20"/>
                <w:szCs w:val="20"/>
              </w:rPr>
            </w:pPr>
          </w:p>
        </w:tc>
      </w:tr>
      <w:tr w:rsidR="00220524" w:rsidRPr="007C7654" w14:paraId="1E53890A" w14:textId="77777777" w:rsidTr="00FF4E6E">
        <w:trPr>
          <w:cantSplit/>
        </w:trPr>
        <w:tc>
          <w:tcPr>
            <w:tcW w:w="0" w:type="auto"/>
            <w:shd w:val="clear" w:color="auto" w:fill="auto"/>
            <w:vAlign w:val="center"/>
          </w:tcPr>
          <w:p w14:paraId="6B3D9097"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57.300 Hemovigilance Module Annual Survey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E0ED2A"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500</w:t>
            </w:r>
          </w:p>
        </w:tc>
        <w:tc>
          <w:tcPr>
            <w:tcW w:w="0" w:type="auto"/>
            <w:tcBorders>
              <w:top w:val="nil"/>
              <w:left w:val="single" w:sz="4" w:space="0" w:color="auto"/>
              <w:bottom w:val="single" w:sz="4" w:space="0" w:color="auto"/>
              <w:right w:val="single" w:sz="4" w:space="0" w:color="auto"/>
            </w:tcBorders>
            <w:shd w:val="clear" w:color="auto" w:fill="auto"/>
            <w:vAlign w:val="center"/>
          </w:tcPr>
          <w:p w14:paraId="56F724EB"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62504235" w14:textId="6172170C" w:rsidR="00FF4E6E" w:rsidRPr="007C7654" w:rsidRDefault="00EE3A57" w:rsidP="00FF4E6E">
            <w:pPr>
              <w:jc w:val="center"/>
              <w:rPr>
                <w:rFonts w:ascii="Times New Roman" w:hAnsi="Times New Roman"/>
                <w:sz w:val="20"/>
                <w:szCs w:val="20"/>
              </w:rPr>
            </w:pPr>
            <w:r w:rsidRPr="007C7654">
              <w:rPr>
                <w:rFonts w:ascii="Times New Roman" w:hAnsi="Times New Roman"/>
                <w:sz w:val="20"/>
                <w:szCs w:val="20"/>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3C08C83E"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708</w:t>
            </w:r>
          </w:p>
        </w:tc>
        <w:tc>
          <w:tcPr>
            <w:tcW w:w="0" w:type="auto"/>
            <w:tcBorders>
              <w:top w:val="nil"/>
              <w:left w:val="single" w:sz="4" w:space="0" w:color="auto"/>
              <w:bottom w:val="single" w:sz="4" w:space="0" w:color="auto"/>
              <w:right w:val="single" w:sz="4" w:space="0" w:color="auto"/>
            </w:tcBorders>
            <w:shd w:val="clear" w:color="auto" w:fill="auto"/>
            <w:vAlign w:val="center"/>
          </w:tcPr>
          <w:p w14:paraId="37F6B5F6"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0EAF6421" w14:textId="77777777" w:rsidR="00FF4E6E" w:rsidRPr="007C7654" w:rsidRDefault="00FF4E6E" w:rsidP="00FF4E6E">
            <w:pPr>
              <w:tabs>
                <w:tab w:val="left" w:pos="1365"/>
              </w:tabs>
              <w:rPr>
                <w:rFonts w:ascii="Times New Roman" w:eastAsia="Calibri" w:hAnsi="Times New Roman"/>
                <w:sz w:val="20"/>
                <w:szCs w:val="20"/>
              </w:rPr>
            </w:pPr>
          </w:p>
          <w:p w14:paraId="79A0FD95" w14:textId="77777777" w:rsidR="00FF4E6E" w:rsidRPr="007C7654" w:rsidRDefault="00FF4E6E" w:rsidP="00FF4E6E">
            <w:pPr>
              <w:tabs>
                <w:tab w:val="left" w:pos="1365"/>
              </w:tabs>
              <w:rPr>
                <w:rFonts w:ascii="Times New Roman" w:eastAsia="Calibri" w:hAnsi="Times New Roman"/>
                <w:sz w:val="20"/>
                <w:szCs w:val="20"/>
              </w:rPr>
            </w:pPr>
          </w:p>
          <w:p w14:paraId="302D34CA"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514F065E"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This form is optional but only required by NHSN when a facility is reporting on its Biovigilance Component (BV) events.</w:t>
            </w:r>
          </w:p>
        </w:tc>
        <w:tc>
          <w:tcPr>
            <w:tcW w:w="0" w:type="auto"/>
            <w:shd w:val="clear" w:color="auto" w:fill="auto"/>
            <w:vAlign w:val="center"/>
          </w:tcPr>
          <w:p w14:paraId="5FB42DF2" w14:textId="1391FB2E" w:rsidR="00FF4E6E" w:rsidRPr="007C7654" w:rsidRDefault="00FF4E6E" w:rsidP="00FF4E6E">
            <w:pPr>
              <w:tabs>
                <w:tab w:val="left" w:pos="1365"/>
              </w:tabs>
              <w:rPr>
                <w:rFonts w:ascii="Times New Roman" w:eastAsia="Calibri" w:hAnsi="Times New Roman"/>
                <w:sz w:val="20"/>
                <w:szCs w:val="20"/>
              </w:rPr>
            </w:pPr>
          </w:p>
        </w:tc>
      </w:tr>
      <w:tr w:rsidR="00220524" w:rsidRPr="007C7654" w14:paraId="722B7EC0" w14:textId="77777777" w:rsidTr="00FF4E6E">
        <w:trPr>
          <w:cantSplit/>
        </w:trPr>
        <w:tc>
          <w:tcPr>
            <w:tcW w:w="0" w:type="auto"/>
            <w:shd w:val="clear" w:color="auto" w:fill="auto"/>
            <w:vAlign w:val="center"/>
          </w:tcPr>
          <w:p w14:paraId="05BCFC3C"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57.301 Hemovigilance Module Monthly Reporting Plan</w:t>
            </w:r>
          </w:p>
        </w:tc>
        <w:tc>
          <w:tcPr>
            <w:tcW w:w="0" w:type="auto"/>
            <w:tcBorders>
              <w:top w:val="nil"/>
              <w:left w:val="single" w:sz="4" w:space="0" w:color="auto"/>
              <w:bottom w:val="single" w:sz="4" w:space="0" w:color="auto"/>
              <w:right w:val="single" w:sz="4" w:space="0" w:color="auto"/>
            </w:tcBorders>
            <w:shd w:val="clear" w:color="auto" w:fill="auto"/>
            <w:vAlign w:val="center"/>
          </w:tcPr>
          <w:p w14:paraId="3E2534BB"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500</w:t>
            </w:r>
          </w:p>
        </w:tc>
        <w:tc>
          <w:tcPr>
            <w:tcW w:w="0" w:type="auto"/>
            <w:tcBorders>
              <w:top w:val="nil"/>
              <w:left w:val="single" w:sz="4" w:space="0" w:color="auto"/>
              <w:bottom w:val="single" w:sz="4" w:space="0" w:color="auto"/>
              <w:right w:val="single" w:sz="4" w:space="0" w:color="auto"/>
            </w:tcBorders>
            <w:shd w:val="clear" w:color="auto" w:fill="auto"/>
            <w:vAlign w:val="center"/>
          </w:tcPr>
          <w:p w14:paraId="3464C6D9"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12</w:t>
            </w:r>
          </w:p>
        </w:tc>
        <w:tc>
          <w:tcPr>
            <w:tcW w:w="0" w:type="auto"/>
            <w:tcBorders>
              <w:top w:val="nil"/>
              <w:left w:val="nil"/>
              <w:bottom w:val="single" w:sz="4" w:space="0" w:color="auto"/>
              <w:right w:val="single" w:sz="4" w:space="0" w:color="auto"/>
            </w:tcBorders>
            <w:shd w:val="clear" w:color="auto" w:fill="auto"/>
            <w:vAlign w:val="center"/>
          </w:tcPr>
          <w:p w14:paraId="192D2F4D" w14:textId="70EB1EF1" w:rsidR="00FF4E6E" w:rsidRPr="007C7654" w:rsidRDefault="00EE3A57"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757C66D9"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100</w:t>
            </w:r>
          </w:p>
        </w:tc>
        <w:tc>
          <w:tcPr>
            <w:tcW w:w="0" w:type="auto"/>
            <w:tcBorders>
              <w:top w:val="nil"/>
              <w:left w:val="single" w:sz="4" w:space="0" w:color="auto"/>
              <w:bottom w:val="single" w:sz="4" w:space="0" w:color="auto"/>
              <w:right w:val="single" w:sz="4" w:space="0" w:color="auto"/>
            </w:tcBorders>
            <w:shd w:val="clear" w:color="auto" w:fill="auto"/>
            <w:vAlign w:val="center"/>
          </w:tcPr>
          <w:p w14:paraId="408296C8"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6CDF4B8C" w14:textId="77777777" w:rsidR="00FF4E6E" w:rsidRPr="007C7654" w:rsidRDefault="00FF4E6E" w:rsidP="00FF4E6E">
            <w:pPr>
              <w:tabs>
                <w:tab w:val="left" w:pos="1365"/>
              </w:tabs>
              <w:rPr>
                <w:rFonts w:ascii="Times New Roman" w:eastAsia="Calibri" w:hAnsi="Times New Roman"/>
                <w:sz w:val="20"/>
                <w:szCs w:val="20"/>
              </w:rPr>
            </w:pPr>
          </w:p>
          <w:p w14:paraId="4D623258" w14:textId="77777777" w:rsidR="00FF4E6E" w:rsidRPr="007C7654" w:rsidRDefault="00FF4E6E" w:rsidP="00FF4E6E">
            <w:pPr>
              <w:tabs>
                <w:tab w:val="left" w:pos="1365"/>
              </w:tabs>
              <w:rPr>
                <w:rFonts w:ascii="Times New Roman" w:eastAsia="Calibri" w:hAnsi="Times New Roman"/>
                <w:sz w:val="20"/>
                <w:szCs w:val="20"/>
              </w:rPr>
            </w:pPr>
          </w:p>
          <w:p w14:paraId="4B3236CE"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606D58B2"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This form is required by NHSN and optional for facilities to report Biovigilance Component (BV) events. The state of Massachusetts mandates reporting BV events into NHSN.</w:t>
            </w:r>
          </w:p>
        </w:tc>
        <w:tc>
          <w:tcPr>
            <w:tcW w:w="0" w:type="auto"/>
            <w:shd w:val="clear" w:color="auto" w:fill="auto"/>
            <w:vAlign w:val="center"/>
          </w:tcPr>
          <w:p w14:paraId="5DF09907"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39BA408B" w14:textId="77777777" w:rsidTr="00FF4E6E">
        <w:trPr>
          <w:cantSplit/>
        </w:trPr>
        <w:tc>
          <w:tcPr>
            <w:tcW w:w="0" w:type="auto"/>
            <w:shd w:val="clear" w:color="auto" w:fill="auto"/>
            <w:vAlign w:val="center"/>
          </w:tcPr>
          <w:p w14:paraId="09AA8A75"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57.303 Hemovigilance Module Monthly Reporting Denominators</w:t>
            </w:r>
          </w:p>
        </w:tc>
        <w:tc>
          <w:tcPr>
            <w:tcW w:w="0" w:type="auto"/>
            <w:tcBorders>
              <w:top w:val="nil"/>
              <w:left w:val="single" w:sz="4" w:space="0" w:color="auto"/>
              <w:bottom w:val="single" w:sz="4" w:space="0" w:color="auto"/>
              <w:right w:val="single" w:sz="4" w:space="0" w:color="auto"/>
            </w:tcBorders>
            <w:shd w:val="clear" w:color="auto" w:fill="auto"/>
            <w:vAlign w:val="center"/>
          </w:tcPr>
          <w:p w14:paraId="6E8E63F9"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500</w:t>
            </w:r>
          </w:p>
        </w:tc>
        <w:tc>
          <w:tcPr>
            <w:tcW w:w="0" w:type="auto"/>
            <w:tcBorders>
              <w:top w:val="nil"/>
              <w:left w:val="single" w:sz="4" w:space="0" w:color="auto"/>
              <w:bottom w:val="single" w:sz="4" w:space="0" w:color="auto"/>
              <w:right w:val="single" w:sz="4" w:space="0" w:color="auto"/>
            </w:tcBorders>
            <w:shd w:val="clear" w:color="auto" w:fill="auto"/>
            <w:vAlign w:val="center"/>
          </w:tcPr>
          <w:p w14:paraId="679E2D8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12</w:t>
            </w:r>
          </w:p>
        </w:tc>
        <w:tc>
          <w:tcPr>
            <w:tcW w:w="0" w:type="auto"/>
            <w:tcBorders>
              <w:top w:val="nil"/>
              <w:left w:val="nil"/>
              <w:bottom w:val="single" w:sz="4" w:space="0" w:color="auto"/>
              <w:right w:val="single" w:sz="4" w:space="0" w:color="auto"/>
            </w:tcBorders>
            <w:shd w:val="clear" w:color="auto" w:fill="auto"/>
            <w:vAlign w:val="center"/>
          </w:tcPr>
          <w:p w14:paraId="3A44BD5A" w14:textId="070EFFDC" w:rsidR="00FF4E6E" w:rsidRPr="007C7654" w:rsidRDefault="00EE3A57" w:rsidP="00FF4E6E">
            <w:pPr>
              <w:jc w:val="center"/>
              <w:rPr>
                <w:rFonts w:ascii="Times New Roman" w:hAnsi="Times New Roman"/>
                <w:sz w:val="20"/>
                <w:szCs w:val="20"/>
              </w:rPr>
            </w:pPr>
            <w:r w:rsidRPr="007C7654">
              <w:rPr>
                <w:rFonts w:ascii="Times New Roman" w:hAnsi="Times New Roman"/>
                <w:sz w:val="20"/>
                <w:szCs w:val="20"/>
              </w:rPr>
              <w:t>1.25</w:t>
            </w:r>
          </w:p>
        </w:tc>
        <w:tc>
          <w:tcPr>
            <w:tcW w:w="0" w:type="auto"/>
            <w:tcBorders>
              <w:top w:val="nil"/>
              <w:left w:val="single" w:sz="4" w:space="0" w:color="auto"/>
              <w:bottom w:val="single" w:sz="4" w:space="0" w:color="auto"/>
              <w:right w:val="single" w:sz="4" w:space="0" w:color="auto"/>
            </w:tcBorders>
            <w:shd w:val="clear" w:color="auto" w:fill="auto"/>
            <w:vAlign w:val="center"/>
          </w:tcPr>
          <w:p w14:paraId="7A20F976" w14:textId="657A5B95"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7,</w:t>
            </w:r>
            <w:r w:rsidR="00DE58A0" w:rsidRPr="007C7654">
              <w:rPr>
                <w:rFonts w:ascii="Times New Roman" w:hAnsi="Times New Roman"/>
                <w:sz w:val="20"/>
                <w:szCs w:val="20"/>
              </w:rPr>
              <w:t>5</w:t>
            </w:r>
            <w:r w:rsidRPr="007C7654">
              <w:rPr>
                <w:rFonts w:ascii="Times New Roman" w:hAnsi="Times New Roman"/>
                <w:sz w:val="20"/>
                <w:szCs w:val="20"/>
              </w:rPr>
              <w:t>00</w:t>
            </w:r>
          </w:p>
        </w:tc>
        <w:tc>
          <w:tcPr>
            <w:tcW w:w="0" w:type="auto"/>
            <w:tcBorders>
              <w:top w:val="nil"/>
              <w:left w:val="single" w:sz="4" w:space="0" w:color="auto"/>
              <w:bottom w:val="single" w:sz="4" w:space="0" w:color="auto"/>
              <w:right w:val="single" w:sz="4" w:space="0" w:color="auto"/>
            </w:tcBorders>
            <w:shd w:val="clear" w:color="auto" w:fill="auto"/>
            <w:vAlign w:val="center"/>
          </w:tcPr>
          <w:p w14:paraId="5E0F26EA" w14:textId="00F674F6" w:rsidR="00FF4E6E" w:rsidRPr="007C7654" w:rsidRDefault="00DE58A0" w:rsidP="00FF4E6E">
            <w:pPr>
              <w:jc w:val="center"/>
              <w:rPr>
                <w:rFonts w:ascii="Times New Roman" w:hAnsi="Times New Roman"/>
                <w:sz w:val="20"/>
                <w:szCs w:val="20"/>
              </w:rPr>
            </w:pPr>
            <w:r w:rsidRPr="007C7654">
              <w:rPr>
                <w:rFonts w:ascii="Times New Roman" w:hAnsi="Times New Roman"/>
                <w:sz w:val="20"/>
                <w:szCs w:val="20"/>
              </w:rPr>
              <w:t>50</w:t>
            </w:r>
            <w:r w:rsidR="00FF4E6E" w:rsidRPr="007C7654">
              <w:rPr>
                <w:rFonts w:ascii="Times New Roman" w:hAnsi="Times New Roman"/>
                <w:sz w:val="20"/>
                <w:szCs w:val="20"/>
              </w:rPr>
              <w:t>0</w:t>
            </w:r>
          </w:p>
        </w:tc>
        <w:tc>
          <w:tcPr>
            <w:tcW w:w="0" w:type="auto"/>
            <w:shd w:val="clear" w:color="auto" w:fill="auto"/>
            <w:vAlign w:val="center"/>
          </w:tcPr>
          <w:p w14:paraId="0654D360" w14:textId="77777777" w:rsidR="00FF4E6E" w:rsidRPr="007C7654" w:rsidRDefault="00FF4E6E" w:rsidP="00FF4E6E">
            <w:pPr>
              <w:tabs>
                <w:tab w:val="left" w:pos="1365"/>
              </w:tabs>
              <w:rPr>
                <w:rFonts w:ascii="Times New Roman" w:eastAsia="Calibri" w:hAnsi="Times New Roman"/>
                <w:sz w:val="20"/>
                <w:szCs w:val="20"/>
              </w:rPr>
            </w:pPr>
          </w:p>
          <w:p w14:paraId="7F3DC0B8" w14:textId="77777777" w:rsidR="00FF4E6E" w:rsidRPr="007C7654" w:rsidRDefault="00FF4E6E" w:rsidP="00FF4E6E">
            <w:pPr>
              <w:tabs>
                <w:tab w:val="left" w:pos="1365"/>
              </w:tabs>
              <w:rPr>
                <w:rFonts w:ascii="Times New Roman" w:eastAsia="Calibri" w:hAnsi="Times New Roman"/>
                <w:sz w:val="20"/>
                <w:szCs w:val="20"/>
              </w:rPr>
            </w:pPr>
          </w:p>
          <w:p w14:paraId="7F17518B"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3CA047B1"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This form is required by NHSN and optional for facilities to report Biovigilance Component (BV) events. The state of Massachusetts mandates reporting BV events into NHSN.</w:t>
            </w:r>
          </w:p>
        </w:tc>
        <w:tc>
          <w:tcPr>
            <w:tcW w:w="0" w:type="auto"/>
            <w:shd w:val="clear" w:color="auto" w:fill="auto"/>
            <w:vAlign w:val="center"/>
          </w:tcPr>
          <w:p w14:paraId="6BEB376D" w14:textId="0A755914" w:rsidR="00FF4E6E" w:rsidRPr="007C7654" w:rsidRDefault="00220524" w:rsidP="00FF4E6E">
            <w:pPr>
              <w:tabs>
                <w:tab w:val="left" w:pos="1365"/>
              </w:tabs>
              <w:rPr>
                <w:rFonts w:ascii="Times New Roman" w:eastAsia="Calibri" w:hAnsi="Times New Roman"/>
                <w:sz w:val="20"/>
                <w:szCs w:val="20"/>
              </w:rPr>
            </w:pPr>
            <w:r>
              <w:rPr>
                <w:rFonts w:ascii="Times New Roman" w:eastAsia="Calibri" w:hAnsi="Times New Roman"/>
                <w:sz w:val="20"/>
                <w:szCs w:val="20"/>
              </w:rPr>
              <w:t>Increase</w:t>
            </w:r>
          </w:p>
        </w:tc>
      </w:tr>
      <w:tr w:rsidR="00220524" w:rsidRPr="007C7654" w14:paraId="76AA2C89" w14:textId="77777777" w:rsidTr="00FF4E6E">
        <w:trPr>
          <w:cantSplit/>
        </w:trPr>
        <w:tc>
          <w:tcPr>
            <w:tcW w:w="0" w:type="auto"/>
            <w:shd w:val="clear" w:color="auto" w:fill="auto"/>
            <w:vAlign w:val="center"/>
          </w:tcPr>
          <w:p w14:paraId="394AD65C"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57.305 Hemovigilance Incident</w:t>
            </w:r>
          </w:p>
        </w:tc>
        <w:tc>
          <w:tcPr>
            <w:tcW w:w="0" w:type="auto"/>
            <w:tcBorders>
              <w:top w:val="nil"/>
              <w:left w:val="single" w:sz="4" w:space="0" w:color="auto"/>
              <w:bottom w:val="single" w:sz="4" w:space="0" w:color="auto"/>
              <w:right w:val="single" w:sz="4" w:space="0" w:color="auto"/>
            </w:tcBorders>
            <w:shd w:val="clear" w:color="auto" w:fill="auto"/>
            <w:vAlign w:val="center"/>
          </w:tcPr>
          <w:p w14:paraId="070E544D"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500</w:t>
            </w:r>
          </w:p>
        </w:tc>
        <w:tc>
          <w:tcPr>
            <w:tcW w:w="0" w:type="auto"/>
            <w:tcBorders>
              <w:top w:val="nil"/>
              <w:left w:val="single" w:sz="4" w:space="0" w:color="auto"/>
              <w:bottom w:val="single" w:sz="4" w:space="0" w:color="auto"/>
              <w:right w:val="single" w:sz="4" w:space="0" w:color="auto"/>
            </w:tcBorders>
            <w:shd w:val="clear" w:color="auto" w:fill="auto"/>
            <w:vAlign w:val="center"/>
          </w:tcPr>
          <w:p w14:paraId="4BC4CF6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10</w:t>
            </w:r>
          </w:p>
        </w:tc>
        <w:tc>
          <w:tcPr>
            <w:tcW w:w="0" w:type="auto"/>
            <w:tcBorders>
              <w:top w:val="nil"/>
              <w:left w:val="nil"/>
              <w:bottom w:val="single" w:sz="4" w:space="0" w:color="auto"/>
              <w:right w:val="single" w:sz="4" w:space="0" w:color="auto"/>
            </w:tcBorders>
            <w:shd w:val="clear" w:color="auto" w:fill="auto"/>
            <w:vAlign w:val="center"/>
          </w:tcPr>
          <w:p w14:paraId="5854D265"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10/60</w:t>
            </w:r>
          </w:p>
        </w:tc>
        <w:tc>
          <w:tcPr>
            <w:tcW w:w="0" w:type="auto"/>
            <w:tcBorders>
              <w:top w:val="nil"/>
              <w:left w:val="single" w:sz="4" w:space="0" w:color="auto"/>
              <w:bottom w:val="single" w:sz="4" w:space="0" w:color="auto"/>
              <w:right w:val="single" w:sz="4" w:space="0" w:color="auto"/>
            </w:tcBorders>
            <w:shd w:val="clear" w:color="auto" w:fill="auto"/>
            <w:vAlign w:val="center"/>
          </w:tcPr>
          <w:p w14:paraId="491846D4"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833</w:t>
            </w:r>
          </w:p>
        </w:tc>
        <w:tc>
          <w:tcPr>
            <w:tcW w:w="0" w:type="auto"/>
            <w:tcBorders>
              <w:top w:val="nil"/>
              <w:left w:val="single" w:sz="4" w:space="0" w:color="auto"/>
              <w:bottom w:val="single" w:sz="4" w:space="0" w:color="auto"/>
              <w:right w:val="single" w:sz="4" w:space="0" w:color="auto"/>
            </w:tcBorders>
            <w:shd w:val="clear" w:color="auto" w:fill="auto"/>
            <w:vAlign w:val="center"/>
          </w:tcPr>
          <w:p w14:paraId="43622090"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2687FD38"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4A0A1D11"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This form is required by NHSN and optional for facilities to report Biovigilance Component (BV) events. The state of Massachusetts mandates reporting BV events into NHSN.</w:t>
            </w:r>
          </w:p>
        </w:tc>
        <w:tc>
          <w:tcPr>
            <w:tcW w:w="0" w:type="auto"/>
            <w:shd w:val="clear" w:color="auto" w:fill="auto"/>
            <w:vAlign w:val="center"/>
          </w:tcPr>
          <w:p w14:paraId="0109F936"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6D836DA9" w14:textId="77777777" w:rsidTr="00FF4E6E">
        <w:trPr>
          <w:cantSplit/>
        </w:trPr>
        <w:tc>
          <w:tcPr>
            <w:tcW w:w="0" w:type="auto"/>
            <w:shd w:val="clear" w:color="auto" w:fill="auto"/>
            <w:vAlign w:val="center"/>
          </w:tcPr>
          <w:p w14:paraId="797B6C25"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57.306 Hemovigilance Module Annual Survey - Non-acute care facility</w:t>
            </w:r>
          </w:p>
        </w:tc>
        <w:tc>
          <w:tcPr>
            <w:tcW w:w="0" w:type="auto"/>
            <w:tcBorders>
              <w:top w:val="nil"/>
              <w:left w:val="single" w:sz="4" w:space="0" w:color="auto"/>
              <w:bottom w:val="single" w:sz="4" w:space="0" w:color="auto"/>
              <w:right w:val="single" w:sz="4" w:space="0" w:color="auto"/>
            </w:tcBorders>
            <w:shd w:val="clear" w:color="auto" w:fill="auto"/>
            <w:vAlign w:val="center"/>
          </w:tcPr>
          <w:p w14:paraId="0EF0ADDF"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500</w:t>
            </w:r>
          </w:p>
        </w:tc>
        <w:tc>
          <w:tcPr>
            <w:tcW w:w="0" w:type="auto"/>
            <w:tcBorders>
              <w:top w:val="nil"/>
              <w:left w:val="single" w:sz="4" w:space="0" w:color="auto"/>
              <w:bottom w:val="single" w:sz="4" w:space="0" w:color="auto"/>
              <w:right w:val="single" w:sz="4" w:space="0" w:color="auto"/>
            </w:tcBorders>
            <w:shd w:val="clear" w:color="auto" w:fill="auto"/>
            <w:vAlign w:val="center"/>
          </w:tcPr>
          <w:p w14:paraId="424B032D"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52C5B3E8"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35/60</w:t>
            </w:r>
          </w:p>
        </w:tc>
        <w:tc>
          <w:tcPr>
            <w:tcW w:w="0" w:type="auto"/>
            <w:tcBorders>
              <w:top w:val="nil"/>
              <w:left w:val="single" w:sz="4" w:space="0" w:color="auto"/>
              <w:bottom w:val="single" w:sz="4" w:space="0" w:color="auto"/>
              <w:right w:val="single" w:sz="4" w:space="0" w:color="auto"/>
            </w:tcBorders>
            <w:shd w:val="clear" w:color="auto" w:fill="auto"/>
            <w:vAlign w:val="center"/>
          </w:tcPr>
          <w:p w14:paraId="0593ADF7"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292</w:t>
            </w:r>
          </w:p>
        </w:tc>
        <w:tc>
          <w:tcPr>
            <w:tcW w:w="0" w:type="auto"/>
            <w:tcBorders>
              <w:top w:val="nil"/>
              <w:left w:val="single" w:sz="4" w:space="0" w:color="auto"/>
              <w:bottom w:val="single" w:sz="4" w:space="0" w:color="auto"/>
              <w:right w:val="single" w:sz="4" w:space="0" w:color="auto"/>
            </w:tcBorders>
            <w:shd w:val="clear" w:color="auto" w:fill="auto"/>
            <w:vAlign w:val="center"/>
          </w:tcPr>
          <w:p w14:paraId="0D8598AD"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593EE450"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5CC9A521"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This form is required by NHSN and optional for facilities to report Biovigilance Component (BV) events. The state of Massachusetts mandates reporting BV events into NHSN.</w:t>
            </w:r>
          </w:p>
        </w:tc>
        <w:tc>
          <w:tcPr>
            <w:tcW w:w="0" w:type="auto"/>
            <w:shd w:val="clear" w:color="auto" w:fill="auto"/>
            <w:vAlign w:val="center"/>
          </w:tcPr>
          <w:p w14:paraId="3ED0DB8C"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12A5BC2E" w14:textId="77777777" w:rsidTr="00FF4E6E">
        <w:trPr>
          <w:cantSplit/>
        </w:trPr>
        <w:tc>
          <w:tcPr>
            <w:tcW w:w="0" w:type="auto"/>
            <w:shd w:val="clear" w:color="auto" w:fill="auto"/>
            <w:vAlign w:val="center"/>
          </w:tcPr>
          <w:p w14:paraId="6612EA7F"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57.307 Hemovigilance Adverse Reaction - Acute Hemolytic Transfusion Reaction</w:t>
            </w:r>
          </w:p>
        </w:tc>
        <w:tc>
          <w:tcPr>
            <w:tcW w:w="0" w:type="auto"/>
            <w:tcBorders>
              <w:top w:val="nil"/>
              <w:left w:val="single" w:sz="4" w:space="0" w:color="auto"/>
              <w:bottom w:val="single" w:sz="4" w:space="0" w:color="auto"/>
              <w:right w:val="single" w:sz="4" w:space="0" w:color="auto"/>
            </w:tcBorders>
            <w:shd w:val="clear" w:color="auto" w:fill="auto"/>
            <w:vAlign w:val="center"/>
          </w:tcPr>
          <w:p w14:paraId="7EBAFEF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500</w:t>
            </w:r>
          </w:p>
        </w:tc>
        <w:tc>
          <w:tcPr>
            <w:tcW w:w="0" w:type="auto"/>
            <w:tcBorders>
              <w:top w:val="nil"/>
              <w:left w:val="single" w:sz="4" w:space="0" w:color="auto"/>
              <w:bottom w:val="single" w:sz="4" w:space="0" w:color="auto"/>
              <w:right w:val="single" w:sz="4" w:space="0" w:color="auto"/>
            </w:tcBorders>
            <w:shd w:val="clear" w:color="auto" w:fill="auto"/>
            <w:vAlign w:val="center"/>
          </w:tcPr>
          <w:p w14:paraId="66D390EF"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4</w:t>
            </w:r>
          </w:p>
        </w:tc>
        <w:tc>
          <w:tcPr>
            <w:tcW w:w="0" w:type="auto"/>
            <w:tcBorders>
              <w:top w:val="nil"/>
              <w:left w:val="nil"/>
              <w:bottom w:val="single" w:sz="4" w:space="0" w:color="auto"/>
              <w:right w:val="single" w:sz="4" w:space="0" w:color="auto"/>
            </w:tcBorders>
            <w:shd w:val="clear" w:color="auto" w:fill="auto"/>
            <w:vAlign w:val="center"/>
          </w:tcPr>
          <w:p w14:paraId="5D6C06F3"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14538839"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667</w:t>
            </w:r>
          </w:p>
        </w:tc>
        <w:tc>
          <w:tcPr>
            <w:tcW w:w="0" w:type="auto"/>
            <w:tcBorders>
              <w:top w:val="nil"/>
              <w:left w:val="single" w:sz="4" w:space="0" w:color="auto"/>
              <w:bottom w:val="single" w:sz="4" w:space="0" w:color="auto"/>
              <w:right w:val="single" w:sz="4" w:space="0" w:color="auto"/>
            </w:tcBorders>
            <w:shd w:val="clear" w:color="auto" w:fill="auto"/>
            <w:vAlign w:val="center"/>
          </w:tcPr>
          <w:p w14:paraId="639DB46B"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341F522D"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30A05201"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This form is required by NHSN and optional for facilities to report Biovigilance Component (BV) events. The state of Massachusetts mandates reporting BV events into NHSN.</w:t>
            </w:r>
          </w:p>
        </w:tc>
        <w:tc>
          <w:tcPr>
            <w:tcW w:w="0" w:type="auto"/>
            <w:shd w:val="clear" w:color="auto" w:fill="auto"/>
            <w:vAlign w:val="center"/>
          </w:tcPr>
          <w:p w14:paraId="1176B90C"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5420C566" w14:textId="77777777" w:rsidTr="00FF4E6E">
        <w:trPr>
          <w:cantSplit/>
        </w:trPr>
        <w:tc>
          <w:tcPr>
            <w:tcW w:w="0" w:type="auto"/>
            <w:shd w:val="clear" w:color="auto" w:fill="auto"/>
            <w:vAlign w:val="center"/>
          </w:tcPr>
          <w:p w14:paraId="7B30FABD"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57.308 Hemovigilance Adverse Reaction - Allergic Transfusion Reaction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10102F"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500</w:t>
            </w:r>
          </w:p>
        </w:tc>
        <w:tc>
          <w:tcPr>
            <w:tcW w:w="0" w:type="auto"/>
            <w:tcBorders>
              <w:top w:val="nil"/>
              <w:left w:val="single" w:sz="4" w:space="0" w:color="auto"/>
              <w:bottom w:val="single" w:sz="4" w:space="0" w:color="auto"/>
              <w:right w:val="single" w:sz="4" w:space="0" w:color="auto"/>
            </w:tcBorders>
            <w:shd w:val="clear" w:color="auto" w:fill="auto"/>
            <w:vAlign w:val="center"/>
          </w:tcPr>
          <w:p w14:paraId="0049A7BB"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4</w:t>
            </w:r>
          </w:p>
        </w:tc>
        <w:tc>
          <w:tcPr>
            <w:tcW w:w="0" w:type="auto"/>
            <w:tcBorders>
              <w:top w:val="single" w:sz="4" w:space="0" w:color="auto"/>
              <w:left w:val="nil"/>
              <w:bottom w:val="single" w:sz="4" w:space="0" w:color="auto"/>
              <w:right w:val="single" w:sz="4" w:space="0" w:color="auto"/>
            </w:tcBorders>
            <w:shd w:val="clear" w:color="auto" w:fill="auto"/>
            <w:vAlign w:val="center"/>
          </w:tcPr>
          <w:p w14:paraId="24B45D71"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36718DD9"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667</w:t>
            </w:r>
          </w:p>
        </w:tc>
        <w:tc>
          <w:tcPr>
            <w:tcW w:w="0" w:type="auto"/>
            <w:tcBorders>
              <w:top w:val="nil"/>
              <w:left w:val="single" w:sz="4" w:space="0" w:color="auto"/>
              <w:bottom w:val="single" w:sz="4" w:space="0" w:color="auto"/>
              <w:right w:val="single" w:sz="4" w:space="0" w:color="auto"/>
            </w:tcBorders>
            <w:shd w:val="clear" w:color="auto" w:fill="auto"/>
            <w:vAlign w:val="center"/>
          </w:tcPr>
          <w:p w14:paraId="3D5B7EDF"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7A1EFDF6" w14:textId="77777777" w:rsidR="00FF4E6E" w:rsidRPr="007C7654" w:rsidRDefault="00FF4E6E" w:rsidP="00FF4E6E">
            <w:pPr>
              <w:tabs>
                <w:tab w:val="left" w:pos="1365"/>
              </w:tabs>
              <w:rPr>
                <w:rFonts w:ascii="Times New Roman" w:eastAsia="Calibri" w:hAnsi="Times New Roman"/>
                <w:sz w:val="20"/>
                <w:szCs w:val="20"/>
              </w:rPr>
            </w:pPr>
          </w:p>
          <w:p w14:paraId="1201B51D" w14:textId="77777777" w:rsidR="00FF4E6E" w:rsidRPr="007C7654" w:rsidRDefault="00FF4E6E" w:rsidP="00FF4E6E">
            <w:pPr>
              <w:tabs>
                <w:tab w:val="left" w:pos="1365"/>
              </w:tabs>
              <w:rPr>
                <w:rFonts w:ascii="Times New Roman" w:eastAsia="Calibri" w:hAnsi="Times New Roman"/>
                <w:sz w:val="20"/>
                <w:szCs w:val="20"/>
              </w:rPr>
            </w:pPr>
          </w:p>
          <w:p w14:paraId="668DDEFE"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6BB09EB9"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This form is required by NHSN and optional for facilities to report Biovigilance Component (BV) events. The state of Massachusetts mandates reporting BV events into NHSN.</w:t>
            </w:r>
          </w:p>
        </w:tc>
        <w:tc>
          <w:tcPr>
            <w:tcW w:w="0" w:type="auto"/>
            <w:shd w:val="clear" w:color="auto" w:fill="auto"/>
            <w:vAlign w:val="center"/>
          </w:tcPr>
          <w:p w14:paraId="71C600FC"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7EECE0E1" w14:textId="77777777" w:rsidTr="00FF4E6E">
        <w:trPr>
          <w:cantSplit/>
        </w:trPr>
        <w:tc>
          <w:tcPr>
            <w:tcW w:w="0" w:type="auto"/>
            <w:shd w:val="clear" w:color="auto" w:fill="auto"/>
            <w:vAlign w:val="center"/>
          </w:tcPr>
          <w:p w14:paraId="0841ABA8"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57.309 Hemovigilance Adverse Reaction - Delayed Hemolytic Transfusion Reaction</w:t>
            </w:r>
          </w:p>
        </w:tc>
        <w:tc>
          <w:tcPr>
            <w:tcW w:w="0" w:type="auto"/>
            <w:tcBorders>
              <w:top w:val="nil"/>
              <w:left w:val="single" w:sz="4" w:space="0" w:color="auto"/>
              <w:bottom w:val="single" w:sz="4" w:space="0" w:color="auto"/>
              <w:right w:val="single" w:sz="4" w:space="0" w:color="auto"/>
            </w:tcBorders>
            <w:shd w:val="clear" w:color="auto" w:fill="auto"/>
            <w:vAlign w:val="center"/>
          </w:tcPr>
          <w:p w14:paraId="5A62F816"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500</w:t>
            </w:r>
          </w:p>
        </w:tc>
        <w:tc>
          <w:tcPr>
            <w:tcW w:w="0" w:type="auto"/>
            <w:tcBorders>
              <w:top w:val="nil"/>
              <w:left w:val="single" w:sz="4" w:space="0" w:color="auto"/>
              <w:bottom w:val="single" w:sz="4" w:space="0" w:color="auto"/>
              <w:right w:val="single" w:sz="4" w:space="0" w:color="auto"/>
            </w:tcBorders>
            <w:shd w:val="clear" w:color="auto" w:fill="auto"/>
            <w:vAlign w:val="center"/>
          </w:tcPr>
          <w:p w14:paraId="21D45CB4"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6AF530C4"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5B5CC510"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167</w:t>
            </w:r>
          </w:p>
        </w:tc>
        <w:tc>
          <w:tcPr>
            <w:tcW w:w="0" w:type="auto"/>
            <w:tcBorders>
              <w:top w:val="nil"/>
              <w:left w:val="single" w:sz="4" w:space="0" w:color="auto"/>
              <w:bottom w:val="single" w:sz="4" w:space="0" w:color="auto"/>
              <w:right w:val="single" w:sz="4" w:space="0" w:color="auto"/>
            </w:tcBorders>
            <w:shd w:val="clear" w:color="auto" w:fill="auto"/>
            <w:vAlign w:val="center"/>
          </w:tcPr>
          <w:p w14:paraId="1100EC61"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6B78F87D" w14:textId="77777777" w:rsidR="00FF4E6E" w:rsidRPr="007C7654" w:rsidRDefault="00FF4E6E" w:rsidP="00FF4E6E">
            <w:pPr>
              <w:tabs>
                <w:tab w:val="left" w:pos="1365"/>
              </w:tabs>
              <w:rPr>
                <w:rFonts w:ascii="Times New Roman" w:eastAsia="Calibri" w:hAnsi="Times New Roman"/>
                <w:sz w:val="20"/>
                <w:szCs w:val="20"/>
              </w:rPr>
            </w:pPr>
          </w:p>
          <w:p w14:paraId="1AE1B68B"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6024B1F5"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This form is required by NHSN and optional for facilities to report Biovigilance Component (BV) events. The state of Massachusetts mandates reporting BV events into NHSN.</w:t>
            </w:r>
          </w:p>
        </w:tc>
        <w:tc>
          <w:tcPr>
            <w:tcW w:w="0" w:type="auto"/>
            <w:shd w:val="clear" w:color="auto" w:fill="auto"/>
            <w:vAlign w:val="center"/>
          </w:tcPr>
          <w:p w14:paraId="7ACBFE6F"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5C2C0323" w14:textId="77777777" w:rsidTr="00FF4E6E">
        <w:trPr>
          <w:cantSplit/>
        </w:trPr>
        <w:tc>
          <w:tcPr>
            <w:tcW w:w="0" w:type="auto"/>
            <w:shd w:val="clear" w:color="auto" w:fill="auto"/>
            <w:vAlign w:val="center"/>
          </w:tcPr>
          <w:p w14:paraId="607C21FB"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57.310 Hemovigilance Adverse Reaction - Delayed Serologic Transfusion Reaction</w:t>
            </w:r>
          </w:p>
        </w:tc>
        <w:tc>
          <w:tcPr>
            <w:tcW w:w="0" w:type="auto"/>
            <w:tcBorders>
              <w:top w:val="nil"/>
              <w:left w:val="single" w:sz="4" w:space="0" w:color="auto"/>
              <w:bottom w:val="single" w:sz="4" w:space="0" w:color="auto"/>
              <w:right w:val="single" w:sz="4" w:space="0" w:color="auto"/>
            </w:tcBorders>
            <w:shd w:val="clear" w:color="auto" w:fill="auto"/>
            <w:vAlign w:val="center"/>
          </w:tcPr>
          <w:p w14:paraId="153078F9"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500</w:t>
            </w:r>
          </w:p>
        </w:tc>
        <w:tc>
          <w:tcPr>
            <w:tcW w:w="0" w:type="auto"/>
            <w:tcBorders>
              <w:top w:val="nil"/>
              <w:left w:val="single" w:sz="4" w:space="0" w:color="auto"/>
              <w:bottom w:val="single" w:sz="4" w:space="0" w:color="auto"/>
              <w:right w:val="single" w:sz="4" w:space="0" w:color="auto"/>
            </w:tcBorders>
            <w:shd w:val="clear" w:color="auto" w:fill="auto"/>
            <w:vAlign w:val="center"/>
          </w:tcPr>
          <w:p w14:paraId="7F9D9350"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w:t>
            </w:r>
          </w:p>
        </w:tc>
        <w:tc>
          <w:tcPr>
            <w:tcW w:w="0" w:type="auto"/>
            <w:tcBorders>
              <w:top w:val="nil"/>
              <w:left w:val="nil"/>
              <w:bottom w:val="single" w:sz="4" w:space="0" w:color="auto"/>
              <w:right w:val="single" w:sz="4" w:space="0" w:color="auto"/>
            </w:tcBorders>
            <w:shd w:val="clear" w:color="auto" w:fill="auto"/>
            <w:vAlign w:val="center"/>
          </w:tcPr>
          <w:p w14:paraId="5B29605E"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5D62DD2C"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333</w:t>
            </w:r>
          </w:p>
        </w:tc>
        <w:tc>
          <w:tcPr>
            <w:tcW w:w="0" w:type="auto"/>
            <w:tcBorders>
              <w:top w:val="nil"/>
              <w:left w:val="single" w:sz="4" w:space="0" w:color="auto"/>
              <w:bottom w:val="single" w:sz="4" w:space="0" w:color="auto"/>
              <w:right w:val="single" w:sz="4" w:space="0" w:color="auto"/>
            </w:tcBorders>
            <w:shd w:val="clear" w:color="auto" w:fill="auto"/>
            <w:vAlign w:val="center"/>
          </w:tcPr>
          <w:p w14:paraId="34CBD7D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0B237047" w14:textId="77777777" w:rsidR="00FF4E6E" w:rsidRPr="007C7654" w:rsidRDefault="00FF4E6E" w:rsidP="00FF4E6E">
            <w:pPr>
              <w:tabs>
                <w:tab w:val="left" w:pos="1365"/>
              </w:tabs>
              <w:rPr>
                <w:rFonts w:ascii="Times New Roman" w:eastAsia="Calibri" w:hAnsi="Times New Roman"/>
                <w:sz w:val="20"/>
                <w:szCs w:val="20"/>
              </w:rPr>
            </w:pPr>
          </w:p>
          <w:p w14:paraId="6997173A"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6462F831"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This form is required by NHSN and optional for facilities to report Biovigilance Component (BV) events. The state of Massachusetts mandates reporting BV events into NHSN.</w:t>
            </w:r>
          </w:p>
        </w:tc>
        <w:tc>
          <w:tcPr>
            <w:tcW w:w="0" w:type="auto"/>
            <w:shd w:val="clear" w:color="auto" w:fill="auto"/>
            <w:vAlign w:val="center"/>
          </w:tcPr>
          <w:p w14:paraId="43D84DC3"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5D53E5CA" w14:textId="77777777" w:rsidTr="00FF4E6E">
        <w:trPr>
          <w:cantSplit/>
        </w:trPr>
        <w:tc>
          <w:tcPr>
            <w:tcW w:w="0" w:type="auto"/>
            <w:shd w:val="clear" w:color="auto" w:fill="auto"/>
            <w:vAlign w:val="center"/>
          </w:tcPr>
          <w:p w14:paraId="1F8132A1"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57.311 Hemovigilance Adverse Reaction - Febrile Non-hemolytic Transfusion Reaction</w:t>
            </w:r>
          </w:p>
        </w:tc>
        <w:tc>
          <w:tcPr>
            <w:tcW w:w="0" w:type="auto"/>
            <w:tcBorders>
              <w:top w:val="nil"/>
              <w:left w:val="single" w:sz="4" w:space="0" w:color="auto"/>
              <w:bottom w:val="single" w:sz="4" w:space="0" w:color="auto"/>
              <w:right w:val="single" w:sz="4" w:space="0" w:color="auto"/>
            </w:tcBorders>
            <w:shd w:val="clear" w:color="auto" w:fill="auto"/>
            <w:vAlign w:val="center"/>
          </w:tcPr>
          <w:p w14:paraId="3A8006F5"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500</w:t>
            </w:r>
          </w:p>
        </w:tc>
        <w:tc>
          <w:tcPr>
            <w:tcW w:w="0" w:type="auto"/>
            <w:tcBorders>
              <w:top w:val="nil"/>
              <w:left w:val="single" w:sz="4" w:space="0" w:color="auto"/>
              <w:bottom w:val="single" w:sz="4" w:space="0" w:color="auto"/>
              <w:right w:val="single" w:sz="4" w:space="0" w:color="auto"/>
            </w:tcBorders>
            <w:shd w:val="clear" w:color="auto" w:fill="auto"/>
            <w:vAlign w:val="center"/>
          </w:tcPr>
          <w:p w14:paraId="5C97AEE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4</w:t>
            </w:r>
          </w:p>
        </w:tc>
        <w:tc>
          <w:tcPr>
            <w:tcW w:w="0" w:type="auto"/>
            <w:tcBorders>
              <w:top w:val="nil"/>
              <w:left w:val="nil"/>
              <w:bottom w:val="single" w:sz="4" w:space="0" w:color="auto"/>
              <w:right w:val="single" w:sz="4" w:space="0" w:color="auto"/>
            </w:tcBorders>
            <w:shd w:val="clear" w:color="auto" w:fill="auto"/>
            <w:vAlign w:val="center"/>
          </w:tcPr>
          <w:p w14:paraId="421CF1B0"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6B70C1C1"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667</w:t>
            </w:r>
          </w:p>
        </w:tc>
        <w:tc>
          <w:tcPr>
            <w:tcW w:w="0" w:type="auto"/>
            <w:tcBorders>
              <w:top w:val="nil"/>
              <w:left w:val="single" w:sz="4" w:space="0" w:color="auto"/>
              <w:bottom w:val="single" w:sz="4" w:space="0" w:color="auto"/>
              <w:right w:val="single" w:sz="4" w:space="0" w:color="auto"/>
            </w:tcBorders>
            <w:shd w:val="clear" w:color="auto" w:fill="auto"/>
            <w:vAlign w:val="center"/>
          </w:tcPr>
          <w:p w14:paraId="5FC5FAA1"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492CD385" w14:textId="77777777" w:rsidR="00FF4E6E" w:rsidRPr="007C7654" w:rsidRDefault="00FF4E6E" w:rsidP="00FF4E6E">
            <w:pPr>
              <w:tabs>
                <w:tab w:val="left" w:pos="1365"/>
              </w:tabs>
              <w:rPr>
                <w:rFonts w:ascii="Times New Roman" w:eastAsia="Calibri" w:hAnsi="Times New Roman"/>
                <w:sz w:val="20"/>
                <w:szCs w:val="20"/>
              </w:rPr>
            </w:pPr>
          </w:p>
          <w:p w14:paraId="57BB77C5" w14:textId="77777777" w:rsidR="00FF4E6E" w:rsidRPr="007C7654" w:rsidRDefault="00FF4E6E" w:rsidP="00FF4E6E">
            <w:pPr>
              <w:tabs>
                <w:tab w:val="left" w:pos="1365"/>
              </w:tabs>
              <w:rPr>
                <w:rFonts w:ascii="Times New Roman" w:eastAsia="Calibri" w:hAnsi="Times New Roman"/>
                <w:sz w:val="20"/>
                <w:szCs w:val="20"/>
              </w:rPr>
            </w:pPr>
          </w:p>
          <w:p w14:paraId="4DEEB455"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5988ECB5"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This form is required by NHSN and optional for facilities to report Biovigilance Component (BV) events. The state of Massachusetts mandates reporting BV events into NHSN.</w:t>
            </w:r>
          </w:p>
        </w:tc>
        <w:tc>
          <w:tcPr>
            <w:tcW w:w="0" w:type="auto"/>
            <w:shd w:val="clear" w:color="auto" w:fill="auto"/>
            <w:vAlign w:val="center"/>
          </w:tcPr>
          <w:p w14:paraId="74EDAEB2"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0708C554" w14:textId="77777777" w:rsidTr="00FF4E6E">
        <w:trPr>
          <w:cantSplit/>
        </w:trPr>
        <w:tc>
          <w:tcPr>
            <w:tcW w:w="0" w:type="auto"/>
            <w:shd w:val="clear" w:color="auto" w:fill="auto"/>
            <w:vAlign w:val="center"/>
          </w:tcPr>
          <w:p w14:paraId="76A34B6C"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57.312 Hemovigilance Adverse Reaction - Hypotensive Transfusion Reaction</w:t>
            </w:r>
          </w:p>
        </w:tc>
        <w:tc>
          <w:tcPr>
            <w:tcW w:w="0" w:type="auto"/>
            <w:tcBorders>
              <w:top w:val="nil"/>
              <w:left w:val="single" w:sz="4" w:space="0" w:color="auto"/>
              <w:bottom w:val="single" w:sz="4" w:space="0" w:color="auto"/>
              <w:right w:val="single" w:sz="4" w:space="0" w:color="auto"/>
            </w:tcBorders>
            <w:shd w:val="clear" w:color="auto" w:fill="auto"/>
            <w:vAlign w:val="center"/>
          </w:tcPr>
          <w:p w14:paraId="719174A7"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500</w:t>
            </w:r>
          </w:p>
        </w:tc>
        <w:tc>
          <w:tcPr>
            <w:tcW w:w="0" w:type="auto"/>
            <w:tcBorders>
              <w:top w:val="nil"/>
              <w:left w:val="single" w:sz="4" w:space="0" w:color="auto"/>
              <w:bottom w:val="single" w:sz="4" w:space="0" w:color="auto"/>
              <w:right w:val="single" w:sz="4" w:space="0" w:color="auto"/>
            </w:tcBorders>
            <w:shd w:val="clear" w:color="auto" w:fill="auto"/>
            <w:vAlign w:val="center"/>
          </w:tcPr>
          <w:p w14:paraId="743525C6"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35F7078E"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60E99858"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167</w:t>
            </w:r>
          </w:p>
        </w:tc>
        <w:tc>
          <w:tcPr>
            <w:tcW w:w="0" w:type="auto"/>
            <w:tcBorders>
              <w:top w:val="nil"/>
              <w:left w:val="single" w:sz="4" w:space="0" w:color="auto"/>
              <w:bottom w:val="single" w:sz="4" w:space="0" w:color="auto"/>
              <w:right w:val="single" w:sz="4" w:space="0" w:color="auto"/>
            </w:tcBorders>
            <w:shd w:val="clear" w:color="auto" w:fill="auto"/>
            <w:vAlign w:val="center"/>
          </w:tcPr>
          <w:p w14:paraId="7C8645ED"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46358CC2" w14:textId="77777777" w:rsidR="00FF4E6E" w:rsidRPr="007C7654" w:rsidRDefault="00FF4E6E" w:rsidP="00FF4E6E">
            <w:pPr>
              <w:tabs>
                <w:tab w:val="left" w:pos="1365"/>
              </w:tabs>
              <w:rPr>
                <w:rFonts w:ascii="Times New Roman" w:eastAsia="Calibri" w:hAnsi="Times New Roman"/>
                <w:sz w:val="20"/>
                <w:szCs w:val="20"/>
              </w:rPr>
            </w:pPr>
          </w:p>
          <w:p w14:paraId="0F65CB77" w14:textId="77777777" w:rsidR="00FF4E6E" w:rsidRPr="007C7654" w:rsidRDefault="00FF4E6E" w:rsidP="00FF4E6E">
            <w:pPr>
              <w:tabs>
                <w:tab w:val="left" w:pos="1365"/>
              </w:tabs>
              <w:rPr>
                <w:rFonts w:ascii="Times New Roman" w:eastAsia="Calibri" w:hAnsi="Times New Roman"/>
                <w:sz w:val="20"/>
                <w:szCs w:val="20"/>
              </w:rPr>
            </w:pPr>
          </w:p>
          <w:p w14:paraId="4F3B57AA"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329F00E1"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This form is required by NHSN and optional for facilities to report Biovigilance Component (BV) events. The state of Massachusetts mandates reporting BV events into NHSN.</w:t>
            </w:r>
          </w:p>
        </w:tc>
        <w:tc>
          <w:tcPr>
            <w:tcW w:w="0" w:type="auto"/>
            <w:shd w:val="clear" w:color="auto" w:fill="auto"/>
            <w:vAlign w:val="center"/>
          </w:tcPr>
          <w:p w14:paraId="18F195B3"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42B1A0B2" w14:textId="77777777" w:rsidTr="00FF4E6E">
        <w:trPr>
          <w:cantSplit/>
        </w:trPr>
        <w:tc>
          <w:tcPr>
            <w:tcW w:w="0" w:type="auto"/>
            <w:shd w:val="clear" w:color="auto" w:fill="auto"/>
            <w:vAlign w:val="center"/>
          </w:tcPr>
          <w:p w14:paraId="7686DE0F"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57.313 Hemovigilance Adverse Reaction - Infection</w:t>
            </w:r>
          </w:p>
        </w:tc>
        <w:tc>
          <w:tcPr>
            <w:tcW w:w="0" w:type="auto"/>
            <w:tcBorders>
              <w:top w:val="nil"/>
              <w:left w:val="single" w:sz="4" w:space="0" w:color="auto"/>
              <w:bottom w:val="single" w:sz="4" w:space="0" w:color="auto"/>
              <w:right w:val="single" w:sz="4" w:space="0" w:color="auto"/>
            </w:tcBorders>
            <w:shd w:val="clear" w:color="auto" w:fill="auto"/>
            <w:vAlign w:val="center"/>
          </w:tcPr>
          <w:p w14:paraId="2F01EEA5"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500</w:t>
            </w:r>
          </w:p>
        </w:tc>
        <w:tc>
          <w:tcPr>
            <w:tcW w:w="0" w:type="auto"/>
            <w:tcBorders>
              <w:top w:val="nil"/>
              <w:left w:val="single" w:sz="4" w:space="0" w:color="auto"/>
              <w:bottom w:val="single" w:sz="4" w:space="0" w:color="auto"/>
              <w:right w:val="single" w:sz="4" w:space="0" w:color="auto"/>
            </w:tcBorders>
            <w:shd w:val="clear" w:color="auto" w:fill="auto"/>
            <w:vAlign w:val="center"/>
          </w:tcPr>
          <w:p w14:paraId="782CF9E4"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707BAABE"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5352323C"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167</w:t>
            </w:r>
          </w:p>
        </w:tc>
        <w:tc>
          <w:tcPr>
            <w:tcW w:w="0" w:type="auto"/>
            <w:tcBorders>
              <w:top w:val="nil"/>
              <w:left w:val="single" w:sz="4" w:space="0" w:color="auto"/>
              <w:bottom w:val="single" w:sz="4" w:space="0" w:color="auto"/>
              <w:right w:val="single" w:sz="4" w:space="0" w:color="auto"/>
            </w:tcBorders>
            <w:shd w:val="clear" w:color="auto" w:fill="auto"/>
            <w:vAlign w:val="center"/>
          </w:tcPr>
          <w:p w14:paraId="135E0157"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18661C68" w14:textId="77777777" w:rsidR="00FF4E6E" w:rsidRPr="007C7654" w:rsidRDefault="00FF4E6E" w:rsidP="00FF4E6E">
            <w:pPr>
              <w:tabs>
                <w:tab w:val="left" w:pos="1365"/>
              </w:tabs>
              <w:rPr>
                <w:rFonts w:ascii="Times New Roman" w:eastAsia="Calibri" w:hAnsi="Times New Roman"/>
                <w:sz w:val="20"/>
                <w:szCs w:val="20"/>
              </w:rPr>
            </w:pPr>
          </w:p>
          <w:p w14:paraId="205C854B" w14:textId="77777777" w:rsidR="00FF4E6E" w:rsidRPr="007C7654" w:rsidRDefault="00FF4E6E" w:rsidP="00FF4E6E">
            <w:pPr>
              <w:tabs>
                <w:tab w:val="left" w:pos="1365"/>
              </w:tabs>
              <w:rPr>
                <w:rFonts w:ascii="Times New Roman" w:eastAsia="Calibri" w:hAnsi="Times New Roman"/>
                <w:sz w:val="20"/>
                <w:szCs w:val="20"/>
              </w:rPr>
            </w:pPr>
          </w:p>
          <w:p w14:paraId="18725AFA"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7618DC4B"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This form is required by NHSN and optional for facilities to report Biovigilance Component (BV) events. The state of Massachusetts mandates reporting BV events into NHSN.</w:t>
            </w:r>
          </w:p>
        </w:tc>
        <w:tc>
          <w:tcPr>
            <w:tcW w:w="0" w:type="auto"/>
            <w:shd w:val="clear" w:color="auto" w:fill="auto"/>
            <w:vAlign w:val="center"/>
          </w:tcPr>
          <w:p w14:paraId="32C82148"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39EA2F67" w14:textId="77777777" w:rsidTr="00FF4E6E">
        <w:trPr>
          <w:cantSplit/>
        </w:trPr>
        <w:tc>
          <w:tcPr>
            <w:tcW w:w="0" w:type="auto"/>
            <w:shd w:val="clear" w:color="auto" w:fill="auto"/>
            <w:vAlign w:val="center"/>
          </w:tcPr>
          <w:p w14:paraId="336EA8D4"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57.314 Hemovigilance Adverse Reaction - Post Transfusion Purpura</w:t>
            </w:r>
          </w:p>
        </w:tc>
        <w:tc>
          <w:tcPr>
            <w:tcW w:w="0" w:type="auto"/>
            <w:tcBorders>
              <w:top w:val="nil"/>
              <w:left w:val="single" w:sz="4" w:space="0" w:color="auto"/>
              <w:bottom w:val="single" w:sz="4" w:space="0" w:color="auto"/>
              <w:right w:val="single" w:sz="4" w:space="0" w:color="auto"/>
            </w:tcBorders>
            <w:shd w:val="clear" w:color="auto" w:fill="auto"/>
            <w:vAlign w:val="center"/>
          </w:tcPr>
          <w:p w14:paraId="374F9087"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500</w:t>
            </w:r>
          </w:p>
        </w:tc>
        <w:tc>
          <w:tcPr>
            <w:tcW w:w="0" w:type="auto"/>
            <w:tcBorders>
              <w:top w:val="nil"/>
              <w:left w:val="single" w:sz="4" w:space="0" w:color="auto"/>
              <w:bottom w:val="single" w:sz="4" w:space="0" w:color="auto"/>
              <w:right w:val="single" w:sz="4" w:space="0" w:color="auto"/>
            </w:tcBorders>
            <w:shd w:val="clear" w:color="auto" w:fill="auto"/>
            <w:vAlign w:val="center"/>
          </w:tcPr>
          <w:p w14:paraId="026857C6"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77FBFA67"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18C23975"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167</w:t>
            </w:r>
          </w:p>
        </w:tc>
        <w:tc>
          <w:tcPr>
            <w:tcW w:w="0" w:type="auto"/>
            <w:tcBorders>
              <w:top w:val="nil"/>
              <w:left w:val="single" w:sz="4" w:space="0" w:color="auto"/>
              <w:bottom w:val="single" w:sz="4" w:space="0" w:color="auto"/>
              <w:right w:val="single" w:sz="4" w:space="0" w:color="auto"/>
            </w:tcBorders>
            <w:shd w:val="clear" w:color="auto" w:fill="auto"/>
            <w:vAlign w:val="center"/>
          </w:tcPr>
          <w:p w14:paraId="6E23079B"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50E7B7CC" w14:textId="77777777" w:rsidR="00FF4E6E" w:rsidRPr="007C7654" w:rsidRDefault="00FF4E6E" w:rsidP="00FF4E6E">
            <w:pPr>
              <w:tabs>
                <w:tab w:val="left" w:pos="1365"/>
              </w:tabs>
              <w:rPr>
                <w:rFonts w:ascii="Times New Roman" w:eastAsia="Calibri" w:hAnsi="Times New Roman"/>
                <w:sz w:val="20"/>
                <w:szCs w:val="20"/>
              </w:rPr>
            </w:pPr>
          </w:p>
          <w:p w14:paraId="6482FBED" w14:textId="77777777" w:rsidR="00FF4E6E" w:rsidRPr="007C7654" w:rsidRDefault="00FF4E6E" w:rsidP="00FF4E6E">
            <w:pPr>
              <w:tabs>
                <w:tab w:val="left" w:pos="1365"/>
              </w:tabs>
              <w:rPr>
                <w:rFonts w:ascii="Times New Roman" w:eastAsia="Calibri" w:hAnsi="Times New Roman"/>
                <w:sz w:val="20"/>
                <w:szCs w:val="20"/>
              </w:rPr>
            </w:pPr>
          </w:p>
          <w:p w14:paraId="1007A5BE"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106E1A0E"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This form is required by NHSN and optional for facilities to report Biovigilance Component (BV) events. The state of Massachusetts mandates reporting BV events into NHSN.</w:t>
            </w:r>
          </w:p>
        </w:tc>
        <w:tc>
          <w:tcPr>
            <w:tcW w:w="0" w:type="auto"/>
            <w:shd w:val="clear" w:color="auto" w:fill="auto"/>
            <w:vAlign w:val="center"/>
          </w:tcPr>
          <w:p w14:paraId="6AEA4F1E"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2DB19AA3" w14:textId="77777777" w:rsidTr="00FF4E6E">
        <w:trPr>
          <w:cantSplit/>
        </w:trPr>
        <w:tc>
          <w:tcPr>
            <w:tcW w:w="0" w:type="auto"/>
            <w:shd w:val="clear" w:color="auto" w:fill="auto"/>
            <w:vAlign w:val="center"/>
          </w:tcPr>
          <w:p w14:paraId="682965D8"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57.315 Hemovigilance Adverse Reaction - Transfusion Associated Dyspnea</w:t>
            </w:r>
          </w:p>
        </w:tc>
        <w:tc>
          <w:tcPr>
            <w:tcW w:w="0" w:type="auto"/>
            <w:tcBorders>
              <w:top w:val="nil"/>
              <w:left w:val="single" w:sz="4" w:space="0" w:color="auto"/>
              <w:bottom w:val="single" w:sz="4" w:space="0" w:color="auto"/>
              <w:right w:val="single" w:sz="4" w:space="0" w:color="auto"/>
            </w:tcBorders>
            <w:shd w:val="clear" w:color="auto" w:fill="auto"/>
            <w:vAlign w:val="center"/>
          </w:tcPr>
          <w:p w14:paraId="17351119"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500</w:t>
            </w:r>
          </w:p>
        </w:tc>
        <w:tc>
          <w:tcPr>
            <w:tcW w:w="0" w:type="auto"/>
            <w:tcBorders>
              <w:top w:val="nil"/>
              <w:left w:val="single" w:sz="4" w:space="0" w:color="auto"/>
              <w:bottom w:val="single" w:sz="4" w:space="0" w:color="auto"/>
              <w:right w:val="single" w:sz="4" w:space="0" w:color="auto"/>
            </w:tcBorders>
            <w:shd w:val="clear" w:color="auto" w:fill="auto"/>
            <w:vAlign w:val="center"/>
          </w:tcPr>
          <w:p w14:paraId="69DDA8B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779DB2D7"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77E2DDCF"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167</w:t>
            </w:r>
          </w:p>
        </w:tc>
        <w:tc>
          <w:tcPr>
            <w:tcW w:w="0" w:type="auto"/>
            <w:tcBorders>
              <w:top w:val="nil"/>
              <w:left w:val="single" w:sz="4" w:space="0" w:color="auto"/>
              <w:bottom w:val="single" w:sz="4" w:space="0" w:color="auto"/>
              <w:right w:val="single" w:sz="4" w:space="0" w:color="auto"/>
            </w:tcBorders>
            <w:shd w:val="clear" w:color="auto" w:fill="auto"/>
            <w:vAlign w:val="center"/>
          </w:tcPr>
          <w:p w14:paraId="55644A34"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037F9E69" w14:textId="77777777" w:rsidR="00FF4E6E" w:rsidRPr="007C7654" w:rsidRDefault="00FF4E6E" w:rsidP="00FF4E6E">
            <w:pPr>
              <w:tabs>
                <w:tab w:val="left" w:pos="1365"/>
              </w:tabs>
              <w:rPr>
                <w:rFonts w:ascii="Times New Roman" w:eastAsia="Calibri" w:hAnsi="Times New Roman"/>
                <w:sz w:val="20"/>
                <w:szCs w:val="20"/>
              </w:rPr>
            </w:pPr>
          </w:p>
          <w:p w14:paraId="51ECDCBD" w14:textId="77777777" w:rsidR="00FF4E6E" w:rsidRPr="007C7654" w:rsidRDefault="00FF4E6E" w:rsidP="00FF4E6E">
            <w:pPr>
              <w:tabs>
                <w:tab w:val="left" w:pos="1365"/>
              </w:tabs>
              <w:rPr>
                <w:rFonts w:ascii="Times New Roman" w:eastAsia="Calibri" w:hAnsi="Times New Roman"/>
                <w:sz w:val="20"/>
                <w:szCs w:val="20"/>
              </w:rPr>
            </w:pPr>
          </w:p>
          <w:p w14:paraId="06DD1A27"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6B40F553"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This form is required by NHSN and optional for facilities to report Biovigilance Component (BV) events. The state of Massachusetts mandates reporting BV events into NHSN.</w:t>
            </w:r>
          </w:p>
        </w:tc>
        <w:tc>
          <w:tcPr>
            <w:tcW w:w="0" w:type="auto"/>
            <w:shd w:val="clear" w:color="auto" w:fill="auto"/>
            <w:vAlign w:val="center"/>
          </w:tcPr>
          <w:p w14:paraId="361062F8"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4367A210" w14:textId="77777777" w:rsidTr="00FF4E6E">
        <w:trPr>
          <w:cantSplit/>
        </w:trPr>
        <w:tc>
          <w:tcPr>
            <w:tcW w:w="0" w:type="auto"/>
            <w:shd w:val="clear" w:color="auto" w:fill="auto"/>
            <w:vAlign w:val="center"/>
          </w:tcPr>
          <w:p w14:paraId="11863131"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57.316 Hemovigilance Adverse Reaction - Transfusion Associated Graft vs. Host Disease</w:t>
            </w:r>
          </w:p>
        </w:tc>
        <w:tc>
          <w:tcPr>
            <w:tcW w:w="0" w:type="auto"/>
            <w:tcBorders>
              <w:top w:val="nil"/>
              <w:left w:val="single" w:sz="4" w:space="0" w:color="auto"/>
              <w:bottom w:val="single" w:sz="4" w:space="0" w:color="auto"/>
              <w:right w:val="single" w:sz="4" w:space="0" w:color="auto"/>
            </w:tcBorders>
            <w:shd w:val="clear" w:color="auto" w:fill="auto"/>
            <w:vAlign w:val="center"/>
          </w:tcPr>
          <w:p w14:paraId="6419CD56"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500</w:t>
            </w:r>
          </w:p>
        </w:tc>
        <w:tc>
          <w:tcPr>
            <w:tcW w:w="0" w:type="auto"/>
            <w:tcBorders>
              <w:top w:val="nil"/>
              <w:left w:val="single" w:sz="4" w:space="0" w:color="auto"/>
              <w:bottom w:val="single" w:sz="4" w:space="0" w:color="auto"/>
              <w:right w:val="single" w:sz="4" w:space="0" w:color="auto"/>
            </w:tcBorders>
            <w:shd w:val="clear" w:color="auto" w:fill="auto"/>
            <w:vAlign w:val="center"/>
          </w:tcPr>
          <w:p w14:paraId="4CE74059"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5E9C6395"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30A52F6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167</w:t>
            </w:r>
          </w:p>
        </w:tc>
        <w:tc>
          <w:tcPr>
            <w:tcW w:w="0" w:type="auto"/>
            <w:tcBorders>
              <w:top w:val="nil"/>
              <w:left w:val="single" w:sz="4" w:space="0" w:color="auto"/>
              <w:bottom w:val="single" w:sz="4" w:space="0" w:color="auto"/>
              <w:right w:val="single" w:sz="4" w:space="0" w:color="auto"/>
            </w:tcBorders>
            <w:shd w:val="clear" w:color="auto" w:fill="auto"/>
            <w:vAlign w:val="center"/>
          </w:tcPr>
          <w:p w14:paraId="4C179DCA"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410D2A65" w14:textId="77777777" w:rsidR="00FF4E6E" w:rsidRPr="007C7654" w:rsidRDefault="00FF4E6E" w:rsidP="00FF4E6E">
            <w:pPr>
              <w:tabs>
                <w:tab w:val="left" w:pos="1365"/>
              </w:tabs>
              <w:rPr>
                <w:rFonts w:ascii="Times New Roman" w:eastAsia="Calibri" w:hAnsi="Times New Roman"/>
                <w:sz w:val="20"/>
                <w:szCs w:val="20"/>
              </w:rPr>
            </w:pPr>
          </w:p>
          <w:p w14:paraId="312040A1" w14:textId="77777777" w:rsidR="00FF4E6E" w:rsidRPr="007C7654" w:rsidRDefault="00FF4E6E" w:rsidP="00FF4E6E">
            <w:pPr>
              <w:tabs>
                <w:tab w:val="left" w:pos="1365"/>
              </w:tabs>
              <w:rPr>
                <w:rFonts w:ascii="Times New Roman" w:eastAsia="Calibri" w:hAnsi="Times New Roman"/>
                <w:sz w:val="20"/>
                <w:szCs w:val="20"/>
              </w:rPr>
            </w:pPr>
          </w:p>
          <w:p w14:paraId="3D5C3575"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157BA299"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This form is required by NHSN and optional for facilities to report Biovigilance Component (BV) events. The state of Massachusetts mandates reporting BV events into NHSN.</w:t>
            </w:r>
          </w:p>
        </w:tc>
        <w:tc>
          <w:tcPr>
            <w:tcW w:w="0" w:type="auto"/>
            <w:shd w:val="clear" w:color="auto" w:fill="auto"/>
            <w:vAlign w:val="center"/>
          </w:tcPr>
          <w:p w14:paraId="431979EF"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1A99D1B9" w14:textId="77777777" w:rsidTr="00FF4E6E">
        <w:trPr>
          <w:cantSplit/>
        </w:trPr>
        <w:tc>
          <w:tcPr>
            <w:tcW w:w="0" w:type="auto"/>
            <w:shd w:val="clear" w:color="auto" w:fill="auto"/>
            <w:vAlign w:val="center"/>
          </w:tcPr>
          <w:p w14:paraId="79C10A4A"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57.317 Hemovigilance Adverse Reaction - Transfusion Related Acute Lung Injury</w:t>
            </w:r>
          </w:p>
        </w:tc>
        <w:tc>
          <w:tcPr>
            <w:tcW w:w="0" w:type="auto"/>
            <w:tcBorders>
              <w:top w:val="nil"/>
              <w:left w:val="single" w:sz="4" w:space="0" w:color="auto"/>
              <w:bottom w:val="single" w:sz="4" w:space="0" w:color="auto"/>
              <w:right w:val="single" w:sz="4" w:space="0" w:color="auto"/>
            </w:tcBorders>
            <w:shd w:val="clear" w:color="auto" w:fill="auto"/>
            <w:vAlign w:val="center"/>
          </w:tcPr>
          <w:p w14:paraId="7DB4A7D9"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500</w:t>
            </w:r>
          </w:p>
        </w:tc>
        <w:tc>
          <w:tcPr>
            <w:tcW w:w="0" w:type="auto"/>
            <w:tcBorders>
              <w:top w:val="nil"/>
              <w:left w:val="single" w:sz="4" w:space="0" w:color="auto"/>
              <w:bottom w:val="single" w:sz="4" w:space="0" w:color="auto"/>
              <w:right w:val="single" w:sz="4" w:space="0" w:color="auto"/>
            </w:tcBorders>
            <w:shd w:val="clear" w:color="auto" w:fill="auto"/>
            <w:vAlign w:val="center"/>
          </w:tcPr>
          <w:p w14:paraId="1698307D"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6788DA3D"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08294429"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167</w:t>
            </w:r>
          </w:p>
        </w:tc>
        <w:tc>
          <w:tcPr>
            <w:tcW w:w="0" w:type="auto"/>
            <w:tcBorders>
              <w:top w:val="nil"/>
              <w:left w:val="single" w:sz="4" w:space="0" w:color="auto"/>
              <w:bottom w:val="single" w:sz="4" w:space="0" w:color="auto"/>
              <w:right w:val="single" w:sz="4" w:space="0" w:color="auto"/>
            </w:tcBorders>
            <w:shd w:val="clear" w:color="auto" w:fill="auto"/>
            <w:vAlign w:val="center"/>
          </w:tcPr>
          <w:p w14:paraId="32287EE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56988176" w14:textId="77777777" w:rsidR="00FF4E6E" w:rsidRPr="007C7654" w:rsidRDefault="00FF4E6E" w:rsidP="00FF4E6E">
            <w:pPr>
              <w:tabs>
                <w:tab w:val="left" w:pos="1365"/>
              </w:tabs>
              <w:rPr>
                <w:rFonts w:ascii="Times New Roman" w:eastAsia="Calibri" w:hAnsi="Times New Roman"/>
                <w:sz w:val="20"/>
                <w:szCs w:val="20"/>
              </w:rPr>
            </w:pPr>
          </w:p>
          <w:p w14:paraId="33AB7225" w14:textId="77777777" w:rsidR="00FF4E6E" w:rsidRPr="007C7654" w:rsidRDefault="00FF4E6E" w:rsidP="00FF4E6E">
            <w:pPr>
              <w:tabs>
                <w:tab w:val="left" w:pos="1365"/>
              </w:tabs>
              <w:rPr>
                <w:rFonts w:ascii="Times New Roman" w:eastAsia="Calibri" w:hAnsi="Times New Roman"/>
                <w:sz w:val="20"/>
                <w:szCs w:val="20"/>
              </w:rPr>
            </w:pPr>
          </w:p>
          <w:p w14:paraId="5346CCF5"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5E31B2D6"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This form is required by NHSN and optional for facilities to report Biovigilance Component (BV) events. The state of Massachusetts mandates reporting BV events into NHSN.</w:t>
            </w:r>
          </w:p>
        </w:tc>
        <w:tc>
          <w:tcPr>
            <w:tcW w:w="0" w:type="auto"/>
            <w:shd w:val="clear" w:color="auto" w:fill="auto"/>
            <w:vAlign w:val="center"/>
          </w:tcPr>
          <w:p w14:paraId="33A6A1CC"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2AC007A2" w14:textId="77777777" w:rsidTr="00FF4E6E">
        <w:trPr>
          <w:cantSplit/>
        </w:trPr>
        <w:tc>
          <w:tcPr>
            <w:tcW w:w="0" w:type="auto"/>
            <w:shd w:val="clear" w:color="auto" w:fill="auto"/>
            <w:vAlign w:val="center"/>
          </w:tcPr>
          <w:p w14:paraId="1A0F6C0B"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57.318 Hemovigilance Adverse Reaction - Transfusion Associated Circulatory Overload</w:t>
            </w:r>
          </w:p>
        </w:tc>
        <w:tc>
          <w:tcPr>
            <w:tcW w:w="0" w:type="auto"/>
            <w:tcBorders>
              <w:top w:val="nil"/>
              <w:left w:val="single" w:sz="4" w:space="0" w:color="auto"/>
              <w:bottom w:val="single" w:sz="4" w:space="0" w:color="auto"/>
              <w:right w:val="single" w:sz="4" w:space="0" w:color="auto"/>
            </w:tcBorders>
            <w:shd w:val="clear" w:color="auto" w:fill="auto"/>
            <w:vAlign w:val="center"/>
          </w:tcPr>
          <w:p w14:paraId="5CB0A08F"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500</w:t>
            </w:r>
          </w:p>
        </w:tc>
        <w:tc>
          <w:tcPr>
            <w:tcW w:w="0" w:type="auto"/>
            <w:tcBorders>
              <w:top w:val="nil"/>
              <w:left w:val="single" w:sz="4" w:space="0" w:color="auto"/>
              <w:bottom w:val="single" w:sz="4" w:space="0" w:color="auto"/>
              <w:right w:val="single" w:sz="4" w:space="0" w:color="auto"/>
            </w:tcBorders>
            <w:shd w:val="clear" w:color="auto" w:fill="auto"/>
            <w:vAlign w:val="center"/>
          </w:tcPr>
          <w:p w14:paraId="7F0C817C"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w:t>
            </w:r>
          </w:p>
        </w:tc>
        <w:tc>
          <w:tcPr>
            <w:tcW w:w="0" w:type="auto"/>
            <w:tcBorders>
              <w:top w:val="nil"/>
              <w:left w:val="nil"/>
              <w:bottom w:val="single" w:sz="4" w:space="0" w:color="auto"/>
              <w:right w:val="single" w:sz="4" w:space="0" w:color="auto"/>
            </w:tcBorders>
            <w:shd w:val="clear" w:color="auto" w:fill="auto"/>
            <w:vAlign w:val="center"/>
          </w:tcPr>
          <w:p w14:paraId="1DD075B3"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61400D0C"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333</w:t>
            </w:r>
          </w:p>
        </w:tc>
        <w:tc>
          <w:tcPr>
            <w:tcW w:w="0" w:type="auto"/>
            <w:tcBorders>
              <w:top w:val="nil"/>
              <w:left w:val="single" w:sz="4" w:space="0" w:color="auto"/>
              <w:bottom w:val="single" w:sz="4" w:space="0" w:color="auto"/>
              <w:right w:val="single" w:sz="4" w:space="0" w:color="auto"/>
            </w:tcBorders>
            <w:shd w:val="clear" w:color="auto" w:fill="auto"/>
            <w:vAlign w:val="center"/>
          </w:tcPr>
          <w:p w14:paraId="714167F6"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753E4A11" w14:textId="77777777" w:rsidR="00FF4E6E" w:rsidRPr="007C7654" w:rsidRDefault="00FF4E6E" w:rsidP="00FF4E6E">
            <w:pPr>
              <w:tabs>
                <w:tab w:val="left" w:pos="1365"/>
              </w:tabs>
              <w:rPr>
                <w:rFonts w:ascii="Times New Roman" w:eastAsia="Calibri" w:hAnsi="Times New Roman"/>
                <w:sz w:val="20"/>
                <w:szCs w:val="20"/>
              </w:rPr>
            </w:pPr>
          </w:p>
          <w:p w14:paraId="71AC5832" w14:textId="77777777" w:rsidR="00FF4E6E" w:rsidRPr="007C7654" w:rsidRDefault="00FF4E6E" w:rsidP="00FF4E6E">
            <w:pPr>
              <w:tabs>
                <w:tab w:val="left" w:pos="1365"/>
              </w:tabs>
              <w:rPr>
                <w:rFonts w:ascii="Times New Roman" w:eastAsia="Calibri" w:hAnsi="Times New Roman"/>
                <w:sz w:val="20"/>
                <w:szCs w:val="20"/>
              </w:rPr>
            </w:pPr>
          </w:p>
          <w:p w14:paraId="7BC07743"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21AC4458"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This form is required by NHSN and optional for facilities to report Biovigilance Component (BV) events. The state of Massachusetts mandates reporting BV events into NHSN.</w:t>
            </w:r>
          </w:p>
        </w:tc>
        <w:tc>
          <w:tcPr>
            <w:tcW w:w="0" w:type="auto"/>
            <w:shd w:val="clear" w:color="auto" w:fill="auto"/>
            <w:vAlign w:val="center"/>
          </w:tcPr>
          <w:p w14:paraId="68C6B94F"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3A7F18ED" w14:textId="77777777" w:rsidTr="00FF4E6E">
        <w:trPr>
          <w:cantSplit/>
        </w:trPr>
        <w:tc>
          <w:tcPr>
            <w:tcW w:w="0" w:type="auto"/>
            <w:shd w:val="clear" w:color="auto" w:fill="auto"/>
            <w:vAlign w:val="center"/>
          </w:tcPr>
          <w:p w14:paraId="23F195F7"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57.319 Hemovigilance Adverse Reaction - Unknown Transfusion Reaction</w:t>
            </w:r>
          </w:p>
        </w:tc>
        <w:tc>
          <w:tcPr>
            <w:tcW w:w="0" w:type="auto"/>
            <w:tcBorders>
              <w:top w:val="nil"/>
              <w:left w:val="single" w:sz="4" w:space="0" w:color="auto"/>
              <w:bottom w:val="single" w:sz="4" w:space="0" w:color="auto"/>
              <w:right w:val="single" w:sz="4" w:space="0" w:color="auto"/>
            </w:tcBorders>
            <w:shd w:val="clear" w:color="auto" w:fill="auto"/>
            <w:vAlign w:val="center"/>
          </w:tcPr>
          <w:p w14:paraId="0612DC7B"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500</w:t>
            </w:r>
          </w:p>
        </w:tc>
        <w:tc>
          <w:tcPr>
            <w:tcW w:w="0" w:type="auto"/>
            <w:tcBorders>
              <w:top w:val="nil"/>
              <w:left w:val="single" w:sz="4" w:space="0" w:color="auto"/>
              <w:bottom w:val="single" w:sz="4" w:space="0" w:color="auto"/>
              <w:right w:val="single" w:sz="4" w:space="0" w:color="auto"/>
            </w:tcBorders>
            <w:shd w:val="clear" w:color="auto" w:fill="auto"/>
            <w:vAlign w:val="center"/>
          </w:tcPr>
          <w:p w14:paraId="1CA1138F"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6A780341"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1921B83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167</w:t>
            </w:r>
          </w:p>
        </w:tc>
        <w:tc>
          <w:tcPr>
            <w:tcW w:w="0" w:type="auto"/>
            <w:tcBorders>
              <w:top w:val="nil"/>
              <w:left w:val="single" w:sz="4" w:space="0" w:color="auto"/>
              <w:bottom w:val="single" w:sz="4" w:space="0" w:color="auto"/>
              <w:right w:val="single" w:sz="4" w:space="0" w:color="auto"/>
            </w:tcBorders>
            <w:shd w:val="clear" w:color="auto" w:fill="auto"/>
            <w:vAlign w:val="center"/>
          </w:tcPr>
          <w:p w14:paraId="3DA41900"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5B5FEFBD" w14:textId="77777777" w:rsidR="00FF4E6E" w:rsidRPr="007C7654" w:rsidRDefault="00FF4E6E" w:rsidP="00FF4E6E">
            <w:pPr>
              <w:tabs>
                <w:tab w:val="left" w:pos="1365"/>
              </w:tabs>
              <w:rPr>
                <w:rFonts w:ascii="Times New Roman" w:eastAsia="Calibri" w:hAnsi="Times New Roman"/>
                <w:sz w:val="20"/>
                <w:szCs w:val="20"/>
              </w:rPr>
            </w:pPr>
          </w:p>
          <w:p w14:paraId="0A7CFE3B" w14:textId="77777777" w:rsidR="00FF4E6E" w:rsidRPr="007C7654" w:rsidRDefault="00FF4E6E" w:rsidP="00FF4E6E">
            <w:pPr>
              <w:tabs>
                <w:tab w:val="left" w:pos="1365"/>
              </w:tabs>
              <w:rPr>
                <w:rFonts w:ascii="Times New Roman" w:eastAsia="Calibri" w:hAnsi="Times New Roman"/>
                <w:sz w:val="20"/>
                <w:szCs w:val="20"/>
              </w:rPr>
            </w:pPr>
          </w:p>
          <w:p w14:paraId="7831C55E"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286DA03C"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This form is required by NHSN and optional for facilities to report Biovigilance Component (BV) events. The state of Massachusetts mandates reporting BV events into NHSN.</w:t>
            </w:r>
          </w:p>
        </w:tc>
        <w:tc>
          <w:tcPr>
            <w:tcW w:w="0" w:type="auto"/>
            <w:shd w:val="clear" w:color="auto" w:fill="auto"/>
            <w:vAlign w:val="center"/>
          </w:tcPr>
          <w:p w14:paraId="10A8E5A8"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17337415" w14:textId="77777777" w:rsidTr="00FF4E6E">
        <w:trPr>
          <w:cantSplit/>
        </w:trPr>
        <w:tc>
          <w:tcPr>
            <w:tcW w:w="0" w:type="auto"/>
            <w:shd w:val="clear" w:color="auto" w:fill="auto"/>
            <w:vAlign w:val="center"/>
          </w:tcPr>
          <w:p w14:paraId="38EC0D19"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57.320 Hemovigilance Adverse Reaction - Other Transfusion Reaction</w:t>
            </w:r>
          </w:p>
        </w:tc>
        <w:tc>
          <w:tcPr>
            <w:tcW w:w="0" w:type="auto"/>
            <w:tcBorders>
              <w:top w:val="nil"/>
              <w:left w:val="single" w:sz="4" w:space="0" w:color="auto"/>
              <w:bottom w:val="single" w:sz="4" w:space="0" w:color="auto"/>
              <w:right w:val="single" w:sz="4" w:space="0" w:color="auto"/>
            </w:tcBorders>
            <w:shd w:val="clear" w:color="auto" w:fill="auto"/>
            <w:vAlign w:val="center"/>
          </w:tcPr>
          <w:p w14:paraId="52BF391E"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500</w:t>
            </w:r>
          </w:p>
        </w:tc>
        <w:tc>
          <w:tcPr>
            <w:tcW w:w="0" w:type="auto"/>
            <w:tcBorders>
              <w:top w:val="nil"/>
              <w:left w:val="single" w:sz="4" w:space="0" w:color="auto"/>
              <w:bottom w:val="single" w:sz="4" w:space="0" w:color="auto"/>
              <w:right w:val="single" w:sz="4" w:space="0" w:color="auto"/>
            </w:tcBorders>
            <w:shd w:val="clear" w:color="auto" w:fill="auto"/>
            <w:vAlign w:val="center"/>
          </w:tcPr>
          <w:p w14:paraId="0CFF2737"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3390315D"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3DC28218"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167</w:t>
            </w:r>
          </w:p>
        </w:tc>
        <w:tc>
          <w:tcPr>
            <w:tcW w:w="0" w:type="auto"/>
            <w:tcBorders>
              <w:top w:val="nil"/>
              <w:left w:val="single" w:sz="4" w:space="0" w:color="auto"/>
              <w:bottom w:val="single" w:sz="4" w:space="0" w:color="auto"/>
              <w:right w:val="single" w:sz="4" w:space="0" w:color="auto"/>
            </w:tcBorders>
            <w:shd w:val="clear" w:color="auto" w:fill="auto"/>
            <w:vAlign w:val="center"/>
          </w:tcPr>
          <w:p w14:paraId="6A05AD3B"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0</w:t>
            </w:r>
          </w:p>
        </w:tc>
        <w:tc>
          <w:tcPr>
            <w:tcW w:w="0" w:type="auto"/>
            <w:shd w:val="clear" w:color="auto" w:fill="auto"/>
            <w:vAlign w:val="center"/>
          </w:tcPr>
          <w:p w14:paraId="76D39A74" w14:textId="77777777" w:rsidR="00FF4E6E" w:rsidRPr="007C7654" w:rsidRDefault="00FF4E6E" w:rsidP="00FF4E6E">
            <w:pPr>
              <w:tabs>
                <w:tab w:val="left" w:pos="1365"/>
              </w:tabs>
              <w:rPr>
                <w:rFonts w:ascii="Times New Roman" w:eastAsia="Calibri" w:hAnsi="Times New Roman"/>
                <w:sz w:val="20"/>
                <w:szCs w:val="20"/>
              </w:rPr>
            </w:pPr>
          </w:p>
          <w:p w14:paraId="2ED9552B" w14:textId="77777777" w:rsidR="00FF4E6E" w:rsidRPr="007C7654" w:rsidRDefault="00FF4E6E" w:rsidP="00FF4E6E">
            <w:pPr>
              <w:tabs>
                <w:tab w:val="left" w:pos="1365"/>
              </w:tabs>
              <w:rPr>
                <w:rFonts w:ascii="Times New Roman" w:eastAsia="Calibri" w:hAnsi="Times New Roman"/>
                <w:sz w:val="20"/>
                <w:szCs w:val="20"/>
              </w:rPr>
            </w:pPr>
          </w:p>
          <w:p w14:paraId="62A5245E"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74710A81"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This form is required by NHSN and optional for facilities to report Biovigilance Component (BV) events. The state of Massachusetts mandates reporting BV events into NHSN.</w:t>
            </w:r>
          </w:p>
        </w:tc>
        <w:tc>
          <w:tcPr>
            <w:tcW w:w="0" w:type="auto"/>
            <w:shd w:val="clear" w:color="auto" w:fill="auto"/>
            <w:vAlign w:val="center"/>
          </w:tcPr>
          <w:p w14:paraId="2FACE755" w14:textId="77777777" w:rsidR="00FF4E6E" w:rsidRPr="007C7654" w:rsidRDefault="00FF4E6E" w:rsidP="00FF4E6E">
            <w:pPr>
              <w:tabs>
                <w:tab w:val="left" w:pos="1365"/>
              </w:tabs>
              <w:rPr>
                <w:rFonts w:ascii="Times New Roman" w:eastAsia="Calibri" w:hAnsi="Times New Roman"/>
                <w:sz w:val="20"/>
                <w:szCs w:val="20"/>
              </w:rPr>
            </w:pPr>
          </w:p>
        </w:tc>
      </w:tr>
      <w:tr w:rsidR="00220524" w:rsidRPr="007C7654" w14:paraId="530C548A" w14:textId="77777777" w:rsidTr="00FF4E6E">
        <w:trPr>
          <w:cantSplit/>
        </w:trPr>
        <w:tc>
          <w:tcPr>
            <w:tcW w:w="0" w:type="auto"/>
            <w:shd w:val="clear" w:color="auto" w:fill="auto"/>
            <w:vAlign w:val="center"/>
          </w:tcPr>
          <w:p w14:paraId="2BF9190E"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57.400 Outpatient Procedure Component—Annual Facility Survey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E42F63F"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700</w:t>
            </w:r>
          </w:p>
        </w:tc>
        <w:tc>
          <w:tcPr>
            <w:tcW w:w="0" w:type="auto"/>
            <w:tcBorders>
              <w:top w:val="nil"/>
              <w:left w:val="single" w:sz="4" w:space="0" w:color="auto"/>
              <w:bottom w:val="single" w:sz="4" w:space="0" w:color="auto"/>
              <w:right w:val="single" w:sz="4" w:space="0" w:color="auto"/>
            </w:tcBorders>
            <w:shd w:val="clear" w:color="auto" w:fill="auto"/>
            <w:vAlign w:val="center"/>
          </w:tcPr>
          <w:p w14:paraId="39ED7F4B"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673920C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10/60</w:t>
            </w:r>
          </w:p>
        </w:tc>
        <w:tc>
          <w:tcPr>
            <w:tcW w:w="0" w:type="auto"/>
            <w:tcBorders>
              <w:top w:val="nil"/>
              <w:left w:val="single" w:sz="4" w:space="0" w:color="auto"/>
              <w:bottom w:val="single" w:sz="4" w:space="0" w:color="auto"/>
              <w:right w:val="single" w:sz="4" w:space="0" w:color="auto"/>
            </w:tcBorders>
            <w:shd w:val="clear" w:color="auto" w:fill="auto"/>
            <w:vAlign w:val="center"/>
          </w:tcPr>
          <w:p w14:paraId="15AA9B61"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117</w:t>
            </w:r>
          </w:p>
        </w:tc>
        <w:tc>
          <w:tcPr>
            <w:tcW w:w="0" w:type="auto"/>
            <w:tcBorders>
              <w:top w:val="nil"/>
              <w:left w:val="single" w:sz="4" w:space="0" w:color="auto"/>
              <w:bottom w:val="single" w:sz="4" w:space="0" w:color="auto"/>
              <w:right w:val="single" w:sz="4" w:space="0" w:color="auto"/>
            </w:tcBorders>
            <w:shd w:val="clear" w:color="auto" w:fill="auto"/>
            <w:vAlign w:val="center"/>
          </w:tcPr>
          <w:p w14:paraId="4D17971A"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717</w:t>
            </w:r>
          </w:p>
        </w:tc>
        <w:tc>
          <w:tcPr>
            <w:tcW w:w="0" w:type="auto"/>
            <w:shd w:val="clear" w:color="auto" w:fill="auto"/>
            <w:vAlign w:val="center"/>
          </w:tcPr>
          <w:p w14:paraId="1D0CA97F" w14:textId="77777777" w:rsidR="00FF4E6E" w:rsidRPr="007C7654" w:rsidRDefault="00FF4E6E" w:rsidP="00FF4E6E">
            <w:pPr>
              <w:tabs>
                <w:tab w:val="left" w:pos="1365"/>
              </w:tabs>
              <w:rPr>
                <w:rFonts w:ascii="Times New Roman" w:eastAsia="Calibri" w:hAnsi="Times New Roman"/>
                <w:sz w:val="20"/>
                <w:szCs w:val="20"/>
              </w:rPr>
            </w:pPr>
          </w:p>
          <w:p w14:paraId="09CF39F1" w14:textId="77777777" w:rsidR="00FF4E6E" w:rsidRPr="007C7654" w:rsidRDefault="00FF4E6E" w:rsidP="00FF4E6E">
            <w:pPr>
              <w:tabs>
                <w:tab w:val="left" w:pos="1365"/>
              </w:tabs>
              <w:rPr>
                <w:rFonts w:ascii="Times New Roman" w:eastAsia="Calibri" w:hAnsi="Times New Roman"/>
                <w:sz w:val="20"/>
                <w:szCs w:val="20"/>
              </w:rPr>
            </w:pPr>
          </w:p>
          <w:p w14:paraId="6DEE8CFE"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73A3E02F"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 xml:space="preserve">This form </w:t>
            </w:r>
            <w:r w:rsidRPr="007C7654">
              <w:rPr>
                <w:rFonts w:ascii="Times New Roman" w:eastAsia="Calibri" w:hAnsi="Times New Roman"/>
                <w:noProof/>
                <w:sz w:val="20"/>
                <w:szCs w:val="20"/>
              </w:rPr>
              <w:t>is required</w:t>
            </w:r>
            <w:r w:rsidRPr="007C7654">
              <w:rPr>
                <w:rFonts w:ascii="Times New Roman" w:eastAsia="Calibri" w:hAnsi="Times New Roman"/>
                <w:sz w:val="20"/>
                <w:szCs w:val="20"/>
              </w:rPr>
              <w:t xml:space="preserve"> for Ambulatory Surgery Centers (ASC) that have state-based surgical site infection (SSI) surveillance reporting mandates. </w:t>
            </w:r>
            <w:r w:rsidRPr="007C7654">
              <w:rPr>
                <w:rFonts w:ascii="Times New Roman" w:eastAsia="Calibri" w:hAnsi="Times New Roman"/>
                <w:noProof/>
                <w:sz w:val="20"/>
                <w:szCs w:val="20"/>
              </w:rPr>
              <w:t>There are 36 states that have</w:t>
            </w:r>
            <w:r w:rsidRPr="007C7654">
              <w:rPr>
                <w:rFonts w:ascii="Times New Roman" w:eastAsia="Calibri" w:hAnsi="Times New Roman"/>
                <w:sz w:val="20"/>
                <w:szCs w:val="20"/>
              </w:rPr>
              <w:t xml:space="preserve"> SSI reporting mandates.</w:t>
            </w:r>
          </w:p>
        </w:tc>
        <w:tc>
          <w:tcPr>
            <w:tcW w:w="0" w:type="auto"/>
            <w:shd w:val="clear" w:color="auto" w:fill="auto"/>
            <w:vAlign w:val="center"/>
          </w:tcPr>
          <w:p w14:paraId="70DC6B46"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Decrease</w:t>
            </w:r>
          </w:p>
        </w:tc>
      </w:tr>
      <w:tr w:rsidR="00220524" w:rsidRPr="007C7654" w14:paraId="332D530F" w14:textId="77777777" w:rsidTr="00FF4E6E">
        <w:trPr>
          <w:cantSplit/>
        </w:trPr>
        <w:tc>
          <w:tcPr>
            <w:tcW w:w="0" w:type="auto"/>
            <w:shd w:val="clear" w:color="auto" w:fill="auto"/>
            <w:vAlign w:val="center"/>
          </w:tcPr>
          <w:p w14:paraId="1B141291"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57.401 Outpatient Procedure Component - Monthly Reporting Plan</w:t>
            </w:r>
          </w:p>
        </w:tc>
        <w:tc>
          <w:tcPr>
            <w:tcW w:w="0" w:type="auto"/>
            <w:tcBorders>
              <w:top w:val="nil"/>
              <w:left w:val="single" w:sz="4" w:space="0" w:color="auto"/>
              <w:bottom w:val="single" w:sz="4" w:space="0" w:color="auto"/>
              <w:right w:val="single" w:sz="4" w:space="0" w:color="auto"/>
            </w:tcBorders>
            <w:shd w:val="clear" w:color="auto" w:fill="auto"/>
            <w:vAlign w:val="center"/>
          </w:tcPr>
          <w:p w14:paraId="6C1915BF"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700</w:t>
            </w:r>
          </w:p>
        </w:tc>
        <w:tc>
          <w:tcPr>
            <w:tcW w:w="0" w:type="auto"/>
            <w:tcBorders>
              <w:top w:val="nil"/>
              <w:left w:val="single" w:sz="4" w:space="0" w:color="auto"/>
              <w:bottom w:val="single" w:sz="4" w:space="0" w:color="auto"/>
              <w:right w:val="single" w:sz="4" w:space="0" w:color="auto"/>
            </w:tcBorders>
            <w:shd w:val="clear" w:color="auto" w:fill="auto"/>
            <w:vAlign w:val="center"/>
          </w:tcPr>
          <w:p w14:paraId="19642EC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12</w:t>
            </w:r>
          </w:p>
        </w:tc>
        <w:tc>
          <w:tcPr>
            <w:tcW w:w="0" w:type="auto"/>
            <w:tcBorders>
              <w:top w:val="nil"/>
              <w:left w:val="nil"/>
              <w:bottom w:val="single" w:sz="4" w:space="0" w:color="auto"/>
              <w:right w:val="single" w:sz="4" w:space="0" w:color="auto"/>
            </w:tcBorders>
            <w:shd w:val="clear" w:color="auto" w:fill="auto"/>
            <w:vAlign w:val="center"/>
          </w:tcPr>
          <w:p w14:paraId="3362916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15/60</w:t>
            </w:r>
          </w:p>
        </w:tc>
        <w:tc>
          <w:tcPr>
            <w:tcW w:w="0" w:type="auto"/>
            <w:tcBorders>
              <w:top w:val="nil"/>
              <w:left w:val="single" w:sz="4" w:space="0" w:color="auto"/>
              <w:bottom w:val="single" w:sz="4" w:space="0" w:color="auto"/>
              <w:right w:val="single" w:sz="4" w:space="0" w:color="auto"/>
            </w:tcBorders>
            <w:shd w:val="clear" w:color="auto" w:fill="auto"/>
            <w:vAlign w:val="center"/>
          </w:tcPr>
          <w:p w14:paraId="67702C53"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2,100</w:t>
            </w:r>
          </w:p>
        </w:tc>
        <w:tc>
          <w:tcPr>
            <w:tcW w:w="0" w:type="auto"/>
            <w:tcBorders>
              <w:top w:val="nil"/>
              <w:left w:val="single" w:sz="4" w:space="0" w:color="auto"/>
              <w:bottom w:val="single" w:sz="4" w:space="0" w:color="auto"/>
              <w:right w:val="single" w:sz="4" w:space="0" w:color="auto"/>
            </w:tcBorders>
            <w:shd w:val="clear" w:color="auto" w:fill="auto"/>
            <w:vAlign w:val="center"/>
          </w:tcPr>
          <w:p w14:paraId="5561502E"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17,900</w:t>
            </w:r>
          </w:p>
        </w:tc>
        <w:tc>
          <w:tcPr>
            <w:tcW w:w="0" w:type="auto"/>
            <w:shd w:val="clear" w:color="auto" w:fill="auto"/>
            <w:vAlign w:val="center"/>
          </w:tcPr>
          <w:p w14:paraId="114DE15C" w14:textId="77777777" w:rsidR="00FF4E6E" w:rsidRPr="007C7654" w:rsidRDefault="00FF4E6E" w:rsidP="00FF4E6E">
            <w:pPr>
              <w:tabs>
                <w:tab w:val="left" w:pos="1365"/>
              </w:tabs>
              <w:rPr>
                <w:rFonts w:ascii="Times New Roman" w:eastAsia="Calibri" w:hAnsi="Times New Roman"/>
                <w:sz w:val="20"/>
                <w:szCs w:val="20"/>
              </w:rPr>
            </w:pPr>
          </w:p>
          <w:p w14:paraId="73CB486E" w14:textId="77777777" w:rsidR="00FF4E6E" w:rsidRPr="007C7654" w:rsidRDefault="00FF4E6E" w:rsidP="00FF4E6E">
            <w:pPr>
              <w:tabs>
                <w:tab w:val="left" w:pos="1365"/>
              </w:tabs>
              <w:rPr>
                <w:rFonts w:ascii="Times New Roman" w:eastAsia="Calibri" w:hAnsi="Times New Roman"/>
                <w:sz w:val="20"/>
                <w:szCs w:val="20"/>
              </w:rPr>
            </w:pPr>
          </w:p>
          <w:p w14:paraId="58A6A523"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0C1A0F40"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 xml:space="preserve">This form </w:t>
            </w:r>
            <w:r w:rsidRPr="007C7654">
              <w:rPr>
                <w:rFonts w:ascii="Times New Roman" w:eastAsia="Calibri" w:hAnsi="Times New Roman"/>
                <w:noProof/>
                <w:sz w:val="20"/>
                <w:szCs w:val="20"/>
              </w:rPr>
              <w:t>is required</w:t>
            </w:r>
            <w:r w:rsidRPr="007C7654">
              <w:rPr>
                <w:rFonts w:ascii="Times New Roman" w:eastAsia="Calibri" w:hAnsi="Times New Roman"/>
                <w:sz w:val="20"/>
                <w:szCs w:val="20"/>
              </w:rPr>
              <w:t xml:space="preserve"> for Ambulatory Surgery Centers (ASC) that have state-based surgical site infection (SSI) surveillance reporting mandates. </w:t>
            </w:r>
            <w:r w:rsidRPr="007C7654">
              <w:rPr>
                <w:rFonts w:ascii="Times New Roman" w:eastAsia="Calibri" w:hAnsi="Times New Roman"/>
                <w:noProof/>
                <w:sz w:val="20"/>
                <w:szCs w:val="20"/>
              </w:rPr>
              <w:t>There are 36 states that have</w:t>
            </w:r>
            <w:r w:rsidRPr="007C7654">
              <w:rPr>
                <w:rFonts w:ascii="Times New Roman" w:eastAsia="Calibri" w:hAnsi="Times New Roman"/>
                <w:sz w:val="20"/>
                <w:szCs w:val="20"/>
              </w:rPr>
              <w:t xml:space="preserve"> SSI reporting mandates.</w:t>
            </w:r>
          </w:p>
        </w:tc>
        <w:tc>
          <w:tcPr>
            <w:tcW w:w="0" w:type="auto"/>
            <w:shd w:val="clear" w:color="auto" w:fill="auto"/>
            <w:vAlign w:val="center"/>
          </w:tcPr>
          <w:p w14:paraId="5EC7D46D"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Decrease</w:t>
            </w:r>
          </w:p>
        </w:tc>
      </w:tr>
      <w:tr w:rsidR="00220524" w:rsidRPr="007C7654" w14:paraId="7E180438" w14:textId="77777777" w:rsidTr="00FF4E6E">
        <w:trPr>
          <w:cantSplit/>
        </w:trPr>
        <w:tc>
          <w:tcPr>
            <w:tcW w:w="0" w:type="auto"/>
            <w:shd w:val="clear" w:color="auto" w:fill="auto"/>
            <w:vAlign w:val="center"/>
          </w:tcPr>
          <w:p w14:paraId="6CD82AC8"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57.402 Outpatient Procedure Component Same Day Outcome Measures</w:t>
            </w:r>
          </w:p>
        </w:tc>
        <w:tc>
          <w:tcPr>
            <w:tcW w:w="0" w:type="auto"/>
            <w:tcBorders>
              <w:top w:val="nil"/>
              <w:left w:val="single" w:sz="4" w:space="0" w:color="auto"/>
              <w:bottom w:val="single" w:sz="4" w:space="0" w:color="auto"/>
              <w:right w:val="single" w:sz="4" w:space="0" w:color="auto"/>
            </w:tcBorders>
            <w:shd w:val="clear" w:color="auto" w:fill="auto"/>
            <w:vAlign w:val="center"/>
          </w:tcPr>
          <w:p w14:paraId="3BEE2DAC"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3B5AF26E"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2B1342B9"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40/60</w:t>
            </w:r>
          </w:p>
        </w:tc>
        <w:tc>
          <w:tcPr>
            <w:tcW w:w="0" w:type="auto"/>
            <w:tcBorders>
              <w:top w:val="nil"/>
              <w:left w:val="single" w:sz="4" w:space="0" w:color="auto"/>
              <w:bottom w:val="single" w:sz="4" w:space="0" w:color="auto"/>
              <w:right w:val="single" w:sz="4" w:space="0" w:color="auto"/>
            </w:tcBorders>
            <w:shd w:val="clear" w:color="auto" w:fill="auto"/>
            <w:vAlign w:val="center"/>
          </w:tcPr>
          <w:p w14:paraId="1CF3881A"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133</w:t>
            </w:r>
          </w:p>
        </w:tc>
        <w:tc>
          <w:tcPr>
            <w:tcW w:w="0" w:type="auto"/>
            <w:tcBorders>
              <w:top w:val="nil"/>
              <w:left w:val="single" w:sz="4" w:space="0" w:color="auto"/>
              <w:bottom w:val="single" w:sz="4" w:space="0" w:color="auto"/>
              <w:right w:val="single" w:sz="4" w:space="0" w:color="auto"/>
            </w:tcBorders>
            <w:shd w:val="clear" w:color="auto" w:fill="auto"/>
            <w:vAlign w:val="center"/>
          </w:tcPr>
          <w:p w14:paraId="45B91F91"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19,867</w:t>
            </w:r>
          </w:p>
        </w:tc>
        <w:tc>
          <w:tcPr>
            <w:tcW w:w="0" w:type="auto"/>
            <w:shd w:val="clear" w:color="auto" w:fill="auto"/>
            <w:vAlign w:val="center"/>
          </w:tcPr>
          <w:p w14:paraId="69FCDA82" w14:textId="77777777" w:rsidR="00FF4E6E" w:rsidRPr="007C7654" w:rsidRDefault="00FF4E6E" w:rsidP="00FF4E6E">
            <w:pPr>
              <w:tabs>
                <w:tab w:val="left" w:pos="1365"/>
              </w:tabs>
              <w:rPr>
                <w:rFonts w:ascii="Times New Roman" w:eastAsia="Calibri" w:hAnsi="Times New Roman"/>
                <w:sz w:val="20"/>
                <w:szCs w:val="20"/>
              </w:rPr>
            </w:pPr>
          </w:p>
          <w:p w14:paraId="2457AF74"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52F2C324"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This form is optional for reporting into NHSN</w:t>
            </w:r>
          </w:p>
        </w:tc>
        <w:tc>
          <w:tcPr>
            <w:tcW w:w="0" w:type="auto"/>
            <w:shd w:val="clear" w:color="auto" w:fill="auto"/>
            <w:vAlign w:val="center"/>
          </w:tcPr>
          <w:p w14:paraId="4635194A"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Decrease</w:t>
            </w:r>
          </w:p>
        </w:tc>
      </w:tr>
      <w:tr w:rsidR="00220524" w:rsidRPr="007C7654" w14:paraId="53F0DA4A" w14:textId="77777777" w:rsidTr="00FF4E6E">
        <w:trPr>
          <w:cantSplit/>
        </w:trPr>
        <w:tc>
          <w:tcPr>
            <w:tcW w:w="0" w:type="auto"/>
            <w:shd w:val="clear" w:color="auto" w:fill="auto"/>
            <w:vAlign w:val="center"/>
          </w:tcPr>
          <w:p w14:paraId="7A66DE76"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57.403 Outpatient Procedure Component - Monthly Denominators for Same Day Outcome Measures</w:t>
            </w:r>
          </w:p>
        </w:tc>
        <w:tc>
          <w:tcPr>
            <w:tcW w:w="0" w:type="auto"/>
            <w:tcBorders>
              <w:top w:val="nil"/>
              <w:left w:val="single" w:sz="4" w:space="0" w:color="auto"/>
              <w:bottom w:val="single" w:sz="4" w:space="0" w:color="auto"/>
              <w:right w:val="single" w:sz="4" w:space="0" w:color="auto"/>
            </w:tcBorders>
            <w:shd w:val="clear" w:color="auto" w:fill="auto"/>
            <w:vAlign w:val="center"/>
          </w:tcPr>
          <w:p w14:paraId="57715A77"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32A85BFA"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400</w:t>
            </w:r>
          </w:p>
        </w:tc>
        <w:tc>
          <w:tcPr>
            <w:tcW w:w="0" w:type="auto"/>
            <w:tcBorders>
              <w:top w:val="nil"/>
              <w:left w:val="nil"/>
              <w:bottom w:val="single" w:sz="4" w:space="0" w:color="auto"/>
              <w:right w:val="single" w:sz="4" w:space="0" w:color="auto"/>
            </w:tcBorders>
            <w:shd w:val="clear" w:color="auto" w:fill="auto"/>
            <w:vAlign w:val="center"/>
          </w:tcPr>
          <w:p w14:paraId="7FDD4A00"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40/60</w:t>
            </w:r>
          </w:p>
        </w:tc>
        <w:tc>
          <w:tcPr>
            <w:tcW w:w="0" w:type="auto"/>
            <w:tcBorders>
              <w:top w:val="nil"/>
              <w:left w:val="single" w:sz="4" w:space="0" w:color="auto"/>
              <w:bottom w:val="single" w:sz="4" w:space="0" w:color="auto"/>
              <w:right w:val="single" w:sz="4" w:space="0" w:color="auto"/>
            </w:tcBorders>
            <w:shd w:val="clear" w:color="auto" w:fill="auto"/>
            <w:vAlign w:val="center"/>
          </w:tcPr>
          <w:p w14:paraId="676CED71"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53,333</w:t>
            </w:r>
          </w:p>
        </w:tc>
        <w:tc>
          <w:tcPr>
            <w:tcW w:w="0" w:type="auto"/>
            <w:tcBorders>
              <w:top w:val="nil"/>
              <w:left w:val="single" w:sz="4" w:space="0" w:color="auto"/>
              <w:bottom w:val="single" w:sz="4" w:space="0" w:color="auto"/>
              <w:right w:val="single" w:sz="4" w:space="0" w:color="auto"/>
            </w:tcBorders>
            <w:shd w:val="clear" w:color="auto" w:fill="auto"/>
            <w:vAlign w:val="center"/>
          </w:tcPr>
          <w:p w14:paraId="58DDE33D"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43,733</w:t>
            </w:r>
          </w:p>
        </w:tc>
        <w:tc>
          <w:tcPr>
            <w:tcW w:w="0" w:type="auto"/>
            <w:shd w:val="clear" w:color="auto" w:fill="auto"/>
            <w:vAlign w:val="center"/>
          </w:tcPr>
          <w:p w14:paraId="5363772C" w14:textId="77777777" w:rsidR="00FF4E6E" w:rsidRPr="007C7654" w:rsidRDefault="00FF4E6E" w:rsidP="00FF4E6E">
            <w:pPr>
              <w:tabs>
                <w:tab w:val="left" w:pos="1365"/>
              </w:tabs>
              <w:rPr>
                <w:rFonts w:ascii="Times New Roman" w:eastAsia="Calibri" w:hAnsi="Times New Roman"/>
                <w:sz w:val="20"/>
                <w:szCs w:val="20"/>
              </w:rPr>
            </w:pPr>
          </w:p>
          <w:p w14:paraId="29DFAEEC" w14:textId="77777777" w:rsidR="00FF4E6E" w:rsidRPr="007C7654" w:rsidRDefault="00FF4E6E" w:rsidP="00FF4E6E">
            <w:pPr>
              <w:tabs>
                <w:tab w:val="left" w:pos="1365"/>
              </w:tabs>
              <w:rPr>
                <w:rFonts w:ascii="Times New Roman" w:eastAsia="Calibri" w:hAnsi="Times New Roman"/>
                <w:sz w:val="20"/>
                <w:szCs w:val="20"/>
              </w:rPr>
            </w:pPr>
          </w:p>
          <w:p w14:paraId="054668B5"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792B9A7A"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This form is optional for reporting into NHSN</w:t>
            </w:r>
          </w:p>
        </w:tc>
        <w:tc>
          <w:tcPr>
            <w:tcW w:w="0" w:type="auto"/>
            <w:shd w:val="clear" w:color="auto" w:fill="auto"/>
            <w:vAlign w:val="center"/>
          </w:tcPr>
          <w:p w14:paraId="18D23967"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Increase</w:t>
            </w:r>
          </w:p>
        </w:tc>
      </w:tr>
      <w:tr w:rsidR="00220524" w:rsidRPr="007C7654" w14:paraId="6ABDE099" w14:textId="77777777" w:rsidTr="00FF4E6E">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F339B9"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57.404 Outpatient Procedure Component – SSI Denominator</w:t>
            </w:r>
          </w:p>
        </w:tc>
        <w:tc>
          <w:tcPr>
            <w:tcW w:w="0" w:type="auto"/>
            <w:tcBorders>
              <w:top w:val="nil"/>
              <w:left w:val="single" w:sz="4" w:space="0" w:color="auto"/>
              <w:bottom w:val="single" w:sz="4" w:space="0" w:color="auto"/>
              <w:right w:val="single" w:sz="4" w:space="0" w:color="auto"/>
            </w:tcBorders>
            <w:shd w:val="clear" w:color="auto" w:fill="auto"/>
            <w:vAlign w:val="center"/>
          </w:tcPr>
          <w:p w14:paraId="62FA5D2D"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700</w:t>
            </w:r>
          </w:p>
        </w:tc>
        <w:tc>
          <w:tcPr>
            <w:tcW w:w="0" w:type="auto"/>
            <w:tcBorders>
              <w:top w:val="nil"/>
              <w:left w:val="single" w:sz="4" w:space="0" w:color="auto"/>
              <w:bottom w:val="single" w:sz="4" w:space="0" w:color="auto"/>
              <w:right w:val="single" w:sz="4" w:space="0" w:color="auto"/>
            </w:tcBorders>
            <w:shd w:val="clear" w:color="auto" w:fill="auto"/>
            <w:vAlign w:val="center"/>
          </w:tcPr>
          <w:p w14:paraId="39D56190"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4A0C9F76"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40/60</w:t>
            </w:r>
          </w:p>
        </w:tc>
        <w:tc>
          <w:tcPr>
            <w:tcW w:w="0" w:type="auto"/>
            <w:tcBorders>
              <w:top w:val="nil"/>
              <w:left w:val="single" w:sz="4" w:space="0" w:color="auto"/>
              <w:bottom w:val="single" w:sz="4" w:space="0" w:color="auto"/>
              <w:right w:val="single" w:sz="4" w:space="0" w:color="auto"/>
            </w:tcBorders>
            <w:shd w:val="clear" w:color="auto" w:fill="auto"/>
            <w:vAlign w:val="center"/>
          </w:tcPr>
          <w:p w14:paraId="614E5D03"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46,667</w:t>
            </w:r>
          </w:p>
        </w:tc>
        <w:tc>
          <w:tcPr>
            <w:tcW w:w="0" w:type="auto"/>
            <w:tcBorders>
              <w:top w:val="nil"/>
              <w:left w:val="single" w:sz="4" w:space="0" w:color="auto"/>
              <w:bottom w:val="single" w:sz="4" w:space="0" w:color="auto"/>
              <w:right w:val="single" w:sz="4" w:space="0" w:color="auto"/>
            </w:tcBorders>
            <w:shd w:val="clear" w:color="auto" w:fill="auto"/>
            <w:vAlign w:val="center"/>
          </w:tcPr>
          <w:p w14:paraId="1653328E"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403,333</w:t>
            </w:r>
          </w:p>
        </w:tc>
        <w:tc>
          <w:tcPr>
            <w:tcW w:w="0" w:type="auto"/>
            <w:shd w:val="clear" w:color="auto" w:fill="auto"/>
            <w:vAlign w:val="center"/>
          </w:tcPr>
          <w:p w14:paraId="10C72BBC" w14:textId="77777777" w:rsidR="00FF4E6E" w:rsidRPr="007C7654" w:rsidRDefault="00FF4E6E" w:rsidP="00FF4E6E">
            <w:pPr>
              <w:tabs>
                <w:tab w:val="left" w:pos="1365"/>
              </w:tabs>
              <w:rPr>
                <w:rFonts w:ascii="Times New Roman" w:eastAsia="Calibri" w:hAnsi="Times New Roman"/>
                <w:sz w:val="20"/>
                <w:szCs w:val="20"/>
              </w:rPr>
            </w:pPr>
          </w:p>
          <w:p w14:paraId="43E57CF9"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55F846B4"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 xml:space="preserve">This form </w:t>
            </w:r>
            <w:r w:rsidRPr="007C7654">
              <w:rPr>
                <w:rFonts w:ascii="Times New Roman" w:eastAsia="Calibri" w:hAnsi="Times New Roman"/>
                <w:noProof/>
                <w:sz w:val="20"/>
                <w:szCs w:val="20"/>
              </w:rPr>
              <w:t>is required</w:t>
            </w:r>
            <w:r w:rsidRPr="007C7654">
              <w:rPr>
                <w:rFonts w:ascii="Times New Roman" w:eastAsia="Calibri" w:hAnsi="Times New Roman"/>
                <w:sz w:val="20"/>
                <w:szCs w:val="20"/>
              </w:rPr>
              <w:t xml:space="preserve"> for Ambulatory Surgery Centers (ASC) that have state-based surgical site infection (SSI) surveillance reporting mandates. </w:t>
            </w:r>
            <w:r w:rsidRPr="007C7654">
              <w:rPr>
                <w:rFonts w:ascii="Times New Roman" w:eastAsia="Calibri" w:hAnsi="Times New Roman"/>
                <w:noProof/>
                <w:sz w:val="20"/>
                <w:szCs w:val="20"/>
              </w:rPr>
              <w:t>There are 36 states that have</w:t>
            </w:r>
            <w:r w:rsidRPr="007C7654">
              <w:rPr>
                <w:rFonts w:ascii="Times New Roman" w:eastAsia="Calibri" w:hAnsi="Times New Roman"/>
                <w:sz w:val="20"/>
                <w:szCs w:val="20"/>
              </w:rPr>
              <w:t xml:space="preserve"> SSI reporting mandates.</w:t>
            </w:r>
          </w:p>
        </w:tc>
        <w:tc>
          <w:tcPr>
            <w:tcW w:w="0" w:type="auto"/>
            <w:shd w:val="clear" w:color="auto" w:fill="auto"/>
            <w:vAlign w:val="center"/>
          </w:tcPr>
          <w:p w14:paraId="30BD56F6"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Decrease</w:t>
            </w:r>
          </w:p>
        </w:tc>
      </w:tr>
      <w:tr w:rsidR="00220524" w:rsidRPr="007C7654" w14:paraId="5013BDC0" w14:textId="77777777" w:rsidTr="00FF4E6E">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115E477E"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57.405 Outpatient Procedure Component - Surgical Site (SSI) Event</w:t>
            </w:r>
          </w:p>
        </w:tc>
        <w:tc>
          <w:tcPr>
            <w:tcW w:w="0" w:type="auto"/>
            <w:tcBorders>
              <w:top w:val="nil"/>
              <w:left w:val="single" w:sz="4" w:space="0" w:color="auto"/>
              <w:bottom w:val="single" w:sz="4" w:space="0" w:color="auto"/>
              <w:right w:val="single" w:sz="4" w:space="0" w:color="auto"/>
            </w:tcBorders>
            <w:shd w:val="clear" w:color="auto" w:fill="auto"/>
            <w:vAlign w:val="center"/>
          </w:tcPr>
          <w:p w14:paraId="68E9748D"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700</w:t>
            </w:r>
          </w:p>
        </w:tc>
        <w:tc>
          <w:tcPr>
            <w:tcW w:w="0" w:type="auto"/>
            <w:tcBorders>
              <w:top w:val="nil"/>
              <w:left w:val="single" w:sz="4" w:space="0" w:color="auto"/>
              <w:bottom w:val="single" w:sz="4" w:space="0" w:color="auto"/>
              <w:right w:val="single" w:sz="4" w:space="0" w:color="auto"/>
            </w:tcBorders>
            <w:shd w:val="clear" w:color="auto" w:fill="auto"/>
            <w:vAlign w:val="center"/>
          </w:tcPr>
          <w:p w14:paraId="5F2945DF"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w:t>
            </w:r>
          </w:p>
        </w:tc>
        <w:tc>
          <w:tcPr>
            <w:tcW w:w="0" w:type="auto"/>
            <w:tcBorders>
              <w:top w:val="nil"/>
              <w:left w:val="nil"/>
              <w:bottom w:val="single" w:sz="4" w:space="0" w:color="auto"/>
              <w:right w:val="single" w:sz="4" w:space="0" w:color="auto"/>
            </w:tcBorders>
            <w:shd w:val="clear" w:color="auto" w:fill="auto"/>
            <w:vAlign w:val="center"/>
          </w:tcPr>
          <w:p w14:paraId="4D6A777E"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40/60</w:t>
            </w:r>
          </w:p>
        </w:tc>
        <w:tc>
          <w:tcPr>
            <w:tcW w:w="0" w:type="auto"/>
            <w:tcBorders>
              <w:top w:val="nil"/>
              <w:left w:val="single" w:sz="4" w:space="0" w:color="auto"/>
              <w:bottom w:val="single" w:sz="4" w:space="0" w:color="auto"/>
              <w:right w:val="single" w:sz="4" w:space="0" w:color="auto"/>
            </w:tcBorders>
            <w:shd w:val="clear" w:color="auto" w:fill="auto"/>
            <w:vAlign w:val="center"/>
          </w:tcPr>
          <w:p w14:paraId="087703CE"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2,333</w:t>
            </w:r>
          </w:p>
        </w:tc>
        <w:tc>
          <w:tcPr>
            <w:tcW w:w="0" w:type="auto"/>
            <w:tcBorders>
              <w:top w:val="nil"/>
              <w:left w:val="single" w:sz="4" w:space="0" w:color="auto"/>
              <w:bottom w:val="single" w:sz="4" w:space="0" w:color="auto"/>
              <w:right w:val="single" w:sz="4" w:space="0" w:color="auto"/>
            </w:tcBorders>
            <w:shd w:val="clear" w:color="auto" w:fill="auto"/>
            <w:vAlign w:val="center"/>
          </w:tcPr>
          <w:p w14:paraId="58D99FF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102,667</w:t>
            </w:r>
          </w:p>
        </w:tc>
        <w:tc>
          <w:tcPr>
            <w:tcW w:w="0" w:type="auto"/>
            <w:shd w:val="clear" w:color="auto" w:fill="auto"/>
            <w:vAlign w:val="center"/>
          </w:tcPr>
          <w:p w14:paraId="2FD9E3E7" w14:textId="77777777" w:rsidR="00FF4E6E" w:rsidRPr="007C7654" w:rsidRDefault="00FF4E6E" w:rsidP="00FF4E6E">
            <w:pPr>
              <w:tabs>
                <w:tab w:val="left" w:pos="1365"/>
              </w:tabs>
              <w:rPr>
                <w:rFonts w:ascii="Times New Roman" w:eastAsia="Calibri" w:hAnsi="Times New Roman"/>
                <w:sz w:val="20"/>
                <w:szCs w:val="20"/>
              </w:rPr>
            </w:pPr>
          </w:p>
          <w:p w14:paraId="5508D85A" w14:textId="77777777" w:rsidR="00FF4E6E" w:rsidRPr="007C7654" w:rsidRDefault="00FF4E6E" w:rsidP="00FF4E6E">
            <w:pPr>
              <w:tabs>
                <w:tab w:val="left" w:pos="1365"/>
              </w:tabs>
              <w:rPr>
                <w:rFonts w:ascii="Times New Roman" w:eastAsia="Calibri" w:hAnsi="Times New Roman"/>
                <w:sz w:val="20"/>
                <w:szCs w:val="20"/>
              </w:rPr>
            </w:pPr>
          </w:p>
          <w:p w14:paraId="4F60E0D1"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529D8FE3"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 xml:space="preserve">This form </w:t>
            </w:r>
            <w:r w:rsidRPr="007C7654">
              <w:rPr>
                <w:rFonts w:ascii="Times New Roman" w:eastAsia="Calibri" w:hAnsi="Times New Roman"/>
                <w:noProof/>
                <w:sz w:val="20"/>
                <w:szCs w:val="20"/>
              </w:rPr>
              <w:t>is required</w:t>
            </w:r>
            <w:r w:rsidRPr="007C7654">
              <w:rPr>
                <w:rFonts w:ascii="Times New Roman" w:eastAsia="Calibri" w:hAnsi="Times New Roman"/>
                <w:sz w:val="20"/>
                <w:szCs w:val="20"/>
              </w:rPr>
              <w:t xml:space="preserve"> for Ambulatory Surgery Centers (ASC) that have state-based surgical site infection (SSI) surveillance reporting mandates. </w:t>
            </w:r>
            <w:r w:rsidRPr="007C7654">
              <w:rPr>
                <w:rFonts w:ascii="Times New Roman" w:eastAsia="Calibri" w:hAnsi="Times New Roman"/>
                <w:noProof/>
                <w:sz w:val="20"/>
                <w:szCs w:val="20"/>
              </w:rPr>
              <w:t>There are 36 states that have</w:t>
            </w:r>
            <w:r w:rsidRPr="007C7654">
              <w:rPr>
                <w:rFonts w:ascii="Times New Roman" w:eastAsia="Calibri" w:hAnsi="Times New Roman"/>
                <w:sz w:val="20"/>
                <w:szCs w:val="20"/>
              </w:rPr>
              <w:t xml:space="preserve"> SSI reporting mandates.</w:t>
            </w:r>
          </w:p>
        </w:tc>
        <w:tc>
          <w:tcPr>
            <w:tcW w:w="0" w:type="auto"/>
            <w:shd w:val="clear" w:color="auto" w:fill="auto"/>
            <w:vAlign w:val="center"/>
          </w:tcPr>
          <w:p w14:paraId="01A5C8C4"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Decrease</w:t>
            </w:r>
          </w:p>
        </w:tc>
      </w:tr>
      <w:tr w:rsidR="00220524" w:rsidRPr="007C7654" w14:paraId="3FCCCB8B" w14:textId="77777777" w:rsidTr="00FF4E6E">
        <w:trPr>
          <w:cantSplit/>
        </w:trPr>
        <w:tc>
          <w:tcPr>
            <w:tcW w:w="0" w:type="auto"/>
            <w:shd w:val="clear" w:color="auto" w:fill="auto"/>
            <w:vAlign w:val="center"/>
          </w:tcPr>
          <w:p w14:paraId="20635195"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57.500 Outpatient Dialysis Center Practices Survey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3D967A"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7,100</w:t>
            </w:r>
          </w:p>
        </w:tc>
        <w:tc>
          <w:tcPr>
            <w:tcW w:w="0" w:type="auto"/>
            <w:tcBorders>
              <w:top w:val="nil"/>
              <w:left w:val="single" w:sz="4" w:space="0" w:color="auto"/>
              <w:bottom w:val="single" w:sz="4" w:space="0" w:color="auto"/>
              <w:right w:val="single" w:sz="4" w:space="0" w:color="auto"/>
            </w:tcBorders>
            <w:shd w:val="clear" w:color="auto" w:fill="auto"/>
            <w:vAlign w:val="center"/>
          </w:tcPr>
          <w:p w14:paraId="5EC27586"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65238027" w14:textId="221859F8" w:rsidR="00FF4E6E" w:rsidRPr="007C7654" w:rsidRDefault="00EE3A57" w:rsidP="00FF4E6E">
            <w:pPr>
              <w:jc w:val="center"/>
              <w:rPr>
                <w:rFonts w:ascii="Times New Roman" w:hAnsi="Times New Roman"/>
                <w:sz w:val="20"/>
                <w:szCs w:val="20"/>
              </w:rPr>
            </w:pPr>
            <w:r w:rsidRPr="007C7654">
              <w:rPr>
                <w:rFonts w:ascii="Times New Roman" w:hAnsi="Times New Roman"/>
                <w:sz w:val="20"/>
                <w:szCs w:val="20"/>
              </w:rPr>
              <w:t>2.25</w:t>
            </w:r>
          </w:p>
        </w:tc>
        <w:tc>
          <w:tcPr>
            <w:tcW w:w="0" w:type="auto"/>
            <w:tcBorders>
              <w:top w:val="nil"/>
              <w:left w:val="single" w:sz="4" w:space="0" w:color="auto"/>
              <w:bottom w:val="single" w:sz="4" w:space="0" w:color="auto"/>
              <w:right w:val="single" w:sz="4" w:space="0" w:color="auto"/>
            </w:tcBorders>
            <w:shd w:val="clear" w:color="auto" w:fill="auto"/>
            <w:vAlign w:val="center"/>
          </w:tcPr>
          <w:p w14:paraId="1DF83648" w14:textId="1B4035B8"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15,</w:t>
            </w:r>
            <w:r w:rsidR="00DE58A0" w:rsidRPr="007C7654">
              <w:rPr>
                <w:rFonts w:ascii="Times New Roman" w:hAnsi="Times New Roman"/>
                <w:sz w:val="20"/>
                <w:szCs w:val="20"/>
              </w:rPr>
              <w:t>975</w:t>
            </w:r>
          </w:p>
        </w:tc>
        <w:tc>
          <w:tcPr>
            <w:tcW w:w="0" w:type="auto"/>
            <w:tcBorders>
              <w:top w:val="nil"/>
              <w:left w:val="single" w:sz="4" w:space="0" w:color="auto"/>
              <w:bottom w:val="single" w:sz="4" w:space="0" w:color="auto"/>
              <w:right w:val="single" w:sz="4" w:space="0" w:color="auto"/>
            </w:tcBorders>
            <w:shd w:val="clear" w:color="auto" w:fill="auto"/>
            <w:vAlign w:val="center"/>
          </w:tcPr>
          <w:p w14:paraId="56472107" w14:textId="19A4C999" w:rsidR="00FF4E6E" w:rsidRPr="007C7654" w:rsidRDefault="00DE58A0" w:rsidP="00FF4E6E">
            <w:pPr>
              <w:jc w:val="center"/>
              <w:rPr>
                <w:rFonts w:ascii="Times New Roman" w:hAnsi="Times New Roman"/>
                <w:sz w:val="20"/>
                <w:szCs w:val="20"/>
              </w:rPr>
            </w:pPr>
            <w:r w:rsidRPr="007C7654">
              <w:rPr>
                <w:rFonts w:ascii="Times New Roman" w:hAnsi="Times New Roman"/>
                <w:sz w:val="20"/>
                <w:szCs w:val="20"/>
              </w:rPr>
              <w:t>1,</w:t>
            </w:r>
            <w:r w:rsidR="00220524">
              <w:rPr>
                <w:rFonts w:ascii="Times New Roman" w:hAnsi="Times New Roman"/>
                <w:sz w:val="20"/>
                <w:szCs w:val="20"/>
              </w:rPr>
              <w:t>625</w:t>
            </w:r>
          </w:p>
        </w:tc>
        <w:tc>
          <w:tcPr>
            <w:tcW w:w="0" w:type="auto"/>
            <w:shd w:val="clear" w:color="auto" w:fill="auto"/>
            <w:vAlign w:val="center"/>
          </w:tcPr>
          <w:p w14:paraId="01CADE37"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Yes;</w:t>
            </w:r>
          </w:p>
          <w:p w14:paraId="5EBBA132"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ESRD QIP</w:t>
            </w:r>
          </w:p>
        </w:tc>
        <w:tc>
          <w:tcPr>
            <w:tcW w:w="0" w:type="auto"/>
            <w:shd w:val="clear" w:color="auto" w:fill="auto"/>
            <w:vAlign w:val="center"/>
          </w:tcPr>
          <w:p w14:paraId="5F23E45D" w14:textId="77777777" w:rsidR="00FF4E6E" w:rsidRPr="007C7654" w:rsidRDefault="00FF4E6E" w:rsidP="00FF4E6E">
            <w:pPr>
              <w:tabs>
                <w:tab w:val="left" w:pos="1365"/>
              </w:tabs>
              <w:rPr>
                <w:rFonts w:ascii="Times New Roman" w:eastAsia="Calibri" w:hAnsi="Times New Roman"/>
                <w:b/>
                <w:sz w:val="20"/>
                <w:szCs w:val="20"/>
              </w:rPr>
            </w:pPr>
          </w:p>
        </w:tc>
        <w:tc>
          <w:tcPr>
            <w:tcW w:w="0" w:type="auto"/>
            <w:shd w:val="clear" w:color="auto" w:fill="auto"/>
            <w:vAlign w:val="center"/>
          </w:tcPr>
          <w:p w14:paraId="7EFCB586"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Increase</w:t>
            </w:r>
          </w:p>
        </w:tc>
      </w:tr>
      <w:tr w:rsidR="00220524" w:rsidRPr="007C7654" w14:paraId="302B1309" w14:textId="77777777" w:rsidTr="00FF4E6E">
        <w:trPr>
          <w:cantSplit/>
        </w:trPr>
        <w:tc>
          <w:tcPr>
            <w:tcW w:w="0" w:type="auto"/>
            <w:shd w:val="clear" w:color="auto" w:fill="auto"/>
            <w:vAlign w:val="center"/>
          </w:tcPr>
          <w:p w14:paraId="2EA962B2"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57.501 Dialysis Monthly Reporting Plan</w:t>
            </w:r>
          </w:p>
        </w:tc>
        <w:tc>
          <w:tcPr>
            <w:tcW w:w="0" w:type="auto"/>
            <w:tcBorders>
              <w:top w:val="nil"/>
              <w:left w:val="single" w:sz="4" w:space="0" w:color="auto"/>
              <w:bottom w:val="single" w:sz="4" w:space="0" w:color="auto"/>
              <w:right w:val="single" w:sz="4" w:space="0" w:color="auto"/>
            </w:tcBorders>
            <w:shd w:val="clear" w:color="auto" w:fill="auto"/>
            <w:vAlign w:val="center"/>
          </w:tcPr>
          <w:p w14:paraId="333C2048"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7,100</w:t>
            </w:r>
          </w:p>
        </w:tc>
        <w:tc>
          <w:tcPr>
            <w:tcW w:w="0" w:type="auto"/>
            <w:tcBorders>
              <w:top w:val="nil"/>
              <w:left w:val="single" w:sz="4" w:space="0" w:color="auto"/>
              <w:bottom w:val="single" w:sz="4" w:space="0" w:color="auto"/>
              <w:right w:val="single" w:sz="4" w:space="0" w:color="auto"/>
            </w:tcBorders>
            <w:shd w:val="clear" w:color="auto" w:fill="auto"/>
            <w:vAlign w:val="center"/>
          </w:tcPr>
          <w:p w14:paraId="24AF26ED"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12</w:t>
            </w:r>
          </w:p>
        </w:tc>
        <w:tc>
          <w:tcPr>
            <w:tcW w:w="0" w:type="auto"/>
            <w:tcBorders>
              <w:top w:val="nil"/>
              <w:left w:val="nil"/>
              <w:bottom w:val="single" w:sz="4" w:space="0" w:color="auto"/>
              <w:right w:val="single" w:sz="4" w:space="0" w:color="auto"/>
            </w:tcBorders>
            <w:shd w:val="clear" w:color="auto" w:fill="auto"/>
            <w:vAlign w:val="center"/>
          </w:tcPr>
          <w:p w14:paraId="6E75117C"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5/60</w:t>
            </w:r>
          </w:p>
        </w:tc>
        <w:tc>
          <w:tcPr>
            <w:tcW w:w="0" w:type="auto"/>
            <w:tcBorders>
              <w:top w:val="nil"/>
              <w:left w:val="single" w:sz="4" w:space="0" w:color="auto"/>
              <w:bottom w:val="single" w:sz="4" w:space="0" w:color="auto"/>
              <w:right w:val="single" w:sz="4" w:space="0" w:color="auto"/>
            </w:tcBorders>
            <w:shd w:val="clear" w:color="auto" w:fill="auto"/>
            <w:vAlign w:val="center"/>
          </w:tcPr>
          <w:p w14:paraId="1C2CB584"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7,100</w:t>
            </w:r>
          </w:p>
        </w:tc>
        <w:tc>
          <w:tcPr>
            <w:tcW w:w="0" w:type="auto"/>
            <w:tcBorders>
              <w:top w:val="nil"/>
              <w:left w:val="single" w:sz="4" w:space="0" w:color="auto"/>
              <w:bottom w:val="single" w:sz="4" w:space="0" w:color="auto"/>
              <w:right w:val="single" w:sz="4" w:space="0" w:color="auto"/>
            </w:tcBorders>
            <w:shd w:val="clear" w:color="auto" w:fill="auto"/>
            <w:vAlign w:val="center"/>
          </w:tcPr>
          <w:p w14:paraId="7A3C38FB"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100</w:t>
            </w:r>
          </w:p>
        </w:tc>
        <w:tc>
          <w:tcPr>
            <w:tcW w:w="0" w:type="auto"/>
            <w:shd w:val="clear" w:color="auto" w:fill="auto"/>
            <w:vAlign w:val="center"/>
          </w:tcPr>
          <w:p w14:paraId="7362DF94"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Yes;</w:t>
            </w:r>
          </w:p>
          <w:p w14:paraId="33282E46"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ESRD QIP</w:t>
            </w:r>
          </w:p>
        </w:tc>
        <w:tc>
          <w:tcPr>
            <w:tcW w:w="0" w:type="auto"/>
            <w:shd w:val="clear" w:color="auto" w:fill="auto"/>
            <w:vAlign w:val="center"/>
          </w:tcPr>
          <w:p w14:paraId="2783F080" w14:textId="77777777" w:rsidR="00FF4E6E" w:rsidRPr="007C7654" w:rsidRDefault="00FF4E6E" w:rsidP="00FF4E6E">
            <w:pPr>
              <w:tabs>
                <w:tab w:val="left" w:pos="1365"/>
              </w:tabs>
              <w:rPr>
                <w:rFonts w:ascii="Times New Roman" w:eastAsia="Calibri" w:hAnsi="Times New Roman"/>
                <w:b/>
                <w:sz w:val="20"/>
                <w:szCs w:val="20"/>
              </w:rPr>
            </w:pPr>
          </w:p>
        </w:tc>
        <w:tc>
          <w:tcPr>
            <w:tcW w:w="0" w:type="auto"/>
            <w:shd w:val="clear" w:color="auto" w:fill="auto"/>
            <w:vAlign w:val="center"/>
          </w:tcPr>
          <w:p w14:paraId="0BAE1367" w14:textId="61D6AB9A" w:rsidR="00FF4E6E" w:rsidRPr="007C7654" w:rsidRDefault="00220524" w:rsidP="00FF4E6E">
            <w:pPr>
              <w:tabs>
                <w:tab w:val="left" w:pos="1365"/>
              </w:tabs>
              <w:rPr>
                <w:rFonts w:ascii="Times New Roman" w:eastAsia="Calibri" w:hAnsi="Times New Roman"/>
                <w:sz w:val="20"/>
                <w:szCs w:val="20"/>
              </w:rPr>
            </w:pPr>
            <w:r>
              <w:rPr>
                <w:rFonts w:ascii="Times New Roman" w:eastAsia="Calibri" w:hAnsi="Times New Roman"/>
                <w:sz w:val="20"/>
                <w:szCs w:val="20"/>
              </w:rPr>
              <w:t>Increase</w:t>
            </w:r>
          </w:p>
        </w:tc>
      </w:tr>
      <w:tr w:rsidR="00220524" w:rsidRPr="007C7654" w14:paraId="71B85319" w14:textId="77777777" w:rsidTr="00FF4E6E">
        <w:trPr>
          <w:cantSplit/>
        </w:trPr>
        <w:tc>
          <w:tcPr>
            <w:tcW w:w="0" w:type="auto"/>
            <w:shd w:val="clear" w:color="auto" w:fill="auto"/>
            <w:vAlign w:val="center"/>
          </w:tcPr>
          <w:p w14:paraId="7F861815"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57.502 Dialysis Event</w:t>
            </w:r>
          </w:p>
        </w:tc>
        <w:tc>
          <w:tcPr>
            <w:tcW w:w="0" w:type="auto"/>
            <w:tcBorders>
              <w:top w:val="nil"/>
              <w:left w:val="single" w:sz="4" w:space="0" w:color="auto"/>
              <w:bottom w:val="single" w:sz="4" w:space="0" w:color="auto"/>
              <w:right w:val="single" w:sz="4" w:space="0" w:color="auto"/>
            </w:tcBorders>
            <w:shd w:val="clear" w:color="auto" w:fill="auto"/>
            <w:vAlign w:val="center"/>
          </w:tcPr>
          <w:p w14:paraId="5656D956"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7,100</w:t>
            </w:r>
          </w:p>
        </w:tc>
        <w:tc>
          <w:tcPr>
            <w:tcW w:w="0" w:type="auto"/>
            <w:tcBorders>
              <w:top w:val="nil"/>
              <w:left w:val="single" w:sz="4" w:space="0" w:color="auto"/>
              <w:bottom w:val="single" w:sz="4" w:space="0" w:color="auto"/>
              <w:right w:val="single" w:sz="4" w:space="0" w:color="auto"/>
            </w:tcBorders>
            <w:shd w:val="clear" w:color="auto" w:fill="auto"/>
            <w:vAlign w:val="center"/>
          </w:tcPr>
          <w:p w14:paraId="5CDC8DE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30</w:t>
            </w:r>
          </w:p>
        </w:tc>
        <w:tc>
          <w:tcPr>
            <w:tcW w:w="0" w:type="auto"/>
            <w:tcBorders>
              <w:top w:val="nil"/>
              <w:left w:val="nil"/>
              <w:bottom w:val="single" w:sz="4" w:space="0" w:color="auto"/>
              <w:right w:val="single" w:sz="4" w:space="0" w:color="auto"/>
            </w:tcBorders>
            <w:shd w:val="clear" w:color="auto" w:fill="auto"/>
            <w:vAlign w:val="center"/>
          </w:tcPr>
          <w:p w14:paraId="143C088C"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25/60</w:t>
            </w:r>
          </w:p>
        </w:tc>
        <w:tc>
          <w:tcPr>
            <w:tcW w:w="0" w:type="auto"/>
            <w:tcBorders>
              <w:top w:val="nil"/>
              <w:left w:val="single" w:sz="4" w:space="0" w:color="auto"/>
              <w:bottom w:val="single" w:sz="4" w:space="0" w:color="auto"/>
              <w:right w:val="single" w:sz="4" w:space="0" w:color="auto"/>
            </w:tcBorders>
            <w:shd w:val="clear" w:color="auto" w:fill="auto"/>
            <w:vAlign w:val="center"/>
          </w:tcPr>
          <w:p w14:paraId="5E20967C"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88,750</w:t>
            </w:r>
          </w:p>
        </w:tc>
        <w:tc>
          <w:tcPr>
            <w:tcW w:w="0" w:type="auto"/>
            <w:tcBorders>
              <w:top w:val="nil"/>
              <w:left w:val="single" w:sz="4" w:space="0" w:color="auto"/>
              <w:bottom w:val="single" w:sz="4" w:space="0" w:color="auto"/>
              <w:right w:val="single" w:sz="4" w:space="0" w:color="auto"/>
            </w:tcBorders>
            <w:shd w:val="clear" w:color="auto" w:fill="auto"/>
            <w:vAlign w:val="center"/>
          </w:tcPr>
          <w:p w14:paraId="2339F2A8"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86,250</w:t>
            </w:r>
          </w:p>
        </w:tc>
        <w:tc>
          <w:tcPr>
            <w:tcW w:w="0" w:type="auto"/>
            <w:shd w:val="clear" w:color="auto" w:fill="auto"/>
            <w:vAlign w:val="center"/>
          </w:tcPr>
          <w:p w14:paraId="011EE82F"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Yes;</w:t>
            </w:r>
          </w:p>
          <w:p w14:paraId="19BDFBB0"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ESRD QIP</w:t>
            </w:r>
          </w:p>
        </w:tc>
        <w:tc>
          <w:tcPr>
            <w:tcW w:w="0" w:type="auto"/>
            <w:shd w:val="clear" w:color="auto" w:fill="auto"/>
            <w:vAlign w:val="center"/>
          </w:tcPr>
          <w:p w14:paraId="286D53A6" w14:textId="77777777" w:rsidR="00FF4E6E" w:rsidRPr="007C7654" w:rsidRDefault="00FF4E6E" w:rsidP="00FF4E6E">
            <w:pPr>
              <w:tabs>
                <w:tab w:val="left" w:pos="1365"/>
              </w:tabs>
              <w:rPr>
                <w:rFonts w:ascii="Times New Roman" w:eastAsia="Calibri" w:hAnsi="Times New Roman"/>
                <w:sz w:val="20"/>
                <w:szCs w:val="20"/>
              </w:rPr>
            </w:pPr>
          </w:p>
        </w:tc>
        <w:tc>
          <w:tcPr>
            <w:tcW w:w="0" w:type="auto"/>
            <w:shd w:val="clear" w:color="auto" w:fill="auto"/>
            <w:vAlign w:val="center"/>
          </w:tcPr>
          <w:p w14:paraId="052EDBF1" w14:textId="38AFD173"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Decrease</w:t>
            </w:r>
          </w:p>
        </w:tc>
      </w:tr>
      <w:tr w:rsidR="00220524" w:rsidRPr="007C7654" w14:paraId="25C04460" w14:textId="77777777" w:rsidTr="00FF4E6E">
        <w:trPr>
          <w:cantSplit/>
        </w:trPr>
        <w:tc>
          <w:tcPr>
            <w:tcW w:w="0" w:type="auto"/>
            <w:shd w:val="clear" w:color="auto" w:fill="auto"/>
            <w:vAlign w:val="center"/>
          </w:tcPr>
          <w:p w14:paraId="4758E486"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57.503 Denominator for Outpatient Dialysis</w:t>
            </w:r>
          </w:p>
        </w:tc>
        <w:tc>
          <w:tcPr>
            <w:tcW w:w="0" w:type="auto"/>
            <w:tcBorders>
              <w:top w:val="nil"/>
              <w:left w:val="single" w:sz="4" w:space="0" w:color="auto"/>
              <w:bottom w:val="single" w:sz="4" w:space="0" w:color="auto"/>
              <w:right w:val="single" w:sz="4" w:space="0" w:color="auto"/>
            </w:tcBorders>
            <w:shd w:val="clear" w:color="auto" w:fill="auto"/>
            <w:vAlign w:val="center"/>
          </w:tcPr>
          <w:p w14:paraId="3843C345"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7,100</w:t>
            </w:r>
          </w:p>
        </w:tc>
        <w:tc>
          <w:tcPr>
            <w:tcW w:w="0" w:type="auto"/>
            <w:tcBorders>
              <w:top w:val="nil"/>
              <w:left w:val="single" w:sz="4" w:space="0" w:color="auto"/>
              <w:bottom w:val="single" w:sz="4" w:space="0" w:color="auto"/>
              <w:right w:val="single" w:sz="4" w:space="0" w:color="auto"/>
            </w:tcBorders>
            <w:shd w:val="clear" w:color="auto" w:fill="auto"/>
            <w:vAlign w:val="center"/>
          </w:tcPr>
          <w:p w14:paraId="1AA6F8B3"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12</w:t>
            </w:r>
          </w:p>
        </w:tc>
        <w:tc>
          <w:tcPr>
            <w:tcW w:w="0" w:type="auto"/>
            <w:tcBorders>
              <w:top w:val="nil"/>
              <w:left w:val="nil"/>
              <w:bottom w:val="single" w:sz="4" w:space="0" w:color="auto"/>
              <w:right w:val="single" w:sz="4" w:space="0" w:color="auto"/>
            </w:tcBorders>
            <w:shd w:val="clear" w:color="auto" w:fill="auto"/>
            <w:vAlign w:val="center"/>
          </w:tcPr>
          <w:p w14:paraId="129F9B36"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10/60</w:t>
            </w:r>
          </w:p>
        </w:tc>
        <w:tc>
          <w:tcPr>
            <w:tcW w:w="0" w:type="auto"/>
            <w:tcBorders>
              <w:top w:val="nil"/>
              <w:left w:val="single" w:sz="4" w:space="0" w:color="auto"/>
              <w:bottom w:val="single" w:sz="4" w:space="0" w:color="auto"/>
              <w:right w:val="single" w:sz="4" w:space="0" w:color="auto"/>
            </w:tcBorders>
            <w:shd w:val="clear" w:color="auto" w:fill="auto"/>
            <w:vAlign w:val="center"/>
          </w:tcPr>
          <w:p w14:paraId="1012123B"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14,200</w:t>
            </w:r>
          </w:p>
        </w:tc>
        <w:tc>
          <w:tcPr>
            <w:tcW w:w="0" w:type="auto"/>
            <w:tcBorders>
              <w:top w:val="nil"/>
              <w:left w:val="single" w:sz="4" w:space="0" w:color="auto"/>
              <w:bottom w:val="single" w:sz="4" w:space="0" w:color="auto"/>
              <w:right w:val="single" w:sz="4" w:space="0" w:color="auto"/>
            </w:tcBorders>
            <w:shd w:val="clear" w:color="auto" w:fill="auto"/>
            <w:vAlign w:val="center"/>
          </w:tcPr>
          <w:p w14:paraId="205209F9"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200</w:t>
            </w:r>
          </w:p>
        </w:tc>
        <w:tc>
          <w:tcPr>
            <w:tcW w:w="0" w:type="auto"/>
            <w:shd w:val="clear" w:color="auto" w:fill="auto"/>
            <w:vAlign w:val="center"/>
          </w:tcPr>
          <w:p w14:paraId="06555334"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Yes;</w:t>
            </w:r>
          </w:p>
          <w:p w14:paraId="126598C8"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ESRD QIP</w:t>
            </w:r>
          </w:p>
        </w:tc>
        <w:tc>
          <w:tcPr>
            <w:tcW w:w="0" w:type="auto"/>
            <w:shd w:val="clear" w:color="auto" w:fill="auto"/>
            <w:vAlign w:val="center"/>
          </w:tcPr>
          <w:p w14:paraId="5EA2EE8C" w14:textId="77777777" w:rsidR="00FF4E6E" w:rsidRPr="007C7654" w:rsidRDefault="00FF4E6E" w:rsidP="00FF4E6E">
            <w:pPr>
              <w:tabs>
                <w:tab w:val="left" w:pos="1365"/>
              </w:tabs>
              <w:rPr>
                <w:rFonts w:ascii="Times New Roman" w:eastAsia="Calibri" w:hAnsi="Times New Roman"/>
                <w:sz w:val="20"/>
                <w:szCs w:val="20"/>
              </w:rPr>
            </w:pPr>
          </w:p>
        </w:tc>
        <w:tc>
          <w:tcPr>
            <w:tcW w:w="0" w:type="auto"/>
            <w:shd w:val="clear" w:color="auto" w:fill="auto"/>
            <w:vAlign w:val="center"/>
          </w:tcPr>
          <w:p w14:paraId="2BA64C0C"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Increase</w:t>
            </w:r>
          </w:p>
        </w:tc>
      </w:tr>
      <w:tr w:rsidR="00220524" w:rsidRPr="007C7654" w14:paraId="139A73ED" w14:textId="77777777" w:rsidTr="00FF4E6E">
        <w:trPr>
          <w:cantSplit/>
        </w:trPr>
        <w:tc>
          <w:tcPr>
            <w:tcW w:w="0" w:type="auto"/>
            <w:shd w:val="clear" w:color="auto" w:fill="auto"/>
            <w:vAlign w:val="center"/>
          </w:tcPr>
          <w:p w14:paraId="5C0BCC73"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57.504 Prevention Process Measures Monthly Monitoring for Dialysis</w:t>
            </w:r>
          </w:p>
        </w:tc>
        <w:tc>
          <w:tcPr>
            <w:tcW w:w="0" w:type="auto"/>
            <w:tcBorders>
              <w:top w:val="nil"/>
              <w:left w:val="single" w:sz="4" w:space="0" w:color="auto"/>
              <w:bottom w:val="single" w:sz="4" w:space="0" w:color="auto"/>
              <w:right w:val="single" w:sz="4" w:space="0" w:color="auto"/>
            </w:tcBorders>
            <w:shd w:val="clear" w:color="auto" w:fill="auto"/>
            <w:vAlign w:val="center"/>
          </w:tcPr>
          <w:p w14:paraId="4BAF2CBF"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1,760</w:t>
            </w:r>
          </w:p>
        </w:tc>
        <w:tc>
          <w:tcPr>
            <w:tcW w:w="0" w:type="auto"/>
            <w:tcBorders>
              <w:top w:val="nil"/>
              <w:left w:val="single" w:sz="4" w:space="0" w:color="auto"/>
              <w:bottom w:val="single" w:sz="4" w:space="0" w:color="auto"/>
              <w:right w:val="single" w:sz="4" w:space="0" w:color="auto"/>
            </w:tcBorders>
            <w:shd w:val="clear" w:color="auto" w:fill="auto"/>
            <w:vAlign w:val="center"/>
          </w:tcPr>
          <w:p w14:paraId="1A54747B"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12</w:t>
            </w:r>
          </w:p>
        </w:tc>
        <w:tc>
          <w:tcPr>
            <w:tcW w:w="0" w:type="auto"/>
            <w:tcBorders>
              <w:top w:val="nil"/>
              <w:left w:val="nil"/>
              <w:bottom w:val="single" w:sz="4" w:space="0" w:color="auto"/>
              <w:right w:val="single" w:sz="4" w:space="0" w:color="auto"/>
            </w:tcBorders>
            <w:shd w:val="clear" w:color="auto" w:fill="auto"/>
            <w:vAlign w:val="center"/>
          </w:tcPr>
          <w:p w14:paraId="35054509" w14:textId="4D0D6AEA" w:rsidR="00FF4E6E" w:rsidRPr="007C7654" w:rsidRDefault="00EE3A57" w:rsidP="00FF4E6E">
            <w:pPr>
              <w:jc w:val="center"/>
              <w:rPr>
                <w:rFonts w:ascii="Times New Roman" w:hAnsi="Times New Roman"/>
                <w:sz w:val="20"/>
                <w:szCs w:val="20"/>
              </w:rPr>
            </w:pPr>
            <w:r w:rsidRPr="007C7654">
              <w:rPr>
                <w:rFonts w:ascii="Times New Roman" w:hAnsi="Times New Roman"/>
                <w:sz w:val="20"/>
                <w:szCs w:val="20"/>
              </w:rPr>
              <w:t>1.25</w:t>
            </w:r>
          </w:p>
        </w:tc>
        <w:tc>
          <w:tcPr>
            <w:tcW w:w="0" w:type="auto"/>
            <w:tcBorders>
              <w:top w:val="nil"/>
              <w:left w:val="single" w:sz="4" w:space="0" w:color="auto"/>
              <w:bottom w:val="single" w:sz="4" w:space="0" w:color="auto"/>
              <w:right w:val="single" w:sz="4" w:space="0" w:color="auto"/>
            </w:tcBorders>
            <w:shd w:val="clear" w:color="auto" w:fill="auto"/>
            <w:vAlign w:val="center"/>
          </w:tcPr>
          <w:p w14:paraId="26364682"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26,400</w:t>
            </w:r>
          </w:p>
        </w:tc>
        <w:tc>
          <w:tcPr>
            <w:tcW w:w="0" w:type="auto"/>
            <w:tcBorders>
              <w:top w:val="nil"/>
              <w:left w:val="single" w:sz="4" w:space="0" w:color="auto"/>
              <w:bottom w:val="single" w:sz="4" w:space="0" w:color="auto"/>
              <w:right w:val="single" w:sz="4" w:space="0" w:color="auto"/>
            </w:tcBorders>
            <w:shd w:val="clear" w:color="auto" w:fill="auto"/>
            <w:vAlign w:val="center"/>
          </w:tcPr>
          <w:p w14:paraId="0B3BB3B5"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7,600</w:t>
            </w:r>
          </w:p>
        </w:tc>
        <w:tc>
          <w:tcPr>
            <w:tcW w:w="0" w:type="auto"/>
            <w:shd w:val="clear" w:color="auto" w:fill="auto"/>
            <w:vAlign w:val="center"/>
          </w:tcPr>
          <w:p w14:paraId="0C69EF5D" w14:textId="77777777" w:rsidR="00FF4E6E" w:rsidRPr="007C7654" w:rsidRDefault="00FF4E6E" w:rsidP="00FF4E6E">
            <w:pPr>
              <w:tabs>
                <w:tab w:val="left" w:pos="1365"/>
              </w:tabs>
              <w:rPr>
                <w:rFonts w:ascii="Times New Roman" w:eastAsia="Calibri" w:hAnsi="Times New Roman"/>
                <w:sz w:val="20"/>
                <w:szCs w:val="20"/>
              </w:rPr>
            </w:pPr>
          </w:p>
          <w:p w14:paraId="571076A2"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2DA4195E" w14:textId="77777777" w:rsidR="00FF4E6E" w:rsidRPr="007C7654" w:rsidRDefault="00FF4E6E" w:rsidP="00FF4E6E">
            <w:pPr>
              <w:tabs>
                <w:tab w:val="left" w:pos="1365"/>
              </w:tabs>
              <w:rPr>
                <w:rFonts w:ascii="Times New Roman" w:eastAsia="Calibri" w:hAnsi="Times New Roman"/>
                <w:b/>
                <w:sz w:val="20"/>
                <w:szCs w:val="20"/>
              </w:rPr>
            </w:pPr>
          </w:p>
        </w:tc>
        <w:tc>
          <w:tcPr>
            <w:tcW w:w="0" w:type="auto"/>
            <w:shd w:val="clear" w:color="auto" w:fill="auto"/>
            <w:vAlign w:val="center"/>
          </w:tcPr>
          <w:p w14:paraId="0B6DEFF0"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Decrease</w:t>
            </w:r>
          </w:p>
        </w:tc>
      </w:tr>
      <w:tr w:rsidR="00220524" w:rsidRPr="007C7654" w14:paraId="17F846AF" w14:textId="77777777" w:rsidTr="00FF4E6E">
        <w:trPr>
          <w:cantSplit/>
        </w:trPr>
        <w:tc>
          <w:tcPr>
            <w:tcW w:w="0" w:type="auto"/>
            <w:shd w:val="clear" w:color="auto" w:fill="auto"/>
            <w:vAlign w:val="center"/>
          </w:tcPr>
          <w:p w14:paraId="275E053E"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57.505 Dialysis Patient Influenza Vaccination</w:t>
            </w:r>
          </w:p>
        </w:tc>
        <w:tc>
          <w:tcPr>
            <w:tcW w:w="0" w:type="auto"/>
            <w:tcBorders>
              <w:top w:val="nil"/>
              <w:left w:val="single" w:sz="4" w:space="0" w:color="auto"/>
              <w:bottom w:val="single" w:sz="4" w:space="0" w:color="auto"/>
              <w:right w:val="single" w:sz="4" w:space="0" w:color="auto"/>
            </w:tcBorders>
            <w:shd w:val="clear" w:color="auto" w:fill="auto"/>
            <w:vAlign w:val="center"/>
          </w:tcPr>
          <w:p w14:paraId="5CFBF390"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860</w:t>
            </w:r>
          </w:p>
        </w:tc>
        <w:tc>
          <w:tcPr>
            <w:tcW w:w="0" w:type="auto"/>
            <w:tcBorders>
              <w:top w:val="nil"/>
              <w:left w:val="single" w:sz="4" w:space="0" w:color="auto"/>
              <w:bottom w:val="single" w:sz="4" w:space="0" w:color="auto"/>
              <w:right w:val="single" w:sz="4" w:space="0" w:color="auto"/>
            </w:tcBorders>
            <w:shd w:val="clear" w:color="auto" w:fill="auto"/>
            <w:vAlign w:val="center"/>
          </w:tcPr>
          <w:p w14:paraId="48BBC590"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60</w:t>
            </w:r>
          </w:p>
        </w:tc>
        <w:tc>
          <w:tcPr>
            <w:tcW w:w="0" w:type="auto"/>
            <w:tcBorders>
              <w:top w:val="nil"/>
              <w:left w:val="nil"/>
              <w:bottom w:val="single" w:sz="4" w:space="0" w:color="auto"/>
              <w:right w:val="single" w:sz="4" w:space="0" w:color="auto"/>
            </w:tcBorders>
            <w:shd w:val="clear" w:color="auto" w:fill="auto"/>
            <w:vAlign w:val="center"/>
          </w:tcPr>
          <w:p w14:paraId="6696EE84"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10/60</w:t>
            </w:r>
          </w:p>
        </w:tc>
        <w:tc>
          <w:tcPr>
            <w:tcW w:w="0" w:type="auto"/>
            <w:tcBorders>
              <w:top w:val="nil"/>
              <w:left w:val="single" w:sz="4" w:space="0" w:color="auto"/>
              <w:bottom w:val="single" w:sz="4" w:space="0" w:color="auto"/>
              <w:right w:val="single" w:sz="4" w:space="0" w:color="auto"/>
            </w:tcBorders>
            <w:shd w:val="clear" w:color="auto" w:fill="auto"/>
            <w:vAlign w:val="center"/>
          </w:tcPr>
          <w:p w14:paraId="4749298D"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8,600</w:t>
            </w:r>
          </w:p>
        </w:tc>
        <w:tc>
          <w:tcPr>
            <w:tcW w:w="0" w:type="auto"/>
            <w:tcBorders>
              <w:top w:val="nil"/>
              <w:left w:val="single" w:sz="4" w:space="0" w:color="auto"/>
              <w:bottom w:val="single" w:sz="4" w:space="0" w:color="auto"/>
              <w:right w:val="single" w:sz="4" w:space="0" w:color="auto"/>
            </w:tcBorders>
            <w:shd w:val="clear" w:color="auto" w:fill="auto"/>
            <w:vAlign w:val="center"/>
          </w:tcPr>
          <w:p w14:paraId="5CCBD9C4"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4,538</w:t>
            </w:r>
          </w:p>
        </w:tc>
        <w:tc>
          <w:tcPr>
            <w:tcW w:w="0" w:type="auto"/>
            <w:shd w:val="clear" w:color="auto" w:fill="auto"/>
            <w:vAlign w:val="center"/>
          </w:tcPr>
          <w:p w14:paraId="136E225A" w14:textId="77777777" w:rsidR="00FF4E6E" w:rsidRPr="007C7654" w:rsidRDefault="00FF4E6E" w:rsidP="00FF4E6E">
            <w:pPr>
              <w:tabs>
                <w:tab w:val="left" w:pos="1365"/>
              </w:tabs>
              <w:rPr>
                <w:rFonts w:ascii="Times New Roman" w:eastAsia="Calibri" w:hAnsi="Times New Roman"/>
                <w:sz w:val="20"/>
                <w:szCs w:val="20"/>
              </w:rPr>
            </w:pPr>
          </w:p>
          <w:p w14:paraId="03288AA0"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455ACAE1"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This form is required by NHSN only when a dialysis facility reports flu data into NHSN</w:t>
            </w:r>
          </w:p>
        </w:tc>
        <w:tc>
          <w:tcPr>
            <w:tcW w:w="0" w:type="auto"/>
            <w:shd w:val="clear" w:color="auto" w:fill="auto"/>
            <w:vAlign w:val="center"/>
          </w:tcPr>
          <w:p w14:paraId="472600C4"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Increase</w:t>
            </w:r>
          </w:p>
        </w:tc>
      </w:tr>
      <w:tr w:rsidR="00220524" w:rsidRPr="007C7654" w14:paraId="703182C1" w14:textId="77777777" w:rsidTr="00FF4E6E">
        <w:trPr>
          <w:cantSplit/>
        </w:trPr>
        <w:tc>
          <w:tcPr>
            <w:tcW w:w="0" w:type="auto"/>
            <w:shd w:val="clear" w:color="auto" w:fill="auto"/>
            <w:vAlign w:val="center"/>
          </w:tcPr>
          <w:p w14:paraId="2ABC5522"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57.506 Dialysis Patient Influenza Vaccination Denominator</w:t>
            </w:r>
          </w:p>
        </w:tc>
        <w:tc>
          <w:tcPr>
            <w:tcW w:w="0" w:type="auto"/>
            <w:tcBorders>
              <w:top w:val="nil"/>
              <w:left w:val="single" w:sz="4" w:space="0" w:color="auto"/>
              <w:bottom w:val="single" w:sz="4" w:space="0" w:color="auto"/>
              <w:right w:val="single" w:sz="4" w:space="0" w:color="auto"/>
            </w:tcBorders>
            <w:shd w:val="clear" w:color="auto" w:fill="auto"/>
            <w:vAlign w:val="center"/>
          </w:tcPr>
          <w:p w14:paraId="161ABD9D"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860</w:t>
            </w:r>
          </w:p>
        </w:tc>
        <w:tc>
          <w:tcPr>
            <w:tcW w:w="0" w:type="auto"/>
            <w:tcBorders>
              <w:top w:val="nil"/>
              <w:left w:val="single" w:sz="4" w:space="0" w:color="auto"/>
              <w:bottom w:val="single" w:sz="4" w:space="0" w:color="auto"/>
              <w:right w:val="single" w:sz="4" w:space="0" w:color="auto"/>
            </w:tcBorders>
            <w:shd w:val="clear" w:color="auto" w:fill="auto"/>
            <w:vAlign w:val="center"/>
          </w:tcPr>
          <w:p w14:paraId="1AE8F5B9"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76276AD5"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5/60</w:t>
            </w:r>
          </w:p>
        </w:tc>
        <w:tc>
          <w:tcPr>
            <w:tcW w:w="0" w:type="auto"/>
            <w:tcBorders>
              <w:top w:val="nil"/>
              <w:left w:val="single" w:sz="4" w:space="0" w:color="auto"/>
              <w:bottom w:val="single" w:sz="4" w:space="0" w:color="auto"/>
              <w:right w:val="single" w:sz="4" w:space="0" w:color="auto"/>
            </w:tcBorders>
            <w:shd w:val="clear" w:color="auto" w:fill="auto"/>
            <w:vAlign w:val="center"/>
          </w:tcPr>
          <w:p w14:paraId="613A6929"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72</w:t>
            </w:r>
          </w:p>
        </w:tc>
        <w:tc>
          <w:tcPr>
            <w:tcW w:w="0" w:type="auto"/>
            <w:tcBorders>
              <w:top w:val="nil"/>
              <w:left w:val="single" w:sz="4" w:space="0" w:color="auto"/>
              <w:bottom w:val="single" w:sz="4" w:space="0" w:color="auto"/>
              <w:right w:val="single" w:sz="4" w:space="0" w:color="auto"/>
            </w:tcBorders>
            <w:shd w:val="clear" w:color="auto" w:fill="auto"/>
            <w:vAlign w:val="center"/>
          </w:tcPr>
          <w:p w14:paraId="18E1266F"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199</w:t>
            </w:r>
          </w:p>
        </w:tc>
        <w:tc>
          <w:tcPr>
            <w:tcW w:w="0" w:type="auto"/>
            <w:shd w:val="clear" w:color="auto" w:fill="auto"/>
            <w:vAlign w:val="center"/>
          </w:tcPr>
          <w:p w14:paraId="108C3051" w14:textId="77777777" w:rsidR="00FF4E6E" w:rsidRPr="007C7654" w:rsidRDefault="00FF4E6E" w:rsidP="00FF4E6E">
            <w:pPr>
              <w:tabs>
                <w:tab w:val="left" w:pos="1365"/>
              </w:tabs>
              <w:rPr>
                <w:rFonts w:ascii="Times New Roman" w:eastAsia="Calibri" w:hAnsi="Times New Roman"/>
                <w:sz w:val="20"/>
                <w:szCs w:val="20"/>
              </w:rPr>
            </w:pPr>
          </w:p>
          <w:p w14:paraId="6D264B8B"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No</w:t>
            </w:r>
          </w:p>
        </w:tc>
        <w:tc>
          <w:tcPr>
            <w:tcW w:w="0" w:type="auto"/>
            <w:shd w:val="clear" w:color="auto" w:fill="auto"/>
            <w:vAlign w:val="center"/>
          </w:tcPr>
          <w:p w14:paraId="712D1592"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This form is required by NHSN only when a dialysis facility reports flu data into NHSN</w:t>
            </w:r>
          </w:p>
        </w:tc>
        <w:tc>
          <w:tcPr>
            <w:tcW w:w="0" w:type="auto"/>
            <w:shd w:val="clear" w:color="auto" w:fill="auto"/>
            <w:vAlign w:val="center"/>
          </w:tcPr>
          <w:p w14:paraId="69A16877"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Decrease</w:t>
            </w:r>
          </w:p>
        </w:tc>
      </w:tr>
      <w:tr w:rsidR="00220524" w:rsidRPr="007C7654" w14:paraId="20466566" w14:textId="77777777" w:rsidTr="00FF29A6">
        <w:trPr>
          <w:cantSplit/>
        </w:trPr>
        <w:tc>
          <w:tcPr>
            <w:tcW w:w="0" w:type="auto"/>
            <w:tcBorders>
              <w:bottom w:val="single" w:sz="4" w:space="0" w:color="auto"/>
            </w:tcBorders>
            <w:shd w:val="clear" w:color="auto" w:fill="auto"/>
            <w:vAlign w:val="center"/>
          </w:tcPr>
          <w:p w14:paraId="36722B09"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57.507 Home Dialysis Center Practices Survey</w:t>
            </w:r>
          </w:p>
        </w:tc>
        <w:tc>
          <w:tcPr>
            <w:tcW w:w="0" w:type="auto"/>
            <w:tcBorders>
              <w:top w:val="nil"/>
              <w:left w:val="single" w:sz="4" w:space="0" w:color="auto"/>
              <w:bottom w:val="single" w:sz="4" w:space="0" w:color="auto"/>
              <w:right w:val="single" w:sz="4" w:space="0" w:color="auto"/>
            </w:tcBorders>
            <w:shd w:val="clear" w:color="auto" w:fill="auto"/>
            <w:vAlign w:val="center"/>
          </w:tcPr>
          <w:p w14:paraId="54E9DB19"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430</w:t>
            </w:r>
          </w:p>
        </w:tc>
        <w:tc>
          <w:tcPr>
            <w:tcW w:w="0" w:type="auto"/>
            <w:tcBorders>
              <w:top w:val="nil"/>
              <w:left w:val="single" w:sz="4" w:space="0" w:color="auto"/>
              <w:bottom w:val="single" w:sz="4" w:space="0" w:color="auto"/>
              <w:right w:val="single" w:sz="4" w:space="0" w:color="auto"/>
            </w:tcBorders>
            <w:shd w:val="clear" w:color="auto" w:fill="auto"/>
            <w:vAlign w:val="center"/>
          </w:tcPr>
          <w:p w14:paraId="2A873E54"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216ED3BD"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30</w:t>
            </w:r>
          </w:p>
        </w:tc>
        <w:tc>
          <w:tcPr>
            <w:tcW w:w="0" w:type="auto"/>
            <w:tcBorders>
              <w:top w:val="nil"/>
              <w:left w:val="single" w:sz="4" w:space="0" w:color="auto"/>
              <w:bottom w:val="single" w:sz="4" w:space="0" w:color="auto"/>
              <w:right w:val="single" w:sz="4" w:space="0" w:color="auto"/>
            </w:tcBorders>
            <w:shd w:val="clear" w:color="auto" w:fill="auto"/>
            <w:vAlign w:val="center"/>
          </w:tcPr>
          <w:p w14:paraId="33BDCE7B"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215</w:t>
            </w:r>
          </w:p>
        </w:tc>
        <w:tc>
          <w:tcPr>
            <w:tcW w:w="0" w:type="auto"/>
            <w:tcBorders>
              <w:top w:val="nil"/>
              <w:left w:val="single" w:sz="4" w:space="0" w:color="auto"/>
              <w:bottom w:val="single" w:sz="4" w:space="0" w:color="auto"/>
              <w:right w:val="single" w:sz="4" w:space="0" w:color="auto"/>
            </w:tcBorders>
            <w:shd w:val="clear" w:color="auto" w:fill="auto"/>
            <w:vAlign w:val="center"/>
          </w:tcPr>
          <w:p w14:paraId="13A70FD7" w14:textId="77777777" w:rsidR="00FF4E6E" w:rsidRPr="007C7654" w:rsidRDefault="00FF4E6E" w:rsidP="00FF4E6E">
            <w:pPr>
              <w:jc w:val="center"/>
              <w:rPr>
                <w:rFonts w:ascii="Times New Roman" w:hAnsi="Times New Roman"/>
                <w:sz w:val="20"/>
                <w:szCs w:val="20"/>
              </w:rPr>
            </w:pPr>
            <w:r w:rsidRPr="007C7654">
              <w:rPr>
                <w:rFonts w:ascii="Times New Roman" w:hAnsi="Times New Roman"/>
                <w:sz w:val="20"/>
                <w:szCs w:val="20"/>
              </w:rPr>
              <w:t>40</w:t>
            </w:r>
          </w:p>
        </w:tc>
        <w:tc>
          <w:tcPr>
            <w:tcW w:w="0" w:type="auto"/>
            <w:tcBorders>
              <w:bottom w:val="single" w:sz="4" w:space="0" w:color="auto"/>
            </w:tcBorders>
            <w:shd w:val="clear" w:color="auto" w:fill="auto"/>
            <w:vAlign w:val="center"/>
          </w:tcPr>
          <w:p w14:paraId="0B1765B4"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Yes;</w:t>
            </w:r>
          </w:p>
          <w:p w14:paraId="1BA55F84"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ESRD QIP</w:t>
            </w:r>
          </w:p>
        </w:tc>
        <w:tc>
          <w:tcPr>
            <w:tcW w:w="0" w:type="auto"/>
            <w:tcBorders>
              <w:bottom w:val="single" w:sz="4" w:space="0" w:color="auto"/>
            </w:tcBorders>
            <w:shd w:val="clear" w:color="auto" w:fill="auto"/>
            <w:vAlign w:val="center"/>
          </w:tcPr>
          <w:p w14:paraId="324E1C7A" w14:textId="77777777" w:rsidR="00FF4E6E" w:rsidRPr="007C7654" w:rsidRDefault="00FF4E6E" w:rsidP="00FF4E6E">
            <w:pPr>
              <w:tabs>
                <w:tab w:val="left" w:pos="1365"/>
              </w:tabs>
              <w:rPr>
                <w:rFonts w:ascii="Times New Roman" w:eastAsia="Calibri" w:hAnsi="Times New Roman"/>
                <w:sz w:val="20"/>
                <w:szCs w:val="20"/>
              </w:rPr>
            </w:pPr>
          </w:p>
        </w:tc>
        <w:tc>
          <w:tcPr>
            <w:tcW w:w="0" w:type="auto"/>
            <w:tcBorders>
              <w:bottom w:val="single" w:sz="4" w:space="0" w:color="auto"/>
            </w:tcBorders>
            <w:shd w:val="clear" w:color="auto" w:fill="auto"/>
            <w:vAlign w:val="center"/>
          </w:tcPr>
          <w:p w14:paraId="79A73FC5" w14:textId="77777777" w:rsidR="00FF4E6E" w:rsidRPr="007C7654" w:rsidRDefault="00FF4E6E"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Increase</w:t>
            </w:r>
          </w:p>
        </w:tc>
      </w:tr>
      <w:tr w:rsidR="007C7654" w:rsidRPr="007C7654" w14:paraId="2EC50FA0" w14:textId="77777777" w:rsidTr="00AB538C">
        <w:trPr>
          <w:cantSplit/>
        </w:trPr>
        <w:tc>
          <w:tcPr>
            <w:tcW w:w="0" w:type="auto"/>
            <w:tcBorders>
              <w:top w:val="single" w:sz="4" w:space="0" w:color="auto"/>
            </w:tcBorders>
            <w:shd w:val="clear" w:color="auto" w:fill="auto"/>
            <w:vAlign w:val="center"/>
          </w:tcPr>
          <w:p w14:paraId="4C535BCC" w14:textId="7EAAFE22" w:rsidR="00FF29A6" w:rsidRPr="007C7654" w:rsidRDefault="00FF29A6" w:rsidP="00FF4E6E">
            <w:pPr>
              <w:tabs>
                <w:tab w:val="left" w:pos="1365"/>
              </w:tabs>
              <w:rPr>
                <w:rFonts w:ascii="Times New Roman" w:eastAsia="Calibri" w:hAnsi="Times New Roman"/>
                <w:sz w:val="20"/>
                <w:szCs w:val="20"/>
              </w:rPr>
            </w:pPr>
            <w:r w:rsidRPr="007C7654">
              <w:rPr>
                <w:rFonts w:ascii="Times New Roman" w:eastAsia="Calibri" w:hAnsi="Times New Roman"/>
                <w:sz w:val="20"/>
                <w:szCs w:val="20"/>
              </w:rPr>
              <w:t>TOTAL</w:t>
            </w:r>
            <w:r w:rsidR="00AB538C" w:rsidRPr="007C7654">
              <w:rPr>
                <w:rFonts w:ascii="Times New Roman" w:eastAsia="Calibri" w:hAnsi="Times New Roman"/>
                <w:sz w:val="20"/>
                <w:szCs w:val="20"/>
              </w:rPr>
              <w: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F589A3" w14:textId="096738F8" w:rsidR="00FF29A6" w:rsidRPr="007C7654" w:rsidRDefault="00AB538C" w:rsidP="00FF4E6E">
            <w:pPr>
              <w:jc w:val="center"/>
              <w:rPr>
                <w:rFonts w:ascii="Times New Roman" w:hAnsi="Times New Roman"/>
                <w:b/>
                <w:sz w:val="20"/>
                <w:szCs w:val="20"/>
              </w:rPr>
            </w:pPr>
            <w:r w:rsidRPr="007C7654">
              <w:rPr>
                <w:rFonts w:ascii="Times New Roman" w:hAnsi="Times New Roman"/>
                <w:b/>
                <w:sz w:val="20"/>
                <w:szCs w:val="20"/>
              </w:rPr>
              <w:t>125,689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ADF49A" w14:textId="61B64537" w:rsidR="00FF29A6" w:rsidRPr="007C7654" w:rsidRDefault="00AB538C" w:rsidP="00AB538C">
            <w:pPr>
              <w:jc w:val="center"/>
              <w:rPr>
                <w:rFonts w:ascii="Times New Roman" w:hAnsi="Times New Roman"/>
                <w:b/>
                <w:sz w:val="20"/>
                <w:szCs w:val="20"/>
              </w:rPr>
            </w:pPr>
            <w:r w:rsidRPr="007C7654">
              <w:rPr>
                <w:rFonts w:ascii="Times New Roman" w:hAnsi="Times New Roman"/>
                <w:b/>
                <w:sz w:val="20"/>
                <w:szCs w:val="20"/>
              </w:rPr>
              <w:t>2,854</w:t>
            </w:r>
          </w:p>
        </w:tc>
        <w:tc>
          <w:tcPr>
            <w:tcW w:w="0" w:type="auto"/>
            <w:tcBorders>
              <w:top w:val="single" w:sz="4" w:space="0" w:color="auto"/>
              <w:left w:val="nil"/>
              <w:bottom w:val="single" w:sz="4" w:space="0" w:color="auto"/>
              <w:right w:val="single" w:sz="4" w:space="0" w:color="auto"/>
            </w:tcBorders>
            <w:shd w:val="clear" w:color="auto" w:fill="auto"/>
            <w:vAlign w:val="center"/>
          </w:tcPr>
          <w:p w14:paraId="0E8D8F3D" w14:textId="16CB70F9" w:rsidR="00FF29A6" w:rsidRPr="007C7654" w:rsidRDefault="002C0F12" w:rsidP="00FF4E6E">
            <w:pPr>
              <w:jc w:val="center"/>
              <w:rPr>
                <w:rFonts w:ascii="Times New Roman" w:hAnsi="Times New Roman"/>
                <w:b/>
                <w:sz w:val="20"/>
                <w:szCs w:val="20"/>
              </w:rPr>
            </w:pPr>
            <w:r w:rsidRPr="007C7654">
              <w:rPr>
                <w:rFonts w:ascii="Times New Roman" w:hAnsi="Times New Roman"/>
                <w:b/>
                <w:sz w:val="20"/>
                <w:szCs w:val="20"/>
              </w:rPr>
              <w:t>3,615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BCE216" w14:textId="15B9AB65" w:rsidR="00FF29A6" w:rsidRPr="007C7654" w:rsidRDefault="002C0F12" w:rsidP="00FF4E6E">
            <w:pPr>
              <w:jc w:val="center"/>
              <w:rPr>
                <w:rFonts w:ascii="Times New Roman" w:hAnsi="Times New Roman"/>
                <w:b/>
                <w:sz w:val="20"/>
                <w:szCs w:val="20"/>
              </w:rPr>
            </w:pPr>
            <w:r w:rsidRPr="007C7654">
              <w:rPr>
                <w:rFonts w:ascii="Times New Roman" w:hAnsi="Times New Roman"/>
                <w:b/>
                <w:sz w:val="20"/>
                <w:szCs w:val="20"/>
              </w:rPr>
              <w:t>3,114,323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3A5868" w14:textId="0EF0F83E" w:rsidR="00FF29A6" w:rsidRPr="007C7654" w:rsidRDefault="002C0F12" w:rsidP="00FF4E6E">
            <w:pPr>
              <w:jc w:val="center"/>
              <w:rPr>
                <w:rFonts w:ascii="Times New Roman" w:hAnsi="Times New Roman"/>
                <w:b/>
                <w:sz w:val="20"/>
                <w:szCs w:val="20"/>
              </w:rPr>
            </w:pPr>
            <w:r w:rsidRPr="007C7654">
              <w:rPr>
                <w:rFonts w:ascii="Times New Roman" w:hAnsi="Times New Roman"/>
                <w:b/>
                <w:sz w:val="20"/>
                <w:szCs w:val="20"/>
              </w:rPr>
              <w:t>2,389,147</w:t>
            </w:r>
          </w:p>
        </w:tc>
        <w:tc>
          <w:tcPr>
            <w:tcW w:w="0" w:type="auto"/>
            <w:gridSpan w:val="3"/>
            <w:tcBorders>
              <w:top w:val="single" w:sz="4" w:space="0" w:color="auto"/>
            </w:tcBorders>
            <w:shd w:val="clear" w:color="auto" w:fill="auto"/>
            <w:vAlign w:val="center"/>
          </w:tcPr>
          <w:p w14:paraId="4F84A544" w14:textId="77777777" w:rsidR="00FF29A6" w:rsidRPr="007C7654" w:rsidRDefault="00FF29A6" w:rsidP="00FF4E6E">
            <w:pPr>
              <w:tabs>
                <w:tab w:val="left" w:pos="1365"/>
              </w:tabs>
              <w:rPr>
                <w:rFonts w:ascii="Times New Roman" w:eastAsia="Calibri" w:hAnsi="Times New Roman"/>
                <w:b/>
                <w:sz w:val="20"/>
                <w:szCs w:val="20"/>
              </w:rPr>
            </w:pPr>
          </w:p>
        </w:tc>
      </w:tr>
    </w:tbl>
    <w:p w14:paraId="21941E63" w14:textId="77777777" w:rsidR="00CE5873" w:rsidRPr="007C7654" w:rsidRDefault="00CE5873" w:rsidP="007C3A46">
      <w:pPr>
        <w:pStyle w:val="NoSpacing"/>
        <w:ind w:left="720" w:hanging="720"/>
        <w:rPr>
          <w:b/>
        </w:rPr>
      </w:pPr>
    </w:p>
    <w:p w14:paraId="5773E0D1" w14:textId="77777777" w:rsidR="007C3A46" w:rsidRPr="007C7654" w:rsidRDefault="00992EBE" w:rsidP="00512D58">
      <w:pPr>
        <w:pStyle w:val="NoSpacing"/>
        <w:ind w:left="720" w:hanging="720"/>
        <w:rPr>
          <w:sz w:val="20"/>
        </w:rPr>
      </w:pPr>
      <w:r w:rsidRPr="007C7654">
        <w:rPr>
          <w:sz w:val="20"/>
          <w:vertAlign w:val="superscript"/>
        </w:rPr>
        <w:t>a</w:t>
      </w:r>
      <w:r w:rsidRPr="007C7654">
        <w:rPr>
          <w:sz w:val="20"/>
        </w:rPr>
        <w:t xml:space="preserve"> Columns may not total due to rounding.</w:t>
      </w:r>
    </w:p>
    <w:p w14:paraId="13849E20" w14:textId="77777777" w:rsidR="00871B32" w:rsidRPr="007C7654" w:rsidRDefault="00871B32" w:rsidP="00512D58">
      <w:pPr>
        <w:pStyle w:val="NoSpacing"/>
        <w:ind w:left="720" w:hanging="720"/>
        <w:rPr>
          <w:sz w:val="20"/>
        </w:rPr>
      </w:pPr>
    </w:p>
    <w:tbl>
      <w:tblPr>
        <w:tblStyle w:val="TableGrid"/>
        <w:tblW w:w="0" w:type="auto"/>
        <w:tblInd w:w="-5" w:type="dxa"/>
        <w:tblLook w:val="04A0" w:firstRow="1" w:lastRow="0" w:firstColumn="1" w:lastColumn="0" w:noHBand="0" w:noVBand="1"/>
      </w:tblPr>
      <w:tblGrid>
        <w:gridCol w:w="6925"/>
        <w:gridCol w:w="6745"/>
      </w:tblGrid>
      <w:tr w:rsidR="00871B32" w:rsidRPr="007C7654" w14:paraId="3F3F3636" w14:textId="77777777" w:rsidTr="00871B32">
        <w:trPr>
          <w:trHeight w:val="1134"/>
        </w:trPr>
        <w:tc>
          <w:tcPr>
            <w:tcW w:w="6925" w:type="dxa"/>
            <w:tcBorders>
              <w:right w:val="nil"/>
            </w:tcBorders>
          </w:tcPr>
          <w:p w14:paraId="61B2F030" w14:textId="77777777" w:rsidR="00871B32" w:rsidRPr="007C7654" w:rsidRDefault="00871B32" w:rsidP="00871B32">
            <w:pPr>
              <w:rPr>
                <w:b/>
                <w:sz w:val="20"/>
                <w:u w:val="single"/>
              </w:rPr>
            </w:pPr>
            <w:r w:rsidRPr="007C7654">
              <w:rPr>
                <w:b/>
                <w:sz w:val="20"/>
                <w:u w:val="single"/>
              </w:rPr>
              <w:t>CMS Program Definitions:</w:t>
            </w:r>
          </w:p>
          <w:p w14:paraId="28B554FB" w14:textId="77777777" w:rsidR="00871B32" w:rsidRPr="007C7654" w:rsidRDefault="00871B32" w:rsidP="00871B32">
            <w:pPr>
              <w:rPr>
                <w:b/>
                <w:sz w:val="20"/>
              </w:rPr>
            </w:pPr>
          </w:p>
          <w:p w14:paraId="4F89D81B" w14:textId="77777777" w:rsidR="00871B32" w:rsidRPr="007C7654" w:rsidRDefault="00871B32" w:rsidP="00871B32">
            <w:pPr>
              <w:rPr>
                <w:sz w:val="20"/>
              </w:rPr>
            </w:pPr>
            <w:r w:rsidRPr="007C7654">
              <w:rPr>
                <w:sz w:val="20"/>
              </w:rPr>
              <w:t>End-Stage Renal Disease (ESRD) Quality Incentive Program (QIP) - ESRD QIP</w:t>
            </w:r>
          </w:p>
          <w:p w14:paraId="7634631D" w14:textId="77777777" w:rsidR="00871B32" w:rsidRPr="007C7654" w:rsidRDefault="00871B32" w:rsidP="00871B32">
            <w:pPr>
              <w:rPr>
                <w:sz w:val="20"/>
              </w:rPr>
            </w:pPr>
            <w:r w:rsidRPr="007C7654">
              <w:rPr>
                <w:sz w:val="20"/>
              </w:rPr>
              <w:t>Hospital Inpatient Quality Reporting Program - IQR</w:t>
            </w:r>
          </w:p>
          <w:p w14:paraId="52CB5189" w14:textId="77777777" w:rsidR="00871B32" w:rsidRPr="007C7654" w:rsidRDefault="00871B32" w:rsidP="00871B32">
            <w:pPr>
              <w:rPr>
                <w:sz w:val="20"/>
              </w:rPr>
            </w:pPr>
            <w:r w:rsidRPr="007C7654">
              <w:rPr>
                <w:sz w:val="20"/>
              </w:rPr>
              <w:t>Hospital Outpatient Quality Reporting Program - OQR</w:t>
            </w:r>
          </w:p>
          <w:p w14:paraId="5D03D44D" w14:textId="77777777" w:rsidR="00871B32" w:rsidRPr="007C7654" w:rsidRDefault="00871B32" w:rsidP="00871B32">
            <w:pPr>
              <w:rPr>
                <w:sz w:val="20"/>
              </w:rPr>
            </w:pPr>
            <w:r w:rsidRPr="007C7654">
              <w:rPr>
                <w:noProof/>
                <w:sz w:val="20"/>
              </w:rPr>
              <w:t>Long</w:t>
            </w:r>
            <w:r w:rsidR="00A555E4" w:rsidRPr="007C7654">
              <w:rPr>
                <w:noProof/>
                <w:sz w:val="20"/>
              </w:rPr>
              <w:t>-</w:t>
            </w:r>
            <w:r w:rsidRPr="007C7654">
              <w:rPr>
                <w:noProof/>
                <w:sz w:val="20"/>
              </w:rPr>
              <w:t>Term</w:t>
            </w:r>
            <w:r w:rsidRPr="007C7654">
              <w:rPr>
                <w:sz w:val="20"/>
              </w:rPr>
              <w:t xml:space="preserve"> Care Hospital* Quality Reporting Program - LTCHQR</w:t>
            </w:r>
          </w:p>
          <w:p w14:paraId="76F47E83" w14:textId="77777777" w:rsidR="00871B32" w:rsidRPr="007C7654" w:rsidRDefault="00871B32" w:rsidP="00871B32">
            <w:pPr>
              <w:rPr>
                <w:sz w:val="20"/>
              </w:rPr>
            </w:pPr>
            <w:r w:rsidRPr="007C7654">
              <w:rPr>
                <w:sz w:val="20"/>
              </w:rPr>
              <w:t>Meaningful Use Stage 3- MU3</w:t>
            </w:r>
          </w:p>
          <w:p w14:paraId="1CA6610D" w14:textId="77777777" w:rsidR="00871B32" w:rsidRPr="007C7654" w:rsidRDefault="00871B32" w:rsidP="00871B32">
            <w:pPr>
              <w:pStyle w:val="NoSpacing"/>
              <w:jc w:val="both"/>
            </w:pPr>
          </w:p>
        </w:tc>
        <w:tc>
          <w:tcPr>
            <w:tcW w:w="6745" w:type="dxa"/>
            <w:tcBorders>
              <w:left w:val="nil"/>
            </w:tcBorders>
          </w:tcPr>
          <w:p w14:paraId="35E5F422" w14:textId="77777777" w:rsidR="00871B32" w:rsidRPr="007C7654" w:rsidRDefault="00871B32" w:rsidP="00871B32">
            <w:pPr>
              <w:rPr>
                <w:sz w:val="20"/>
              </w:rPr>
            </w:pPr>
          </w:p>
          <w:p w14:paraId="51D38FF9" w14:textId="77777777" w:rsidR="00871B32" w:rsidRPr="007C7654" w:rsidRDefault="00871B32" w:rsidP="00871B32">
            <w:pPr>
              <w:rPr>
                <w:sz w:val="20"/>
              </w:rPr>
            </w:pPr>
          </w:p>
          <w:p w14:paraId="3C471235" w14:textId="77777777" w:rsidR="00871B32" w:rsidRPr="007C7654" w:rsidRDefault="00871B32" w:rsidP="00871B32">
            <w:pPr>
              <w:rPr>
                <w:sz w:val="20"/>
              </w:rPr>
            </w:pPr>
            <w:r w:rsidRPr="007C7654">
              <w:rPr>
                <w:sz w:val="20"/>
              </w:rPr>
              <w:t>Inpatient Rehabilitation Facility Quality Reporting Program - IRFQR</w:t>
            </w:r>
          </w:p>
          <w:p w14:paraId="0D92516D" w14:textId="77777777" w:rsidR="00871B32" w:rsidRPr="007C7654" w:rsidRDefault="00871B32" w:rsidP="00871B32">
            <w:pPr>
              <w:rPr>
                <w:sz w:val="20"/>
              </w:rPr>
            </w:pPr>
            <w:r w:rsidRPr="007C7654">
              <w:rPr>
                <w:sz w:val="20"/>
              </w:rPr>
              <w:t>Ambulatory Surgery Centers Quality Reporting Program - ASCQR</w:t>
            </w:r>
          </w:p>
          <w:p w14:paraId="414A71BA" w14:textId="77777777" w:rsidR="00871B32" w:rsidRPr="007C7654" w:rsidRDefault="00871B32" w:rsidP="00871B32">
            <w:pPr>
              <w:rPr>
                <w:sz w:val="20"/>
              </w:rPr>
            </w:pPr>
            <w:r w:rsidRPr="007C7654">
              <w:rPr>
                <w:sz w:val="20"/>
              </w:rPr>
              <w:t xml:space="preserve">PPS-Exempt Cancer </w:t>
            </w:r>
            <w:r w:rsidRPr="007C7654">
              <w:rPr>
                <w:noProof/>
                <w:sz w:val="20"/>
              </w:rPr>
              <w:t>Hospita</w:t>
            </w:r>
            <w:r w:rsidRPr="007C7654">
              <w:rPr>
                <w:sz w:val="20"/>
              </w:rPr>
              <w:t>l Quality Reporting Program - PCHQR</w:t>
            </w:r>
          </w:p>
          <w:p w14:paraId="5FF9D013" w14:textId="56425867" w:rsidR="00871B32" w:rsidRPr="007C7654" w:rsidRDefault="00871B32" w:rsidP="00871B32">
            <w:pPr>
              <w:rPr>
                <w:sz w:val="20"/>
              </w:rPr>
            </w:pPr>
            <w:r w:rsidRPr="007C7654">
              <w:rPr>
                <w:sz w:val="20"/>
              </w:rPr>
              <w:t>Inpatient Psychiatric Facilit</w:t>
            </w:r>
            <w:r w:rsidR="00935D2E" w:rsidRPr="007C7654">
              <w:rPr>
                <w:sz w:val="20"/>
              </w:rPr>
              <w:t>y</w:t>
            </w:r>
            <w:r w:rsidRPr="007C7654">
              <w:rPr>
                <w:sz w:val="20"/>
              </w:rPr>
              <w:t xml:space="preserve"> Quality Reporting Program - IPFQR</w:t>
            </w:r>
          </w:p>
          <w:p w14:paraId="0DB04B23" w14:textId="77777777" w:rsidR="00871B32" w:rsidRPr="007C7654" w:rsidRDefault="00871B32" w:rsidP="00871B32"/>
        </w:tc>
      </w:tr>
    </w:tbl>
    <w:p w14:paraId="770F8DCE" w14:textId="77777777" w:rsidR="00964947" w:rsidRPr="007C7654" w:rsidRDefault="00964947" w:rsidP="00512D58">
      <w:pPr>
        <w:pStyle w:val="NoSpacing"/>
        <w:ind w:left="720" w:hanging="720"/>
        <w:sectPr w:rsidR="00964947" w:rsidRPr="007C7654" w:rsidSect="00B4747B">
          <w:pgSz w:w="15840" w:h="12240" w:orient="landscape"/>
          <w:pgMar w:top="720" w:right="720" w:bottom="720" w:left="720" w:header="720" w:footer="720" w:gutter="0"/>
          <w:cols w:space="720"/>
          <w:docGrid w:linePitch="360"/>
        </w:sectPr>
      </w:pPr>
    </w:p>
    <w:p w14:paraId="2AC01006" w14:textId="77777777" w:rsidR="007C3A46" w:rsidRPr="00B36EB2" w:rsidRDefault="007C3A46" w:rsidP="00512D58">
      <w:pPr>
        <w:pStyle w:val="NoSpacing"/>
        <w:ind w:left="720" w:hanging="720"/>
        <w:rPr>
          <w:b/>
        </w:rPr>
      </w:pPr>
      <w:r w:rsidRPr="00B36EB2">
        <w:rPr>
          <w:b/>
        </w:rPr>
        <w:t>B.</w:t>
      </w:r>
      <w:r w:rsidRPr="00B36EB2">
        <w:rPr>
          <w:b/>
        </w:rPr>
        <w:tab/>
        <w:t>Estimates of Annualized Costs</w:t>
      </w:r>
    </w:p>
    <w:p w14:paraId="25337725" w14:textId="42B779FD" w:rsidR="007C3A46" w:rsidRPr="00B36EB2" w:rsidRDefault="007C3A46" w:rsidP="007C3A46">
      <w:pPr>
        <w:pStyle w:val="NoSpacing"/>
        <w:ind w:firstLine="720"/>
      </w:pPr>
      <w:r w:rsidRPr="00B36EB2">
        <w:t xml:space="preserve">The average salary of the professional discipline that is expected to perform </w:t>
      </w:r>
      <w:r w:rsidRPr="00371D80">
        <w:rPr>
          <w:noProof/>
        </w:rPr>
        <w:t>surveillanc</w:t>
      </w:r>
      <w:r w:rsidRPr="00B36EB2">
        <w:t xml:space="preserve">e has been used in the calculations of burden and </w:t>
      </w:r>
      <w:r w:rsidRPr="00E87D23">
        <w:rPr>
          <w:noProof/>
        </w:rPr>
        <w:t>is based</w:t>
      </w:r>
      <w:r w:rsidRPr="00B36EB2">
        <w:t xml:space="preserve"> on data from the Department of Labor, Bu</w:t>
      </w:r>
      <w:r w:rsidR="00784FFD" w:rsidRPr="00B36EB2">
        <w:t xml:space="preserve">reau of Labor &amp; Statistics, </w:t>
      </w:r>
      <w:r w:rsidR="000C6885">
        <w:t>2017</w:t>
      </w:r>
      <w:r w:rsidRPr="00B36EB2">
        <w:t>. Those most likely to complete this surveillance are health practitioners at a mid</w:t>
      </w:r>
      <w:r w:rsidR="001A28B2" w:rsidRPr="00B36EB2">
        <w:t xml:space="preserve"> (50</w:t>
      </w:r>
      <w:r w:rsidR="001A28B2" w:rsidRPr="00B36EB2">
        <w:rPr>
          <w:vertAlign w:val="superscript"/>
        </w:rPr>
        <w:t>th</w:t>
      </w:r>
      <w:r w:rsidR="001A28B2" w:rsidRPr="00B36EB2">
        <w:t xml:space="preserve"> percentile average wage)</w:t>
      </w:r>
      <w:r w:rsidRPr="00B36EB2">
        <w:t xml:space="preserve"> or </w:t>
      </w:r>
      <w:r w:rsidRPr="005D0DC7">
        <w:rPr>
          <w:noProof/>
        </w:rPr>
        <w:t>senio</w:t>
      </w:r>
      <w:r w:rsidR="005D0DC7">
        <w:rPr>
          <w:noProof/>
        </w:rPr>
        <w:t>r</w:t>
      </w:r>
      <w:r w:rsidR="001A28B2" w:rsidRPr="00B36EB2">
        <w:t xml:space="preserve"> (75</w:t>
      </w:r>
      <w:r w:rsidR="001A28B2" w:rsidRPr="00B36EB2">
        <w:rPr>
          <w:vertAlign w:val="superscript"/>
        </w:rPr>
        <w:t>th</w:t>
      </w:r>
      <w:r w:rsidR="001A28B2" w:rsidRPr="00B36EB2">
        <w:t xml:space="preserve"> percentile average wage)</w:t>
      </w:r>
      <w:r w:rsidRPr="00B36EB2">
        <w:t xml:space="preserve"> level. </w:t>
      </w:r>
      <w:r w:rsidRPr="00A555E4">
        <w:rPr>
          <w:noProof/>
        </w:rPr>
        <w:t>Th</w:t>
      </w:r>
      <w:r w:rsidR="00A555E4">
        <w:rPr>
          <w:noProof/>
        </w:rPr>
        <w:t>at</w:t>
      </w:r>
      <w:r w:rsidRPr="00A555E4">
        <w:rPr>
          <w:noProof/>
        </w:rPr>
        <w:t xml:space="preserve"> personnel</w:t>
      </w:r>
      <w:r w:rsidRPr="00B36EB2">
        <w:t xml:space="preserve"> and their estimated hourly wages </w:t>
      </w:r>
      <w:r w:rsidRPr="00E87D23">
        <w:rPr>
          <w:noProof/>
        </w:rPr>
        <w:t>are shown</w:t>
      </w:r>
      <w:r w:rsidRPr="00B36EB2">
        <w:t xml:space="preserve"> below.</w:t>
      </w:r>
    </w:p>
    <w:p w14:paraId="426E8C6D" w14:textId="77777777" w:rsidR="007C3A46" w:rsidRPr="00B36EB2" w:rsidRDefault="007C3A46" w:rsidP="007C3A46">
      <w:pPr>
        <w:pStyle w:val="NoSpacing"/>
        <w:ind w:firstLine="720"/>
      </w:pPr>
    </w:p>
    <w:tbl>
      <w:tblPr>
        <w:tblW w:w="9085" w:type="dxa"/>
        <w:tblBorders>
          <w:top w:val="single" w:sz="4" w:space="0" w:color="auto"/>
          <w:left w:val="single" w:sz="4" w:space="0" w:color="auto"/>
          <w:right w:val="single" w:sz="4" w:space="0" w:color="auto"/>
          <w:insideH w:val="dotted" w:sz="4" w:space="0" w:color="auto"/>
        </w:tblBorders>
        <w:tblLook w:val="04A0" w:firstRow="1" w:lastRow="0" w:firstColumn="1" w:lastColumn="0" w:noHBand="0" w:noVBand="1"/>
      </w:tblPr>
      <w:tblGrid>
        <w:gridCol w:w="5868"/>
        <w:gridCol w:w="1530"/>
        <w:gridCol w:w="1687"/>
      </w:tblGrid>
      <w:tr w:rsidR="007C3A46" w:rsidRPr="00B36EB2" w14:paraId="01D9F062" w14:textId="77777777" w:rsidTr="00F47857">
        <w:trPr>
          <w:trHeight w:val="255"/>
        </w:trPr>
        <w:tc>
          <w:tcPr>
            <w:tcW w:w="9085" w:type="dxa"/>
            <w:gridSpan w:val="3"/>
            <w:tcBorders>
              <w:top w:val="single" w:sz="4" w:space="0" w:color="auto"/>
              <w:bottom w:val="single" w:sz="4" w:space="0" w:color="auto"/>
            </w:tcBorders>
            <w:shd w:val="clear" w:color="auto" w:fill="auto"/>
            <w:noWrap/>
            <w:vAlign w:val="bottom"/>
            <w:hideMark/>
          </w:tcPr>
          <w:p w14:paraId="260DFE1A" w14:textId="3E57E775" w:rsidR="007C3A46" w:rsidRPr="00B36EB2" w:rsidRDefault="007C3A46" w:rsidP="00FF496F">
            <w:pPr>
              <w:rPr>
                <w:b/>
              </w:rPr>
            </w:pPr>
            <w:r w:rsidRPr="00B36EB2">
              <w:rPr>
                <w:b/>
              </w:rPr>
              <w:t>20</w:t>
            </w:r>
            <w:r w:rsidR="00393E97" w:rsidRPr="00B36EB2">
              <w:rPr>
                <w:b/>
              </w:rPr>
              <w:t>1</w:t>
            </w:r>
            <w:r w:rsidR="00E337C0">
              <w:rPr>
                <w:b/>
              </w:rPr>
              <w:t>8</w:t>
            </w:r>
            <w:r w:rsidRPr="00B36EB2">
              <w:rPr>
                <w:b/>
              </w:rPr>
              <w:t xml:space="preserve"> Department Of Labor Salary Estimates</w:t>
            </w:r>
          </w:p>
        </w:tc>
      </w:tr>
      <w:tr w:rsidR="007C3A46" w:rsidRPr="00B36EB2" w14:paraId="4B3ABEA4" w14:textId="77777777" w:rsidTr="00F47857">
        <w:trPr>
          <w:trHeight w:val="255"/>
        </w:trPr>
        <w:tc>
          <w:tcPr>
            <w:tcW w:w="5868" w:type="dxa"/>
            <w:tcBorders>
              <w:top w:val="single" w:sz="4" w:space="0" w:color="auto"/>
              <w:bottom w:val="dotted" w:sz="4" w:space="0" w:color="auto"/>
              <w:right w:val="dotted" w:sz="4" w:space="0" w:color="auto"/>
            </w:tcBorders>
            <w:shd w:val="clear" w:color="auto" w:fill="auto"/>
            <w:noWrap/>
            <w:vAlign w:val="bottom"/>
            <w:hideMark/>
          </w:tcPr>
          <w:p w14:paraId="20E79747" w14:textId="77777777" w:rsidR="007C3A46" w:rsidRPr="00B36EB2" w:rsidRDefault="007C3A46" w:rsidP="007C3A46">
            <w:pPr>
              <w:rPr>
                <w:b/>
              </w:rPr>
            </w:pPr>
            <w:r w:rsidRPr="00B36EB2">
              <w:rPr>
                <w:b/>
              </w:rPr>
              <w:t>Professional Labor Category</w:t>
            </w:r>
          </w:p>
        </w:tc>
        <w:tc>
          <w:tcPr>
            <w:tcW w:w="1530"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6FA330B2" w14:textId="77777777" w:rsidR="007C3A46" w:rsidRPr="00B36EB2" w:rsidRDefault="007C3A46" w:rsidP="007C3A46">
            <w:pPr>
              <w:rPr>
                <w:b/>
              </w:rPr>
            </w:pPr>
            <w:r w:rsidRPr="00B36EB2">
              <w:rPr>
                <w:b/>
              </w:rPr>
              <w:t>Percentile</w:t>
            </w:r>
          </w:p>
        </w:tc>
        <w:tc>
          <w:tcPr>
            <w:tcW w:w="1687" w:type="dxa"/>
            <w:tcBorders>
              <w:top w:val="single" w:sz="4" w:space="0" w:color="auto"/>
              <w:left w:val="dotted" w:sz="4" w:space="0" w:color="auto"/>
              <w:bottom w:val="dotted" w:sz="4" w:space="0" w:color="auto"/>
            </w:tcBorders>
            <w:shd w:val="clear" w:color="auto" w:fill="auto"/>
            <w:noWrap/>
            <w:vAlign w:val="bottom"/>
            <w:hideMark/>
          </w:tcPr>
          <w:p w14:paraId="62900C75" w14:textId="77777777" w:rsidR="007C3A46" w:rsidRPr="00B36EB2" w:rsidRDefault="007C3A46" w:rsidP="007C3A46">
            <w:pPr>
              <w:jc w:val="right"/>
              <w:rPr>
                <w:b/>
              </w:rPr>
            </w:pPr>
            <w:r w:rsidRPr="00B36EB2">
              <w:rPr>
                <w:b/>
              </w:rPr>
              <w:t>Hourly Wage</w:t>
            </w:r>
          </w:p>
        </w:tc>
      </w:tr>
      <w:tr w:rsidR="007224E1" w:rsidRPr="00B36EB2" w14:paraId="7F627A04" w14:textId="77777777" w:rsidTr="00F47857">
        <w:trPr>
          <w:trHeight w:val="255"/>
        </w:trPr>
        <w:tc>
          <w:tcPr>
            <w:tcW w:w="5868" w:type="dxa"/>
            <w:tcBorders>
              <w:top w:val="dotted" w:sz="4" w:space="0" w:color="auto"/>
              <w:bottom w:val="dotted" w:sz="4" w:space="0" w:color="auto"/>
              <w:right w:val="dotted" w:sz="4" w:space="0" w:color="auto"/>
            </w:tcBorders>
            <w:shd w:val="clear" w:color="auto" w:fill="auto"/>
            <w:noWrap/>
            <w:vAlign w:val="bottom"/>
          </w:tcPr>
          <w:p w14:paraId="27B08720" w14:textId="69487772" w:rsidR="007224E1" w:rsidRPr="00FF496F" w:rsidRDefault="00C01C65" w:rsidP="00923B48">
            <w:pPr>
              <w:rPr>
                <w:highlight w:val="yellow"/>
              </w:rPr>
            </w:pPr>
            <w:r>
              <w:rPr>
                <w:highlight w:val="yellow"/>
              </w:rPr>
              <w:t>Microbiologist</w:t>
            </w:r>
            <w:r w:rsidR="00F72446">
              <w:rPr>
                <w:highlight w:val="yellow"/>
              </w:rPr>
              <w:t xml:space="preserve"> </w:t>
            </w:r>
            <w:r>
              <w:rPr>
                <w:highlight w:val="yellow"/>
              </w:rPr>
              <w:t>(IP)</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A3C9F88" w14:textId="65FEDFC5" w:rsidR="007224E1" w:rsidRPr="00FF496F" w:rsidRDefault="00F72446" w:rsidP="00DC2A6C">
            <w:pPr>
              <w:rPr>
                <w:highlight w:val="yellow"/>
              </w:rPr>
            </w:pPr>
            <w:r>
              <w:rPr>
                <w:highlight w:val="yellow"/>
              </w:rPr>
              <w:t>75th</w:t>
            </w:r>
          </w:p>
        </w:tc>
        <w:tc>
          <w:tcPr>
            <w:tcW w:w="1687" w:type="dxa"/>
            <w:tcBorders>
              <w:top w:val="dotted" w:sz="4" w:space="0" w:color="auto"/>
              <w:left w:val="dotted" w:sz="4" w:space="0" w:color="auto"/>
              <w:bottom w:val="dotted" w:sz="4" w:space="0" w:color="auto"/>
            </w:tcBorders>
            <w:shd w:val="clear" w:color="auto" w:fill="auto"/>
            <w:noWrap/>
            <w:vAlign w:val="bottom"/>
          </w:tcPr>
          <w:p w14:paraId="42C0F421" w14:textId="59CA3364" w:rsidR="007224E1" w:rsidRPr="00E337C0" w:rsidRDefault="007224E1" w:rsidP="00F72446">
            <w:pPr>
              <w:jc w:val="right"/>
            </w:pPr>
            <w:r w:rsidRPr="00E337C0">
              <w:t>$</w:t>
            </w:r>
            <w:r w:rsidR="00F72446" w:rsidRPr="00E337C0">
              <w:t>49.05</w:t>
            </w:r>
          </w:p>
        </w:tc>
      </w:tr>
      <w:tr w:rsidR="007224E1" w:rsidRPr="00F133C0" w14:paraId="6132049C" w14:textId="77777777" w:rsidTr="00F47857">
        <w:trPr>
          <w:trHeight w:val="255"/>
        </w:trPr>
        <w:tc>
          <w:tcPr>
            <w:tcW w:w="5868" w:type="dxa"/>
            <w:tcBorders>
              <w:top w:val="dotted" w:sz="4" w:space="0" w:color="auto"/>
              <w:bottom w:val="dotted" w:sz="4" w:space="0" w:color="auto"/>
              <w:right w:val="dotted" w:sz="4" w:space="0" w:color="auto"/>
            </w:tcBorders>
            <w:shd w:val="clear" w:color="auto" w:fill="auto"/>
            <w:noWrap/>
            <w:vAlign w:val="bottom"/>
          </w:tcPr>
          <w:p w14:paraId="7FEFD818" w14:textId="23F407DC" w:rsidR="007224E1" w:rsidRPr="00FF496F" w:rsidRDefault="00FF496F" w:rsidP="00DC2A6C">
            <w:pPr>
              <w:rPr>
                <w:highlight w:val="yellow"/>
              </w:rPr>
            </w:pPr>
            <w:r w:rsidRPr="00FF496F">
              <w:rPr>
                <w:highlight w:val="yellow"/>
              </w:rPr>
              <w:t>Clinical Laboratory Technologists and Technicians</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F421F9C" w14:textId="77777777" w:rsidR="007224E1" w:rsidRPr="00FF496F" w:rsidRDefault="007224E1" w:rsidP="00DC2A6C">
            <w:pPr>
              <w:rPr>
                <w:highlight w:val="yellow"/>
              </w:rPr>
            </w:pPr>
            <w:r w:rsidRPr="00FF496F">
              <w:rPr>
                <w:highlight w:val="yellow"/>
              </w:rPr>
              <w:t>75th</w:t>
            </w:r>
          </w:p>
        </w:tc>
        <w:tc>
          <w:tcPr>
            <w:tcW w:w="1687" w:type="dxa"/>
            <w:tcBorders>
              <w:top w:val="dotted" w:sz="4" w:space="0" w:color="auto"/>
              <w:left w:val="dotted" w:sz="4" w:space="0" w:color="auto"/>
              <w:bottom w:val="dotted" w:sz="4" w:space="0" w:color="auto"/>
            </w:tcBorders>
            <w:shd w:val="clear" w:color="auto" w:fill="auto"/>
            <w:noWrap/>
            <w:vAlign w:val="bottom"/>
          </w:tcPr>
          <w:p w14:paraId="16C36623" w14:textId="5FE046BA" w:rsidR="007224E1" w:rsidRPr="00E337C0" w:rsidRDefault="00F133C0" w:rsidP="008A57DB">
            <w:pPr>
              <w:jc w:val="right"/>
            </w:pPr>
            <w:r w:rsidRPr="00E337C0">
              <w:t>$</w:t>
            </w:r>
            <w:r w:rsidR="008A57DB" w:rsidRPr="00E337C0">
              <w:t>31.54</w:t>
            </w:r>
          </w:p>
        </w:tc>
      </w:tr>
      <w:tr w:rsidR="007224E1" w:rsidRPr="00B36EB2" w14:paraId="55EBD079" w14:textId="77777777" w:rsidTr="00F47857">
        <w:trPr>
          <w:trHeight w:val="255"/>
        </w:trPr>
        <w:tc>
          <w:tcPr>
            <w:tcW w:w="5868" w:type="dxa"/>
            <w:tcBorders>
              <w:top w:val="dotted" w:sz="4" w:space="0" w:color="auto"/>
              <w:bottom w:val="dotted" w:sz="4" w:space="0" w:color="auto"/>
              <w:right w:val="dotted" w:sz="4" w:space="0" w:color="auto"/>
            </w:tcBorders>
            <w:shd w:val="clear" w:color="auto" w:fill="auto"/>
            <w:noWrap/>
            <w:vAlign w:val="bottom"/>
          </w:tcPr>
          <w:p w14:paraId="56E7C1D7" w14:textId="7144C9F9" w:rsidR="007224E1" w:rsidRPr="00FF496F" w:rsidRDefault="00FF496F" w:rsidP="004749E8">
            <w:pPr>
              <w:rPr>
                <w:highlight w:val="yellow"/>
              </w:rPr>
            </w:pPr>
            <w:r w:rsidRPr="00FF496F">
              <w:rPr>
                <w:highlight w:val="yellow"/>
              </w:rPr>
              <w:t>Occupational Therapists (RN)</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40447E6" w14:textId="77777777" w:rsidR="007224E1" w:rsidRPr="00FF496F" w:rsidRDefault="007224E1" w:rsidP="00DC2A6C">
            <w:pPr>
              <w:rPr>
                <w:highlight w:val="yellow"/>
              </w:rPr>
            </w:pPr>
            <w:r w:rsidRPr="00FF496F">
              <w:rPr>
                <w:highlight w:val="yellow"/>
              </w:rPr>
              <w:t>50th</w:t>
            </w:r>
          </w:p>
        </w:tc>
        <w:tc>
          <w:tcPr>
            <w:tcW w:w="1687" w:type="dxa"/>
            <w:tcBorders>
              <w:top w:val="dotted" w:sz="4" w:space="0" w:color="auto"/>
              <w:left w:val="dotted" w:sz="4" w:space="0" w:color="auto"/>
              <w:bottom w:val="dotted" w:sz="4" w:space="0" w:color="auto"/>
            </w:tcBorders>
            <w:shd w:val="clear" w:color="auto" w:fill="auto"/>
            <w:noWrap/>
            <w:vAlign w:val="bottom"/>
          </w:tcPr>
          <w:p w14:paraId="03470086" w14:textId="3A0645FB" w:rsidR="007224E1" w:rsidRPr="00E337C0" w:rsidRDefault="008A1CB0" w:rsidP="008A57DB">
            <w:pPr>
              <w:jc w:val="right"/>
            </w:pPr>
            <w:r w:rsidRPr="00E337C0">
              <w:t>$</w:t>
            </w:r>
            <w:r w:rsidR="008A57DB" w:rsidRPr="00E337C0">
              <w:t>34.51</w:t>
            </w:r>
          </w:p>
        </w:tc>
      </w:tr>
      <w:tr w:rsidR="007C3A46" w:rsidRPr="008A1CB0" w14:paraId="1A892DC0" w14:textId="77777777" w:rsidTr="00F47857">
        <w:trPr>
          <w:trHeight w:val="255"/>
        </w:trPr>
        <w:tc>
          <w:tcPr>
            <w:tcW w:w="5868" w:type="dxa"/>
            <w:tcBorders>
              <w:top w:val="dotted" w:sz="4" w:space="0" w:color="auto"/>
              <w:bottom w:val="dotted" w:sz="4" w:space="0" w:color="auto"/>
              <w:right w:val="dotted" w:sz="4" w:space="0" w:color="auto"/>
            </w:tcBorders>
            <w:shd w:val="clear" w:color="auto" w:fill="auto"/>
            <w:noWrap/>
            <w:vAlign w:val="bottom"/>
            <w:hideMark/>
          </w:tcPr>
          <w:p w14:paraId="52A989D9" w14:textId="77777777" w:rsidR="007C3A46" w:rsidRPr="00FF496F" w:rsidRDefault="004749E8" w:rsidP="007C3A46">
            <w:pPr>
              <w:rPr>
                <w:highlight w:val="yellow"/>
              </w:rPr>
            </w:pPr>
            <w:r w:rsidRPr="00FF496F">
              <w:rPr>
                <w:highlight w:val="yellow"/>
              </w:rPr>
              <w:t>Pharmacist</w:t>
            </w:r>
            <w:r w:rsidR="007C3A46" w:rsidRPr="00FF496F">
              <w:rPr>
                <w:highlight w:val="yellow"/>
              </w:rPr>
              <w:t xml:space="preserve"> </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1A3D25" w14:textId="77777777" w:rsidR="007C3A46" w:rsidRPr="00FF496F" w:rsidRDefault="007C3A46" w:rsidP="007C3A46">
            <w:pPr>
              <w:rPr>
                <w:highlight w:val="yellow"/>
              </w:rPr>
            </w:pPr>
            <w:r w:rsidRPr="00FF496F">
              <w:rPr>
                <w:highlight w:val="yellow"/>
              </w:rPr>
              <w:t>50th</w:t>
            </w:r>
          </w:p>
        </w:tc>
        <w:tc>
          <w:tcPr>
            <w:tcW w:w="1687" w:type="dxa"/>
            <w:tcBorders>
              <w:top w:val="dotted" w:sz="4" w:space="0" w:color="auto"/>
              <w:left w:val="dotted" w:sz="4" w:space="0" w:color="auto"/>
              <w:bottom w:val="dotted" w:sz="4" w:space="0" w:color="auto"/>
            </w:tcBorders>
            <w:shd w:val="clear" w:color="auto" w:fill="auto"/>
            <w:noWrap/>
            <w:vAlign w:val="bottom"/>
            <w:hideMark/>
          </w:tcPr>
          <w:p w14:paraId="02A8A331" w14:textId="5289AC2E" w:rsidR="007C3A46" w:rsidRPr="00E337C0" w:rsidRDefault="009166D0" w:rsidP="004749E8">
            <w:pPr>
              <w:jc w:val="right"/>
            </w:pPr>
            <w:r>
              <w:t xml:space="preserve">  </w:t>
            </w:r>
            <w:r w:rsidR="008A1CB0" w:rsidRPr="00E337C0">
              <w:t>$</w:t>
            </w:r>
            <w:r w:rsidR="008A57DB" w:rsidRPr="00E337C0">
              <w:t>59.70</w:t>
            </w:r>
          </w:p>
        </w:tc>
      </w:tr>
      <w:tr w:rsidR="007C3A46" w:rsidRPr="00B36EB2" w14:paraId="3EB874FE" w14:textId="77777777" w:rsidTr="00F47857">
        <w:trPr>
          <w:trHeight w:val="255"/>
        </w:trPr>
        <w:tc>
          <w:tcPr>
            <w:tcW w:w="5868" w:type="dxa"/>
            <w:tcBorders>
              <w:top w:val="dotted" w:sz="4" w:space="0" w:color="auto"/>
              <w:bottom w:val="dotted" w:sz="4" w:space="0" w:color="auto"/>
              <w:right w:val="dotted" w:sz="4" w:space="0" w:color="auto"/>
            </w:tcBorders>
            <w:shd w:val="clear" w:color="auto" w:fill="auto"/>
            <w:noWrap/>
            <w:vAlign w:val="bottom"/>
            <w:hideMark/>
          </w:tcPr>
          <w:p w14:paraId="1BACD2E8" w14:textId="0080E12E" w:rsidR="007C3A46" w:rsidRPr="00FF496F" w:rsidRDefault="00FF496F" w:rsidP="007C3A46">
            <w:pPr>
              <w:rPr>
                <w:highlight w:val="yellow"/>
              </w:rPr>
            </w:pPr>
            <w:r w:rsidRPr="00FF496F">
              <w:rPr>
                <w:highlight w:val="yellow"/>
              </w:rPr>
              <w:t>Registered Nurse (RN)</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23C295" w14:textId="77777777" w:rsidR="007C3A46" w:rsidRPr="00FF496F" w:rsidRDefault="007C3A46" w:rsidP="007C3A46">
            <w:pPr>
              <w:rPr>
                <w:highlight w:val="yellow"/>
              </w:rPr>
            </w:pPr>
            <w:r w:rsidRPr="00FF496F">
              <w:rPr>
                <w:highlight w:val="yellow"/>
              </w:rPr>
              <w:t>50th</w:t>
            </w:r>
          </w:p>
        </w:tc>
        <w:tc>
          <w:tcPr>
            <w:tcW w:w="1687" w:type="dxa"/>
            <w:tcBorders>
              <w:top w:val="dotted" w:sz="4" w:space="0" w:color="auto"/>
              <w:left w:val="dotted" w:sz="4" w:space="0" w:color="auto"/>
              <w:bottom w:val="dotted" w:sz="4" w:space="0" w:color="auto"/>
            </w:tcBorders>
            <w:shd w:val="clear" w:color="auto" w:fill="auto"/>
            <w:noWrap/>
            <w:vAlign w:val="bottom"/>
            <w:hideMark/>
          </w:tcPr>
          <w:p w14:paraId="06EC9FBB" w14:textId="2451C6B5" w:rsidR="007C3A46" w:rsidRPr="00E337C0" w:rsidRDefault="007C3A46" w:rsidP="008A57DB">
            <w:pPr>
              <w:jc w:val="right"/>
            </w:pPr>
            <w:r w:rsidRPr="00E337C0">
              <w:t>$</w:t>
            </w:r>
            <w:r w:rsidR="008A57DB" w:rsidRPr="00E337C0">
              <w:t>33.65</w:t>
            </w:r>
          </w:p>
        </w:tc>
      </w:tr>
      <w:tr w:rsidR="00765C94" w:rsidRPr="00B36EB2" w14:paraId="223D2838" w14:textId="77777777" w:rsidTr="00F47857">
        <w:trPr>
          <w:trHeight w:val="255"/>
        </w:trPr>
        <w:tc>
          <w:tcPr>
            <w:tcW w:w="5868" w:type="dxa"/>
            <w:tcBorders>
              <w:top w:val="dotted" w:sz="4" w:space="0" w:color="auto"/>
              <w:bottom w:val="dotted" w:sz="4" w:space="0" w:color="auto"/>
              <w:right w:val="dotted" w:sz="4" w:space="0" w:color="auto"/>
            </w:tcBorders>
            <w:shd w:val="clear" w:color="auto" w:fill="auto"/>
            <w:noWrap/>
            <w:vAlign w:val="bottom"/>
          </w:tcPr>
          <w:p w14:paraId="79E2E7A5" w14:textId="74D20F52" w:rsidR="00765C94" w:rsidRPr="00FF496F" w:rsidRDefault="00765C94" w:rsidP="007C3A46">
            <w:pPr>
              <w:rPr>
                <w:highlight w:val="yellow"/>
              </w:rPr>
            </w:pPr>
            <w:r w:rsidRPr="00765C94">
              <w:rPr>
                <w:highlight w:val="yellow"/>
              </w:rPr>
              <w:t>Epidemiologists</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0DDAE5D" w14:textId="4C09801A" w:rsidR="00765C94" w:rsidRPr="00FF496F" w:rsidRDefault="00765C94" w:rsidP="007C3A46">
            <w:pPr>
              <w:rPr>
                <w:highlight w:val="yellow"/>
              </w:rPr>
            </w:pPr>
            <w:r>
              <w:rPr>
                <w:highlight w:val="yellow"/>
              </w:rPr>
              <w:t>50th</w:t>
            </w:r>
          </w:p>
        </w:tc>
        <w:tc>
          <w:tcPr>
            <w:tcW w:w="1687" w:type="dxa"/>
            <w:tcBorders>
              <w:top w:val="dotted" w:sz="4" w:space="0" w:color="auto"/>
              <w:left w:val="dotted" w:sz="4" w:space="0" w:color="auto"/>
              <w:bottom w:val="dotted" w:sz="4" w:space="0" w:color="auto"/>
            </w:tcBorders>
            <w:shd w:val="clear" w:color="auto" w:fill="auto"/>
            <w:noWrap/>
            <w:vAlign w:val="bottom"/>
          </w:tcPr>
          <w:p w14:paraId="2376DE5C" w14:textId="30158443" w:rsidR="00765C94" w:rsidRPr="00E337C0" w:rsidRDefault="00765C94" w:rsidP="008A57DB">
            <w:pPr>
              <w:jc w:val="right"/>
            </w:pPr>
            <w:r w:rsidRPr="00765C94">
              <w:t>$33.49</w:t>
            </w:r>
          </w:p>
        </w:tc>
      </w:tr>
      <w:tr w:rsidR="007C3A46" w:rsidRPr="00F133C0" w14:paraId="186CD5E5" w14:textId="77777777" w:rsidTr="00F47857">
        <w:trPr>
          <w:trHeight w:val="255"/>
        </w:trPr>
        <w:tc>
          <w:tcPr>
            <w:tcW w:w="5868" w:type="dxa"/>
            <w:tcBorders>
              <w:top w:val="dotted" w:sz="4" w:space="0" w:color="auto"/>
              <w:left w:val="single" w:sz="4" w:space="0" w:color="auto"/>
              <w:bottom w:val="single" w:sz="4" w:space="0" w:color="auto"/>
              <w:right w:val="dotted" w:sz="4" w:space="0" w:color="auto"/>
            </w:tcBorders>
            <w:shd w:val="clear" w:color="auto" w:fill="auto"/>
            <w:noWrap/>
            <w:vAlign w:val="bottom"/>
            <w:hideMark/>
          </w:tcPr>
          <w:p w14:paraId="456D069F" w14:textId="1C829B56" w:rsidR="007C3A46" w:rsidRPr="00FF496F" w:rsidRDefault="00FF496F" w:rsidP="007C3A46">
            <w:pPr>
              <w:rPr>
                <w:highlight w:val="yellow"/>
              </w:rPr>
            </w:pPr>
            <w:r w:rsidRPr="00FF496F">
              <w:rPr>
                <w:highlight w:val="yellow"/>
              </w:rPr>
              <w:t>Health Technologists and Technicians</w:t>
            </w:r>
          </w:p>
        </w:tc>
        <w:tc>
          <w:tcPr>
            <w:tcW w:w="1530" w:type="dxa"/>
            <w:tcBorders>
              <w:top w:val="dotted" w:sz="4" w:space="0" w:color="auto"/>
              <w:left w:val="dotted" w:sz="4" w:space="0" w:color="auto"/>
              <w:bottom w:val="single" w:sz="4" w:space="0" w:color="auto"/>
              <w:right w:val="dotted" w:sz="4" w:space="0" w:color="auto"/>
            </w:tcBorders>
            <w:shd w:val="clear" w:color="auto" w:fill="auto"/>
            <w:noWrap/>
            <w:vAlign w:val="bottom"/>
            <w:hideMark/>
          </w:tcPr>
          <w:p w14:paraId="02A3CD25" w14:textId="77777777" w:rsidR="007C3A46" w:rsidRPr="00FF496F" w:rsidRDefault="007C3A46" w:rsidP="007C3A46">
            <w:pPr>
              <w:rPr>
                <w:highlight w:val="yellow"/>
              </w:rPr>
            </w:pPr>
            <w:r w:rsidRPr="00FF496F">
              <w:rPr>
                <w:highlight w:val="yellow"/>
              </w:rPr>
              <w:t>50th</w:t>
            </w:r>
          </w:p>
        </w:tc>
        <w:tc>
          <w:tcPr>
            <w:tcW w:w="1687" w:type="dxa"/>
            <w:tcBorders>
              <w:top w:val="dotted" w:sz="4" w:space="0" w:color="auto"/>
              <w:left w:val="dotted" w:sz="4" w:space="0" w:color="auto"/>
              <w:bottom w:val="single" w:sz="4" w:space="0" w:color="auto"/>
              <w:right w:val="single" w:sz="4" w:space="0" w:color="auto"/>
            </w:tcBorders>
            <w:shd w:val="clear" w:color="auto" w:fill="auto"/>
            <w:noWrap/>
            <w:vAlign w:val="bottom"/>
            <w:hideMark/>
          </w:tcPr>
          <w:p w14:paraId="6101AD93" w14:textId="7436907D" w:rsidR="007C3A46" w:rsidRPr="00E337C0" w:rsidRDefault="008A57DB" w:rsidP="00FF496F">
            <w:pPr>
              <w:jc w:val="right"/>
            </w:pPr>
            <w:r w:rsidRPr="00E337C0">
              <w:t xml:space="preserve"> $24.89</w:t>
            </w:r>
          </w:p>
        </w:tc>
      </w:tr>
      <w:tr w:rsidR="007C3A46" w:rsidRPr="00B36EB2" w14:paraId="69E5A781" w14:textId="77777777" w:rsidTr="00F47857">
        <w:trPr>
          <w:trHeight w:val="255"/>
        </w:trPr>
        <w:tc>
          <w:tcPr>
            <w:tcW w:w="9085" w:type="dxa"/>
            <w:gridSpan w:val="3"/>
            <w:tcBorders>
              <w:top w:val="single" w:sz="4" w:space="0" w:color="auto"/>
              <w:left w:val="nil"/>
              <w:bottom w:val="nil"/>
              <w:right w:val="nil"/>
            </w:tcBorders>
            <w:shd w:val="clear" w:color="auto" w:fill="auto"/>
            <w:noWrap/>
            <w:vAlign w:val="bottom"/>
            <w:hideMark/>
          </w:tcPr>
          <w:p w14:paraId="2256757B" w14:textId="75E24E17" w:rsidR="008A1CB0" w:rsidRPr="00B36EB2" w:rsidRDefault="004907A6" w:rsidP="007C3A46">
            <w:hyperlink r:id="rId12" w:anchor="/indOcc/Multiple%20occupations%20for%20one%20industry" w:history="1">
              <w:r w:rsidR="00FF496F" w:rsidRPr="00EB2959">
                <w:rPr>
                  <w:rStyle w:val="Hyperlink"/>
                </w:rPr>
                <w:t>https://data.bls.gov/oes/#/indOcc/Multiple%20occupations%20for%20one%20industry</w:t>
              </w:r>
            </w:hyperlink>
            <w:r w:rsidR="00FF496F">
              <w:t xml:space="preserve"> </w:t>
            </w:r>
          </w:p>
        </w:tc>
      </w:tr>
      <w:tr w:rsidR="004749E8" w:rsidRPr="00B36EB2" w14:paraId="0921EABA" w14:textId="77777777" w:rsidTr="00F47857">
        <w:trPr>
          <w:trHeight w:val="255"/>
        </w:trPr>
        <w:tc>
          <w:tcPr>
            <w:tcW w:w="9085" w:type="dxa"/>
            <w:gridSpan w:val="3"/>
            <w:tcBorders>
              <w:top w:val="nil"/>
              <w:left w:val="nil"/>
              <w:bottom w:val="nil"/>
            </w:tcBorders>
            <w:shd w:val="clear" w:color="auto" w:fill="auto"/>
            <w:noWrap/>
            <w:vAlign w:val="bottom"/>
            <w:hideMark/>
          </w:tcPr>
          <w:p w14:paraId="2A57E611" w14:textId="2F4226DE" w:rsidR="004749E8" w:rsidRPr="00B36EB2" w:rsidRDefault="004749E8" w:rsidP="00E337C0">
            <w:r w:rsidRPr="00B36EB2">
              <w:t xml:space="preserve">Accessed: </w:t>
            </w:r>
            <w:r w:rsidR="00E337C0">
              <w:t>3</w:t>
            </w:r>
            <w:r w:rsidR="00E97D43" w:rsidRPr="00B36EB2">
              <w:t>/</w:t>
            </w:r>
            <w:r w:rsidR="00282D04">
              <w:t>2</w:t>
            </w:r>
            <w:r w:rsidR="008A1CB0">
              <w:t>3</w:t>
            </w:r>
            <w:r w:rsidR="00E97D43" w:rsidRPr="00B36EB2">
              <w:t>/</w:t>
            </w:r>
            <w:r w:rsidR="00282D04" w:rsidRPr="00B36EB2">
              <w:t>201</w:t>
            </w:r>
            <w:r w:rsidR="00E337C0">
              <w:t>9</w:t>
            </w:r>
          </w:p>
        </w:tc>
      </w:tr>
    </w:tbl>
    <w:p w14:paraId="75369F29" w14:textId="77777777" w:rsidR="007C3A46" w:rsidRPr="00B36EB2" w:rsidRDefault="007C3A46" w:rsidP="00512D58">
      <w:pPr>
        <w:pStyle w:val="NoSpacing"/>
        <w:ind w:left="720" w:hanging="720"/>
      </w:pPr>
    </w:p>
    <w:p w14:paraId="4B84CD92" w14:textId="77777777" w:rsidR="00550C66" w:rsidRPr="00B36EB2" w:rsidRDefault="00550C66" w:rsidP="005942C5">
      <w:pPr>
        <w:pStyle w:val="NoSpacing"/>
      </w:pPr>
    </w:p>
    <w:p w14:paraId="40CF469C" w14:textId="6BF05F9F" w:rsidR="007C3A46" w:rsidRDefault="007C3A46" w:rsidP="007C3A46">
      <w:pPr>
        <w:rPr>
          <w:b/>
          <w:vertAlign w:val="superscript"/>
        </w:rPr>
      </w:pPr>
      <w:r w:rsidRPr="00EA1B2A">
        <w:rPr>
          <w:b/>
          <w:highlight w:val="yellow"/>
        </w:rPr>
        <w:t xml:space="preserve">Estimated </w:t>
      </w:r>
      <w:r w:rsidR="00AC37C2" w:rsidRPr="00EA1B2A">
        <w:rPr>
          <w:b/>
          <w:highlight w:val="yellow"/>
        </w:rPr>
        <w:t>annualized burden cost</w:t>
      </w:r>
      <w:r w:rsidR="00992EBE" w:rsidRPr="00EA1B2A">
        <w:rPr>
          <w:b/>
          <w:highlight w:val="yellow"/>
          <w:vertAlign w:val="superscript"/>
        </w:rPr>
        <w:t>a</w:t>
      </w:r>
    </w:p>
    <w:tbl>
      <w:tblPr>
        <w:tblStyle w:val="TableGrid2"/>
        <w:tblW w:w="10417" w:type="dxa"/>
        <w:tblInd w:w="-432" w:type="dxa"/>
        <w:tblLayout w:type="fixed"/>
        <w:tblLook w:val="04A0" w:firstRow="1" w:lastRow="0" w:firstColumn="1" w:lastColumn="0" w:noHBand="0" w:noVBand="1"/>
      </w:tblPr>
      <w:tblGrid>
        <w:gridCol w:w="2250"/>
        <w:gridCol w:w="4207"/>
        <w:gridCol w:w="1620"/>
        <w:gridCol w:w="900"/>
        <w:gridCol w:w="1440"/>
      </w:tblGrid>
      <w:tr w:rsidR="006078C7" w:rsidRPr="006078C7" w14:paraId="5C6E741D" w14:textId="77777777" w:rsidTr="00BE44C0">
        <w:trPr>
          <w:tblHeader/>
        </w:trPr>
        <w:tc>
          <w:tcPr>
            <w:tcW w:w="2250" w:type="dxa"/>
            <w:shd w:val="clear" w:color="auto" w:fill="auto"/>
            <w:vAlign w:val="bottom"/>
          </w:tcPr>
          <w:p w14:paraId="68C3D4A7" w14:textId="77777777" w:rsidR="006078C7" w:rsidRPr="006078C7" w:rsidRDefault="006078C7" w:rsidP="006078C7">
            <w:pPr>
              <w:rPr>
                <w:rFonts w:eastAsia="Calibri"/>
                <w:b/>
                <w:bCs/>
                <w:sz w:val="20"/>
                <w:szCs w:val="20"/>
              </w:rPr>
            </w:pPr>
            <w:r w:rsidRPr="006078C7">
              <w:rPr>
                <w:rFonts w:eastAsia="Calibri"/>
                <w:b/>
                <w:bCs/>
                <w:sz w:val="20"/>
                <w:szCs w:val="20"/>
              </w:rPr>
              <w:t>Type of Respondents</w:t>
            </w:r>
          </w:p>
        </w:tc>
        <w:tc>
          <w:tcPr>
            <w:tcW w:w="4207" w:type="dxa"/>
            <w:shd w:val="clear" w:color="auto" w:fill="auto"/>
            <w:vAlign w:val="bottom"/>
          </w:tcPr>
          <w:p w14:paraId="3BC1E734" w14:textId="77777777" w:rsidR="006078C7" w:rsidRPr="006078C7" w:rsidRDefault="006078C7" w:rsidP="006078C7">
            <w:pPr>
              <w:rPr>
                <w:rFonts w:eastAsia="Calibri"/>
                <w:b/>
                <w:sz w:val="20"/>
                <w:szCs w:val="20"/>
              </w:rPr>
            </w:pPr>
            <w:r w:rsidRPr="006078C7">
              <w:rPr>
                <w:rFonts w:eastAsia="Calibri"/>
                <w:b/>
                <w:sz w:val="20"/>
                <w:szCs w:val="20"/>
              </w:rPr>
              <w:t>Form Number &amp; Name</w:t>
            </w:r>
          </w:p>
        </w:tc>
        <w:tc>
          <w:tcPr>
            <w:tcW w:w="1620" w:type="dxa"/>
            <w:shd w:val="clear" w:color="auto" w:fill="auto"/>
            <w:vAlign w:val="bottom"/>
          </w:tcPr>
          <w:p w14:paraId="18CF9C3F" w14:textId="77777777" w:rsidR="006078C7" w:rsidRPr="00B702F5" w:rsidRDefault="006078C7" w:rsidP="006078C7">
            <w:pPr>
              <w:jc w:val="center"/>
              <w:rPr>
                <w:rFonts w:eastAsia="Calibri"/>
                <w:b/>
                <w:bCs/>
                <w:sz w:val="20"/>
                <w:szCs w:val="20"/>
              </w:rPr>
            </w:pPr>
            <w:r w:rsidRPr="00B702F5">
              <w:rPr>
                <w:rFonts w:eastAsia="Calibri"/>
                <w:b/>
                <w:bCs/>
                <w:sz w:val="20"/>
                <w:szCs w:val="20"/>
              </w:rPr>
              <w:t>Total Burden (Hours)</w:t>
            </w:r>
          </w:p>
        </w:tc>
        <w:tc>
          <w:tcPr>
            <w:tcW w:w="900" w:type="dxa"/>
            <w:shd w:val="clear" w:color="auto" w:fill="auto"/>
            <w:vAlign w:val="bottom"/>
          </w:tcPr>
          <w:p w14:paraId="6FA9D501" w14:textId="77777777" w:rsidR="006078C7" w:rsidRPr="006078C7" w:rsidRDefault="006078C7" w:rsidP="006078C7">
            <w:pPr>
              <w:jc w:val="center"/>
              <w:rPr>
                <w:rFonts w:eastAsia="Calibri"/>
                <w:b/>
                <w:bCs/>
                <w:sz w:val="20"/>
                <w:szCs w:val="20"/>
              </w:rPr>
            </w:pPr>
            <w:r w:rsidRPr="006078C7">
              <w:rPr>
                <w:rFonts w:eastAsia="Calibri"/>
                <w:b/>
                <w:bCs/>
                <w:sz w:val="20"/>
                <w:szCs w:val="20"/>
              </w:rPr>
              <w:t>Hourly Wage Rate</w:t>
            </w:r>
          </w:p>
        </w:tc>
        <w:tc>
          <w:tcPr>
            <w:tcW w:w="1440" w:type="dxa"/>
            <w:shd w:val="clear" w:color="auto" w:fill="auto"/>
            <w:vAlign w:val="bottom"/>
          </w:tcPr>
          <w:p w14:paraId="615D8970" w14:textId="77777777" w:rsidR="006078C7" w:rsidRPr="006078C7" w:rsidRDefault="006078C7" w:rsidP="006078C7">
            <w:pPr>
              <w:jc w:val="center"/>
              <w:rPr>
                <w:rFonts w:eastAsia="Calibri"/>
                <w:b/>
                <w:bCs/>
                <w:sz w:val="20"/>
                <w:szCs w:val="20"/>
              </w:rPr>
            </w:pPr>
            <w:r w:rsidRPr="006078C7">
              <w:rPr>
                <w:rFonts w:eastAsia="Calibri"/>
                <w:b/>
                <w:bCs/>
                <w:sz w:val="20"/>
                <w:szCs w:val="20"/>
              </w:rPr>
              <w:t>Total Respondent Costs</w:t>
            </w:r>
          </w:p>
        </w:tc>
      </w:tr>
      <w:tr w:rsidR="006078C7" w:rsidRPr="006078C7" w14:paraId="0979EE62" w14:textId="77777777" w:rsidTr="005942C5">
        <w:tc>
          <w:tcPr>
            <w:tcW w:w="2250" w:type="dxa"/>
            <w:shd w:val="clear" w:color="auto" w:fill="auto"/>
          </w:tcPr>
          <w:p w14:paraId="146961FE" w14:textId="77777777"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tcPr>
          <w:p w14:paraId="29E0FE81" w14:textId="77777777" w:rsidR="006078C7" w:rsidRPr="006078C7" w:rsidRDefault="006078C7" w:rsidP="006078C7">
            <w:pPr>
              <w:rPr>
                <w:rFonts w:eastAsia="Calibri"/>
                <w:sz w:val="20"/>
                <w:szCs w:val="20"/>
              </w:rPr>
            </w:pPr>
            <w:r w:rsidRPr="006078C7">
              <w:rPr>
                <w:rFonts w:eastAsia="Calibri"/>
                <w:sz w:val="20"/>
                <w:szCs w:val="20"/>
              </w:rPr>
              <w:t>57.100 NHSN Registration Form</w:t>
            </w:r>
          </w:p>
        </w:tc>
        <w:tc>
          <w:tcPr>
            <w:tcW w:w="1620" w:type="dxa"/>
            <w:shd w:val="clear" w:color="auto" w:fill="auto"/>
            <w:vAlign w:val="bottom"/>
          </w:tcPr>
          <w:p w14:paraId="37905B4D" w14:textId="77777777" w:rsidR="006078C7" w:rsidRPr="00B702F5" w:rsidRDefault="006078C7" w:rsidP="006078C7">
            <w:pPr>
              <w:jc w:val="center"/>
              <w:rPr>
                <w:rFonts w:eastAsia="Calibri"/>
                <w:sz w:val="18"/>
                <w:szCs w:val="18"/>
              </w:rPr>
            </w:pPr>
            <w:r w:rsidRPr="00B702F5">
              <w:rPr>
                <w:rFonts w:eastAsia="Calibri"/>
                <w:sz w:val="18"/>
                <w:szCs w:val="18"/>
              </w:rPr>
              <w:t>167</w:t>
            </w:r>
          </w:p>
        </w:tc>
        <w:tc>
          <w:tcPr>
            <w:tcW w:w="900" w:type="dxa"/>
            <w:shd w:val="clear" w:color="auto" w:fill="auto"/>
            <w:vAlign w:val="center"/>
          </w:tcPr>
          <w:p w14:paraId="380B7AE8" w14:textId="77777777" w:rsidR="006078C7" w:rsidRPr="006078C7" w:rsidRDefault="006078C7" w:rsidP="006078C7">
            <w:pPr>
              <w:jc w:val="center"/>
              <w:rPr>
                <w:rFonts w:eastAsia="Calibri"/>
                <w:sz w:val="18"/>
                <w:szCs w:val="18"/>
              </w:rPr>
            </w:pPr>
            <w:r w:rsidRPr="006078C7">
              <w:rPr>
                <w:rFonts w:eastAsia="Calibri"/>
                <w:sz w:val="18"/>
                <w:szCs w:val="18"/>
              </w:rPr>
              <w:t>$49.05</w:t>
            </w:r>
          </w:p>
        </w:tc>
        <w:tc>
          <w:tcPr>
            <w:tcW w:w="1440" w:type="dxa"/>
            <w:shd w:val="clear" w:color="auto" w:fill="auto"/>
            <w:vAlign w:val="center"/>
          </w:tcPr>
          <w:p w14:paraId="2B76D945" w14:textId="77777777" w:rsidR="006078C7" w:rsidRPr="006078C7" w:rsidRDefault="006078C7" w:rsidP="006078C7">
            <w:pPr>
              <w:jc w:val="center"/>
              <w:rPr>
                <w:rFonts w:eastAsia="Calibri"/>
                <w:sz w:val="18"/>
                <w:szCs w:val="18"/>
              </w:rPr>
            </w:pPr>
            <w:r w:rsidRPr="006078C7">
              <w:rPr>
                <w:rFonts w:eastAsia="Calibri"/>
                <w:sz w:val="18"/>
                <w:szCs w:val="18"/>
              </w:rPr>
              <w:t>$8,175</w:t>
            </w:r>
          </w:p>
        </w:tc>
      </w:tr>
      <w:tr w:rsidR="006078C7" w:rsidRPr="006078C7" w14:paraId="379E6B67" w14:textId="77777777" w:rsidTr="005942C5">
        <w:tc>
          <w:tcPr>
            <w:tcW w:w="2250" w:type="dxa"/>
            <w:shd w:val="clear" w:color="auto" w:fill="auto"/>
          </w:tcPr>
          <w:p w14:paraId="25BACF90" w14:textId="77777777"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tcPr>
          <w:p w14:paraId="0AB9965E" w14:textId="77777777" w:rsidR="006078C7" w:rsidRPr="006078C7" w:rsidRDefault="006078C7" w:rsidP="006078C7">
            <w:pPr>
              <w:rPr>
                <w:rFonts w:eastAsia="Calibri"/>
                <w:sz w:val="20"/>
                <w:szCs w:val="20"/>
              </w:rPr>
            </w:pPr>
            <w:r w:rsidRPr="006078C7">
              <w:rPr>
                <w:rFonts w:eastAsia="Calibri"/>
                <w:sz w:val="20"/>
                <w:szCs w:val="20"/>
              </w:rPr>
              <w:t>57.101 Facility Contact Information</w:t>
            </w:r>
          </w:p>
        </w:tc>
        <w:tc>
          <w:tcPr>
            <w:tcW w:w="1620" w:type="dxa"/>
            <w:shd w:val="clear" w:color="auto" w:fill="auto"/>
            <w:vAlign w:val="bottom"/>
          </w:tcPr>
          <w:p w14:paraId="0CCA3977" w14:textId="77777777" w:rsidR="006078C7" w:rsidRPr="00B702F5" w:rsidRDefault="006078C7" w:rsidP="006078C7">
            <w:pPr>
              <w:jc w:val="center"/>
              <w:rPr>
                <w:rFonts w:eastAsia="Calibri"/>
                <w:sz w:val="18"/>
                <w:szCs w:val="18"/>
              </w:rPr>
            </w:pPr>
            <w:r w:rsidRPr="00B702F5">
              <w:rPr>
                <w:rFonts w:eastAsia="Calibri"/>
                <w:sz w:val="18"/>
                <w:szCs w:val="18"/>
              </w:rPr>
              <w:t>333</w:t>
            </w:r>
          </w:p>
        </w:tc>
        <w:tc>
          <w:tcPr>
            <w:tcW w:w="900" w:type="dxa"/>
            <w:shd w:val="clear" w:color="auto" w:fill="auto"/>
            <w:vAlign w:val="center"/>
          </w:tcPr>
          <w:p w14:paraId="450B4F3D" w14:textId="77777777" w:rsidR="006078C7" w:rsidRPr="006078C7" w:rsidRDefault="006078C7" w:rsidP="006078C7">
            <w:pPr>
              <w:jc w:val="center"/>
              <w:rPr>
                <w:rFonts w:eastAsia="Calibri"/>
                <w:sz w:val="18"/>
                <w:szCs w:val="18"/>
              </w:rPr>
            </w:pPr>
            <w:r w:rsidRPr="006078C7">
              <w:rPr>
                <w:rFonts w:eastAsia="Calibri"/>
                <w:sz w:val="18"/>
                <w:szCs w:val="18"/>
              </w:rPr>
              <w:t>$49.05</w:t>
            </w:r>
          </w:p>
        </w:tc>
        <w:tc>
          <w:tcPr>
            <w:tcW w:w="1440" w:type="dxa"/>
            <w:shd w:val="clear" w:color="auto" w:fill="auto"/>
            <w:vAlign w:val="center"/>
          </w:tcPr>
          <w:p w14:paraId="5DEBBC29" w14:textId="77777777" w:rsidR="006078C7" w:rsidRPr="006078C7" w:rsidRDefault="006078C7" w:rsidP="006078C7">
            <w:pPr>
              <w:jc w:val="center"/>
              <w:rPr>
                <w:rFonts w:eastAsia="Calibri"/>
                <w:sz w:val="18"/>
                <w:szCs w:val="18"/>
              </w:rPr>
            </w:pPr>
            <w:r w:rsidRPr="006078C7">
              <w:rPr>
                <w:rFonts w:eastAsia="Calibri"/>
                <w:sz w:val="18"/>
                <w:szCs w:val="18"/>
              </w:rPr>
              <w:t>$16,350</w:t>
            </w:r>
          </w:p>
        </w:tc>
      </w:tr>
      <w:tr w:rsidR="006078C7" w:rsidRPr="006078C7" w14:paraId="7A0457F2" w14:textId="77777777" w:rsidTr="005942C5">
        <w:tc>
          <w:tcPr>
            <w:tcW w:w="2250" w:type="dxa"/>
            <w:shd w:val="clear" w:color="auto" w:fill="auto"/>
          </w:tcPr>
          <w:p w14:paraId="538B2795" w14:textId="41F2F0B5"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tcPr>
          <w:p w14:paraId="1C7A5ED1" w14:textId="77777777" w:rsidR="006078C7" w:rsidRPr="006078C7" w:rsidRDefault="006078C7" w:rsidP="006078C7">
            <w:pPr>
              <w:rPr>
                <w:rFonts w:eastAsia="Calibri"/>
                <w:sz w:val="20"/>
                <w:szCs w:val="20"/>
              </w:rPr>
            </w:pPr>
            <w:r w:rsidRPr="006078C7">
              <w:rPr>
                <w:rFonts w:eastAsia="Calibri"/>
                <w:sz w:val="20"/>
                <w:szCs w:val="20"/>
              </w:rPr>
              <w:t>57.103 Patient Safety Component--Annual Hospital Survey</w:t>
            </w:r>
          </w:p>
        </w:tc>
        <w:tc>
          <w:tcPr>
            <w:tcW w:w="1620" w:type="dxa"/>
            <w:shd w:val="clear" w:color="auto" w:fill="auto"/>
            <w:vAlign w:val="bottom"/>
          </w:tcPr>
          <w:p w14:paraId="1D9429AE" w14:textId="77777777" w:rsidR="006078C7" w:rsidRPr="00B702F5" w:rsidRDefault="006078C7" w:rsidP="006078C7">
            <w:pPr>
              <w:jc w:val="center"/>
              <w:rPr>
                <w:rFonts w:eastAsia="Calibri"/>
                <w:sz w:val="18"/>
                <w:szCs w:val="18"/>
              </w:rPr>
            </w:pPr>
            <w:r w:rsidRPr="00B702F5">
              <w:rPr>
                <w:rFonts w:eastAsia="Calibri"/>
                <w:sz w:val="18"/>
                <w:szCs w:val="18"/>
              </w:rPr>
              <w:t>6,469</w:t>
            </w:r>
          </w:p>
        </w:tc>
        <w:tc>
          <w:tcPr>
            <w:tcW w:w="900" w:type="dxa"/>
            <w:shd w:val="clear" w:color="auto" w:fill="auto"/>
            <w:vAlign w:val="center"/>
          </w:tcPr>
          <w:p w14:paraId="580FC310" w14:textId="77777777" w:rsidR="006078C7" w:rsidRPr="006078C7" w:rsidRDefault="006078C7" w:rsidP="006078C7">
            <w:pPr>
              <w:jc w:val="center"/>
              <w:rPr>
                <w:rFonts w:eastAsia="Calibri"/>
                <w:sz w:val="18"/>
                <w:szCs w:val="18"/>
              </w:rPr>
            </w:pPr>
            <w:r w:rsidRPr="006078C7">
              <w:rPr>
                <w:rFonts w:eastAsia="Calibri"/>
                <w:sz w:val="18"/>
                <w:szCs w:val="18"/>
              </w:rPr>
              <w:t>$49.05</w:t>
            </w:r>
          </w:p>
        </w:tc>
        <w:tc>
          <w:tcPr>
            <w:tcW w:w="1440" w:type="dxa"/>
            <w:shd w:val="clear" w:color="auto" w:fill="auto"/>
            <w:vAlign w:val="center"/>
          </w:tcPr>
          <w:p w14:paraId="6FBB2842" w14:textId="30819D90" w:rsidR="006078C7" w:rsidRPr="006078C7" w:rsidRDefault="006078C7" w:rsidP="006078C7">
            <w:pPr>
              <w:jc w:val="center"/>
              <w:rPr>
                <w:rFonts w:eastAsia="Calibri"/>
                <w:sz w:val="18"/>
                <w:szCs w:val="18"/>
              </w:rPr>
            </w:pPr>
            <w:r w:rsidRPr="006078C7">
              <w:rPr>
                <w:rFonts w:eastAsia="Calibri"/>
                <w:sz w:val="18"/>
                <w:szCs w:val="18"/>
              </w:rPr>
              <w:t>$317</w:t>
            </w:r>
            <w:r w:rsidR="00C4615A">
              <w:rPr>
                <w:rFonts w:eastAsia="Calibri"/>
                <w:sz w:val="18"/>
                <w:szCs w:val="18"/>
              </w:rPr>
              <w:t>,</w:t>
            </w:r>
            <w:r w:rsidRPr="006078C7">
              <w:rPr>
                <w:rFonts w:eastAsia="Calibri"/>
                <w:sz w:val="18"/>
                <w:szCs w:val="18"/>
              </w:rPr>
              <w:t>292</w:t>
            </w:r>
          </w:p>
        </w:tc>
      </w:tr>
      <w:tr w:rsidR="009166D0" w:rsidRPr="00AB538C" w14:paraId="63C11DAE" w14:textId="77777777" w:rsidTr="005942C5">
        <w:tc>
          <w:tcPr>
            <w:tcW w:w="2250" w:type="dxa"/>
            <w:shd w:val="clear" w:color="auto" w:fill="auto"/>
          </w:tcPr>
          <w:p w14:paraId="58C0E416" w14:textId="696F6AEC" w:rsidR="009166D0" w:rsidRPr="00AB538C" w:rsidRDefault="00AB538C" w:rsidP="006078C7">
            <w:pPr>
              <w:rPr>
                <w:rFonts w:eastAsia="Calibri"/>
                <w:sz w:val="18"/>
                <w:szCs w:val="18"/>
              </w:rPr>
            </w:pPr>
            <w:r w:rsidRPr="00AB538C">
              <w:rPr>
                <w:rFonts w:eastAsia="Calibri"/>
                <w:sz w:val="18"/>
                <w:szCs w:val="18"/>
              </w:rPr>
              <w:t>Microbiologist</w:t>
            </w:r>
          </w:p>
        </w:tc>
        <w:tc>
          <w:tcPr>
            <w:tcW w:w="4207" w:type="dxa"/>
            <w:shd w:val="clear" w:color="auto" w:fill="auto"/>
          </w:tcPr>
          <w:p w14:paraId="7AFAFF26" w14:textId="7A3E518B" w:rsidR="009166D0" w:rsidRPr="00AB538C" w:rsidRDefault="009166D0" w:rsidP="006078C7">
            <w:pPr>
              <w:rPr>
                <w:rFonts w:eastAsia="Calibri"/>
                <w:sz w:val="20"/>
                <w:szCs w:val="20"/>
              </w:rPr>
            </w:pPr>
            <w:r w:rsidRPr="00AB538C">
              <w:rPr>
                <w:rFonts w:eastAsia="Calibri"/>
                <w:sz w:val="20"/>
                <w:szCs w:val="20"/>
              </w:rPr>
              <w:t xml:space="preserve">57.104 </w:t>
            </w:r>
            <w:r w:rsidR="00572533">
              <w:rPr>
                <w:rFonts w:eastAsia="Calibri"/>
                <w:sz w:val="20"/>
                <w:szCs w:val="20"/>
              </w:rPr>
              <w:t>NHSN Facility Administrator Change Request Form</w:t>
            </w:r>
          </w:p>
        </w:tc>
        <w:tc>
          <w:tcPr>
            <w:tcW w:w="1620" w:type="dxa"/>
            <w:shd w:val="clear" w:color="auto" w:fill="auto"/>
            <w:vAlign w:val="bottom"/>
          </w:tcPr>
          <w:p w14:paraId="0A1B48DF" w14:textId="1D986B87" w:rsidR="009166D0" w:rsidRPr="00AB538C" w:rsidRDefault="00AB538C" w:rsidP="006078C7">
            <w:pPr>
              <w:jc w:val="center"/>
              <w:rPr>
                <w:rFonts w:eastAsia="Calibri"/>
                <w:sz w:val="18"/>
                <w:szCs w:val="18"/>
              </w:rPr>
            </w:pPr>
            <w:r w:rsidRPr="00AB538C">
              <w:rPr>
                <w:rFonts w:eastAsia="Calibri"/>
                <w:sz w:val="18"/>
                <w:szCs w:val="18"/>
              </w:rPr>
              <w:t>67</w:t>
            </w:r>
          </w:p>
        </w:tc>
        <w:tc>
          <w:tcPr>
            <w:tcW w:w="900" w:type="dxa"/>
            <w:shd w:val="clear" w:color="auto" w:fill="auto"/>
            <w:vAlign w:val="center"/>
          </w:tcPr>
          <w:p w14:paraId="53C7546C" w14:textId="3FC7C4B9" w:rsidR="009166D0" w:rsidRPr="00AB538C" w:rsidRDefault="00AB538C" w:rsidP="006078C7">
            <w:pPr>
              <w:jc w:val="center"/>
              <w:rPr>
                <w:rFonts w:eastAsia="Calibri"/>
                <w:sz w:val="18"/>
                <w:szCs w:val="18"/>
              </w:rPr>
            </w:pPr>
            <w:r w:rsidRPr="00AB538C">
              <w:rPr>
                <w:rFonts w:eastAsia="Calibri"/>
                <w:sz w:val="18"/>
                <w:szCs w:val="18"/>
              </w:rPr>
              <w:t>$49.05</w:t>
            </w:r>
          </w:p>
        </w:tc>
        <w:tc>
          <w:tcPr>
            <w:tcW w:w="1440" w:type="dxa"/>
            <w:shd w:val="clear" w:color="auto" w:fill="auto"/>
            <w:vAlign w:val="center"/>
          </w:tcPr>
          <w:p w14:paraId="20FEA308" w14:textId="0042649E" w:rsidR="009166D0" w:rsidRPr="00AB538C" w:rsidRDefault="00AB538C" w:rsidP="006078C7">
            <w:pPr>
              <w:jc w:val="center"/>
              <w:rPr>
                <w:rFonts w:eastAsia="Calibri"/>
                <w:sz w:val="18"/>
                <w:szCs w:val="18"/>
              </w:rPr>
            </w:pPr>
            <w:r w:rsidRPr="00AB538C">
              <w:rPr>
                <w:rFonts w:eastAsia="Calibri"/>
                <w:sz w:val="18"/>
                <w:szCs w:val="18"/>
              </w:rPr>
              <w:t>$3,270</w:t>
            </w:r>
          </w:p>
        </w:tc>
      </w:tr>
      <w:tr w:rsidR="006078C7" w:rsidRPr="006078C7" w14:paraId="0934492F" w14:textId="77777777" w:rsidTr="005942C5">
        <w:tc>
          <w:tcPr>
            <w:tcW w:w="2250" w:type="dxa"/>
            <w:shd w:val="clear" w:color="auto" w:fill="auto"/>
          </w:tcPr>
          <w:p w14:paraId="13AED561" w14:textId="77777777" w:rsidR="006078C7" w:rsidRPr="006078C7" w:rsidRDefault="006078C7" w:rsidP="006078C7">
            <w:pPr>
              <w:rPr>
                <w:rFonts w:eastAsia="Calibri"/>
                <w:sz w:val="18"/>
                <w:szCs w:val="18"/>
              </w:rPr>
            </w:pPr>
            <w:r w:rsidRPr="006078C7">
              <w:rPr>
                <w:rFonts w:eastAsia="Calibri"/>
                <w:sz w:val="18"/>
                <w:szCs w:val="18"/>
              </w:rPr>
              <w:t>Epidemiologists</w:t>
            </w:r>
          </w:p>
        </w:tc>
        <w:tc>
          <w:tcPr>
            <w:tcW w:w="4207" w:type="dxa"/>
            <w:shd w:val="clear" w:color="auto" w:fill="auto"/>
          </w:tcPr>
          <w:p w14:paraId="353CA475" w14:textId="77777777" w:rsidR="006078C7" w:rsidRPr="006078C7" w:rsidRDefault="006078C7" w:rsidP="006078C7">
            <w:pPr>
              <w:rPr>
                <w:rFonts w:eastAsia="Calibri"/>
                <w:sz w:val="20"/>
                <w:szCs w:val="20"/>
              </w:rPr>
            </w:pPr>
            <w:r w:rsidRPr="006078C7">
              <w:rPr>
                <w:rFonts w:eastAsia="Calibri"/>
                <w:sz w:val="20"/>
                <w:szCs w:val="20"/>
              </w:rPr>
              <w:t>57.105 Group Contact Information</w:t>
            </w:r>
          </w:p>
        </w:tc>
        <w:tc>
          <w:tcPr>
            <w:tcW w:w="1620" w:type="dxa"/>
            <w:shd w:val="clear" w:color="auto" w:fill="auto"/>
            <w:vAlign w:val="bottom"/>
          </w:tcPr>
          <w:p w14:paraId="727DFB83" w14:textId="77777777" w:rsidR="006078C7" w:rsidRPr="00B702F5" w:rsidRDefault="006078C7" w:rsidP="006078C7">
            <w:pPr>
              <w:jc w:val="center"/>
              <w:rPr>
                <w:rFonts w:eastAsia="Calibri"/>
                <w:sz w:val="18"/>
                <w:szCs w:val="18"/>
              </w:rPr>
            </w:pPr>
            <w:r w:rsidRPr="00B702F5">
              <w:rPr>
                <w:rFonts w:eastAsia="Calibri"/>
                <w:sz w:val="18"/>
                <w:szCs w:val="18"/>
              </w:rPr>
              <w:t>83</w:t>
            </w:r>
          </w:p>
        </w:tc>
        <w:tc>
          <w:tcPr>
            <w:tcW w:w="900" w:type="dxa"/>
            <w:shd w:val="clear" w:color="auto" w:fill="auto"/>
            <w:vAlign w:val="center"/>
          </w:tcPr>
          <w:p w14:paraId="6626B6B7" w14:textId="77777777" w:rsidR="006078C7" w:rsidRPr="006078C7" w:rsidRDefault="006078C7" w:rsidP="006078C7">
            <w:pPr>
              <w:jc w:val="center"/>
              <w:rPr>
                <w:rFonts w:eastAsia="Calibri"/>
                <w:sz w:val="18"/>
                <w:szCs w:val="18"/>
              </w:rPr>
            </w:pPr>
            <w:r w:rsidRPr="006078C7">
              <w:rPr>
                <w:rFonts w:eastAsia="Calibri"/>
                <w:sz w:val="18"/>
                <w:szCs w:val="18"/>
              </w:rPr>
              <w:t>$33.49</w:t>
            </w:r>
          </w:p>
        </w:tc>
        <w:tc>
          <w:tcPr>
            <w:tcW w:w="1440" w:type="dxa"/>
            <w:shd w:val="clear" w:color="auto" w:fill="auto"/>
            <w:vAlign w:val="center"/>
          </w:tcPr>
          <w:p w14:paraId="763C7A7F" w14:textId="77777777" w:rsidR="006078C7" w:rsidRPr="006078C7" w:rsidRDefault="006078C7" w:rsidP="006078C7">
            <w:pPr>
              <w:jc w:val="center"/>
              <w:rPr>
                <w:rFonts w:eastAsia="Calibri"/>
                <w:sz w:val="18"/>
                <w:szCs w:val="18"/>
              </w:rPr>
            </w:pPr>
            <w:r w:rsidRPr="006078C7">
              <w:rPr>
                <w:rFonts w:eastAsia="Calibri"/>
                <w:sz w:val="18"/>
                <w:szCs w:val="18"/>
              </w:rPr>
              <w:t>$2,791</w:t>
            </w:r>
          </w:p>
        </w:tc>
      </w:tr>
      <w:tr w:rsidR="006078C7" w:rsidRPr="006078C7" w14:paraId="55C62D42" w14:textId="77777777" w:rsidTr="005942C5">
        <w:tc>
          <w:tcPr>
            <w:tcW w:w="2250" w:type="dxa"/>
            <w:shd w:val="clear" w:color="auto" w:fill="auto"/>
          </w:tcPr>
          <w:p w14:paraId="35E84B0B" w14:textId="77777777"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tcPr>
          <w:p w14:paraId="2B93BCF7" w14:textId="77777777" w:rsidR="006078C7" w:rsidRPr="006078C7" w:rsidRDefault="006078C7" w:rsidP="006078C7">
            <w:pPr>
              <w:rPr>
                <w:rFonts w:eastAsia="Calibri"/>
                <w:sz w:val="20"/>
                <w:szCs w:val="20"/>
              </w:rPr>
            </w:pPr>
            <w:r w:rsidRPr="006078C7">
              <w:rPr>
                <w:rFonts w:eastAsia="Calibri"/>
                <w:sz w:val="20"/>
                <w:szCs w:val="20"/>
              </w:rPr>
              <w:t>57.106 Patient Safety Monthly Reporting Plan</w:t>
            </w:r>
          </w:p>
        </w:tc>
        <w:tc>
          <w:tcPr>
            <w:tcW w:w="1620" w:type="dxa"/>
            <w:shd w:val="clear" w:color="auto" w:fill="auto"/>
            <w:vAlign w:val="bottom"/>
          </w:tcPr>
          <w:p w14:paraId="5DC50CA5" w14:textId="77777777" w:rsidR="006078C7" w:rsidRPr="00B702F5" w:rsidRDefault="006078C7" w:rsidP="006078C7">
            <w:pPr>
              <w:jc w:val="center"/>
              <w:rPr>
                <w:rFonts w:eastAsia="Calibri"/>
                <w:sz w:val="18"/>
                <w:szCs w:val="18"/>
              </w:rPr>
            </w:pPr>
            <w:r w:rsidRPr="00B702F5">
              <w:rPr>
                <w:rFonts w:eastAsia="Calibri"/>
                <w:sz w:val="18"/>
                <w:szCs w:val="18"/>
              </w:rPr>
              <w:t>18,000</w:t>
            </w:r>
          </w:p>
        </w:tc>
        <w:tc>
          <w:tcPr>
            <w:tcW w:w="900" w:type="dxa"/>
            <w:shd w:val="clear" w:color="auto" w:fill="auto"/>
            <w:vAlign w:val="center"/>
          </w:tcPr>
          <w:p w14:paraId="6B8309A1" w14:textId="77777777" w:rsidR="006078C7" w:rsidRPr="006078C7" w:rsidRDefault="006078C7" w:rsidP="006078C7">
            <w:pPr>
              <w:jc w:val="center"/>
              <w:rPr>
                <w:rFonts w:eastAsia="Calibri"/>
                <w:sz w:val="18"/>
                <w:szCs w:val="18"/>
              </w:rPr>
            </w:pPr>
            <w:r w:rsidRPr="006078C7">
              <w:rPr>
                <w:rFonts w:eastAsia="Calibri"/>
                <w:sz w:val="18"/>
                <w:szCs w:val="18"/>
              </w:rPr>
              <w:t>$49.05</w:t>
            </w:r>
          </w:p>
        </w:tc>
        <w:tc>
          <w:tcPr>
            <w:tcW w:w="1440" w:type="dxa"/>
            <w:shd w:val="clear" w:color="auto" w:fill="auto"/>
            <w:vAlign w:val="center"/>
          </w:tcPr>
          <w:p w14:paraId="1D1550B7" w14:textId="77777777" w:rsidR="006078C7" w:rsidRPr="006078C7" w:rsidRDefault="006078C7" w:rsidP="006078C7">
            <w:pPr>
              <w:jc w:val="center"/>
              <w:rPr>
                <w:rFonts w:eastAsia="Calibri"/>
                <w:sz w:val="18"/>
                <w:szCs w:val="18"/>
              </w:rPr>
            </w:pPr>
            <w:r w:rsidRPr="006078C7">
              <w:rPr>
                <w:rFonts w:eastAsia="Calibri"/>
                <w:sz w:val="18"/>
                <w:szCs w:val="18"/>
              </w:rPr>
              <w:t>$882,900</w:t>
            </w:r>
          </w:p>
        </w:tc>
      </w:tr>
      <w:tr w:rsidR="006078C7" w:rsidRPr="006078C7" w14:paraId="6A82C19C" w14:textId="77777777" w:rsidTr="005942C5">
        <w:tc>
          <w:tcPr>
            <w:tcW w:w="2250" w:type="dxa"/>
            <w:shd w:val="clear" w:color="auto" w:fill="auto"/>
          </w:tcPr>
          <w:p w14:paraId="2EC32055" w14:textId="77777777"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tcPr>
          <w:p w14:paraId="0EBC312D" w14:textId="77777777" w:rsidR="006078C7" w:rsidRPr="006078C7" w:rsidRDefault="006078C7" w:rsidP="006078C7">
            <w:pPr>
              <w:rPr>
                <w:rFonts w:eastAsia="Calibri"/>
                <w:sz w:val="20"/>
                <w:szCs w:val="20"/>
              </w:rPr>
            </w:pPr>
            <w:r w:rsidRPr="006078C7">
              <w:rPr>
                <w:rFonts w:eastAsia="Calibri"/>
                <w:sz w:val="20"/>
                <w:szCs w:val="20"/>
              </w:rPr>
              <w:t>57.108 Primary Bloodstream Infection (BSI)</w:t>
            </w:r>
          </w:p>
        </w:tc>
        <w:tc>
          <w:tcPr>
            <w:tcW w:w="1620" w:type="dxa"/>
            <w:shd w:val="clear" w:color="auto" w:fill="auto"/>
            <w:vAlign w:val="bottom"/>
          </w:tcPr>
          <w:p w14:paraId="64B74C15" w14:textId="77777777" w:rsidR="006078C7" w:rsidRPr="00B702F5" w:rsidRDefault="006078C7" w:rsidP="006078C7">
            <w:pPr>
              <w:jc w:val="center"/>
              <w:rPr>
                <w:rFonts w:eastAsia="Calibri"/>
                <w:sz w:val="18"/>
                <w:szCs w:val="18"/>
              </w:rPr>
            </w:pPr>
            <w:r w:rsidRPr="00B702F5">
              <w:rPr>
                <w:rFonts w:eastAsia="Calibri"/>
                <w:sz w:val="18"/>
                <w:szCs w:val="18"/>
              </w:rPr>
              <w:t>18,288</w:t>
            </w:r>
          </w:p>
        </w:tc>
        <w:tc>
          <w:tcPr>
            <w:tcW w:w="900" w:type="dxa"/>
            <w:shd w:val="clear" w:color="auto" w:fill="auto"/>
            <w:vAlign w:val="center"/>
          </w:tcPr>
          <w:p w14:paraId="66EEBF6E" w14:textId="77777777" w:rsidR="006078C7" w:rsidRPr="006078C7" w:rsidRDefault="006078C7" w:rsidP="006078C7">
            <w:pPr>
              <w:jc w:val="center"/>
              <w:rPr>
                <w:rFonts w:eastAsia="Calibri"/>
                <w:sz w:val="18"/>
                <w:szCs w:val="18"/>
              </w:rPr>
            </w:pPr>
            <w:r w:rsidRPr="006078C7">
              <w:rPr>
                <w:rFonts w:eastAsia="Calibri"/>
                <w:sz w:val="18"/>
                <w:szCs w:val="18"/>
              </w:rPr>
              <w:t>$49.05</w:t>
            </w:r>
          </w:p>
        </w:tc>
        <w:tc>
          <w:tcPr>
            <w:tcW w:w="1440" w:type="dxa"/>
            <w:shd w:val="clear" w:color="auto" w:fill="auto"/>
            <w:vAlign w:val="center"/>
          </w:tcPr>
          <w:p w14:paraId="7032DE30" w14:textId="77777777" w:rsidR="006078C7" w:rsidRPr="006078C7" w:rsidRDefault="006078C7" w:rsidP="006078C7">
            <w:pPr>
              <w:jc w:val="center"/>
              <w:rPr>
                <w:rFonts w:eastAsia="Calibri"/>
                <w:sz w:val="18"/>
                <w:szCs w:val="18"/>
              </w:rPr>
            </w:pPr>
            <w:r w:rsidRPr="006078C7">
              <w:rPr>
                <w:rFonts w:eastAsia="Calibri"/>
                <w:sz w:val="18"/>
                <w:szCs w:val="18"/>
              </w:rPr>
              <w:t>$897,002</w:t>
            </w:r>
          </w:p>
        </w:tc>
      </w:tr>
      <w:tr w:rsidR="006078C7" w:rsidRPr="006078C7" w14:paraId="0C07650F" w14:textId="77777777" w:rsidTr="005942C5">
        <w:tc>
          <w:tcPr>
            <w:tcW w:w="2250" w:type="dxa"/>
            <w:shd w:val="clear" w:color="auto" w:fill="auto"/>
          </w:tcPr>
          <w:p w14:paraId="354A6659" w14:textId="77777777"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tcPr>
          <w:p w14:paraId="024534A9" w14:textId="77777777" w:rsidR="006078C7" w:rsidRPr="006078C7" w:rsidRDefault="006078C7" w:rsidP="006078C7">
            <w:pPr>
              <w:rPr>
                <w:rFonts w:eastAsia="Calibri"/>
                <w:sz w:val="20"/>
                <w:szCs w:val="20"/>
              </w:rPr>
            </w:pPr>
            <w:r w:rsidRPr="006078C7">
              <w:rPr>
                <w:rFonts w:eastAsia="Calibri"/>
                <w:sz w:val="20"/>
                <w:szCs w:val="20"/>
              </w:rPr>
              <w:t>57.111 Pneumonia (PNEU)</w:t>
            </w:r>
          </w:p>
        </w:tc>
        <w:tc>
          <w:tcPr>
            <w:tcW w:w="1620" w:type="dxa"/>
            <w:shd w:val="clear" w:color="auto" w:fill="auto"/>
            <w:vAlign w:val="bottom"/>
          </w:tcPr>
          <w:p w14:paraId="3401E015" w14:textId="77777777" w:rsidR="006078C7" w:rsidRPr="00B702F5" w:rsidRDefault="006078C7" w:rsidP="006078C7">
            <w:pPr>
              <w:jc w:val="center"/>
              <w:rPr>
                <w:rFonts w:eastAsia="Calibri"/>
                <w:sz w:val="18"/>
                <w:szCs w:val="18"/>
              </w:rPr>
            </w:pPr>
            <w:r w:rsidRPr="00B702F5">
              <w:rPr>
                <w:rFonts w:eastAsia="Calibri"/>
                <w:sz w:val="18"/>
                <w:szCs w:val="18"/>
              </w:rPr>
              <w:t>27,000</w:t>
            </w:r>
          </w:p>
        </w:tc>
        <w:tc>
          <w:tcPr>
            <w:tcW w:w="900" w:type="dxa"/>
            <w:shd w:val="clear" w:color="auto" w:fill="auto"/>
            <w:vAlign w:val="center"/>
          </w:tcPr>
          <w:p w14:paraId="46FE514F" w14:textId="77777777" w:rsidR="006078C7" w:rsidRPr="006078C7" w:rsidRDefault="006078C7" w:rsidP="006078C7">
            <w:pPr>
              <w:jc w:val="center"/>
              <w:rPr>
                <w:rFonts w:eastAsia="Calibri"/>
                <w:sz w:val="18"/>
                <w:szCs w:val="18"/>
              </w:rPr>
            </w:pPr>
            <w:r w:rsidRPr="006078C7">
              <w:rPr>
                <w:rFonts w:eastAsia="Calibri"/>
                <w:sz w:val="18"/>
                <w:szCs w:val="18"/>
              </w:rPr>
              <w:t>$49.05</w:t>
            </w:r>
          </w:p>
        </w:tc>
        <w:tc>
          <w:tcPr>
            <w:tcW w:w="1440" w:type="dxa"/>
            <w:shd w:val="clear" w:color="auto" w:fill="auto"/>
            <w:vAlign w:val="center"/>
          </w:tcPr>
          <w:p w14:paraId="25821FB7" w14:textId="77777777" w:rsidR="006078C7" w:rsidRPr="006078C7" w:rsidRDefault="006078C7" w:rsidP="006078C7">
            <w:pPr>
              <w:jc w:val="center"/>
              <w:rPr>
                <w:rFonts w:eastAsia="Calibri"/>
                <w:sz w:val="18"/>
                <w:szCs w:val="18"/>
              </w:rPr>
            </w:pPr>
            <w:r w:rsidRPr="006078C7">
              <w:rPr>
                <w:rFonts w:eastAsia="Calibri"/>
                <w:sz w:val="18"/>
                <w:szCs w:val="18"/>
              </w:rPr>
              <w:t>$1,324,350</w:t>
            </w:r>
          </w:p>
        </w:tc>
      </w:tr>
      <w:tr w:rsidR="006078C7" w:rsidRPr="006078C7" w14:paraId="7480C6A5" w14:textId="77777777" w:rsidTr="005942C5">
        <w:tc>
          <w:tcPr>
            <w:tcW w:w="2250" w:type="dxa"/>
            <w:shd w:val="clear" w:color="auto" w:fill="auto"/>
          </w:tcPr>
          <w:p w14:paraId="12BC9F0F" w14:textId="77777777"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tcPr>
          <w:p w14:paraId="692EB52C" w14:textId="77777777" w:rsidR="006078C7" w:rsidRPr="006078C7" w:rsidRDefault="006078C7" w:rsidP="006078C7">
            <w:pPr>
              <w:rPr>
                <w:rFonts w:eastAsia="Calibri"/>
                <w:sz w:val="20"/>
                <w:szCs w:val="20"/>
              </w:rPr>
            </w:pPr>
            <w:r w:rsidRPr="006078C7">
              <w:rPr>
                <w:rFonts w:eastAsia="Calibri"/>
                <w:sz w:val="20"/>
                <w:szCs w:val="20"/>
              </w:rPr>
              <w:t>57.112 Ventilator-Associated Event</w:t>
            </w:r>
          </w:p>
        </w:tc>
        <w:tc>
          <w:tcPr>
            <w:tcW w:w="1620" w:type="dxa"/>
            <w:shd w:val="clear" w:color="auto" w:fill="auto"/>
            <w:vAlign w:val="bottom"/>
          </w:tcPr>
          <w:p w14:paraId="3FE95810" w14:textId="77777777" w:rsidR="006078C7" w:rsidRPr="00B702F5" w:rsidRDefault="006078C7" w:rsidP="006078C7">
            <w:pPr>
              <w:jc w:val="center"/>
              <w:rPr>
                <w:rFonts w:eastAsia="Calibri"/>
                <w:sz w:val="18"/>
                <w:szCs w:val="18"/>
              </w:rPr>
            </w:pPr>
            <w:r w:rsidRPr="00B702F5">
              <w:rPr>
                <w:rFonts w:eastAsia="Calibri"/>
                <w:sz w:val="18"/>
                <w:szCs w:val="18"/>
              </w:rPr>
              <w:t>12,833</w:t>
            </w:r>
          </w:p>
        </w:tc>
        <w:tc>
          <w:tcPr>
            <w:tcW w:w="900" w:type="dxa"/>
            <w:shd w:val="clear" w:color="auto" w:fill="auto"/>
            <w:vAlign w:val="center"/>
          </w:tcPr>
          <w:p w14:paraId="75E43A0C" w14:textId="77777777" w:rsidR="006078C7" w:rsidRPr="006078C7" w:rsidRDefault="006078C7" w:rsidP="006078C7">
            <w:pPr>
              <w:jc w:val="center"/>
              <w:rPr>
                <w:rFonts w:eastAsia="Calibri"/>
                <w:sz w:val="18"/>
                <w:szCs w:val="18"/>
              </w:rPr>
            </w:pPr>
            <w:r w:rsidRPr="006078C7">
              <w:rPr>
                <w:rFonts w:eastAsia="Calibri"/>
                <w:sz w:val="18"/>
                <w:szCs w:val="18"/>
              </w:rPr>
              <w:t>$49.05</w:t>
            </w:r>
          </w:p>
        </w:tc>
        <w:tc>
          <w:tcPr>
            <w:tcW w:w="1440" w:type="dxa"/>
            <w:shd w:val="clear" w:color="auto" w:fill="auto"/>
            <w:vAlign w:val="center"/>
          </w:tcPr>
          <w:p w14:paraId="4F93CF33" w14:textId="77777777" w:rsidR="006078C7" w:rsidRPr="006078C7" w:rsidRDefault="006078C7" w:rsidP="006078C7">
            <w:pPr>
              <w:jc w:val="center"/>
              <w:rPr>
                <w:rFonts w:eastAsia="Calibri"/>
                <w:sz w:val="18"/>
                <w:szCs w:val="18"/>
              </w:rPr>
            </w:pPr>
            <w:r w:rsidRPr="006078C7">
              <w:rPr>
                <w:rFonts w:eastAsia="Calibri"/>
                <w:sz w:val="18"/>
                <w:szCs w:val="18"/>
              </w:rPr>
              <w:t>$629,475</w:t>
            </w:r>
          </w:p>
        </w:tc>
      </w:tr>
      <w:tr w:rsidR="006078C7" w:rsidRPr="006078C7" w14:paraId="429D9507" w14:textId="77777777" w:rsidTr="005942C5">
        <w:tc>
          <w:tcPr>
            <w:tcW w:w="2250" w:type="dxa"/>
            <w:shd w:val="clear" w:color="auto" w:fill="auto"/>
          </w:tcPr>
          <w:p w14:paraId="0B519018" w14:textId="77777777"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tcPr>
          <w:p w14:paraId="5311AEC7" w14:textId="77777777" w:rsidR="006078C7" w:rsidRPr="006078C7" w:rsidRDefault="006078C7" w:rsidP="006078C7">
            <w:pPr>
              <w:rPr>
                <w:rFonts w:eastAsia="Calibri"/>
                <w:sz w:val="20"/>
                <w:szCs w:val="20"/>
              </w:rPr>
            </w:pPr>
            <w:r w:rsidRPr="006078C7">
              <w:rPr>
                <w:rFonts w:eastAsia="Calibri"/>
                <w:sz w:val="20"/>
                <w:szCs w:val="20"/>
              </w:rPr>
              <w:t>57.113 Pediatric Ventilator-Associated Event (PedVAE)</w:t>
            </w:r>
          </w:p>
        </w:tc>
        <w:tc>
          <w:tcPr>
            <w:tcW w:w="1620" w:type="dxa"/>
            <w:shd w:val="clear" w:color="auto" w:fill="auto"/>
            <w:vAlign w:val="bottom"/>
          </w:tcPr>
          <w:p w14:paraId="686ADBC3" w14:textId="77777777" w:rsidR="006078C7" w:rsidRPr="00B702F5" w:rsidRDefault="006078C7" w:rsidP="006078C7">
            <w:pPr>
              <w:jc w:val="center"/>
              <w:rPr>
                <w:rFonts w:eastAsia="Calibri"/>
                <w:sz w:val="18"/>
                <w:szCs w:val="18"/>
              </w:rPr>
            </w:pPr>
            <w:r w:rsidRPr="00B702F5">
              <w:rPr>
                <w:rFonts w:eastAsia="Calibri"/>
                <w:sz w:val="18"/>
                <w:szCs w:val="18"/>
              </w:rPr>
              <w:t>20,040</w:t>
            </w:r>
          </w:p>
        </w:tc>
        <w:tc>
          <w:tcPr>
            <w:tcW w:w="900" w:type="dxa"/>
            <w:shd w:val="clear" w:color="auto" w:fill="auto"/>
            <w:vAlign w:val="center"/>
          </w:tcPr>
          <w:p w14:paraId="667DAF04" w14:textId="77777777" w:rsidR="006078C7" w:rsidRPr="006078C7" w:rsidRDefault="006078C7" w:rsidP="006078C7">
            <w:pPr>
              <w:jc w:val="center"/>
              <w:rPr>
                <w:rFonts w:eastAsia="Calibri"/>
                <w:sz w:val="18"/>
                <w:szCs w:val="18"/>
              </w:rPr>
            </w:pPr>
            <w:r w:rsidRPr="006078C7">
              <w:rPr>
                <w:rFonts w:eastAsia="Calibri"/>
                <w:sz w:val="18"/>
                <w:szCs w:val="18"/>
              </w:rPr>
              <w:t>$49.05</w:t>
            </w:r>
          </w:p>
        </w:tc>
        <w:tc>
          <w:tcPr>
            <w:tcW w:w="1440" w:type="dxa"/>
            <w:shd w:val="clear" w:color="auto" w:fill="auto"/>
            <w:vAlign w:val="center"/>
          </w:tcPr>
          <w:p w14:paraId="7EB00ADC" w14:textId="77777777" w:rsidR="006078C7" w:rsidRPr="006078C7" w:rsidRDefault="006078C7" w:rsidP="006078C7">
            <w:pPr>
              <w:jc w:val="center"/>
              <w:rPr>
                <w:rFonts w:eastAsia="Calibri"/>
                <w:sz w:val="18"/>
                <w:szCs w:val="18"/>
              </w:rPr>
            </w:pPr>
            <w:r w:rsidRPr="006078C7">
              <w:rPr>
                <w:rFonts w:eastAsia="Calibri"/>
                <w:sz w:val="18"/>
                <w:szCs w:val="18"/>
              </w:rPr>
              <w:t>$982,962</w:t>
            </w:r>
          </w:p>
        </w:tc>
      </w:tr>
      <w:tr w:rsidR="006078C7" w:rsidRPr="006078C7" w14:paraId="63F44DC6" w14:textId="77777777" w:rsidTr="005942C5">
        <w:tc>
          <w:tcPr>
            <w:tcW w:w="2250" w:type="dxa"/>
            <w:shd w:val="clear" w:color="auto" w:fill="auto"/>
          </w:tcPr>
          <w:p w14:paraId="326B182B" w14:textId="77777777"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tcPr>
          <w:p w14:paraId="518AEF4E" w14:textId="77777777" w:rsidR="006078C7" w:rsidRPr="006078C7" w:rsidRDefault="006078C7" w:rsidP="006078C7">
            <w:pPr>
              <w:rPr>
                <w:rFonts w:eastAsia="Calibri"/>
                <w:sz w:val="20"/>
                <w:szCs w:val="20"/>
              </w:rPr>
            </w:pPr>
            <w:r w:rsidRPr="006078C7">
              <w:rPr>
                <w:rFonts w:eastAsia="Calibri"/>
                <w:sz w:val="20"/>
                <w:szCs w:val="20"/>
              </w:rPr>
              <w:t>57.114 Urinary Tract Infection (UTI)</w:t>
            </w:r>
          </w:p>
        </w:tc>
        <w:tc>
          <w:tcPr>
            <w:tcW w:w="1620" w:type="dxa"/>
            <w:shd w:val="clear" w:color="auto" w:fill="auto"/>
            <w:vAlign w:val="bottom"/>
          </w:tcPr>
          <w:p w14:paraId="5A0B5A54" w14:textId="77777777" w:rsidR="006078C7" w:rsidRPr="00B702F5" w:rsidRDefault="006078C7" w:rsidP="006078C7">
            <w:pPr>
              <w:jc w:val="center"/>
              <w:rPr>
                <w:rFonts w:eastAsia="Calibri"/>
                <w:sz w:val="18"/>
                <w:szCs w:val="18"/>
              </w:rPr>
            </w:pPr>
            <w:r w:rsidRPr="00B702F5">
              <w:rPr>
                <w:rFonts w:eastAsia="Calibri"/>
                <w:sz w:val="18"/>
                <w:szCs w:val="18"/>
              </w:rPr>
              <w:t>9,167</w:t>
            </w:r>
          </w:p>
        </w:tc>
        <w:tc>
          <w:tcPr>
            <w:tcW w:w="900" w:type="dxa"/>
            <w:shd w:val="clear" w:color="auto" w:fill="auto"/>
            <w:vAlign w:val="center"/>
          </w:tcPr>
          <w:p w14:paraId="00951DF0" w14:textId="77777777" w:rsidR="006078C7" w:rsidRPr="006078C7" w:rsidRDefault="006078C7" w:rsidP="006078C7">
            <w:pPr>
              <w:jc w:val="center"/>
              <w:rPr>
                <w:rFonts w:eastAsia="Calibri"/>
                <w:sz w:val="18"/>
                <w:szCs w:val="18"/>
              </w:rPr>
            </w:pPr>
            <w:r w:rsidRPr="006078C7">
              <w:rPr>
                <w:rFonts w:eastAsia="Calibri"/>
                <w:sz w:val="18"/>
                <w:szCs w:val="18"/>
              </w:rPr>
              <w:t>$49.05</w:t>
            </w:r>
          </w:p>
        </w:tc>
        <w:tc>
          <w:tcPr>
            <w:tcW w:w="1440" w:type="dxa"/>
            <w:shd w:val="clear" w:color="auto" w:fill="auto"/>
            <w:vAlign w:val="center"/>
          </w:tcPr>
          <w:p w14:paraId="73AA365C" w14:textId="77777777" w:rsidR="006078C7" w:rsidRPr="006078C7" w:rsidRDefault="006078C7" w:rsidP="006078C7">
            <w:pPr>
              <w:jc w:val="center"/>
              <w:rPr>
                <w:rFonts w:eastAsia="Calibri"/>
                <w:sz w:val="18"/>
                <w:szCs w:val="18"/>
              </w:rPr>
            </w:pPr>
            <w:r w:rsidRPr="006078C7">
              <w:rPr>
                <w:rFonts w:eastAsia="Calibri"/>
                <w:sz w:val="18"/>
                <w:szCs w:val="18"/>
              </w:rPr>
              <w:t>$449,625</w:t>
            </w:r>
          </w:p>
        </w:tc>
      </w:tr>
      <w:tr w:rsidR="006078C7" w:rsidRPr="006078C7" w14:paraId="0790712E" w14:textId="77777777" w:rsidTr="005942C5">
        <w:tc>
          <w:tcPr>
            <w:tcW w:w="2250" w:type="dxa"/>
            <w:shd w:val="clear" w:color="auto" w:fill="auto"/>
          </w:tcPr>
          <w:p w14:paraId="2E588EF4" w14:textId="77777777" w:rsidR="006078C7" w:rsidRPr="006078C7" w:rsidRDefault="006078C7" w:rsidP="006078C7">
            <w:pPr>
              <w:rPr>
                <w:rFonts w:eastAsia="Calibri"/>
                <w:sz w:val="18"/>
                <w:szCs w:val="18"/>
              </w:rPr>
            </w:pPr>
            <w:r w:rsidRPr="006078C7">
              <w:rPr>
                <w:rFonts w:eastAsia="Calibri"/>
                <w:sz w:val="18"/>
                <w:szCs w:val="18"/>
              </w:rPr>
              <w:t>Microbiologist</w:t>
            </w:r>
          </w:p>
        </w:tc>
        <w:tc>
          <w:tcPr>
            <w:tcW w:w="4207" w:type="dxa"/>
            <w:shd w:val="clear" w:color="auto" w:fill="auto"/>
          </w:tcPr>
          <w:p w14:paraId="1671014F" w14:textId="77777777" w:rsidR="006078C7" w:rsidRPr="006078C7" w:rsidRDefault="006078C7" w:rsidP="006078C7">
            <w:pPr>
              <w:rPr>
                <w:rFonts w:eastAsia="Calibri"/>
                <w:sz w:val="20"/>
                <w:szCs w:val="20"/>
              </w:rPr>
            </w:pPr>
            <w:r w:rsidRPr="006078C7">
              <w:rPr>
                <w:rFonts w:eastAsia="Calibri"/>
                <w:sz w:val="20"/>
                <w:szCs w:val="20"/>
              </w:rPr>
              <w:t>57.115 Custom Event</w:t>
            </w:r>
          </w:p>
        </w:tc>
        <w:tc>
          <w:tcPr>
            <w:tcW w:w="1620" w:type="dxa"/>
            <w:shd w:val="clear" w:color="auto" w:fill="auto"/>
            <w:vAlign w:val="bottom"/>
          </w:tcPr>
          <w:p w14:paraId="084BDEF0" w14:textId="4D701EFD" w:rsidR="006078C7" w:rsidRPr="00B702F5" w:rsidRDefault="002C0F12" w:rsidP="006078C7">
            <w:pPr>
              <w:jc w:val="center"/>
              <w:rPr>
                <w:rFonts w:eastAsia="Calibri"/>
                <w:sz w:val="18"/>
                <w:szCs w:val="18"/>
              </w:rPr>
            </w:pPr>
            <w:r w:rsidRPr="002C0F12">
              <w:rPr>
                <w:rFonts w:eastAsia="Calibri"/>
                <w:sz w:val="18"/>
                <w:szCs w:val="18"/>
              </w:rPr>
              <w:t>31,850</w:t>
            </w:r>
          </w:p>
        </w:tc>
        <w:tc>
          <w:tcPr>
            <w:tcW w:w="900" w:type="dxa"/>
            <w:shd w:val="clear" w:color="auto" w:fill="auto"/>
            <w:vAlign w:val="center"/>
          </w:tcPr>
          <w:p w14:paraId="61B4493E" w14:textId="77777777" w:rsidR="006078C7" w:rsidRPr="006078C7" w:rsidRDefault="006078C7" w:rsidP="006078C7">
            <w:pPr>
              <w:jc w:val="center"/>
              <w:rPr>
                <w:rFonts w:eastAsia="Calibri"/>
                <w:sz w:val="18"/>
                <w:szCs w:val="18"/>
              </w:rPr>
            </w:pPr>
            <w:r w:rsidRPr="006078C7">
              <w:rPr>
                <w:rFonts w:eastAsia="Calibri"/>
                <w:sz w:val="18"/>
                <w:szCs w:val="18"/>
              </w:rPr>
              <w:t>$49.05</w:t>
            </w:r>
          </w:p>
        </w:tc>
        <w:tc>
          <w:tcPr>
            <w:tcW w:w="1440" w:type="dxa"/>
            <w:shd w:val="clear" w:color="auto" w:fill="auto"/>
            <w:vAlign w:val="center"/>
          </w:tcPr>
          <w:p w14:paraId="5C6AC83B" w14:textId="6161C027" w:rsidR="006078C7" w:rsidRPr="006078C7" w:rsidRDefault="00A961E5" w:rsidP="006078C7">
            <w:pPr>
              <w:jc w:val="center"/>
              <w:rPr>
                <w:rFonts w:eastAsia="Calibri"/>
                <w:sz w:val="18"/>
                <w:szCs w:val="18"/>
              </w:rPr>
            </w:pPr>
            <w:r w:rsidRPr="00A961E5">
              <w:rPr>
                <w:rFonts w:eastAsia="Calibri"/>
                <w:sz w:val="18"/>
                <w:szCs w:val="18"/>
              </w:rPr>
              <w:t>$1,562,243</w:t>
            </w:r>
          </w:p>
        </w:tc>
      </w:tr>
      <w:tr w:rsidR="006078C7" w:rsidRPr="006078C7" w14:paraId="39AE116E" w14:textId="77777777" w:rsidTr="005942C5">
        <w:tc>
          <w:tcPr>
            <w:tcW w:w="2250" w:type="dxa"/>
            <w:shd w:val="clear" w:color="auto" w:fill="auto"/>
          </w:tcPr>
          <w:p w14:paraId="4B529AD9" w14:textId="77777777"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tcPr>
          <w:p w14:paraId="3B0B45F5" w14:textId="77777777" w:rsidR="006078C7" w:rsidRPr="006078C7" w:rsidRDefault="006078C7" w:rsidP="006078C7">
            <w:pPr>
              <w:rPr>
                <w:rFonts w:eastAsia="Calibri"/>
                <w:sz w:val="20"/>
                <w:szCs w:val="20"/>
              </w:rPr>
            </w:pPr>
            <w:r w:rsidRPr="006078C7">
              <w:rPr>
                <w:rFonts w:eastAsia="Calibri"/>
                <w:sz w:val="20"/>
                <w:szCs w:val="20"/>
              </w:rPr>
              <w:t>57.116 Denominators for Neonatal Intensive Care Unit (NICU)</w:t>
            </w:r>
          </w:p>
        </w:tc>
        <w:tc>
          <w:tcPr>
            <w:tcW w:w="1620" w:type="dxa"/>
            <w:shd w:val="clear" w:color="auto" w:fill="auto"/>
            <w:vAlign w:val="bottom"/>
          </w:tcPr>
          <w:p w14:paraId="3A879AA7" w14:textId="7E1575C0" w:rsidR="006078C7" w:rsidRPr="00B702F5" w:rsidRDefault="002C0F12" w:rsidP="006078C7">
            <w:pPr>
              <w:jc w:val="center"/>
              <w:rPr>
                <w:rFonts w:eastAsia="Calibri"/>
                <w:sz w:val="18"/>
                <w:szCs w:val="18"/>
              </w:rPr>
            </w:pPr>
            <w:r w:rsidRPr="002C0F12">
              <w:rPr>
                <w:rFonts w:eastAsia="Calibri"/>
                <w:sz w:val="18"/>
                <w:szCs w:val="18"/>
              </w:rPr>
              <w:t>11,616</w:t>
            </w:r>
          </w:p>
        </w:tc>
        <w:tc>
          <w:tcPr>
            <w:tcW w:w="900" w:type="dxa"/>
            <w:shd w:val="clear" w:color="auto" w:fill="auto"/>
            <w:vAlign w:val="center"/>
          </w:tcPr>
          <w:p w14:paraId="7F44B98D" w14:textId="77777777" w:rsidR="006078C7" w:rsidRPr="006078C7" w:rsidRDefault="006078C7" w:rsidP="006078C7">
            <w:pPr>
              <w:jc w:val="center"/>
              <w:rPr>
                <w:rFonts w:eastAsia="Calibri"/>
                <w:sz w:val="18"/>
                <w:szCs w:val="18"/>
              </w:rPr>
            </w:pPr>
            <w:r w:rsidRPr="006078C7">
              <w:rPr>
                <w:rFonts w:eastAsia="Calibri"/>
                <w:sz w:val="18"/>
                <w:szCs w:val="18"/>
              </w:rPr>
              <w:t>$33.56</w:t>
            </w:r>
          </w:p>
        </w:tc>
        <w:tc>
          <w:tcPr>
            <w:tcW w:w="1440" w:type="dxa"/>
            <w:shd w:val="clear" w:color="auto" w:fill="auto"/>
            <w:vAlign w:val="center"/>
          </w:tcPr>
          <w:p w14:paraId="0A8F61F8" w14:textId="185341EF" w:rsidR="006078C7" w:rsidRPr="006078C7" w:rsidRDefault="00A961E5" w:rsidP="006078C7">
            <w:pPr>
              <w:jc w:val="center"/>
              <w:rPr>
                <w:rFonts w:eastAsia="Calibri"/>
                <w:sz w:val="18"/>
                <w:szCs w:val="18"/>
              </w:rPr>
            </w:pPr>
            <w:r w:rsidRPr="00A961E5">
              <w:rPr>
                <w:rFonts w:eastAsia="Calibri"/>
                <w:sz w:val="18"/>
                <w:szCs w:val="18"/>
              </w:rPr>
              <w:t>$390,878</w:t>
            </w:r>
          </w:p>
        </w:tc>
      </w:tr>
      <w:tr w:rsidR="006078C7" w:rsidRPr="006078C7" w14:paraId="4160ADA9" w14:textId="77777777" w:rsidTr="005942C5">
        <w:tc>
          <w:tcPr>
            <w:tcW w:w="2250" w:type="dxa"/>
            <w:shd w:val="clear" w:color="auto" w:fill="auto"/>
          </w:tcPr>
          <w:p w14:paraId="65DF747D" w14:textId="77777777"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tcPr>
          <w:p w14:paraId="4884BCD8" w14:textId="77777777" w:rsidR="006078C7" w:rsidRPr="006078C7" w:rsidRDefault="006078C7" w:rsidP="006078C7">
            <w:pPr>
              <w:rPr>
                <w:rFonts w:eastAsia="Calibri"/>
                <w:sz w:val="20"/>
                <w:szCs w:val="20"/>
              </w:rPr>
            </w:pPr>
            <w:r w:rsidRPr="006078C7">
              <w:rPr>
                <w:rFonts w:eastAsia="Calibri"/>
                <w:sz w:val="20"/>
                <w:szCs w:val="20"/>
              </w:rPr>
              <w:t>57.117 Denominators for Specialty Care Area (SCA)/Oncology (ONC)</w:t>
            </w:r>
          </w:p>
        </w:tc>
        <w:tc>
          <w:tcPr>
            <w:tcW w:w="1620" w:type="dxa"/>
            <w:shd w:val="clear" w:color="auto" w:fill="auto"/>
            <w:vAlign w:val="bottom"/>
          </w:tcPr>
          <w:p w14:paraId="274D97B7" w14:textId="4D1538FA" w:rsidR="006078C7" w:rsidRPr="00B702F5" w:rsidRDefault="002C0F12" w:rsidP="006078C7">
            <w:pPr>
              <w:jc w:val="center"/>
              <w:rPr>
                <w:rFonts w:eastAsia="Calibri"/>
                <w:sz w:val="18"/>
                <w:szCs w:val="18"/>
              </w:rPr>
            </w:pPr>
            <w:r w:rsidRPr="002C0F12">
              <w:rPr>
                <w:rFonts w:eastAsia="Calibri"/>
                <w:sz w:val="18"/>
                <w:szCs w:val="18"/>
              </w:rPr>
              <w:t>10,395</w:t>
            </w:r>
          </w:p>
        </w:tc>
        <w:tc>
          <w:tcPr>
            <w:tcW w:w="900" w:type="dxa"/>
            <w:shd w:val="clear" w:color="auto" w:fill="auto"/>
            <w:vAlign w:val="center"/>
          </w:tcPr>
          <w:p w14:paraId="66C21AE0" w14:textId="77777777" w:rsidR="006078C7" w:rsidRPr="006078C7" w:rsidRDefault="006078C7" w:rsidP="006078C7">
            <w:pPr>
              <w:jc w:val="center"/>
              <w:rPr>
                <w:rFonts w:eastAsia="Calibri"/>
                <w:sz w:val="18"/>
                <w:szCs w:val="18"/>
              </w:rPr>
            </w:pPr>
            <w:r w:rsidRPr="006078C7">
              <w:rPr>
                <w:rFonts w:eastAsia="Calibri"/>
                <w:sz w:val="18"/>
                <w:szCs w:val="18"/>
              </w:rPr>
              <w:t>$33.56</w:t>
            </w:r>
          </w:p>
        </w:tc>
        <w:tc>
          <w:tcPr>
            <w:tcW w:w="1440" w:type="dxa"/>
            <w:shd w:val="clear" w:color="auto" w:fill="auto"/>
            <w:vAlign w:val="center"/>
          </w:tcPr>
          <w:p w14:paraId="3F8DE395" w14:textId="4237AFC7" w:rsidR="006078C7" w:rsidRPr="006078C7" w:rsidRDefault="00A961E5" w:rsidP="006078C7">
            <w:pPr>
              <w:jc w:val="center"/>
              <w:rPr>
                <w:rFonts w:eastAsia="Calibri"/>
                <w:sz w:val="18"/>
                <w:szCs w:val="18"/>
              </w:rPr>
            </w:pPr>
            <w:r w:rsidRPr="00A961E5">
              <w:rPr>
                <w:rFonts w:eastAsia="Calibri"/>
                <w:sz w:val="18"/>
                <w:szCs w:val="18"/>
              </w:rPr>
              <w:t>$349,792</w:t>
            </w:r>
          </w:p>
        </w:tc>
      </w:tr>
      <w:tr w:rsidR="006078C7" w:rsidRPr="006078C7" w14:paraId="2E8BB662" w14:textId="77777777" w:rsidTr="005942C5">
        <w:tc>
          <w:tcPr>
            <w:tcW w:w="2250" w:type="dxa"/>
            <w:shd w:val="clear" w:color="auto" w:fill="auto"/>
          </w:tcPr>
          <w:p w14:paraId="34F300C4" w14:textId="77777777" w:rsidR="006078C7" w:rsidRPr="006078C7" w:rsidRDefault="006078C7" w:rsidP="006078C7">
            <w:pPr>
              <w:rPr>
                <w:rFonts w:eastAsia="Calibri"/>
                <w:sz w:val="18"/>
                <w:szCs w:val="18"/>
              </w:rPr>
            </w:pPr>
            <w:r w:rsidRPr="006078C7">
              <w:rPr>
                <w:rFonts w:eastAsia="Calibri"/>
                <w:sz w:val="18"/>
                <w:szCs w:val="18"/>
              </w:rPr>
              <w:t>Registered Nurse</w:t>
            </w:r>
          </w:p>
        </w:tc>
        <w:tc>
          <w:tcPr>
            <w:tcW w:w="4207" w:type="dxa"/>
            <w:shd w:val="clear" w:color="auto" w:fill="auto"/>
          </w:tcPr>
          <w:p w14:paraId="697126E8" w14:textId="77777777" w:rsidR="006078C7" w:rsidRPr="006078C7" w:rsidRDefault="006078C7" w:rsidP="006078C7">
            <w:pPr>
              <w:rPr>
                <w:rFonts w:eastAsia="Calibri"/>
                <w:sz w:val="20"/>
                <w:szCs w:val="20"/>
              </w:rPr>
            </w:pPr>
            <w:r w:rsidRPr="006078C7">
              <w:rPr>
                <w:rFonts w:eastAsia="Calibri"/>
                <w:sz w:val="20"/>
                <w:szCs w:val="20"/>
              </w:rPr>
              <w:t>57.118 Denominators for Intensive Care Unit (ICU)/Other locations (not NICU or SCA)</w:t>
            </w:r>
          </w:p>
        </w:tc>
        <w:tc>
          <w:tcPr>
            <w:tcW w:w="1620" w:type="dxa"/>
            <w:shd w:val="clear" w:color="auto" w:fill="auto"/>
            <w:vAlign w:val="bottom"/>
          </w:tcPr>
          <w:p w14:paraId="34EE8BF7" w14:textId="6D5F40C7" w:rsidR="006078C7" w:rsidRPr="00B702F5" w:rsidRDefault="002C0F12" w:rsidP="006078C7">
            <w:pPr>
              <w:jc w:val="center"/>
              <w:rPr>
                <w:rFonts w:eastAsia="Calibri"/>
                <w:sz w:val="18"/>
                <w:szCs w:val="18"/>
              </w:rPr>
            </w:pPr>
            <w:r w:rsidRPr="002C0F12">
              <w:rPr>
                <w:rFonts w:eastAsia="Calibri"/>
                <w:sz w:val="18"/>
                <w:szCs w:val="18"/>
              </w:rPr>
              <w:t>1,732,500</w:t>
            </w:r>
          </w:p>
        </w:tc>
        <w:tc>
          <w:tcPr>
            <w:tcW w:w="900" w:type="dxa"/>
            <w:shd w:val="clear" w:color="auto" w:fill="auto"/>
            <w:vAlign w:val="center"/>
          </w:tcPr>
          <w:p w14:paraId="3E7C5BF8" w14:textId="77777777" w:rsidR="006078C7" w:rsidRPr="006078C7" w:rsidRDefault="006078C7" w:rsidP="006078C7">
            <w:pPr>
              <w:jc w:val="center"/>
              <w:rPr>
                <w:rFonts w:eastAsia="Calibri"/>
                <w:sz w:val="18"/>
                <w:szCs w:val="18"/>
              </w:rPr>
            </w:pPr>
            <w:r w:rsidRPr="006078C7">
              <w:rPr>
                <w:rFonts w:eastAsia="Calibri"/>
                <w:sz w:val="18"/>
                <w:szCs w:val="18"/>
              </w:rPr>
              <w:t>$33.56</w:t>
            </w:r>
          </w:p>
        </w:tc>
        <w:tc>
          <w:tcPr>
            <w:tcW w:w="1440" w:type="dxa"/>
            <w:shd w:val="clear" w:color="auto" w:fill="auto"/>
            <w:vAlign w:val="center"/>
          </w:tcPr>
          <w:p w14:paraId="43E11FBF" w14:textId="7A450A2D" w:rsidR="006078C7" w:rsidRPr="006078C7" w:rsidRDefault="00A961E5" w:rsidP="006078C7">
            <w:pPr>
              <w:jc w:val="center"/>
              <w:rPr>
                <w:rFonts w:eastAsia="Calibri"/>
                <w:sz w:val="18"/>
                <w:szCs w:val="18"/>
              </w:rPr>
            </w:pPr>
            <w:r w:rsidRPr="00A961E5">
              <w:rPr>
                <w:rFonts w:eastAsia="Calibri"/>
                <w:sz w:val="18"/>
                <w:szCs w:val="18"/>
              </w:rPr>
              <w:t>$58,298,625</w:t>
            </w:r>
          </w:p>
        </w:tc>
      </w:tr>
      <w:tr w:rsidR="006078C7" w:rsidRPr="006078C7" w14:paraId="45A97629" w14:textId="77777777" w:rsidTr="005942C5">
        <w:tc>
          <w:tcPr>
            <w:tcW w:w="2250" w:type="dxa"/>
            <w:shd w:val="clear" w:color="auto" w:fill="auto"/>
          </w:tcPr>
          <w:p w14:paraId="40E098D4" w14:textId="77777777"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tcPr>
          <w:p w14:paraId="0353E4F2" w14:textId="77777777" w:rsidR="006078C7" w:rsidRPr="006078C7" w:rsidRDefault="006078C7" w:rsidP="006078C7">
            <w:pPr>
              <w:rPr>
                <w:rFonts w:eastAsia="Calibri"/>
                <w:sz w:val="20"/>
                <w:szCs w:val="20"/>
              </w:rPr>
            </w:pPr>
            <w:r w:rsidRPr="006078C7">
              <w:rPr>
                <w:rFonts w:eastAsia="Calibri"/>
                <w:sz w:val="20"/>
                <w:szCs w:val="20"/>
              </w:rPr>
              <w:t>57.120 Surgical Site Infection (SSI)</w:t>
            </w:r>
          </w:p>
        </w:tc>
        <w:tc>
          <w:tcPr>
            <w:tcW w:w="1620" w:type="dxa"/>
            <w:shd w:val="clear" w:color="auto" w:fill="auto"/>
            <w:vAlign w:val="bottom"/>
          </w:tcPr>
          <w:p w14:paraId="4482C8EB" w14:textId="77777777" w:rsidR="006078C7" w:rsidRPr="00B702F5" w:rsidRDefault="006078C7" w:rsidP="006078C7">
            <w:pPr>
              <w:jc w:val="center"/>
              <w:rPr>
                <w:rFonts w:eastAsia="Calibri"/>
                <w:sz w:val="18"/>
                <w:szCs w:val="18"/>
              </w:rPr>
            </w:pPr>
            <w:r w:rsidRPr="00B702F5">
              <w:rPr>
                <w:rFonts w:eastAsia="Calibri"/>
                <w:sz w:val="18"/>
                <w:szCs w:val="18"/>
              </w:rPr>
              <w:t>28,875</w:t>
            </w:r>
          </w:p>
        </w:tc>
        <w:tc>
          <w:tcPr>
            <w:tcW w:w="900" w:type="dxa"/>
            <w:shd w:val="clear" w:color="auto" w:fill="auto"/>
            <w:vAlign w:val="center"/>
          </w:tcPr>
          <w:p w14:paraId="6862B145" w14:textId="77777777" w:rsidR="006078C7" w:rsidRPr="006078C7" w:rsidRDefault="006078C7" w:rsidP="006078C7">
            <w:pPr>
              <w:jc w:val="center"/>
              <w:rPr>
                <w:rFonts w:eastAsia="Calibri"/>
                <w:sz w:val="18"/>
                <w:szCs w:val="18"/>
              </w:rPr>
            </w:pPr>
            <w:r w:rsidRPr="006078C7">
              <w:rPr>
                <w:rFonts w:eastAsia="Calibri"/>
                <w:sz w:val="18"/>
                <w:szCs w:val="18"/>
              </w:rPr>
              <w:t>$49.05</w:t>
            </w:r>
          </w:p>
        </w:tc>
        <w:tc>
          <w:tcPr>
            <w:tcW w:w="1440" w:type="dxa"/>
            <w:shd w:val="clear" w:color="auto" w:fill="auto"/>
            <w:vAlign w:val="center"/>
          </w:tcPr>
          <w:p w14:paraId="2D378301" w14:textId="77777777" w:rsidR="006078C7" w:rsidRPr="006078C7" w:rsidRDefault="006078C7" w:rsidP="006078C7">
            <w:pPr>
              <w:jc w:val="center"/>
              <w:rPr>
                <w:rFonts w:eastAsia="Calibri"/>
                <w:sz w:val="18"/>
                <w:szCs w:val="18"/>
              </w:rPr>
            </w:pPr>
            <w:r w:rsidRPr="006078C7">
              <w:rPr>
                <w:rFonts w:eastAsia="Calibri"/>
                <w:sz w:val="18"/>
                <w:szCs w:val="18"/>
              </w:rPr>
              <w:t>$1,416,319</w:t>
            </w:r>
          </w:p>
        </w:tc>
      </w:tr>
      <w:tr w:rsidR="006078C7" w:rsidRPr="006078C7" w14:paraId="3B820835" w14:textId="77777777" w:rsidTr="005942C5">
        <w:tc>
          <w:tcPr>
            <w:tcW w:w="2250" w:type="dxa"/>
            <w:shd w:val="clear" w:color="auto" w:fill="auto"/>
          </w:tcPr>
          <w:p w14:paraId="1126D099" w14:textId="77777777" w:rsidR="006078C7" w:rsidRPr="006078C7" w:rsidRDefault="006078C7" w:rsidP="006078C7">
            <w:pPr>
              <w:rPr>
                <w:rFonts w:eastAsia="Calibri"/>
                <w:sz w:val="18"/>
                <w:szCs w:val="18"/>
              </w:rPr>
            </w:pPr>
            <w:r w:rsidRPr="006078C7">
              <w:rPr>
                <w:rFonts w:eastAsia="Calibri"/>
                <w:sz w:val="18"/>
                <w:szCs w:val="18"/>
              </w:rPr>
              <w:t>Registered Nurse</w:t>
            </w:r>
          </w:p>
        </w:tc>
        <w:tc>
          <w:tcPr>
            <w:tcW w:w="4207" w:type="dxa"/>
            <w:shd w:val="clear" w:color="auto" w:fill="auto"/>
          </w:tcPr>
          <w:p w14:paraId="191D3EEC" w14:textId="77777777" w:rsidR="006078C7" w:rsidRPr="006078C7" w:rsidRDefault="006078C7" w:rsidP="006078C7">
            <w:pPr>
              <w:rPr>
                <w:rFonts w:eastAsia="Calibri"/>
                <w:sz w:val="20"/>
                <w:szCs w:val="20"/>
              </w:rPr>
            </w:pPr>
            <w:r w:rsidRPr="006078C7">
              <w:rPr>
                <w:rFonts w:eastAsia="Calibri"/>
                <w:sz w:val="20"/>
                <w:szCs w:val="20"/>
              </w:rPr>
              <w:t>57.121 Denominator for Procedure</w:t>
            </w:r>
          </w:p>
        </w:tc>
        <w:tc>
          <w:tcPr>
            <w:tcW w:w="1620" w:type="dxa"/>
            <w:shd w:val="clear" w:color="auto" w:fill="auto"/>
            <w:vAlign w:val="bottom"/>
          </w:tcPr>
          <w:p w14:paraId="1203A633" w14:textId="77777777" w:rsidR="006078C7" w:rsidRPr="00B702F5" w:rsidRDefault="006078C7" w:rsidP="006078C7">
            <w:pPr>
              <w:jc w:val="center"/>
              <w:rPr>
                <w:rFonts w:eastAsia="Calibri"/>
                <w:sz w:val="18"/>
                <w:szCs w:val="18"/>
              </w:rPr>
            </w:pPr>
            <w:r w:rsidRPr="00B702F5">
              <w:rPr>
                <w:rFonts w:eastAsia="Calibri"/>
                <w:sz w:val="18"/>
                <w:szCs w:val="18"/>
              </w:rPr>
              <w:t>510,000</w:t>
            </w:r>
          </w:p>
        </w:tc>
        <w:tc>
          <w:tcPr>
            <w:tcW w:w="900" w:type="dxa"/>
            <w:shd w:val="clear" w:color="auto" w:fill="auto"/>
            <w:vAlign w:val="center"/>
          </w:tcPr>
          <w:p w14:paraId="310BAA6D" w14:textId="77777777" w:rsidR="006078C7" w:rsidRPr="006078C7" w:rsidRDefault="006078C7" w:rsidP="006078C7">
            <w:pPr>
              <w:jc w:val="center"/>
              <w:rPr>
                <w:rFonts w:eastAsia="Calibri"/>
                <w:sz w:val="18"/>
                <w:szCs w:val="18"/>
              </w:rPr>
            </w:pPr>
            <w:r w:rsidRPr="006078C7">
              <w:rPr>
                <w:rFonts w:eastAsia="Calibri"/>
                <w:sz w:val="18"/>
                <w:szCs w:val="18"/>
              </w:rPr>
              <w:t>$33.56</w:t>
            </w:r>
          </w:p>
        </w:tc>
        <w:tc>
          <w:tcPr>
            <w:tcW w:w="1440" w:type="dxa"/>
            <w:shd w:val="clear" w:color="auto" w:fill="auto"/>
            <w:vAlign w:val="center"/>
          </w:tcPr>
          <w:p w14:paraId="2795DE68" w14:textId="77777777" w:rsidR="006078C7" w:rsidRPr="006078C7" w:rsidRDefault="006078C7" w:rsidP="006078C7">
            <w:pPr>
              <w:jc w:val="center"/>
              <w:rPr>
                <w:rFonts w:eastAsia="Calibri"/>
                <w:sz w:val="18"/>
                <w:szCs w:val="18"/>
              </w:rPr>
            </w:pPr>
            <w:r w:rsidRPr="006078C7">
              <w:rPr>
                <w:rFonts w:eastAsia="Calibri"/>
                <w:sz w:val="18"/>
                <w:szCs w:val="18"/>
              </w:rPr>
              <w:t>$17,161,500</w:t>
            </w:r>
          </w:p>
        </w:tc>
      </w:tr>
      <w:tr w:rsidR="006078C7" w:rsidRPr="006078C7" w14:paraId="0D30F921" w14:textId="77777777" w:rsidTr="005942C5">
        <w:tc>
          <w:tcPr>
            <w:tcW w:w="2250" w:type="dxa"/>
            <w:shd w:val="clear" w:color="auto" w:fill="auto"/>
          </w:tcPr>
          <w:p w14:paraId="0681BD96" w14:textId="77777777" w:rsidR="006078C7" w:rsidRPr="006078C7" w:rsidRDefault="006078C7" w:rsidP="006078C7">
            <w:pPr>
              <w:rPr>
                <w:rFonts w:eastAsia="Calibri"/>
                <w:sz w:val="18"/>
                <w:szCs w:val="18"/>
              </w:rPr>
            </w:pPr>
            <w:r w:rsidRPr="006078C7">
              <w:rPr>
                <w:rFonts w:eastAsia="Calibri"/>
                <w:sz w:val="18"/>
                <w:szCs w:val="18"/>
              </w:rPr>
              <w:t>Epidemiologists</w:t>
            </w:r>
          </w:p>
        </w:tc>
        <w:tc>
          <w:tcPr>
            <w:tcW w:w="4207" w:type="dxa"/>
            <w:shd w:val="clear" w:color="auto" w:fill="auto"/>
          </w:tcPr>
          <w:p w14:paraId="3A52DF49" w14:textId="77777777" w:rsidR="006078C7" w:rsidRPr="006078C7" w:rsidRDefault="006078C7" w:rsidP="006078C7">
            <w:pPr>
              <w:rPr>
                <w:rFonts w:eastAsia="Calibri"/>
                <w:sz w:val="20"/>
                <w:szCs w:val="20"/>
              </w:rPr>
            </w:pPr>
            <w:r w:rsidRPr="006078C7">
              <w:rPr>
                <w:rFonts w:eastAsia="Calibri"/>
                <w:sz w:val="20"/>
                <w:szCs w:val="20"/>
              </w:rPr>
              <w:t xml:space="preserve">57.122 </w:t>
            </w:r>
            <w:r w:rsidRPr="006078C7">
              <w:rPr>
                <w:rFonts w:eastAsia="Calibri"/>
                <w:color w:val="000000"/>
                <w:sz w:val="20"/>
                <w:szCs w:val="20"/>
              </w:rPr>
              <w:t>HAI Progress Report State Health Department Survey</w:t>
            </w:r>
          </w:p>
        </w:tc>
        <w:tc>
          <w:tcPr>
            <w:tcW w:w="1620" w:type="dxa"/>
            <w:shd w:val="clear" w:color="auto" w:fill="auto"/>
            <w:vAlign w:val="bottom"/>
          </w:tcPr>
          <w:p w14:paraId="184CCB6A" w14:textId="77777777" w:rsidR="006078C7" w:rsidRPr="00B702F5" w:rsidRDefault="006078C7" w:rsidP="006078C7">
            <w:pPr>
              <w:jc w:val="center"/>
              <w:rPr>
                <w:rFonts w:eastAsia="Calibri"/>
                <w:sz w:val="18"/>
                <w:szCs w:val="18"/>
              </w:rPr>
            </w:pPr>
            <w:r w:rsidRPr="00B702F5">
              <w:rPr>
                <w:rFonts w:eastAsia="Calibri"/>
                <w:sz w:val="18"/>
                <w:szCs w:val="18"/>
              </w:rPr>
              <w:t>41</w:t>
            </w:r>
          </w:p>
        </w:tc>
        <w:tc>
          <w:tcPr>
            <w:tcW w:w="900" w:type="dxa"/>
            <w:shd w:val="clear" w:color="auto" w:fill="auto"/>
            <w:vAlign w:val="center"/>
          </w:tcPr>
          <w:p w14:paraId="55245775" w14:textId="77777777" w:rsidR="006078C7" w:rsidRPr="006078C7" w:rsidRDefault="006078C7" w:rsidP="006078C7">
            <w:pPr>
              <w:jc w:val="center"/>
              <w:rPr>
                <w:rFonts w:eastAsia="Calibri"/>
                <w:sz w:val="18"/>
                <w:szCs w:val="18"/>
              </w:rPr>
            </w:pPr>
            <w:r w:rsidRPr="006078C7">
              <w:rPr>
                <w:rFonts w:eastAsia="Calibri"/>
                <w:sz w:val="18"/>
                <w:szCs w:val="18"/>
              </w:rPr>
              <w:t>$49.05</w:t>
            </w:r>
          </w:p>
        </w:tc>
        <w:tc>
          <w:tcPr>
            <w:tcW w:w="1440" w:type="dxa"/>
            <w:shd w:val="clear" w:color="auto" w:fill="auto"/>
            <w:vAlign w:val="center"/>
          </w:tcPr>
          <w:p w14:paraId="6E3BF4F3" w14:textId="77777777" w:rsidR="006078C7" w:rsidRPr="006078C7" w:rsidRDefault="006078C7" w:rsidP="006078C7">
            <w:pPr>
              <w:jc w:val="center"/>
              <w:rPr>
                <w:rFonts w:eastAsia="Calibri"/>
                <w:sz w:val="18"/>
                <w:szCs w:val="18"/>
              </w:rPr>
            </w:pPr>
            <w:r w:rsidRPr="006078C7">
              <w:rPr>
                <w:rFonts w:eastAsia="Calibri"/>
                <w:sz w:val="18"/>
                <w:szCs w:val="18"/>
              </w:rPr>
              <w:t>$2,023</w:t>
            </w:r>
          </w:p>
        </w:tc>
      </w:tr>
      <w:tr w:rsidR="006078C7" w:rsidRPr="006078C7" w14:paraId="65FAFC0C" w14:textId="77777777" w:rsidTr="005942C5">
        <w:tc>
          <w:tcPr>
            <w:tcW w:w="2250" w:type="dxa"/>
            <w:shd w:val="clear" w:color="auto" w:fill="auto"/>
          </w:tcPr>
          <w:p w14:paraId="2AD21B5D" w14:textId="77777777" w:rsidR="006078C7" w:rsidRPr="006078C7" w:rsidRDefault="006078C7" w:rsidP="006078C7">
            <w:pPr>
              <w:rPr>
                <w:rFonts w:eastAsia="Calibri"/>
                <w:sz w:val="18"/>
                <w:szCs w:val="18"/>
              </w:rPr>
            </w:pPr>
            <w:r w:rsidRPr="006078C7">
              <w:rPr>
                <w:rFonts w:eastAsia="Calibri"/>
                <w:sz w:val="18"/>
                <w:szCs w:val="18"/>
              </w:rPr>
              <w:t>Registered Nurse</w:t>
            </w:r>
          </w:p>
        </w:tc>
        <w:tc>
          <w:tcPr>
            <w:tcW w:w="4207" w:type="dxa"/>
            <w:shd w:val="clear" w:color="auto" w:fill="auto"/>
          </w:tcPr>
          <w:p w14:paraId="59709759" w14:textId="77777777" w:rsidR="006078C7" w:rsidRPr="006078C7" w:rsidRDefault="006078C7" w:rsidP="006078C7">
            <w:pPr>
              <w:rPr>
                <w:rFonts w:eastAsia="Calibri"/>
                <w:sz w:val="20"/>
                <w:szCs w:val="20"/>
              </w:rPr>
            </w:pPr>
            <w:r w:rsidRPr="006078C7">
              <w:rPr>
                <w:rFonts w:eastAsia="Calibri"/>
                <w:sz w:val="20"/>
                <w:szCs w:val="20"/>
              </w:rPr>
              <w:t>57.123 Antimicrobial Use and Resistance (AUR)-Microbiology Data Electronic Upload Specification Tables</w:t>
            </w:r>
          </w:p>
        </w:tc>
        <w:tc>
          <w:tcPr>
            <w:tcW w:w="1620" w:type="dxa"/>
            <w:shd w:val="clear" w:color="auto" w:fill="auto"/>
            <w:vAlign w:val="bottom"/>
          </w:tcPr>
          <w:p w14:paraId="4F6B25FF" w14:textId="77777777" w:rsidR="006078C7" w:rsidRPr="00B702F5" w:rsidRDefault="006078C7" w:rsidP="006078C7">
            <w:pPr>
              <w:jc w:val="center"/>
              <w:rPr>
                <w:rFonts w:eastAsia="Calibri"/>
                <w:sz w:val="18"/>
                <w:szCs w:val="18"/>
              </w:rPr>
            </w:pPr>
            <w:r w:rsidRPr="00B702F5">
              <w:rPr>
                <w:rFonts w:eastAsia="Calibri"/>
                <w:sz w:val="18"/>
                <w:szCs w:val="18"/>
              </w:rPr>
              <w:t>1,500</w:t>
            </w:r>
          </w:p>
        </w:tc>
        <w:tc>
          <w:tcPr>
            <w:tcW w:w="900" w:type="dxa"/>
            <w:shd w:val="clear" w:color="auto" w:fill="auto"/>
            <w:vAlign w:val="center"/>
          </w:tcPr>
          <w:p w14:paraId="5C9D7A5B" w14:textId="77777777" w:rsidR="006078C7" w:rsidRPr="006078C7" w:rsidRDefault="006078C7" w:rsidP="006078C7">
            <w:pPr>
              <w:jc w:val="center"/>
              <w:rPr>
                <w:rFonts w:eastAsia="Calibri"/>
                <w:sz w:val="18"/>
                <w:szCs w:val="18"/>
              </w:rPr>
            </w:pPr>
            <w:r w:rsidRPr="006078C7">
              <w:rPr>
                <w:rFonts w:eastAsia="Calibri"/>
                <w:sz w:val="18"/>
                <w:szCs w:val="18"/>
              </w:rPr>
              <w:t>$31.54</w:t>
            </w:r>
          </w:p>
        </w:tc>
        <w:tc>
          <w:tcPr>
            <w:tcW w:w="1440" w:type="dxa"/>
            <w:shd w:val="clear" w:color="auto" w:fill="auto"/>
            <w:vAlign w:val="center"/>
          </w:tcPr>
          <w:p w14:paraId="206BE348" w14:textId="77777777" w:rsidR="006078C7" w:rsidRPr="006078C7" w:rsidRDefault="006078C7" w:rsidP="006078C7">
            <w:pPr>
              <w:jc w:val="center"/>
              <w:rPr>
                <w:rFonts w:eastAsia="Calibri"/>
                <w:sz w:val="18"/>
                <w:szCs w:val="18"/>
              </w:rPr>
            </w:pPr>
            <w:r w:rsidRPr="006078C7">
              <w:rPr>
                <w:rFonts w:eastAsia="Calibri"/>
                <w:sz w:val="18"/>
                <w:szCs w:val="18"/>
              </w:rPr>
              <w:t>$47,310</w:t>
            </w:r>
          </w:p>
        </w:tc>
      </w:tr>
      <w:tr w:rsidR="006078C7" w:rsidRPr="006078C7" w14:paraId="54BB53A8" w14:textId="77777777" w:rsidTr="005942C5">
        <w:tc>
          <w:tcPr>
            <w:tcW w:w="2250" w:type="dxa"/>
            <w:shd w:val="clear" w:color="auto" w:fill="auto"/>
          </w:tcPr>
          <w:p w14:paraId="68A44FB8" w14:textId="77777777" w:rsidR="006078C7" w:rsidRPr="006078C7" w:rsidRDefault="006078C7" w:rsidP="006078C7">
            <w:pPr>
              <w:rPr>
                <w:rFonts w:eastAsia="Calibri"/>
                <w:sz w:val="18"/>
                <w:szCs w:val="18"/>
              </w:rPr>
            </w:pPr>
            <w:r w:rsidRPr="006078C7">
              <w:rPr>
                <w:rFonts w:eastAsia="Calibri"/>
                <w:sz w:val="18"/>
                <w:szCs w:val="18"/>
              </w:rPr>
              <w:t>Registered Nurse</w:t>
            </w:r>
          </w:p>
        </w:tc>
        <w:tc>
          <w:tcPr>
            <w:tcW w:w="4207" w:type="dxa"/>
            <w:shd w:val="clear" w:color="auto" w:fill="auto"/>
          </w:tcPr>
          <w:p w14:paraId="02932D40" w14:textId="77777777" w:rsidR="006078C7" w:rsidRPr="006078C7" w:rsidRDefault="006078C7" w:rsidP="006078C7">
            <w:pPr>
              <w:rPr>
                <w:rFonts w:eastAsia="Calibri"/>
                <w:sz w:val="20"/>
                <w:szCs w:val="20"/>
              </w:rPr>
            </w:pPr>
            <w:r w:rsidRPr="006078C7">
              <w:rPr>
                <w:rFonts w:eastAsia="Calibri"/>
                <w:sz w:val="20"/>
                <w:szCs w:val="20"/>
              </w:rPr>
              <w:t>57.124 Antimicrobial Use and Resistance (AUR)-Pharmacy Data Electronic Upload Specification Tables</w:t>
            </w:r>
          </w:p>
        </w:tc>
        <w:tc>
          <w:tcPr>
            <w:tcW w:w="1620" w:type="dxa"/>
            <w:shd w:val="clear" w:color="auto" w:fill="auto"/>
            <w:vAlign w:val="bottom"/>
          </w:tcPr>
          <w:p w14:paraId="633B96D6" w14:textId="77777777" w:rsidR="006078C7" w:rsidRPr="00B702F5" w:rsidRDefault="006078C7" w:rsidP="006078C7">
            <w:pPr>
              <w:jc w:val="center"/>
              <w:rPr>
                <w:rFonts w:eastAsia="Calibri"/>
                <w:sz w:val="18"/>
                <w:szCs w:val="18"/>
              </w:rPr>
            </w:pPr>
            <w:r w:rsidRPr="00B702F5">
              <w:rPr>
                <w:rFonts w:eastAsia="Calibri"/>
                <w:sz w:val="18"/>
                <w:szCs w:val="18"/>
              </w:rPr>
              <w:t>2,000</w:t>
            </w:r>
          </w:p>
        </w:tc>
        <w:tc>
          <w:tcPr>
            <w:tcW w:w="900" w:type="dxa"/>
            <w:shd w:val="clear" w:color="auto" w:fill="auto"/>
            <w:vAlign w:val="center"/>
          </w:tcPr>
          <w:p w14:paraId="00167E7E" w14:textId="77777777" w:rsidR="006078C7" w:rsidRPr="006078C7" w:rsidRDefault="006078C7" w:rsidP="006078C7">
            <w:pPr>
              <w:jc w:val="center"/>
              <w:rPr>
                <w:rFonts w:eastAsia="Calibri"/>
                <w:sz w:val="18"/>
                <w:szCs w:val="18"/>
              </w:rPr>
            </w:pPr>
            <w:r w:rsidRPr="006078C7">
              <w:rPr>
                <w:rFonts w:eastAsia="Calibri"/>
                <w:sz w:val="18"/>
                <w:szCs w:val="18"/>
              </w:rPr>
              <w:t>$49.05</w:t>
            </w:r>
          </w:p>
        </w:tc>
        <w:tc>
          <w:tcPr>
            <w:tcW w:w="1440" w:type="dxa"/>
            <w:shd w:val="clear" w:color="auto" w:fill="auto"/>
            <w:vAlign w:val="center"/>
          </w:tcPr>
          <w:p w14:paraId="79FF5DB8" w14:textId="77777777" w:rsidR="006078C7" w:rsidRPr="006078C7" w:rsidRDefault="006078C7" w:rsidP="006078C7">
            <w:pPr>
              <w:jc w:val="center"/>
              <w:rPr>
                <w:rFonts w:eastAsia="Calibri"/>
                <w:sz w:val="18"/>
                <w:szCs w:val="18"/>
              </w:rPr>
            </w:pPr>
            <w:r w:rsidRPr="006078C7">
              <w:rPr>
                <w:rFonts w:eastAsia="Calibri"/>
                <w:sz w:val="18"/>
                <w:szCs w:val="18"/>
              </w:rPr>
              <w:t>$98,100</w:t>
            </w:r>
          </w:p>
        </w:tc>
      </w:tr>
      <w:tr w:rsidR="006078C7" w:rsidRPr="006078C7" w14:paraId="772A87FE" w14:textId="77777777" w:rsidTr="005942C5">
        <w:tc>
          <w:tcPr>
            <w:tcW w:w="2250" w:type="dxa"/>
            <w:shd w:val="clear" w:color="auto" w:fill="auto"/>
          </w:tcPr>
          <w:p w14:paraId="3185263B" w14:textId="77777777" w:rsidR="006078C7" w:rsidRPr="006078C7" w:rsidRDefault="006078C7" w:rsidP="006078C7">
            <w:pPr>
              <w:rPr>
                <w:rFonts w:eastAsia="Calibri"/>
                <w:sz w:val="18"/>
                <w:szCs w:val="18"/>
              </w:rPr>
            </w:pPr>
            <w:r w:rsidRPr="006078C7">
              <w:rPr>
                <w:rFonts w:eastAsia="Calibri"/>
                <w:sz w:val="18"/>
                <w:szCs w:val="18"/>
              </w:rPr>
              <w:t xml:space="preserve">Registered Nurse </w:t>
            </w:r>
          </w:p>
        </w:tc>
        <w:tc>
          <w:tcPr>
            <w:tcW w:w="4207" w:type="dxa"/>
            <w:shd w:val="clear" w:color="auto" w:fill="auto"/>
          </w:tcPr>
          <w:p w14:paraId="5C1862E0" w14:textId="77777777" w:rsidR="006078C7" w:rsidRPr="006078C7" w:rsidRDefault="006078C7" w:rsidP="006078C7">
            <w:pPr>
              <w:rPr>
                <w:rFonts w:eastAsia="Calibri"/>
                <w:sz w:val="20"/>
                <w:szCs w:val="20"/>
              </w:rPr>
            </w:pPr>
            <w:r w:rsidRPr="006078C7">
              <w:rPr>
                <w:rFonts w:eastAsia="Calibri"/>
                <w:sz w:val="20"/>
                <w:szCs w:val="20"/>
              </w:rPr>
              <w:t>57.125 Central Line Insertion Practices Adherence Monitoring</w:t>
            </w:r>
          </w:p>
        </w:tc>
        <w:tc>
          <w:tcPr>
            <w:tcW w:w="1620" w:type="dxa"/>
            <w:shd w:val="clear" w:color="auto" w:fill="auto"/>
            <w:vAlign w:val="bottom"/>
          </w:tcPr>
          <w:p w14:paraId="2E96031E" w14:textId="77777777" w:rsidR="006078C7" w:rsidRPr="00B702F5" w:rsidRDefault="006078C7" w:rsidP="006078C7">
            <w:pPr>
              <w:jc w:val="center"/>
              <w:rPr>
                <w:rFonts w:eastAsia="Calibri"/>
                <w:sz w:val="18"/>
                <w:szCs w:val="18"/>
              </w:rPr>
            </w:pPr>
            <w:r w:rsidRPr="00B702F5">
              <w:rPr>
                <w:rFonts w:eastAsia="Calibri"/>
                <w:sz w:val="18"/>
                <w:szCs w:val="18"/>
              </w:rPr>
              <w:t>44,375</w:t>
            </w:r>
          </w:p>
        </w:tc>
        <w:tc>
          <w:tcPr>
            <w:tcW w:w="900" w:type="dxa"/>
            <w:shd w:val="clear" w:color="auto" w:fill="auto"/>
            <w:vAlign w:val="center"/>
          </w:tcPr>
          <w:p w14:paraId="4C026446" w14:textId="77777777" w:rsidR="006078C7" w:rsidRPr="006078C7" w:rsidRDefault="006078C7" w:rsidP="006078C7">
            <w:pPr>
              <w:jc w:val="center"/>
              <w:rPr>
                <w:rFonts w:eastAsia="Calibri"/>
                <w:sz w:val="18"/>
                <w:szCs w:val="18"/>
              </w:rPr>
            </w:pPr>
            <w:r w:rsidRPr="006078C7">
              <w:rPr>
                <w:rFonts w:eastAsia="Calibri"/>
                <w:sz w:val="18"/>
                <w:szCs w:val="18"/>
              </w:rPr>
              <w:t>$49.05</w:t>
            </w:r>
          </w:p>
        </w:tc>
        <w:tc>
          <w:tcPr>
            <w:tcW w:w="1440" w:type="dxa"/>
            <w:shd w:val="clear" w:color="auto" w:fill="auto"/>
            <w:vAlign w:val="center"/>
          </w:tcPr>
          <w:p w14:paraId="12CDAB1F" w14:textId="77777777" w:rsidR="006078C7" w:rsidRPr="006078C7" w:rsidRDefault="006078C7" w:rsidP="006078C7">
            <w:pPr>
              <w:jc w:val="center"/>
              <w:rPr>
                <w:rFonts w:eastAsia="Calibri"/>
                <w:sz w:val="18"/>
                <w:szCs w:val="18"/>
              </w:rPr>
            </w:pPr>
            <w:r w:rsidRPr="006078C7">
              <w:rPr>
                <w:rFonts w:eastAsia="Calibri"/>
                <w:sz w:val="18"/>
                <w:szCs w:val="18"/>
              </w:rPr>
              <w:t>$2,176,594</w:t>
            </w:r>
          </w:p>
        </w:tc>
      </w:tr>
      <w:tr w:rsidR="006078C7" w:rsidRPr="006078C7" w14:paraId="7CAB0296" w14:textId="77777777" w:rsidTr="005942C5">
        <w:tc>
          <w:tcPr>
            <w:tcW w:w="2250" w:type="dxa"/>
            <w:shd w:val="clear" w:color="auto" w:fill="auto"/>
          </w:tcPr>
          <w:p w14:paraId="35B02345" w14:textId="77777777"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tcPr>
          <w:p w14:paraId="4145DB9E" w14:textId="77777777" w:rsidR="006078C7" w:rsidRPr="006078C7" w:rsidRDefault="006078C7" w:rsidP="006078C7">
            <w:pPr>
              <w:rPr>
                <w:rFonts w:eastAsia="Calibri"/>
                <w:sz w:val="20"/>
                <w:szCs w:val="20"/>
              </w:rPr>
            </w:pPr>
            <w:r w:rsidRPr="006078C7">
              <w:rPr>
                <w:rFonts w:eastAsia="Calibri"/>
                <w:sz w:val="20"/>
                <w:szCs w:val="20"/>
              </w:rPr>
              <w:t>57.126 MDRO or CDI Infection Form</w:t>
            </w:r>
          </w:p>
        </w:tc>
        <w:tc>
          <w:tcPr>
            <w:tcW w:w="1620" w:type="dxa"/>
            <w:shd w:val="clear" w:color="auto" w:fill="auto"/>
            <w:vAlign w:val="bottom"/>
          </w:tcPr>
          <w:p w14:paraId="3007162A" w14:textId="77777777" w:rsidR="006078C7" w:rsidRPr="00B702F5" w:rsidRDefault="006078C7" w:rsidP="006078C7">
            <w:pPr>
              <w:jc w:val="center"/>
              <w:rPr>
                <w:rFonts w:eastAsia="Calibri"/>
                <w:sz w:val="18"/>
                <w:szCs w:val="18"/>
              </w:rPr>
            </w:pPr>
            <w:r w:rsidRPr="00B702F5">
              <w:rPr>
                <w:rFonts w:eastAsia="Calibri"/>
                <w:sz w:val="18"/>
                <w:szCs w:val="18"/>
              </w:rPr>
              <w:t>4,320</w:t>
            </w:r>
          </w:p>
        </w:tc>
        <w:tc>
          <w:tcPr>
            <w:tcW w:w="900" w:type="dxa"/>
            <w:shd w:val="clear" w:color="auto" w:fill="auto"/>
          </w:tcPr>
          <w:p w14:paraId="1AEA13F7" w14:textId="77777777" w:rsidR="006078C7" w:rsidRPr="006078C7" w:rsidRDefault="006078C7" w:rsidP="006078C7">
            <w:pPr>
              <w:jc w:val="center"/>
              <w:rPr>
                <w:rFonts w:eastAsia="Calibri"/>
              </w:rPr>
            </w:pPr>
            <w:r w:rsidRPr="006078C7">
              <w:rPr>
                <w:rFonts w:eastAsia="Calibri"/>
                <w:sz w:val="18"/>
                <w:szCs w:val="18"/>
              </w:rPr>
              <w:t>$49.05</w:t>
            </w:r>
          </w:p>
        </w:tc>
        <w:tc>
          <w:tcPr>
            <w:tcW w:w="1440" w:type="dxa"/>
            <w:shd w:val="clear" w:color="auto" w:fill="auto"/>
            <w:vAlign w:val="center"/>
          </w:tcPr>
          <w:p w14:paraId="210CA1E1" w14:textId="6D55FA0F" w:rsidR="006078C7" w:rsidRPr="006078C7" w:rsidRDefault="006078C7" w:rsidP="006078C7">
            <w:pPr>
              <w:jc w:val="center"/>
              <w:rPr>
                <w:rFonts w:eastAsia="Calibri"/>
                <w:sz w:val="18"/>
                <w:szCs w:val="18"/>
              </w:rPr>
            </w:pPr>
            <w:r w:rsidRPr="006078C7">
              <w:rPr>
                <w:rFonts w:eastAsia="Calibri"/>
                <w:sz w:val="18"/>
                <w:szCs w:val="18"/>
              </w:rPr>
              <w:t>$211</w:t>
            </w:r>
            <w:r w:rsidR="00A961E5">
              <w:rPr>
                <w:rFonts w:eastAsia="Calibri"/>
                <w:sz w:val="18"/>
                <w:szCs w:val="18"/>
              </w:rPr>
              <w:t>,</w:t>
            </w:r>
            <w:r w:rsidRPr="006078C7">
              <w:rPr>
                <w:rFonts w:eastAsia="Calibri"/>
                <w:sz w:val="18"/>
                <w:szCs w:val="18"/>
              </w:rPr>
              <w:t>896</w:t>
            </w:r>
          </w:p>
        </w:tc>
      </w:tr>
      <w:tr w:rsidR="006078C7" w:rsidRPr="006078C7" w14:paraId="778D4AB8" w14:textId="77777777" w:rsidTr="005942C5">
        <w:tc>
          <w:tcPr>
            <w:tcW w:w="2250" w:type="dxa"/>
            <w:shd w:val="clear" w:color="auto" w:fill="auto"/>
          </w:tcPr>
          <w:p w14:paraId="478F2A21" w14:textId="77777777"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tcPr>
          <w:p w14:paraId="5A5014B8" w14:textId="77777777" w:rsidR="006078C7" w:rsidRPr="006078C7" w:rsidRDefault="006078C7" w:rsidP="006078C7">
            <w:pPr>
              <w:rPr>
                <w:rFonts w:eastAsia="Calibri"/>
                <w:sz w:val="20"/>
                <w:szCs w:val="20"/>
              </w:rPr>
            </w:pPr>
            <w:r w:rsidRPr="006078C7">
              <w:rPr>
                <w:rFonts w:eastAsia="Calibri"/>
                <w:sz w:val="20"/>
                <w:szCs w:val="20"/>
              </w:rPr>
              <w:t xml:space="preserve">57.127 MDRO and CDI Prevention Process and Outcome Measures Monthly Monitoring </w:t>
            </w:r>
          </w:p>
        </w:tc>
        <w:tc>
          <w:tcPr>
            <w:tcW w:w="1620" w:type="dxa"/>
            <w:shd w:val="clear" w:color="auto" w:fill="auto"/>
            <w:vAlign w:val="bottom"/>
          </w:tcPr>
          <w:p w14:paraId="4D37C3CA" w14:textId="77777777" w:rsidR="006078C7" w:rsidRPr="00B702F5" w:rsidRDefault="006078C7" w:rsidP="006078C7">
            <w:pPr>
              <w:jc w:val="center"/>
              <w:rPr>
                <w:rFonts w:eastAsia="Calibri"/>
                <w:sz w:val="18"/>
                <w:szCs w:val="18"/>
              </w:rPr>
            </w:pPr>
            <w:r w:rsidRPr="00B702F5">
              <w:rPr>
                <w:rFonts w:eastAsia="Calibri"/>
                <w:sz w:val="18"/>
                <w:szCs w:val="18"/>
              </w:rPr>
              <w:t>39,875</w:t>
            </w:r>
          </w:p>
        </w:tc>
        <w:tc>
          <w:tcPr>
            <w:tcW w:w="900" w:type="dxa"/>
            <w:shd w:val="clear" w:color="auto" w:fill="auto"/>
          </w:tcPr>
          <w:p w14:paraId="6F5EFA44" w14:textId="77777777" w:rsidR="006078C7" w:rsidRPr="006078C7" w:rsidRDefault="006078C7" w:rsidP="006078C7">
            <w:pPr>
              <w:jc w:val="center"/>
              <w:rPr>
                <w:rFonts w:eastAsia="Calibri"/>
              </w:rPr>
            </w:pPr>
            <w:r w:rsidRPr="006078C7">
              <w:rPr>
                <w:rFonts w:eastAsia="Calibri"/>
                <w:sz w:val="18"/>
                <w:szCs w:val="18"/>
              </w:rPr>
              <w:t>$49.05</w:t>
            </w:r>
          </w:p>
        </w:tc>
        <w:tc>
          <w:tcPr>
            <w:tcW w:w="1440" w:type="dxa"/>
            <w:shd w:val="clear" w:color="auto" w:fill="auto"/>
            <w:vAlign w:val="center"/>
          </w:tcPr>
          <w:p w14:paraId="29B3F366" w14:textId="77777777" w:rsidR="006078C7" w:rsidRPr="006078C7" w:rsidRDefault="006078C7" w:rsidP="006078C7">
            <w:pPr>
              <w:jc w:val="center"/>
              <w:rPr>
                <w:rFonts w:eastAsia="Calibri"/>
                <w:sz w:val="18"/>
                <w:szCs w:val="18"/>
              </w:rPr>
            </w:pPr>
            <w:r w:rsidRPr="006078C7">
              <w:rPr>
                <w:rFonts w:eastAsia="Calibri"/>
                <w:sz w:val="18"/>
                <w:szCs w:val="18"/>
              </w:rPr>
              <w:t>$1,955,896</w:t>
            </w:r>
          </w:p>
        </w:tc>
      </w:tr>
      <w:tr w:rsidR="006078C7" w:rsidRPr="006078C7" w14:paraId="089FDA88" w14:textId="77777777" w:rsidTr="005942C5">
        <w:tc>
          <w:tcPr>
            <w:tcW w:w="2250" w:type="dxa"/>
            <w:shd w:val="clear" w:color="auto" w:fill="auto"/>
          </w:tcPr>
          <w:p w14:paraId="02787DAB" w14:textId="77777777"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tcPr>
          <w:p w14:paraId="6379B04F" w14:textId="77777777" w:rsidR="006078C7" w:rsidRPr="006078C7" w:rsidRDefault="006078C7" w:rsidP="006078C7">
            <w:pPr>
              <w:rPr>
                <w:rFonts w:eastAsia="Calibri"/>
                <w:sz w:val="20"/>
                <w:szCs w:val="20"/>
              </w:rPr>
            </w:pPr>
            <w:r w:rsidRPr="006078C7">
              <w:rPr>
                <w:rFonts w:eastAsia="Calibri"/>
                <w:sz w:val="20"/>
                <w:szCs w:val="20"/>
              </w:rPr>
              <w:t>57.128 Laboratory-identified MDRO or CDI Event</w:t>
            </w:r>
          </w:p>
        </w:tc>
        <w:tc>
          <w:tcPr>
            <w:tcW w:w="1620" w:type="dxa"/>
            <w:shd w:val="clear" w:color="auto" w:fill="auto"/>
            <w:vAlign w:val="bottom"/>
          </w:tcPr>
          <w:p w14:paraId="4E6DA077" w14:textId="77777777" w:rsidR="006078C7" w:rsidRPr="00B702F5" w:rsidRDefault="006078C7" w:rsidP="006078C7">
            <w:pPr>
              <w:jc w:val="center"/>
              <w:rPr>
                <w:rFonts w:eastAsia="Calibri"/>
                <w:sz w:val="18"/>
                <w:szCs w:val="18"/>
              </w:rPr>
            </w:pPr>
            <w:r w:rsidRPr="00B702F5">
              <w:rPr>
                <w:rFonts w:eastAsia="Calibri"/>
                <w:sz w:val="18"/>
                <w:szCs w:val="18"/>
              </w:rPr>
              <w:t>139,200</w:t>
            </w:r>
          </w:p>
        </w:tc>
        <w:tc>
          <w:tcPr>
            <w:tcW w:w="900" w:type="dxa"/>
            <w:shd w:val="clear" w:color="auto" w:fill="auto"/>
          </w:tcPr>
          <w:p w14:paraId="5EB1D6EF" w14:textId="77777777" w:rsidR="006078C7" w:rsidRPr="006078C7" w:rsidRDefault="006078C7" w:rsidP="006078C7">
            <w:pPr>
              <w:jc w:val="center"/>
              <w:rPr>
                <w:rFonts w:eastAsia="Calibri"/>
              </w:rPr>
            </w:pPr>
            <w:r w:rsidRPr="006078C7">
              <w:rPr>
                <w:rFonts w:eastAsia="Calibri"/>
                <w:sz w:val="18"/>
                <w:szCs w:val="18"/>
              </w:rPr>
              <w:t>$49.05</w:t>
            </w:r>
          </w:p>
        </w:tc>
        <w:tc>
          <w:tcPr>
            <w:tcW w:w="1440" w:type="dxa"/>
            <w:shd w:val="clear" w:color="auto" w:fill="auto"/>
            <w:vAlign w:val="center"/>
          </w:tcPr>
          <w:p w14:paraId="678F89A1" w14:textId="77777777" w:rsidR="006078C7" w:rsidRPr="006078C7" w:rsidRDefault="006078C7" w:rsidP="006078C7">
            <w:pPr>
              <w:jc w:val="center"/>
              <w:rPr>
                <w:rFonts w:eastAsia="Calibri"/>
                <w:sz w:val="18"/>
                <w:szCs w:val="18"/>
              </w:rPr>
            </w:pPr>
            <w:r w:rsidRPr="006078C7">
              <w:rPr>
                <w:rFonts w:eastAsia="Calibri"/>
                <w:sz w:val="18"/>
                <w:szCs w:val="18"/>
              </w:rPr>
              <w:t>$6,827,760</w:t>
            </w:r>
          </w:p>
        </w:tc>
      </w:tr>
      <w:tr w:rsidR="006078C7" w:rsidRPr="006078C7" w14:paraId="2BF16F85" w14:textId="77777777" w:rsidTr="005942C5">
        <w:tc>
          <w:tcPr>
            <w:tcW w:w="2250" w:type="dxa"/>
            <w:shd w:val="clear" w:color="auto" w:fill="auto"/>
          </w:tcPr>
          <w:p w14:paraId="778F3C3D" w14:textId="77777777" w:rsidR="006078C7" w:rsidRPr="006078C7" w:rsidRDefault="006078C7" w:rsidP="006078C7">
            <w:pPr>
              <w:rPr>
                <w:rFonts w:eastAsia="Calibri"/>
                <w:sz w:val="18"/>
                <w:szCs w:val="18"/>
              </w:rPr>
            </w:pPr>
            <w:r w:rsidRPr="006078C7">
              <w:rPr>
                <w:rFonts w:eastAsia="Calibri"/>
                <w:sz w:val="18"/>
                <w:szCs w:val="18"/>
              </w:rPr>
              <w:t>Microbiologist</w:t>
            </w:r>
          </w:p>
        </w:tc>
        <w:tc>
          <w:tcPr>
            <w:tcW w:w="4207" w:type="dxa"/>
            <w:shd w:val="clear" w:color="auto" w:fill="auto"/>
          </w:tcPr>
          <w:p w14:paraId="4D06F023" w14:textId="77777777" w:rsidR="006078C7" w:rsidRPr="006078C7" w:rsidRDefault="006078C7" w:rsidP="006078C7">
            <w:pPr>
              <w:rPr>
                <w:rFonts w:eastAsia="Calibri"/>
                <w:sz w:val="20"/>
                <w:szCs w:val="20"/>
              </w:rPr>
            </w:pPr>
            <w:r w:rsidRPr="006078C7">
              <w:rPr>
                <w:rFonts w:eastAsia="Calibri"/>
                <w:sz w:val="20"/>
                <w:szCs w:val="20"/>
              </w:rPr>
              <w:t>57.129 Adult Sepsis</w:t>
            </w:r>
          </w:p>
        </w:tc>
        <w:tc>
          <w:tcPr>
            <w:tcW w:w="1620" w:type="dxa"/>
            <w:shd w:val="clear" w:color="auto" w:fill="auto"/>
            <w:vAlign w:val="bottom"/>
          </w:tcPr>
          <w:p w14:paraId="1E3751D9" w14:textId="77777777" w:rsidR="006078C7" w:rsidRPr="00B702F5" w:rsidRDefault="006078C7" w:rsidP="006078C7">
            <w:pPr>
              <w:jc w:val="center"/>
              <w:rPr>
                <w:rFonts w:eastAsia="Calibri"/>
                <w:sz w:val="18"/>
                <w:szCs w:val="18"/>
              </w:rPr>
            </w:pPr>
            <w:r w:rsidRPr="00B702F5">
              <w:rPr>
                <w:rFonts w:eastAsia="Calibri"/>
                <w:sz w:val="18"/>
                <w:szCs w:val="18"/>
              </w:rPr>
              <w:t>5,208</w:t>
            </w:r>
          </w:p>
        </w:tc>
        <w:tc>
          <w:tcPr>
            <w:tcW w:w="900" w:type="dxa"/>
            <w:shd w:val="clear" w:color="auto" w:fill="auto"/>
          </w:tcPr>
          <w:p w14:paraId="4B4BB139" w14:textId="77777777" w:rsidR="006078C7" w:rsidRPr="006078C7" w:rsidRDefault="006078C7" w:rsidP="006078C7">
            <w:pPr>
              <w:jc w:val="center"/>
              <w:rPr>
                <w:rFonts w:eastAsia="Calibri"/>
              </w:rPr>
            </w:pPr>
            <w:r w:rsidRPr="006078C7">
              <w:rPr>
                <w:rFonts w:eastAsia="Calibri"/>
                <w:sz w:val="18"/>
                <w:szCs w:val="18"/>
              </w:rPr>
              <w:t>$49.05</w:t>
            </w:r>
          </w:p>
        </w:tc>
        <w:tc>
          <w:tcPr>
            <w:tcW w:w="1440" w:type="dxa"/>
            <w:shd w:val="clear" w:color="auto" w:fill="auto"/>
            <w:vAlign w:val="center"/>
          </w:tcPr>
          <w:p w14:paraId="31DAA4CF" w14:textId="77777777" w:rsidR="006078C7" w:rsidRPr="006078C7" w:rsidRDefault="006078C7" w:rsidP="006078C7">
            <w:pPr>
              <w:jc w:val="center"/>
              <w:rPr>
                <w:rFonts w:eastAsia="Calibri"/>
                <w:sz w:val="18"/>
                <w:szCs w:val="18"/>
              </w:rPr>
            </w:pPr>
            <w:r w:rsidRPr="006078C7">
              <w:rPr>
                <w:rFonts w:eastAsia="Calibri"/>
                <w:sz w:val="18"/>
                <w:szCs w:val="18"/>
              </w:rPr>
              <w:t>$255,469</w:t>
            </w:r>
          </w:p>
        </w:tc>
      </w:tr>
      <w:tr w:rsidR="009166D0" w:rsidRPr="00AB538C" w14:paraId="638E768F" w14:textId="77777777" w:rsidTr="005942C5">
        <w:tc>
          <w:tcPr>
            <w:tcW w:w="2250" w:type="dxa"/>
            <w:shd w:val="clear" w:color="auto" w:fill="auto"/>
          </w:tcPr>
          <w:p w14:paraId="2C072E25" w14:textId="4DCCCB08" w:rsidR="009166D0" w:rsidRPr="00AB538C" w:rsidRDefault="009166D0" w:rsidP="006078C7">
            <w:pPr>
              <w:rPr>
                <w:rFonts w:eastAsia="Calibri"/>
                <w:sz w:val="18"/>
                <w:szCs w:val="18"/>
              </w:rPr>
            </w:pPr>
            <w:r w:rsidRPr="00AB538C">
              <w:rPr>
                <w:rFonts w:eastAsia="Calibri"/>
                <w:sz w:val="18"/>
                <w:szCs w:val="18"/>
              </w:rPr>
              <w:t>Microbiologist</w:t>
            </w:r>
          </w:p>
        </w:tc>
        <w:tc>
          <w:tcPr>
            <w:tcW w:w="4207" w:type="dxa"/>
            <w:shd w:val="clear" w:color="auto" w:fill="auto"/>
          </w:tcPr>
          <w:p w14:paraId="2A81FCA3" w14:textId="16586DBE" w:rsidR="009166D0" w:rsidRPr="00AB538C" w:rsidRDefault="009166D0" w:rsidP="006078C7">
            <w:pPr>
              <w:rPr>
                <w:rFonts w:eastAsia="Calibri"/>
                <w:sz w:val="20"/>
                <w:szCs w:val="20"/>
              </w:rPr>
            </w:pPr>
            <w:r w:rsidRPr="00AB538C">
              <w:rPr>
                <w:rFonts w:eastAsia="Calibri"/>
                <w:sz w:val="20"/>
                <w:szCs w:val="20"/>
              </w:rPr>
              <w:t>57.136  Long-Term Care Facility Component -</w:t>
            </w:r>
            <w:r w:rsidRPr="00AB538C">
              <w:t xml:space="preserve"> </w:t>
            </w:r>
            <w:r w:rsidRPr="00AB538C">
              <w:rPr>
                <w:rFonts w:eastAsia="Calibri"/>
                <w:sz w:val="20"/>
                <w:szCs w:val="20"/>
              </w:rPr>
              <w:t>Respiratory Tract Infection</w:t>
            </w:r>
          </w:p>
        </w:tc>
        <w:tc>
          <w:tcPr>
            <w:tcW w:w="1620" w:type="dxa"/>
            <w:shd w:val="clear" w:color="auto" w:fill="auto"/>
            <w:vAlign w:val="bottom"/>
          </w:tcPr>
          <w:p w14:paraId="57C5BFB9" w14:textId="5C897B39" w:rsidR="009166D0" w:rsidRPr="00AB538C" w:rsidRDefault="00AB538C" w:rsidP="006078C7">
            <w:pPr>
              <w:jc w:val="center"/>
              <w:rPr>
                <w:rFonts w:eastAsia="Calibri"/>
                <w:sz w:val="18"/>
                <w:szCs w:val="18"/>
              </w:rPr>
            </w:pPr>
            <w:r w:rsidRPr="00AB538C">
              <w:rPr>
                <w:rFonts w:eastAsia="Calibri"/>
                <w:sz w:val="18"/>
                <w:szCs w:val="18"/>
              </w:rPr>
              <w:t>2,400</w:t>
            </w:r>
          </w:p>
        </w:tc>
        <w:tc>
          <w:tcPr>
            <w:tcW w:w="900" w:type="dxa"/>
            <w:shd w:val="clear" w:color="auto" w:fill="auto"/>
          </w:tcPr>
          <w:p w14:paraId="5858F31F" w14:textId="00213554" w:rsidR="009166D0" w:rsidRPr="00AB538C" w:rsidRDefault="00AB538C" w:rsidP="006078C7">
            <w:pPr>
              <w:jc w:val="center"/>
              <w:rPr>
                <w:rFonts w:eastAsia="Calibri"/>
                <w:sz w:val="18"/>
                <w:szCs w:val="18"/>
              </w:rPr>
            </w:pPr>
            <w:r w:rsidRPr="00AB538C">
              <w:rPr>
                <w:rFonts w:eastAsia="Calibri"/>
                <w:sz w:val="18"/>
                <w:szCs w:val="18"/>
              </w:rPr>
              <w:t>$49.05</w:t>
            </w:r>
          </w:p>
        </w:tc>
        <w:tc>
          <w:tcPr>
            <w:tcW w:w="1440" w:type="dxa"/>
            <w:shd w:val="clear" w:color="auto" w:fill="auto"/>
            <w:vAlign w:val="center"/>
          </w:tcPr>
          <w:p w14:paraId="6773E113" w14:textId="2A237F8E" w:rsidR="009166D0" w:rsidRPr="00AB538C" w:rsidRDefault="00AB538C" w:rsidP="006078C7">
            <w:pPr>
              <w:jc w:val="center"/>
              <w:rPr>
                <w:rFonts w:eastAsia="Calibri"/>
                <w:sz w:val="18"/>
                <w:szCs w:val="18"/>
              </w:rPr>
            </w:pPr>
            <w:r w:rsidRPr="00AB538C">
              <w:rPr>
                <w:rFonts w:eastAsia="Calibri"/>
                <w:sz w:val="18"/>
                <w:szCs w:val="18"/>
              </w:rPr>
              <w:t>$117,720</w:t>
            </w:r>
          </w:p>
        </w:tc>
      </w:tr>
      <w:tr w:rsidR="006078C7" w:rsidRPr="006078C7" w14:paraId="474233F7" w14:textId="77777777" w:rsidTr="005942C5">
        <w:tc>
          <w:tcPr>
            <w:tcW w:w="2250" w:type="dxa"/>
            <w:shd w:val="clear" w:color="auto" w:fill="auto"/>
          </w:tcPr>
          <w:p w14:paraId="684FFE61" w14:textId="77777777"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tcPr>
          <w:p w14:paraId="5FDED0DD" w14:textId="77777777" w:rsidR="006078C7" w:rsidRPr="006078C7" w:rsidRDefault="006078C7" w:rsidP="006078C7">
            <w:pPr>
              <w:rPr>
                <w:rFonts w:eastAsia="Calibri"/>
                <w:sz w:val="20"/>
                <w:szCs w:val="20"/>
              </w:rPr>
            </w:pPr>
            <w:r w:rsidRPr="006078C7">
              <w:rPr>
                <w:rFonts w:eastAsia="Calibri"/>
                <w:sz w:val="20"/>
                <w:szCs w:val="20"/>
              </w:rPr>
              <w:t>57.137 Long-Term Care Facility Component – Annual Facility Survey</w:t>
            </w:r>
          </w:p>
        </w:tc>
        <w:tc>
          <w:tcPr>
            <w:tcW w:w="1620" w:type="dxa"/>
            <w:shd w:val="clear" w:color="auto" w:fill="auto"/>
            <w:vAlign w:val="bottom"/>
          </w:tcPr>
          <w:p w14:paraId="01FF9145" w14:textId="77777777" w:rsidR="006078C7" w:rsidRPr="00B702F5" w:rsidRDefault="006078C7" w:rsidP="006078C7">
            <w:pPr>
              <w:jc w:val="center"/>
              <w:rPr>
                <w:rFonts w:eastAsia="Calibri"/>
                <w:sz w:val="18"/>
                <w:szCs w:val="18"/>
              </w:rPr>
            </w:pPr>
            <w:r w:rsidRPr="00B702F5">
              <w:rPr>
                <w:rFonts w:eastAsia="Calibri"/>
                <w:sz w:val="18"/>
                <w:szCs w:val="18"/>
              </w:rPr>
              <w:t>4,440</w:t>
            </w:r>
          </w:p>
        </w:tc>
        <w:tc>
          <w:tcPr>
            <w:tcW w:w="900" w:type="dxa"/>
            <w:shd w:val="clear" w:color="auto" w:fill="auto"/>
          </w:tcPr>
          <w:p w14:paraId="4474B585" w14:textId="77777777" w:rsidR="006078C7" w:rsidRPr="006078C7" w:rsidRDefault="006078C7" w:rsidP="006078C7">
            <w:pPr>
              <w:jc w:val="center"/>
              <w:rPr>
                <w:rFonts w:eastAsia="Calibri"/>
              </w:rPr>
            </w:pPr>
            <w:r w:rsidRPr="006078C7">
              <w:rPr>
                <w:rFonts w:eastAsia="Calibri"/>
                <w:sz w:val="18"/>
                <w:szCs w:val="18"/>
              </w:rPr>
              <w:t>$49.05</w:t>
            </w:r>
          </w:p>
        </w:tc>
        <w:tc>
          <w:tcPr>
            <w:tcW w:w="1440" w:type="dxa"/>
            <w:shd w:val="clear" w:color="auto" w:fill="auto"/>
            <w:vAlign w:val="center"/>
          </w:tcPr>
          <w:p w14:paraId="4C6484A9" w14:textId="77777777" w:rsidR="006078C7" w:rsidRPr="006078C7" w:rsidRDefault="006078C7" w:rsidP="006078C7">
            <w:pPr>
              <w:jc w:val="center"/>
              <w:rPr>
                <w:rFonts w:eastAsia="Calibri"/>
                <w:sz w:val="18"/>
                <w:szCs w:val="18"/>
              </w:rPr>
            </w:pPr>
            <w:r w:rsidRPr="006078C7">
              <w:rPr>
                <w:rFonts w:eastAsia="Calibri"/>
                <w:sz w:val="18"/>
                <w:szCs w:val="18"/>
              </w:rPr>
              <w:t>$217,782</w:t>
            </w:r>
          </w:p>
        </w:tc>
      </w:tr>
      <w:tr w:rsidR="006078C7" w:rsidRPr="006078C7" w14:paraId="22B8ADB9" w14:textId="77777777" w:rsidTr="005942C5">
        <w:tc>
          <w:tcPr>
            <w:tcW w:w="2250" w:type="dxa"/>
            <w:shd w:val="clear" w:color="auto" w:fill="auto"/>
          </w:tcPr>
          <w:p w14:paraId="51D06C23" w14:textId="77777777"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tcPr>
          <w:p w14:paraId="43D159A6" w14:textId="77777777" w:rsidR="006078C7" w:rsidRPr="006078C7" w:rsidRDefault="006078C7" w:rsidP="006078C7">
            <w:pPr>
              <w:rPr>
                <w:rFonts w:eastAsia="Calibri"/>
                <w:sz w:val="20"/>
                <w:szCs w:val="20"/>
              </w:rPr>
            </w:pPr>
            <w:r w:rsidRPr="006078C7">
              <w:rPr>
                <w:rFonts w:eastAsia="Calibri"/>
                <w:sz w:val="20"/>
                <w:szCs w:val="20"/>
              </w:rPr>
              <w:t>57.138 Laboratory-identified MDRO or CDI Event for LTCF</w:t>
            </w:r>
          </w:p>
        </w:tc>
        <w:tc>
          <w:tcPr>
            <w:tcW w:w="1620" w:type="dxa"/>
            <w:shd w:val="clear" w:color="auto" w:fill="auto"/>
            <w:vAlign w:val="bottom"/>
          </w:tcPr>
          <w:p w14:paraId="51691476" w14:textId="77777777" w:rsidR="006078C7" w:rsidRPr="00B702F5" w:rsidRDefault="006078C7" w:rsidP="006078C7">
            <w:pPr>
              <w:jc w:val="center"/>
              <w:rPr>
                <w:rFonts w:eastAsia="Calibri"/>
                <w:sz w:val="18"/>
                <w:szCs w:val="18"/>
              </w:rPr>
            </w:pPr>
            <w:r w:rsidRPr="00B702F5">
              <w:rPr>
                <w:rFonts w:eastAsia="Calibri"/>
                <w:sz w:val="18"/>
                <w:szCs w:val="18"/>
              </w:rPr>
              <w:t>12,900</w:t>
            </w:r>
          </w:p>
        </w:tc>
        <w:tc>
          <w:tcPr>
            <w:tcW w:w="900" w:type="dxa"/>
            <w:shd w:val="clear" w:color="auto" w:fill="auto"/>
          </w:tcPr>
          <w:p w14:paraId="4742E6EE" w14:textId="77777777" w:rsidR="006078C7" w:rsidRPr="006078C7" w:rsidRDefault="006078C7" w:rsidP="006078C7">
            <w:pPr>
              <w:jc w:val="center"/>
              <w:rPr>
                <w:rFonts w:eastAsia="Calibri"/>
              </w:rPr>
            </w:pPr>
            <w:r w:rsidRPr="006078C7">
              <w:rPr>
                <w:rFonts w:eastAsia="Calibri"/>
                <w:sz w:val="18"/>
                <w:szCs w:val="18"/>
              </w:rPr>
              <w:t>$49.05</w:t>
            </w:r>
          </w:p>
        </w:tc>
        <w:tc>
          <w:tcPr>
            <w:tcW w:w="1440" w:type="dxa"/>
            <w:shd w:val="clear" w:color="auto" w:fill="auto"/>
            <w:vAlign w:val="center"/>
          </w:tcPr>
          <w:p w14:paraId="6CA22029" w14:textId="77777777" w:rsidR="006078C7" w:rsidRPr="006078C7" w:rsidRDefault="006078C7" w:rsidP="006078C7">
            <w:pPr>
              <w:jc w:val="center"/>
              <w:rPr>
                <w:rFonts w:eastAsia="Calibri"/>
                <w:sz w:val="18"/>
                <w:szCs w:val="18"/>
              </w:rPr>
            </w:pPr>
            <w:r w:rsidRPr="006078C7">
              <w:rPr>
                <w:rFonts w:eastAsia="Calibri"/>
                <w:sz w:val="18"/>
                <w:szCs w:val="18"/>
              </w:rPr>
              <w:t>$632,745</w:t>
            </w:r>
          </w:p>
        </w:tc>
      </w:tr>
      <w:tr w:rsidR="006078C7" w:rsidRPr="006078C7" w14:paraId="491BAA67" w14:textId="77777777" w:rsidTr="005942C5">
        <w:tc>
          <w:tcPr>
            <w:tcW w:w="2250" w:type="dxa"/>
            <w:shd w:val="clear" w:color="auto" w:fill="auto"/>
          </w:tcPr>
          <w:p w14:paraId="21ED4A2E" w14:textId="77777777"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tcPr>
          <w:p w14:paraId="2743947D" w14:textId="77777777" w:rsidR="006078C7" w:rsidRPr="006078C7" w:rsidRDefault="006078C7" w:rsidP="006078C7">
            <w:pPr>
              <w:rPr>
                <w:rFonts w:eastAsia="Calibri"/>
                <w:sz w:val="20"/>
                <w:szCs w:val="20"/>
              </w:rPr>
            </w:pPr>
            <w:r w:rsidRPr="006078C7">
              <w:rPr>
                <w:rFonts w:eastAsia="Calibri"/>
                <w:sz w:val="20"/>
                <w:szCs w:val="20"/>
              </w:rPr>
              <w:t>57.139 MDRO and CDI Prevention Process Measures Monthly Monitoring for LTCF</w:t>
            </w:r>
          </w:p>
        </w:tc>
        <w:tc>
          <w:tcPr>
            <w:tcW w:w="1620" w:type="dxa"/>
            <w:shd w:val="clear" w:color="auto" w:fill="auto"/>
            <w:vAlign w:val="bottom"/>
          </w:tcPr>
          <w:p w14:paraId="66A447B7" w14:textId="77777777" w:rsidR="006078C7" w:rsidRPr="00B702F5" w:rsidRDefault="006078C7" w:rsidP="006078C7">
            <w:pPr>
              <w:jc w:val="center"/>
              <w:rPr>
                <w:rFonts w:eastAsia="Calibri"/>
                <w:sz w:val="18"/>
                <w:szCs w:val="18"/>
              </w:rPr>
            </w:pPr>
            <w:r w:rsidRPr="00B702F5">
              <w:rPr>
                <w:rFonts w:eastAsia="Calibri"/>
                <w:sz w:val="18"/>
                <w:szCs w:val="18"/>
              </w:rPr>
              <w:t>8,800</w:t>
            </w:r>
          </w:p>
        </w:tc>
        <w:tc>
          <w:tcPr>
            <w:tcW w:w="900" w:type="dxa"/>
            <w:shd w:val="clear" w:color="auto" w:fill="auto"/>
          </w:tcPr>
          <w:p w14:paraId="47601C2F" w14:textId="77777777" w:rsidR="006078C7" w:rsidRPr="006078C7" w:rsidRDefault="006078C7" w:rsidP="006078C7">
            <w:pPr>
              <w:jc w:val="center"/>
              <w:rPr>
                <w:rFonts w:eastAsia="Calibri"/>
              </w:rPr>
            </w:pPr>
            <w:r w:rsidRPr="006078C7">
              <w:rPr>
                <w:rFonts w:eastAsia="Calibri"/>
                <w:sz w:val="18"/>
                <w:szCs w:val="18"/>
              </w:rPr>
              <w:t>$49.05</w:t>
            </w:r>
          </w:p>
        </w:tc>
        <w:tc>
          <w:tcPr>
            <w:tcW w:w="1440" w:type="dxa"/>
            <w:shd w:val="clear" w:color="auto" w:fill="auto"/>
            <w:vAlign w:val="center"/>
          </w:tcPr>
          <w:p w14:paraId="4D2615B5" w14:textId="77777777" w:rsidR="006078C7" w:rsidRPr="006078C7" w:rsidRDefault="006078C7" w:rsidP="006078C7">
            <w:pPr>
              <w:jc w:val="center"/>
              <w:rPr>
                <w:rFonts w:eastAsia="Calibri"/>
                <w:sz w:val="18"/>
                <w:szCs w:val="18"/>
              </w:rPr>
            </w:pPr>
            <w:r w:rsidRPr="006078C7">
              <w:rPr>
                <w:rFonts w:eastAsia="Calibri"/>
                <w:sz w:val="18"/>
                <w:szCs w:val="18"/>
              </w:rPr>
              <w:t>$431,640</w:t>
            </w:r>
          </w:p>
        </w:tc>
      </w:tr>
      <w:tr w:rsidR="006078C7" w:rsidRPr="006078C7" w14:paraId="203301AF" w14:textId="77777777" w:rsidTr="005942C5">
        <w:tc>
          <w:tcPr>
            <w:tcW w:w="2250" w:type="dxa"/>
            <w:shd w:val="clear" w:color="auto" w:fill="auto"/>
          </w:tcPr>
          <w:p w14:paraId="45650F9A" w14:textId="77777777"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tcPr>
          <w:p w14:paraId="51146D26" w14:textId="77777777" w:rsidR="006078C7" w:rsidRPr="006078C7" w:rsidRDefault="006078C7" w:rsidP="006078C7">
            <w:pPr>
              <w:rPr>
                <w:rFonts w:eastAsia="Calibri"/>
                <w:sz w:val="20"/>
                <w:szCs w:val="20"/>
              </w:rPr>
            </w:pPr>
            <w:r w:rsidRPr="006078C7">
              <w:rPr>
                <w:rFonts w:eastAsia="Calibri"/>
                <w:sz w:val="20"/>
                <w:szCs w:val="20"/>
              </w:rPr>
              <w:t>57.140 Urinary Tract Infection (UTI) for LTCF</w:t>
            </w:r>
          </w:p>
        </w:tc>
        <w:tc>
          <w:tcPr>
            <w:tcW w:w="1620" w:type="dxa"/>
            <w:shd w:val="clear" w:color="auto" w:fill="auto"/>
            <w:vAlign w:val="bottom"/>
          </w:tcPr>
          <w:p w14:paraId="17AC1B5B" w14:textId="77777777" w:rsidR="006078C7" w:rsidRPr="00B702F5" w:rsidRDefault="006078C7" w:rsidP="006078C7">
            <w:pPr>
              <w:jc w:val="center"/>
              <w:rPr>
                <w:rFonts w:eastAsia="Calibri"/>
                <w:sz w:val="18"/>
                <w:szCs w:val="18"/>
              </w:rPr>
            </w:pPr>
            <w:r w:rsidRPr="00B702F5">
              <w:rPr>
                <w:rFonts w:eastAsia="Calibri"/>
                <w:sz w:val="18"/>
                <w:szCs w:val="18"/>
              </w:rPr>
              <w:t>2,400</w:t>
            </w:r>
          </w:p>
        </w:tc>
        <w:tc>
          <w:tcPr>
            <w:tcW w:w="900" w:type="dxa"/>
            <w:shd w:val="clear" w:color="auto" w:fill="auto"/>
          </w:tcPr>
          <w:p w14:paraId="40A22FA6" w14:textId="77777777" w:rsidR="006078C7" w:rsidRPr="006078C7" w:rsidRDefault="006078C7" w:rsidP="006078C7">
            <w:pPr>
              <w:jc w:val="center"/>
              <w:rPr>
                <w:rFonts w:eastAsia="Calibri"/>
              </w:rPr>
            </w:pPr>
            <w:r w:rsidRPr="006078C7">
              <w:rPr>
                <w:rFonts w:eastAsia="Calibri"/>
                <w:sz w:val="18"/>
                <w:szCs w:val="18"/>
              </w:rPr>
              <w:t>$49.05</w:t>
            </w:r>
          </w:p>
        </w:tc>
        <w:tc>
          <w:tcPr>
            <w:tcW w:w="1440" w:type="dxa"/>
            <w:shd w:val="clear" w:color="auto" w:fill="auto"/>
            <w:vAlign w:val="center"/>
          </w:tcPr>
          <w:p w14:paraId="290AD8FC" w14:textId="77777777" w:rsidR="006078C7" w:rsidRPr="006078C7" w:rsidRDefault="006078C7" w:rsidP="006078C7">
            <w:pPr>
              <w:jc w:val="center"/>
              <w:rPr>
                <w:rFonts w:eastAsia="Calibri"/>
                <w:sz w:val="18"/>
                <w:szCs w:val="18"/>
              </w:rPr>
            </w:pPr>
            <w:r w:rsidRPr="006078C7">
              <w:rPr>
                <w:rFonts w:eastAsia="Calibri"/>
                <w:sz w:val="18"/>
                <w:szCs w:val="18"/>
              </w:rPr>
              <w:t>$117,720</w:t>
            </w:r>
          </w:p>
        </w:tc>
      </w:tr>
      <w:tr w:rsidR="006078C7" w:rsidRPr="006078C7" w14:paraId="4E94902E" w14:textId="77777777" w:rsidTr="005942C5">
        <w:tc>
          <w:tcPr>
            <w:tcW w:w="2250" w:type="dxa"/>
            <w:shd w:val="clear" w:color="auto" w:fill="auto"/>
          </w:tcPr>
          <w:p w14:paraId="5FD44AA6" w14:textId="77777777"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tcPr>
          <w:p w14:paraId="6E40A55B" w14:textId="77777777" w:rsidR="006078C7" w:rsidRPr="006078C7" w:rsidRDefault="006078C7" w:rsidP="006078C7">
            <w:pPr>
              <w:rPr>
                <w:rFonts w:eastAsia="Calibri"/>
                <w:sz w:val="20"/>
                <w:szCs w:val="20"/>
              </w:rPr>
            </w:pPr>
            <w:r w:rsidRPr="006078C7">
              <w:rPr>
                <w:rFonts w:eastAsia="Calibri"/>
                <w:sz w:val="20"/>
                <w:szCs w:val="20"/>
              </w:rPr>
              <w:t>57.141 Monthly Reporting Plan for LTCF</w:t>
            </w:r>
          </w:p>
        </w:tc>
        <w:tc>
          <w:tcPr>
            <w:tcW w:w="1620" w:type="dxa"/>
            <w:shd w:val="clear" w:color="auto" w:fill="auto"/>
            <w:vAlign w:val="bottom"/>
          </w:tcPr>
          <w:p w14:paraId="41149935" w14:textId="77777777" w:rsidR="006078C7" w:rsidRPr="00B702F5" w:rsidRDefault="006078C7" w:rsidP="006078C7">
            <w:pPr>
              <w:jc w:val="center"/>
              <w:rPr>
                <w:rFonts w:eastAsia="Calibri"/>
                <w:sz w:val="18"/>
                <w:szCs w:val="18"/>
              </w:rPr>
            </w:pPr>
            <w:r w:rsidRPr="00B702F5">
              <w:rPr>
                <w:rFonts w:eastAsia="Calibri"/>
                <w:sz w:val="18"/>
                <w:szCs w:val="18"/>
              </w:rPr>
              <w:t>2,200</w:t>
            </w:r>
          </w:p>
        </w:tc>
        <w:tc>
          <w:tcPr>
            <w:tcW w:w="900" w:type="dxa"/>
            <w:shd w:val="clear" w:color="auto" w:fill="auto"/>
          </w:tcPr>
          <w:p w14:paraId="4E46578D" w14:textId="77777777" w:rsidR="006078C7" w:rsidRPr="006078C7" w:rsidRDefault="006078C7" w:rsidP="006078C7">
            <w:pPr>
              <w:jc w:val="center"/>
              <w:rPr>
                <w:rFonts w:eastAsia="Calibri"/>
              </w:rPr>
            </w:pPr>
            <w:r w:rsidRPr="006078C7">
              <w:rPr>
                <w:rFonts w:eastAsia="Calibri"/>
                <w:sz w:val="18"/>
                <w:szCs w:val="18"/>
              </w:rPr>
              <w:t>$49.05</w:t>
            </w:r>
          </w:p>
        </w:tc>
        <w:tc>
          <w:tcPr>
            <w:tcW w:w="1440" w:type="dxa"/>
            <w:shd w:val="clear" w:color="auto" w:fill="auto"/>
            <w:vAlign w:val="center"/>
          </w:tcPr>
          <w:p w14:paraId="7B999921" w14:textId="77777777" w:rsidR="006078C7" w:rsidRPr="006078C7" w:rsidRDefault="006078C7" w:rsidP="006078C7">
            <w:pPr>
              <w:jc w:val="center"/>
              <w:rPr>
                <w:rFonts w:eastAsia="Calibri"/>
                <w:sz w:val="18"/>
                <w:szCs w:val="18"/>
              </w:rPr>
            </w:pPr>
            <w:r w:rsidRPr="006078C7">
              <w:rPr>
                <w:rFonts w:eastAsia="Calibri"/>
                <w:sz w:val="18"/>
                <w:szCs w:val="18"/>
              </w:rPr>
              <w:t>$108,891</w:t>
            </w:r>
          </w:p>
        </w:tc>
      </w:tr>
      <w:tr w:rsidR="006078C7" w:rsidRPr="006078C7" w14:paraId="48C16179" w14:textId="77777777" w:rsidTr="005942C5">
        <w:tc>
          <w:tcPr>
            <w:tcW w:w="2250" w:type="dxa"/>
            <w:shd w:val="clear" w:color="auto" w:fill="auto"/>
          </w:tcPr>
          <w:p w14:paraId="346C2508" w14:textId="77777777"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tcPr>
          <w:p w14:paraId="33D56219" w14:textId="77777777" w:rsidR="006078C7" w:rsidRPr="006078C7" w:rsidRDefault="006078C7" w:rsidP="006078C7">
            <w:pPr>
              <w:rPr>
                <w:rFonts w:eastAsia="Calibri"/>
                <w:sz w:val="20"/>
                <w:szCs w:val="20"/>
              </w:rPr>
            </w:pPr>
            <w:r w:rsidRPr="006078C7">
              <w:rPr>
                <w:rFonts w:eastAsia="Calibri"/>
                <w:sz w:val="20"/>
                <w:szCs w:val="20"/>
              </w:rPr>
              <w:t>57.142 Denominators for LTCF Locations</w:t>
            </w:r>
          </w:p>
        </w:tc>
        <w:tc>
          <w:tcPr>
            <w:tcW w:w="1620" w:type="dxa"/>
            <w:shd w:val="clear" w:color="auto" w:fill="auto"/>
            <w:vAlign w:val="bottom"/>
          </w:tcPr>
          <w:p w14:paraId="1C2129C8" w14:textId="45A4522A" w:rsidR="006078C7" w:rsidRPr="00B702F5" w:rsidRDefault="002C0F12" w:rsidP="006078C7">
            <w:pPr>
              <w:jc w:val="center"/>
              <w:rPr>
                <w:rFonts w:eastAsia="Calibri"/>
                <w:sz w:val="18"/>
                <w:szCs w:val="18"/>
              </w:rPr>
            </w:pPr>
            <w:r w:rsidRPr="002C0F12">
              <w:rPr>
                <w:rFonts w:eastAsia="Calibri"/>
                <w:sz w:val="18"/>
                <w:szCs w:val="18"/>
              </w:rPr>
              <w:t>117,216</w:t>
            </w:r>
          </w:p>
        </w:tc>
        <w:tc>
          <w:tcPr>
            <w:tcW w:w="900" w:type="dxa"/>
            <w:shd w:val="clear" w:color="auto" w:fill="auto"/>
          </w:tcPr>
          <w:p w14:paraId="3F4CA92F" w14:textId="77777777" w:rsidR="006078C7" w:rsidRPr="006078C7" w:rsidRDefault="006078C7" w:rsidP="006078C7">
            <w:pPr>
              <w:jc w:val="center"/>
              <w:rPr>
                <w:rFonts w:eastAsia="Calibri"/>
              </w:rPr>
            </w:pPr>
            <w:r w:rsidRPr="006078C7">
              <w:rPr>
                <w:rFonts w:eastAsia="Calibri"/>
                <w:sz w:val="18"/>
                <w:szCs w:val="18"/>
              </w:rPr>
              <w:t>$49.05</w:t>
            </w:r>
          </w:p>
        </w:tc>
        <w:tc>
          <w:tcPr>
            <w:tcW w:w="1440" w:type="dxa"/>
            <w:shd w:val="clear" w:color="auto" w:fill="auto"/>
            <w:vAlign w:val="center"/>
          </w:tcPr>
          <w:p w14:paraId="7B034D82" w14:textId="4BF0EBCD" w:rsidR="006078C7" w:rsidRPr="006078C7" w:rsidRDefault="00A961E5" w:rsidP="006078C7">
            <w:pPr>
              <w:jc w:val="center"/>
              <w:rPr>
                <w:rFonts w:eastAsia="Calibri"/>
                <w:sz w:val="18"/>
                <w:szCs w:val="18"/>
              </w:rPr>
            </w:pPr>
            <w:r w:rsidRPr="00A961E5">
              <w:rPr>
                <w:rFonts w:eastAsia="Calibri"/>
                <w:sz w:val="18"/>
                <w:szCs w:val="18"/>
              </w:rPr>
              <w:t>$5,749,445</w:t>
            </w:r>
          </w:p>
        </w:tc>
      </w:tr>
      <w:tr w:rsidR="006078C7" w:rsidRPr="006078C7" w14:paraId="07C165BA" w14:textId="77777777" w:rsidTr="005942C5">
        <w:tc>
          <w:tcPr>
            <w:tcW w:w="2250" w:type="dxa"/>
            <w:shd w:val="clear" w:color="auto" w:fill="auto"/>
          </w:tcPr>
          <w:p w14:paraId="3DC53281" w14:textId="77777777"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tcPr>
          <w:p w14:paraId="512F46A5" w14:textId="77777777" w:rsidR="006078C7" w:rsidRPr="006078C7" w:rsidRDefault="006078C7" w:rsidP="006078C7">
            <w:pPr>
              <w:rPr>
                <w:rFonts w:eastAsia="Calibri"/>
                <w:sz w:val="20"/>
                <w:szCs w:val="20"/>
              </w:rPr>
            </w:pPr>
            <w:r w:rsidRPr="006078C7">
              <w:rPr>
                <w:rFonts w:eastAsia="Calibri"/>
                <w:sz w:val="20"/>
                <w:szCs w:val="20"/>
              </w:rPr>
              <w:t>57.143 Prevention Process Measures Monthly Monitoring for LTCF</w:t>
            </w:r>
          </w:p>
        </w:tc>
        <w:tc>
          <w:tcPr>
            <w:tcW w:w="1620" w:type="dxa"/>
            <w:shd w:val="clear" w:color="auto" w:fill="auto"/>
            <w:vAlign w:val="bottom"/>
          </w:tcPr>
          <w:p w14:paraId="1DB6023B" w14:textId="77777777" w:rsidR="006078C7" w:rsidRPr="00B702F5" w:rsidRDefault="006078C7" w:rsidP="006078C7">
            <w:pPr>
              <w:jc w:val="center"/>
              <w:rPr>
                <w:rFonts w:eastAsia="Calibri"/>
                <w:sz w:val="18"/>
                <w:szCs w:val="18"/>
              </w:rPr>
            </w:pPr>
            <w:r w:rsidRPr="00B702F5">
              <w:rPr>
                <w:rFonts w:eastAsia="Calibri"/>
                <w:sz w:val="18"/>
                <w:szCs w:val="18"/>
              </w:rPr>
              <w:t>375</w:t>
            </w:r>
          </w:p>
        </w:tc>
        <w:tc>
          <w:tcPr>
            <w:tcW w:w="900" w:type="dxa"/>
            <w:shd w:val="clear" w:color="auto" w:fill="auto"/>
          </w:tcPr>
          <w:p w14:paraId="6A80668D" w14:textId="77777777" w:rsidR="006078C7" w:rsidRPr="006078C7" w:rsidRDefault="006078C7" w:rsidP="006078C7">
            <w:pPr>
              <w:jc w:val="center"/>
              <w:rPr>
                <w:rFonts w:eastAsia="Calibri"/>
              </w:rPr>
            </w:pPr>
            <w:r w:rsidRPr="006078C7">
              <w:rPr>
                <w:rFonts w:eastAsia="Calibri"/>
                <w:sz w:val="18"/>
                <w:szCs w:val="18"/>
              </w:rPr>
              <w:t>$49.05</w:t>
            </w:r>
          </w:p>
        </w:tc>
        <w:tc>
          <w:tcPr>
            <w:tcW w:w="1440" w:type="dxa"/>
            <w:shd w:val="clear" w:color="auto" w:fill="auto"/>
            <w:vAlign w:val="center"/>
          </w:tcPr>
          <w:p w14:paraId="5AEB163F" w14:textId="77777777" w:rsidR="006078C7" w:rsidRPr="006078C7" w:rsidRDefault="006078C7" w:rsidP="006078C7">
            <w:pPr>
              <w:jc w:val="center"/>
              <w:rPr>
                <w:rFonts w:eastAsia="Calibri"/>
                <w:sz w:val="18"/>
                <w:szCs w:val="18"/>
              </w:rPr>
            </w:pPr>
            <w:r w:rsidRPr="006078C7">
              <w:rPr>
                <w:rFonts w:eastAsia="Calibri"/>
                <w:sz w:val="18"/>
                <w:szCs w:val="18"/>
              </w:rPr>
              <w:t>$18,394</w:t>
            </w:r>
          </w:p>
        </w:tc>
      </w:tr>
      <w:tr w:rsidR="006078C7" w:rsidRPr="006078C7" w14:paraId="09CABE30" w14:textId="77777777" w:rsidTr="005942C5">
        <w:tc>
          <w:tcPr>
            <w:tcW w:w="2250" w:type="dxa"/>
            <w:shd w:val="clear" w:color="auto" w:fill="auto"/>
          </w:tcPr>
          <w:p w14:paraId="21684732" w14:textId="77777777"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tcPr>
          <w:p w14:paraId="38800C9A" w14:textId="77777777" w:rsidR="006078C7" w:rsidRPr="006078C7" w:rsidRDefault="006078C7" w:rsidP="006078C7">
            <w:pPr>
              <w:rPr>
                <w:rFonts w:eastAsia="Calibri"/>
                <w:sz w:val="20"/>
                <w:szCs w:val="20"/>
              </w:rPr>
            </w:pPr>
            <w:r w:rsidRPr="006078C7">
              <w:rPr>
                <w:rFonts w:eastAsia="Calibri"/>
                <w:sz w:val="20"/>
                <w:szCs w:val="20"/>
              </w:rPr>
              <w:t>57.150 LTAC Annual Survey</w:t>
            </w:r>
          </w:p>
        </w:tc>
        <w:tc>
          <w:tcPr>
            <w:tcW w:w="1620" w:type="dxa"/>
            <w:shd w:val="clear" w:color="auto" w:fill="auto"/>
            <w:vAlign w:val="bottom"/>
          </w:tcPr>
          <w:p w14:paraId="237035B5" w14:textId="7492E971" w:rsidR="006078C7" w:rsidRPr="00B702F5" w:rsidRDefault="002C0F12" w:rsidP="006078C7">
            <w:pPr>
              <w:jc w:val="center"/>
              <w:rPr>
                <w:rFonts w:eastAsia="Calibri"/>
                <w:sz w:val="18"/>
                <w:szCs w:val="18"/>
              </w:rPr>
            </w:pPr>
            <w:r w:rsidRPr="002C0F12">
              <w:rPr>
                <w:rFonts w:eastAsia="Calibri"/>
                <w:sz w:val="18"/>
                <w:szCs w:val="18"/>
              </w:rPr>
              <w:t>625</w:t>
            </w:r>
          </w:p>
        </w:tc>
        <w:tc>
          <w:tcPr>
            <w:tcW w:w="900" w:type="dxa"/>
            <w:shd w:val="clear" w:color="auto" w:fill="auto"/>
          </w:tcPr>
          <w:p w14:paraId="22C9185A" w14:textId="77777777" w:rsidR="006078C7" w:rsidRPr="006078C7" w:rsidRDefault="006078C7" w:rsidP="006078C7">
            <w:pPr>
              <w:jc w:val="center"/>
              <w:rPr>
                <w:rFonts w:eastAsia="Calibri"/>
              </w:rPr>
            </w:pPr>
            <w:r w:rsidRPr="006078C7">
              <w:rPr>
                <w:rFonts w:eastAsia="Calibri"/>
                <w:sz w:val="18"/>
                <w:szCs w:val="18"/>
              </w:rPr>
              <w:t>$49.05</w:t>
            </w:r>
          </w:p>
        </w:tc>
        <w:tc>
          <w:tcPr>
            <w:tcW w:w="1440" w:type="dxa"/>
            <w:shd w:val="clear" w:color="auto" w:fill="auto"/>
            <w:vAlign w:val="center"/>
          </w:tcPr>
          <w:p w14:paraId="17B805FF" w14:textId="43128950" w:rsidR="006078C7" w:rsidRPr="006078C7" w:rsidRDefault="00A961E5" w:rsidP="006078C7">
            <w:pPr>
              <w:jc w:val="center"/>
              <w:rPr>
                <w:rFonts w:eastAsia="Calibri"/>
                <w:sz w:val="18"/>
                <w:szCs w:val="18"/>
              </w:rPr>
            </w:pPr>
            <w:r w:rsidRPr="00A961E5">
              <w:rPr>
                <w:rFonts w:eastAsia="Calibri"/>
                <w:sz w:val="18"/>
                <w:szCs w:val="18"/>
              </w:rPr>
              <w:t>$30,656</w:t>
            </w:r>
          </w:p>
        </w:tc>
      </w:tr>
      <w:tr w:rsidR="006078C7" w:rsidRPr="006078C7" w14:paraId="610AA469" w14:textId="77777777" w:rsidTr="005942C5">
        <w:tc>
          <w:tcPr>
            <w:tcW w:w="2250" w:type="dxa"/>
            <w:shd w:val="clear" w:color="auto" w:fill="auto"/>
          </w:tcPr>
          <w:p w14:paraId="41EEF3E8" w14:textId="77777777"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tcPr>
          <w:p w14:paraId="070FD52A" w14:textId="77777777" w:rsidR="006078C7" w:rsidRPr="006078C7" w:rsidRDefault="006078C7" w:rsidP="006078C7">
            <w:pPr>
              <w:rPr>
                <w:rFonts w:eastAsia="Calibri"/>
                <w:sz w:val="20"/>
                <w:szCs w:val="20"/>
              </w:rPr>
            </w:pPr>
            <w:r w:rsidRPr="006078C7">
              <w:rPr>
                <w:rFonts w:eastAsia="Calibri"/>
                <w:sz w:val="20"/>
                <w:szCs w:val="20"/>
              </w:rPr>
              <w:t>57.151 Rehab Annual Survey</w:t>
            </w:r>
          </w:p>
        </w:tc>
        <w:tc>
          <w:tcPr>
            <w:tcW w:w="1620" w:type="dxa"/>
            <w:shd w:val="clear" w:color="auto" w:fill="auto"/>
            <w:vAlign w:val="bottom"/>
          </w:tcPr>
          <w:p w14:paraId="0571637C" w14:textId="392AA63E" w:rsidR="006078C7" w:rsidRPr="00B702F5" w:rsidRDefault="006078C7" w:rsidP="006078C7">
            <w:pPr>
              <w:jc w:val="center"/>
              <w:rPr>
                <w:rFonts w:eastAsia="Calibri"/>
                <w:sz w:val="18"/>
                <w:szCs w:val="18"/>
              </w:rPr>
            </w:pPr>
            <w:r w:rsidRPr="00B702F5">
              <w:rPr>
                <w:rFonts w:eastAsia="Calibri"/>
                <w:sz w:val="18"/>
                <w:szCs w:val="18"/>
              </w:rPr>
              <w:t>1,</w:t>
            </w:r>
            <w:r w:rsidR="002C0F12">
              <w:rPr>
                <w:rFonts w:eastAsia="Calibri"/>
                <w:sz w:val="18"/>
                <w:szCs w:val="18"/>
              </w:rPr>
              <w:t>5</w:t>
            </w:r>
            <w:r w:rsidRPr="00B702F5">
              <w:rPr>
                <w:rFonts w:eastAsia="Calibri"/>
                <w:sz w:val="18"/>
                <w:szCs w:val="18"/>
              </w:rPr>
              <w:t>00</w:t>
            </w:r>
          </w:p>
        </w:tc>
        <w:tc>
          <w:tcPr>
            <w:tcW w:w="900" w:type="dxa"/>
            <w:shd w:val="clear" w:color="auto" w:fill="auto"/>
          </w:tcPr>
          <w:p w14:paraId="6A023A80" w14:textId="77777777" w:rsidR="006078C7" w:rsidRPr="006078C7" w:rsidRDefault="006078C7" w:rsidP="006078C7">
            <w:pPr>
              <w:jc w:val="center"/>
              <w:rPr>
                <w:rFonts w:eastAsia="Calibri"/>
              </w:rPr>
            </w:pPr>
            <w:r w:rsidRPr="006078C7">
              <w:rPr>
                <w:rFonts w:eastAsia="Calibri"/>
                <w:sz w:val="18"/>
                <w:szCs w:val="18"/>
              </w:rPr>
              <w:t>$49.05</w:t>
            </w:r>
          </w:p>
        </w:tc>
        <w:tc>
          <w:tcPr>
            <w:tcW w:w="1440" w:type="dxa"/>
            <w:shd w:val="clear" w:color="auto" w:fill="auto"/>
            <w:vAlign w:val="center"/>
          </w:tcPr>
          <w:p w14:paraId="728B3203" w14:textId="34386CBE" w:rsidR="006078C7" w:rsidRPr="006078C7" w:rsidRDefault="00A961E5" w:rsidP="006078C7">
            <w:pPr>
              <w:jc w:val="center"/>
              <w:rPr>
                <w:rFonts w:eastAsia="Calibri"/>
                <w:sz w:val="18"/>
                <w:szCs w:val="18"/>
              </w:rPr>
            </w:pPr>
            <w:r w:rsidRPr="00A961E5">
              <w:rPr>
                <w:rFonts w:eastAsia="Calibri"/>
                <w:sz w:val="18"/>
                <w:szCs w:val="18"/>
              </w:rPr>
              <w:t>$73,575</w:t>
            </w:r>
          </w:p>
        </w:tc>
      </w:tr>
      <w:tr w:rsidR="006078C7" w:rsidRPr="006078C7" w14:paraId="05B8C98A" w14:textId="77777777" w:rsidTr="005942C5">
        <w:tc>
          <w:tcPr>
            <w:tcW w:w="2250" w:type="dxa"/>
            <w:shd w:val="clear" w:color="auto" w:fill="auto"/>
          </w:tcPr>
          <w:p w14:paraId="70522BC7" w14:textId="77777777" w:rsidR="006078C7" w:rsidRPr="006078C7" w:rsidRDefault="006078C7" w:rsidP="006078C7">
            <w:pPr>
              <w:rPr>
                <w:rFonts w:eastAsia="Calibri"/>
                <w:sz w:val="18"/>
                <w:szCs w:val="18"/>
              </w:rPr>
            </w:pPr>
            <w:r w:rsidRPr="006078C7">
              <w:rPr>
                <w:rFonts w:eastAsia="Calibri"/>
                <w:sz w:val="18"/>
                <w:szCs w:val="18"/>
              </w:rPr>
              <w:t>Occupational Health RN/Specialist</w:t>
            </w:r>
          </w:p>
        </w:tc>
        <w:tc>
          <w:tcPr>
            <w:tcW w:w="4207" w:type="dxa"/>
            <w:shd w:val="clear" w:color="auto" w:fill="auto"/>
          </w:tcPr>
          <w:p w14:paraId="1B66771E" w14:textId="77777777" w:rsidR="006078C7" w:rsidRPr="006078C7" w:rsidRDefault="006078C7" w:rsidP="006078C7">
            <w:pPr>
              <w:rPr>
                <w:rFonts w:eastAsia="Calibri"/>
                <w:sz w:val="20"/>
                <w:szCs w:val="20"/>
              </w:rPr>
            </w:pPr>
            <w:r w:rsidRPr="006078C7">
              <w:rPr>
                <w:rFonts w:eastAsia="Calibri"/>
                <w:sz w:val="20"/>
                <w:szCs w:val="20"/>
              </w:rPr>
              <w:t>57.200 Healthcare Personnel Safety Component Annual Facility Survey</w:t>
            </w:r>
          </w:p>
        </w:tc>
        <w:tc>
          <w:tcPr>
            <w:tcW w:w="1620" w:type="dxa"/>
            <w:shd w:val="clear" w:color="auto" w:fill="auto"/>
            <w:vAlign w:val="bottom"/>
          </w:tcPr>
          <w:p w14:paraId="44F47D42" w14:textId="77777777" w:rsidR="006078C7" w:rsidRPr="00B702F5" w:rsidRDefault="006078C7" w:rsidP="006078C7">
            <w:pPr>
              <w:jc w:val="center"/>
              <w:rPr>
                <w:rFonts w:eastAsia="Calibri"/>
                <w:sz w:val="18"/>
                <w:szCs w:val="18"/>
              </w:rPr>
            </w:pPr>
            <w:r w:rsidRPr="00B702F5">
              <w:rPr>
                <w:rFonts w:eastAsia="Calibri"/>
                <w:sz w:val="18"/>
                <w:szCs w:val="18"/>
              </w:rPr>
              <w:t>400</w:t>
            </w:r>
          </w:p>
        </w:tc>
        <w:tc>
          <w:tcPr>
            <w:tcW w:w="900" w:type="dxa"/>
            <w:shd w:val="clear" w:color="auto" w:fill="auto"/>
            <w:vAlign w:val="center"/>
          </w:tcPr>
          <w:p w14:paraId="72763221" w14:textId="77777777" w:rsidR="006078C7" w:rsidRPr="006078C7" w:rsidRDefault="006078C7" w:rsidP="006078C7">
            <w:pPr>
              <w:jc w:val="center"/>
              <w:rPr>
                <w:rFonts w:eastAsia="Calibri"/>
                <w:sz w:val="18"/>
                <w:szCs w:val="18"/>
              </w:rPr>
            </w:pPr>
            <w:r w:rsidRPr="006078C7">
              <w:rPr>
                <w:rFonts w:eastAsia="Calibri"/>
                <w:sz w:val="18"/>
                <w:szCs w:val="18"/>
              </w:rPr>
              <w:t>$34.51</w:t>
            </w:r>
          </w:p>
        </w:tc>
        <w:tc>
          <w:tcPr>
            <w:tcW w:w="1440" w:type="dxa"/>
            <w:shd w:val="clear" w:color="auto" w:fill="auto"/>
            <w:vAlign w:val="center"/>
          </w:tcPr>
          <w:p w14:paraId="3B6DFE12" w14:textId="77777777" w:rsidR="006078C7" w:rsidRPr="006078C7" w:rsidRDefault="006078C7" w:rsidP="006078C7">
            <w:pPr>
              <w:jc w:val="center"/>
              <w:rPr>
                <w:rFonts w:eastAsia="Calibri"/>
                <w:sz w:val="18"/>
                <w:szCs w:val="18"/>
              </w:rPr>
            </w:pPr>
            <w:r w:rsidRPr="006078C7">
              <w:rPr>
                <w:rFonts w:eastAsia="Calibri"/>
                <w:sz w:val="18"/>
                <w:szCs w:val="18"/>
              </w:rPr>
              <w:t>$13,804</w:t>
            </w:r>
          </w:p>
        </w:tc>
      </w:tr>
      <w:tr w:rsidR="006078C7" w:rsidRPr="006078C7" w14:paraId="42A2D17E" w14:textId="77777777" w:rsidTr="005942C5">
        <w:tc>
          <w:tcPr>
            <w:tcW w:w="2250" w:type="dxa"/>
            <w:shd w:val="clear" w:color="auto" w:fill="auto"/>
          </w:tcPr>
          <w:p w14:paraId="1D18742C" w14:textId="77777777" w:rsidR="006078C7" w:rsidRPr="006078C7" w:rsidRDefault="006078C7" w:rsidP="006078C7">
            <w:pPr>
              <w:rPr>
                <w:rFonts w:eastAsia="Calibri"/>
                <w:sz w:val="18"/>
                <w:szCs w:val="18"/>
              </w:rPr>
            </w:pPr>
            <w:r w:rsidRPr="006078C7">
              <w:rPr>
                <w:rFonts w:eastAsia="Calibri"/>
                <w:sz w:val="18"/>
                <w:szCs w:val="18"/>
              </w:rPr>
              <w:t>Occupational Health RN/Specialist</w:t>
            </w:r>
          </w:p>
        </w:tc>
        <w:tc>
          <w:tcPr>
            <w:tcW w:w="4207" w:type="dxa"/>
            <w:shd w:val="clear" w:color="auto" w:fill="auto"/>
          </w:tcPr>
          <w:p w14:paraId="4E2D88EF" w14:textId="77777777" w:rsidR="006078C7" w:rsidRPr="006078C7" w:rsidRDefault="006078C7" w:rsidP="006078C7">
            <w:pPr>
              <w:rPr>
                <w:rFonts w:eastAsia="Calibri"/>
                <w:sz w:val="20"/>
                <w:szCs w:val="20"/>
              </w:rPr>
            </w:pPr>
            <w:r w:rsidRPr="006078C7">
              <w:rPr>
                <w:rFonts w:eastAsia="Calibri"/>
                <w:sz w:val="20"/>
                <w:szCs w:val="20"/>
              </w:rPr>
              <w:t>57.203 Healthcare Personnel Safety Monthly Reporting Plan</w:t>
            </w:r>
          </w:p>
        </w:tc>
        <w:tc>
          <w:tcPr>
            <w:tcW w:w="1620" w:type="dxa"/>
            <w:shd w:val="clear" w:color="auto" w:fill="auto"/>
            <w:vAlign w:val="bottom"/>
          </w:tcPr>
          <w:p w14:paraId="43EB2791" w14:textId="77777777" w:rsidR="006078C7" w:rsidRPr="00B702F5" w:rsidRDefault="006078C7" w:rsidP="006078C7">
            <w:pPr>
              <w:jc w:val="center"/>
              <w:rPr>
                <w:rFonts w:eastAsia="Calibri"/>
                <w:sz w:val="18"/>
                <w:szCs w:val="18"/>
              </w:rPr>
            </w:pPr>
            <w:r w:rsidRPr="00B702F5">
              <w:rPr>
                <w:rFonts w:eastAsia="Calibri"/>
                <w:sz w:val="18"/>
                <w:szCs w:val="18"/>
              </w:rPr>
              <w:t>0</w:t>
            </w:r>
          </w:p>
        </w:tc>
        <w:tc>
          <w:tcPr>
            <w:tcW w:w="900" w:type="dxa"/>
            <w:shd w:val="clear" w:color="auto" w:fill="auto"/>
          </w:tcPr>
          <w:p w14:paraId="2F59D159" w14:textId="77777777" w:rsidR="006078C7" w:rsidRPr="006078C7" w:rsidRDefault="006078C7" w:rsidP="006078C7">
            <w:pPr>
              <w:jc w:val="center"/>
              <w:rPr>
                <w:rFonts w:eastAsia="Calibri"/>
              </w:rPr>
            </w:pPr>
            <w:r w:rsidRPr="006078C7">
              <w:rPr>
                <w:rFonts w:eastAsia="Calibri"/>
                <w:sz w:val="18"/>
                <w:szCs w:val="18"/>
              </w:rPr>
              <w:t>$34.51</w:t>
            </w:r>
          </w:p>
        </w:tc>
        <w:tc>
          <w:tcPr>
            <w:tcW w:w="1440" w:type="dxa"/>
            <w:shd w:val="clear" w:color="auto" w:fill="auto"/>
            <w:vAlign w:val="center"/>
          </w:tcPr>
          <w:p w14:paraId="23C11DD9" w14:textId="77777777" w:rsidR="006078C7" w:rsidRPr="006078C7" w:rsidRDefault="006078C7" w:rsidP="006078C7">
            <w:pPr>
              <w:jc w:val="center"/>
              <w:rPr>
                <w:rFonts w:eastAsia="Calibri"/>
                <w:sz w:val="18"/>
                <w:szCs w:val="18"/>
              </w:rPr>
            </w:pPr>
            <w:r w:rsidRPr="006078C7">
              <w:rPr>
                <w:rFonts w:eastAsia="Calibri"/>
                <w:sz w:val="18"/>
                <w:szCs w:val="18"/>
              </w:rPr>
              <w:t>$0</w:t>
            </w:r>
          </w:p>
        </w:tc>
      </w:tr>
      <w:tr w:rsidR="006078C7" w:rsidRPr="006078C7" w14:paraId="29A18A87" w14:textId="77777777" w:rsidTr="005942C5">
        <w:tc>
          <w:tcPr>
            <w:tcW w:w="2250" w:type="dxa"/>
            <w:shd w:val="clear" w:color="auto" w:fill="auto"/>
          </w:tcPr>
          <w:p w14:paraId="7B4BA96F" w14:textId="77777777" w:rsidR="006078C7" w:rsidRPr="006078C7" w:rsidRDefault="006078C7" w:rsidP="006078C7">
            <w:pPr>
              <w:rPr>
                <w:rFonts w:eastAsia="Calibri"/>
                <w:sz w:val="18"/>
                <w:szCs w:val="18"/>
              </w:rPr>
            </w:pPr>
            <w:r w:rsidRPr="006078C7">
              <w:rPr>
                <w:rFonts w:eastAsia="Calibri"/>
                <w:sz w:val="18"/>
                <w:szCs w:val="18"/>
              </w:rPr>
              <w:t>Occupational Health RN/Specialist</w:t>
            </w:r>
          </w:p>
        </w:tc>
        <w:tc>
          <w:tcPr>
            <w:tcW w:w="4207" w:type="dxa"/>
            <w:shd w:val="clear" w:color="auto" w:fill="auto"/>
          </w:tcPr>
          <w:p w14:paraId="20AFFF49" w14:textId="77777777" w:rsidR="006078C7" w:rsidRPr="006078C7" w:rsidRDefault="006078C7" w:rsidP="006078C7">
            <w:pPr>
              <w:rPr>
                <w:rFonts w:eastAsia="Calibri"/>
                <w:sz w:val="20"/>
                <w:szCs w:val="20"/>
              </w:rPr>
            </w:pPr>
            <w:r w:rsidRPr="006078C7">
              <w:rPr>
                <w:rFonts w:eastAsia="Calibri"/>
                <w:sz w:val="20"/>
                <w:szCs w:val="20"/>
              </w:rPr>
              <w:t>57.204 Healthcare Worker Demographic Data</w:t>
            </w:r>
          </w:p>
        </w:tc>
        <w:tc>
          <w:tcPr>
            <w:tcW w:w="1620" w:type="dxa"/>
            <w:shd w:val="clear" w:color="auto" w:fill="auto"/>
            <w:vAlign w:val="bottom"/>
          </w:tcPr>
          <w:p w14:paraId="1AE16605" w14:textId="73B09527" w:rsidR="006078C7" w:rsidRPr="00B702F5" w:rsidRDefault="00A961E5" w:rsidP="006078C7">
            <w:pPr>
              <w:jc w:val="center"/>
              <w:rPr>
                <w:rFonts w:eastAsia="Calibri"/>
                <w:sz w:val="18"/>
                <w:szCs w:val="18"/>
              </w:rPr>
            </w:pPr>
            <w:r w:rsidRPr="00A961E5">
              <w:rPr>
                <w:rFonts w:eastAsia="Calibri"/>
                <w:sz w:val="18"/>
                <w:szCs w:val="18"/>
              </w:rPr>
              <w:t>3,333</w:t>
            </w:r>
          </w:p>
        </w:tc>
        <w:tc>
          <w:tcPr>
            <w:tcW w:w="900" w:type="dxa"/>
            <w:shd w:val="clear" w:color="auto" w:fill="auto"/>
          </w:tcPr>
          <w:p w14:paraId="541380C4" w14:textId="77777777" w:rsidR="006078C7" w:rsidRPr="006078C7" w:rsidRDefault="006078C7" w:rsidP="006078C7">
            <w:pPr>
              <w:jc w:val="center"/>
              <w:rPr>
                <w:rFonts w:eastAsia="Calibri"/>
              </w:rPr>
            </w:pPr>
            <w:r w:rsidRPr="006078C7">
              <w:rPr>
                <w:rFonts w:eastAsia="Calibri"/>
                <w:sz w:val="18"/>
                <w:szCs w:val="18"/>
              </w:rPr>
              <w:t>$34.51</w:t>
            </w:r>
          </w:p>
        </w:tc>
        <w:tc>
          <w:tcPr>
            <w:tcW w:w="1440" w:type="dxa"/>
            <w:shd w:val="clear" w:color="auto" w:fill="auto"/>
            <w:vAlign w:val="center"/>
          </w:tcPr>
          <w:p w14:paraId="0B3FCCD4" w14:textId="77777777" w:rsidR="006078C7" w:rsidRPr="006078C7" w:rsidRDefault="006078C7" w:rsidP="006078C7">
            <w:pPr>
              <w:jc w:val="center"/>
              <w:rPr>
                <w:rFonts w:eastAsia="Calibri"/>
                <w:sz w:val="18"/>
                <w:szCs w:val="18"/>
              </w:rPr>
            </w:pPr>
            <w:r w:rsidRPr="006078C7">
              <w:rPr>
                <w:rFonts w:eastAsia="Calibri"/>
                <w:sz w:val="18"/>
                <w:szCs w:val="18"/>
              </w:rPr>
              <w:t>$115,033</w:t>
            </w:r>
          </w:p>
        </w:tc>
      </w:tr>
      <w:tr w:rsidR="006078C7" w:rsidRPr="006078C7" w14:paraId="20F4D3C0" w14:textId="77777777" w:rsidTr="005942C5">
        <w:tc>
          <w:tcPr>
            <w:tcW w:w="2250" w:type="dxa"/>
            <w:shd w:val="clear" w:color="auto" w:fill="auto"/>
          </w:tcPr>
          <w:p w14:paraId="354C28A6" w14:textId="77777777" w:rsidR="006078C7" w:rsidRPr="006078C7" w:rsidRDefault="006078C7" w:rsidP="006078C7">
            <w:pPr>
              <w:rPr>
                <w:rFonts w:eastAsia="Calibri"/>
                <w:sz w:val="18"/>
                <w:szCs w:val="18"/>
              </w:rPr>
            </w:pPr>
            <w:r w:rsidRPr="006078C7">
              <w:rPr>
                <w:rFonts w:eastAsia="Calibri"/>
                <w:sz w:val="18"/>
                <w:szCs w:val="18"/>
              </w:rPr>
              <w:t>Occupational Health RN/Specialist</w:t>
            </w:r>
          </w:p>
        </w:tc>
        <w:tc>
          <w:tcPr>
            <w:tcW w:w="4207" w:type="dxa"/>
            <w:shd w:val="clear" w:color="auto" w:fill="auto"/>
          </w:tcPr>
          <w:p w14:paraId="45C02658" w14:textId="77777777" w:rsidR="006078C7" w:rsidRPr="006078C7" w:rsidRDefault="006078C7" w:rsidP="006078C7">
            <w:pPr>
              <w:rPr>
                <w:rFonts w:eastAsia="Calibri"/>
                <w:sz w:val="20"/>
                <w:szCs w:val="20"/>
              </w:rPr>
            </w:pPr>
            <w:r w:rsidRPr="006078C7">
              <w:rPr>
                <w:rFonts w:eastAsia="Calibri"/>
                <w:sz w:val="20"/>
                <w:szCs w:val="20"/>
              </w:rPr>
              <w:t>57.205 Exposure to Blood/Body Fluids</w:t>
            </w:r>
          </w:p>
        </w:tc>
        <w:tc>
          <w:tcPr>
            <w:tcW w:w="1620" w:type="dxa"/>
            <w:shd w:val="clear" w:color="auto" w:fill="auto"/>
            <w:vAlign w:val="bottom"/>
          </w:tcPr>
          <w:p w14:paraId="778BE717" w14:textId="77777777" w:rsidR="006078C7" w:rsidRPr="00B702F5" w:rsidRDefault="006078C7" w:rsidP="006078C7">
            <w:pPr>
              <w:jc w:val="center"/>
              <w:rPr>
                <w:rFonts w:eastAsia="Calibri"/>
                <w:sz w:val="18"/>
                <w:szCs w:val="18"/>
              </w:rPr>
            </w:pPr>
            <w:r w:rsidRPr="00B702F5">
              <w:rPr>
                <w:rFonts w:eastAsia="Calibri"/>
                <w:sz w:val="18"/>
                <w:szCs w:val="18"/>
              </w:rPr>
              <w:t>2,500</w:t>
            </w:r>
          </w:p>
        </w:tc>
        <w:tc>
          <w:tcPr>
            <w:tcW w:w="900" w:type="dxa"/>
            <w:shd w:val="clear" w:color="auto" w:fill="auto"/>
          </w:tcPr>
          <w:p w14:paraId="4D2D577D" w14:textId="77777777" w:rsidR="006078C7" w:rsidRPr="006078C7" w:rsidRDefault="006078C7" w:rsidP="006078C7">
            <w:pPr>
              <w:jc w:val="center"/>
              <w:rPr>
                <w:rFonts w:eastAsia="Calibri"/>
              </w:rPr>
            </w:pPr>
            <w:r w:rsidRPr="006078C7">
              <w:rPr>
                <w:rFonts w:eastAsia="Calibri"/>
                <w:sz w:val="18"/>
                <w:szCs w:val="18"/>
              </w:rPr>
              <w:t>$34.51</w:t>
            </w:r>
          </w:p>
        </w:tc>
        <w:tc>
          <w:tcPr>
            <w:tcW w:w="1440" w:type="dxa"/>
            <w:shd w:val="clear" w:color="auto" w:fill="auto"/>
            <w:vAlign w:val="center"/>
          </w:tcPr>
          <w:p w14:paraId="5F82333F" w14:textId="77777777" w:rsidR="006078C7" w:rsidRPr="006078C7" w:rsidRDefault="006078C7" w:rsidP="006078C7">
            <w:pPr>
              <w:jc w:val="center"/>
              <w:rPr>
                <w:rFonts w:eastAsia="Calibri"/>
                <w:sz w:val="18"/>
                <w:szCs w:val="18"/>
              </w:rPr>
            </w:pPr>
            <w:r w:rsidRPr="006078C7">
              <w:rPr>
                <w:rFonts w:eastAsia="Calibri"/>
                <w:sz w:val="18"/>
                <w:szCs w:val="18"/>
              </w:rPr>
              <w:t>$86,275</w:t>
            </w:r>
          </w:p>
        </w:tc>
      </w:tr>
      <w:tr w:rsidR="006078C7" w:rsidRPr="006078C7" w14:paraId="76F4E794" w14:textId="77777777" w:rsidTr="005942C5">
        <w:tc>
          <w:tcPr>
            <w:tcW w:w="2250" w:type="dxa"/>
            <w:shd w:val="clear" w:color="auto" w:fill="auto"/>
          </w:tcPr>
          <w:p w14:paraId="6B6C3ABF" w14:textId="77777777" w:rsidR="006078C7" w:rsidRPr="006078C7" w:rsidRDefault="006078C7" w:rsidP="006078C7">
            <w:pPr>
              <w:rPr>
                <w:rFonts w:eastAsia="Calibri"/>
                <w:sz w:val="18"/>
                <w:szCs w:val="18"/>
              </w:rPr>
            </w:pPr>
            <w:r w:rsidRPr="006078C7">
              <w:rPr>
                <w:rFonts w:eastAsia="Calibri"/>
                <w:sz w:val="18"/>
                <w:szCs w:val="18"/>
              </w:rPr>
              <w:t>Occupational Health RN/Specialist</w:t>
            </w:r>
          </w:p>
        </w:tc>
        <w:tc>
          <w:tcPr>
            <w:tcW w:w="4207" w:type="dxa"/>
            <w:shd w:val="clear" w:color="auto" w:fill="auto"/>
          </w:tcPr>
          <w:p w14:paraId="3216B4F6" w14:textId="77777777" w:rsidR="006078C7" w:rsidRPr="006078C7" w:rsidRDefault="006078C7" w:rsidP="006078C7">
            <w:pPr>
              <w:rPr>
                <w:rFonts w:eastAsia="Calibri"/>
                <w:sz w:val="20"/>
                <w:szCs w:val="20"/>
              </w:rPr>
            </w:pPr>
            <w:r w:rsidRPr="006078C7">
              <w:rPr>
                <w:rFonts w:eastAsia="Calibri"/>
                <w:sz w:val="20"/>
                <w:szCs w:val="20"/>
              </w:rPr>
              <w:t>57.206 Healthcare Worker Prophylaxis/Treatment</w:t>
            </w:r>
          </w:p>
        </w:tc>
        <w:tc>
          <w:tcPr>
            <w:tcW w:w="1620" w:type="dxa"/>
            <w:shd w:val="clear" w:color="auto" w:fill="auto"/>
            <w:vAlign w:val="bottom"/>
          </w:tcPr>
          <w:p w14:paraId="2C2919B6" w14:textId="77777777" w:rsidR="006078C7" w:rsidRPr="00B702F5" w:rsidRDefault="006078C7" w:rsidP="006078C7">
            <w:pPr>
              <w:jc w:val="center"/>
              <w:rPr>
                <w:rFonts w:eastAsia="Calibri"/>
                <w:sz w:val="18"/>
                <w:szCs w:val="18"/>
              </w:rPr>
            </w:pPr>
            <w:r w:rsidRPr="00B702F5">
              <w:rPr>
                <w:rFonts w:eastAsia="Calibri"/>
                <w:sz w:val="18"/>
                <w:szCs w:val="18"/>
              </w:rPr>
              <w:t>375</w:t>
            </w:r>
          </w:p>
        </w:tc>
        <w:tc>
          <w:tcPr>
            <w:tcW w:w="900" w:type="dxa"/>
            <w:shd w:val="clear" w:color="auto" w:fill="auto"/>
          </w:tcPr>
          <w:p w14:paraId="3FCC1483" w14:textId="77777777" w:rsidR="006078C7" w:rsidRPr="006078C7" w:rsidRDefault="006078C7" w:rsidP="006078C7">
            <w:pPr>
              <w:jc w:val="center"/>
              <w:rPr>
                <w:rFonts w:eastAsia="Calibri"/>
              </w:rPr>
            </w:pPr>
            <w:r w:rsidRPr="006078C7">
              <w:rPr>
                <w:rFonts w:eastAsia="Calibri"/>
                <w:sz w:val="18"/>
                <w:szCs w:val="18"/>
              </w:rPr>
              <w:t>$34.51</w:t>
            </w:r>
          </w:p>
        </w:tc>
        <w:tc>
          <w:tcPr>
            <w:tcW w:w="1440" w:type="dxa"/>
            <w:shd w:val="clear" w:color="auto" w:fill="auto"/>
            <w:vAlign w:val="center"/>
          </w:tcPr>
          <w:p w14:paraId="133BC4AD" w14:textId="5856FB18" w:rsidR="006078C7" w:rsidRPr="006078C7" w:rsidRDefault="00A961E5" w:rsidP="006078C7">
            <w:pPr>
              <w:jc w:val="center"/>
              <w:rPr>
                <w:rFonts w:eastAsia="Calibri"/>
                <w:sz w:val="18"/>
                <w:szCs w:val="18"/>
              </w:rPr>
            </w:pPr>
            <w:r w:rsidRPr="00A961E5">
              <w:rPr>
                <w:rFonts w:eastAsia="Calibri"/>
                <w:sz w:val="18"/>
                <w:szCs w:val="18"/>
              </w:rPr>
              <w:t>$12,941</w:t>
            </w:r>
          </w:p>
        </w:tc>
      </w:tr>
      <w:tr w:rsidR="006078C7" w:rsidRPr="006078C7" w14:paraId="3FD3F36A" w14:textId="77777777" w:rsidTr="005942C5">
        <w:tc>
          <w:tcPr>
            <w:tcW w:w="2250" w:type="dxa"/>
            <w:shd w:val="clear" w:color="auto" w:fill="auto"/>
          </w:tcPr>
          <w:p w14:paraId="2C650497" w14:textId="77777777" w:rsidR="006078C7" w:rsidRPr="006078C7" w:rsidRDefault="006078C7" w:rsidP="006078C7">
            <w:pPr>
              <w:rPr>
                <w:rFonts w:eastAsia="Calibri"/>
                <w:sz w:val="18"/>
                <w:szCs w:val="18"/>
              </w:rPr>
            </w:pPr>
            <w:r w:rsidRPr="006078C7">
              <w:rPr>
                <w:rFonts w:eastAsia="Calibri"/>
                <w:sz w:val="18"/>
                <w:szCs w:val="18"/>
              </w:rPr>
              <w:t>Occupational Health RN/Specialist</w:t>
            </w:r>
          </w:p>
        </w:tc>
        <w:tc>
          <w:tcPr>
            <w:tcW w:w="4207" w:type="dxa"/>
            <w:shd w:val="clear" w:color="auto" w:fill="auto"/>
          </w:tcPr>
          <w:p w14:paraId="3A6DD705" w14:textId="77777777" w:rsidR="006078C7" w:rsidRPr="006078C7" w:rsidRDefault="006078C7" w:rsidP="006078C7">
            <w:pPr>
              <w:rPr>
                <w:rFonts w:eastAsia="Calibri"/>
                <w:sz w:val="20"/>
                <w:szCs w:val="20"/>
              </w:rPr>
            </w:pPr>
            <w:r w:rsidRPr="006078C7">
              <w:rPr>
                <w:rFonts w:eastAsia="Calibri"/>
                <w:sz w:val="20"/>
                <w:szCs w:val="20"/>
              </w:rPr>
              <w:t>57.207 Follow-Up Laboratory Testing</w:t>
            </w:r>
          </w:p>
        </w:tc>
        <w:tc>
          <w:tcPr>
            <w:tcW w:w="1620" w:type="dxa"/>
            <w:shd w:val="clear" w:color="auto" w:fill="auto"/>
            <w:vAlign w:val="bottom"/>
          </w:tcPr>
          <w:p w14:paraId="22DE9D34" w14:textId="77777777" w:rsidR="006078C7" w:rsidRPr="00B702F5" w:rsidRDefault="006078C7" w:rsidP="006078C7">
            <w:pPr>
              <w:jc w:val="center"/>
              <w:rPr>
                <w:rFonts w:eastAsia="Calibri"/>
                <w:sz w:val="18"/>
                <w:szCs w:val="18"/>
              </w:rPr>
            </w:pPr>
            <w:r w:rsidRPr="00B702F5">
              <w:rPr>
                <w:rFonts w:eastAsia="Calibri"/>
                <w:sz w:val="18"/>
                <w:szCs w:val="18"/>
              </w:rPr>
              <w:t>625</w:t>
            </w:r>
          </w:p>
        </w:tc>
        <w:tc>
          <w:tcPr>
            <w:tcW w:w="900" w:type="dxa"/>
            <w:shd w:val="clear" w:color="auto" w:fill="auto"/>
            <w:vAlign w:val="center"/>
          </w:tcPr>
          <w:p w14:paraId="5141AB2E" w14:textId="77777777" w:rsidR="006078C7" w:rsidRPr="006078C7" w:rsidRDefault="006078C7" w:rsidP="006078C7">
            <w:pPr>
              <w:jc w:val="center"/>
              <w:rPr>
                <w:rFonts w:eastAsia="Calibri"/>
                <w:sz w:val="18"/>
                <w:szCs w:val="18"/>
              </w:rPr>
            </w:pPr>
            <w:r w:rsidRPr="006078C7">
              <w:rPr>
                <w:rFonts w:eastAsia="Calibri"/>
                <w:sz w:val="18"/>
                <w:szCs w:val="18"/>
              </w:rPr>
              <w:t>$31.54</w:t>
            </w:r>
          </w:p>
        </w:tc>
        <w:tc>
          <w:tcPr>
            <w:tcW w:w="1440" w:type="dxa"/>
            <w:shd w:val="clear" w:color="auto" w:fill="auto"/>
            <w:vAlign w:val="center"/>
          </w:tcPr>
          <w:p w14:paraId="5F50F500" w14:textId="77777777" w:rsidR="006078C7" w:rsidRPr="006078C7" w:rsidRDefault="006078C7" w:rsidP="006078C7">
            <w:pPr>
              <w:jc w:val="center"/>
              <w:rPr>
                <w:rFonts w:eastAsia="Calibri"/>
                <w:sz w:val="18"/>
                <w:szCs w:val="18"/>
              </w:rPr>
            </w:pPr>
            <w:r w:rsidRPr="006078C7">
              <w:rPr>
                <w:rFonts w:eastAsia="Calibri"/>
                <w:sz w:val="18"/>
                <w:szCs w:val="18"/>
              </w:rPr>
              <w:t>$19,713</w:t>
            </w:r>
          </w:p>
        </w:tc>
      </w:tr>
      <w:tr w:rsidR="006078C7" w:rsidRPr="006078C7" w14:paraId="419B49E7" w14:textId="77777777" w:rsidTr="005942C5">
        <w:tc>
          <w:tcPr>
            <w:tcW w:w="2250" w:type="dxa"/>
            <w:shd w:val="clear" w:color="auto" w:fill="auto"/>
          </w:tcPr>
          <w:p w14:paraId="412E115C" w14:textId="77777777" w:rsidR="006078C7" w:rsidRPr="006078C7" w:rsidRDefault="006078C7" w:rsidP="006078C7">
            <w:pPr>
              <w:rPr>
                <w:rFonts w:eastAsia="Calibri"/>
                <w:sz w:val="18"/>
                <w:szCs w:val="18"/>
              </w:rPr>
            </w:pPr>
            <w:r w:rsidRPr="006078C7">
              <w:rPr>
                <w:rFonts w:eastAsia="Calibri"/>
                <w:sz w:val="18"/>
                <w:szCs w:val="18"/>
              </w:rPr>
              <w:t>Occupational Health RN/Specialist</w:t>
            </w:r>
          </w:p>
        </w:tc>
        <w:tc>
          <w:tcPr>
            <w:tcW w:w="4207" w:type="dxa"/>
            <w:shd w:val="clear" w:color="auto" w:fill="auto"/>
          </w:tcPr>
          <w:p w14:paraId="1F5CC6D2" w14:textId="77777777" w:rsidR="006078C7" w:rsidRPr="006078C7" w:rsidRDefault="006078C7" w:rsidP="006078C7">
            <w:pPr>
              <w:rPr>
                <w:rFonts w:eastAsia="Calibri"/>
                <w:sz w:val="20"/>
                <w:szCs w:val="20"/>
              </w:rPr>
            </w:pPr>
            <w:r w:rsidRPr="006078C7">
              <w:rPr>
                <w:rFonts w:eastAsia="Calibri"/>
                <w:sz w:val="20"/>
                <w:szCs w:val="20"/>
              </w:rPr>
              <w:t>57.210 Healthcare Worker Prophylaxis/Treatment-Influenza</w:t>
            </w:r>
          </w:p>
        </w:tc>
        <w:tc>
          <w:tcPr>
            <w:tcW w:w="1620" w:type="dxa"/>
            <w:shd w:val="clear" w:color="auto" w:fill="auto"/>
            <w:vAlign w:val="bottom"/>
          </w:tcPr>
          <w:p w14:paraId="45443C4F" w14:textId="77777777" w:rsidR="006078C7" w:rsidRPr="00B702F5" w:rsidRDefault="006078C7" w:rsidP="006078C7">
            <w:pPr>
              <w:jc w:val="center"/>
              <w:rPr>
                <w:rFonts w:eastAsia="Calibri"/>
                <w:sz w:val="18"/>
                <w:szCs w:val="18"/>
              </w:rPr>
            </w:pPr>
            <w:r w:rsidRPr="00B702F5">
              <w:rPr>
                <w:rFonts w:eastAsia="Calibri"/>
                <w:sz w:val="18"/>
                <w:szCs w:val="18"/>
              </w:rPr>
              <w:t>417</w:t>
            </w:r>
          </w:p>
        </w:tc>
        <w:tc>
          <w:tcPr>
            <w:tcW w:w="900" w:type="dxa"/>
            <w:shd w:val="clear" w:color="auto" w:fill="auto"/>
            <w:vAlign w:val="center"/>
          </w:tcPr>
          <w:p w14:paraId="65CA6A41" w14:textId="77777777" w:rsidR="006078C7" w:rsidRPr="006078C7" w:rsidRDefault="006078C7" w:rsidP="006078C7">
            <w:pPr>
              <w:jc w:val="center"/>
              <w:rPr>
                <w:rFonts w:eastAsia="Calibri"/>
                <w:sz w:val="18"/>
                <w:szCs w:val="18"/>
              </w:rPr>
            </w:pPr>
            <w:r w:rsidRPr="006078C7">
              <w:rPr>
                <w:rFonts w:eastAsia="Calibri"/>
                <w:sz w:val="18"/>
                <w:szCs w:val="18"/>
              </w:rPr>
              <w:t>$34.51</w:t>
            </w:r>
          </w:p>
        </w:tc>
        <w:tc>
          <w:tcPr>
            <w:tcW w:w="1440" w:type="dxa"/>
            <w:shd w:val="clear" w:color="auto" w:fill="auto"/>
            <w:vAlign w:val="center"/>
          </w:tcPr>
          <w:p w14:paraId="215B2B5D" w14:textId="77777777" w:rsidR="006078C7" w:rsidRPr="006078C7" w:rsidRDefault="006078C7" w:rsidP="006078C7">
            <w:pPr>
              <w:jc w:val="center"/>
              <w:rPr>
                <w:rFonts w:eastAsia="Calibri"/>
                <w:sz w:val="18"/>
                <w:szCs w:val="18"/>
              </w:rPr>
            </w:pPr>
            <w:r w:rsidRPr="006078C7">
              <w:rPr>
                <w:rFonts w:eastAsia="Calibri"/>
                <w:sz w:val="18"/>
                <w:szCs w:val="18"/>
              </w:rPr>
              <w:t>$14,379</w:t>
            </w:r>
          </w:p>
        </w:tc>
      </w:tr>
      <w:tr w:rsidR="006078C7" w:rsidRPr="006078C7" w14:paraId="18389091" w14:textId="77777777" w:rsidTr="005942C5">
        <w:tc>
          <w:tcPr>
            <w:tcW w:w="2250" w:type="dxa"/>
            <w:shd w:val="clear" w:color="auto" w:fill="auto"/>
          </w:tcPr>
          <w:p w14:paraId="7D6F08D1" w14:textId="77777777" w:rsidR="006078C7" w:rsidRPr="006078C7" w:rsidRDefault="006078C7" w:rsidP="006078C7">
            <w:pPr>
              <w:rPr>
                <w:rFonts w:eastAsia="Calibri"/>
                <w:sz w:val="18"/>
                <w:szCs w:val="18"/>
              </w:rPr>
            </w:pPr>
            <w:r w:rsidRPr="006078C7">
              <w:rPr>
                <w:rFonts w:eastAsia="Calibri"/>
                <w:sz w:val="18"/>
                <w:szCs w:val="18"/>
              </w:rPr>
              <w:t>Medical/Clinical Laboratory Technologist</w:t>
            </w:r>
          </w:p>
        </w:tc>
        <w:tc>
          <w:tcPr>
            <w:tcW w:w="4207" w:type="dxa"/>
            <w:shd w:val="clear" w:color="auto" w:fill="auto"/>
          </w:tcPr>
          <w:p w14:paraId="27B23B54" w14:textId="77777777" w:rsidR="006078C7" w:rsidRPr="006078C7" w:rsidRDefault="006078C7" w:rsidP="006078C7">
            <w:pPr>
              <w:rPr>
                <w:rFonts w:eastAsia="Calibri"/>
                <w:sz w:val="20"/>
                <w:szCs w:val="20"/>
              </w:rPr>
            </w:pPr>
            <w:r w:rsidRPr="006078C7">
              <w:rPr>
                <w:rFonts w:eastAsia="Calibri"/>
                <w:sz w:val="20"/>
                <w:szCs w:val="20"/>
              </w:rPr>
              <w:t>57.300 Hemovigilance Module Annual Survey</w:t>
            </w:r>
          </w:p>
        </w:tc>
        <w:tc>
          <w:tcPr>
            <w:tcW w:w="1620" w:type="dxa"/>
            <w:shd w:val="clear" w:color="auto" w:fill="auto"/>
            <w:vAlign w:val="bottom"/>
          </w:tcPr>
          <w:p w14:paraId="7B9AD3AA" w14:textId="77777777" w:rsidR="006078C7" w:rsidRPr="00B702F5" w:rsidRDefault="006078C7" w:rsidP="006078C7">
            <w:pPr>
              <w:jc w:val="center"/>
              <w:rPr>
                <w:rFonts w:eastAsia="Calibri"/>
                <w:sz w:val="18"/>
                <w:szCs w:val="18"/>
              </w:rPr>
            </w:pPr>
            <w:r w:rsidRPr="00B702F5">
              <w:rPr>
                <w:rFonts w:eastAsia="Calibri"/>
                <w:sz w:val="18"/>
                <w:szCs w:val="18"/>
              </w:rPr>
              <w:t>708</w:t>
            </w:r>
          </w:p>
        </w:tc>
        <w:tc>
          <w:tcPr>
            <w:tcW w:w="900" w:type="dxa"/>
            <w:shd w:val="clear" w:color="auto" w:fill="auto"/>
            <w:vAlign w:val="center"/>
          </w:tcPr>
          <w:p w14:paraId="7DB70BE7" w14:textId="77777777" w:rsidR="006078C7" w:rsidRPr="006078C7" w:rsidRDefault="006078C7" w:rsidP="006078C7">
            <w:pPr>
              <w:jc w:val="center"/>
              <w:rPr>
                <w:rFonts w:eastAsia="Calibri"/>
                <w:sz w:val="18"/>
                <w:szCs w:val="18"/>
              </w:rPr>
            </w:pPr>
            <w:r w:rsidRPr="006078C7">
              <w:rPr>
                <w:rFonts w:eastAsia="Calibri"/>
                <w:sz w:val="18"/>
                <w:szCs w:val="18"/>
              </w:rPr>
              <w:t>$31.54</w:t>
            </w:r>
          </w:p>
        </w:tc>
        <w:tc>
          <w:tcPr>
            <w:tcW w:w="1440" w:type="dxa"/>
            <w:shd w:val="clear" w:color="auto" w:fill="auto"/>
            <w:vAlign w:val="center"/>
          </w:tcPr>
          <w:p w14:paraId="72509387" w14:textId="77777777" w:rsidR="006078C7" w:rsidRPr="006078C7" w:rsidRDefault="006078C7" w:rsidP="006078C7">
            <w:pPr>
              <w:jc w:val="center"/>
              <w:rPr>
                <w:rFonts w:eastAsia="Calibri"/>
                <w:sz w:val="18"/>
                <w:szCs w:val="18"/>
              </w:rPr>
            </w:pPr>
            <w:r w:rsidRPr="006078C7">
              <w:rPr>
                <w:rFonts w:eastAsia="Calibri"/>
                <w:sz w:val="18"/>
                <w:szCs w:val="18"/>
              </w:rPr>
              <w:t>$22,341</w:t>
            </w:r>
          </w:p>
        </w:tc>
      </w:tr>
      <w:tr w:rsidR="006078C7" w:rsidRPr="006078C7" w14:paraId="5D2E2EDA" w14:textId="77777777" w:rsidTr="005942C5">
        <w:tc>
          <w:tcPr>
            <w:tcW w:w="2250" w:type="dxa"/>
            <w:shd w:val="clear" w:color="auto" w:fill="auto"/>
          </w:tcPr>
          <w:p w14:paraId="4D0EBB27" w14:textId="77777777" w:rsidR="006078C7" w:rsidRPr="006078C7" w:rsidRDefault="006078C7" w:rsidP="006078C7">
            <w:pPr>
              <w:rPr>
                <w:rFonts w:eastAsia="Calibri"/>
                <w:sz w:val="18"/>
                <w:szCs w:val="18"/>
              </w:rPr>
            </w:pPr>
            <w:r w:rsidRPr="006078C7">
              <w:rPr>
                <w:rFonts w:eastAsia="Calibri"/>
                <w:sz w:val="18"/>
                <w:szCs w:val="18"/>
              </w:rPr>
              <w:t>Medical/Clinical Laboratory Technologist</w:t>
            </w:r>
          </w:p>
        </w:tc>
        <w:tc>
          <w:tcPr>
            <w:tcW w:w="4207" w:type="dxa"/>
            <w:shd w:val="clear" w:color="auto" w:fill="auto"/>
          </w:tcPr>
          <w:p w14:paraId="492EB503" w14:textId="77777777" w:rsidR="006078C7" w:rsidRPr="006078C7" w:rsidRDefault="006078C7" w:rsidP="006078C7">
            <w:pPr>
              <w:rPr>
                <w:rFonts w:eastAsia="Calibri"/>
                <w:sz w:val="20"/>
                <w:szCs w:val="20"/>
              </w:rPr>
            </w:pPr>
            <w:r w:rsidRPr="006078C7">
              <w:rPr>
                <w:rFonts w:eastAsia="Calibri"/>
                <w:sz w:val="20"/>
                <w:szCs w:val="20"/>
              </w:rPr>
              <w:t>57.301 Hemovigilance Module Monthly Reporting Plan</w:t>
            </w:r>
          </w:p>
        </w:tc>
        <w:tc>
          <w:tcPr>
            <w:tcW w:w="1620" w:type="dxa"/>
            <w:shd w:val="clear" w:color="auto" w:fill="auto"/>
            <w:vAlign w:val="bottom"/>
          </w:tcPr>
          <w:p w14:paraId="1FE318DF" w14:textId="77777777" w:rsidR="006078C7" w:rsidRPr="00B702F5" w:rsidRDefault="006078C7" w:rsidP="006078C7">
            <w:pPr>
              <w:jc w:val="center"/>
              <w:rPr>
                <w:rFonts w:eastAsia="Calibri"/>
                <w:sz w:val="18"/>
                <w:szCs w:val="18"/>
              </w:rPr>
            </w:pPr>
            <w:r w:rsidRPr="00B702F5">
              <w:rPr>
                <w:rFonts w:eastAsia="Calibri"/>
                <w:sz w:val="18"/>
                <w:szCs w:val="18"/>
              </w:rPr>
              <w:t>100</w:t>
            </w:r>
          </w:p>
        </w:tc>
        <w:tc>
          <w:tcPr>
            <w:tcW w:w="900" w:type="dxa"/>
            <w:shd w:val="clear" w:color="auto" w:fill="auto"/>
            <w:vAlign w:val="center"/>
          </w:tcPr>
          <w:p w14:paraId="663DE240" w14:textId="77777777" w:rsidR="006078C7" w:rsidRPr="006078C7" w:rsidRDefault="006078C7" w:rsidP="006078C7">
            <w:pPr>
              <w:jc w:val="center"/>
              <w:rPr>
                <w:rFonts w:eastAsia="Calibri"/>
                <w:sz w:val="18"/>
                <w:szCs w:val="18"/>
              </w:rPr>
            </w:pPr>
            <w:r w:rsidRPr="006078C7">
              <w:rPr>
                <w:rFonts w:eastAsia="Calibri"/>
                <w:sz w:val="18"/>
                <w:szCs w:val="18"/>
              </w:rPr>
              <w:t>$31.54</w:t>
            </w:r>
          </w:p>
        </w:tc>
        <w:tc>
          <w:tcPr>
            <w:tcW w:w="1440" w:type="dxa"/>
            <w:shd w:val="clear" w:color="auto" w:fill="auto"/>
            <w:vAlign w:val="center"/>
          </w:tcPr>
          <w:p w14:paraId="6F1D96C6" w14:textId="77777777" w:rsidR="006078C7" w:rsidRPr="006078C7" w:rsidRDefault="006078C7" w:rsidP="006078C7">
            <w:pPr>
              <w:jc w:val="center"/>
              <w:rPr>
                <w:rFonts w:eastAsia="Calibri"/>
                <w:sz w:val="18"/>
                <w:szCs w:val="18"/>
              </w:rPr>
            </w:pPr>
            <w:r w:rsidRPr="006078C7">
              <w:rPr>
                <w:rFonts w:eastAsia="Calibri"/>
                <w:sz w:val="18"/>
                <w:szCs w:val="18"/>
              </w:rPr>
              <w:t>$3,154</w:t>
            </w:r>
          </w:p>
        </w:tc>
      </w:tr>
      <w:tr w:rsidR="006078C7" w:rsidRPr="006078C7" w14:paraId="1E229530" w14:textId="77777777" w:rsidTr="005942C5">
        <w:tc>
          <w:tcPr>
            <w:tcW w:w="2250" w:type="dxa"/>
            <w:shd w:val="clear" w:color="auto" w:fill="auto"/>
          </w:tcPr>
          <w:p w14:paraId="4FC84406" w14:textId="77777777" w:rsidR="006078C7" w:rsidRPr="006078C7" w:rsidRDefault="006078C7" w:rsidP="006078C7">
            <w:pPr>
              <w:rPr>
                <w:rFonts w:eastAsia="Calibri"/>
                <w:sz w:val="18"/>
                <w:szCs w:val="18"/>
              </w:rPr>
            </w:pPr>
            <w:r w:rsidRPr="006078C7">
              <w:rPr>
                <w:rFonts w:eastAsia="Calibri"/>
                <w:sz w:val="18"/>
                <w:szCs w:val="18"/>
              </w:rPr>
              <w:t>Medical/Clinical Laboratory Technologist</w:t>
            </w:r>
          </w:p>
        </w:tc>
        <w:tc>
          <w:tcPr>
            <w:tcW w:w="4207" w:type="dxa"/>
            <w:shd w:val="clear" w:color="auto" w:fill="auto"/>
          </w:tcPr>
          <w:p w14:paraId="50E68A6C" w14:textId="77777777" w:rsidR="006078C7" w:rsidRPr="006078C7" w:rsidRDefault="006078C7" w:rsidP="006078C7">
            <w:pPr>
              <w:rPr>
                <w:rFonts w:eastAsia="Calibri"/>
                <w:sz w:val="20"/>
                <w:szCs w:val="20"/>
              </w:rPr>
            </w:pPr>
            <w:r w:rsidRPr="006078C7">
              <w:rPr>
                <w:rFonts w:eastAsia="Calibri"/>
                <w:sz w:val="20"/>
                <w:szCs w:val="20"/>
              </w:rPr>
              <w:t>57.303 Hemovigilance Module Monthly Reporting Denominators</w:t>
            </w:r>
          </w:p>
        </w:tc>
        <w:tc>
          <w:tcPr>
            <w:tcW w:w="1620" w:type="dxa"/>
            <w:shd w:val="clear" w:color="auto" w:fill="auto"/>
            <w:vAlign w:val="bottom"/>
          </w:tcPr>
          <w:p w14:paraId="37592ED2" w14:textId="1BEBA05D" w:rsidR="006078C7" w:rsidRPr="00B702F5" w:rsidRDefault="00A961E5" w:rsidP="006078C7">
            <w:pPr>
              <w:jc w:val="center"/>
              <w:rPr>
                <w:rFonts w:eastAsia="Calibri"/>
                <w:sz w:val="18"/>
                <w:szCs w:val="18"/>
              </w:rPr>
            </w:pPr>
            <w:r w:rsidRPr="00A961E5">
              <w:rPr>
                <w:rFonts w:eastAsia="Calibri"/>
                <w:sz w:val="18"/>
                <w:szCs w:val="18"/>
              </w:rPr>
              <w:t>7,500</w:t>
            </w:r>
          </w:p>
        </w:tc>
        <w:tc>
          <w:tcPr>
            <w:tcW w:w="900" w:type="dxa"/>
            <w:shd w:val="clear" w:color="auto" w:fill="auto"/>
            <w:vAlign w:val="center"/>
          </w:tcPr>
          <w:p w14:paraId="7366031B" w14:textId="77777777" w:rsidR="006078C7" w:rsidRPr="006078C7" w:rsidRDefault="006078C7" w:rsidP="006078C7">
            <w:pPr>
              <w:jc w:val="center"/>
              <w:rPr>
                <w:rFonts w:eastAsia="Calibri"/>
                <w:sz w:val="18"/>
                <w:szCs w:val="18"/>
                <w:highlight w:val="yellow"/>
              </w:rPr>
            </w:pPr>
            <w:r w:rsidRPr="006078C7">
              <w:rPr>
                <w:rFonts w:eastAsia="Calibri"/>
                <w:sz w:val="18"/>
                <w:szCs w:val="18"/>
              </w:rPr>
              <w:t>$31.54</w:t>
            </w:r>
          </w:p>
        </w:tc>
        <w:tc>
          <w:tcPr>
            <w:tcW w:w="1440" w:type="dxa"/>
            <w:shd w:val="clear" w:color="auto" w:fill="auto"/>
            <w:vAlign w:val="center"/>
          </w:tcPr>
          <w:p w14:paraId="2B921454" w14:textId="3973BEB1" w:rsidR="006078C7" w:rsidRPr="006078C7" w:rsidRDefault="00A961E5" w:rsidP="006078C7">
            <w:pPr>
              <w:jc w:val="center"/>
              <w:rPr>
                <w:rFonts w:eastAsia="Calibri"/>
                <w:sz w:val="18"/>
                <w:szCs w:val="18"/>
              </w:rPr>
            </w:pPr>
            <w:r w:rsidRPr="00A961E5">
              <w:rPr>
                <w:rFonts w:eastAsia="Calibri"/>
                <w:sz w:val="18"/>
                <w:szCs w:val="18"/>
              </w:rPr>
              <w:t>$236,550</w:t>
            </w:r>
          </w:p>
        </w:tc>
      </w:tr>
      <w:tr w:rsidR="006078C7" w:rsidRPr="006078C7" w14:paraId="054F54E2" w14:textId="77777777" w:rsidTr="005942C5">
        <w:tc>
          <w:tcPr>
            <w:tcW w:w="2250" w:type="dxa"/>
            <w:shd w:val="clear" w:color="auto" w:fill="auto"/>
          </w:tcPr>
          <w:p w14:paraId="2FC20E88" w14:textId="77777777" w:rsidR="006078C7" w:rsidRPr="006078C7" w:rsidRDefault="006078C7" w:rsidP="006078C7">
            <w:pPr>
              <w:rPr>
                <w:rFonts w:eastAsia="Calibri"/>
                <w:sz w:val="18"/>
                <w:szCs w:val="18"/>
              </w:rPr>
            </w:pPr>
            <w:r w:rsidRPr="006078C7">
              <w:rPr>
                <w:rFonts w:eastAsia="Calibri"/>
                <w:sz w:val="18"/>
                <w:szCs w:val="18"/>
              </w:rPr>
              <w:t>Medical/Clinical Laboratory Technologist</w:t>
            </w:r>
          </w:p>
        </w:tc>
        <w:tc>
          <w:tcPr>
            <w:tcW w:w="4207" w:type="dxa"/>
            <w:shd w:val="clear" w:color="auto" w:fill="auto"/>
          </w:tcPr>
          <w:p w14:paraId="42B444CF" w14:textId="77777777" w:rsidR="006078C7" w:rsidRPr="006078C7" w:rsidRDefault="006078C7" w:rsidP="006078C7">
            <w:pPr>
              <w:rPr>
                <w:rFonts w:eastAsia="Calibri"/>
                <w:sz w:val="20"/>
                <w:szCs w:val="20"/>
              </w:rPr>
            </w:pPr>
            <w:r w:rsidRPr="006078C7">
              <w:rPr>
                <w:rFonts w:eastAsia="Calibri"/>
                <w:sz w:val="20"/>
                <w:szCs w:val="20"/>
              </w:rPr>
              <w:t>57.305 Hemovigilance Incident</w:t>
            </w:r>
          </w:p>
        </w:tc>
        <w:tc>
          <w:tcPr>
            <w:tcW w:w="1620" w:type="dxa"/>
            <w:shd w:val="clear" w:color="auto" w:fill="auto"/>
            <w:vAlign w:val="bottom"/>
          </w:tcPr>
          <w:p w14:paraId="18C08508" w14:textId="77777777" w:rsidR="006078C7" w:rsidRPr="00B702F5" w:rsidRDefault="006078C7" w:rsidP="006078C7">
            <w:pPr>
              <w:jc w:val="center"/>
              <w:rPr>
                <w:rFonts w:eastAsia="Calibri"/>
                <w:sz w:val="18"/>
                <w:szCs w:val="18"/>
              </w:rPr>
            </w:pPr>
            <w:r w:rsidRPr="00B702F5">
              <w:rPr>
                <w:rFonts w:eastAsia="Calibri"/>
                <w:sz w:val="18"/>
                <w:szCs w:val="18"/>
              </w:rPr>
              <w:t>833</w:t>
            </w:r>
          </w:p>
        </w:tc>
        <w:tc>
          <w:tcPr>
            <w:tcW w:w="900" w:type="dxa"/>
            <w:shd w:val="clear" w:color="auto" w:fill="auto"/>
            <w:vAlign w:val="center"/>
          </w:tcPr>
          <w:p w14:paraId="2CBC307D" w14:textId="77777777" w:rsidR="006078C7" w:rsidRPr="006078C7" w:rsidRDefault="006078C7" w:rsidP="006078C7">
            <w:pPr>
              <w:jc w:val="center"/>
              <w:rPr>
                <w:rFonts w:eastAsia="Calibri"/>
                <w:sz w:val="18"/>
                <w:szCs w:val="18"/>
              </w:rPr>
            </w:pPr>
            <w:r w:rsidRPr="006078C7">
              <w:rPr>
                <w:rFonts w:eastAsia="Calibri"/>
                <w:sz w:val="18"/>
                <w:szCs w:val="18"/>
              </w:rPr>
              <w:t>$31.54</w:t>
            </w:r>
          </w:p>
        </w:tc>
        <w:tc>
          <w:tcPr>
            <w:tcW w:w="1440" w:type="dxa"/>
            <w:shd w:val="clear" w:color="auto" w:fill="auto"/>
            <w:vAlign w:val="center"/>
          </w:tcPr>
          <w:p w14:paraId="4A9D082C" w14:textId="28675AE7" w:rsidR="006078C7" w:rsidRPr="006078C7" w:rsidRDefault="006078C7" w:rsidP="006078C7">
            <w:pPr>
              <w:jc w:val="center"/>
              <w:rPr>
                <w:rFonts w:eastAsia="Calibri"/>
                <w:sz w:val="18"/>
                <w:szCs w:val="18"/>
              </w:rPr>
            </w:pPr>
            <w:r w:rsidRPr="006078C7">
              <w:rPr>
                <w:rFonts w:eastAsia="Calibri"/>
                <w:sz w:val="18"/>
                <w:szCs w:val="18"/>
              </w:rPr>
              <w:t>$26,28</w:t>
            </w:r>
            <w:r w:rsidR="00A961E5">
              <w:rPr>
                <w:rFonts w:eastAsia="Calibri"/>
                <w:sz w:val="18"/>
                <w:szCs w:val="18"/>
              </w:rPr>
              <w:t>3</w:t>
            </w:r>
          </w:p>
        </w:tc>
      </w:tr>
      <w:tr w:rsidR="006078C7" w:rsidRPr="006078C7" w14:paraId="3CD3CAA9" w14:textId="77777777" w:rsidTr="005942C5">
        <w:tc>
          <w:tcPr>
            <w:tcW w:w="2250" w:type="dxa"/>
            <w:shd w:val="clear" w:color="auto" w:fill="auto"/>
          </w:tcPr>
          <w:p w14:paraId="4F780DDC" w14:textId="77777777" w:rsidR="006078C7" w:rsidRPr="006078C7" w:rsidRDefault="006078C7" w:rsidP="006078C7">
            <w:pPr>
              <w:rPr>
                <w:rFonts w:eastAsia="Calibri"/>
                <w:sz w:val="18"/>
                <w:szCs w:val="18"/>
              </w:rPr>
            </w:pPr>
            <w:r w:rsidRPr="006078C7">
              <w:rPr>
                <w:rFonts w:eastAsia="Calibri"/>
                <w:sz w:val="18"/>
                <w:szCs w:val="18"/>
              </w:rPr>
              <w:t>Medical/Clinical Laboratory Technologist</w:t>
            </w:r>
          </w:p>
        </w:tc>
        <w:tc>
          <w:tcPr>
            <w:tcW w:w="4207" w:type="dxa"/>
            <w:shd w:val="clear" w:color="auto" w:fill="auto"/>
          </w:tcPr>
          <w:p w14:paraId="4BB88DC2" w14:textId="77777777" w:rsidR="006078C7" w:rsidRPr="006078C7" w:rsidRDefault="006078C7" w:rsidP="006078C7">
            <w:pPr>
              <w:rPr>
                <w:rFonts w:eastAsia="Calibri"/>
                <w:sz w:val="20"/>
                <w:szCs w:val="20"/>
              </w:rPr>
            </w:pPr>
            <w:r w:rsidRPr="006078C7">
              <w:rPr>
                <w:rFonts w:eastAsia="Calibri"/>
                <w:sz w:val="20"/>
                <w:szCs w:val="20"/>
              </w:rPr>
              <w:t>57.306 Hemovigilance Module Annual Survey - Non-acute care facility</w:t>
            </w:r>
          </w:p>
        </w:tc>
        <w:tc>
          <w:tcPr>
            <w:tcW w:w="1620" w:type="dxa"/>
            <w:shd w:val="clear" w:color="auto" w:fill="auto"/>
            <w:vAlign w:val="bottom"/>
          </w:tcPr>
          <w:p w14:paraId="02232758" w14:textId="77777777" w:rsidR="006078C7" w:rsidRPr="00B702F5" w:rsidRDefault="006078C7" w:rsidP="006078C7">
            <w:pPr>
              <w:jc w:val="center"/>
              <w:rPr>
                <w:rFonts w:eastAsia="Calibri"/>
                <w:sz w:val="18"/>
                <w:szCs w:val="18"/>
              </w:rPr>
            </w:pPr>
            <w:r w:rsidRPr="00B702F5">
              <w:rPr>
                <w:rFonts w:eastAsia="Calibri"/>
                <w:sz w:val="18"/>
                <w:szCs w:val="18"/>
              </w:rPr>
              <w:t>292</w:t>
            </w:r>
          </w:p>
        </w:tc>
        <w:tc>
          <w:tcPr>
            <w:tcW w:w="900" w:type="dxa"/>
            <w:shd w:val="clear" w:color="auto" w:fill="auto"/>
            <w:vAlign w:val="center"/>
          </w:tcPr>
          <w:p w14:paraId="19A9029C" w14:textId="77777777" w:rsidR="006078C7" w:rsidRPr="006078C7" w:rsidRDefault="006078C7" w:rsidP="006078C7">
            <w:pPr>
              <w:jc w:val="center"/>
              <w:rPr>
                <w:rFonts w:eastAsia="Calibri"/>
                <w:sz w:val="18"/>
                <w:szCs w:val="18"/>
              </w:rPr>
            </w:pPr>
            <w:r w:rsidRPr="006078C7">
              <w:rPr>
                <w:rFonts w:eastAsia="Calibri"/>
                <w:sz w:val="18"/>
                <w:szCs w:val="18"/>
              </w:rPr>
              <w:t>$31.54</w:t>
            </w:r>
          </w:p>
        </w:tc>
        <w:tc>
          <w:tcPr>
            <w:tcW w:w="1440" w:type="dxa"/>
            <w:shd w:val="clear" w:color="auto" w:fill="auto"/>
            <w:vAlign w:val="center"/>
          </w:tcPr>
          <w:p w14:paraId="03D5D187" w14:textId="77777777" w:rsidR="006078C7" w:rsidRPr="006078C7" w:rsidRDefault="006078C7" w:rsidP="006078C7">
            <w:pPr>
              <w:jc w:val="center"/>
              <w:rPr>
                <w:rFonts w:eastAsia="Calibri"/>
                <w:sz w:val="18"/>
                <w:szCs w:val="18"/>
              </w:rPr>
            </w:pPr>
            <w:r w:rsidRPr="006078C7">
              <w:rPr>
                <w:rFonts w:eastAsia="Calibri"/>
                <w:sz w:val="18"/>
                <w:szCs w:val="18"/>
              </w:rPr>
              <w:t>$9,199</w:t>
            </w:r>
          </w:p>
        </w:tc>
      </w:tr>
      <w:tr w:rsidR="006078C7" w:rsidRPr="006078C7" w14:paraId="08020F60" w14:textId="77777777" w:rsidTr="005942C5">
        <w:tc>
          <w:tcPr>
            <w:tcW w:w="2250" w:type="dxa"/>
            <w:shd w:val="clear" w:color="auto" w:fill="auto"/>
          </w:tcPr>
          <w:p w14:paraId="24128C17" w14:textId="77777777" w:rsidR="006078C7" w:rsidRPr="006078C7" w:rsidRDefault="006078C7" w:rsidP="006078C7">
            <w:pPr>
              <w:rPr>
                <w:rFonts w:eastAsia="Calibri"/>
                <w:sz w:val="18"/>
                <w:szCs w:val="18"/>
              </w:rPr>
            </w:pPr>
            <w:r w:rsidRPr="006078C7">
              <w:rPr>
                <w:rFonts w:eastAsia="Calibri"/>
                <w:sz w:val="18"/>
                <w:szCs w:val="18"/>
              </w:rPr>
              <w:t>Medical/Clinical Laboratory Technologist</w:t>
            </w:r>
          </w:p>
        </w:tc>
        <w:tc>
          <w:tcPr>
            <w:tcW w:w="4207" w:type="dxa"/>
            <w:shd w:val="clear" w:color="auto" w:fill="auto"/>
          </w:tcPr>
          <w:p w14:paraId="769507E6" w14:textId="77777777" w:rsidR="006078C7" w:rsidRPr="006078C7" w:rsidRDefault="006078C7" w:rsidP="006078C7">
            <w:pPr>
              <w:rPr>
                <w:rFonts w:eastAsia="Calibri"/>
                <w:sz w:val="20"/>
                <w:szCs w:val="20"/>
              </w:rPr>
            </w:pPr>
            <w:r w:rsidRPr="006078C7">
              <w:rPr>
                <w:rFonts w:eastAsia="Calibri"/>
                <w:sz w:val="20"/>
                <w:szCs w:val="20"/>
              </w:rPr>
              <w:t>57.307 Hemovigilance Adverse Reaction - Acute Hemolytic Transfusion Reaction</w:t>
            </w:r>
          </w:p>
        </w:tc>
        <w:tc>
          <w:tcPr>
            <w:tcW w:w="1620" w:type="dxa"/>
            <w:shd w:val="clear" w:color="auto" w:fill="auto"/>
            <w:vAlign w:val="bottom"/>
          </w:tcPr>
          <w:p w14:paraId="4E5CEF93" w14:textId="77777777" w:rsidR="006078C7" w:rsidRPr="00B702F5" w:rsidRDefault="006078C7" w:rsidP="006078C7">
            <w:pPr>
              <w:jc w:val="center"/>
              <w:rPr>
                <w:rFonts w:eastAsia="Calibri"/>
                <w:sz w:val="18"/>
                <w:szCs w:val="18"/>
              </w:rPr>
            </w:pPr>
            <w:r w:rsidRPr="00B702F5">
              <w:rPr>
                <w:rFonts w:eastAsia="Calibri"/>
                <w:sz w:val="18"/>
                <w:szCs w:val="18"/>
              </w:rPr>
              <w:t>667</w:t>
            </w:r>
          </w:p>
        </w:tc>
        <w:tc>
          <w:tcPr>
            <w:tcW w:w="900" w:type="dxa"/>
            <w:shd w:val="clear" w:color="auto" w:fill="auto"/>
            <w:vAlign w:val="center"/>
          </w:tcPr>
          <w:p w14:paraId="5E5FBF54" w14:textId="77777777" w:rsidR="006078C7" w:rsidRPr="006078C7" w:rsidRDefault="006078C7" w:rsidP="006078C7">
            <w:pPr>
              <w:jc w:val="center"/>
              <w:rPr>
                <w:rFonts w:eastAsia="Calibri"/>
                <w:sz w:val="18"/>
                <w:szCs w:val="18"/>
              </w:rPr>
            </w:pPr>
            <w:r w:rsidRPr="006078C7">
              <w:rPr>
                <w:rFonts w:eastAsia="Calibri"/>
                <w:sz w:val="18"/>
                <w:szCs w:val="18"/>
              </w:rPr>
              <w:t>$31.54</w:t>
            </w:r>
          </w:p>
        </w:tc>
        <w:tc>
          <w:tcPr>
            <w:tcW w:w="1440" w:type="dxa"/>
            <w:shd w:val="clear" w:color="auto" w:fill="auto"/>
            <w:vAlign w:val="center"/>
          </w:tcPr>
          <w:p w14:paraId="1A3BED0F" w14:textId="77777777" w:rsidR="006078C7" w:rsidRPr="006078C7" w:rsidRDefault="006078C7" w:rsidP="006078C7">
            <w:pPr>
              <w:jc w:val="center"/>
              <w:rPr>
                <w:rFonts w:eastAsia="Calibri"/>
                <w:sz w:val="18"/>
                <w:szCs w:val="18"/>
              </w:rPr>
            </w:pPr>
            <w:r w:rsidRPr="006078C7">
              <w:rPr>
                <w:rFonts w:eastAsia="Calibri"/>
                <w:sz w:val="18"/>
                <w:szCs w:val="18"/>
              </w:rPr>
              <w:t>$21,027</w:t>
            </w:r>
          </w:p>
        </w:tc>
      </w:tr>
      <w:tr w:rsidR="006078C7" w:rsidRPr="006078C7" w14:paraId="261F1D47" w14:textId="77777777" w:rsidTr="005942C5">
        <w:tc>
          <w:tcPr>
            <w:tcW w:w="2250" w:type="dxa"/>
            <w:shd w:val="clear" w:color="auto" w:fill="auto"/>
          </w:tcPr>
          <w:p w14:paraId="52148ED2" w14:textId="77777777" w:rsidR="006078C7" w:rsidRPr="006078C7" w:rsidRDefault="006078C7" w:rsidP="006078C7">
            <w:pPr>
              <w:rPr>
                <w:rFonts w:eastAsia="Calibri"/>
                <w:sz w:val="18"/>
                <w:szCs w:val="18"/>
              </w:rPr>
            </w:pPr>
            <w:r w:rsidRPr="006078C7">
              <w:rPr>
                <w:rFonts w:eastAsia="Calibri"/>
                <w:sz w:val="18"/>
                <w:szCs w:val="18"/>
              </w:rPr>
              <w:t>Medical/Clinical Laboratory Technologist</w:t>
            </w:r>
          </w:p>
        </w:tc>
        <w:tc>
          <w:tcPr>
            <w:tcW w:w="4207" w:type="dxa"/>
            <w:shd w:val="clear" w:color="auto" w:fill="auto"/>
          </w:tcPr>
          <w:p w14:paraId="79B7E9EC" w14:textId="77777777" w:rsidR="006078C7" w:rsidRPr="006078C7" w:rsidRDefault="006078C7" w:rsidP="006078C7">
            <w:pPr>
              <w:rPr>
                <w:rFonts w:eastAsia="Calibri"/>
                <w:sz w:val="20"/>
                <w:szCs w:val="20"/>
              </w:rPr>
            </w:pPr>
            <w:r w:rsidRPr="006078C7">
              <w:rPr>
                <w:rFonts w:eastAsia="Calibri"/>
                <w:sz w:val="20"/>
                <w:szCs w:val="20"/>
              </w:rPr>
              <w:t>57.308 Hemovigilance Adverse Reaction - Allergic Transfusion Reaction</w:t>
            </w:r>
          </w:p>
        </w:tc>
        <w:tc>
          <w:tcPr>
            <w:tcW w:w="1620" w:type="dxa"/>
            <w:shd w:val="clear" w:color="auto" w:fill="auto"/>
            <w:vAlign w:val="bottom"/>
          </w:tcPr>
          <w:p w14:paraId="1F96088F" w14:textId="77777777" w:rsidR="006078C7" w:rsidRPr="00B702F5" w:rsidRDefault="006078C7" w:rsidP="006078C7">
            <w:pPr>
              <w:jc w:val="center"/>
              <w:rPr>
                <w:rFonts w:eastAsia="Calibri"/>
                <w:sz w:val="18"/>
                <w:szCs w:val="18"/>
              </w:rPr>
            </w:pPr>
            <w:r w:rsidRPr="00B702F5">
              <w:rPr>
                <w:rFonts w:eastAsia="Calibri"/>
                <w:sz w:val="18"/>
                <w:szCs w:val="18"/>
              </w:rPr>
              <w:t>667</w:t>
            </w:r>
          </w:p>
        </w:tc>
        <w:tc>
          <w:tcPr>
            <w:tcW w:w="900" w:type="dxa"/>
            <w:shd w:val="clear" w:color="auto" w:fill="auto"/>
            <w:vAlign w:val="center"/>
          </w:tcPr>
          <w:p w14:paraId="59D3194F" w14:textId="77777777" w:rsidR="006078C7" w:rsidRPr="006078C7" w:rsidRDefault="006078C7" w:rsidP="006078C7">
            <w:pPr>
              <w:jc w:val="center"/>
              <w:rPr>
                <w:rFonts w:eastAsia="Calibri"/>
                <w:sz w:val="18"/>
                <w:szCs w:val="18"/>
              </w:rPr>
            </w:pPr>
            <w:r w:rsidRPr="006078C7">
              <w:rPr>
                <w:rFonts w:eastAsia="Calibri"/>
                <w:sz w:val="18"/>
                <w:szCs w:val="18"/>
              </w:rPr>
              <w:t>$31.54</w:t>
            </w:r>
          </w:p>
        </w:tc>
        <w:tc>
          <w:tcPr>
            <w:tcW w:w="1440" w:type="dxa"/>
            <w:shd w:val="clear" w:color="auto" w:fill="auto"/>
            <w:vAlign w:val="center"/>
          </w:tcPr>
          <w:p w14:paraId="127ED0DB" w14:textId="77777777" w:rsidR="006078C7" w:rsidRPr="006078C7" w:rsidRDefault="006078C7" w:rsidP="006078C7">
            <w:pPr>
              <w:jc w:val="center"/>
              <w:rPr>
                <w:rFonts w:eastAsia="Calibri"/>
                <w:sz w:val="18"/>
                <w:szCs w:val="18"/>
              </w:rPr>
            </w:pPr>
            <w:r w:rsidRPr="006078C7">
              <w:rPr>
                <w:rFonts w:eastAsia="Calibri"/>
                <w:sz w:val="18"/>
                <w:szCs w:val="18"/>
              </w:rPr>
              <w:t>$21,027</w:t>
            </w:r>
          </w:p>
        </w:tc>
      </w:tr>
      <w:tr w:rsidR="006078C7" w:rsidRPr="006078C7" w14:paraId="7F17CAE4" w14:textId="77777777" w:rsidTr="005942C5">
        <w:tc>
          <w:tcPr>
            <w:tcW w:w="2250" w:type="dxa"/>
            <w:shd w:val="clear" w:color="auto" w:fill="auto"/>
          </w:tcPr>
          <w:p w14:paraId="12B2FDB8" w14:textId="77777777" w:rsidR="006078C7" w:rsidRPr="006078C7" w:rsidRDefault="006078C7" w:rsidP="006078C7">
            <w:pPr>
              <w:rPr>
                <w:rFonts w:eastAsia="Calibri"/>
                <w:sz w:val="18"/>
                <w:szCs w:val="18"/>
              </w:rPr>
            </w:pPr>
            <w:r w:rsidRPr="006078C7">
              <w:rPr>
                <w:rFonts w:eastAsia="Calibri"/>
                <w:sz w:val="18"/>
                <w:szCs w:val="18"/>
              </w:rPr>
              <w:t>Medical/Clinical Laboratory Technologist</w:t>
            </w:r>
          </w:p>
        </w:tc>
        <w:tc>
          <w:tcPr>
            <w:tcW w:w="4207" w:type="dxa"/>
            <w:shd w:val="clear" w:color="auto" w:fill="auto"/>
          </w:tcPr>
          <w:p w14:paraId="77BC35E9" w14:textId="77777777" w:rsidR="006078C7" w:rsidRPr="006078C7" w:rsidRDefault="006078C7" w:rsidP="006078C7">
            <w:pPr>
              <w:rPr>
                <w:rFonts w:eastAsia="Calibri"/>
                <w:sz w:val="20"/>
                <w:szCs w:val="20"/>
              </w:rPr>
            </w:pPr>
            <w:r w:rsidRPr="006078C7">
              <w:rPr>
                <w:rFonts w:eastAsia="Calibri"/>
                <w:sz w:val="20"/>
                <w:szCs w:val="20"/>
              </w:rPr>
              <w:t>57.309 Hemovigilance Adverse Reaction - Delayed Hemolytic Transfusion Reaction</w:t>
            </w:r>
          </w:p>
        </w:tc>
        <w:tc>
          <w:tcPr>
            <w:tcW w:w="1620" w:type="dxa"/>
            <w:shd w:val="clear" w:color="auto" w:fill="auto"/>
            <w:vAlign w:val="bottom"/>
          </w:tcPr>
          <w:p w14:paraId="0A6D2315" w14:textId="77777777" w:rsidR="006078C7" w:rsidRPr="00B702F5" w:rsidRDefault="006078C7" w:rsidP="006078C7">
            <w:pPr>
              <w:jc w:val="center"/>
              <w:rPr>
                <w:rFonts w:eastAsia="Calibri"/>
                <w:sz w:val="18"/>
                <w:szCs w:val="18"/>
              </w:rPr>
            </w:pPr>
            <w:r w:rsidRPr="00B702F5">
              <w:rPr>
                <w:rFonts w:eastAsia="Calibri"/>
                <w:sz w:val="18"/>
                <w:szCs w:val="18"/>
              </w:rPr>
              <w:t>167</w:t>
            </w:r>
          </w:p>
        </w:tc>
        <w:tc>
          <w:tcPr>
            <w:tcW w:w="900" w:type="dxa"/>
            <w:shd w:val="clear" w:color="auto" w:fill="auto"/>
            <w:vAlign w:val="center"/>
          </w:tcPr>
          <w:p w14:paraId="17E7A4CA" w14:textId="77777777" w:rsidR="006078C7" w:rsidRPr="006078C7" w:rsidRDefault="006078C7" w:rsidP="006078C7">
            <w:pPr>
              <w:jc w:val="center"/>
              <w:rPr>
                <w:rFonts w:eastAsia="Calibri"/>
                <w:sz w:val="18"/>
                <w:szCs w:val="18"/>
              </w:rPr>
            </w:pPr>
            <w:r w:rsidRPr="006078C7">
              <w:rPr>
                <w:rFonts w:eastAsia="Calibri"/>
                <w:sz w:val="18"/>
                <w:szCs w:val="18"/>
              </w:rPr>
              <w:t>$31.54</w:t>
            </w:r>
          </w:p>
        </w:tc>
        <w:tc>
          <w:tcPr>
            <w:tcW w:w="1440" w:type="dxa"/>
            <w:shd w:val="clear" w:color="auto" w:fill="auto"/>
            <w:vAlign w:val="center"/>
          </w:tcPr>
          <w:p w14:paraId="2CA989CA" w14:textId="77777777" w:rsidR="006078C7" w:rsidRPr="006078C7" w:rsidRDefault="006078C7" w:rsidP="006078C7">
            <w:pPr>
              <w:jc w:val="center"/>
              <w:rPr>
                <w:rFonts w:eastAsia="Calibri"/>
                <w:sz w:val="18"/>
                <w:szCs w:val="18"/>
              </w:rPr>
            </w:pPr>
            <w:r w:rsidRPr="006078C7">
              <w:rPr>
                <w:rFonts w:eastAsia="Calibri"/>
                <w:sz w:val="18"/>
                <w:szCs w:val="18"/>
              </w:rPr>
              <w:t>$5,257</w:t>
            </w:r>
          </w:p>
        </w:tc>
      </w:tr>
      <w:tr w:rsidR="006078C7" w:rsidRPr="006078C7" w14:paraId="7ACDED9A" w14:textId="77777777" w:rsidTr="005942C5">
        <w:tc>
          <w:tcPr>
            <w:tcW w:w="2250" w:type="dxa"/>
            <w:shd w:val="clear" w:color="auto" w:fill="auto"/>
          </w:tcPr>
          <w:p w14:paraId="4ECF9C17" w14:textId="77777777" w:rsidR="006078C7" w:rsidRPr="006078C7" w:rsidRDefault="006078C7" w:rsidP="006078C7">
            <w:pPr>
              <w:rPr>
                <w:rFonts w:eastAsia="Calibri"/>
                <w:sz w:val="18"/>
                <w:szCs w:val="18"/>
              </w:rPr>
            </w:pPr>
            <w:r w:rsidRPr="006078C7">
              <w:rPr>
                <w:rFonts w:eastAsia="Calibri"/>
                <w:sz w:val="18"/>
                <w:szCs w:val="18"/>
              </w:rPr>
              <w:t>Medical/Clinical Laboratory Technologist</w:t>
            </w:r>
          </w:p>
        </w:tc>
        <w:tc>
          <w:tcPr>
            <w:tcW w:w="4207" w:type="dxa"/>
            <w:shd w:val="clear" w:color="auto" w:fill="auto"/>
          </w:tcPr>
          <w:p w14:paraId="0DA40396" w14:textId="77777777" w:rsidR="006078C7" w:rsidRPr="006078C7" w:rsidRDefault="006078C7" w:rsidP="006078C7">
            <w:pPr>
              <w:rPr>
                <w:rFonts w:eastAsia="Calibri"/>
                <w:sz w:val="20"/>
                <w:szCs w:val="20"/>
              </w:rPr>
            </w:pPr>
            <w:r w:rsidRPr="006078C7">
              <w:rPr>
                <w:rFonts w:eastAsia="Calibri"/>
                <w:sz w:val="20"/>
                <w:szCs w:val="20"/>
              </w:rPr>
              <w:t>57.310 Hemovigilance Adverse Reaction - Delayed Serologic Transfusion Reaction</w:t>
            </w:r>
          </w:p>
        </w:tc>
        <w:tc>
          <w:tcPr>
            <w:tcW w:w="1620" w:type="dxa"/>
            <w:shd w:val="clear" w:color="auto" w:fill="auto"/>
            <w:vAlign w:val="bottom"/>
          </w:tcPr>
          <w:p w14:paraId="682A542D" w14:textId="77777777" w:rsidR="006078C7" w:rsidRPr="00B702F5" w:rsidRDefault="006078C7" w:rsidP="006078C7">
            <w:pPr>
              <w:jc w:val="center"/>
              <w:rPr>
                <w:rFonts w:eastAsia="Calibri"/>
                <w:sz w:val="18"/>
                <w:szCs w:val="18"/>
              </w:rPr>
            </w:pPr>
            <w:r w:rsidRPr="00B702F5">
              <w:rPr>
                <w:rFonts w:eastAsia="Calibri"/>
                <w:sz w:val="18"/>
                <w:szCs w:val="18"/>
              </w:rPr>
              <w:t>333</w:t>
            </w:r>
          </w:p>
        </w:tc>
        <w:tc>
          <w:tcPr>
            <w:tcW w:w="900" w:type="dxa"/>
            <w:shd w:val="clear" w:color="auto" w:fill="auto"/>
            <w:vAlign w:val="center"/>
          </w:tcPr>
          <w:p w14:paraId="3AEC3583" w14:textId="77777777" w:rsidR="006078C7" w:rsidRPr="006078C7" w:rsidRDefault="006078C7" w:rsidP="006078C7">
            <w:pPr>
              <w:jc w:val="center"/>
              <w:rPr>
                <w:rFonts w:eastAsia="Calibri"/>
                <w:sz w:val="18"/>
                <w:szCs w:val="18"/>
              </w:rPr>
            </w:pPr>
            <w:r w:rsidRPr="006078C7">
              <w:rPr>
                <w:rFonts w:eastAsia="Calibri"/>
                <w:sz w:val="18"/>
                <w:szCs w:val="18"/>
              </w:rPr>
              <w:t>$31.54</w:t>
            </w:r>
          </w:p>
        </w:tc>
        <w:tc>
          <w:tcPr>
            <w:tcW w:w="1440" w:type="dxa"/>
            <w:shd w:val="clear" w:color="auto" w:fill="auto"/>
            <w:vAlign w:val="center"/>
          </w:tcPr>
          <w:p w14:paraId="12CDC366" w14:textId="77777777" w:rsidR="006078C7" w:rsidRPr="006078C7" w:rsidRDefault="006078C7" w:rsidP="006078C7">
            <w:pPr>
              <w:jc w:val="center"/>
              <w:rPr>
                <w:rFonts w:eastAsia="Calibri"/>
                <w:sz w:val="18"/>
                <w:szCs w:val="18"/>
              </w:rPr>
            </w:pPr>
            <w:r w:rsidRPr="006078C7">
              <w:rPr>
                <w:rFonts w:eastAsia="Calibri"/>
                <w:sz w:val="18"/>
                <w:szCs w:val="18"/>
              </w:rPr>
              <w:t>$10,513</w:t>
            </w:r>
          </w:p>
        </w:tc>
      </w:tr>
      <w:tr w:rsidR="006078C7" w:rsidRPr="006078C7" w14:paraId="08EA1505" w14:textId="77777777" w:rsidTr="005942C5">
        <w:tc>
          <w:tcPr>
            <w:tcW w:w="2250" w:type="dxa"/>
            <w:shd w:val="clear" w:color="auto" w:fill="auto"/>
          </w:tcPr>
          <w:p w14:paraId="49212D13" w14:textId="77777777" w:rsidR="006078C7" w:rsidRPr="006078C7" w:rsidRDefault="006078C7" w:rsidP="006078C7">
            <w:pPr>
              <w:rPr>
                <w:rFonts w:eastAsia="Calibri"/>
                <w:sz w:val="18"/>
                <w:szCs w:val="18"/>
              </w:rPr>
            </w:pPr>
            <w:r w:rsidRPr="006078C7">
              <w:rPr>
                <w:rFonts w:eastAsia="Calibri"/>
                <w:sz w:val="18"/>
                <w:szCs w:val="18"/>
              </w:rPr>
              <w:t>Medical/Clinical Laboratory Technologist</w:t>
            </w:r>
          </w:p>
        </w:tc>
        <w:tc>
          <w:tcPr>
            <w:tcW w:w="4207" w:type="dxa"/>
            <w:shd w:val="clear" w:color="auto" w:fill="auto"/>
          </w:tcPr>
          <w:p w14:paraId="18CAFCC2" w14:textId="77777777" w:rsidR="006078C7" w:rsidRPr="006078C7" w:rsidRDefault="006078C7" w:rsidP="006078C7">
            <w:pPr>
              <w:rPr>
                <w:rFonts w:eastAsia="Calibri"/>
                <w:sz w:val="20"/>
                <w:szCs w:val="20"/>
              </w:rPr>
            </w:pPr>
            <w:r w:rsidRPr="006078C7">
              <w:rPr>
                <w:rFonts w:eastAsia="Calibri"/>
                <w:sz w:val="20"/>
                <w:szCs w:val="20"/>
              </w:rPr>
              <w:t>57.311 Hemovigilance Adverse Reaction - Febrile Non-hemolytic Transfusion Reaction</w:t>
            </w:r>
          </w:p>
        </w:tc>
        <w:tc>
          <w:tcPr>
            <w:tcW w:w="1620" w:type="dxa"/>
            <w:shd w:val="clear" w:color="auto" w:fill="auto"/>
            <w:vAlign w:val="bottom"/>
          </w:tcPr>
          <w:p w14:paraId="3E4F6390" w14:textId="77777777" w:rsidR="006078C7" w:rsidRPr="00B702F5" w:rsidRDefault="006078C7" w:rsidP="006078C7">
            <w:pPr>
              <w:jc w:val="center"/>
              <w:rPr>
                <w:rFonts w:eastAsia="Calibri"/>
                <w:sz w:val="18"/>
                <w:szCs w:val="18"/>
              </w:rPr>
            </w:pPr>
            <w:r w:rsidRPr="00B702F5">
              <w:rPr>
                <w:rFonts w:eastAsia="Calibri"/>
                <w:sz w:val="18"/>
                <w:szCs w:val="18"/>
              </w:rPr>
              <w:t>667</w:t>
            </w:r>
          </w:p>
        </w:tc>
        <w:tc>
          <w:tcPr>
            <w:tcW w:w="900" w:type="dxa"/>
            <w:shd w:val="clear" w:color="auto" w:fill="auto"/>
            <w:vAlign w:val="center"/>
          </w:tcPr>
          <w:p w14:paraId="06AB50ED" w14:textId="77777777" w:rsidR="006078C7" w:rsidRPr="006078C7" w:rsidRDefault="006078C7" w:rsidP="006078C7">
            <w:pPr>
              <w:jc w:val="center"/>
              <w:rPr>
                <w:rFonts w:eastAsia="Calibri"/>
                <w:sz w:val="18"/>
                <w:szCs w:val="18"/>
              </w:rPr>
            </w:pPr>
            <w:r w:rsidRPr="006078C7">
              <w:rPr>
                <w:rFonts w:eastAsia="Calibri"/>
                <w:sz w:val="18"/>
                <w:szCs w:val="18"/>
              </w:rPr>
              <w:t>$31.54</w:t>
            </w:r>
          </w:p>
        </w:tc>
        <w:tc>
          <w:tcPr>
            <w:tcW w:w="1440" w:type="dxa"/>
            <w:shd w:val="clear" w:color="auto" w:fill="auto"/>
            <w:vAlign w:val="center"/>
          </w:tcPr>
          <w:p w14:paraId="754C3DC1" w14:textId="20171827" w:rsidR="006078C7" w:rsidRPr="006078C7" w:rsidRDefault="00A961E5" w:rsidP="006078C7">
            <w:pPr>
              <w:jc w:val="center"/>
              <w:rPr>
                <w:rFonts w:eastAsia="Calibri"/>
                <w:sz w:val="18"/>
                <w:szCs w:val="18"/>
              </w:rPr>
            </w:pPr>
            <w:r w:rsidRPr="00A961E5">
              <w:rPr>
                <w:rFonts w:eastAsia="Calibri"/>
                <w:sz w:val="18"/>
                <w:szCs w:val="18"/>
              </w:rPr>
              <w:t>$21,027</w:t>
            </w:r>
          </w:p>
        </w:tc>
      </w:tr>
      <w:tr w:rsidR="006078C7" w:rsidRPr="006078C7" w14:paraId="37292F72" w14:textId="77777777" w:rsidTr="005942C5">
        <w:tc>
          <w:tcPr>
            <w:tcW w:w="2250" w:type="dxa"/>
            <w:shd w:val="clear" w:color="auto" w:fill="auto"/>
          </w:tcPr>
          <w:p w14:paraId="173516B1" w14:textId="77777777" w:rsidR="006078C7" w:rsidRPr="006078C7" w:rsidRDefault="006078C7" w:rsidP="006078C7">
            <w:pPr>
              <w:rPr>
                <w:rFonts w:eastAsia="Calibri"/>
                <w:sz w:val="18"/>
                <w:szCs w:val="18"/>
              </w:rPr>
            </w:pPr>
            <w:r w:rsidRPr="006078C7">
              <w:rPr>
                <w:rFonts w:eastAsia="Calibri"/>
                <w:sz w:val="18"/>
                <w:szCs w:val="18"/>
              </w:rPr>
              <w:t>Medical/Clinical Laboratory Technologist</w:t>
            </w:r>
          </w:p>
        </w:tc>
        <w:tc>
          <w:tcPr>
            <w:tcW w:w="4207" w:type="dxa"/>
            <w:shd w:val="clear" w:color="auto" w:fill="auto"/>
          </w:tcPr>
          <w:p w14:paraId="6AB44EC7" w14:textId="77777777" w:rsidR="006078C7" w:rsidRPr="006078C7" w:rsidRDefault="006078C7" w:rsidP="006078C7">
            <w:pPr>
              <w:rPr>
                <w:rFonts w:eastAsia="Calibri"/>
                <w:sz w:val="20"/>
                <w:szCs w:val="20"/>
              </w:rPr>
            </w:pPr>
            <w:r w:rsidRPr="006078C7">
              <w:rPr>
                <w:rFonts w:eastAsia="Calibri"/>
                <w:sz w:val="20"/>
                <w:szCs w:val="20"/>
              </w:rPr>
              <w:t>57.312 Hemovigilance Adverse Reaction - Hypotensive Transfusion Reaction</w:t>
            </w:r>
          </w:p>
        </w:tc>
        <w:tc>
          <w:tcPr>
            <w:tcW w:w="1620" w:type="dxa"/>
            <w:shd w:val="clear" w:color="auto" w:fill="auto"/>
            <w:vAlign w:val="bottom"/>
          </w:tcPr>
          <w:p w14:paraId="223F1744" w14:textId="77777777" w:rsidR="006078C7" w:rsidRPr="00B702F5" w:rsidRDefault="006078C7" w:rsidP="006078C7">
            <w:pPr>
              <w:jc w:val="center"/>
              <w:rPr>
                <w:rFonts w:eastAsia="Calibri"/>
                <w:sz w:val="18"/>
                <w:szCs w:val="18"/>
              </w:rPr>
            </w:pPr>
            <w:r w:rsidRPr="00B702F5">
              <w:rPr>
                <w:rFonts w:eastAsia="Calibri"/>
                <w:sz w:val="18"/>
                <w:szCs w:val="18"/>
              </w:rPr>
              <w:t>167</w:t>
            </w:r>
          </w:p>
        </w:tc>
        <w:tc>
          <w:tcPr>
            <w:tcW w:w="900" w:type="dxa"/>
            <w:shd w:val="clear" w:color="auto" w:fill="auto"/>
            <w:vAlign w:val="center"/>
          </w:tcPr>
          <w:p w14:paraId="696C3F8D" w14:textId="77777777" w:rsidR="006078C7" w:rsidRPr="006078C7" w:rsidRDefault="006078C7" w:rsidP="006078C7">
            <w:pPr>
              <w:jc w:val="center"/>
              <w:rPr>
                <w:rFonts w:eastAsia="Calibri"/>
                <w:sz w:val="18"/>
                <w:szCs w:val="18"/>
              </w:rPr>
            </w:pPr>
            <w:r w:rsidRPr="006078C7">
              <w:rPr>
                <w:rFonts w:eastAsia="Calibri"/>
                <w:sz w:val="18"/>
                <w:szCs w:val="18"/>
              </w:rPr>
              <w:t>$31.54</w:t>
            </w:r>
          </w:p>
        </w:tc>
        <w:tc>
          <w:tcPr>
            <w:tcW w:w="1440" w:type="dxa"/>
            <w:shd w:val="clear" w:color="auto" w:fill="auto"/>
            <w:vAlign w:val="center"/>
          </w:tcPr>
          <w:p w14:paraId="78CEF8BC" w14:textId="3106478B" w:rsidR="006078C7" w:rsidRPr="006078C7" w:rsidRDefault="00A961E5" w:rsidP="006078C7">
            <w:pPr>
              <w:jc w:val="center"/>
              <w:rPr>
                <w:rFonts w:eastAsia="Calibri"/>
                <w:sz w:val="18"/>
                <w:szCs w:val="18"/>
              </w:rPr>
            </w:pPr>
            <w:r w:rsidRPr="00A961E5">
              <w:rPr>
                <w:rFonts w:eastAsia="Calibri"/>
                <w:sz w:val="18"/>
                <w:szCs w:val="18"/>
              </w:rPr>
              <w:t>$5,257</w:t>
            </w:r>
          </w:p>
        </w:tc>
      </w:tr>
      <w:tr w:rsidR="006078C7" w:rsidRPr="006078C7" w14:paraId="24085328" w14:textId="77777777" w:rsidTr="005942C5">
        <w:tc>
          <w:tcPr>
            <w:tcW w:w="2250" w:type="dxa"/>
            <w:shd w:val="clear" w:color="auto" w:fill="auto"/>
          </w:tcPr>
          <w:p w14:paraId="420DF8AA" w14:textId="77777777" w:rsidR="006078C7" w:rsidRPr="006078C7" w:rsidRDefault="006078C7" w:rsidP="006078C7">
            <w:pPr>
              <w:rPr>
                <w:rFonts w:eastAsia="Calibri"/>
                <w:sz w:val="18"/>
                <w:szCs w:val="18"/>
              </w:rPr>
            </w:pPr>
            <w:r w:rsidRPr="006078C7">
              <w:rPr>
                <w:rFonts w:eastAsia="Calibri"/>
                <w:sz w:val="18"/>
                <w:szCs w:val="18"/>
              </w:rPr>
              <w:t>Medical/Clinical Laboratory Technologist</w:t>
            </w:r>
          </w:p>
        </w:tc>
        <w:tc>
          <w:tcPr>
            <w:tcW w:w="4207" w:type="dxa"/>
            <w:shd w:val="clear" w:color="auto" w:fill="auto"/>
          </w:tcPr>
          <w:p w14:paraId="2D0959D7" w14:textId="77777777" w:rsidR="006078C7" w:rsidRPr="006078C7" w:rsidRDefault="006078C7" w:rsidP="006078C7">
            <w:pPr>
              <w:rPr>
                <w:rFonts w:eastAsia="Calibri"/>
                <w:sz w:val="20"/>
                <w:szCs w:val="20"/>
              </w:rPr>
            </w:pPr>
            <w:r w:rsidRPr="006078C7">
              <w:rPr>
                <w:rFonts w:eastAsia="Calibri"/>
                <w:sz w:val="20"/>
                <w:szCs w:val="20"/>
              </w:rPr>
              <w:t>57.313 Hemovigilance Adverse Reaction – Infection</w:t>
            </w:r>
          </w:p>
        </w:tc>
        <w:tc>
          <w:tcPr>
            <w:tcW w:w="1620" w:type="dxa"/>
            <w:shd w:val="clear" w:color="auto" w:fill="auto"/>
            <w:vAlign w:val="bottom"/>
          </w:tcPr>
          <w:p w14:paraId="5AC85CE7" w14:textId="77777777" w:rsidR="006078C7" w:rsidRPr="00B702F5" w:rsidRDefault="006078C7" w:rsidP="006078C7">
            <w:pPr>
              <w:jc w:val="center"/>
              <w:rPr>
                <w:rFonts w:eastAsia="Calibri"/>
                <w:sz w:val="18"/>
                <w:szCs w:val="18"/>
              </w:rPr>
            </w:pPr>
            <w:r w:rsidRPr="00B702F5">
              <w:rPr>
                <w:rFonts w:eastAsia="Calibri"/>
                <w:sz w:val="18"/>
                <w:szCs w:val="18"/>
              </w:rPr>
              <w:t>167</w:t>
            </w:r>
          </w:p>
        </w:tc>
        <w:tc>
          <w:tcPr>
            <w:tcW w:w="900" w:type="dxa"/>
            <w:shd w:val="clear" w:color="auto" w:fill="auto"/>
            <w:vAlign w:val="center"/>
          </w:tcPr>
          <w:p w14:paraId="53A0F4EA" w14:textId="77777777" w:rsidR="006078C7" w:rsidRPr="006078C7" w:rsidRDefault="006078C7" w:rsidP="006078C7">
            <w:pPr>
              <w:jc w:val="center"/>
              <w:rPr>
                <w:rFonts w:eastAsia="Calibri"/>
                <w:sz w:val="18"/>
                <w:szCs w:val="18"/>
              </w:rPr>
            </w:pPr>
            <w:r w:rsidRPr="006078C7">
              <w:rPr>
                <w:rFonts w:eastAsia="Calibri"/>
                <w:sz w:val="18"/>
                <w:szCs w:val="18"/>
              </w:rPr>
              <w:t>$31.54</w:t>
            </w:r>
          </w:p>
        </w:tc>
        <w:tc>
          <w:tcPr>
            <w:tcW w:w="1440" w:type="dxa"/>
            <w:shd w:val="clear" w:color="auto" w:fill="auto"/>
            <w:vAlign w:val="center"/>
          </w:tcPr>
          <w:p w14:paraId="60E09D88" w14:textId="77777777" w:rsidR="006078C7" w:rsidRPr="006078C7" w:rsidRDefault="006078C7" w:rsidP="006078C7">
            <w:pPr>
              <w:jc w:val="center"/>
              <w:rPr>
                <w:rFonts w:eastAsia="Calibri"/>
                <w:sz w:val="18"/>
                <w:szCs w:val="18"/>
              </w:rPr>
            </w:pPr>
            <w:r w:rsidRPr="006078C7">
              <w:rPr>
                <w:rFonts w:eastAsia="Calibri"/>
                <w:sz w:val="18"/>
                <w:szCs w:val="18"/>
              </w:rPr>
              <w:t>$5,275</w:t>
            </w:r>
          </w:p>
        </w:tc>
      </w:tr>
      <w:tr w:rsidR="006078C7" w:rsidRPr="006078C7" w14:paraId="3DF14123" w14:textId="77777777" w:rsidTr="005942C5">
        <w:tc>
          <w:tcPr>
            <w:tcW w:w="2250" w:type="dxa"/>
            <w:shd w:val="clear" w:color="auto" w:fill="auto"/>
          </w:tcPr>
          <w:p w14:paraId="6E6AFCD2" w14:textId="77777777" w:rsidR="006078C7" w:rsidRPr="006078C7" w:rsidRDefault="006078C7" w:rsidP="006078C7">
            <w:pPr>
              <w:rPr>
                <w:rFonts w:eastAsia="Calibri"/>
                <w:sz w:val="18"/>
                <w:szCs w:val="18"/>
              </w:rPr>
            </w:pPr>
            <w:r w:rsidRPr="006078C7">
              <w:rPr>
                <w:rFonts w:eastAsia="Calibri"/>
                <w:sz w:val="18"/>
                <w:szCs w:val="18"/>
              </w:rPr>
              <w:t>Medical/Clinical Laboratory Technologist</w:t>
            </w:r>
          </w:p>
        </w:tc>
        <w:tc>
          <w:tcPr>
            <w:tcW w:w="4207" w:type="dxa"/>
            <w:shd w:val="clear" w:color="auto" w:fill="auto"/>
          </w:tcPr>
          <w:p w14:paraId="1971F595" w14:textId="77777777" w:rsidR="006078C7" w:rsidRPr="006078C7" w:rsidRDefault="006078C7" w:rsidP="006078C7">
            <w:pPr>
              <w:rPr>
                <w:rFonts w:eastAsia="Calibri"/>
                <w:sz w:val="20"/>
                <w:szCs w:val="20"/>
              </w:rPr>
            </w:pPr>
            <w:r w:rsidRPr="006078C7">
              <w:rPr>
                <w:rFonts w:eastAsia="Calibri"/>
                <w:sz w:val="20"/>
                <w:szCs w:val="20"/>
              </w:rPr>
              <w:t>57.314 Hemovigilance Adverse Reaction - Post Transfusion Purpura</w:t>
            </w:r>
          </w:p>
        </w:tc>
        <w:tc>
          <w:tcPr>
            <w:tcW w:w="1620" w:type="dxa"/>
            <w:shd w:val="clear" w:color="auto" w:fill="auto"/>
            <w:vAlign w:val="bottom"/>
          </w:tcPr>
          <w:p w14:paraId="43E7212E" w14:textId="77777777" w:rsidR="006078C7" w:rsidRPr="00B702F5" w:rsidRDefault="006078C7" w:rsidP="006078C7">
            <w:pPr>
              <w:jc w:val="center"/>
              <w:rPr>
                <w:rFonts w:eastAsia="Calibri"/>
                <w:sz w:val="18"/>
                <w:szCs w:val="18"/>
              </w:rPr>
            </w:pPr>
            <w:r w:rsidRPr="00B702F5">
              <w:rPr>
                <w:rFonts w:eastAsia="Calibri"/>
                <w:sz w:val="18"/>
                <w:szCs w:val="18"/>
              </w:rPr>
              <w:t>167</w:t>
            </w:r>
          </w:p>
        </w:tc>
        <w:tc>
          <w:tcPr>
            <w:tcW w:w="900" w:type="dxa"/>
            <w:shd w:val="clear" w:color="auto" w:fill="auto"/>
            <w:vAlign w:val="center"/>
          </w:tcPr>
          <w:p w14:paraId="14F0C991" w14:textId="77777777" w:rsidR="006078C7" w:rsidRPr="006078C7" w:rsidRDefault="006078C7" w:rsidP="006078C7">
            <w:pPr>
              <w:jc w:val="center"/>
              <w:rPr>
                <w:rFonts w:eastAsia="Calibri"/>
                <w:sz w:val="18"/>
                <w:szCs w:val="18"/>
              </w:rPr>
            </w:pPr>
            <w:r w:rsidRPr="006078C7">
              <w:rPr>
                <w:rFonts w:eastAsia="Calibri"/>
                <w:sz w:val="18"/>
                <w:szCs w:val="18"/>
              </w:rPr>
              <w:t>$31.54</w:t>
            </w:r>
          </w:p>
        </w:tc>
        <w:tc>
          <w:tcPr>
            <w:tcW w:w="1440" w:type="dxa"/>
            <w:shd w:val="clear" w:color="auto" w:fill="auto"/>
            <w:vAlign w:val="center"/>
          </w:tcPr>
          <w:p w14:paraId="747169B5" w14:textId="77777777" w:rsidR="006078C7" w:rsidRPr="006078C7" w:rsidRDefault="006078C7" w:rsidP="006078C7">
            <w:pPr>
              <w:jc w:val="center"/>
              <w:rPr>
                <w:rFonts w:eastAsia="Calibri"/>
                <w:sz w:val="18"/>
                <w:szCs w:val="18"/>
              </w:rPr>
            </w:pPr>
            <w:r w:rsidRPr="006078C7">
              <w:rPr>
                <w:rFonts w:eastAsia="Calibri"/>
                <w:sz w:val="18"/>
                <w:szCs w:val="18"/>
              </w:rPr>
              <w:t>$5,275</w:t>
            </w:r>
          </w:p>
        </w:tc>
      </w:tr>
      <w:tr w:rsidR="006078C7" w:rsidRPr="006078C7" w14:paraId="51292CB3" w14:textId="77777777" w:rsidTr="005942C5">
        <w:tc>
          <w:tcPr>
            <w:tcW w:w="2250" w:type="dxa"/>
            <w:shd w:val="clear" w:color="auto" w:fill="auto"/>
          </w:tcPr>
          <w:p w14:paraId="6B5CA345" w14:textId="77777777" w:rsidR="006078C7" w:rsidRPr="006078C7" w:rsidRDefault="006078C7" w:rsidP="006078C7">
            <w:pPr>
              <w:rPr>
                <w:rFonts w:eastAsia="Calibri"/>
                <w:sz w:val="18"/>
                <w:szCs w:val="18"/>
              </w:rPr>
            </w:pPr>
            <w:r w:rsidRPr="006078C7">
              <w:rPr>
                <w:rFonts w:eastAsia="Calibri"/>
                <w:sz w:val="18"/>
                <w:szCs w:val="18"/>
              </w:rPr>
              <w:t>Medical/Clinical Laboratory Technologist</w:t>
            </w:r>
          </w:p>
        </w:tc>
        <w:tc>
          <w:tcPr>
            <w:tcW w:w="4207" w:type="dxa"/>
            <w:shd w:val="clear" w:color="auto" w:fill="auto"/>
          </w:tcPr>
          <w:p w14:paraId="5BF079D0" w14:textId="77777777" w:rsidR="006078C7" w:rsidRPr="006078C7" w:rsidRDefault="006078C7" w:rsidP="006078C7">
            <w:pPr>
              <w:rPr>
                <w:rFonts w:eastAsia="Calibri"/>
                <w:sz w:val="20"/>
                <w:szCs w:val="20"/>
              </w:rPr>
            </w:pPr>
            <w:r w:rsidRPr="006078C7">
              <w:rPr>
                <w:rFonts w:eastAsia="Calibri"/>
                <w:sz w:val="20"/>
                <w:szCs w:val="20"/>
              </w:rPr>
              <w:t>57.315 Hemovigilance Adverse Reaction - Transfusion Associated Dyspnea</w:t>
            </w:r>
          </w:p>
        </w:tc>
        <w:tc>
          <w:tcPr>
            <w:tcW w:w="1620" w:type="dxa"/>
            <w:shd w:val="clear" w:color="auto" w:fill="auto"/>
            <w:vAlign w:val="bottom"/>
          </w:tcPr>
          <w:p w14:paraId="337E0232" w14:textId="77777777" w:rsidR="006078C7" w:rsidRPr="00B702F5" w:rsidRDefault="006078C7" w:rsidP="006078C7">
            <w:pPr>
              <w:jc w:val="center"/>
              <w:rPr>
                <w:rFonts w:eastAsia="Calibri"/>
                <w:sz w:val="18"/>
                <w:szCs w:val="18"/>
              </w:rPr>
            </w:pPr>
            <w:r w:rsidRPr="00B702F5">
              <w:rPr>
                <w:rFonts w:eastAsia="Calibri"/>
                <w:sz w:val="18"/>
                <w:szCs w:val="18"/>
              </w:rPr>
              <w:t>167</w:t>
            </w:r>
          </w:p>
        </w:tc>
        <w:tc>
          <w:tcPr>
            <w:tcW w:w="900" w:type="dxa"/>
            <w:shd w:val="clear" w:color="auto" w:fill="auto"/>
            <w:vAlign w:val="center"/>
          </w:tcPr>
          <w:p w14:paraId="042705A5" w14:textId="77777777" w:rsidR="006078C7" w:rsidRPr="006078C7" w:rsidRDefault="006078C7" w:rsidP="006078C7">
            <w:pPr>
              <w:jc w:val="center"/>
              <w:rPr>
                <w:rFonts w:eastAsia="Calibri"/>
                <w:sz w:val="18"/>
                <w:szCs w:val="18"/>
              </w:rPr>
            </w:pPr>
            <w:r w:rsidRPr="006078C7">
              <w:rPr>
                <w:rFonts w:eastAsia="Calibri"/>
                <w:sz w:val="18"/>
                <w:szCs w:val="18"/>
              </w:rPr>
              <w:t>$31.54</w:t>
            </w:r>
          </w:p>
        </w:tc>
        <w:tc>
          <w:tcPr>
            <w:tcW w:w="1440" w:type="dxa"/>
            <w:shd w:val="clear" w:color="auto" w:fill="auto"/>
            <w:vAlign w:val="center"/>
          </w:tcPr>
          <w:p w14:paraId="6810375F" w14:textId="77777777" w:rsidR="006078C7" w:rsidRPr="006078C7" w:rsidRDefault="006078C7" w:rsidP="006078C7">
            <w:pPr>
              <w:jc w:val="center"/>
              <w:rPr>
                <w:rFonts w:eastAsia="Calibri"/>
                <w:sz w:val="18"/>
                <w:szCs w:val="18"/>
              </w:rPr>
            </w:pPr>
            <w:r w:rsidRPr="006078C7">
              <w:rPr>
                <w:rFonts w:eastAsia="Calibri"/>
                <w:sz w:val="18"/>
                <w:szCs w:val="18"/>
              </w:rPr>
              <w:t>$5,275</w:t>
            </w:r>
          </w:p>
        </w:tc>
      </w:tr>
      <w:tr w:rsidR="006078C7" w:rsidRPr="006078C7" w14:paraId="2F46D26A" w14:textId="77777777" w:rsidTr="005942C5">
        <w:tc>
          <w:tcPr>
            <w:tcW w:w="2250" w:type="dxa"/>
            <w:shd w:val="clear" w:color="auto" w:fill="auto"/>
          </w:tcPr>
          <w:p w14:paraId="33A4AC2A" w14:textId="77777777" w:rsidR="006078C7" w:rsidRPr="006078C7" w:rsidRDefault="006078C7" w:rsidP="006078C7">
            <w:pPr>
              <w:rPr>
                <w:rFonts w:eastAsia="Calibri"/>
                <w:sz w:val="18"/>
                <w:szCs w:val="18"/>
              </w:rPr>
            </w:pPr>
            <w:r w:rsidRPr="006078C7">
              <w:rPr>
                <w:rFonts w:eastAsia="Calibri"/>
                <w:sz w:val="18"/>
                <w:szCs w:val="18"/>
              </w:rPr>
              <w:t>Medical/Clinical Laboratory Technologist</w:t>
            </w:r>
          </w:p>
        </w:tc>
        <w:tc>
          <w:tcPr>
            <w:tcW w:w="4207" w:type="dxa"/>
            <w:shd w:val="clear" w:color="auto" w:fill="auto"/>
          </w:tcPr>
          <w:p w14:paraId="4F6D98A1" w14:textId="77777777" w:rsidR="006078C7" w:rsidRPr="006078C7" w:rsidRDefault="006078C7" w:rsidP="006078C7">
            <w:pPr>
              <w:rPr>
                <w:rFonts w:eastAsia="Calibri"/>
                <w:sz w:val="20"/>
                <w:szCs w:val="20"/>
              </w:rPr>
            </w:pPr>
            <w:r w:rsidRPr="006078C7">
              <w:rPr>
                <w:rFonts w:eastAsia="Calibri"/>
                <w:sz w:val="20"/>
                <w:szCs w:val="20"/>
              </w:rPr>
              <w:t>57.316 Hemovigilance Adverse Reaction - Transfusion Associated Graft vs. Host Disease</w:t>
            </w:r>
          </w:p>
        </w:tc>
        <w:tc>
          <w:tcPr>
            <w:tcW w:w="1620" w:type="dxa"/>
            <w:shd w:val="clear" w:color="auto" w:fill="auto"/>
            <w:vAlign w:val="bottom"/>
          </w:tcPr>
          <w:p w14:paraId="3A853C5E" w14:textId="77777777" w:rsidR="006078C7" w:rsidRPr="00B702F5" w:rsidRDefault="006078C7" w:rsidP="006078C7">
            <w:pPr>
              <w:jc w:val="center"/>
              <w:rPr>
                <w:rFonts w:eastAsia="Calibri"/>
                <w:sz w:val="18"/>
                <w:szCs w:val="18"/>
              </w:rPr>
            </w:pPr>
            <w:r w:rsidRPr="00B702F5">
              <w:rPr>
                <w:rFonts w:eastAsia="Calibri"/>
                <w:sz w:val="18"/>
                <w:szCs w:val="18"/>
              </w:rPr>
              <w:t>167</w:t>
            </w:r>
          </w:p>
        </w:tc>
        <w:tc>
          <w:tcPr>
            <w:tcW w:w="900" w:type="dxa"/>
            <w:shd w:val="clear" w:color="auto" w:fill="auto"/>
            <w:vAlign w:val="center"/>
          </w:tcPr>
          <w:p w14:paraId="2469C0DC" w14:textId="77777777" w:rsidR="006078C7" w:rsidRPr="006078C7" w:rsidRDefault="006078C7" w:rsidP="006078C7">
            <w:pPr>
              <w:jc w:val="center"/>
              <w:rPr>
                <w:rFonts w:eastAsia="Calibri"/>
                <w:sz w:val="18"/>
                <w:szCs w:val="18"/>
              </w:rPr>
            </w:pPr>
            <w:r w:rsidRPr="006078C7">
              <w:rPr>
                <w:rFonts w:eastAsia="Calibri"/>
                <w:sz w:val="18"/>
                <w:szCs w:val="18"/>
              </w:rPr>
              <w:t>$31.54</w:t>
            </w:r>
          </w:p>
        </w:tc>
        <w:tc>
          <w:tcPr>
            <w:tcW w:w="1440" w:type="dxa"/>
            <w:shd w:val="clear" w:color="auto" w:fill="auto"/>
            <w:vAlign w:val="center"/>
          </w:tcPr>
          <w:p w14:paraId="0818822E" w14:textId="77777777" w:rsidR="006078C7" w:rsidRPr="006078C7" w:rsidRDefault="006078C7" w:rsidP="006078C7">
            <w:pPr>
              <w:jc w:val="center"/>
              <w:rPr>
                <w:rFonts w:eastAsia="Calibri"/>
                <w:sz w:val="18"/>
                <w:szCs w:val="18"/>
              </w:rPr>
            </w:pPr>
            <w:r w:rsidRPr="006078C7">
              <w:rPr>
                <w:rFonts w:eastAsia="Calibri"/>
                <w:sz w:val="18"/>
                <w:szCs w:val="18"/>
              </w:rPr>
              <w:t>$5,275</w:t>
            </w:r>
          </w:p>
        </w:tc>
      </w:tr>
      <w:tr w:rsidR="006078C7" w:rsidRPr="006078C7" w14:paraId="38B2CF66" w14:textId="77777777" w:rsidTr="005942C5">
        <w:tc>
          <w:tcPr>
            <w:tcW w:w="2250" w:type="dxa"/>
            <w:shd w:val="clear" w:color="auto" w:fill="auto"/>
          </w:tcPr>
          <w:p w14:paraId="4B02ECB9" w14:textId="77777777" w:rsidR="006078C7" w:rsidRPr="006078C7" w:rsidRDefault="006078C7" w:rsidP="006078C7">
            <w:pPr>
              <w:rPr>
                <w:rFonts w:eastAsia="Calibri"/>
                <w:sz w:val="18"/>
                <w:szCs w:val="18"/>
              </w:rPr>
            </w:pPr>
            <w:r w:rsidRPr="006078C7">
              <w:rPr>
                <w:rFonts w:eastAsia="Calibri"/>
                <w:sz w:val="18"/>
                <w:szCs w:val="18"/>
              </w:rPr>
              <w:t>Medical/Clinical Laboratory Technologist</w:t>
            </w:r>
          </w:p>
        </w:tc>
        <w:tc>
          <w:tcPr>
            <w:tcW w:w="4207" w:type="dxa"/>
            <w:shd w:val="clear" w:color="auto" w:fill="auto"/>
          </w:tcPr>
          <w:p w14:paraId="4A40423C" w14:textId="77777777" w:rsidR="006078C7" w:rsidRPr="006078C7" w:rsidRDefault="006078C7" w:rsidP="006078C7">
            <w:pPr>
              <w:rPr>
                <w:rFonts w:eastAsia="Calibri"/>
                <w:sz w:val="20"/>
                <w:szCs w:val="20"/>
              </w:rPr>
            </w:pPr>
            <w:r w:rsidRPr="006078C7">
              <w:rPr>
                <w:rFonts w:eastAsia="Calibri"/>
                <w:sz w:val="20"/>
                <w:szCs w:val="20"/>
              </w:rPr>
              <w:t>57.317 Hemovigilance Adverse Reaction - Transfusion Related Acute Lung Injury</w:t>
            </w:r>
          </w:p>
        </w:tc>
        <w:tc>
          <w:tcPr>
            <w:tcW w:w="1620" w:type="dxa"/>
            <w:shd w:val="clear" w:color="auto" w:fill="auto"/>
            <w:vAlign w:val="bottom"/>
          </w:tcPr>
          <w:p w14:paraId="1E39C726" w14:textId="77777777" w:rsidR="006078C7" w:rsidRPr="00B702F5" w:rsidRDefault="006078C7" w:rsidP="006078C7">
            <w:pPr>
              <w:jc w:val="center"/>
              <w:rPr>
                <w:rFonts w:eastAsia="Calibri"/>
                <w:sz w:val="18"/>
                <w:szCs w:val="18"/>
              </w:rPr>
            </w:pPr>
            <w:r w:rsidRPr="00B702F5">
              <w:rPr>
                <w:rFonts w:eastAsia="Calibri"/>
                <w:sz w:val="18"/>
                <w:szCs w:val="18"/>
              </w:rPr>
              <w:t>167</w:t>
            </w:r>
          </w:p>
        </w:tc>
        <w:tc>
          <w:tcPr>
            <w:tcW w:w="900" w:type="dxa"/>
            <w:shd w:val="clear" w:color="auto" w:fill="auto"/>
            <w:vAlign w:val="center"/>
          </w:tcPr>
          <w:p w14:paraId="2999BDFE" w14:textId="77777777" w:rsidR="006078C7" w:rsidRPr="006078C7" w:rsidRDefault="006078C7" w:rsidP="006078C7">
            <w:pPr>
              <w:jc w:val="center"/>
              <w:rPr>
                <w:rFonts w:eastAsia="Calibri"/>
                <w:sz w:val="18"/>
                <w:szCs w:val="18"/>
              </w:rPr>
            </w:pPr>
            <w:r w:rsidRPr="006078C7">
              <w:rPr>
                <w:rFonts w:eastAsia="Calibri"/>
                <w:sz w:val="18"/>
                <w:szCs w:val="18"/>
              </w:rPr>
              <w:t>$31.54</w:t>
            </w:r>
          </w:p>
        </w:tc>
        <w:tc>
          <w:tcPr>
            <w:tcW w:w="1440" w:type="dxa"/>
            <w:shd w:val="clear" w:color="auto" w:fill="auto"/>
            <w:vAlign w:val="center"/>
          </w:tcPr>
          <w:p w14:paraId="0A1A942A" w14:textId="77777777" w:rsidR="006078C7" w:rsidRPr="006078C7" w:rsidRDefault="006078C7" w:rsidP="006078C7">
            <w:pPr>
              <w:jc w:val="center"/>
              <w:rPr>
                <w:rFonts w:eastAsia="Calibri"/>
                <w:sz w:val="18"/>
                <w:szCs w:val="18"/>
              </w:rPr>
            </w:pPr>
            <w:r w:rsidRPr="006078C7">
              <w:rPr>
                <w:rFonts w:eastAsia="Calibri"/>
                <w:sz w:val="18"/>
                <w:szCs w:val="18"/>
              </w:rPr>
              <w:t>$5,275</w:t>
            </w:r>
          </w:p>
        </w:tc>
      </w:tr>
      <w:tr w:rsidR="006078C7" w:rsidRPr="006078C7" w14:paraId="2FDFA6B6" w14:textId="77777777" w:rsidTr="005942C5">
        <w:tc>
          <w:tcPr>
            <w:tcW w:w="2250" w:type="dxa"/>
            <w:shd w:val="clear" w:color="auto" w:fill="auto"/>
          </w:tcPr>
          <w:p w14:paraId="3ECB421D" w14:textId="77777777" w:rsidR="006078C7" w:rsidRPr="006078C7" w:rsidRDefault="006078C7" w:rsidP="006078C7">
            <w:pPr>
              <w:rPr>
                <w:rFonts w:eastAsia="Calibri"/>
                <w:sz w:val="18"/>
                <w:szCs w:val="18"/>
              </w:rPr>
            </w:pPr>
            <w:r w:rsidRPr="006078C7">
              <w:rPr>
                <w:rFonts w:eastAsia="Calibri"/>
                <w:sz w:val="18"/>
                <w:szCs w:val="18"/>
              </w:rPr>
              <w:t>Medical/Clinical Laboratory Technologist</w:t>
            </w:r>
          </w:p>
        </w:tc>
        <w:tc>
          <w:tcPr>
            <w:tcW w:w="4207" w:type="dxa"/>
            <w:shd w:val="clear" w:color="auto" w:fill="auto"/>
          </w:tcPr>
          <w:p w14:paraId="16B42602" w14:textId="77777777" w:rsidR="006078C7" w:rsidRPr="006078C7" w:rsidRDefault="006078C7" w:rsidP="006078C7">
            <w:pPr>
              <w:rPr>
                <w:rFonts w:eastAsia="Calibri"/>
                <w:sz w:val="20"/>
                <w:szCs w:val="20"/>
              </w:rPr>
            </w:pPr>
            <w:r w:rsidRPr="006078C7">
              <w:rPr>
                <w:rFonts w:eastAsia="Calibri"/>
                <w:sz w:val="20"/>
                <w:szCs w:val="20"/>
              </w:rPr>
              <w:t>57.318 Hemovigilance Adverse Reaction - Transfusion Associated Circulatory Overload</w:t>
            </w:r>
          </w:p>
        </w:tc>
        <w:tc>
          <w:tcPr>
            <w:tcW w:w="1620" w:type="dxa"/>
            <w:shd w:val="clear" w:color="auto" w:fill="auto"/>
            <w:vAlign w:val="bottom"/>
          </w:tcPr>
          <w:p w14:paraId="1822DB8B" w14:textId="77777777" w:rsidR="006078C7" w:rsidRPr="00B702F5" w:rsidRDefault="006078C7" w:rsidP="006078C7">
            <w:pPr>
              <w:jc w:val="center"/>
              <w:rPr>
                <w:rFonts w:eastAsia="Calibri"/>
                <w:sz w:val="18"/>
                <w:szCs w:val="18"/>
              </w:rPr>
            </w:pPr>
            <w:r w:rsidRPr="00B702F5">
              <w:rPr>
                <w:rFonts w:eastAsia="Calibri"/>
                <w:sz w:val="18"/>
                <w:szCs w:val="18"/>
              </w:rPr>
              <w:t>333</w:t>
            </w:r>
          </w:p>
        </w:tc>
        <w:tc>
          <w:tcPr>
            <w:tcW w:w="900" w:type="dxa"/>
            <w:shd w:val="clear" w:color="auto" w:fill="auto"/>
            <w:vAlign w:val="center"/>
          </w:tcPr>
          <w:p w14:paraId="0C4D1B8C" w14:textId="77777777" w:rsidR="006078C7" w:rsidRPr="006078C7" w:rsidRDefault="006078C7" w:rsidP="006078C7">
            <w:pPr>
              <w:jc w:val="center"/>
              <w:rPr>
                <w:rFonts w:eastAsia="Calibri"/>
                <w:sz w:val="18"/>
                <w:szCs w:val="18"/>
              </w:rPr>
            </w:pPr>
            <w:r w:rsidRPr="006078C7">
              <w:rPr>
                <w:rFonts w:eastAsia="Calibri"/>
                <w:sz w:val="18"/>
                <w:szCs w:val="18"/>
              </w:rPr>
              <w:t>$31.54</w:t>
            </w:r>
          </w:p>
        </w:tc>
        <w:tc>
          <w:tcPr>
            <w:tcW w:w="1440" w:type="dxa"/>
            <w:shd w:val="clear" w:color="auto" w:fill="auto"/>
            <w:vAlign w:val="center"/>
          </w:tcPr>
          <w:p w14:paraId="0526783E" w14:textId="77777777" w:rsidR="006078C7" w:rsidRPr="006078C7" w:rsidRDefault="006078C7" w:rsidP="006078C7">
            <w:pPr>
              <w:jc w:val="center"/>
              <w:rPr>
                <w:rFonts w:eastAsia="Calibri"/>
                <w:sz w:val="18"/>
                <w:szCs w:val="18"/>
              </w:rPr>
            </w:pPr>
            <w:r w:rsidRPr="006078C7">
              <w:rPr>
                <w:rFonts w:eastAsia="Calibri"/>
                <w:sz w:val="18"/>
                <w:szCs w:val="18"/>
              </w:rPr>
              <w:t>$10,513</w:t>
            </w:r>
          </w:p>
        </w:tc>
      </w:tr>
      <w:tr w:rsidR="006078C7" w:rsidRPr="006078C7" w14:paraId="15E55A74" w14:textId="77777777" w:rsidTr="005942C5">
        <w:tc>
          <w:tcPr>
            <w:tcW w:w="2250" w:type="dxa"/>
            <w:shd w:val="clear" w:color="auto" w:fill="auto"/>
          </w:tcPr>
          <w:p w14:paraId="320B52D5" w14:textId="77777777" w:rsidR="006078C7" w:rsidRPr="006078C7" w:rsidRDefault="006078C7" w:rsidP="006078C7">
            <w:pPr>
              <w:rPr>
                <w:rFonts w:eastAsia="Calibri"/>
                <w:sz w:val="18"/>
                <w:szCs w:val="18"/>
              </w:rPr>
            </w:pPr>
            <w:r w:rsidRPr="006078C7">
              <w:rPr>
                <w:rFonts w:eastAsia="Calibri"/>
                <w:sz w:val="18"/>
                <w:szCs w:val="18"/>
              </w:rPr>
              <w:t>Medical/Clinical Laboratory Technologist</w:t>
            </w:r>
          </w:p>
        </w:tc>
        <w:tc>
          <w:tcPr>
            <w:tcW w:w="4207" w:type="dxa"/>
            <w:shd w:val="clear" w:color="auto" w:fill="auto"/>
          </w:tcPr>
          <w:p w14:paraId="7775907D" w14:textId="77777777" w:rsidR="006078C7" w:rsidRPr="006078C7" w:rsidRDefault="006078C7" w:rsidP="006078C7">
            <w:pPr>
              <w:rPr>
                <w:rFonts w:eastAsia="Calibri"/>
                <w:sz w:val="20"/>
                <w:szCs w:val="20"/>
              </w:rPr>
            </w:pPr>
            <w:r w:rsidRPr="006078C7">
              <w:rPr>
                <w:rFonts w:eastAsia="Calibri"/>
                <w:sz w:val="20"/>
                <w:szCs w:val="20"/>
              </w:rPr>
              <w:t>57.319 Hemovigilance Adverse Reaction - Unknown Transfusion Reaction</w:t>
            </w:r>
          </w:p>
        </w:tc>
        <w:tc>
          <w:tcPr>
            <w:tcW w:w="1620" w:type="dxa"/>
            <w:shd w:val="clear" w:color="auto" w:fill="auto"/>
            <w:vAlign w:val="bottom"/>
          </w:tcPr>
          <w:p w14:paraId="743506D0" w14:textId="77777777" w:rsidR="006078C7" w:rsidRPr="00B702F5" w:rsidRDefault="006078C7" w:rsidP="006078C7">
            <w:pPr>
              <w:jc w:val="center"/>
              <w:rPr>
                <w:rFonts w:eastAsia="Calibri"/>
                <w:sz w:val="18"/>
                <w:szCs w:val="18"/>
              </w:rPr>
            </w:pPr>
            <w:r w:rsidRPr="00B702F5">
              <w:rPr>
                <w:rFonts w:eastAsia="Calibri"/>
                <w:sz w:val="18"/>
                <w:szCs w:val="18"/>
              </w:rPr>
              <w:t>167</w:t>
            </w:r>
          </w:p>
        </w:tc>
        <w:tc>
          <w:tcPr>
            <w:tcW w:w="900" w:type="dxa"/>
            <w:shd w:val="clear" w:color="auto" w:fill="auto"/>
            <w:vAlign w:val="center"/>
          </w:tcPr>
          <w:p w14:paraId="3153600F" w14:textId="77777777" w:rsidR="006078C7" w:rsidRPr="006078C7" w:rsidRDefault="006078C7" w:rsidP="006078C7">
            <w:pPr>
              <w:jc w:val="center"/>
              <w:rPr>
                <w:rFonts w:eastAsia="Calibri"/>
                <w:sz w:val="18"/>
                <w:szCs w:val="18"/>
              </w:rPr>
            </w:pPr>
            <w:r w:rsidRPr="006078C7">
              <w:rPr>
                <w:rFonts w:eastAsia="Calibri"/>
                <w:sz w:val="18"/>
                <w:szCs w:val="18"/>
              </w:rPr>
              <w:t>$31.54</w:t>
            </w:r>
          </w:p>
        </w:tc>
        <w:tc>
          <w:tcPr>
            <w:tcW w:w="1440" w:type="dxa"/>
            <w:shd w:val="clear" w:color="auto" w:fill="auto"/>
            <w:vAlign w:val="center"/>
          </w:tcPr>
          <w:p w14:paraId="6698FB16" w14:textId="77777777" w:rsidR="006078C7" w:rsidRPr="006078C7" w:rsidRDefault="006078C7" w:rsidP="006078C7">
            <w:pPr>
              <w:jc w:val="center"/>
              <w:rPr>
                <w:rFonts w:eastAsia="Calibri"/>
                <w:sz w:val="18"/>
                <w:szCs w:val="18"/>
              </w:rPr>
            </w:pPr>
            <w:r w:rsidRPr="006078C7">
              <w:rPr>
                <w:rFonts w:eastAsia="Calibri"/>
                <w:sz w:val="18"/>
                <w:szCs w:val="18"/>
              </w:rPr>
              <w:t>$5,275</w:t>
            </w:r>
          </w:p>
        </w:tc>
      </w:tr>
      <w:tr w:rsidR="006078C7" w:rsidRPr="006078C7" w14:paraId="01E2ACA2" w14:textId="77777777" w:rsidTr="005942C5">
        <w:tc>
          <w:tcPr>
            <w:tcW w:w="2250" w:type="dxa"/>
            <w:shd w:val="clear" w:color="auto" w:fill="auto"/>
          </w:tcPr>
          <w:p w14:paraId="1ACBD75B" w14:textId="77777777" w:rsidR="006078C7" w:rsidRPr="006078C7" w:rsidRDefault="006078C7" w:rsidP="006078C7">
            <w:pPr>
              <w:rPr>
                <w:rFonts w:eastAsia="Calibri"/>
                <w:sz w:val="18"/>
                <w:szCs w:val="18"/>
              </w:rPr>
            </w:pPr>
            <w:r w:rsidRPr="006078C7">
              <w:rPr>
                <w:rFonts w:eastAsia="Calibri"/>
                <w:sz w:val="18"/>
                <w:szCs w:val="18"/>
              </w:rPr>
              <w:t>Medical/Clinical Laboratory Technologist</w:t>
            </w:r>
          </w:p>
        </w:tc>
        <w:tc>
          <w:tcPr>
            <w:tcW w:w="4207" w:type="dxa"/>
            <w:shd w:val="clear" w:color="auto" w:fill="auto"/>
          </w:tcPr>
          <w:p w14:paraId="19116EEA" w14:textId="77777777" w:rsidR="006078C7" w:rsidRPr="006078C7" w:rsidRDefault="006078C7" w:rsidP="006078C7">
            <w:pPr>
              <w:rPr>
                <w:rFonts w:eastAsia="Calibri"/>
                <w:sz w:val="20"/>
                <w:szCs w:val="20"/>
              </w:rPr>
            </w:pPr>
            <w:r w:rsidRPr="006078C7">
              <w:rPr>
                <w:rFonts w:eastAsia="Calibri"/>
                <w:sz w:val="20"/>
                <w:szCs w:val="20"/>
              </w:rPr>
              <w:t>57.320 Hemovigilance Adverse Reaction - Other Transfusion Reaction</w:t>
            </w:r>
          </w:p>
        </w:tc>
        <w:tc>
          <w:tcPr>
            <w:tcW w:w="1620" w:type="dxa"/>
            <w:shd w:val="clear" w:color="auto" w:fill="auto"/>
            <w:vAlign w:val="bottom"/>
          </w:tcPr>
          <w:p w14:paraId="4CD8CAF8" w14:textId="77777777" w:rsidR="006078C7" w:rsidRPr="00B702F5" w:rsidRDefault="006078C7" w:rsidP="006078C7">
            <w:pPr>
              <w:jc w:val="center"/>
              <w:rPr>
                <w:rFonts w:eastAsia="Calibri"/>
                <w:sz w:val="18"/>
                <w:szCs w:val="18"/>
              </w:rPr>
            </w:pPr>
            <w:r w:rsidRPr="00B702F5">
              <w:rPr>
                <w:rFonts w:eastAsia="Calibri"/>
                <w:sz w:val="18"/>
                <w:szCs w:val="18"/>
              </w:rPr>
              <w:t>167</w:t>
            </w:r>
          </w:p>
        </w:tc>
        <w:tc>
          <w:tcPr>
            <w:tcW w:w="900" w:type="dxa"/>
            <w:shd w:val="clear" w:color="auto" w:fill="auto"/>
            <w:vAlign w:val="center"/>
          </w:tcPr>
          <w:p w14:paraId="33EF5C45" w14:textId="77777777" w:rsidR="006078C7" w:rsidRPr="006078C7" w:rsidRDefault="006078C7" w:rsidP="006078C7">
            <w:pPr>
              <w:jc w:val="center"/>
              <w:rPr>
                <w:rFonts w:eastAsia="Calibri"/>
                <w:sz w:val="18"/>
                <w:szCs w:val="18"/>
              </w:rPr>
            </w:pPr>
            <w:r w:rsidRPr="006078C7">
              <w:rPr>
                <w:rFonts w:eastAsia="Calibri"/>
                <w:sz w:val="18"/>
                <w:szCs w:val="18"/>
              </w:rPr>
              <w:t>$31.54</w:t>
            </w:r>
          </w:p>
        </w:tc>
        <w:tc>
          <w:tcPr>
            <w:tcW w:w="1440" w:type="dxa"/>
            <w:shd w:val="clear" w:color="auto" w:fill="auto"/>
            <w:vAlign w:val="center"/>
          </w:tcPr>
          <w:p w14:paraId="00B3842F" w14:textId="77777777" w:rsidR="006078C7" w:rsidRPr="006078C7" w:rsidRDefault="006078C7" w:rsidP="006078C7">
            <w:pPr>
              <w:jc w:val="center"/>
              <w:rPr>
                <w:rFonts w:eastAsia="Calibri"/>
                <w:sz w:val="18"/>
                <w:szCs w:val="18"/>
              </w:rPr>
            </w:pPr>
            <w:r w:rsidRPr="006078C7">
              <w:rPr>
                <w:rFonts w:eastAsia="Calibri"/>
                <w:sz w:val="18"/>
                <w:szCs w:val="18"/>
              </w:rPr>
              <w:t>$5,275</w:t>
            </w:r>
          </w:p>
        </w:tc>
      </w:tr>
      <w:tr w:rsidR="006078C7" w:rsidRPr="006078C7" w14:paraId="79C22901" w14:textId="77777777" w:rsidTr="005942C5">
        <w:tc>
          <w:tcPr>
            <w:tcW w:w="2250" w:type="dxa"/>
            <w:shd w:val="clear" w:color="auto" w:fill="auto"/>
          </w:tcPr>
          <w:p w14:paraId="7005871C" w14:textId="77777777" w:rsidR="006078C7" w:rsidRPr="006078C7" w:rsidRDefault="006078C7" w:rsidP="006078C7">
            <w:pPr>
              <w:rPr>
                <w:rFonts w:eastAsia="Calibri"/>
                <w:sz w:val="18"/>
                <w:szCs w:val="18"/>
              </w:rPr>
            </w:pPr>
            <w:r w:rsidRPr="006078C7">
              <w:rPr>
                <w:rFonts w:eastAsia="Calibri"/>
                <w:sz w:val="18"/>
                <w:szCs w:val="18"/>
              </w:rPr>
              <w:t>Registered Nurse</w:t>
            </w:r>
          </w:p>
        </w:tc>
        <w:tc>
          <w:tcPr>
            <w:tcW w:w="4207" w:type="dxa"/>
            <w:shd w:val="clear" w:color="auto" w:fill="auto"/>
          </w:tcPr>
          <w:p w14:paraId="1F1D34B8" w14:textId="77777777" w:rsidR="006078C7" w:rsidRPr="006078C7" w:rsidRDefault="006078C7" w:rsidP="006078C7">
            <w:pPr>
              <w:rPr>
                <w:rFonts w:eastAsia="Calibri"/>
                <w:sz w:val="20"/>
                <w:szCs w:val="20"/>
              </w:rPr>
            </w:pPr>
            <w:r w:rsidRPr="006078C7">
              <w:rPr>
                <w:rFonts w:eastAsia="Calibri"/>
                <w:sz w:val="20"/>
                <w:szCs w:val="20"/>
              </w:rPr>
              <w:t>57.400 Outpatient Procedure Component—Annual Facility Survey</w:t>
            </w:r>
          </w:p>
        </w:tc>
        <w:tc>
          <w:tcPr>
            <w:tcW w:w="1620" w:type="dxa"/>
            <w:shd w:val="clear" w:color="auto" w:fill="auto"/>
            <w:vAlign w:val="bottom"/>
          </w:tcPr>
          <w:p w14:paraId="3E7C4598" w14:textId="77777777" w:rsidR="006078C7" w:rsidRPr="00B702F5" w:rsidRDefault="006078C7" w:rsidP="006078C7">
            <w:pPr>
              <w:jc w:val="center"/>
              <w:rPr>
                <w:rFonts w:eastAsia="Calibri"/>
                <w:sz w:val="18"/>
                <w:szCs w:val="18"/>
              </w:rPr>
            </w:pPr>
            <w:r w:rsidRPr="00B702F5">
              <w:rPr>
                <w:rFonts w:eastAsia="Calibri"/>
                <w:sz w:val="18"/>
                <w:szCs w:val="18"/>
              </w:rPr>
              <w:t>117</w:t>
            </w:r>
          </w:p>
        </w:tc>
        <w:tc>
          <w:tcPr>
            <w:tcW w:w="900" w:type="dxa"/>
            <w:shd w:val="clear" w:color="auto" w:fill="auto"/>
            <w:vAlign w:val="center"/>
          </w:tcPr>
          <w:p w14:paraId="4086AE63" w14:textId="77777777" w:rsidR="006078C7" w:rsidRPr="006078C7" w:rsidRDefault="006078C7" w:rsidP="006078C7">
            <w:pPr>
              <w:jc w:val="center"/>
              <w:rPr>
                <w:rFonts w:eastAsia="Calibri"/>
                <w:sz w:val="18"/>
                <w:szCs w:val="18"/>
              </w:rPr>
            </w:pPr>
            <w:r w:rsidRPr="006078C7">
              <w:rPr>
                <w:rFonts w:eastAsia="Calibri"/>
                <w:sz w:val="18"/>
                <w:szCs w:val="18"/>
              </w:rPr>
              <w:t>$33.65</w:t>
            </w:r>
          </w:p>
        </w:tc>
        <w:tc>
          <w:tcPr>
            <w:tcW w:w="1440" w:type="dxa"/>
            <w:shd w:val="clear" w:color="auto" w:fill="auto"/>
            <w:vAlign w:val="center"/>
          </w:tcPr>
          <w:p w14:paraId="09DCE176" w14:textId="77777777" w:rsidR="006078C7" w:rsidRPr="006078C7" w:rsidRDefault="006078C7" w:rsidP="006078C7">
            <w:pPr>
              <w:jc w:val="center"/>
              <w:rPr>
                <w:rFonts w:eastAsia="Calibri"/>
                <w:sz w:val="18"/>
                <w:szCs w:val="18"/>
              </w:rPr>
            </w:pPr>
            <w:r w:rsidRPr="006078C7">
              <w:rPr>
                <w:rFonts w:eastAsia="Calibri"/>
                <w:sz w:val="18"/>
                <w:szCs w:val="18"/>
              </w:rPr>
              <w:t>$3,926</w:t>
            </w:r>
          </w:p>
        </w:tc>
      </w:tr>
      <w:tr w:rsidR="006078C7" w:rsidRPr="006078C7" w14:paraId="1A9CF6CA" w14:textId="77777777" w:rsidTr="005942C5">
        <w:tc>
          <w:tcPr>
            <w:tcW w:w="2250" w:type="dxa"/>
            <w:shd w:val="clear" w:color="auto" w:fill="auto"/>
          </w:tcPr>
          <w:p w14:paraId="28AC13F6" w14:textId="77777777" w:rsidR="006078C7" w:rsidRPr="006078C7" w:rsidRDefault="006078C7" w:rsidP="006078C7">
            <w:pPr>
              <w:rPr>
                <w:rFonts w:eastAsia="Calibri"/>
                <w:sz w:val="18"/>
                <w:szCs w:val="18"/>
              </w:rPr>
            </w:pPr>
            <w:r w:rsidRPr="006078C7">
              <w:rPr>
                <w:rFonts w:eastAsia="Calibri"/>
                <w:sz w:val="18"/>
                <w:szCs w:val="18"/>
              </w:rPr>
              <w:t>Registered Nurse</w:t>
            </w:r>
          </w:p>
        </w:tc>
        <w:tc>
          <w:tcPr>
            <w:tcW w:w="4207" w:type="dxa"/>
            <w:shd w:val="clear" w:color="auto" w:fill="auto"/>
          </w:tcPr>
          <w:p w14:paraId="6C867CF0" w14:textId="77777777" w:rsidR="006078C7" w:rsidRPr="006078C7" w:rsidRDefault="006078C7" w:rsidP="006078C7">
            <w:pPr>
              <w:rPr>
                <w:rFonts w:eastAsia="Calibri"/>
                <w:sz w:val="20"/>
                <w:szCs w:val="20"/>
              </w:rPr>
            </w:pPr>
            <w:r w:rsidRPr="006078C7">
              <w:rPr>
                <w:rFonts w:eastAsia="Calibri"/>
                <w:sz w:val="20"/>
                <w:szCs w:val="20"/>
              </w:rPr>
              <w:t>57.401 Outpatient Procedure Component - Monthly Reporting Plan</w:t>
            </w:r>
          </w:p>
        </w:tc>
        <w:tc>
          <w:tcPr>
            <w:tcW w:w="1620" w:type="dxa"/>
            <w:shd w:val="clear" w:color="auto" w:fill="auto"/>
            <w:vAlign w:val="bottom"/>
          </w:tcPr>
          <w:p w14:paraId="7E73E258" w14:textId="77777777" w:rsidR="006078C7" w:rsidRPr="00B702F5" w:rsidRDefault="006078C7" w:rsidP="006078C7">
            <w:pPr>
              <w:jc w:val="center"/>
              <w:rPr>
                <w:rFonts w:eastAsia="Calibri"/>
                <w:sz w:val="18"/>
                <w:szCs w:val="18"/>
              </w:rPr>
            </w:pPr>
            <w:r w:rsidRPr="00B702F5">
              <w:rPr>
                <w:rFonts w:eastAsia="Calibri"/>
                <w:sz w:val="18"/>
                <w:szCs w:val="18"/>
              </w:rPr>
              <w:t>2,100</w:t>
            </w:r>
          </w:p>
        </w:tc>
        <w:tc>
          <w:tcPr>
            <w:tcW w:w="900" w:type="dxa"/>
            <w:shd w:val="clear" w:color="auto" w:fill="auto"/>
            <w:vAlign w:val="center"/>
          </w:tcPr>
          <w:p w14:paraId="3EBF3E2F" w14:textId="77777777" w:rsidR="006078C7" w:rsidRPr="006078C7" w:rsidRDefault="006078C7" w:rsidP="006078C7">
            <w:pPr>
              <w:jc w:val="center"/>
              <w:rPr>
                <w:rFonts w:eastAsia="Calibri"/>
                <w:sz w:val="18"/>
                <w:szCs w:val="18"/>
              </w:rPr>
            </w:pPr>
            <w:r w:rsidRPr="006078C7">
              <w:rPr>
                <w:rFonts w:eastAsia="Calibri"/>
                <w:sz w:val="18"/>
                <w:szCs w:val="18"/>
              </w:rPr>
              <w:t>$33.65</w:t>
            </w:r>
          </w:p>
        </w:tc>
        <w:tc>
          <w:tcPr>
            <w:tcW w:w="1440" w:type="dxa"/>
            <w:shd w:val="clear" w:color="auto" w:fill="auto"/>
            <w:vAlign w:val="center"/>
          </w:tcPr>
          <w:p w14:paraId="49C1606C" w14:textId="77777777" w:rsidR="006078C7" w:rsidRPr="006078C7" w:rsidRDefault="006078C7" w:rsidP="006078C7">
            <w:pPr>
              <w:jc w:val="center"/>
              <w:rPr>
                <w:rFonts w:eastAsia="Calibri"/>
                <w:sz w:val="18"/>
                <w:szCs w:val="18"/>
              </w:rPr>
            </w:pPr>
            <w:r w:rsidRPr="006078C7">
              <w:rPr>
                <w:rFonts w:eastAsia="Calibri"/>
                <w:sz w:val="18"/>
                <w:szCs w:val="18"/>
              </w:rPr>
              <w:t>$70,665</w:t>
            </w:r>
          </w:p>
        </w:tc>
      </w:tr>
      <w:tr w:rsidR="006078C7" w:rsidRPr="006078C7" w14:paraId="7939975D" w14:textId="77777777" w:rsidTr="005942C5">
        <w:tc>
          <w:tcPr>
            <w:tcW w:w="2250" w:type="dxa"/>
            <w:shd w:val="clear" w:color="auto" w:fill="auto"/>
          </w:tcPr>
          <w:p w14:paraId="12B457E9" w14:textId="77777777" w:rsidR="006078C7" w:rsidRPr="006078C7" w:rsidRDefault="006078C7" w:rsidP="006078C7">
            <w:pPr>
              <w:rPr>
                <w:rFonts w:eastAsia="Calibri"/>
                <w:sz w:val="18"/>
                <w:szCs w:val="18"/>
              </w:rPr>
            </w:pPr>
            <w:r w:rsidRPr="006078C7">
              <w:rPr>
                <w:rFonts w:eastAsia="Calibri"/>
                <w:sz w:val="18"/>
                <w:szCs w:val="18"/>
              </w:rPr>
              <w:t>Registered Nurse</w:t>
            </w:r>
          </w:p>
        </w:tc>
        <w:tc>
          <w:tcPr>
            <w:tcW w:w="4207" w:type="dxa"/>
            <w:shd w:val="clear" w:color="auto" w:fill="auto"/>
          </w:tcPr>
          <w:p w14:paraId="2B9D45C9" w14:textId="77777777" w:rsidR="006078C7" w:rsidRPr="006078C7" w:rsidRDefault="006078C7" w:rsidP="006078C7">
            <w:pPr>
              <w:rPr>
                <w:rFonts w:eastAsia="Calibri"/>
                <w:sz w:val="20"/>
                <w:szCs w:val="20"/>
              </w:rPr>
            </w:pPr>
            <w:r w:rsidRPr="006078C7">
              <w:rPr>
                <w:rFonts w:eastAsia="Calibri"/>
                <w:sz w:val="20"/>
                <w:szCs w:val="20"/>
              </w:rPr>
              <w:t xml:space="preserve">57.402 Outpatient Procedure Component Same Day Outcome Measures </w:t>
            </w:r>
          </w:p>
        </w:tc>
        <w:tc>
          <w:tcPr>
            <w:tcW w:w="1620" w:type="dxa"/>
            <w:shd w:val="clear" w:color="auto" w:fill="auto"/>
            <w:vAlign w:val="bottom"/>
          </w:tcPr>
          <w:p w14:paraId="4B8AF614" w14:textId="77777777" w:rsidR="006078C7" w:rsidRPr="00B702F5" w:rsidRDefault="006078C7" w:rsidP="006078C7">
            <w:pPr>
              <w:jc w:val="center"/>
              <w:rPr>
                <w:rFonts w:eastAsia="Calibri"/>
                <w:sz w:val="18"/>
                <w:szCs w:val="18"/>
              </w:rPr>
            </w:pPr>
            <w:r w:rsidRPr="00B702F5">
              <w:rPr>
                <w:rFonts w:eastAsia="Calibri"/>
                <w:sz w:val="18"/>
                <w:szCs w:val="18"/>
              </w:rPr>
              <w:t>133</w:t>
            </w:r>
          </w:p>
        </w:tc>
        <w:tc>
          <w:tcPr>
            <w:tcW w:w="900" w:type="dxa"/>
            <w:shd w:val="clear" w:color="auto" w:fill="auto"/>
            <w:vAlign w:val="center"/>
          </w:tcPr>
          <w:p w14:paraId="2D0F30BD" w14:textId="77777777" w:rsidR="006078C7" w:rsidRPr="006078C7" w:rsidRDefault="006078C7" w:rsidP="006078C7">
            <w:pPr>
              <w:jc w:val="center"/>
              <w:rPr>
                <w:rFonts w:eastAsia="Calibri"/>
                <w:sz w:val="18"/>
                <w:szCs w:val="18"/>
              </w:rPr>
            </w:pPr>
            <w:r w:rsidRPr="006078C7">
              <w:rPr>
                <w:rFonts w:eastAsia="Calibri"/>
                <w:sz w:val="18"/>
                <w:szCs w:val="18"/>
              </w:rPr>
              <w:t>$33.65</w:t>
            </w:r>
          </w:p>
        </w:tc>
        <w:tc>
          <w:tcPr>
            <w:tcW w:w="1440" w:type="dxa"/>
            <w:shd w:val="clear" w:color="auto" w:fill="auto"/>
            <w:vAlign w:val="center"/>
          </w:tcPr>
          <w:p w14:paraId="3ACD8379" w14:textId="77777777" w:rsidR="006078C7" w:rsidRPr="006078C7" w:rsidRDefault="006078C7" w:rsidP="006078C7">
            <w:pPr>
              <w:jc w:val="center"/>
              <w:rPr>
                <w:rFonts w:eastAsia="Calibri"/>
                <w:sz w:val="18"/>
                <w:szCs w:val="18"/>
              </w:rPr>
            </w:pPr>
            <w:r w:rsidRPr="006078C7">
              <w:rPr>
                <w:rFonts w:eastAsia="Calibri"/>
                <w:sz w:val="18"/>
                <w:szCs w:val="18"/>
              </w:rPr>
              <w:t>$4,487</w:t>
            </w:r>
          </w:p>
        </w:tc>
      </w:tr>
      <w:tr w:rsidR="006078C7" w:rsidRPr="006078C7" w14:paraId="7846BEF5" w14:textId="77777777" w:rsidTr="005942C5">
        <w:tc>
          <w:tcPr>
            <w:tcW w:w="2250" w:type="dxa"/>
            <w:shd w:val="clear" w:color="auto" w:fill="auto"/>
          </w:tcPr>
          <w:p w14:paraId="3170C5E5" w14:textId="77777777" w:rsidR="006078C7" w:rsidRPr="006078C7" w:rsidRDefault="006078C7" w:rsidP="006078C7">
            <w:pPr>
              <w:rPr>
                <w:rFonts w:eastAsia="Calibri"/>
                <w:sz w:val="18"/>
                <w:szCs w:val="18"/>
              </w:rPr>
            </w:pPr>
            <w:r w:rsidRPr="006078C7">
              <w:rPr>
                <w:rFonts w:eastAsia="Calibri"/>
                <w:sz w:val="18"/>
                <w:szCs w:val="18"/>
              </w:rPr>
              <w:t>Registered Nurse</w:t>
            </w:r>
          </w:p>
        </w:tc>
        <w:tc>
          <w:tcPr>
            <w:tcW w:w="4207" w:type="dxa"/>
            <w:shd w:val="clear" w:color="auto" w:fill="auto"/>
          </w:tcPr>
          <w:p w14:paraId="4E64A673" w14:textId="77777777" w:rsidR="006078C7" w:rsidRPr="006078C7" w:rsidRDefault="006078C7" w:rsidP="006078C7">
            <w:pPr>
              <w:rPr>
                <w:rFonts w:eastAsia="Calibri"/>
                <w:sz w:val="20"/>
                <w:szCs w:val="20"/>
              </w:rPr>
            </w:pPr>
            <w:r w:rsidRPr="006078C7">
              <w:rPr>
                <w:rFonts w:eastAsia="Calibri"/>
                <w:sz w:val="20"/>
                <w:szCs w:val="20"/>
              </w:rPr>
              <w:t xml:space="preserve">57.403 Outpatient Procedure Component - Monthly Denominators for Same Day Outcome Measures </w:t>
            </w:r>
          </w:p>
        </w:tc>
        <w:tc>
          <w:tcPr>
            <w:tcW w:w="1620" w:type="dxa"/>
            <w:shd w:val="clear" w:color="auto" w:fill="auto"/>
            <w:vAlign w:val="bottom"/>
          </w:tcPr>
          <w:p w14:paraId="065275D4" w14:textId="77777777" w:rsidR="006078C7" w:rsidRPr="00B702F5" w:rsidRDefault="006078C7" w:rsidP="006078C7">
            <w:pPr>
              <w:jc w:val="center"/>
              <w:rPr>
                <w:rFonts w:eastAsia="Calibri"/>
                <w:sz w:val="18"/>
                <w:szCs w:val="18"/>
              </w:rPr>
            </w:pPr>
            <w:r w:rsidRPr="00B702F5">
              <w:rPr>
                <w:rFonts w:eastAsia="Calibri"/>
                <w:sz w:val="18"/>
                <w:szCs w:val="18"/>
              </w:rPr>
              <w:t>53,333</w:t>
            </w:r>
          </w:p>
        </w:tc>
        <w:tc>
          <w:tcPr>
            <w:tcW w:w="900" w:type="dxa"/>
            <w:shd w:val="clear" w:color="auto" w:fill="auto"/>
            <w:vAlign w:val="center"/>
          </w:tcPr>
          <w:p w14:paraId="247EF6A5" w14:textId="77777777" w:rsidR="006078C7" w:rsidRPr="006078C7" w:rsidRDefault="006078C7" w:rsidP="006078C7">
            <w:pPr>
              <w:jc w:val="center"/>
              <w:rPr>
                <w:rFonts w:eastAsia="Calibri"/>
                <w:sz w:val="18"/>
                <w:szCs w:val="18"/>
              </w:rPr>
            </w:pPr>
            <w:r w:rsidRPr="006078C7">
              <w:rPr>
                <w:rFonts w:eastAsia="Calibri"/>
                <w:sz w:val="18"/>
                <w:szCs w:val="18"/>
              </w:rPr>
              <w:t>$33.65</w:t>
            </w:r>
          </w:p>
        </w:tc>
        <w:tc>
          <w:tcPr>
            <w:tcW w:w="1440" w:type="dxa"/>
            <w:shd w:val="clear" w:color="auto" w:fill="auto"/>
            <w:vAlign w:val="center"/>
          </w:tcPr>
          <w:p w14:paraId="35C8ED5C" w14:textId="77777777" w:rsidR="006078C7" w:rsidRPr="006078C7" w:rsidRDefault="006078C7" w:rsidP="006078C7">
            <w:pPr>
              <w:jc w:val="center"/>
              <w:rPr>
                <w:rFonts w:eastAsia="Calibri"/>
                <w:sz w:val="18"/>
                <w:szCs w:val="18"/>
              </w:rPr>
            </w:pPr>
            <w:r w:rsidRPr="006078C7">
              <w:rPr>
                <w:rFonts w:eastAsia="Calibri"/>
                <w:sz w:val="18"/>
                <w:szCs w:val="18"/>
              </w:rPr>
              <w:t>$1,794,667</w:t>
            </w:r>
          </w:p>
        </w:tc>
      </w:tr>
      <w:tr w:rsidR="006078C7" w:rsidRPr="006078C7" w14:paraId="72AD8F16" w14:textId="77777777" w:rsidTr="005942C5">
        <w:tc>
          <w:tcPr>
            <w:tcW w:w="2250" w:type="dxa"/>
            <w:shd w:val="clear" w:color="auto" w:fill="auto"/>
          </w:tcPr>
          <w:p w14:paraId="4D18A35B" w14:textId="77777777" w:rsidR="006078C7" w:rsidRPr="006078C7" w:rsidRDefault="006078C7" w:rsidP="006078C7">
            <w:pPr>
              <w:rPr>
                <w:rFonts w:eastAsia="Calibri"/>
                <w:sz w:val="18"/>
                <w:szCs w:val="18"/>
              </w:rPr>
            </w:pPr>
            <w:r w:rsidRPr="006078C7">
              <w:rPr>
                <w:rFonts w:eastAsia="Calibri"/>
                <w:sz w:val="18"/>
                <w:szCs w:val="18"/>
              </w:rPr>
              <w:t>Registered Nurse</w:t>
            </w:r>
          </w:p>
        </w:tc>
        <w:tc>
          <w:tcPr>
            <w:tcW w:w="4207" w:type="dxa"/>
            <w:shd w:val="clear" w:color="auto" w:fill="auto"/>
            <w:vAlign w:val="bottom"/>
          </w:tcPr>
          <w:p w14:paraId="453FB8B1" w14:textId="77777777" w:rsidR="006078C7" w:rsidRPr="006078C7" w:rsidRDefault="006078C7" w:rsidP="006078C7">
            <w:pPr>
              <w:rPr>
                <w:rFonts w:eastAsia="Calibri"/>
                <w:sz w:val="20"/>
                <w:szCs w:val="20"/>
              </w:rPr>
            </w:pPr>
            <w:r w:rsidRPr="006078C7">
              <w:rPr>
                <w:rFonts w:eastAsia="Calibri"/>
                <w:sz w:val="20"/>
                <w:szCs w:val="20"/>
              </w:rPr>
              <w:t xml:space="preserve">57.404 Outpatient Procedure Component - SSI Denominator </w:t>
            </w:r>
          </w:p>
        </w:tc>
        <w:tc>
          <w:tcPr>
            <w:tcW w:w="1620" w:type="dxa"/>
            <w:shd w:val="clear" w:color="auto" w:fill="auto"/>
            <w:vAlign w:val="bottom"/>
          </w:tcPr>
          <w:p w14:paraId="389D47F3" w14:textId="77777777" w:rsidR="006078C7" w:rsidRPr="00B702F5" w:rsidRDefault="006078C7" w:rsidP="006078C7">
            <w:pPr>
              <w:jc w:val="center"/>
              <w:rPr>
                <w:rFonts w:eastAsia="Calibri"/>
                <w:sz w:val="18"/>
                <w:szCs w:val="18"/>
              </w:rPr>
            </w:pPr>
            <w:r w:rsidRPr="00B702F5">
              <w:rPr>
                <w:rFonts w:eastAsia="Calibri"/>
                <w:sz w:val="18"/>
                <w:szCs w:val="18"/>
              </w:rPr>
              <w:t>46,667</w:t>
            </w:r>
          </w:p>
        </w:tc>
        <w:tc>
          <w:tcPr>
            <w:tcW w:w="900" w:type="dxa"/>
            <w:shd w:val="clear" w:color="auto" w:fill="auto"/>
            <w:vAlign w:val="center"/>
          </w:tcPr>
          <w:p w14:paraId="04DE1377" w14:textId="77777777" w:rsidR="006078C7" w:rsidRPr="006078C7" w:rsidRDefault="006078C7" w:rsidP="006078C7">
            <w:pPr>
              <w:jc w:val="center"/>
              <w:rPr>
                <w:rFonts w:eastAsia="Calibri"/>
                <w:sz w:val="18"/>
                <w:szCs w:val="18"/>
              </w:rPr>
            </w:pPr>
            <w:r w:rsidRPr="006078C7">
              <w:rPr>
                <w:rFonts w:eastAsia="Calibri"/>
                <w:sz w:val="18"/>
                <w:szCs w:val="18"/>
              </w:rPr>
              <w:t>$33.65</w:t>
            </w:r>
          </w:p>
        </w:tc>
        <w:tc>
          <w:tcPr>
            <w:tcW w:w="1440" w:type="dxa"/>
            <w:shd w:val="clear" w:color="auto" w:fill="auto"/>
            <w:vAlign w:val="center"/>
          </w:tcPr>
          <w:p w14:paraId="569D7C11" w14:textId="77777777" w:rsidR="006078C7" w:rsidRPr="006078C7" w:rsidRDefault="006078C7" w:rsidP="006078C7">
            <w:pPr>
              <w:jc w:val="center"/>
              <w:rPr>
                <w:rFonts w:eastAsia="Calibri"/>
                <w:sz w:val="18"/>
                <w:szCs w:val="18"/>
              </w:rPr>
            </w:pPr>
            <w:r w:rsidRPr="006078C7">
              <w:rPr>
                <w:rFonts w:eastAsia="Calibri"/>
                <w:sz w:val="18"/>
                <w:szCs w:val="18"/>
              </w:rPr>
              <w:t>$1,570,333</w:t>
            </w:r>
          </w:p>
        </w:tc>
      </w:tr>
      <w:tr w:rsidR="006078C7" w:rsidRPr="006078C7" w14:paraId="502F554E" w14:textId="77777777" w:rsidTr="005942C5">
        <w:tc>
          <w:tcPr>
            <w:tcW w:w="2250" w:type="dxa"/>
            <w:shd w:val="clear" w:color="auto" w:fill="auto"/>
          </w:tcPr>
          <w:p w14:paraId="075722F3" w14:textId="77777777"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vAlign w:val="bottom"/>
          </w:tcPr>
          <w:p w14:paraId="34E483BE" w14:textId="77777777" w:rsidR="006078C7" w:rsidRPr="006078C7" w:rsidRDefault="006078C7" w:rsidP="006078C7">
            <w:pPr>
              <w:rPr>
                <w:rFonts w:eastAsia="Calibri"/>
                <w:sz w:val="20"/>
                <w:szCs w:val="20"/>
              </w:rPr>
            </w:pPr>
            <w:r w:rsidRPr="006078C7">
              <w:rPr>
                <w:rFonts w:eastAsia="Calibri"/>
                <w:sz w:val="20"/>
                <w:szCs w:val="20"/>
              </w:rPr>
              <w:t>57.405 Outpatient Procedure Component - Surgical Site (SSI) Event</w:t>
            </w:r>
          </w:p>
        </w:tc>
        <w:tc>
          <w:tcPr>
            <w:tcW w:w="1620" w:type="dxa"/>
            <w:shd w:val="clear" w:color="auto" w:fill="auto"/>
            <w:vAlign w:val="bottom"/>
          </w:tcPr>
          <w:p w14:paraId="3D9EE418" w14:textId="77777777" w:rsidR="006078C7" w:rsidRPr="00B702F5" w:rsidRDefault="006078C7" w:rsidP="006078C7">
            <w:pPr>
              <w:jc w:val="center"/>
              <w:rPr>
                <w:rFonts w:eastAsia="Calibri"/>
                <w:sz w:val="18"/>
                <w:szCs w:val="18"/>
              </w:rPr>
            </w:pPr>
            <w:r w:rsidRPr="00B702F5">
              <w:rPr>
                <w:rFonts w:eastAsia="Calibri"/>
                <w:sz w:val="18"/>
                <w:szCs w:val="18"/>
              </w:rPr>
              <w:t>2,333</w:t>
            </w:r>
          </w:p>
        </w:tc>
        <w:tc>
          <w:tcPr>
            <w:tcW w:w="900" w:type="dxa"/>
            <w:shd w:val="clear" w:color="auto" w:fill="auto"/>
            <w:vAlign w:val="center"/>
          </w:tcPr>
          <w:p w14:paraId="13A13EEB" w14:textId="77777777" w:rsidR="006078C7" w:rsidRPr="006078C7" w:rsidRDefault="006078C7" w:rsidP="006078C7">
            <w:pPr>
              <w:jc w:val="center"/>
              <w:rPr>
                <w:rFonts w:eastAsia="Calibri"/>
                <w:sz w:val="18"/>
                <w:szCs w:val="18"/>
              </w:rPr>
            </w:pPr>
            <w:r w:rsidRPr="006078C7">
              <w:rPr>
                <w:rFonts w:eastAsia="Calibri"/>
                <w:sz w:val="18"/>
                <w:szCs w:val="18"/>
              </w:rPr>
              <w:t>$49.05</w:t>
            </w:r>
          </w:p>
        </w:tc>
        <w:tc>
          <w:tcPr>
            <w:tcW w:w="1440" w:type="dxa"/>
            <w:shd w:val="clear" w:color="auto" w:fill="auto"/>
            <w:vAlign w:val="center"/>
          </w:tcPr>
          <w:p w14:paraId="2BF77AD0" w14:textId="77777777" w:rsidR="006078C7" w:rsidRPr="006078C7" w:rsidRDefault="006078C7" w:rsidP="006078C7">
            <w:pPr>
              <w:jc w:val="center"/>
              <w:rPr>
                <w:rFonts w:eastAsia="Calibri"/>
                <w:sz w:val="18"/>
                <w:szCs w:val="18"/>
              </w:rPr>
            </w:pPr>
            <w:r w:rsidRPr="006078C7">
              <w:rPr>
                <w:rFonts w:eastAsia="Calibri"/>
                <w:sz w:val="18"/>
                <w:szCs w:val="18"/>
              </w:rPr>
              <w:t>$114,450</w:t>
            </w:r>
          </w:p>
        </w:tc>
      </w:tr>
      <w:tr w:rsidR="006078C7" w:rsidRPr="006078C7" w14:paraId="7DB43CFA" w14:textId="77777777" w:rsidTr="005942C5">
        <w:tc>
          <w:tcPr>
            <w:tcW w:w="2250" w:type="dxa"/>
            <w:shd w:val="clear" w:color="auto" w:fill="auto"/>
          </w:tcPr>
          <w:p w14:paraId="42E85FB6" w14:textId="77777777"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tcPr>
          <w:p w14:paraId="67ACA2CE" w14:textId="77777777" w:rsidR="006078C7" w:rsidRPr="006078C7" w:rsidRDefault="006078C7" w:rsidP="006078C7">
            <w:pPr>
              <w:rPr>
                <w:rFonts w:eastAsia="Calibri"/>
                <w:sz w:val="20"/>
                <w:szCs w:val="20"/>
              </w:rPr>
            </w:pPr>
            <w:r w:rsidRPr="006078C7">
              <w:rPr>
                <w:rFonts w:eastAsia="Calibri"/>
                <w:sz w:val="20"/>
                <w:szCs w:val="20"/>
              </w:rPr>
              <w:t>57.500 Outpatient Dialysis Center Practices Survey</w:t>
            </w:r>
          </w:p>
        </w:tc>
        <w:tc>
          <w:tcPr>
            <w:tcW w:w="1620" w:type="dxa"/>
            <w:shd w:val="clear" w:color="auto" w:fill="auto"/>
            <w:vAlign w:val="bottom"/>
          </w:tcPr>
          <w:p w14:paraId="64EEA2EF" w14:textId="58F35BE3" w:rsidR="006078C7" w:rsidRPr="00B702F5" w:rsidRDefault="00A961E5" w:rsidP="006078C7">
            <w:pPr>
              <w:jc w:val="center"/>
              <w:rPr>
                <w:rFonts w:eastAsia="Calibri"/>
                <w:sz w:val="18"/>
                <w:szCs w:val="18"/>
              </w:rPr>
            </w:pPr>
            <w:r w:rsidRPr="00A961E5">
              <w:rPr>
                <w:rFonts w:eastAsia="Calibri"/>
                <w:sz w:val="18"/>
                <w:szCs w:val="18"/>
              </w:rPr>
              <w:t>15,975</w:t>
            </w:r>
          </w:p>
        </w:tc>
        <w:tc>
          <w:tcPr>
            <w:tcW w:w="900" w:type="dxa"/>
            <w:shd w:val="clear" w:color="auto" w:fill="auto"/>
            <w:vAlign w:val="center"/>
          </w:tcPr>
          <w:p w14:paraId="31ED8C75" w14:textId="77777777" w:rsidR="006078C7" w:rsidRPr="006078C7" w:rsidRDefault="006078C7" w:rsidP="006078C7">
            <w:pPr>
              <w:jc w:val="center"/>
              <w:rPr>
                <w:rFonts w:eastAsia="Calibri"/>
                <w:sz w:val="18"/>
                <w:szCs w:val="18"/>
              </w:rPr>
            </w:pPr>
            <w:r w:rsidRPr="006078C7">
              <w:rPr>
                <w:rFonts w:eastAsia="Calibri"/>
                <w:sz w:val="18"/>
                <w:szCs w:val="18"/>
              </w:rPr>
              <w:t>$49.05</w:t>
            </w:r>
          </w:p>
        </w:tc>
        <w:tc>
          <w:tcPr>
            <w:tcW w:w="1440" w:type="dxa"/>
            <w:shd w:val="clear" w:color="auto" w:fill="auto"/>
            <w:vAlign w:val="center"/>
          </w:tcPr>
          <w:p w14:paraId="013231FC" w14:textId="0B18FCBE" w:rsidR="006078C7" w:rsidRPr="006078C7" w:rsidRDefault="00A961E5" w:rsidP="006078C7">
            <w:pPr>
              <w:jc w:val="center"/>
              <w:rPr>
                <w:rFonts w:eastAsia="Calibri"/>
                <w:sz w:val="18"/>
                <w:szCs w:val="18"/>
              </w:rPr>
            </w:pPr>
            <w:r w:rsidRPr="00A961E5">
              <w:rPr>
                <w:rFonts w:eastAsia="Calibri"/>
                <w:sz w:val="18"/>
                <w:szCs w:val="18"/>
              </w:rPr>
              <w:t>$783,574</w:t>
            </w:r>
          </w:p>
        </w:tc>
      </w:tr>
      <w:tr w:rsidR="006078C7" w:rsidRPr="006078C7" w14:paraId="53F38D23" w14:textId="77777777" w:rsidTr="005942C5">
        <w:tc>
          <w:tcPr>
            <w:tcW w:w="2250" w:type="dxa"/>
            <w:shd w:val="clear" w:color="auto" w:fill="auto"/>
          </w:tcPr>
          <w:p w14:paraId="06943803" w14:textId="77777777" w:rsidR="006078C7" w:rsidRPr="006078C7" w:rsidRDefault="006078C7" w:rsidP="006078C7">
            <w:pPr>
              <w:rPr>
                <w:rFonts w:eastAsia="Calibri"/>
                <w:sz w:val="18"/>
                <w:szCs w:val="18"/>
              </w:rPr>
            </w:pPr>
            <w:r w:rsidRPr="006078C7">
              <w:rPr>
                <w:rFonts w:eastAsia="Calibri"/>
                <w:sz w:val="18"/>
                <w:szCs w:val="18"/>
              </w:rPr>
              <w:t>Registered Nurse</w:t>
            </w:r>
          </w:p>
        </w:tc>
        <w:tc>
          <w:tcPr>
            <w:tcW w:w="4207" w:type="dxa"/>
            <w:shd w:val="clear" w:color="auto" w:fill="auto"/>
          </w:tcPr>
          <w:p w14:paraId="7F358D66" w14:textId="77777777" w:rsidR="006078C7" w:rsidRPr="006078C7" w:rsidRDefault="006078C7" w:rsidP="006078C7">
            <w:pPr>
              <w:rPr>
                <w:rFonts w:eastAsia="Calibri"/>
                <w:sz w:val="20"/>
                <w:szCs w:val="20"/>
              </w:rPr>
            </w:pPr>
            <w:r w:rsidRPr="006078C7">
              <w:rPr>
                <w:rFonts w:eastAsia="Calibri"/>
                <w:sz w:val="20"/>
                <w:szCs w:val="20"/>
              </w:rPr>
              <w:t>57.501 Dialysis Monthly Reporting Plan</w:t>
            </w:r>
          </w:p>
        </w:tc>
        <w:tc>
          <w:tcPr>
            <w:tcW w:w="1620" w:type="dxa"/>
            <w:shd w:val="clear" w:color="auto" w:fill="auto"/>
            <w:vAlign w:val="bottom"/>
          </w:tcPr>
          <w:p w14:paraId="447E78BE" w14:textId="77777777" w:rsidR="006078C7" w:rsidRPr="00B702F5" w:rsidRDefault="006078C7" w:rsidP="006078C7">
            <w:pPr>
              <w:jc w:val="center"/>
              <w:rPr>
                <w:rFonts w:eastAsia="Calibri"/>
                <w:sz w:val="18"/>
                <w:szCs w:val="18"/>
              </w:rPr>
            </w:pPr>
            <w:r w:rsidRPr="00B702F5">
              <w:rPr>
                <w:rFonts w:eastAsia="Calibri"/>
                <w:sz w:val="18"/>
                <w:szCs w:val="18"/>
              </w:rPr>
              <w:t>7,100</w:t>
            </w:r>
          </w:p>
        </w:tc>
        <w:tc>
          <w:tcPr>
            <w:tcW w:w="900" w:type="dxa"/>
            <w:shd w:val="clear" w:color="auto" w:fill="auto"/>
            <w:vAlign w:val="center"/>
          </w:tcPr>
          <w:p w14:paraId="42EAE013" w14:textId="77777777" w:rsidR="006078C7" w:rsidRPr="006078C7" w:rsidRDefault="006078C7" w:rsidP="006078C7">
            <w:pPr>
              <w:jc w:val="center"/>
              <w:rPr>
                <w:rFonts w:eastAsia="Calibri"/>
                <w:sz w:val="18"/>
                <w:szCs w:val="18"/>
              </w:rPr>
            </w:pPr>
            <w:r w:rsidRPr="006078C7">
              <w:rPr>
                <w:rFonts w:eastAsia="Calibri"/>
                <w:sz w:val="18"/>
                <w:szCs w:val="18"/>
              </w:rPr>
              <w:t>$33.65</w:t>
            </w:r>
          </w:p>
        </w:tc>
        <w:tc>
          <w:tcPr>
            <w:tcW w:w="1440" w:type="dxa"/>
            <w:shd w:val="clear" w:color="auto" w:fill="auto"/>
            <w:vAlign w:val="center"/>
          </w:tcPr>
          <w:p w14:paraId="47A30494" w14:textId="77777777" w:rsidR="006078C7" w:rsidRPr="006078C7" w:rsidRDefault="006078C7" w:rsidP="006078C7">
            <w:pPr>
              <w:jc w:val="center"/>
              <w:rPr>
                <w:rFonts w:eastAsia="Calibri"/>
                <w:sz w:val="18"/>
                <w:szCs w:val="18"/>
              </w:rPr>
            </w:pPr>
            <w:r w:rsidRPr="006078C7">
              <w:rPr>
                <w:rFonts w:eastAsia="Calibri"/>
                <w:sz w:val="18"/>
                <w:szCs w:val="18"/>
              </w:rPr>
              <w:t>$238,915</w:t>
            </w:r>
          </w:p>
        </w:tc>
      </w:tr>
      <w:tr w:rsidR="006078C7" w:rsidRPr="006078C7" w14:paraId="6F86AE86" w14:textId="77777777" w:rsidTr="005942C5">
        <w:tc>
          <w:tcPr>
            <w:tcW w:w="2250" w:type="dxa"/>
            <w:shd w:val="clear" w:color="auto" w:fill="auto"/>
          </w:tcPr>
          <w:p w14:paraId="417A5CB8" w14:textId="77777777" w:rsidR="006078C7" w:rsidRPr="006078C7" w:rsidRDefault="006078C7" w:rsidP="006078C7">
            <w:pPr>
              <w:rPr>
                <w:rFonts w:eastAsia="Calibri"/>
                <w:sz w:val="18"/>
                <w:szCs w:val="18"/>
              </w:rPr>
            </w:pPr>
            <w:r w:rsidRPr="006078C7">
              <w:rPr>
                <w:rFonts w:eastAsia="Calibri"/>
                <w:sz w:val="18"/>
                <w:szCs w:val="18"/>
              </w:rPr>
              <w:t>Registered Nurse</w:t>
            </w:r>
          </w:p>
        </w:tc>
        <w:tc>
          <w:tcPr>
            <w:tcW w:w="4207" w:type="dxa"/>
            <w:shd w:val="clear" w:color="auto" w:fill="auto"/>
          </w:tcPr>
          <w:p w14:paraId="0E43D2FE" w14:textId="77777777" w:rsidR="006078C7" w:rsidRPr="006078C7" w:rsidRDefault="006078C7" w:rsidP="006078C7">
            <w:pPr>
              <w:rPr>
                <w:rFonts w:eastAsia="Calibri"/>
                <w:sz w:val="20"/>
                <w:szCs w:val="20"/>
              </w:rPr>
            </w:pPr>
            <w:r w:rsidRPr="006078C7">
              <w:rPr>
                <w:rFonts w:eastAsia="Calibri"/>
                <w:sz w:val="20"/>
                <w:szCs w:val="20"/>
              </w:rPr>
              <w:t>57.502 Dialysis Event</w:t>
            </w:r>
          </w:p>
        </w:tc>
        <w:tc>
          <w:tcPr>
            <w:tcW w:w="1620" w:type="dxa"/>
            <w:shd w:val="clear" w:color="auto" w:fill="auto"/>
            <w:vAlign w:val="bottom"/>
          </w:tcPr>
          <w:p w14:paraId="5B020D13" w14:textId="77777777" w:rsidR="006078C7" w:rsidRPr="00B702F5" w:rsidRDefault="006078C7" w:rsidP="006078C7">
            <w:pPr>
              <w:jc w:val="center"/>
              <w:rPr>
                <w:rFonts w:eastAsia="Calibri"/>
                <w:sz w:val="18"/>
                <w:szCs w:val="18"/>
              </w:rPr>
            </w:pPr>
            <w:r w:rsidRPr="00B702F5">
              <w:rPr>
                <w:rFonts w:eastAsia="Calibri"/>
                <w:sz w:val="18"/>
                <w:szCs w:val="18"/>
              </w:rPr>
              <w:t>88,750</w:t>
            </w:r>
          </w:p>
        </w:tc>
        <w:tc>
          <w:tcPr>
            <w:tcW w:w="900" w:type="dxa"/>
            <w:shd w:val="clear" w:color="auto" w:fill="auto"/>
            <w:vAlign w:val="center"/>
          </w:tcPr>
          <w:p w14:paraId="78BC7195" w14:textId="77777777" w:rsidR="006078C7" w:rsidRPr="006078C7" w:rsidRDefault="006078C7" w:rsidP="006078C7">
            <w:pPr>
              <w:jc w:val="center"/>
              <w:rPr>
                <w:rFonts w:eastAsia="Calibri"/>
                <w:sz w:val="18"/>
                <w:szCs w:val="18"/>
              </w:rPr>
            </w:pPr>
            <w:r w:rsidRPr="006078C7">
              <w:rPr>
                <w:rFonts w:eastAsia="Calibri"/>
                <w:sz w:val="18"/>
                <w:szCs w:val="18"/>
              </w:rPr>
              <w:t>$33.65</w:t>
            </w:r>
          </w:p>
        </w:tc>
        <w:tc>
          <w:tcPr>
            <w:tcW w:w="1440" w:type="dxa"/>
            <w:shd w:val="clear" w:color="auto" w:fill="auto"/>
            <w:vAlign w:val="center"/>
          </w:tcPr>
          <w:p w14:paraId="705E5F9B" w14:textId="77777777" w:rsidR="006078C7" w:rsidRPr="006078C7" w:rsidRDefault="006078C7" w:rsidP="006078C7">
            <w:pPr>
              <w:jc w:val="center"/>
              <w:rPr>
                <w:rFonts w:eastAsia="Calibri"/>
                <w:sz w:val="18"/>
                <w:szCs w:val="18"/>
              </w:rPr>
            </w:pPr>
            <w:r w:rsidRPr="006078C7">
              <w:rPr>
                <w:rFonts w:eastAsia="Calibri"/>
                <w:sz w:val="18"/>
                <w:szCs w:val="18"/>
              </w:rPr>
              <w:t>$2,986,438</w:t>
            </w:r>
          </w:p>
        </w:tc>
      </w:tr>
      <w:tr w:rsidR="006078C7" w:rsidRPr="006078C7" w14:paraId="09D8D54C" w14:textId="77777777" w:rsidTr="005942C5">
        <w:tc>
          <w:tcPr>
            <w:tcW w:w="2250" w:type="dxa"/>
            <w:shd w:val="clear" w:color="auto" w:fill="auto"/>
          </w:tcPr>
          <w:p w14:paraId="1CE23634" w14:textId="77777777" w:rsidR="006078C7" w:rsidRPr="006078C7" w:rsidRDefault="006078C7" w:rsidP="006078C7">
            <w:pPr>
              <w:rPr>
                <w:rFonts w:eastAsia="Calibri"/>
                <w:sz w:val="18"/>
                <w:szCs w:val="18"/>
              </w:rPr>
            </w:pPr>
            <w:r w:rsidRPr="006078C7">
              <w:rPr>
                <w:rFonts w:eastAsia="Calibri"/>
                <w:sz w:val="18"/>
                <w:szCs w:val="18"/>
              </w:rPr>
              <w:t>Registered Nurse</w:t>
            </w:r>
          </w:p>
        </w:tc>
        <w:tc>
          <w:tcPr>
            <w:tcW w:w="4207" w:type="dxa"/>
            <w:shd w:val="clear" w:color="auto" w:fill="auto"/>
          </w:tcPr>
          <w:p w14:paraId="2D46358B" w14:textId="77777777" w:rsidR="006078C7" w:rsidRPr="006078C7" w:rsidRDefault="006078C7" w:rsidP="006078C7">
            <w:pPr>
              <w:rPr>
                <w:rFonts w:eastAsia="Calibri"/>
                <w:sz w:val="20"/>
                <w:szCs w:val="20"/>
              </w:rPr>
            </w:pPr>
            <w:r w:rsidRPr="006078C7">
              <w:rPr>
                <w:rFonts w:eastAsia="Calibri"/>
                <w:sz w:val="20"/>
                <w:szCs w:val="20"/>
              </w:rPr>
              <w:t>57.503 Denominator for Outpatient Dialysis</w:t>
            </w:r>
          </w:p>
        </w:tc>
        <w:tc>
          <w:tcPr>
            <w:tcW w:w="1620" w:type="dxa"/>
            <w:shd w:val="clear" w:color="auto" w:fill="auto"/>
            <w:vAlign w:val="bottom"/>
          </w:tcPr>
          <w:p w14:paraId="7980E85D" w14:textId="77777777" w:rsidR="006078C7" w:rsidRPr="00B702F5" w:rsidRDefault="006078C7" w:rsidP="006078C7">
            <w:pPr>
              <w:jc w:val="center"/>
              <w:rPr>
                <w:rFonts w:eastAsia="Calibri"/>
                <w:sz w:val="18"/>
                <w:szCs w:val="18"/>
              </w:rPr>
            </w:pPr>
            <w:r w:rsidRPr="00B702F5">
              <w:rPr>
                <w:rFonts w:eastAsia="Calibri"/>
                <w:sz w:val="18"/>
                <w:szCs w:val="18"/>
              </w:rPr>
              <w:t>14,200</w:t>
            </w:r>
          </w:p>
        </w:tc>
        <w:tc>
          <w:tcPr>
            <w:tcW w:w="900" w:type="dxa"/>
            <w:shd w:val="clear" w:color="auto" w:fill="auto"/>
            <w:vAlign w:val="center"/>
          </w:tcPr>
          <w:p w14:paraId="615F33F1" w14:textId="77777777" w:rsidR="006078C7" w:rsidRPr="006078C7" w:rsidRDefault="006078C7" w:rsidP="006078C7">
            <w:pPr>
              <w:jc w:val="center"/>
              <w:rPr>
                <w:rFonts w:eastAsia="Calibri"/>
                <w:sz w:val="18"/>
                <w:szCs w:val="18"/>
              </w:rPr>
            </w:pPr>
            <w:r w:rsidRPr="006078C7">
              <w:rPr>
                <w:rFonts w:eastAsia="Calibri"/>
                <w:sz w:val="18"/>
                <w:szCs w:val="18"/>
              </w:rPr>
              <w:t>$33.65</w:t>
            </w:r>
          </w:p>
        </w:tc>
        <w:tc>
          <w:tcPr>
            <w:tcW w:w="1440" w:type="dxa"/>
            <w:shd w:val="clear" w:color="auto" w:fill="auto"/>
            <w:vAlign w:val="center"/>
          </w:tcPr>
          <w:p w14:paraId="1C587DA5" w14:textId="77777777" w:rsidR="006078C7" w:rsidRPr="006078C7" w:rsidRDefault="006078C7" w:rsidP="006078C7">
            <w:pPr>
              <w:jc w:val="center"/>
              <w:rPr>
                <w:rFonts w:eastAsia="Calibri"/>
                <w:sz w:val="18"/>
                <w:szCs w:val="18"/>
              </w:rPr>
            </w:pPr>
            <w:r w:rsidRPr="006078C7">
              <w:rPr>
                <w:rFonts w:eastAsia="Calibri"/>
                <w:sz w:val="18"/>
                <w:szCs w:val="18"/>
              </w:rPr>
              <w:t>$447,830</w:t>
            </w:r>
          </w:p>
        </w:tc>
      </w:tr>
      <w:tr w:rsidR="006078C7" w:rsidRPr="006078C7" w14:paraId="4396A661" w14:textId="77777777" w:rsidTr="005942C5">
        <w:tc>
          <w:tcPr>
            <w:tcW w:w="2250" w:type="dxa"/>
            <w:shd w:val="clear" w:color="auto" w:fill="auto"/>
          </w:tcPr>
          <w:p w14:paraId="5E7B7A7B" w14:textId="77777777" w:rsidR="006078C7" w:rsidRPr="006078C7" w:rsidRDefault="006078C7" w:rsidP="006078C7">
            <w:pPr>
              <w:rPr>
                <w:rFonts w:eastAsia="Calibri"/>
                <w:sz w:val="18"/>
                <w:szCs w:val="18"/>
              </w:rPr>
            </w:pPr>
            <w:r w:rsidRPr="006078C7">
              <w:rPr>
                <w:rFonts w:eastAsia="Calibri"/>
                <w:sz w:val="18"/>
                <w:szCs w:val="18"/>
              </w:rPr>
              <w:t>Registered Nurse</w:t>
            </w:r>
          </w:p>
        </w:tc>
        <w:tc>
          <w:tcPr>
            <w:tcW w:w="4207" w:type="dxa"/>
            <w:shd w:val="clear" w:color="auto" w:fill="auto"/>
          </w:tcPr>
          <w:p w14:paraId="4216B187" w14:textId="77777777" w:rsidR="006078C7" w:rsidRPr="006078C7" w:rsidRDefault="006078C7" w:rsidP="006078C7">
            <w:pPr>
              <w:rPr>
                <w:rFonts w:eastAsia="Calibri"/>
                <w:sz w:val="20"/>
                <w:szCs w:val="20"/>
              </w:rPr>
            </w:pPr>
            <w:r w:rsidRPr="006078C7">
              <w:rPr>
                <w:rFonts w:eastAsia="Calibri"/>
                <w:sz w:val="20"/>
                <w:szCs w:val="20"/>
              </w:rPr>
              <w:t>57.504 Prevention Process Measures Monthly Monitoring for Dialysis</w:t>
            </w:r>
          </w:p>
        </w:tc>
        <w:tc>
          <w:tcPr>
            <w:tcW w:w="1620" w:type="dxa"/>
            <w:shd w:val="clear" w:color="auto" w:fill="auto"/>
            <w:vAlign w:val="bottom"/>
          </w:tcPr>
          <w:p w14:paraId="7BA550A5" w14:textId="77777777" w:rsidR="006078C7" w:rsidRPr="00B702F5" w:rsidRDefault="006078C7" w:rsidP="006078C7">
            <w:pPr>
              <w:jc w:val="center"/>
              <w:rPr>
                <w:rFonts w:eastAsia="Calibri"/>
                <w:sz w:val="18"/>
                <w:szCs w:val="18"/>
              </w:rPr>
            </w:pPr>
            <w:r w:rsidRPr="00B702F5">
              <w:rPr>
                <w:rFonts w:eastAsia="Calibri"/>
                <w:sz w:val="18"/>
                <w:szCs w:val="18"/>
              </w:rPr>
              <w:t>26,400</w:t>
            </w:r>
          </w:p>
        </w:tc>
        <w:tc>
          <w:tcPr>
            <w:tcW w:w="900" w:type="dxa"/>
            <w:shd w:val="clear" w:color="auto" w:fill="auto"/>
            <w:vAlign w:val="center"/>
          </w:tcPr>
          <w:p w14:paraId="1013CA86" w14:textId="77777777" w:rsidR="006078C7" w:rsidRPr="006078C7" w:rsidRDefault="006078C7" w:rsidP="006078C7">
            <w:pPr>
              <w:jc w:val="center"/>
              <w:rPr>
                <w:rFonts w:eastAsia="Calibri"/>
                <w:sz w:val="18"/>
                <w:szCs w:val="18"/>
              </w:rPr>
            </w:pPr>
            <w:r w:rsidRPr="006078C7">
              <w:rPr>
                <w:rFonts w:eastAsia="Calibri"/>
                <w:sz w:val="18"/>
                <w:szCs w:val="18"/>
              </w:rPr>
              <w:t>$49.05</w:t>
            </w:r>
          </w:p>
        </w:tc>
        <w:tc>
          <w:tcPr>
            <w:tcW w:w="1440" w:type="dxa"/>
            <w:shd w:val="clear" w:color="auto" w:fill="auto"/>
            <w:vAlign w:val="center"/>
          </w:tcPr>
          <w:p w14:paraId="624D1E77" w14:textId="77777777" w:rsidR="006078C7" w:rsidRPr="006078C7" w:rsidRDefault="006078C7" w:rsidP="006078C7">
            <w:pPr>
              <w:jc w:val="center"/>
              <w:rPr>
                <w:rFonts w:eastAsia="Calibri"/>
                <w:sz w:val="18"/>
                <w:szCs w:val="18"/>
              </w:rPr>
            </w:pPr>
            <w:r w:rsidRPr="006078C7">
              <w:rPr>
                <w:rFonts w:eastAsia="Calibri"/>
                <w:sz w:val="18"/>
                <w:szCs w:val="18"/>
              </w:rPr>
              <w:t>$888,360</w:t>
            </w:r>
          </w:p>
        </w:tc>
      </w:tr>
      <w:tr w:rsidR="006078C7" w:rsidRPr="006078C7" w14:paraId="78BF5A6C" w14:textId="77777777" w:rsidTr="005942C5">
        <w:tc>
          <w:tcPr>
            <w:tcW w:w="2250" w:type="dxa"/>
            <w:shd w:val="clear" w:color="auto" w:fill="auto"/>
          </w:tcPr>
          <w:p w14:paraId="0579A757" w14:textId="77777777" w:rsidR="006078C7" w:rsidRPr="006078C7" w:rsidRDefault="006078C7" w:rsidP="006078C7">
            <w:pPr>
              <w:rPr>
                <w:rFonts w:eastAsia="Calibri"/>
                <w:sz w:val="18"/>
                <w:szCs w:val="18"/>
              </w:rPr>
            </w:pPr>
            <w:r w:rsidRPr="006078C7">
              <w:rPr>
                <w:rFonts w:eastAsia="Calibri"/>
                <w:sz w:val="18"/>
                <w:szCs w:val="18"/>
              </w:rPr>
              <w:t>Registered Nurse</w:t>
            </w:r>
          </w:p>
        </w:tc>
        <w:tc>
          <w:tcPr>
            <w:tcW w:w="4207" w:type="dxa"/>
            <w:shd w:val="clear" w:color="auto" w:fill="auto"/>
          </w:tcPr>
          <w:p w14:paraId="27156EC0" w14:textId="77777777" w:rsidR="006078C7" w:rsidRPr="006078C7" w:rsidRDefault="006078C7" w:rsidP="006078C7">
            <w:pPr>
              <w:rPr>
                <w:rFonts w:eastAsia="Calibri"/>
                <w:sz w:val="20"/>
                <w:szCs w:val="20"/>
              </w:rPr>
            </w:pPr>
            <w:r w:rsidRPr="006078C7">
              <w:rPr>
                <w:rFonts w:eastAsia="Calibri"/>
                <w:sz w:val="20"/>
                <w:szCs w:val="20"/>
              </w:rPr>
              <w:t>57.505 Dialysis Patient Influenza Vaccination</w:t>
            </w:r>
          </w:p>
        </w:tc>
        <w:tc>
          <w:tcPr>
            <w:tcW w:w="1620" w:type="dxa"/>
            <w:shd w:val="clear" w:color="auto" w:fill="auto"/>
            <w:vAlign w:val="bottom"/>
          </w:tcPr>
          <w:p w14:paraId="7C4693CA" w14:textId="77777777" w:rsidR="006078C7" w:rsidRPr="00B702F5" w:rsidRDefault="006078C7" w:rsidP="006078C7">
            <w:pPr>
              <w:jc w:val="center"/>
              <w:rPr>
                <w:rFonts w:eastAsia="Calibri"/>
                <w:sz w:val="18"/>
                <w:szCs w:val="18"/>
              </w:rPr>
            </w:pPr>
            <w:r w:rsidRPr="00B702F5">
              <w:rPr>
                <w:rFonts w:eastAsia="Calibri"/>
                <w:sz w:val="18"/>
                <w:szCs w:val="18"/>
              </w:rPr>
              <w:t>8,600</w:t>
            </w:r>
          </w:p>
        </w:tc>
        <w:tc>
          <w:tcPr>
            <w:tcW w:w="900" w:type="dxa"/>
            <w:shd w:val="clear" w:color="auto" w:fill="auto"/>
            <w:vAlign w:val="center"/>
          </w:tcPr>
          <w:p w14:paraId="3AA096A2" w14:textId="77777777" w:rsidR="006078C7" w:rsidRPr="006078C7" w:rsidRDefault="006078C7" w:rsidP="006078C7">
            <w:pPr>
              <w:jc w:val="center"/>
              <w:rPr>
                <w:rFonts w:eastAsia="Calibri"/>
                <w:sz w:val="18"/>
                <w:szCs w:val="18"/>
              </w:rPr>
            </w:pPr>
            <w:r w:rsidRPr="006078C7">
              <w:rPr>
                <w:rFonts w:eastAsia="Calibri"/>
                <w:sz w:val="18"/>
                <w:szCs w:val="18"/>
              </w:rPr>
              <w:t>$33.65</w:t>
            </w:r>
          </w:p>
        </w:tc>
        <w:tc>
          <w:tcPr>
            <w:tcW w:w="1440" w:type="dxa"/>
            <w:shd w:val="clear" w:color="auto" w:fill="auto"/>
            <w:vAlign w:val="center"/>
          </w:tcPr>
          <w:p w14:paraId="3DBF8E35" w14:textId="77777777" w:rsidR="006078C7" w:rsidRPr="006078C7" w:rsidRDefault="006078C7" w:rsidP="006078C7">
            <w:pPr>
              <w:jc w:val="center"/>
              <w:rPr>
                <w:rFonts w:eastAsia="Calibri"/>
                <w:sz w:val="18"/>
                <w:szCs w:val="18"/>
              </w:rPr>
            </w:pPr>
            <w:r w:rsidRPr="006078C7">
              <w:rPr>
                <w:rFonts w:eastAsia="Calibri"/>
                <w:sz w:val="18"/>
                <w:szCs w:val="18"/>
              </w:rPr>
              <w:t>$289,390</w:t>
            </w:r>
          </w:p>
        </w:tc>
      </w:tr>
      <w:tr w:rsidR="006078C7" w:rsidRPr="006078C7" w14:paraId="4500D96D" w14:textId="77777777" w:rsidTr="005942C5">
        <w:tc>
          <w:tcPr>
            <w:tcW w:w="2250" w:type="dxa"/>
            <w:shd w:val="clear" w:color="auto" w:fill="auto"/>
          </w:tcPr>
          <w:p w14:paraId="5FFCD2E6" w14:textId="77777777" w:rsidR="006078C7" w:rsidRPr="006078C7" w:rsidRDefault="006078C7" w:rsidP="006078C7">
            <w:pPr>
              <w:rPr>
                <w:rFonts w:eastAsia="Calibri"/>
                <w:sz w:val="18"/>
                <w:szCs w:val="18"/>
              </w:rPr>
            </w:pPr>
            <w:r w:rsidRPr="006078C7">
              <w:rPr>
                <w:rFonts w:eastAsia="Calibri"/>
                <w:sz w:val="18"/>
                <w:szCs w:val="18"/>
              </w:rPr>
              <w:t>Registered Nurse</w:t>
            </w:r>
          </w:p>
        </w:tc>
        <w:tc>
          <w:tcPr>
            <w:tcW w:w="4207" w:type="dxa"/>
            <w:shd w:val="clear" w:color="auto" w:fill="auto"/>
          </w:tcPr>
          <w:p w14:paraId="0133B087" w14:textId="77777777" w:rsidR="006078C7" w:rsidRPr="006078C7" w:rsidRDefault="006078C7" w:rsidP="006078C7">
            <w:pPr>
              <w:rPr>
                <w:rFonts w:eastAsia="Calibri"/>
                <w:sz w:val="20"/>
                <w:szCs w:val="20"/>
              </w:rPr>
            </w:pPr>
            <w:r w:rsidRPr="006078C7">
              <w:rPr>
                <w:rFonts w:eastAsia="Calibri"/>
                <w:sz w:val="20"/>
                <w:szCs w:val="20"/>
              </w:rPr>
              <w:t>57.506 Dialysis Patient Influenza Vaccination Denominator</w:t>
            </w:r>
          </w:p>
        </w:tc>
        <w:tc>
          <w:tcPr>
            <w:tcW w:w="1620" w:type="dxa"/>
            <w:shd w:val="clear" w:color="auto" w:fill="auto"/>
            <w:vAlign w:val="bottom"/>
          </w:tcPr>
          <w:p w14:paraId="3707DEE5" w14:textId="77777777" w:rsidR="006078C7" w:rsidRPr="00B702F5" w:rsidRDefault="006078C7" w:rsidP="006078C7">
            <w:pPr>
              <w:jc w:val="center"/>
              <w:rPr>
                <w:rFonts w:eastAsia="Calibri"/>
                <w:sz w:val="18"/>
                <w:szCs w:val="18"/>
              </w:rPr>
            </w:pPr>
            <w:r w:rsidRPr="00B702F5">
              <w:rPr>
                <w:rFonts w:eastAsia="Calibri"/>
                <w:sz w:val="18"/>
                <w:szCs w:val="18"/>
              </w:rPr>
              <w:t>72</w:t>
            </w:r>
          </w:p>
        </w:tc>
        <w:tc>
          <w:tcPr>
            <w:tcW w:w="900" w:type="dxa"/>
            <w:shd w:val="clear" w:color="auto" w:fill="auto"/>
            <w:vAlign w:val="center"/>
          </w:tcPr>
          <w:p w14:paraId="43FEC558" w14:textId="77777777" w:rsidR="006078C7" w:rsidRPr="006078C7" w:rsidRDefault="006078C7" w:rsidP="006078C7">
            <w:pPr>
              <w:jc w:val="center"/>
              <w:rPr>
                <w:rFonts w:eastAsia="Calibri"/>
                <w:sz w:val="18"/>
                <w:szCs w:val="18"/>
              </w:rPr>
            </w:pPr>
            <w:r w:rsidRPr="006078C7">
              <w:rPr>
                <w:rFonts w:eastAsia="Calibri"/>
                <w:sz w:val="18"/>
                <w:szCs w:val="18"/>
              </w:rPr>
              <w:t>$33.65</w:t>
            </w:r>
          </w:p>
        </w:tc>
        <w:tc>
          <w:tcPr>
            <w:tcW w:w="1440" w:type="dxa"/>
            <w:shd w:val="clear" w:color="auto" w:fill="auto"/>
            <w:vAlign w:val="center"/>
          </w:tcPr>
          <w:p w14:paraId="1FE59138" w14:textId="77777777" w:rsidR="006078C7" w:rsidRPr="006078C7" w:rsidRDefault="006078C7" w:rsidP="006078C7">
            <w:pPr>
              <w:jc w:val="center"/>
              <w:rPr>
                <w:rFonts w:eastAsia="Calibri"/>
                <w:sz w:val="18"/>
                <w:szCs w:val="18"/>
              </w:rPr>
            </w:pPr>
            <w:r w:rsidRPr="006078C7">
              <w:rPr>
                <w:rFonts w:eastAsia="Calibri"/>
                <w:sz w:val="18"/>
                <w:szCs w:val="18"/>
              </w:rPr>
              <w:t>$2,412</w:t>
            </w:r>
          </w:p>
        </w:tc>
      </w:tr>
      <w:tr w:rsidR="006078C7" w:rsidRPr="006078C7" w14:paraId="477BB51F" w14:textId="77777777" w:rsidTr="005942C5">
        <w:tc>
          <w:tcPr>
            <w:tcW w:w="2250" w:type="dxa"/>
            <w:shd w:val="clear" w:color="auto" w:fill="auto"/>
          </w:tcPr>
          <w:p w14:paraId="4CA1FA65" w14:textId="77777777" w:rsidR="006078C7" w:rsidRPr="006078C7" w:rsidRDefault="006078C7" w:rsidP="006078C7">
            <w:pPr>
              <w:rPr>
                <w:rFonts w:eastAsia="Calibri"/>
                <w:sz w:val="18"/>
                <w:szCs w:val="18"/>
              </w:rPr>
            </w:pPr>
            <w:r w:rsidRPr="006078C7">
              <w:rPr>
                <w:rFonts w:eastAsia="Calibri"/>
                <w:sz w:val="18"/>
                <w:szCs w:val="18"/>
              </w:rPr>
              <w:t xml:space="preserve">Microbiologist </w:t>
            </w:r>
          </w:p>
        </w:tc>
        <w:tc>
          <w:tcPr>
            <w:tcW w:w="4207" w:type="dxa"/>
            <w:shd w:val="clear" w:color="auto" w:fill="auto"/>
          </w:tcPr>
          <w:p w14:paraId="7D0FDFB0" w14:textId="77777777" w:rsidR="006078C7" w:rsidRPr="006078C7" w:rsidRDefault="006078C7" w:rsidP="006078C7">
            <w:pPr>
              <w:rPr>
                <w:rFonts w:eastAsia="Calibri"/>
                <w:sz w:val="20"/>
                <w:szCs w:val="20"/>
              </w:rPr>
            </w:pPr>
            <w:r w:rsidRPr="006078C7">
              <w:rPr>
                <w:rFonts w:eastAsia="Calibri"/>
                <w:sz w:val="20"/>
                <w:szCs w:val="20"/>
              </w:rPr>
              <w:t>57.507 Home Dialysis Center Practices Survey</w:t>
            </w:r>
          </w:p>
        </w:tc>
        <w:tc>
          <w:tcPr>
            <w:tcW w:w="1620" w:type="dxa"/>
            <w:shd w:val="clear" w:color="auto" w:fill="auto"/>
            <w:vAlign w:val="bottom"/>
          </w:tcPr>
          <w:p w14:paraId="65054B76" w14:textId="77777777" w:rsidR="006078C7" w:rsidRPr="00B702F5" w:rsidRDefault="006078C7" w:rsidP="006078C7">
            <w:pPr>
              <w:jc w:val="center"/>
              <w:rPr>
                <w:rFonts w:eastAsia="Calibri"/>
                <w:sz w:val="18"/>
                <w:szCs w:val="18"/>
              </w:rPr>
            </w:pPr>
            <w:r w:rsidRPr="00B702F5">
              <w:rPr>
                <w:rFonts w:eastAsia="Calibri"/>
                <w:sz w:val="18"/>
                <w:szCs w:val="18"/>
              </w:rPr>
              <w:t>215</w:t>
            </w:r>
          </w:p>
        </w:tc>
        <w:tc>
          <w:tcPr>
            <w:tcW w:w="900" w:type="dxa"/>
            <w:shd w:val="clear" w:color="auto" w:fill="auto"/>
            <w:vAlign w:val="center"/>
          </w:tcPr>
          <w:p w14:paraId="172CD6B2" w14:textId="77777777" w:rsidR="006078C7" w:rsidRPr="006078C7" w:rsidRDefault="006078C7" w:rsidP="006078C7">
            <w:pPr>
              <w:jc w:val="center"/>
              <w:rPr>
                <w:rFonts w:eastAsia="Calibri"/>
                <w:sz w:val="18"/>
                <w:szCs w:val="18"/>
              </w:rPr>
            </w:pPr>
            <w:r w:rsidRPr="006078C7">
              <w:rPr>
                <w:rFonts w:eastAsia="Calibri"/>
                <w:sz w:val="18"/>
                <w:szCs w:val="18"/>
              </w:rPr>
              <w:t>$49.05</w:t>
            </w:r>
          </w:p>
        </w:tc>
        <w:tc>
          <w:tcPr>
            <w:tcW w:w="1440" w:type="dxa"/>
            <w:shd w:val="clear" w:color="auto" w:fill="auto"/>
            <w:vAlign w:val="center"/>
          </w:tcPr>
          <w:p w14:paraId="2E352290" w14:textId="77777777" w:rsidR="006078C7" w:rsidRPr="006078C7" w:rsidRDefault="006078C7" w:rsidP="006078C7">
            <w:pPr>
              <w:jc w:val="center"/>
              <w:rPr>
                <w:rFonts w:eastAsia="Calibri"/>
                <w:sz w:val="18"/>
                <w:szCs w:val="18"/>
              </w:rPr>
            </w:pPr>
            <w:r w:rsidRPr="006078C7">
              <w:rPr>
                <w:rFonts w:eastAsia="Calibri"/>
                <w:sz w:val="18"/>
                <w:szCs w:val="18"/>
              </w:rPr>
              <w:t>$10,546</w:t>
            </w:r>
          </w:p>
        </w:tc>
      </w:tr>
      <w:tr w:rsidR="006078C7" w:rsidRPr="006078C7" w14:paraId="2E87ACD8" w14:textId="77777777" w:rsidTr="00BE44C0">
        <w:tc>
          <w:tcPr>
            <w:tcW w:w="2250" w:type="dxa"/>
            <w:shd w:val="clear" w:color="auto" w:fill="auto"/>
          </w:tcPr>
          <w:p w14:paraId="6FE032B0" w14:textId="77777777" w:rsidR="006078C7" w:rsidRPr="006078C7" w:rsidRDefault="006078C7" w:rsidP="006078C7">
            <w:pPr>
              <w:rPr>
                <w:rFonts w:eastAsia="Calibri"/>
                <w:sz w:val="20"/>
                <w:szCs w:val="20"/>
              </w:rPr>
            </w:pPr>
          </w:p>
        </w:tc>
        <w:tc>
          <w:tcPr>
            <w:tcW w:w="4207" w:type="dxa"/>
            <w:shd w:val="clear" w:color="auto" w:fill="auto"/>
            <w:vAlign w:val="bottom"/>
          </w:tcPr>
          <w:p w14:paraId="07056E45" w14:textId="77777777" w:rsidR="006078C7" w:rsidRPr="006078C7" w:rsidRDefault="006078C7" w:rsidP="006078C7">
            <w:pPr>
              <w:rPr>
                <w:rFonts w:eastAsia="Calibri"/>
                <w:sz w:val="20"/>
                <w:szCs w:val="20"/>
              </w:rPr>
            </w:pPr>
          </w:p>
        </w:tc>
        <w:tc>
          <w:tcPr>
            <w:tcW w:w="2520" w:type="dxa"/>
            <w:gridSpan w:val="2"/>
            <w:shd w:val="clear" w:color="auto" w:fill="auto"/>
          </w:tcPr>
          <w:p w14:paraId="766408EE" w14:textId="77777777" w:rsidR="006078C7" w:rsidRPr="00B702F5" w:rsidRDefault="006078C7" w:rsidP="006078C7">
            <w:pPr>
              <w:jc w:val="center"/>
              <w:rPr>
                <w:rFonts w:eastAsia="Calibri"/>
                <w:sz w:val="20"/>
                <w:szCs w:val="20"/>
              </w:rPr>
            </w:pPr>
          </w:p>
          <w:p w14:paraId="76B797AE" w14:textId="77777777" w:rsidR="006078C7" w:rsidRPr="00B702F5" w:rsidRDefault="006078C7" w:rsidP="006078C7">
            <w:pPr>
              <w:jc w:val="center"/>
              <w:rPr>
                <w:rFonts w:eastAsia="Calibri"/>
                <w:color w:val="000000"/>
                <w:sz w:val="20"/>
                <w:szCs w:val="20"/>
              </w:rPr>
            </w:pPr>
            <w:r w:rsidRPr="00B702F5">
              <w:rPr>
                <w:rFonts w:eastAsia="Calibri"/>
                <w:sz w:val="20"/>
                <w:szCs w:val="20"/>
              </w:rPr>
              <w:t>Total Estimated Cost</w:t>
            </w:r>
          </w:p>
        </w:tc>
        <w:tc>
          <w:tcPr>
            <w:tcW w:w="1440" w:type="dxa"/>
            <w:shd w:val="clear" w:color="auto" w:fill="auto"/>
            <w:vAlign w:val="bottom"/>
          </w:tcPr>
          <w:p w14:paraId="7C42ECE9" w14:textId="4374AA98" w:rsidR="006078C7" w:rsidRPr="006078C7" w:rsidRDefault="00A961E5" w:rsidP="006078C7">
            <w:pPr>
              <w:jc w:val="center"/>
              <w:rPr>
                <w:rFonts w:eastAsia="Calibri"/>
                <w:b/>
                <w:color w:val="000000"/>
                <w:sz w:val="20"/>
                <w:szCs w:val="20"/>
              </w:rPr>
            </w:pPr>
            <w:r w:rsidRPr="00A961E5">
              <w:rPr>
                <w:rFonts w:eastAsia="Calibri"/>
                <w:b/>
                <w:color w:val="000000"/>
                <w:sz w:val="20"/>
                <w:szCs w:val="20"/>
              </w:rPr>
              <w:t>$113,694,223</w:t>
            </w:r>
          </w:p>
        </w:tc>
      </w:tr>
    </w:tbl>
    <w:p w14:paraId="7F915743" w14:textId="77777777" w:rsidR="006078C7" w:rsidRPr="00B36EB2" w:rsidRDefault="006078C7" w:rsidP="007C3A46">
      <w:pPr>
        <w:rPr>
          <w:b/>
        </w:rPr>
      </w:pPr>
    </w:p>
    <w:p w14:paraId="39C4C0B5" w14:textId="77777777" w:rsidR="00992EBE" w:rsidRPr="00B36EB2" w:rsidRDefault="00992EBE" w:rsidP="00992EBE">
      <w:pPr>
        <w:pStyle w:val="NoSpacing"/>
        <w:ind w:left="720" w:hanging="720"/>
      </w:pPr>
      <w:r w:rsidRPr="00B36EB2">
        <w:rPr>
          <w:vertAlign w:val="superscript"/>
        </w:rPr>
        <w:t>a</w:t>
      </w:r>
      <w:r w:rsidRPr="00B36EB2">
        <w:t xml:space="preserve"> Columns</w:t>
      </w:r>
      <w:r w:rsidR="0097486D" w:rsidRPr="00B36EB2">
        <w:t xml:space="preserve"> and rows</w:t>
      </w:r>
      <w:r w:rsidRPr="00B36EB2">
        <w:t xml:space="preserve"> may not total due to rounding.</w:t>
      </w:r>
    </w:p>
    <w:p w14:paraId="4C21B519" w14:textId="77777777" w:rsidR="007C3A46" w:rsidRPr="00B36EB2" w:rsidRDefault="007C3A46" w:rsidP="00512D58">
      <w:pPr>
        <w:pStyle w:val="NoSpacing"/>
        <w:ind w:left="720" w:hanging="720"/>
      </w:pPr>
    </w:p>
    <w:p w14:paraId="442D55A6" w14:textId="77777777" w:rsidR="00C061D1" w:rsidRPr="00B36EB2" w:rsidRDefault="00C061D1" w:rsidP="00C061D1">
      <w:pPr>
        <w:pStyle w:val="NoSpacing"/>
        <w:ind w:left="720" w:hanging="720"/>
        <w:rPr>
          <w:b/>
        </w:rPr>
      </w:pPr>
      <w:r w:rsidRPr="00B36EB2">
        <w:rPr>
          <w:b/>
        </w:rPr>
        <w:t>13.</w:t>
      </w:r>
      <w:r w:rsidRPr="00B36EB2">
        <w:rPr>
          <w:b/>
        </w:rPr>
        <w:tab/>
      </w:r>
      <w:r w:rsidRPr="00B36EB2">
        <w:rPr>
          <w:b/>
          <w:u w:val="single"/>
        </w:rPr>
        <w:t>Estimates of Other Total Annual Cost Burden to Respondents or Record Keepers</w:t>
      </w:r>
    </w:p>
    <w:p w14:paraId="1A3BABC8" w14:textId="08A08058" w:rsidR="00C061D1" w:rsidRPr="00B36EB2" w:rsidRDefault="00C061D1" w:rsidP="00C061D1">
      <w:pPr>
        <w:tabs>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36EB2">
        <w:tab/>
      </w:r>
      <w:r w:rsidRPr="00B36EB2">
        <w:tab/>
        <w:t xml:space="preserve">There is no change in the estimates of </w:t>
      </w:r>
      <w:r w:rsidR="00935D2E">
        <w:t xml:space="preserve">the </w:t>
      </w:r>
      <w:r w:rsidRPr="00A555E4">
        <w:rPr>
          <w:noProof/>
        </w:rPr>
        <w:t>annual</w:t>
      </w:r>
      <w:r w:rsidRPr="00B36EB2">
        <w:t xml:space="preserve"> cost burden to responde</w:t>
      </w:r>
      <w:r w:rsidR="006929AE" w:rsidRPr="00B36EB2">
        <w:t>nts. Capital and start-up cost:</w:t>
      </w:r>
      <w:r w:rsidRPr="00B36EB2">
        <w:t xml:space="preserve"> Healthcare institutions participating in NHSN are responsible for choosing the specific computer brand and model to purchase. Minimum system requirements are as follows:  3 GHz processor – Intel Pentium IV or AMD K6/Athlon/Duron family or compatible processor</w:t>
      </w:r>
      <w:r w:rsidR="00074A0C" w:rsidRPr="00B36EB2">
        <w:t>;</w:t>
      </w:r>
      <w:r w:rsidRPr="00B36EB2">
        <w:t xml:space="preserve"> 512 MB of RAM</w:t>
      </w:r>
      <w:r w:rsidR="00074A0C" w:rsidRPr="00B36EB2">
        <w:t>;</w:t>
      </w:r>
      <w:r w:rsidRPr="00B36EB2">
        <w:t xml:space="preserve"> sound card</w:t>
      </w:r>
      <w:r w:rsidR="00074A0C" w:rsidRPr="00B36EB2">
        <w:t>;</w:t>
      </w:r>
      <w:r w:rsidRPr="00B36EB2">
        <w:t xml:space="preserve"> speakers or headphones</w:t>
      </w:r>
      <w:r w:rsidR="00074A0C" w:rsidRPr="00B36EB2">
        <w:t>;</w:t>
      </w:r>
      <w:r w:rsidRPr="00B36EB2">
        <w:t xml:space="preserve"> hard disk minimum 40 GB; Microsoft Internet Explorer 7 or higher</w:t>
      </w:r>
      <w:r w:rsidR="00074A0C" w:rsidRPr="00B36EB2">
        <w:t>;</w:t>
      </w:r>
      <w:r w:rsidRPr="00B36EB2">
        <w:t xml:space="preserve"> 17” Super VGA (800 X 600) or higher resolution video </w:t>
      </w:r>
      <w:r w:rsidRPr="00E87D23">
        <w:rPr>
          <w:noProof/>
        </w:rPr>
        <w:t>adaptor</w:t>
      </w:r>
      <w:r w:rsidRPr="00B36EB2">
        <w:t xml:space="preserve"> and monitor</w:t>
      </w:r>
      <w:r w:rsidR="00074A0C" w:rsidRPr="00B36EB2">
        <w:t>;</w:t>
      </w:r>
      <w:r w:rsidRPr="00B36EB2">
        <w:t xml:space="preserve"> Windows XP, Windows 2000, Windows Vista, or Windows 7 Operating system</w:t>
      </w:r>
      <w:r w:rsidR="00074A0C" w:rsidRPr="00B36EB2">
        <w:t>;</w:t>
      </w:r>
      <w:r w:rsidRPr="00B36EB2">
        <w:t xml:space="preserve"> laser printer</w:t>
      </w:r>
      <w:r w:rsidR="00074A0C" w:rsidRPr="00B36EB2">
        <w:t>;</w:t>
      </w:r>
      <w:r w:rsidRPr="00B36EB2">
        <w:t xml:space="preserve"> high-speed </w:t>
      </w:r>
      <w:r w:rsidR="00074A0C" w:rsidRPr="00B36EB2">
        <w:t>i</w:t>
      </w:r>
      <w:r w:rsidRPr="00B36EB2">
        <w:t xml:space="preserve">nternet access &gt;200 Kbs (e.g., T1, cable, DSL or ADSL); </w:t>
      </w:r>
      <w:r w:rsidR="00074A0C" w:rsidRPr="00B36EB2">
        <w:t xml:space="preserve">and </w:t>
      </w:r>
      <w:r w:rsidRPr="00B36EB2">
        <w:t xml:space="preserve">e-mail account.  It </w:t>
      </w:r>
      <w:r w:rsidRPr="00E87D23">
        <w:rPr>
          <w:noProof/>
        </w:rPr>
        <w:t>is expected</w:t>
      </w:r>
      <w:r w:rsidRPr="00B36EB2">
        <w:t xml:space="preserve"> that most institutions will have met or exceeded these recommendations for other business purposes</w:t>
      </w:r>
      <w:r w:rsidR="00863D9B" w:rsidRPr="00B36EB2">
        <w:t>.</w:t>
      </w:r>
      <w:r w:rsidRPr="00B36EB2">
        <w:t xml:space="preserve"> Recurring costs: Healthcare facilities participating in NHSN must have access to high-speed Internet, which </w:t>
      </w:r>
      <w:r w:rsidRPr="00622F49">
        <w:rPr>
          <w:noProof/>
        </w:rPr>
        <w:t>most</w:t>
      </w:r>
      <w:r w:rsidRPr="00B36EB2">
        <w:t xml:space="preserve"> have for other business purposes. No other recurring costs </w:t>
      </w:r>
      <w:r w:rsidRPr="00E87D23">
        <w:rPr>
          <w:noProof/>
        </w:rPr>
        <w:t>are anticipated</w:t>
      </w:r>
      <w:r w:rsidRPr="00B36EB2">
        <w:t>.</w:t>
      </w:r>
    </w:p>
    <w:p w14:paraId="7E39CF66" w14:textId="77777777" w:rsidR="00C061D1" w:rsidRPr="00B36EB2" w:rsidRDefault="00C061D1" w:rsidP="00512D58">
      <w:pPr>
        <w:pStyle w:val="NoSpacing"/>
        <w:ind w:left="720" w:hanging="720"/>
        <w:rPr>
          <w:b/>
        </w:rPr>
      </w:pPr>
    </w:p>
    <w:p w14:paraId="0AD681A8" w14:textId="77777777" w:rsidR="00336E6C" w:rsidRPr="00B36EB2" w:rsidRDefault="00336E6C" w:rsidP="00512D58">
      <w:pPr>
        <w:pStyle w:val="NoSpacing"/>
        <w:ind w:left="720" w:hanging="720"/>
        <w:rPr>
          <w:b/>
        </w:rPr>
      </w:pPr>
      <w:r w:rsidRPr="00B36EB2">
        <w:rPr>
          <w:b/>
        </w:rPr>
        <w:t>14.</w:t>
      </w:r>
      <w:r w:rsidRPr="00B36EB2">
        <w:rPr>
          <w:b/>
        </w:rPr>
        <w:tab/>
      </w:r>
      <w:r w:rsidRPr="00B36EB2">
        <w:rPr>
          <w:b/>
          <w:u w:val="single"/>
        </w:rPr>
        <w:t>Annualized Cost to the Government</w:t>
      </w:r>
    </w:p>
    <w:p w14:paraId="6238B869" w14:textId="1C9B6C44" w:rsidR="00A46862" w:rsidRPr="00A46862" w:rsidRDefault="00A46862" w:rsidP="00A46862">
      <w:pPr>
        <w:pStyle w:val="NoSpacing"/>
      </w:pPr>
      <w:r w:rsidRPr="00E368E2">
        <w:rPr>
          <w:highlight w:val="yellow"/>
        </w:rPr>
        <w:t>A total of 1</w:t>
      </w:r>
      <w:r w:rsidR="006B6D67" w:rsidRPr="00E368E2">
        <w:rPr>
          <w:highlight w:val="yellow"/>
        </w:rPr>
        <w:t>2</w:t>
      </w:r>
      <w:r w:rsidRPr="00E368E2">
        <w:rPr>
          <w:highlight w:val="yellow"/>
        </w:rPr>
        <w:t xml:space="preserve">7 FTE/contractor personnel are actively involved in the enhancement and maintenance of NHSN. The estimated cost to the government of this OMB revision of NHSN </w:t>
      </w:r>
      <w:r w:rsidRPr="00E368E2">
        <w:rPr>
          <w:noProof/>
          <w:highlight w:val="yellow"/>
        </w:rPr>
        <w:t>is based</w:t>
      </w:r>
      <w:r w:rsidRPr="00E368E2">
        <w:rPr>
          <w:highlight w:val="yellow"/>
        </w:rPr>
        <w:t xml:space="preserve"> on expenses incurred in the following categories: personnel and programming contracts.  The items and their costs relevant to the proposed modifications to NHSN </w:t>
      </w:r>
      <w:r w:rsidRPr="00E368E2">
        <w:rPr>
          <w:noProof/>
          <w:highlight w:val="yellow"/>
        </w:rPr>
        <w:t>are shown</w:t>
      </w:r>
      <w:r w:rsidRPr="00E368E2">
        <w:rPr>
          <w:highlight w:val="yellow"/>
        </w:rPr>
        <w:t xml:space="preserve"> in the table below. </w:t>
      </w:r>
      <w:r w:rsidRPr="00B702F5">
        <w:rPr>
          <w:highlight w:val="yellow"/>
        </w:rPr>
        <w:t>The tota</w:t>
      </w:r>
      <w:r w:rsidR="00E337C0" w:rsidRPr="00B702F5">
        <w:rPr>
          <w:highlight w:val="yellow"/>
        </w:rPr>
        <w:t>l cost to the government in 2020</w:t>
      </w:r>
      <w:r w:rsidRPr="00B702F5">
        <w:rPr>
          <w:highlight w:val="yellow"/>
        </w:rPr>
        <w:t xml:space="preserve"> is estimated to be </w:t>
      </w:r>
      <w:r w:rsidR="006B6D67" w:rsidRPr="00B702F5">
        <w:rPr>
          <w:b/>
          <w:bCs/>
          <w:highlight w:val="yellow"/>
        </w:rPr>
        <w:t>$18,045,604</w:t>
      </w:r>
      <w:r w:rsidRPr="00B702F5">
        <w:rPr>
          <w:highlight w:val="yellow"/>
        </w:rPr>
        <w:t>.</w:t>
      </w:r>
    </w:p>
    <w:p w14:paraId="35077EB2" w14:textId="77777777" w:rsidR="00A46862" w:rsidRPr="00A46862" w:rsidRDefault="00A46862" w:rsidP="00A46862">
      <w:pPr>
        <w:pStyle w:val="NoSpacing"/>
        <w:rPr>
          <w:b/>
        </w:rPr>
      </w:pPr>
    </w:p>
    <w:p w14:paraId="7B943160" w14:textId="77777777" w:rsidR="00A46862" w:rsidRPr="00A46862" w:rsidRDefault="00A46862" w:rsidP="00A46862">
      <w:pPr>
        <w:pStyle w:val="NoSpacing"/>
        <w:ind w:firstLine="720"/>
        <w:rPr>
          <w:b/>
        </w:rPr>
      </w:pPr>
      <w:r w:rsidRPr="00A46862">
        <w:rPr>
          <w:b/>
        </w:rPr>
        <w:t>NHSN Estimated Annual Cost to the Government</w:t>
      </w:r>
    </w:p>
    <w:tbl>
      <w:tblPr>
        <w:tblW w:w="100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818"/>
        <w:gridCol w:w="3330"/>
        <w:gridCol w:w="2250"/>
        <w:gridCol w:w="2700"/>
      </w:tblGrid>
      <w:tr w:rsidR="00A46862" w:rsidRPr="00A46862" w14:paraId="3860FF4F" w14:textId="77777777" w:rsidTr="00A46862">
        <w:trPr>
          <w:tblHeader/>
        </w:trPr>
        <w:tc>
          <w:tcPr>
            <w:tcW w:w="1818" w:type="dxa"/>
            <w:tcBorders>
              <w:top w:val="single" w:sz="4" w:space="0" w:color="auto"/>
              <w:bottom w:val="single" w:sz="4" w:space="0" w:color="auto"/>
            </w:tcBorders>
            <w:shd w:val="clear" w:color="auto" w:fill="auto"/>
          </w:tcPr>
          <w:p w14:paraId="7F373159" w14:textId="77777777" w:rsidR="00A46862" w:rsidRPr="00A46862" w:rsidRDefault="00A46862" w:rsidP="00A46862">
            <w:pPr>
              <w:pStyle w:val="NoSpacing"/>
              <w:ind w:firstLine="720"/>
              <w:rPr>
                <w:b/>
              </w:rPr>
            </w:pPr>
            <w:r w:rsidRPr="00A46862">
              <w:rPr>
                <w:b/>
              </w:rPr>
              <w:t>Expense Item</w:t>
            </w:r>
          </w:p>
        </w:tc>
        <w:tc>
          <w:tcPr>
            <w:tcW w:w="5580" w:type="dxa"/>
            <w:gridSpan w:val="2"/>
            <w:tcBorders>
              <w:top w:val="single" w:sz="4" w:space="0" w:color="auto"/>
              <w:bottom w:val="single" w:sz="4" w:space="0" w:color="auto"/>
            </w:tcBorders>
            <w:shd w:val="clear" w:color="auto" w:fill="auto"/>
          </w:tcPr>
          <w:p w14:paraId="036D1EBE" w14:textId="77777777" w:rsidR="00A46862" w:rsidRPr="00A46862" w:rsidRDefault="00A46862" w:rsidP="00A46862">
            <w:pPr>
              <w:pStyle w:val="NoSpacing"/>
              <w:ind w:firstLine="720"/>
              <w:rPr>
                <w:b/>
              </w:rPr>
            </w:pPr>
            <w:r w:rsidRPr="00A46862">
              <w:rPr>
                <w:b/>
              </w:rPr>
              <w:t>Description</w:t>
            </w:r>
          </w:p>
        </w:tc>
        <w:tc>
          <w:tcPr>
            <w:tcW w:w="2700" w:type="dxa"/>
            <w:tcBorders>
              <w:top w:val="single" w:sz="4" w:space="0" w:color="auto"/>
              <w:bottom w:val="single" w:sz="4" w:space="0" w:color="auto"/>
            </w:tcBorders>
            <w:shd w:val="clear" w:color="auto" w:fill="auto"/>
          </w:tcPr>
          <w:p w14:paraId="0C4118CC" w14:textId="77777777" w:rsidR="00A46862" w:rsidRPr="00A46862" w:rsidRDefault="00A46862" w:rsidP="00A46862">
            <w:pPr>
              <w:pStyle w:val="NoSpacing"/>
              <w:ind w:firstLine="720"/>
              <w:rPr>
                <w:b/>
              </w:rPr>
            </w:pPr>
            <w:r w:rsidRPr="00A46862">
              <w:rPr>
                <w:b/>
              </w:rPr>
              <w:t>Estimated Annual Cost</w:t>
            </w:r>
          </w:p>
        </w:tc>
      </w:tr>
      <w:tr w:rsidR="00A46862" w:rsidRPr="00A46862" w14:paraId="53BE09A5" w14:textId="77777777" w:rsidTr="00A46862">
        <w:trPr>
          <w:trHeight w:val="530"/>
        </w:trPr>
        <w:tc>
          <w:tcPr>
            <w:tcW w:w="1818" w:type="dxa"/>
            <w:tcBorders>
              <w:top w:val="single" w:sz="2" w:space="0" w:color="auto"/>
            </w:tcBorders>
            <w:shd w:val="clear" w:color="auto" w:fill="auto"/>
            <w:vAlign w:val="center"/>
          </w:tcPr>
          <w:p w14:paraId="7C2F5230" w14:textId="77777777" w:rsidR="00A46862" w:rsidRPr="00A46862" w:rsidRDefault="00A46862" w:rsidP="006B6D67">
            <w:pPr>
              <w:pStyle w:val="NoSpacing"/>
            </w:pPr>
            <w:r w:rsidRPr="00A46862">
              <w:t>Personnel</w:t>
            </w:r>
          </w:p>
        </w:tc>
        <w:tc>
          <w:tcPr>
            <w:tcW w:w="5580" w:type="dxa"/>
            <w:gridSpan w:val="2"/>
            <w:tcBorders>
              <w:top w:val="single" w:sz="2" w:space="0" w:color="auto"/>
              <w:bottom w:val="dotted" w:sz="4" w:space="0" w:color="auto"/>
            </w:tcBorders>
            <w:shd w:val="clear" w:color="auto" w:fill="auto"/>
            <w:vAlign w:val="bottom"/>
          </w:tcPr>
          <w:p w14:paraId="3E70E922" w14:textId="77777777" w:rsidR="00A46862" w:rsidRPr="00A46862" w:rsidRDefault="00A46862" w:rsidP="006B6D67">
            <w:pPr>
              <w:pStyle w:val="NoSpacing"/>
            </w:pPr>
            <w:r w:rsidRPr="00A46862">
              <w:t>The personnel categories and their FTE contributions are as follows:</w:t>
            </w:r>
          </w:p>
        </w:tc>
        <w:tc>
          <w:tcPr>
            <w:tcW w:w="2700" w:type="dxa"/>
            <w:tcBorders>
              <w:top w:val="single" w:sz="2" w:space="0" w:color="auto"/>
            </w:tcBorders>
            <w:shd w:val="clear" w:color="auto" w:fill="auto"/>
          </w:tcPr>
          <w:p w14:paraId="0CAC9432" w14:textId="0C08B035" w:rsidR="00A46862" w:rsidRPr="00E368E2" w:rsidRDefault="00A46862" w:rsidP="00E337C0">
            <w:pPr>
              <w:pStyle w:val="NoSpacing"/>
              <w:ind w:firstLine="720"/>
              <w:rPr>
                <w:highlight w:val="yellow"/>
              </w:rPr>
            </w:pPr>
            <w:r w:rsidRPr="00E368E2">
              <w:rPr>
                <w:highlight w:val="yellow"/>
              </w:rPr>
              <w:t>FT</w:t>
            </w:r>
            <w:r w:rsidR="00E337C0" w:rsidRPr="00E368E2">
              <w:rPr>
                <w:highlight w:val="yellow"/>
              </w:rPr>
              <w:t>E annual compensation in FY 2020</w:t>
            </w:r>
            <w:r w:rsidRPr="00E368E2">
              <w:rPr>
                <w:highlight w:val="yellow"/>
              </w:rPr>
              <w:t xml:space="preserve"> will be </w:t>
            </w:r>
            <w:r w:rsidR="006B6D67" w:rsidRPr="00E368E2">
              <w:rPr>
                <w:bCs/>
                <w:highlight w:val="yellow"/>
              </w:rPr>
              <w:t>$4,365,598</w:t>
            </w:r>
          </w:p>
        </w:tc>
      </w:tr>
      <w:tr w:rsidR="00A46862" w:rsidRPr="00A46862" w14:paraId="0DEC01EB" w14:textId="77777777" w:rsidTr="00A46862">
        <w:trPr>
          <w:trHeight w:val="512"/>
        </w:trPr>
        <w:tc>
          <w:tcPr>
            <w:tcW w:w="1818" w:type="dxa"/>
            <w:tcBorders>
              <w:bottom w:val="single" w:sz="4" w:space="0" w:color="auto"/>
            </w:tcBorders>
            <w:shd w:val="clear" w:color="auto" w:fill="auto"/>
          </w:tcPr>
          <w:p w14:paraId="3C84E3B8" w14:textId="77777777" w:rsidR="00A46862" w:rsidRPr="00A46862" w:rsidRDefault="00A46862" w:rsidP="00A46862">
            <w:pPr>
              <w:pStyle w:val="NoSpacing"/>
              <w:ind w:firstLine="720"/>
            </w:pPr>
          </w:p>
        </w:tc>
        <w:tc>
          <w:tcPr>
            <w:tcW w:w="3330" w:type="dxa"/>
            <w:tcBorders>
              <w:top w:val="nil"/>
              <w:bottom w:val="single" w:sz="4" w:space="0" w:color="auto"/>
            </w:tcBorders>
            <w:shd w:val="clear" w:color="auto" w:fill="auto"/>
          </w:tcPr>
          <w:p w14:paraId="4C9B4944" w14:textId="77777777" w:rsidR="008925F6" w:rsidRPr="00E368E2" w:rsidRDefault="008925F6" w:rsidP="006B6D67">
            <w:pPr>
              <w:pStyle w:val="NoSpacing"/>
              <w:rPr>
                <w:highlight w:val="yellow"/>
              </w:rPr>
            </w:pPr>
            <w:r w:rsidRPr="00E368E2">
              <w:rPr>
                <w:highlight w:val="yellow"/>
              </w:rPr>
              <w:t>Supervisory Medical Officer</w:t>
            </w:r>
          </w:p>
          <w:p w14:paraId="7C56A08C" w14:textId="77777777" w:rsidR="008925F6" w:rsidRPr="00E368E2" w:rsidRDefault="008925F6" w:rsidP="006B6D67">
            <w:pPr>
              <w:pStyle w:val="NoSpacing"/>
              <w:rPr>
                <w:highlight w:val="yellow"/>
              </w:rPr>
            </w:pPr>
            <w:r w:rsidRPr="00E368E2">
              <w:rPr>
                <w:highlight w:val="yellow"/>
              </w:rPr>
              <w:t>IT Specialist</w:t>
            </w:r>
          </w:p>
          <w:p w14:paraId="225A1BD0" w14:textId="77777777" w:rsidR="008925F6" w:rsidRPr="00E368E2" w:rsidRDefault="008925F6" w:rsidP="006B6D67">
            <w:pPr>
              <w:pStyle w:val="NoSpacing"/>
              <w:rPr>
                <w:highlight w:val="yellow"/>
              </w:rPr>
            </w:pPr>
            <w:r w:rsidRPr="00E368E2">
              <w:rPr>
                <w:highlight w:val="yellow"/>
              </w:rPr>
              <w:t>Medical Epidemiologist</w:t>
            </w:r>
          </w:p>
          <w:p w14:paraId="75E9C543" w14:textId="77777777" w:rsidR="008925F6" w:rsidRPr="00E368E2" w:rsidRDefault="008925F6" w:rsidP="006B6D67">
            <w:pPr>
              <w:pStyle w:val="NoSpacing"/>
              <w:rPr>
                <w:highlight w:val="yellow"/>
              </w:rPr>
            </w:pPr>
            <w:r w:rsidRPr="00E368E2">
              <w:rPr>
                <w:highlight w:val="yellow"/>
              </w:rPr>
              <w:t>Statistician</w:t>
            </w:r>
          </w:p>
          <w:p w14:paraId="24419F37" w14:textId="77777777" w:rsidR="008925F6" w:rsidRPr="00E368E2" w:rsidRDefault="008925F6" w:rsidP="006B6D67">
            <w:pPr>
              <w:pStyle w:val="NoSpacing"/>
              <w:rPr>
                <w:highlight w:val="yellow"/>
              </w:rPr>
            </w:pPr>
            <w:r w:rsidRPr="00E368E2">
              <w:rPr>
                <w:highlight w:val="yellow"/>
              </w:rPr>
              <w:t>Epidemiologist</w:t>
            </w:r>
          </w:p>
          <w:p w14:paraId="0485CED6" w14:textId="77777777" w:rsidR="008925F6" w:rsidRPr="00E368E2" w:rsidRDefault="008925F6" w:rsidP="006B6D67">
            <w:pPr>
              <w:pStyle w:val="NoSpacing"/>
              <w:rPr>
                <w:highlight w:val="yellow"/>
              </w:rPr>
            </w:pPr>
            <w:r w:rsidRPr="00E368E2">
              <w:rPr>
                <w:highlight w:val="yellow"/>
              </w:rPr>
              <w:t xml:space="preserve">Health Scientist </w:t>
            </w:r>
          </w:p>
          <w:p w14:paraId="1C5C90A8" w14:textId="77777777" w:rsidR="008925F6" w:rsidRPr="00E368E2" w:rsidRDefault="008925F6" w:rsidP="006B6D67">
            <w:pPr>
              <w:pStyle w:val="NoSpacing"/>
              <w:rPr>
                <w:highlight w:val="yellow"/>
              </w:rPr>
            </w:pPr>
            <w:r w:rsidRPr="00E368E2">
              <w:rPr>
                <w:highlight w:val="yellow"/>
              </w:rPr>
              <w:t>Nurse Consultant</w:t>
            </w:r>
          </w:p>
          <w:p w14:paraId="26263741" w14:textId="77777777" w:rsidR="008925F6" w:rsidRPr="00E368E2" w:rsidRDefault="008925F6" w:rsidP="006B6D67">
            <w:pPr>
              <w:pStyle w:val="NoSpacing"/>
              <w:rPr>
                <w:highlight w:val="yellow"/>
              </w:rPr>
            </w:pPr>
            <w:r w:rsidRPr="00E368E2">
              <w:rPr>
                <w:highlight w:val="yellow"/>
              </w:rPr>
              <w:t>Public Health Analyst</w:t>
            </w:r>
          </w:p>
          <w:p w14:paraId="1DFC63A4" w14:textId="291E1FCF" w:rsidR="00A46862" w:rsidRPr="00A46862" w:rsidRDefault="008925F6" w:rsidP="006B6D67">
            <w:pPr>
              <w:pStyle w:val="NoSpacing"/>
            </w:pPr>
            <w:r w:rsidRPr="00E368E2">
              <w:rPr>
                <w:highlight w:val="yellow"/>
              </w:rPr>
              <w:t>Computer Scientist</w:t>
            </w:r>
            <w:r>
              <w:t xml:space="preserve">                              </w:t>
            </w:r>
          </w:p>
        </w:tc>
        <w:tc>
          <w:tcPr>
            <w:tcW w:w="2250" w:type="dxa"/>
            <w:tcBorders>
              <w:bottom w:val="single" w:sz="4" w:space="0" w:color="auto"/>
            </w:tcBorders>
            <w:shd w:val="clear" w:color="auto" w:fill="auto"/>
          </w:tcPr>
          <w:p w14:paraId="5B3C3834" w14:textId="77777777" w:rsidR="008925F6" w:rsidRDefault="008925F6" w:rsidP="008925F6">
            <w:pPr>
              <w:pStyle w:val="NoSpacing"/>
              <w:ind w:firstLine="720"/>
            </w:pPr>
            <w:r>
              <w:t>1</w:t>
            </w:r>
          </w:p>
          <w:p w14:paraId="3045007A" w14:textId="77777777" w:rsidR="008925F6" w:rsidRDefault="008925F6" w:rsidP="008925F6">
            <w:pPr>
              <w:pStyle w:val="NoSpacing"/>
              <w:ind w:firstLine="720"/>
            </w:pPr>
            <w:r w:rsidRPr="00E368E2">
              <w:rPr>
                <w:highlight w:val="yellow"/>
              </w:rPr>
              <w:t>2</w:t>
            </w:r>
          </w:p>
          <w:p w14:paraId="62301D23" w14:textId="77777777" w:rsidR="008925F6" w:rsidRDefault="008925F6" w:rsidP="008925F6">
            <w:pPr>
              <w:pStyle w:val="NoSpacing"/>
              <w:ind w:firstLine="720"/>
            </w:pPr>
            <w:r>
              <w:t>5</w:t>
            </w:r>
          </w:p>
          <w:p w14:paraId="6ADAB93B" w14:textId="77777777" w:rsidR="008925F6" w:rsidRDefault="008925F6" w:rsidP="008925F6">
            <w:pPr>
              <w:pStyle w:val="NoSpacing"/>
              <w:ind w:firstLine="720"/>
            </w:pPr>
            <w:r>
              <w:t>3</w:t>
            </w:r>
          </w:p>
          <w:p w14:paraId="6400ED64" w14:textId="77777777" w:rsidR="008925F6" w:rsidRDefault="008925F6" w:rsidP="008925F6">
            <w:pPr>
              <w:pStyle w:val="NoSpacing"/>
              <w:ind w:firstLine="720"/>
            </w:pPr>
            <w:r>
              <w:t>6</w:t>
            </w:r>
          </w:p>
          <w:p w14:paraId="129FF0F8" w14:textId="77777777" w:rsidR="008925F6" w:rsidRDefault="008925F6" w:rsidP="008925F6">
            <w:pPr>
              <w:pStyle w:val="NoSpacing"/>
              <w:ind w:firstLine="720"/>
            </w:pPr>
            <w:r>
              <w:t>2</w:t>
            </w:r>
          </w:p>
          <w:p w14:paraId="1CEC1331" w14:textId="77777777" w:rsidR="008925F6" w:rsidRDefault="008925F6" w:rsidP="008925F6">
            <w:pPr>
              <w:pStyle w:val="NoSpacing"/>
              <w:ind w:firstLine="720"/>
            </w:pPr>
            <w:r>
              <w:t>1</w:t>
            </w:r>
          </w:p>
          <w:p w14:paraId="27A90203" w14:textId="77777777" w:rsidR="008925F6" w:rsidRDefault="008925F6" w:rsidP="008925F6">
            <w:pPr>
              <w:pStyle w:val="NoSpacing"/>
              <w:ind w:firstLine="720"/>
            </w:pPr>
            <w:r>
              <w:t>3</w:t>
            </w:r>
          </w:p>
          <w:p w14:paraId="3C7E7ED7" w14:textId="1FDA1A9C" w:rsidR="00A46862" w:rsidRPr="00A46862" w:rsidRDefault="008925F6" w:rsidP="00A46862">
            <w:pPr>
              <w:pStyle w:val="NoSpacing"/>
              <w:ind w:firstLine="720"/>
            </w:pPr>
            <w:r w:rsidRPr="00E368E2">
              <w:rPr>
                <w:highlight w:val="yellow"/>
              </w:rPr>
              <w:t>2</w:t>
            </w:r>
            <w:r w:rsidRPr="00A46862" w:rsidDel="008925F6">
              <w:t xml:space="preserve"> </w:t>
            </w:r>
          </w:p>
        </w:tc>
        <w:tc>
          <w:tcPr>
            <w:tcW w:w="2700" w:type="dxa"/>
            <w:tcBorders>
              <w:bottom w:val="single" w:sz="4" w:space="0" w:color="auto"/>
            </w:tcBorders>
            <w:shd w:val="clear" w:color="auto" w:fill="auto"/>
          </w:tcPr>
          <w:p w14:paraId="5BD4CDE7" w14:textId="77777777" w:rsidR="00A46862" w:rsidRPr="00A46862" w:rsidRDefault="00A46862" w:rsidP="00A46862">
            <w:pPr>
              <w:pStyle w:val="NoSpacing"/>
              <w:ind w:firstLine="720"/>
            </w:pPr>
          </w:p>
        </w:tc>
      </w:tr>
      <w:tr w:rsidR="00A46862" w:rsidRPr="00A46862" w14:paraId="02F29296" w14:textId="77777777" w:rsidTr="00A46862">
        <w:tc>
          <w:tcPr>
            <w:tcW w:w="1818" w:type="dxa"/>
            <w:tcBorders>
              <w:top w:val="single" w:sz="4" w:space="0" w:color="auto"/>
              <w:bottom w:val="single" w:sz="4" w:space="0" w:color="auto"/>
            </w:tcBorders>
            <w:shd w:val="clear" w:color="auto" w:fill="auto"/>
          </w:tcPr>
          <w:p w14:paraId="32125689" w14:textId="77777777" w:rsidR="00A46862" w:rsidRPr="00A46862" w:rsidRDefault="00A46862" w:rsidP="006B6D67">
            <w:pPr>
              <w:pStyle w:val="NoSpacing"/>
            </w:pPr>
            <w:r w:rsidRPr="00A46862">
              <w:t>Programming contracts</w:t>
            </w:r>
          </w:p>
        </w:tc>
        <w:tc>
          <w:tcPr>
            <w:tcW w:w="5580" w:type="dxa"/>
            <w:gridSpan w:val="2"/>
            <w:tcBorders>
              <w:top w:val="single" w:sz="4" w:space="0" w:color="auto"/>
              <w:bottom w:val="single" w:sz="4" w:space="0" w:color="auto"/>
            </w:tcBorders>
            <w:shd w:val="clear" w:color="auto" w:fill="auto"/>
          </w:tcPr>
          <w:p w14:paraId="048E8829" w14:textId="77777777" w:rsidR="00A46862" w:rsidRPr="00A46862" w:rsidRDefault="00A46862" w:rsidP="006B6D67">
            <w:pPr>
              <w:pStyle w:val="NoSpacing"/>
            </w:pPr>
            <w:r w:rsidRPr="00A46862">
              <w:t>Design, develop, and deploy enhancements to NHSN</w:t>
            </w:r>
          </w:p>
        </w:tc>
        <w:tc>
          <w:tcPr>
            <w:tcW w:w="2700" w:type="dxa"/>
            <w:tcBorders>
              <w:top w:val="single" w:sz="4" w:space="0" w:color="auto"/>
              <w:bottom w:val="single" w:sz="4" w:space="0" w:color="auto"/>
            </w:tcBorders>
            <w:shd w:val="clear" w:color="auto" w:fill="auto"/>
          </w:tcPr>
          <w:p w14:paraId="6B0A3DD2" w14:textId="445C8897" w:rsidR="00A46862" w:rsidRPr="00E368E2" w:rsidRDefault="006B6D67" w:rsidP="00E337C0">
            <w:pPr>
              <w:pStyle w:val="NoSpacing"/>
              <w:ind w:firstLine="720"/>
              <w:rPr>
                <w:highlight w:val="yellow"/>
              </w:rPr>
            </w:pPr>
            <w:r w:rsidRPr="00E368E2">
              <w:rPr>
                <w:bCs/>
                <w:highlight w:val="yellow"/>
              </w:rPr>
              <w:t>$13,680,006</w:t>
            </w:r>
          </w:p>
        </w:tc>
      </w:tr>
      <w:tr w:rsidR="00A46862" w:rsidRPr="00A46862" w14:paraId="428EE66F" w14:textId="77777777" w:rsidTr="00A46862">
        <w:tc>
          <w:tcPr>
            <w:tcW w:w="1818" w:type="dxa"/>
            <w:tcBorders>
              <w:top w:val="single" w:sz="4" w:space="0" w:color="auto"/>
            </w:tcBorders>
            <w:shd w:val="clear" w:color="auto" w:fill="auto"/>
          </w:tcPr>
          <w:p w14:paraId="2EEE2A2F" w14:textId="77777777" w:rsidR="00A46862" w:rsidRPr="00A46862" w:rsidRDefault="00A46862" w:rsidP="00A46862">
            <w:pPr>
              <w:pStyle w:val="NoSpacing"/>
              <w:ind w:firstLine="720"/>
              <w:rPr>
                <w:b/>
              </w:rPr>
            </w:pPr>
            <w:r w:rsidRPr="00A46862">
              <w:rPr>
                <w:b/>
              </w:rPr>
              <w:t>Total</w:t>
            </w:r>
          </w:p>
        </w:tc>
        <w:tc>
          <w:tcPr>
            <w:tcW w:w="5580" w:type="dxa"/>
            <w:gridSpan w:val="2"/>
            <w:tcBorders>
              <w:top w:val="single" w:sz="4" w:space="0" w:color="auto"/>
            </w:tcBorders>
            <w:shd w:val="clear" w:color="auto" w:fill="auto"/>
          </w:tcPr>
          <w:p w14:paraId="01D50E91" w14:textId="77777777" w:rsidR="00A46862" w:rsidRPr="00A46862" w:rsidRDefault="00A46862" w:rsidP="00A46862">
            <w:pPr>
              <w:pStyle w:val="NoSpacing"/>
              <w:ind w:firstLine="720"/>
              <w:rPr>
                <w:b/>
              </w:rPr>
            </w:pPr>
          </w:p>
        </w:tc>
        <w:tc>
          <w:tcPr>
            <w:tcW w:w="2700" w:type="dxa"/>
            <w:tcBorders>
              <w:top w:val="single" w:sz="4" w:space="0" w:color="auto"/>
            </w:tcBorders>
            <w:shd w:val="clear" w:color="auto" w:fill="auto"/>
          </w:tcPr>
          <w:p w14:paraId="659C91B6" w14:textId="32496069" w:rsidR="00A46862" w:rsidRPr="00E368E2" w:rsidRDefault="006B6D67" w:rsidP="00E337C0">
            <w:pPr>
              <w:pStyle w:val="NoSpacing"/>
              <w:ind w:firstLine="720"/>
              <w:rPr>
                <w:b/>
                <w:highlight w:val="yellow"/>
              </w:rPr>
            </w:pPr>
            <w:r w:rsidRPr="00E368E2">
              <w:rPr>
                <w:b/>
                <w:bCs/>
                <w:highlight w:val="yellow"/>
              </w:rPr>
              <w:t>$18,045,604</w:t>
            </w:r>
          </w:p>
        </w:tc>
      </w:tr>
    </w:tbl>
    <w:p w14:paraId="7F2B0FB4" w14:textId="77777777" w:rsidR="00336E6C" w:rsidRPr="00B36EB2" w:rsidRDefault="00336E6C" w:rsidP="00512D58">
      <w:pPr>
        <w:pStyle w:val="NoSpacing"/>
        <w:ind w:left="720" w:hanging="720"/>
      </w:pPr>
    </w:p>
    <w:p w14:paraId="3206755C" w14:textId="77777777" w:rsidR="00164625" w:rsidRPr="00B36EB2" w:rsidRDefault="00336E6C" w:rsidP="00512D58">
      <w:pPr>
        <w:pStyle w:val="NoSpacing"/>
        <w:ind w:left="720" w:hanging="720"/>
        <w:rPr>
          <w:b/>
        </w:rPr>
      </w:pPr>
      <w:r w:rsidRPr="00B36EB2">
        <w:rPr>
          <w:b/>
        </w:rPr>
        <w:t>15.</w:t>
      </w:r>
      <w:r w:rsidRPr="00B36EB2">
        <w:rPr>
          <w:b/>
        </w:rPr>
        <w:tab/>
      </w:r>
      <w:r w:rsidR="00622F49">
        <w:rPr>
          <w:b/>
          <w:noProof/>
          <w:u w:val="single"/>
        </w:rPr>
        <w:t>The e</w:t>
      </w:r>
      <w:r w:rsidRPr="00622F49">
        <w:rPr>
          <w:b/>
          <w:noProof/>
          <w:u w:val="single"/>
        </w:rPr>
        <w:t>xplanation</w:t>
      </w:r>
      <w:r w:rsidRPr="00B36EB2">
        <w:rPr>
          <w:b/>
          <w:u w:val="single"/>
        </w:rPr>
        <w:t xml:space="preserve"> for Program Changes </w:t>
      </w:r>
      <w:r w:rsidR="00B25DC7" w:rsidRPr="00B36EB2">
        <w:rPr>
          <w:b/>
          <w:u w:val="single"/>
        </w:rPr>
        <w:t>or</w:t>
      </w:r>
      <w:r w:rsidRPr="00B36EB2">
        <w:rPr>
          <w:b/>
          <w:u w:val="single"/>
        </w:rPr>
        <w:t xml:space="preserve"> Adjustments</w:t>
      </w:r>
    </w:p>
    <w:p w14:paraId="3CD125C3" w14:textId="77777777" w:rsidR="00164625" w:rsidRDefault="00164625" w:rsidP="00D56BAE">
      <w:pPr>
        <w:pStyle w:val="NoSpacing"/>
      </w:pPr>
    </w:p>
    <w:p w14:paraId="3EA26D6D" w14:textId="47FDCC15" w:rsidR="003138A4" w:rsidRDefault="00061B5E">
      <w:pPr>
        <w:pStyle w:val="NoSpacing"/>
        <w:ind w:firstLine="720"/>
        <w:rPr>
          <w:highlight w:val="yellow"/>
        </w:rPr>
      </w:pPr>
      <w:r>
        <w:rPr>
          <w:highlight w:val="yellow"/>
        </w:rPr>
        <w:t>Forty</w:t>
      </w:r>
      <w:r w:rsidR="00A41BEC" w:rsidRPr="00871B32">
        <w:rPr>
          <w:highlight w:val="yellow"/>
        </w:rPr>
        <w:t xml:space="preserve"> data coll</w:t>
      </w:r>
      <w:r w:rsidR="006F20A6" w:rsidRPr="00871B32">
        <w:rPr>
          <w:highlight w:val="yellow"/>
        </w:rPr>
        <w:t>ection tools</w:t>
      </w:r>
      <w:r w:rsidR="00A41BEC" w:rsidRPr="00871B32">
        <w:rPr>
          <w:highlight w:val="yellow"/>
        </w:rPr>
        <w:t xml:space="preserve"> under OMB No. 0920-0666 have </w:t>
      </w:r>
      <w:r w:rsidR="00A41BEC" w:rsidRPr="00E87D23">
        <w:rPr>
          <w:noProof/>
          <w:highlight w:val="yellow"/>
        </w:rPr>
        <w:t>been revised</w:t>
      </w:r>
      <w:r w:rsidR="00A41BEC" w:rsidRPr="00871B32">
        <w:rPr>
          <w:highlight w:val="yellow"/>
        </w:rPr>
        <w:t xml:space="preserve"> in this revision request. </w:t>
      </w:r>
    </w:p>
    <w:p w14:paraId="234305F7" w14:textId="32555B0E" w:rsidR="000A4367" w:rsidRPr="000A4367" w:rsidRDefault="000A4367" w:rsidP="000A4367">
      <w:pPr>
        <w:pStyle w:val="NoSpacing"/>
        <w:ind w:firstLine="720"/>
        <w:rPr>
          <w:highlight w:val="yellow"/>
        </w:rPr>
      </w:pPr>
      <w:r w:rsidRPr="000A4367">
        <w:rPr>
          <w:highlight w:val="yellow"/>
        </w:rPr>
        <w:t xml:space="preserve">The proposed ICR is comprised of </w:t>
      </w:r>
      <w:r w:rsidR="004D74D3">
        <w:rPr>
          <w:highlight w:val="yellow"/>
        </w:rPr>
        <w:t>40</w:t>
      </w:r>
      <w:r w:rsidR="004D74D3" w:rsidRPr="000A4367">
        <w:rPr>
          <w:highlight w:val="yellow"/>
        </w:rPr>
        <w:t xml:space="preserve"> </w:t>
      </w:r>
      <w:r w:rsidRPr="000A4367">
        <w:rPr>
          <w:highlight w:val="yellow"/>
        </w:rPr>
        <w:t xml:space="preserve">data collection tools under OMB No. 0920-0666 that will be updated in this revision request. Details related to changes in each NHSN component are provided below:   </w:t>
      </w:r>
    </w:p>
    <w:p w14:paraId="5D4888F4" w14:textId="77777777" w:rsidR="000A4367" w:rsidRPr="000A4367" w:rsidRDefault="000A4367" w:rsidP="000A4367">
      <w:pPr>
        <w:pStyle w:val="NoSpacing"/>
        <w:ind w:firstLine="720"/>
        <w:rPr>
          <w:highlight w:val="yellow"/>
        </w:rPr>
      </w:pPr>
    </w:p>
    <w:p w14:paraId="42BAE9A2" w14:textId="0F930526" w:rsidR="000A4367" w:rsidRPr="000A4367" w:rsidRDefault="000A4367" w:rsidP="000A4367">
      <w:pPr>
        <w:pStyle w:val="NoSpacing"/>
        <w:numPr>
          <w:ilvl w:val="0"/>
          <w:numId w:val="10"/>
        </w:numPr>
        <w:rPr>
          <w:highlight w:val="yellow"/>
        </w:rPr>
      </w:pPr>
      <w:r w:rsidRPr="000A4367">
        <w:rPr>
          <w:highlight w:val="yellow"/>
        </w:rPr>
        <w:t xml:space="preserve">There are </w:t>
      </w:r>
      <w:r w:rsidR="004D74D3">
        <w:rPr>
          <w:highlight w:val="yellow"/>
        </w:rPr>
        <w:t>10</w:t>
      </w:r>
      <w:r w:rsidR="004D74D3" w:rsidRPr="000A4367">
        <w:rPr>
          <w:highlight w:val="yellow"/>
        </w:rPr>
        <w:t xml:space="preserve"> </w:t>
      </w:r>
      <w:r w:rsidRPr="000A4367">
        <w:rPr>
          <w:highlight w:val="yellow"/>
        </w:rPr>
        <w:t>data collection tools within the patient safety component (PSC) of NHSN being revised within this ICR. (57.103, 57.108, 57.111, 57.112, 57.113, 57.114, 57.115, 57.120, 57.126, 57.127, 57.150, and 57.151)</w:t>
      </w:r>
    </w:p>
    <w:p w14:paraId="17A1C266" w14:textId="77777777" w:rsidR="000A4367" w:rsidRPr="000A4367" w:rsidRDefault="000A4367" w:rsidP="000A4367">
      <w:pPr>
        <w:pStyle w:val="NoSpacing"/>
        <w:ind w:firstLine="720"/>
        <w:rPr>
          <w:highlight w:val="yellow"/>
        </w:rPr>
      </w:pPr>
    </w:p>
    <w:p w14:paraId="2AA00D25" w14:textId="681FDC49" w:rsidR="004D74D3" w:rsidRDefault="000A4367" w:rsidP="004D74D3">
      <w:pPr>
        <w:pStyle w:val="NoSpacing"/>
        <w:ind w:firstLine="720"/>
      </w:pPr>
      <w:r w:rsidRPr="004D74D3">
        <w:rPr>
          <w:b/>
          <w:highlight w:val="yellow"/>
        </w:rPr>
        <w:t>Justification:</w:t>
      </w:r>
      <w:r w:rsidRPr="004D74D3">
        <w:rPr>
          <w:highlight w:val="yellow"/>
        </w:rPr>
        <w:t xml:space="preserve"> </w:t>
      </w:r>
      <w:r w:rsidR="004D74D3" w:rsidRPr="00823567">
        <w:rPr>
          <w:highlight w:val="yellow"/>
        </w:rPr>
        <w:t>Ten forms within the NHSN Patient Safety Component are changing with this ICR. Updates were made to the pathogens and susceptibility section for forms (57.111, 57.112, 57.113, 57.114, 57. 115, and 57.120) due to a program-wide name change for the organism from ‘Enterobacter’ to ‘Klebsiella.’ The name change is going into effect in January 2020. Updates were made to the facility water management program section for forms (57.103, 57.150, and 57.151) to include additional response options to gather information on the type of personnel that comprise</w:t>
      </w:r>
      <w:r w:rsidR="00935D2E">
        <w:rPr>
          <w:highlight w:val="yellow"/>
        </w:rPr>
        <w:t>s</w:t>
      </w:r>
      <w:r w:rsidR="004D74D3" w:rsidRPr="00823567">
        <w:rPr>
          <w:highlight w:val="yellow"/>
        </w:rPr>
        <w:t xml:space="preserve"> a facility water management team. These additional options were derived from previous survey responses that were reported in a free-text option choice. An update to question 30 on form 57.103 was made to help identify if antimicrobial administration was routine or rarely conducted in specific neonatal locations within the facility. NHSN will be implementing the new optional </w:t>
      </w:r>
      <w:r w:rsidR="00572533">
        <w:rPr>
          <w:highlight w:val="yellow"/>
        </w:rPr>
        <w:t>NHSN Facility Administrator Change Request Form</w:t>
      </w:r>
      <w:r w:rsidR="004D74D3" w:rsidRPr="00823567">
        <w:rPr>
          <w:highlight w:val="yellow"/>
        </w:rPr>
        <w:t xml:space="preserve"> (57.104), which is designed to streamline changes to the contacts at the facility level responsible for being the primary contact. This form will be made electronically available in January 2020 in the NHSN application. Finally, the number of respondents using the patient safety forms has increased to reflect the actual number of facilities reporting data into NHSN for a more accurate burden estimate.</w:t>
      </w:r>
      <w:r w:rsidR="004D74D3">
        <w:t xml:space="preserve">  </w:t>
      </w:r>
    </w:p>
    <w:p w14:paraId="52C13EA8" w14:textId="77777777" w:rsidR="000A4367" w:rsidRPr="000A4367" w:rsidRDefault="000A4367" w:rsidP="000A4367">
      <w:pPr>
        <w:pStyle w:val="NoSpacing"/>
        <w:ind w:firstLine="720"/>
        <w:rPr>
          <w:highlight w:val="yellow"/>
        </w:rPr>
      </w:pPr>
    </w:p>
    <w:p w14:paraId="5A8D9722" w14:textId="6E9412BB" w:rsidR="000A4367" w:rsidRPr="000A4367" w:rsidRDefault="004D74D3" w:rsidP="000A4367">
      <w:pPr>
        <w:pStyle w:val="NoSpacing"/>
        <w:numPr>
          <w:ilvl w:val="0"/>
          <w:numId w:val="10"/>
        </w:numPr>
        <w:rPr>
          <w:highlight w:val="yellow"/>
        </w:rPr>
      </w:pPr>
      <w:r>
        <w:rPr>
          <w:highlight w:val="yellow"/>
        </w:rPr>
        <w:t xml:space="preserve">Eight </w:t>
      </w:r>
      <w:r w:rsidRPr="000A4367">
        <w:rPr>
          <w:highlight w:val="yellow"/>
        </w:rPr>
        <w:t xml:space="preserve"> </w:t>
      </w:r>
      <w:r w:rsidR="000A4367" w:rsidRPr="000A4367">
        <w:rPr>
          <w:highlight w:val="yellow"/>
        </w:rPr>
        <w:t xml:space="preserve">LTCF forms will be updated, two of which (57.138, 57.140), will include an update that will streamline how the facilities document the “Social Security Number” and </w:t>
      </w:r>
      <w:r w:rsidR="00232C56">
        <w:rPr>
          <w:highlight w:val="yellow"/>
        </w:rPr>
        <w:t>“</w:t>
      </w:r>
      <w:r w:rsidR="000A4367" w:rsidRPr="000A4367">
        <w:rPr>
          <w:highlight w:val="yellow"/>
        </w:rPr>
        <w:t>Resident type</w:t>
      </w:r>
      <w:r w:rsidR="00232C56">
        <w:rPr>
          <w:highlight w:val="yellow"/>
        </w:rPr>
        <w:t>”</w:t>
      </w:r>
      <w:r w:rsidR="000A4367" w:rsidRPr="000A4367">
        <w:rPr>
          <w:highlight w:val="yellow"/>
        </w:rPr>
        <w:t xml:space="preserve"> variables. </w:t>
      </w:r>
    </w:p>
    <w:p w14:paraId="04EBE6F8" w14:textId="77777777" w:rsidR="000A4367" w:rsidRPr="00815B76" w:rsidRDefault="000A4367" w:rsidP="000A4367">
      <w:pPr>
        <w:pStyle w:val="NoSpacing"/>
        <w:ind w:firstLine="720"/>
        <w:rPr>
          <w:b/>
          <w:highlight w:val="yellow"/>
        </w:rPr>
      </w:pPr>
    </w:p>
    <w:p w14:paraId="690875FB" w14:textId="2CF7C397" w:rsidR="000A4367" w:rsidRPr="00463784" w:rsidRDefault="000A4367" w:rsidP="000A4367">
      <w:pPr>
        <w:pStyle w:val="NoSpacing"/>
        <w:ind w:firstLine="720"/>
      </w:pPr>
      <w:r w:rsidRPr="00463784">
        <w:rPr>
          <w:highlight w:val="yellow"/>
        </w:rPr>
        <w:t xml:space="preserve">Justification: The resident social security number is currently an optional data field on all LTCF event forms. NHSN is not using the data in the analysis, nor to identify individual residents, therefore, a decision was made to remove social security number as an option on the event form. Additionally, the resident type will be auto-populated by the NHSN application based on internal business rules, thereby, decreasing the overall burden of these </w:t>
      </w:r>
      <w:r w:rsidR="00B117CC" w:rsidRPr="00463784">
        <w:rPr>
          <w:highlight w:val="yellow"/>
        </w:rPr>
        <w:t>forms</w:t>
      </w:r>
      <w:r w:rsidR="00B117CC" w:rsidRPr="005C3472">
        <w:rPr>
          <w:highlight w:val="yellow"/>
        </w:rPr>
        <w:t>.</w:t>
      </w:r>
      <w:r w:rsidR="00B117CC" w:rsidRPr="005C3472">
        <w:rPr>
          <w:rStyle w:val="CommentReference"/>
          <w:rFonts w:eastAsia="Times New Roman"/>
          <w:highlight w:val="yellow"/>
        </w:rPr>
        <w:t xml:space="preserve"> </w:t>
      </w:r>
      <w:r w:rsidR="005C3472" w:rsidRPr="005C3472">
        <w:rPr>
          <w:highlight w:val="yellow"/>
        </w:rPr>
        <w:t>The LTCF Component of NHSN will be introducing the new Respiratory Tract Infection form (57.136). For 2020, prior to introducing the new module and form to NHSN users, the CDC’s Epidemiology Research &amp; Innovations (ERIB) team will use the form to perform field testing of the form variables to explore the utilization, applicability, and data collection burden associated with these variables. This process will inform areas of improvement prior to incorporating the new module, including protocol, forms, and instructions into NHSN.</w:t>
      </w:r>
      <w:r w:rsidR="005C3472" w:rsidRPr="005C3472">
        <w:rPr>
          <w:b/>
        </w:rPr>
        <w:t xml:space="preserve">  </w:t>
      </w:r>
    </w:p>
    <w:p w14:paraId="04A31FBD" w14:textId="77777777" w:rsidR="000A4367" w:rsidRPr="00463784" w:rsidRDefault="000A4367" w:rsidP="000A4367">
      <w:pPr>
        <w:pStyle w:val="NoSpacing"/>
        <w:ind w:firstLine="720"/>
      </w:pPr>
    </w:p>
    <w:p w14:paraId="01054B50" w14:textId="77777777" w:rsidR="000A4367" w:rsidRPr="000A4367" w:rsidRDefault="000A4367" w:rsidP="000A4367">
      <w:pPr>
        <w:pStyle w:val="NoSpacing"/>
        <w:numPr>
          <w:ilvl w:val="0"/>
          <w:numId w:val="10"/>
        </w:numPr>
        <w:rPr>
          <w:highlight w:val="yellow"/>
        </w:rPr>
      </w:pPr>
      <w:r w:rsidRPr="000A4367">
        <w:rPr>
          <w:highlight w:val="yellow"/>
        </w:rPr>
        <w:t>Three form updates to the Dialysis Component (57.500, 57.502, and 57.507).</w:t>
      </w:r>
    </w:p>
    <w:p w14:paraId="4326F1A3" w14:textId="77777777" w:rsidR="000A4367" w:rsidRPr="000A4367" w:rsidRDefault="000A4367" w:rsidP="000A4367">
      <w:pPr>
        <w:pStyle w:val="NoSpacing"/>
        <w:ind w:firstLine="720"/>
        <w:rPr>
          <w:highlight w:val="yellow"/>
        </w:rPr>
      </w:pPr>
    </w:p>
    <w:p w14:paraId="4810CF2F" w14:textId="25A62497" w:rsidR="000A4367" w:rsidRPr="000A4367" w:rsidRDefault="000A4367" w:rsidP="000A4367">
      <w:pPr>
        <w:pStyle w:val="NoSpacing"/>
        <w:ind w:firstLine="720"/>
        <w:rPr>
          <w:highlight w:val="yellow"/>
        </w:rPr>
      </w:pPr>
      <w:r w:rsidRPr="000A4367">
        <w:rPr>
          <w:b/>
          <w:highlight w:val="yellow"/>
        </w:rPr>
        <w:t xml:space="preserve">Justification: </w:t>
      </w:r>
      <w:r w:rsidRPr="000A4367">
        <w:rPr>
          <w:highlight w:val="yellow"/>
        </w:rPr>
        <w:t xml:space="preserve">Three Dialysis component tools will be updated with this ICR. CDC added and revised multiple questions/options on the surveys to better understand possible risk factors for healthcare-associated infections (HAIs), as well as the patient population they serve for surveillance and prevention purposes. These changes will help inform future policies/guidelines to reduce bloodstream infections (57.500 and 57.507). Similar to the patient safety component, “Klebsiella aerogenes” was added to the dialysis event form (57.502) as an option to the antibiogram/drug susceptibility results. </w:t>
      </w:r>
      <w:r w:rsidR="004A6D82">
        <w:rPr>
          <w:highlight w:val="yellow"/>
        </w:rPr>
        <w:t>The purpose of t</w:t>
      </w:r>
      <w:r w:rsidRPr="000A4367">
        <w:rPr>
          <w:highlight w:val="yellow"/>
        </w:rPr>
        <w:t>his addition is to align the pathogen section of the dialysis event form to the rest of NHSN. Additionally, three new event-specific event dates were added to the dialysis event form (57.502) to gather more accurate information on dialysis events. There is an increase in the number of reporting facilities due to an increase in their use (57.500, 57.501, 57.502, 57.503, 57.504, 57.505, 57.506, and 57.507).</w:t>
      </w:r>
    </w:p>
    <w:p w14:paraId="47E922A1" w14:textId="77777777" w:rsidR="000A4367" w:rsidRPr="000A4367" w:rsidRDefault="000A4367" w:rsidP="000A4367">
      <w:pPr>
        <w:pStyle w:val="NoSpacing"/>
        <w:ind w:firstLine="720"/>
        <w:rPr>
          <w:highlight w:val="yellow"/>
        </w:rPr>
      </w:pPr>
    </w:p>
    <w:p w14:paraId="55E24B2F" w14:textId="77777777" w:rsidR="000A4367" w:rsidRPr="000A4367" w:rsidRDefault="000A4367" w:rsidP="000A4367">
      <w:pPr>
        <w:pStyle w:val="NoSpacing"/>
        <w:numPr>
          <w:ilvl w:val="0"/>
          <w:numId w:val="10"/>
        </w:numPr>
        <w:rPr>
          <w:highlight w:val="yellow"/>
        </w:rPr>
      </w:pPr>
      <w:r w:rsidRPr="000A4367">
        <w:rPr>
          <w:highlight w:val="yellow"/>
        </w:rPr>
        <w:t xml:space="preserve">All other form changes include the application of the 2018 annual labor wages to all NHSN components. Additionally, NHSN has re-evaluated the reports used to determine responses per respondent and respondents annually, which accounts for major reductions to the annual burden and assist the program in achieving ultimate burden reduction. </w:t>
      </w:r>
    </w:p>
    <w:p w14:paraId="2BC5E3E6" w14:textId="77777777" w:rsidR="000A4367" w:rsidRPr="00871B32" w:rsidRDefault="000A4367">
      <w:pPr>
        <w:pStyle w:val="NoSpacing"/>
        <w:ind w:firstLine="720"/>
        <w:rPr>
          <w:highlight w:val="yellow"/>
        </w:rPr>
      </w:pPr>
    </w:p>
    <w:p w14:paraId="165A4A70" w14:textId="77777777" w:rsidR="001628B8" w:rsidRPr="00B36EB2" w:rsidRDefault="001628B8" w:rsidP="002A0DA1">
      <w:pPr>
        <w:pStyle w:val="NoSpacing"/>
        <w:ind w:left="720"/>
      </w:pPr>
    </w:p>
    <w:p w14:paraId="20E67791" w14:textId="77777777" w:rsidR="00336E6C" w:rsidRPr="00B36EB2" w:rsidRDefault="00336E6C" w:rsidP="00512D58">
      <w:pPr>
        <w:pStyle w:val="NoSpacing"/>
        <w:ind w:left="720" w:hanging="720"/>
        <w:rPr>
          <w:b/>
        </w:rPr>
      </w:pPr>
      <w:r w:rsidRPr="00B36EB2">
        <w:rPr>
          <w:b/>
        </w:rPr>
        <w:t>16.</w:t>
      </w:r>
      <w:r w:rsidRPr="00B36EB2">
        <w:rPr>
          <w:b/>
        </w:rPr>
        <w:tab/>
      </w:r>
      <w:r w:rsidRPr="00B36EB2">
        <w:rPr>
          <w:b/>
          <w:u w:val="single"/>
        </w:rPr>
        <w:t>Plans for Tabulation and Publication and Project Time Schedule</w:t>
      </w:r>
    </w:p>
    <w:p w14:paraId="4485B717" w14:textId="77777777" w:rsidR="00817010" w:rsidRPr="00B36EB2" w:rsidRDefault="00817010" w:rsidP="00817010">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36EB2">
        <w:tab/>
        <w:t xml:space="preserve">NHSN is an ongoing data collection system and as such does not have an annual timeline. The data are reported on a continuous basis by participating institutions and aggregated by </w:t>
      </w:r>
      <w:r w:rsidR="00E511AD" w:rsidRPr="00B36EB2">
        <w:t>CDC</w:t>
      </w:r>
      <w:r w:rsidRPr="00B36EB2">
        <w:t xml:space="preserve"> into a national database that </w:t>
      </w:r>
      <w:r w:rsidRPr="00C97748">
        <w:rPr>
          <w:noProof/>
        </w:rPr>
        <w:t>is analyzed</w:t>
      </w:r>
      <w:r w:rsidRPr="00B36EB2">
        <w:t xml:space="preserve"> for two main purposes: to describe the epidemiology of healthcare-associated adverse events, and to provide comparative data for populations with similar risks. Comparative data can be used by participating </w:t>
      </w:r>
      <w:r w:rsidR="003B7541" w:rsidRPr="00B36EB2">
        <w:t>and</w:t>
      </w:r>
      <w:r w:rsidRPr="00B36EB2">
        <w:t xml:space="preserve"> by non-participating </w:t>
      </w:r>
      <w:r w:rsidRPr="00622F49">
        <w:rPr>
          <w:noProof/>
        </w:rPr>
        <w:t>healthcare</w:t>
      </w:r>
      <w:r w:rsidRPr="00B36EB2">
        <w:t xml:space="preserve"> institutions that collect their data using NHSN methodology.</w:t>
      </w:r>
    </w:p>
    <w:p w14:paraId="58CDB6C9" w14:textId="1711BAA8" w:rsidR="00817010" w:rsidRPr="00B36EB2" w:rsidRDefault="00817010" w:rsidP="00817010">
      <w:pPr>
        <w:ind w:firstLine="720"/>
      </w:pPr>
      <w:r w:rsidRPr="00B36EB2">
        <w:t xml:space="preserve">The reporting institutions will be able to access their data at any time and analyze them through the internet interface. Reports containing aggregated data will be produced annually and posted on the NHSN website, </w:t>
      </w:r>
      <w:hyperlink r:id="rId13" w:history="1">
        <w:r w:rsidRPr="00B36EB2">
          <w:rPr>
            <w:rStyle w:val="Hyperlink"/>
          </w:rPr>
          <w:t>http://www.cdc.gov/nhsn</w:t>
        </w:r>
      </w:hyperlink>
      <w:r w:rsidRPr="00B36EB2">
        <w:t>. The report is also published annually in a scientific journal to make NHSN data widely available. Other in-depth analysis of data from NHSN will be published in peer-reviewed journals and presented at scientific and professional meetings. The proposed modifications to NHSN will not alter the</w:t>
      </w:r>
      <w:r w:rsidRPr="00B36EB2">
        <w:rPr>
          <w:b/>
          <w:bCs/>
        </w:rPr>
        <w:t xml:space="preserve"> </w:t>
      </w:r>
      <w:r w:rsidRPr="00B36EB2">
        <w:rPr>
          <w:bCs/>
        </w:rPr>
        <w:t xml:space="preserve">plans for tabulation, publication, nor the </w:t>
      </w:r>
      <w:r w:rsidRPr="00371D80">
        <w:rPr>
          <w:bCs/>
          <w:noProof/>
        </w:rPr>
        <w:t>schedule</w:t>
      </w:r>
      <w:r w:rsidRPr="00B36EB2">
        <w:rPr>
          <w:bCs/>
        </w:rPr>
        <w:t>.</w:t>
      </w:r>
    </w:p>
    <w:p w14:paraId="66EA1728" w14:textId="77777777" w:rsidR="00336E6C" w:rsidRPr="00B36EB2" w:rsidRDefault="00336E6C" w:rsidP="00512D58">
      <w:pPr>
        <w:pStyle w:val="NoSpacing"/>
        <w:ind w:left="720" w:hanging="720"/>
      </w:pPr>
    </w:p>
    <w:p w14:paraId="3D874714" w14:textId="77777777" w:rsidR="00336E6C" w:rsidRPr="00B36EB2" w:rsidRDefault="00336E6C" w:rsidP="00512D58">
      <w:pPr>
        <w:pStyle w:val="NoSpacing"/>
        <w:ind w:left="720" w:hanging="720"/>
        <w:rPr>
          <w:b/>
          <w:u w:val="single"/>
        </w:rPr>
      </w:pPr>
      <w:r w:rsidRPr="00B36EB2">
        <w:rPr>
          <w:b/>
        </w:rPr>
        <w:t>17.</w:t>
      </w:r>
      <w:r w:rsidRPr="00B36EB2">
        <w:rPr>
          <w:b/>
        </w:rPr>
        <w:tab/>
      </w:r>
      <w:r w:rsidRPr="00B36EB2">
        <w:rPr>
          <w:b/>
          <w:u w:val="single"/>
        </w:rPr>
        <w:t>Reason(s) Display of OMB Expiration Date is Inappropriate</w:t>
      </w:r>
    </w:p>
    <w:p w14:paraId="09BE932D" w14:textId="77777777" w:rsidR="00336E6C" w:rsidRPr="00B36EB2" w:rsidRDefault="00D324F4" w:rsidP="00817010">
      <w:pPr>
        <w:pStyle w:val="NoSpacing"/>
        <w:ind w:left="720"/>
      </w:pPr>
      <w:r w:rsidRPr="00B36EB2">
        <w:t xml:space="preserve">The display of the OMB expiration date is not </w:t>
      </w:r>
      <w:r w:rsidR="00AE0ACE" w:rsidRPr="00B36EB2">
        <w:t>in</w:t>
      </w:r>
      <w:r w:rsidRPr="00B36EB2">
        <w:t>appropriate.</w:t>
      </w:r>
    </w:p>
    <w:p w14:paraId="6F20CEB5" w14:textId="77777777" w:rsidR="00817010" w:rsidRPr="00B36EB2" w:rsidRDefault="00817010" w:rsidP="00817010">
      <w:pPr>
        <w:pStyle w:val="NoSpacing"/>
        <w:ind w:left="720"/>
      </w:pPr>
    </w:p>
    <w:p w14:paraId="58A6D9C8" w14:textId="77777777" w:rsidR="00336E6C" w:rsidRPr="00B36EB2" w:rsidRDefault="00336E6C" w:rsidP="00512D58">
      <w:pPr>
        <w:pStyle w:val="NoSpacing"/>
        <w:ind w:left="720" w:hanging="720"/>
        <w:rPr>
          <w:b/>
        </w:rPr>
      </w:pPr>
      <w:r w:rsidRPr="00B36EB2">
        <w:rPr>
          <w:b/>
        </w:rPr>
        <w:t>18.</w:t>
      </w:r>
      <w:r w:rsidRPr="00B36EB2">
        <w:rPr>
          <w:b/>
        </w:rPr>
        <w:tab/>
      </w:r>
      <w:r w:rsidRPr="00B36EB2">
        <w:rPr>
          <w:b/>
          <w:u w:val="single"/>
        </w:rPr>
        <w:t>Exceptions to Certification for Paperwork Reduction Act Submissions</w:t>
      </w:r>
    </w:p>
    <w:p w14:paraId="13FDBA61" w14:textId="77777777" w:rsidR="0038354A" w:rsidRPr="00A758DB" w:rsidRDefault="002E43A3" w:rsidP="0038354A">
      <w:pPr>
        <w:pStyle w:val="NoSpacing"/>
      </w:pPr>
      <w:r w:rsidRPr="00B36EB2">
        <w:tab/>
        <w:t>There are no exceptions to the certification.</w:t>
      </w:r>
    </w:p>
    <w:sectPr w:rsidR="0038354A" w:rsidRPr="00A758DB" w:rsidSect="00F15E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46A59" w14:textId="77777777" w:rsidR="00FB6A44" w:rsidRDefault="00FB6A44" w:rsidP="00004322">
      <w:r>
        <w:separator/>
      </w:r>
    </w:p>
  </w:endnote>
  <w:endnote w:type="continuationSeparator" w:id="0">
    <w:p w14:paraId="1DADA5C4" w14:textId="77777777" w:rsidR="00FB6A44" w:rsidRDefault="00FB6A44" w:rsidP="00004322">
      <w:r>
        <w:continuationSeparator/>
      </w:r>
    </w:p>
  </w:endnote>
  <w:endnote w:type="continuationNotice" w:id="1">
    <w:p w14:paraId="5370F9D0" w14:textId="77777777" w:rsidR="00FB6A44" w:rsidRDefault="00FB6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955106"/>
      <w:docPartObj>
        <w:docPartGallery w:val="Page Numbers (Bottom of Page)"/>
        <w:docPartUnique/>
      </w:docPartObj>
    </w:sdtPr>
    <w:sdtEndPr/>
    <w:sdtContent>
      <w:p w14:paraId="73DCB690" w14:textId="1CFD6343" w:rsidR="00FB6A44" w:rsidRDefault="00FB6A44">
        <w:pPr>
          <w:pStyle w:val="Footer"/>
          <w:jc w:val="right"/>
        </w:pPr>
        <w:r>
          <w:fldChar w:fldCharType="begin"/>
        </w:r>
        <w:r>
          <w:instrText xml:space="preserve"> PAGE   \* MERGEFORMAT </w:instrText>
        </w:r>
        <w:r>
          <w:fldChar w:fldCharType="separate"/>
        </w:r>
        <w:r w:rsidR="004907A6">
          <w:rPr>
            <w:noProof/>
          </w:rPr>
          <w:t>1</w:t>
        </w:r>
        <w:r>
          <w:rPr>
            <w:noProof/>
          </w:rPr>
          <w:fldChar w:fldCharType="end"/>
        </w:r>
      </w:p>
    </w:sdtContent>
  </w:sdt>
  <w:p w14:paraId="755499A3" w14:textId="77777777" w:rsidR="00FB6A44" w:rsidRDefault="00FB6A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C2F00" w14:textId="77777777" w:rsidR="00FB6A44" w:rsidRDefault="00FB6A44" w:rsidP="00004322">
      <w:r>
        <w:separator/>
      </w:r>
    </w:p>
  </w:footnote>
  <w:footnote w:type="continuationSeparator" w:id="0">
    <w:p w14:paraId="55CD19C0" w14:textId="77777777" w:rsidR="00FB6A44" w:rsidRDefault="00FB6A44" w:rsidP="00004322">
      <w:r>
        <w:continuationSeparator/>
      </w:r>
    </w:p>
  </w:footnote>
  <w:footnote w:type="continuationNotice" w:id="1">
    <w:p w14:paraId="1756F6A9" w14:textId="77777777" w:rsidR="00FB6A44" w:rsidRDefault="00FB6A4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E65"/>
    <w:multiLevelType w:val="hybridMultilevel"/>
    <w:tmpl w:val="F3E8D3C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200A00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00F1C"/>
    <w:multiLevelType w:val="hybridMultilevel"/>
    <w:tmpl w:val="8AA0C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82A33"/>
    <w:multiLevelType w:val="hybridMultilevel"/>
    <w:tmpl w:val="3EB29BB2"/>
    <w:lvl w:ilvl="0" w:tplc="7D882866">
      <w:start w:val="1"/>
      <w:numFmt w:val="bullet"/>
      <w:lvlText w:val=""/>
      <w:lvlJc w:val="left"/>
      <w:pPr>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D522C57"/>
    <w:multiLevelType w:val="hybridMultilevel"/>
    <w:tmpl w:val="7D220D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DD72C8"/>
    <w:multiLevelType w:val="hybridMultilevel"/>
    <w:tmpl w:val="CC603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64789"/>
    <w:multiLevelType w:val="hybridMultilevel"/>
    <w:tmpl w:val="B9F8DF3C"/>
    <w:lvl w:ilvl="0" w:tplc="C4CC81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055AF6"/>
    <w:multiLevelType w:val="hybridMultilevel"/>
    <w:tmpl w:val="1D3000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3B4E27"/>
    <w:multiLevelType w:val="hybridMultilevel"/>
    <w:tmpl w:val="C0C6E730"/>
    <w:lvl w:ilvl="0" w:tplc="4CB416B0">
      <w:start w:val="1"/>
      <w:numFmt w:val="decimal"/>
      <w:lvlText w:val="%1."/>
      <w:lvlJc w:val="left"/>
      <w:pPr>
        <w:ind w:left="61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3A19AE"/>
    <w:multiLevelType w:val="hybridMultilevel"/>
    <w:tmpl w:val="5A3046EE"/>
    <w:lvl w:ilvl="0" w:tplc="94E8F7BA">
      <w:start w:val="1"/>
      <w:numFmt w:val="decimal"/>
      <w:lvlText w:val="%1."/>
      <w:lvlJc w:val="left"/>
      <w:pPr>
        <w:ind w:left="1080" w:hanging="360"/>
      </w:pPr>
      <w:rPr>
        <w:rFonts w:ascii="Book Antiqua" w:eastAsia="SimSun" w:hAnsi="Book Antiqu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E52649"/>
    <w:multiLevelType w:val="hybridMultilevel"/>
    <w:tmpl w:val="D804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5D5216"/>
    <w:multiLevelType w:val="hybridMultilevel"/>
    <w:tmpl w:val="D3AC0E8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416E27"/>
    <w:multiLevelType w:val="hybridMultilevel"/>
    <w:tmpl w:val="3C1EB9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8C20B5"/>
    <w:multiLevelType w:val="multilevel"/>
    <w:tmpl w:val="F132D5DA"/>
    <w:lvl w:ilvl="0">
      <w:start w:val="57"/>
      <w:numFmt w:val="decimal"/>
      <w:lvlText w:val="%1"/>
      <w:lvlJc w:val="left"/>
      <w:pPr>
        <w:ind w:left="660" w:hanging="660"/>
      </w:pPr>
      <w:rPr>
        <w:rFonts w:hint="default"/>
      </w:rPr>
    </w:lvl>
    <w:lvl w:ilvl="1">
      <w:start w:val="114"/>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9CC00C7"/>
    <w:multiLevelType w:val="hybridMultilevel"/>
    <w:tmpl w:val="73E8E4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1C01D4"/>
    <w:multiLevelType w:val="hybridMultilevel"/>
    <w:tmpl w:val="67FC96CA"/>
    <w:lvl w:ilvl="0" w:tplc="7BEEE9A8">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1832B9"/>
    <w:multiLevelType w:val="hybridMultilevel"/>
    <w:tmpl w:val="3974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610C02"/>
    <w:multiLevelType w:val="hybridMultilevel"/>
    <w:tmpl w:val="D6F4F00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7">
    <w:nsid w:val="473F7C13"/>
    <w:multiLevelType w:val="multilevel"/>
    <w:tmpl w:val="786E8C5A"/>
    <w:lvl w:ilvl="0">
      <w:start w:val="57"/>
      <w:numFmt w:val="decimal"/>
      <w:lvlText w:val="%1"/>
      <w:lvlJc w:val="left"/>
      <w:pPr>
        <w:ind w:left="660" w:hanging="660"/>
      </w:pPr>
      <w:rPr>
        <w:rFonts w:eastAsiaTheme="minorHAnsi" w:hint="default"/>
        <w:sz w:val="24"/>
      </w:rPr>
    </w:lvl>
    <w:lvl w:ilvl="1">
      <w:start w:val="116"/>
      <w:numFmt w:val="decimal"/>
      <w:lvlText w:val="%1.%2"/>
      <w:lvlJc w:val="left"/>
      <w:pPr>
        <w:ind w:left="660" w:hanging="660"/>
      </w:pPr>
      <w:rPr>
        <w:rFonts w:eastAsiaTheme="minorHAnsi" w:hint="default"/>
        <w:sz w:val="24"/>
      </w:rPr>
    </w:lvl>
    <w:lvl w:ilvl="2">
      <w:start w:val="1"/>
      <w:numFmt w:val="decimal"/>
      <w:lvlText w:val="%1.%2.%3"/>
      <w:lvlJc w:val="left"/>
      <w:pPr>
        <w:ind w:left="720" w:hanging="720"/>
      </w:pPr>
      <w:rPr>
        <w:rFonts w:eastAsiaTheme="minorHAnsi" w:hint="default"/>
        <w:sz w:val="24"/>
      </w:rPr>
    </w:lvl>
    <w:lvl w:ilvl="3">
      <w:start w:val="1"/>
      <w:numFmt w:val="decimal"/>
      <w:lvlText w:val="%1.%2.%3.%4"/>
      <w:lvlJc w:val="left"/>
      <w:pPr>
        <w:ind w:left="720" w:hanging="720"/>
      </w:pPr>
      <w:rPr>
        <w:rFonts w:eastAsiaTheme="minorHAnsi" w:hint="default"/>
        <w:sz w:val="24"/>
      </w:rPr>
    </w:lvl>
    <w:lvl w:ilvl="4">
      <w:start w:val="1"/>
      <w:numFmt w:val="decimal"/>
      <w:lvlText w:val="%1.%2.%3.%4.%5"/>
      <w:lvlJc w:val="left"/>
      <w:pPr>
        <w:ind w:left="1080" w:hanging="1080"/>
      </w:pPr>
      <w:rPr>
        <w:rFonts w:eastAsiaTheme="minorHAnsi" w:hint="default"/>
        <w:sz w:val="24"/>
      </w:rPr>
    </w:lvl>
    <w:lvl w:ilvl="5">
      <w:start w:val="1"/>
      <w:numFmt w:val="decimal"/>
      <w:lvlText w:val="%1.%2.%3.%4.%5.%6"/>
      <w:lvlJc w:val="left"/>
      <w:pPr>
        <w:ind w:left="1080" w:hanging="1080"/>
      </w:pPr>
      <w:rPr>
        <w:rFonts w:eastAsiaTheme="minorHAnsi" w:hint="default"/>
        <w:sz w:val="24"/>
      </w:rPr>
    </w:lvl>
    <w:lvl w:ilvl="6">
      <w:start w:val="1"/>
      <w:numFmt w:val="decimal"/>
      <w:lvlText w:val="%1.%2.%3.%4.%5.%6.%7"/>
      <w:lvlJc w:val="left"/>
      <w:pPr>
        <w:ind w:left="1440" w:hanging="1440"/>
      </w:pPr>
      <w:rPr>
        <w:rFonts w:eastAsiaTheme="minorHAnsi" w:hint="default"/>
        <w:sz w:val="24"/>
      </w:rPr>
    </w:lvl>
    <w:lvl w:ilvl="7">
      <w:start w:val="1"/>
      <w:numFmt w:val="decimal"/>
      <w:lvlText w:val="%1.%2.%3.%4.%5.%6.%7.%8"/>
      <w:lvlJc w:val="left"/>
      <w:pPr>
        <w:ind w:left="1440" w:hanging="1440"/>
      </w:pPr>
      <w:rPr>
        <w:rFonts w:eastAsiaTheme="minorHAnsi" w:hint="default"/>
        <w:sz w:val="24"/>
      </w:rPr>
    </w:lvl>
    <w:lvl w:ilvl="8">
      <w:start w:val="1"/>
      <w:numFmt w:val="decimal"/>
      <w:lvlText w:val="%1.%2.%3.%4.%5.%6.%7.%8.%9"/>
      <w:lvlJc w:val="left"/>
      <w:pPr>
        <w:ind w:left="1440" w:hanging="1440"/>
      </w:pPr>
      <w:rPr>
        <w:rFonts w:eastAsiaTheme="minorHAnsi" w:hint="default"/>
        <w:sz w:val="24"/>
      </w:rPr>
    </w:lvl>
  </w:abstractNum>
  <w:abstractNum w:abstractNumId="18">
    <w:nsid w:val="480E0FD3"/>
    <w:multiLevelType w:val="hybridMultilevel"/>
    <w:tmpl w:val="9F02BCE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5165EF"/>
    <w:multiLevelType w:val="hybridMultilevel"/>
    <w:tmpl w:val="DB4C7D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0A5264"/>
    <w:multiLevelType w:val="hybridMultilevel"/>
    <w:tmpl w:val="FFD09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CE9505B"/>
    <w:multiLevelType w:val="hybridMultilevel"/>
    <w:tmpl w:val="84B81F30"/>
    <w:lvl w:ilvl="0" w:tplc="827A10F8">
      <w:start w:val="1"/>
      <w:numFmt w:val="upperLetter"/>
      <w:lvlText w:val="%1."/>
      <w:lvlJc w:val="left"/>
      <w:pPr>
        <w:ind w:left="420" w:hanging="360"/>
      </w:pPr>
      <w:rPr>
        <w:rFonts w:hint="default"/>
      </w:rPr>
    </w:lvl>
    <w:lvl w:ilvl="1" w:tplc="0409000F">
      <w:start w:val="1"/>
      <w:numFmt w:val="decimal"/>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4D5611CB"/>
    <w:multiLevelType w:val="hybridMultilevel"/>
    <w:tmpl w:val="9CE0B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105915"/>
    <w:multiLevelType w:val="hybridMultilevel"/>
    <w:tmpl w:val="A9025C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0C3ADE"/>
    <w:multiLevelType w:val="hybridMultilevel"/>
    <w:tmpl w:val="0E60F6F6"/>
    <w:lvl w:ilvl="0" w:tplc="0409000F">
      <w:start w:val="1"/>
      <w:numFmt w:val="decimal"/>
      <w:lvlText w:val="%1."/>
      <w:lvlJc w:val="left"/>
      <w:pPr>
        <w:ind w:left="360" w:hanging="360"/>
      </w:p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8597EDD"/>
    <w:multiLevelType w:val="hybridMultilevel"/>
    <w:tmpl w:val="391657E4"/>
    <w:lvl w:ilvl="0" w:tplc="AFF600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F35449"/>
    <w:multiLevelType w:val="hybridMultilevel"/>
    <w:tmpl w:val="7EDEA36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2CF4AA3"/>
    <w:multiLevelType w:val="hybridMultilevel"/>
    <w:tmpl w:val="18143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2A6A1C"/>
    <w:multiLevelType w:val="hybridMultilevel"/>
    <w:tmpl w:val="0B3C68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4"/>
  </w:num>
  <w:num w:numId="4">
    <w:abstractNumId w:val="8"/>
  </w:num>
  <w:num w:numId="5">
    <w:abstractNumId w:val="5"/>
  </w:num>
  <w:num w:numId="6">
    <w:abstractNumId w:val="7"/>
  </w:num>
  <w:num w:numId="7">
    <w:abstractNumId w:val="21"/>
  </w:num>
  <w:num w:numId="8">
    <w:abstractNumId w:val="16"/>
  </w:num>
  <w:num w:numId="9">
    <w:abstractNumId w:val="4"/>
  </w:num>
  <w:num w:numId="10">
    <w:abstractNumId w:val="13"/>
  </w:num>
  <w:num w:numId="11">
    <w:abstractNumId w:val="24"/>
  </w:num>
  <w:num w:numId="12">
    <w:abstractNumId w:val="19"/>
  </w:num>
  <w:num w:numId="13">
    <w:abstractNumId w:val="10"/>
  </w:num>
  <w:num w:numId="14">
    <w:abstractNumId w:val="23"/>
  </w:num>
  <w:num w:numId="15">
    <w:abstractNumId w:val="28"/>
  </w:num>
  <w:num w:numId="16">
    <w:abstractNumId w:val="3"/>
  </w:num>
  <w:num w:numId="17">
    <w:abstractNumId w:val="1"/>
  </w:num>
  <w:num w:numId="18">
    <w:abstractNumId w:val="15"/>
  </w:num>
  <w:num w:numId="19">
    <w:abstractNumId w:val="25"/>
  </w:num>
  <w:num w:numId="20">
    <w:abstractNumId w:val="6"/>
  </w:num>
  <w:num w:numId="21">
    <w:abstractNumId w:val="26"/>
  </w:num>
  <w:num w:numId="22">
    <w:abstractNumId w:val="17"/>
  </w:num>
  <w:num w:numId="23">
    <w:abstractNumId w:val="12"/>
  </w:num>
  <w:num w:numId="24">
    <w:abstractNumId w:val="18"/>
  </w:num>
  <w:num w:numId="25">
    <w:abstractNumId w:val="11"/>
  </w:num>
  <w:num w:numId="26">
    <w:abstractNumId w:val="9"/>
  </w:num>
  <w:num w:numId="27">
    <w:abstractNumId w:val="22"/>
  </w:num>
  <w:num w:numId="28">
    <w:abstractNumId w:val="27"/>
  </w:num>
  <w:num w:numId="29">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trackRevisions/>
  <w:defaultTabStop w:val="720"/>
  <w:characterSpacingControl w:val="doNotCompress"/>
  <w:hdrShapeDefaults>
    <o:shapedefaults v:ext="edit" spidmax="215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GyNDUxtjS2tLRQ0lEKTi0uzszPAykwNakFAAIvqkMtAAAA"/>
  </w:docVars>
  <w:rsids>
    <w:rsidRoot w:val="00004322"/>
    <w:rsid w:val="00003776"/>
    <w:rsid w:val="00004208"/>
    <w:rsid w:val="00004322"/>
    <w:rsid w:val="000045DC"/>
    <w:rsid w:val="0000543B"/>
    <w:rsid w:val="000069F3"/>
    <w:rsid w:val="00010A64"/>
    <w:rsid w:val="000128FC"/>
    <w:rsid w:val="00016912"/>
    <w:rsid w:val="00022809"/>
    <w:rsid w:val="000250EE"/>
    <w:rsid w:val="000257B9"/>
    <w:rsid w:val="00035181"/>
    <w:rsid w:val="000374F7"/>
    <w:rsid w:val="000377E4"/>
    <w:rsid w:val="0004127B"/>
    <w:rsid w:val="00041775"/>
    <w:rsid w:val="00047AF9"/>
    <w:rsid w:val="000506D4"/>
    <w:rsid w:val="00050B84"/>
    <w:rsid w:val="0005207A"/>
    <w:rsid w:val="00053434"/>
    <w:rsid w:val="00057791"/>
    <w:rsid w:val="00060B01"/>
    <w:rsid w:val="00061B5E"/>
    <w:rsid w:val="00062354"/>
    <w:rsid w:val="000625EB"/>
    <w:rsid w:val="000633B1"/>
    <w:rsid w:val="000642F3"/>
    <w:rsid w:val="0006558E"/>
    <w:rsid w:val="00065A26"/>
    <w:rsid w:val="00066B66"/>
    <w:rsid w:val="0007281C"/>
    <w:rsid w:val="000735F0"/>
    <w:rsid w:val="000737B5"/>
    <w:rsid w:val="00074A0C"/>
    <w:rsid w:val="00075486"/>
    <w:rsid w:val="00083015"/>
    <w:rsid w:val="00084307"/>
    <w:rsid w:val="00086620"/>
    <w:rsid w:val="00092EDC"/>
    <w:rsid w:val="0009734A"/>
    <w:rsid w:val="000A4367"/>
    <w:rsid w:val="000B20A6"/>
    <w:rsid w:val="000B2E81"/>
    <w:rsid w:val="000B3B04"/>
    <w:rsid w:val="000B4405"/>
    <w:rsid w:val="000B5594"/>
    <w:rsid w:val="000B5CC9"/>
    <w:rsid w:val="000B6AED"/>
    <w:rsid w:val="000C6885"/>
    <w:rsid w:val="000D6A2C"/>
    <w:rsid w:val="000D6E30"/>
    <w:rsid w:val="000E3CD1"/>
    <w:rsid w:val="000E478E"/>
    <w:rsid w:val="000E6171"/>
    <w:rsid w:val="000E6D2C"/>
    <w:rsid w:val="000E72F2"/>
    <w:rsid w:val="000F7EF5"/>
    <w:rsid w:val="001002E4"/>
    <w:rsid w:val="0010416B"/>
    <w:rsid w:val="00105645"/>
    <w:rsid w:val="001142C1"/>
    <w:rsid w:val="00114CF8"/>
    <w:rsid w:val="00124099"/>
    <w:rsid w:val="001243AB"/>
    <w:rsid w:val="00124A6E"/>
    <w:rsid w:val="001257A3"/>
    <w:rsid w:val="001270FC"/>
    <w:rsid w:val="00134496"/>
    <w:rsid w:val="00134B75"/>
    <w:rsid w:val="001409DC"/>
    <w:rsid w:val="0014484E"/>
    <w:rsid w:val="0014722C"/>
    <w:rsid w:val="001472E1"/>
    <w:rsid w:val="00151BF3"/>
    <w:rsid w:val="00156ACE"/>
    <w:rsid w:val="00157C56"/>
    <w:rsid w:val="001624E2"/>
    <w:rsid w:val="001628B8"/>
    <w:rsid w:val="00162DDC"/>
    <w:rsid w:val="00164625"/>
    <w:rsid w:val="00164D17"/>
    <w:rsid w:val="001653E2"/>
    <w:rsid w:val="00166DF2"/>
    <w:rsid w:val="0017116E"/>
    <w:rsid w:val="00172C96"/>
    <w:rsid w:val="00173212"/>
    <w:rsid w:val="00181673"/>
    <w:rsid w:val="001823AD"/>
    <w:rsid w:val="0018461B"/>
    <w:rsid w:val="00184A7B"/>
    <w:rsid w:val="00184FFD"/>
    <w:rsid w:val="001854B5"/>
    <w:rsid w:val="00185EB3"/>
    <w:rsid w:val="00186D83"/>
    <w:rsid w:val="00190B1F"/>
    <w:rsid w:val="00190D08"/>
    <w:rsid w:val="00195A80"/>
    <w:rsid w:val="00197346"/>
    <w:rsid w:val="001A1F16"/>
    <w:rsid w:val="001A28B2"/>
    <w:rsid w:val="001A58A1"/>
    <w:rsid w:val="001A603D"/>
    <w:rsid w:val="001B08E8"/>
    <w:rsid w:val="001B33B2"/>
    <w:rsid w:val="001C0B99"/>
    <w:rsid w:val="001C433C"/>
    <w:rsid w:val="001C5733"/>
    <w:rsid w:val="001D0160"/>
    <w:rsid w:val="001D0718"/>
    <w:rsid w:val="001D1E9D"/>
    <w:rsid w:val="001D5C56"/>
    <w:rsid w:val="001E023F"/>
    <w:rsid w:val="001E03FA"/>
    <w:rsid w:val="001E0815"/>
    <w:rsid w:val="001E19BB"/>
    <w:rsid w:val="001E4A8E"/>
    <w:rsid w:val="001E4DA3"/>
    <w:rsid w:val="001E50A4"/>
    <w:rsid w:val="001E548F"/>
    <w:rsid w:val="001E6702"/>
    <w:rsid w:val="001E7E0F"/>
    <w:rsid w:val="001F2E4B"/>
    <w:rsid w:val="002010E8"/>
    <w:rsid w:val="00201966"/>
    <w:rsid w:val="00201EFD"/>
    <w:rsid w:val="00201FBD"/>
    <w:rsid w:val="00204FEB"/>
    <w:rsid w:val="002057B1"/>
    <w:rsid w:val="0020618B"/>
    <w:rsid w:val="00207363"/>
    <w:rsid w:val="00212971"/>
    <w:rsid w:val="00220524"/>
    <w:rsid w:val="00220B2F"/>
    <w:rsid w:val="00221B7A"/>
    <w:rsid w:val="00225A75"/>
    <w:rsid w:val="00225F51"/>
    <w:rsid w:val="00226E3B"/>
    <w:rsid w:val="00230672"/>
    <w:rsid w:val="00232C56"/>
    <w:rsid w:val="00235D44"/>
    <w:rsid w:val="002367F8"/>
    <w:rsid w:val="002372CB"/>
    <w:rsid w:val="00245325"/>
    <w:rsid w:val="00246909"/>
    <w:rsid w:val="00246CC0"/>
    <w:rsid w:val="00253269"/>
    <w:rsid w:val="00256086"/>
    <w:rsid w:val="00260881"/>
    <w:rsid w:val="0026129E"/>
    <w:rsid w:val="00261DE0"/>
    <w:rsid w:val="00262D08"/>
    <w:rsid w:val="00263478"/>
    <w:rsid w:val="00263B69"/>
    <w:rsid w:val="00270A0A"/>
    <w:rsid w:val="002710C5"/>
    <w:rsid w:val="00272315"/>
    <w:rsid w:val="00273084"/>
    <w:rsid w:val="00275F7B"/>
    <w:rsid w:val="00277247"/>
    <w:rsid w:val="00281F69"/>
    <w:rsid w:val="00282BFF"/>
    <w:rsid w:val="00282D04"/>
    <w:rsid w:val="0029721F"/>
    <w:rsid w:val="00297B94"/>
    <w:rsid w:val="002A0DA1"/>
    <w:rsid w:val="002A5497"/>
    <w:rsid w:val="002A70F0"/>
    <w:rsid w:val="002B0713"/>
    <w:rsid w:val="002B3331"/>
    <w:rsid w:val="002B38C9"/>
    <w:rsid w:val="002B525C"/>
    <w:rsid w:val="002B56A1"/>
    <w:rsid w:val="002B7CEF"/>
    <w:rsid w:val="002C0F12"/>
    <w:rsid w:val="002C1A62"/>
    <w:rsid w:val="002C6496"/>
    <w:rsid w:val="002D31E0"/>
    <w:rsid w:val="002E0422"/>
    <w:rsid w:val="002E07DD"/>
    <w:rsid w:val="002E1D32"/>
    <w:rsid w:val="002E254C"/>
    <w:rsid w:val="002E37A5"/>
    <w:rsid w:val="002E43A3"/>
    <w:rsid w:val="002E4CF8"/>
    <w:rsid w:val="002E5CE4"/>
    <w:rsid w:val="002E7CF2"/>
    <w:rsid w:val="002F35A4"/>
    <w:rsid w:val="002F63C6"/>
    <w:rsid w:val="0030298F"/>
    <w:rsid w:val="0030440C"/>
    <w:rsid w:val="00305FAA"/>
    <w:rsid w:val="003066F5"/>
    <w:rsid w:val="00307E79"/>
    <w:rsid w:val="003138A4"/>
    <w:rsid w:val="00314491"/>
    <w:rsid w:val="003146B1"/>
    <w:rsid w:val="00316C9D"/>
    <w:rsid w:val="0032062D"/>
    <w:rsid w:val="00321BE1"/>
    <w:rsid w:val="00322D8F"/>
    <w:rsid w:val="00322DB0"/>
    <w:rsid w:val="0032427B"/>
    <w:rsid w:val="00326A40"/>
    <w:rsid w:val="00332EA1"/>
    <w:rsid w:val="003354A5"/>
    <w:rsid w:val="0033559C"/>
    <w:rsid w:val="00336E6C"/>
    <w:rsid w:val="003403A9"/>
    <w:rsid w:val="003411A2"/>
    <w:rsid w:val="0034129B"/>
    <w:rsid w:val="0034132C"/>
    <w:rsid w:val="0034235F"/>
    <w:rsid w:val="003424CC"/>
    <w:rsid w:val="003424E1"/>
    <w:rsid w:val="003452C3"/>
    <w:rsid w:val="0034565B"/>
    <w:rsid w:val="00350357"/>
    <w:rsid w:val="00351E09"/>
    <w:rsid w:val="00352F4C"/>
    <w:rsid w:val="0035355E"/>
    <w:rsid w:val="00355B37"/>
    <w:rsid w:val="00362E7E"/>
    <w:rsid w:val="00363859"/>
    <w:rsid w:val="00363A7B"/>
    <w:rsid w:val="00365BC7"/>
    <w:rsid w:val="00367D1A"/>
    <w:rsid w:val="0037169F"/>
    <w:rsid w:val="00371D80"/>
    <w:rsid w:val="00373AA4"/>
    <w:rsid w:val="0037559E"/>
    <w:rsid w:val="0037653B"/>
    <w:rsid w:val="00377269"/>
    <w:rsid w:val="0037787F"/>
    <w:rsid w:val="003832AE"/>
    <w:rsid w:val="0038354A"/>
    <w:rsid w:val="00385ABF"/>
    <w:rsid w:val="00386213"/>
    <w:rsid w:val="00390DE6"/>
    <w:rsid w:val="00390E9D"/>
    <w:rsid w:val="003930D1"/>
    <w:rsid w:val="00393E97"/>
    <w:rsid w:val="0039427A"/>
    <w:rsid w:val="00395459"/>
    <w:rsid w:val="00396E02"/>
    <w:rsid w:val="00397141"/>
    <w:rsid w:val="003A2D00"/>
    <w:rsid w:val="003A57D5"/>
    <w:rsid w:val="003B61CF"/>
    <w:rsid w:val="003B71FE"/>
    <w:rsid w:val="003B7541"/>
    <w:rsid w:val="003C097A"/>
    <w:rsid w:val="003C26A3"/>
    <w:rsid w:val="003C2F76"/>
    <w:rsid w:val="003D3677"/>
    <w:rsid w:val="003D6598"/>
    <w:rsid w:val="003E2085"/>
    <w:rsid w:val="003E20B7"/>
    <w:rsid w:val="003E2385"/>
    <w:rsid w:val="003F18D3"/>
    <w:rsid w:val="003F3EC9"/>
    <w:rsid w:val="003F3FE9"/>
    <w:rsid w:val="003F4B90"/>
    <w:rsid w:val="004011B4"/>
    <w:rsid w:val="00401B7C"/>
    <w:rsid w:val="004044C4"/>
    <w:rsid w:val="00404924"/>
    <w:rsid w:val="00404CAA"/>
    <w:rsid w:val="0041107C"/>
    <w:rsid w:val="004127E9"/>
    <w:rsid w:val="004137CA"/>
    <w:rsid w:val="00415B86"/>
    <w:rsid w:val="00420426"/>
    <w:rsid w:val="0042784D"/>
    <w:rsid w:val="004312C2"/>
    <w:rsid w:val="00436828"/>
    <w:rsid w:val="004368A9"/>
    <w:rsid w:val="00440CB6"/>
    <w:rsid w:val="004410C2"/>
    <w:rsid w:val="00445B20"/>
    <w:rsid w:val="00450127"/>
    <w:rsid w:val="0045070C"/>
    <w:rsid w:val="00453FA2"/>
    <w:rsid w:val="00454848"/>
    <w:rsid w:val="00455A60"/>
    <w:rsid w:val="00462B89"/>
    <w:rsid w:val="00463784"/>
    <w:rsid w:val="00464535"/>
    <w:rsid w:val="00464C6C"/>
    <w:rsid w:val="00464FA7"/>
    <w:rsid w:val="004715BE"/>
    <w:rsid w:val="004749E8"/>
    <w:rsid w:val="00474F8C"/>
    <w:rsid w:val="004758EF"/>
    <w:rsid w:val="004810A2"/>
    <w:rsid w:val="0048205B"/>
    <w:rsid w:val="00484F9D"/>
    <w:rsid w:val="004852A1"/>
    <w:rsid w:val="00485578"/>
    <w:rsid w:val="00485C02"/>
    <w:rsid w:val="00486EBF"/>
    <w:rsid w:val="004907A6"/>
    <w:rsid w:val="004936ED"/>
    <w:rsid w:val="00496448"/>
    <w:rsid w:val="004A0802"/>
    <w:rsid w:val="004A10A6"/>
    <w:rsid w:val="004A3383"/>
    <w:rsid w:val="004A615E"/>
    <w:rsid w:val="004A67EE"/>
    <w:rsid w:val="004A6D82"/>
    <w:rsid w:val="004B2760"/>
    <w:rsid w:val="004B2BDB"/>
    <w:rsid w:val="004B3F08"/>
    <w:rsid w:val="004C0E92"/>
    <w:rsid w:val="004C3167"/>
    <w:rsid w:val="004D072D"/>
    <w:rsid w:val="004D6F3D"/>
    <w:rsid w:val="004D707A"/>
    <w:rsid w:val="004D74D3"/>
    <w:rsid w:val="004E1176"/>
    <w:rsid w:val="004E44D3"/>
    <w:rsid w:val="004E50F7"/>
    <w:rsid w:val="004E7292"/>
    <w:rsid w:val="004F05DA"/>
    <w:rsid w:val="004F2ACE"/>
    <w:rsid w:val="004F443A"/>
    <w:rsid w:val="00512D58"/>
    <w:rsid w:val="0052245C"/>
    <w:rsid w:val="005232B9"/>
    <w:rsid w:val="00526670"/>
    <w:rsid w:val="00530319"/>
    <w:rsid w:val="00533785"/>
    <w:rsid w:val="00536096"/>
    <w:rsid w:val="00544023"/>
    <w:rsid w:val="00547DAE"/>
    <w:rsid w:val="00550C66"/>
    <w:rsid w:val="005511B3"/>
    <w:rsid w:val="00551997"/>
    <w:rsid w:val="00551A2F"/>
    <w:rsid w:val="00552B4F"/>
    <w:rsid w:val="005559E9"/>
    <w:rsid w:val="00557580"/>
    <w:rsid w:val="00563151"/>
    <w:rsid w:val="00564908"/>
    <w:rsid w:val="005713E1"/>
    <w:rsid w:val="00572533"/>
    <w:rsid w:val="00572674"/>
    <w:rsid w:val="00575FB1"/>
    <w:rsid w:val="00580558"/>
    <w:rsid w:val="00583E53"/>
    <w:rsid w:val="005942C5"/>
    <w:rsid w:val="00594831"/>
    <w:rsid w:val="0059600C"/>
    <w:rsid w:val="00596498"/>
    <w:rsid w:val="005A2B84"/>
    <w:rsid w:val="005A2DBE"/>
    <w:rsid w:val="005A4173"/>
    <w:rsid w:val="005A4FAC"/>
    <w:rsid w:val="005A6ED6"/>
    <w:rsid w:val="005B263F"/>
    <w:rsid w:val="005B3AFA"/>
    <w:rsid w:val="005B3B68"/>
    <w:rsid w:val="005B7647"/>
    <w:rsid w:val="005C1598"/>
    <w:rsid w:val="005C2404"/>
    <w:rsid w:val="005C3472"/>
    <w:rsid w:val="005C4623"/>
    <w:rsid w:val="005D0BEE"/>
    <w:rsid w:val="005D0DC7"/>
    <w:rsid w:val="005D2A02"/>
    <w:rsid w:val="005D6033"/>
    <w:rsid w:val="005F11E9"/>
    <w:rsid w:val="005F1C24"/>
    <w:rsid w:val="005F2307"/>
    <w:rsid w:val="005F7189"/>
    <w:rsid w:val="005F73F8"/>
    <w:rsid w:val="005F7A6F"/>
    <w:rsid w:val="00601292"/>
    <w:rsid w:val="00601AC3"/>
    <w:rsid w:val="0060379B"/>
    <w:rsid w:val="006078C7"/>
    <w:rsid w:val="00616AE4"/>
    <w:rsid w:val="00617BDA"/>
    <w:rsid w:val="00620A62"/>
    <w:rsid w:val="00622F49"/>
    <w:rsid w:val="00631B4C"/>
    <w:rsid w:val="00631EA0"/>
    <w:rsid w:val="00640C47"/>
    <w:rsid w:val="00641F7B"/>
    <w:rsid w:val="006439E8"/>
    <w:rsid w:val="006544D7"/>
    <w:rsid w:val="006575C8"/>
    <w:rsid w:val="006606C3"/>
    <w:rsid w:val="0066237F"/>
    <w:rsid w:val="00663AED"/>
    <w:rsid w:val="00665AD2"/>
    <w:rsid w:val="00667A04"/>
    <w:rsid w:val="0067131B"/>
    <w:rsid w:val="006722BF"/>
    <w:rsid w:val="00674EBD"/>
    <w:rsid w:val="0067511A"/>
    <w:rsid w:val="00676E33"/>
    <w:rsid w:val="00677DD3"/>
    <w:rsid w:val="00680611"/>
    <w:rsid w:val="006807AD"/>
    <w:rsid w:val="0068315E"/>
    <w:rsid w:val="00686880"/>
    <w:rsid w:val="006929AE"/>
    <w:rsid w:val="0069705B"/>
    <w:rsid w:val="006A13D2"/>
    <w:rsid w:val="006A275F"/>
    <w:rsid w:val="006A71B2"/>
    <w:rsid w:val="006A77F3"/>
    <w:rsid w:val="006B2331"/>
    <w:rsid w:val="006B6D67"/>
    <w:rsid w:val="006B76FB"/>
    <w:rsid w:val="006C01F7"/>
    <w:rsid w:val="006C1C0B"/>
    <w:rsid w:val="006C33A3"/>
    <w:rsid w:val="006C3470"/>
    <w:rsid w:val="006C3EB8"/>
    <w:rsid w:val="006C4749"/>
    <w:rsid w:val="006C6312"/>
    <w:rsid w:val="006D20BD"/>
    <w:rsid w:val="006D49FE"/>
    <w:rsid w:val="006D682B"/>
    <w:rsid w:val="006E070F"/>
    <w:rsid w:val="006E10B6"/>
    <w:rsid w:val="006E269E"/>
    <w:rsid w:val="006E29F4"/>
    <w:rsid w:val="006E5A0B"/>
    <w:rsid w:val="006E5BA6"/>
    <w:rsid w:val="006E7C83"/>
    <w:rsid w:val="006F17FD"/>
    <w:rsid w:val="006F20A6"/>
    <w:rsid w:val="00701DB8"/>
    <w:rsid w:val="007024C1"/>
    <w:rsid w:val="00704A0F"/>
    <w:rsid w:val="00710D60"/>
    <w:rsid w:val="00712DF7"/>
    <w:rsid w:val="00713B5A"/>
    <w:rsid w:val="007224E1"/>
    <w:rsid w:val="00726C8D"/>
    <w:rsid w:val="0073041F"/>
    <w:rsid w:val="00730719"/>
    <w:rsid w:val="00733D92"/>
    <w:rsid w:val="00735770"/>
    <w:rsid w:val="007366DB"/>
    <w:rsid w:val="0073782E"/>
    <w:rsid w:val="00740A2B"/>
    <w:rsid w:val="007437BB"/>
    <w:rsid w:val="007442E4"/>
    <w:rsid w:val="00744B13"/>
    <w:rsid w:val="00744E09"/>
    <w:rsid w:val="00745CE7"/>
    <w:rsid w:val="0075014B"/>
    <w:rsid w:val="0075100E"/>
    <w:rsid w:val="0075101B"/>
    <w:rsid w:val="00751BDA"/>
    <w:rsid w:val="00757CD9"/>
    <w:rsid w:val="007618BD"/>
    <w:rsid w:val="007620AC"/>
    <w:rsid w:val="0076262F"/>
    <w:rsid w:val="00764C37"/>
    <w:rsid w:val="00765539"/>
    <w:rsid w:val="00765636"/>
    <w:rsid w:val="007657BE"/>
    <w:rsid w:val="00765C94"/>
    <w:rsid w:val="007666AF"/>
    <w:rsid w:val="00770ACA"/>
    <w:rsid w:val="007716B6"/>
    <w:rsid w:val="0077397D"/>
    <w:rsid w:val="00776152"/>
    <w:rsid w:val="00781894"/>
    <w:rsid w:val="00784FFD"/>
    <w:rsid w:val="007852CA"/>
    <w:rsid w:val="00786A6F"/>
    <w:rsid w:val="00790C5E"/>
    <w:rsid w:val="00790D60"/>
    <w:rsid w:val="0079156F"/>
    <w:rsid w:val="007927EC"/>
    <w:rsid w:val="00794168"/>
    <w:rsid w:val="00794A09"/>
    <w:rsid w:val="00797751"/>
    <w:rsid w:val="007A089C"/>
    <w:rsid w:val="007A2549"/>
    <w:rsid w:val="007A53CF"/>
    <w:rsid w:val="007A5566"/>
    <w:rsid w:val="007A64AB"/>
    <w:rsid w:val="007A6B89"/>
    <w:rsid w:val="007A7AA1"/>
    <w:rsid w:val="007A7E14"/>
    <w:rsid w:val="007B4249"/>
    <w:rsid w:val="007B5D47"/>
    <w:rsid w:val="007C25B6"/>
    <w:rsid w:val="007C3A46"/>
    <w:rsid w:val="007C5A3B"/>
    <w:rsid w:val="007C60F5"/>
    <w:rsid w:val="007C6454"/>
    <w:rsid w:val="007C7654"/>
    <w:rsid w:val="007D5B1C"/>
    <w:rsid w:val="007D7EF9"/>
    <w:rsid w:val="007E139F"/>
    <w:rsid w:val="007E4256"/>
    <w:rsid w:val="007E5EC9"/>
    <w:rsid w:val="007E605E"/>
    <w:rsid w:val="007E739E"/>
    <w:rsid w:val="007F26AD"/>
    <w:rsid w:val="007F7813"/>
    <w:rsid w:val="00801FBE"/>
    <w:rsid w:val="00803ABC"/>
    <w:rsid w:val="00804030"/>
    <w:rsid w:val="008051BD"/>
    <w:rsid w:val="0080595A"/>
    <w:rsid w:val="008067B1"/>
    <w:rsid w:val="008159ED"/>
    <w:rsid w:val="00815B76"/>
    <w:rsid w:val="00817010"/>
    <w:rsid w:val="00823567"/>
    <w:rsid w:val="0082567D"/>
    <w:rsid w:val="00830178"/>
    <w:rsid w:val="008306A9"/>
    <w:rsid w:val="00830777"/>
    <w:rsid w:val="00830A10"/>
    <w:rsid w:val="0083419A"/>
    <w:rsid w:val="00845B2F"/>
    <w:rsid w:val="00850017"/>
    <w:rsid w:val="008500F8"/>
    <w:rsid w:val="008506B0"/>
    <w:rsid w:val="008525CB"/>
    <w:rsid w:val="00853098"/>
    <w:rsid w:val="0086004E"/>
    <w:rsid w:val="00860614"/>
    <w:rsid w:val="00863D9B"/>
    <w:rsid w:val="00865252"/>
    <w:rsid w:val="008712C2"/>
    <w:rsid w:val="00871B32"/>
    <w:rsid w:val="008733F7"/>
    <w:rsid w:val="00873E15"/>
    <w:rsid w:val="008764CA"/>
    <w:rsid w:val="0087700F"/>
    <w:rsid w:val="00882AD4"/>
    <w:rsid w:val="00882FD6"/>
    <w:rsid w:val="00886097"/>
    <w:rsid w:val="008925F6"/>
    <w:rsid w:val="00894284"/>
    <w:rsid w:val="008969BF"/>
    <w:rsid w:val="008A0905"/>
    <w:rsid w:val="008A1CB0"/>
    <w:rsid w:val="008A3207"/>
    <w:rsid w:val="008A57DB"/>
    <w:rsid w:val="008A5D73"/>
    <w:rsid w:val="008B3028"/>
    <w:rsid w:val="008B325C"/>
    <w:rsid w:val="008B3A9D"/>
    <w:rsid w:val="008B3F6E"/>
    <w:rsid w:val="008B6DE2"/>
    <w:rsid w:val="008B72F4"/>
    <w:rsid w:val="008C012A"/>
    <w:rsid w:val="008D1E0E"/>
    <w:rsid w:val="008D4B57"/>
    <w:rsid w:val="008D607F"/>
    <w:rsid w:val="008E12B2"/>
    <w:rsid w:val="008E1DBE"/>
    <w:rsid w:val="008E2ABC"/>
    <w:rsid w:val="008E3D58"/>
    <w:rsid w:val="008E42EE"/>
    <w:rsid w:val="008E5CE9"/>
    <w:rsid w:val="008E754E"/>
    <w:rsid w:val="008E79E2"/>
    <w:rsid w:val="008F3C4B"/>
    <w:rsid w:val="008F4CC1"/>
    <w:rsid w:val="008F6720"/>
    <w:rsid w:val="008F67DE"/>
    <w:rsid w:val="00900475"/>
    <w:rsid w:val="00901147"/>
    <w:rsid w:val="009023AE"/>
    <w:rsid w:val="009063BC"/>
    <w:rsid w:val="009104AE"/>
    <w:rsid w:val="009116A6"/>
    <w:rsid w:val="0091227E"/>
    <w:rsid w:val="00913D2A"/>
    <w:rsid w:val="009151D0"/>
    <w:rsid w:val="00915C3B"/>
    <w:rsid w:val="0091664E"/>
    <w:rsid w:val="009166D0"/>
    <w:rsid w:val="009169EC"/>
    <w:rsid w:val="00920F0B"/>
    <w:rsid w:val="009224A4"/>
    <w:rsid w:val="00923B48"/>
    <w:rsid w:val="00927C01"/>
    <w:rsid w:val="00935D2E"/>
    <w:rsid w:val="00936B16"/>
    <w:rsid w:val="00937C6D"/>
    <w:rsid w:val="00942673"/>
    <w:rsid w:val="00942C04"/>
    <w:rsid w:val="009457E0"/>
    <w:rsid w:val="009516EB"/>
    <w:rsid w:val="009610BB"/>
    <w:rsid w:val="00961E88"/>
    <w:rsid w:val="00964947"/>
    <w:rsid w:val="009654FC"/>
    <w:rsid w:val="00965F42"/>
    <w:rsid w:val="00966246"/>
    <w:rsid w:val="00973061"/>
    <w:rsid w:val="00973580"/>
    <w:rsid w:val="00974804"/>
    <w:rsid w:val="0097486D"/>
    <w:rsid w:val="009751E4"/>
    <w:rsid w:val="00975F92"/>
    <w:rsid w:val="00980D34"/>
    <w:rsid w:val="00981111"/>
    <w:rsid w:val="0098230A"/>
    <w:rsid w:val="0098291A"/>
    <w:rsid w:val="0098358E"/>
    <w:rsid w:val="00984554"/>
    <w:rsid w:val="00987401"/>
    <w:rsid w:val="00992EBE"/>
    <w:rsid w:val="00993204"/>
    <w:rsid w:val="0099420E"/>
    <w:rsid w:val="00997200"/>
    <w:rsid w:val="00997D1E"/>
    <w:rsid w:val="009A109B"/>
    <w:rsid w:val="009A4026"/>
    <w:rsid w:val="009A434F"/>
    <w:rsid w:val="009A6541"/>
    <w:rsid w:val="009A7BEF"/>
    <w:rsid w:val="009B0E87"/>
    <w:rsid w:val="009C0776"/>
    <w:rsid w:val="009C1D70"/>
    <w:rsid w:val="009C36B9"/>
    <w:rsid w:val="009C4EDE"/>
    <w:rsid w:val="009C7C1E"/>
    <w:rsid w:val="009D0F4C"/>
    <w:rsid w:val="009D1A2B"/>
    <w:rsid w:val="009D411C"/>
    <w:rsid w:val="009D7AE0"/>
    <w:rsid w:val="009E0E2F"/>
    <w:rsid w:val="009E141A"/>
    <w:rsid w:val="009F0DBF"/>
    <w:rsid w:val="009F4E6D"/>
    <w:rsid w:val="009F501D"/>
    <w:rsid w:val="009F6FE5"/>
    <w:rsid w:val="00A01108"/>
    <w:rsid w:val="00A0662F"/>
    <w:rsid w:val="00A102F0"/>
    <w:rsid w:val="00A11B62"/>
    <w:rsid w:val="00A17EC5"/>
    <w:rsid w:val="00A2028A"/>
    <w:rsid w:val="00A22BC3"/>
    <w:rsid w:val="00A23B4D"/>
    <w:rsid w:val="00A24216"/>
    <w:rsid w:val="00A256DA"/>
    <w:rsid w:val="00A30231"/>
    <w:rsid w:val="00A31A91"/>
    <w:rsid w:val="00A351ED"/>
    <w:rsid w:val="00A41BEC"/>
    <w:rsid w:val="00A42E08"/>
    <w:rsid w:val="00A42EFB"/>
    <w:rsid w:val="00A46381"/>
    <w:rsid w:val="00A46862"/>
    <w:rsid w:val="00A54304"/>
    <w:rsid w:val="00A54402"/>
    <w:rsid w:val="00A555E4"/>
    <w:rsid w:val="00A55A28"/>
    <w:rsid w:val="00A55CF7"/>
    <w:rsid w:val="00A564C1"/>
    <w:rsid w:val="00A56E01"/>
    <w:rsid w:val="00A635B1"/>
    <w:rsid w:val="00A63932"/>
    <w:rsid w:val="00A6633F"/>
    <w:rsid w:val="00A66DC8"/>
    <w:rsid w:val="00A758DB"/>
    <w:rsid w:val="00A76583"/>
    <w:rsid w:val="00A77289"/>
    <w:rsid w:val="00A800C5"/>
    <w:rsid w:val="00A80A45"/>
    <w:rsid w:val="00A81550"/>
    <w:rsid w:val="00A85BDC"/>
    <w:rsid w:val="00A85EB2"/>
    <w:rsid w:val="00A8609C"/>
    <w:rsid w:val="00A861F3"/>
    <w:rsid w:val="00A86E0C"/>
    <w:rsid w:val="00A90852"/>
    <w:rsid w:val="00A9242E"/>
    <w:rsid w:val="00A92C83"/>
    <w:rsid w:val="00A940F8"/>
    <w:rsid w:val="00A9415D"/>
    <w:rsid w:val="00A961E5"/>
    <w:rsid w:val="00A9644B"/>
    <w:rsid w:val="00AA0F7F"/>
    <w:rsid w:val="00AA19C8"/>
    <w:rsid w:val="00AA3B68"/>
    <w:rsid w:val="00AA7866"/>
    <w:rsid w:val="00AB144A"/>
    <w:rsid w:val="00AB21DC"/>
    <w:rsid w:val="00AB538C"/>
    <w:rsid w:val="00AC37C2"/>
    <w:rsid w:val="00AC3A82"/>
    <w:rsid w:val="00AC3C8C"/>
    <w:rsid w:val="00AC7F88"/>
    <w:rsid w:val="00AD244B"/>
    <w:rsid w:val="00AD337D"/>
    <w:rsid w:val="00AD538C"/>
    <w:rsid w:val="00AE0ACE"/>
    <w:rsid w:val="00AE18CB"/>
    <w:rsid w:val="00AE2256"/>
    <w:rsid w:val="00AE24E1"/>
    <w:rsid w:val="00AE3CA0"/>
    <w:rsid w:val="00AE5C09"/>
    <w:rsid w:val="00AE5D1E"/>
    <w:rsid w:val="00AE5FD9"/>
    <w:rsid w:val="00AE6879"/>
    <w:rsid w:val="00AF2ED0"/>
    <w:rsid w:val="00AF5500"/>
    <w:rsid w:val="00AF6663"/>
    <w:rsid w:val="00B009DC"/>
    <w:rsid w:val="00B01ED8"/>
    <w:rsid w:val="00B06650"/>
    <w:rsid w:val="00B07501"/>
    <w:rsid w:val="00B10DD9"/>
    <w:rsid w:val="00B114A8"/>
    <w:rsid w:val="00B117CC"/>
    <w:rsid w:val="00B12E00"/>
    <w:rsid w:val="00B14976"/>
    <w:rsid w:val="00B1565C"/>
    <w:rsid w:val="00B17549"/>
    <w:rsid w:val="00B21328"/>
    <w:rsid w:val="00B22C34"/>
    <w:rsid w:val="00B25DC7"/>
    <w:rsid w:val="00B364FF"/>
    <w:rsid w:val="00B36EB2"/>
    <w:rsid w:val="00B4352E"/>
    <w:rsid w:val="00B444D9"/>
    <w:rsid w:val="00B45FC2"/>
    <w:rsid w:val="00B46D83"/>
    <w:rsid w:val="00B46EB6"/>
    <w:rsid w:val="00B4715A"/>
    <w:rsid w:val="00B4747B"/>
    <w:rsid w:val="00B47886"/>
    <w:rsid w:val="00B52AB3"/>
    <w:rsid w:val="00B562A8"/>
    <w:rsid w:val="00B56EA6"/>
    <w:rsid w:val="00B608F6"/>
    <w:rsid w:val="00B61837"/>
    <w:rsid w:val="00B61D5A"/>
    <w:rsid w:val="00B6444C"/>
    <w:rsid w:val="00B64664"/>
    <w:rsid w:val="00B64A72"/>
    <w:rsid w:val="00B702F5"/>
    <w:rsid w:val="00B72B62"/>
    <w:rsid w:val="00B7329C"/>
    <w:rsid w:val="00B747CE"/>
    <w:rsid w:val="00B75A0E"/>
    <w:rsid w:val="00B76AB4"/>
    <w:rsid w:val="00B77A9F"/>
    <w:rsid w:val="00B832C7"/>
    <w:rsid w:val="00B84B81"/>
    <w:rsid w:val="00B8536F"/>
    <w:rsid w:val="00B85383"/>
    <w:rsid w:val="00B857AD"/>
    <w:rsid w:val="00B8684A"/>
    <w:rsid w:val="00B87D3D"/>
    <w:rsid w:val="00B904D7"/>
    <w:rsid w:val="00B931F3"/>
    <w:rsid w:val="00B9481D"/>
    <w:rsid w:val="00B956F7"/>
    <w:rsid w:val="00BA166E"/>
    <w:rsid w:val="00BA5BAB"/>
    <w:rsid w:val="00BB0726"/>
    <w:rsid w:val="00BB2657"/>
    <w:rsid w:val="00BC08C5"/>
    <w:rsid w:val="00BC2B8A"/>
    <w:rsid w:val="00BC768B"/>
    <w:rsid w:val="00BD1553"/>
    <w:rsid w:val="00BD318A"/>
    <w:rsid w:val="00BD3572"/>
    <w:rsid w:val="00BD43E5"/>
    <w:rsid w:val="00BD630A"/>
    <w:rsid w:val="00BD645A"/>
    <w:rsid w:val="00BE2EFA"/>
    <w:rsid w:val="00BE36BA"/>
    <w:rsid w:val="00BE3CDD"/>
    <w:rsid w:val="00BE4208"/>
    <w:rsid w:val="00BE44C0"/>
    <w:rsid w:val="00BE454E"/>
    <w:rsid w:val="00BF3444"/>
    <w:rsid w:val="00BF3BC1"/>
    <w:rsid w:val="00C006AB"/>
    <w:rsid w:val="00C011D8"/>
    <w:rsid w:val="00C01C65"/>
    <w:rsid w:val="00C02B13"/>
    <w:rsid w:val="00C02DD3"/>
    <w:rsid w:val="00C03F5F"/>
    <w:rsid w:val="00C040F0"/>
    <w:rsid w:val="00C061D1"/>
    <w:rsid w:val="00C107B0"/>
    <w:rsid w:val="00C10F1C"/>
    <w:rsid w:val="00C12405"/>
    <w:rsid w:val="00C21339"/>
    <w:rsid w:val="00C21882"/>
    <w:rsid w:val="00C23E18"/>
    <w:rsid w:val="00C24039"/>
    <w:rsid w:val="00C25442"/>
    <w:rsid w:val="00C25ED9"/>
    <w:rsid w:val="00C31A32"/>
    <w:rsid w:val="00C34A00"/>
    <w:rsid w:val="00C41A6B"/>
    <w:rsid w:val="00C42B95"/>
    <w:rsid w:val="00C4615A"/>
    <w:rsid w:val="00C50E98"/>
    <w:rsid w:val="00C57A91"/>
    <w:rsid w:val="00C60CD2"/>
    <w:rsid w:val="00C65960"/>
    <w:rsid w:val="00C710D1"/>
    <w:rsid w:val="00C72932"/>
    <w:rsid w:val="00C73B19"/>
    <w:rsid w:val="00C7787F"/>
    <w:rsid w:val="00C8154E"/>
    <w:rsid w:val="00C81BFF"/>
    <w:rsid w:val="00C83A1D"/>
    <w:rsid w:val="00C85A05"/>
    <w:rsid w:val="00C85AC5"/>
    <w:rsid w:val="00C91996"/>
    <w:rsid w:val="00C95248"/>
    <w:rsid w:val="00C97748"/>
    <w:rsid w:val="00CA0C96"/>
    <w:rsid w:val="00CA0E7E"/>
    <w:rsid w:val="00CA0FA6"/>
    <w:rsid w:val="00CA4768"/>
    <w:rsid w:val="00CA6EE1"/>
    <w:rsid w:val="00CC0C4D"/>
    <w:rsid w:val="00CC3116"/>
    <w:rsid w:val="00CC58A0"/>
    <w:rsid w:val="00CE5873"/>
    <w:rsid w:val="00CE6A9C"/>
    <w:rsid w:val="00CE72D9"/>
    <w:rsid w:val="00CE7412"/>
    <w:rsid w:val="00CF100F"/>
    <w:rsid w:val="00CF3981"/>
    <w:rsid w:val="00CF437E"/>
    <w:rsid w:val="00CF5165"/>
    <w:rsid w:val="00CF70DA"/>
    <w:rsid w:val="00CF7D6E"/>
    <w:rsid w:val="00D01242"/>
    <w:rsid w:val="00D0194A"/>
    <w:rsid w:val="00D02102"/>
    <w:rsid w:val="00D02DFC"/>
    <w:rsid w:val="00D06D8B"/>
    <w:rsid w:val="00D10FAD"/>
    <w:rsid w:val="00D122F4"/>
    <w:rsid w:val="00D13DA8"/>
    <w:rsid w:val="00D148FB"/>
    <w:rsid w:val="00D152EA"/>
    <w:rsid w:val="00D1710C"/>
    <w:rsid w:val="00D20D0D"/>
    <w:rsid w:val="00D22A65"/>
    <w:rsid w:val="00D24047"/>
    <w:rsid w:val="00D24D1A"/>
    <w:rsid w:val="00D25011"/>
    <w:rsid w:val="00D258ED"/>
    <w:rsid w:val="00D25BE1"/>
    <w:rsid w:val="00D2727A"/>
    <w:rsid w:val="00D27CB0"/>
    <w:rsid w:val="00D324F4"/>
    <w:rsid w:val="00D35FD5"/>
    <w:rsid w:val="00D401E5"/>
    <w:rsid w:val="00D40237"/>
    <w:rsid w:val="00D41377"/>
    <w:rsid w:val="00D422DE"/>
    <w:rsid w:val="00D4672D"/>
    <w:rsid w:val="00D506B5"/>
    <w:rsid w:val="00D53283"/>
    <w:rsid w:val="00D55A76"/>
    <w:rsid w:val="00D56BAE"/>
    <w:rsid w:val="00D56E18"/>
    <w:rsid w:val="00D61C09"/>
    <w:rsid w:val="00D63B9A"/>
    <w:rsid w:val="00D6548C"/>
    <w:rsid w:val="00D67D99"/>
    <w:rsid w:val="00D70148"/>
    <w:rsid w:val="00D709C0"/>
    <w:rsid w:val="00D71E3B"/>
    <w:rsid w:val="00D724DC"/>
    <w:rsid w:val="00D7381D"/>
    <w:rsid w:val="00D7446A"/>
    <w:rsid w:val="00D767FC"/>
    <w:rsid w:val="00D76FA3"/>
    <w:rsid w:val="00D7796E"/>
    <w:rsid w:val="00D80EE1"/>
    <w:rsid w:val="00D83EBB"/>
    <w:rsid w:val="00D8445B"/>
    <w:rsid w:val="00D868ED"/>
    <w:rsid w:val="00D869D0"/>
    <w:rsid w:val="00D870F7"/>
    <w:rsid w:val="00D91FE2"/>
    <w:rsid w:val="00D925D4"/>
    <w:rsid w:val="00D93B8F"/>
    <w:rsid w:val="00D979A1"/>
    <w:rsid w:val="00DA1DDD"/>
    <w:rsid w:val="00DA237E"/>
    <w:rsid w:val="00DA40BD"/>
    <w:rsid w:val="00DA6B00"/>
    <w:rsid w:val="00DA746E"/>
    <w:rsid w:val="00DA7DA6"/>
    <w:rsid w:val="00DB120E"/>
    <w:rsid w:val="00DB346D"/>
    <w:rsid w:val="00DB5059"/>
    <w:rsid w:val="00DB68CE"/>
    <w:rsid w:val="00DC0423"/>
    <w:rsid w:val="00DC0514"/>
    <w:rsid w:val="00DC0ADE"/>
    <w:rsid w:val="00DC2A6C"/>
    <w:rsid w:val="00DC2B90"/>
    <w:rsid w:val="00DC2CE0"/>
    <w:rsid w:val="00DC4825"/>
    <w:rsid w:val="00DC5AA2"/>
    <w:rsid w:val="00DC5AF7"/>
    <w:rsid w:val="00DD2954"/>
    <w:rsid w:val="00DE0BA1"/>
    <w:rsid w:val="00DE2022"/>
    <w:rsid w:val="00DE4FB1"/>
    <w:rsid w:val="00DE4FED"/>
    <w:rsid w:val="00DE58A0"/>
    <w:rsid w:val="00DE6522"/>
    <w:rsid w:val="00DF6644"/>
    <w:rsid w:val="00DF6EB4"/>
    <w:rsid w:val="00E042E1"/>
    <w:rsid w:val="00E066E2"/>
    <w:rsid w:val="00E125B1"/>
    <w:rsid w:val="00E12D98"/>
    <w:rsid w:val="00E153A4"/>
    <w:rsid w:val="00E16083"/>
    <w:rsid w:val="00E21078"/>
    <w:rsid w:val="00E23D74"/>
    <w:rsid w:val="00E24BD6"/>
    <w:rsid w:val="00E25DF4"/>
    <w:rsid w:val="00E26B53"/>
    <w:rsid w:val="00E26FCF"/>
    <w:rsid w:val="00E27C7A"/>
    <w:rsid w:val="00E311B4"/>
    <w:rsid w:val="00E314E4"/>
    <w:rsid w:val="00E31736"/>
    <w:rsid w:val="00E31C4E"/>
    <w:rsid w:val="00E337C0"/>
    <w:rsid w:val="00E33E37"/>
    <w:rsid w:val="00E368E2"/>
    <w:rsid w:val="00E372A3"/>
    <w:rsid w:val="00E403B7"/>
    <w:rsid w:val="00E409B8"/>
    <w:rsid w:val="00E417C7"/>
    <w:rsid w:val="00E41921"/>
    <w:rsid w:val="00E42403"/>
    <w:rsid w:val="00E45762"/>
    <w:rsid w:val="00E466B4"/>
    <w:rsid w:val="00E511AD"/>
    <w:rsid w:val="00E52C90"/>
    <w:rsid w:val="00E53959"/>
    <w:rsid w:val="00E53E81"/>
    <w:rsid w:val="00E60095"/>
    <w:rsid w:val="00E61722"/>
    <w:rsid w:val="00E660E8"/>
    <w:rsid w:val="00E70711"/>
    <w:rsid w:val="00E7560C"/>
    <w:rsid w:val="00E75D00"/>
    <w:rsid w:val="00E81A06"/>
    <w:rsid w:val="00E83CA9"/>
    <w:rsid w:val="00E87D23"/>
    <w:rsid w:val="00E87DF2"/>
    <w:rsid w:val="00E95D2F"/>
    <w:rsid w:val="00E95FFA"/>
    <w:rsid w:val="00E97D43"/>
    <w:rsid w:val="00EA1B2A"/>
    <w:rsid w:val="00EA45FF"/>
    <w:rsid w:val="00EB3666"/>
    <w:rsid w:val="00EB5268"/>
    <w:rsid w:val="00EB5529"/>
    <w:rsid w:val="00EC1BC9"/>
    <w:rsid w:val="00EC49A2"/>
    <w:rsid w:val="00EC5F33"/>
    <w:rsid w:val="00EC74F1"/>
    <w:rsid w:val="00EC7661"/>
    <w:rsid w:val="00ED29E5"/>
    <w:rsid w:val="00ED2FE4"/>
    <w:rsid w:val="00EE0FED"/>
    <w:rsid w:val="00EE386F"/>
    <w:rsid w:val="00EE3A57"/>
    <w:rsid w:val="00EE4827"/>
    <w:rsid w:val="00EE596E"/>
    <w:rsid w:val="00EF3C74"/>
    <w:rsid w:val="00EF5707"/>
    <w:rsid w:val="00EF6157"/>
    <w:rsid w:val="00F03A8E"/>
    <w:rsid w:val="00F0733D"/>
    <w:rsid w:val="00F076A7"/>
    <w:rsid w:val="00F106E6"/>
    <w:rsid w:val="00F10FBF"/>
    <w:rsid w:val="00F111DA"/>
    <w:rsid w:val="00F133C0"/>
    <w:rsid w:val="00F14605"/>
    <w:rsid w:val="00F14697"/>
    <w:rsid w:val="00F15E33"/>
    <w:rsid w:val="00F2268B"/>
    <w:rsid w:val="00F23700"/>
    <w:rsid w:val="00F25E9F"/>
    <w:rsid w:val="00F2758B"/>
    <w:rsid w:val="00F27D7A"/>
    <w:rsid w:val="00F30A01"/>
    <w:rsid w:val="00F32004"/>
    <w:rsid w:val="00F327DB"/>
    <w:rsid w:val="00F335F8"/>
    <w:rsid w:val="00F33981"/>
    <w:rsid w:val="00F3720B"/>
    <w:rsid w:val="00F40627"/>
    <w:rsid w:val="00F41D38"/>
    <w:rsid w:val="00F41E16"/>
    <w:rsid w:val="00F46DAD"/>
    <w:rsid w:val="00F47857"/>
    <w:rsid w:val="00F47E8C"/>
    <w:rsid w:val="00F5075D"/>
    <w:rsid w:val="00F52162"/>
    <w:rsid w:val="00F5259F"/>
    <w:rsid w:val="00F5430C"/>
    <w:rsid w:val="00F56044"/>
    <w:rsid w:val="00F57BC6"/>
    <w:rsid w:val="00F602EA"/>
    <w:rsid w:val="00F61643"/>
    <w:rsid w:val="00F62F4A"/>
    <w:rsid w:val="00F650E1"/>
    <w:rsid w:val="00F678B8"/>
    <w:rsid w:val="00F67E1D"/>
    <w:rsid w:val="00F7113D"/>
    <w:rsid w:val="00F72446"/>
    <w:rsid w:val="00F73BB2"/>
    <w:rsid w:val="00F7417A"/>
    <w:rsid w:val="00F75A95"/>
    <w:rsid w:val="00F8178C"/>
    <w:rsid w:val="00F8598A"/>
    <w:rsid w:val="00F864B2"/>
    <w:rsid w:val="00F87997"/>
    <w:rsid w:val="00F87A5A"/>
    <w:rsid w:val="00F927B7"/>
    <w:rsid w:val="00F92C7C"/>
    <w:rsid w:val="00F940E0"/>
    <w:rsid w:val="00F95A14"/>
    <w:rsid w:val="00F9685A"/>
    <w:rsid w:val="00F97A0D"/>
    <w:rsid w:val="00FA68A6"/>
    <w:rsid w:val="00FA7480"/>
    <w:rsid w:val="00FB180A"/>
    <w:rsid w:val="00FB2EE1"/>
    <w:rsid w:val="00FB5705"/>
    <w:rsid w:val="00FB6A44"/>
    <w:rsid w:val="00FB71F6"/>
    <w:rsid w:val="00FB76B3"/>
    <w:rsid w:val="00FB7EF9"/>
    <w:rsid w:val="00FC0CD2"/>
    <w:rsid w:val="00FC1E3C"/>
    <w:rsid w:val="00FC2060"/>
    <w:rsid w:val="00FC6650"/>
    <w:rsid w:val="00FD3B41"/>
    <w:rsid w:val="00FD6489"/>
    <w:rsid w:val="00FD66F5"/>
    <w:rsid w:val="00FD7394"/>
    <w:rsid w:val="00FE1C3F"/>
    <w:rsid w:val="00FE29BE"/>
    <w:rsid w:val="00FE2A55"/>
    <w:rsid w:val="00FE40E2"/>
    <w:rsid w:val="00FF007E"/>
    <w:rsid w:val="00FF252F"/>
    <w:rsid w:val="00FF2751"/>
    <w:rsid w:val="00FF29A6"/>
    <w:rsid w:val="00FF496F"/>
    <w:rsid w:val="00FF4E6E"/>
    <w:rsid w:val="00FF62FA"/>
    <w:rsid w:val="00FF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49C8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A46"/>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04322"/>
    <w:pPr>
      <w:spacing w:after="0" w:line="240" w:lineRule="auto"/>
    </w:pPr>
  </w:style>
  <w:style w:type="paragraph" w:styleId="Header">
    <w:name w:val="header"/>
    <w:basedOn w:val="Normal"/>
    <w:link w:val="HeaderChar"/>
    <w:unhideWhenUsed/>
    <w:rsid w:val="00004322"/>
    <w:pPr>
      <w:tabs>
        <w:tab w:val="center" w:pos="4680"/>
        <w:tab w:val="right" w:pos="9360"/>
      </w:tabs>
    </w:pPr>
  </w:style>
  <w:style w:type="character" w:customStyle="1" w:styleId="HeaderChar">
    <w:name w:val="Header Char"/>
    <w:basedOn w:val="DefaultParagraphFont"/>
    <w:link w:val="Header"/>
    <w:rsid w:val="00004322"/>
  </w:style>
  <w:style w:type="paragraph" w:styleId="Footer">
    <w:name w:val="footer"/>
    <w:basedOn w:val="Normal"/>
    <w:link w:val="FooterChar"/>
    <w:uiPriority w:val="99"/>
    <w:unhideWhenUsed/>
    <w:rsid w:val="00004322"/>
    <w:pPr>
      <w:tabs>
        <w:tab w:val="center" w:pos="4680"/>
        <w:tab w:val="right" w:pos="9360"/>
      </w:tabs>
    </w:pPr>
  </w:style>
  <w:style w:type="character" w:customStyle="1" w:styleId="FooterChar">
    <w:name w:val="Footer Char"/>
    <w:basedOn w:val="DefaultParagraphFont"/>
    <w:link w:val="Footer"/>
    <w:uiPriority w:val="99"/>
    <w:rsid w:val="00004322"/>
  </w:style>
  <w:style w:type="table" w:styleId="TableGrid">
    <w:name w:val="Table Grid"/>
    <w:basedOn w:val="TableNormal"/>
    <w:uiPriority w:val="59"/>
    <w:rsid w:val="007C3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A7B"/>
    <w:rPr>
      <w:color w:val="0000FF" w:themeColor="hyperlink"/>
      <w:u w:val="single"/>
    </w:rPr>
  </w:style>
  <w:style w:type="character" w:styleId="FollowedHyperlink">
    <w:name w:val="FollowedHyperlink"/>
    <w:basedOn w:val="DefaultParagraphFont"/>
    <w:uiPriority w:val="99"/>
    <w:semiHidden/>
    <w:unhideWhenUsed/>
    <w:rsid w:val="00184A7B"/>
    <w:rPr>
      <w:color w:val="800080" w:themeColor="followedHyperlink"/>
      <w:u w:val="single"/>
    </w:rPr>
  </w:style>
  <w:style w:type="paragraph" w:styleId="BalloonText">
    <w:name w:val="Balloon Text"/>
    <w:basedOn w:val="Normal"/>
    <w:link w:val="BalloonTextChar"/>
    <w:uiPriority w:val="99"/>
    <w:semiHidden/>
    <w:unhideWhenUsed/>
    <w:rsid w:val="00DC4825"/>
    <w:rPr>
      <w:rFonts w:ascii="Tahoma" w:hAnsi="Tahoma" w:cs="Tahoma"/>
      <w:sz w:val="16"/>
      <w:szCs w:val="16"/>
    </w:rPr>
  </w:style>
  <w:style w:type="character" w:customStyle="1" w:styleId="BalloonTextChar">
    <w:name w:val="Balloon Text Char"/>
    <w:basedOn w:val="DefaultParagraphFont"/>
    <w:link w:val="BalloonText"/>
    <w:uiPriority w:val="99"/>
    <w:semiHidden/>
    <w:rsid w:val="00DC48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E4CF8"/>
    <w:rPr>
      <w:sz w:val="16"/>
      <w:szCs w:val="16"/>
    </w:rPr>
  </w:style>
  <w:style w:type="paragraph" w:styleId="CommentText">
    <w:name w:val="annotation text"/>
    <w:basedOn w:val="Normal"/>
    <w:link w:val="CommentTextChar"/>
    <w:uiPriority w:val="99"/>
    <w:semiHidden/>
    <w:unhideWhenUsed/>
    <w:rsid w:val="002E4CF8"/>
    <w:rPr>
      <w:sz w:val="20"/>
      <w:szCs w:val="20"/>
    </w:rPr>
  </w:style>
  <w:style w:type="character" w:customStyle="1" w:styleId="CommentTextChar">
    <w:name w:val="Comment Text Char"/>
    <w:basedOn w:val="DefaultParagraphFont"/>
    <w:link w:val="CommentText"/>
    <w:uiPriority w:val="99"/>
    <w:semiHidden/>
    <w:rsid w:val="002E4CF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E4CF8"/>
    <w:rPr>
      <w:b/>
      <w:bCs/>
    </w:rPr>
  </w:style>
  <w:style w:type="character" w:customStyle="1" w:styleId="CommentSubjectChar">
    <w:name w:val="Comment Subject Char"/>
    <w:basedOn w:val="CommentTextChar"/>
    <w:link w:val="CommentSubject"/>
    <w:uiPriority w:val="99"/>
    <w:semiHidden/>
    <w:rsid w:val="002E4CF8"/>
    <w:rPr>
      <w:rFonts w:eastAsia="Times New Roman"/>
      <w:b/>
      <w:bCs/>
      <w:sz w:val="20"/>
      <w:szCs w:val="20"/>
    </w:rPr>
  </w:style>
  <w:style w:type="paragraph" w:styleId="ListParagraph">
    <w:name w:val="List Paragraph"/>
    <w:basedOn w:val="Normal"/>
    <w:uiPriority w:val="34"/>
    <w:qFormat/>
    <w:rsid w:val="00552B4F"/>
    <w:pPr>
      <w:ind w:left="720"/>
      <w:contextualSpacing/>
    </w:pPr>
  </w:style>
  <w:style w:type="character" w:customStyle="1" w:styleId="NoSpacingChar">
    <w:name w:val="No Spacing Char"/>
    <w:basedOn w:val="DefaultParagraphFont"/>
    <w:link w:val="NoSpacing"/>
    <w:uiPriority w:val="1"/>
    <w:rsid w:val="00D67D99"/>
  </w:style>
  <w:style w:type="paragraph" w:customStyle="1" w:styleId="Default">
    <w:name w:val="Default"/>
    <w:rsid w:val="00212971"/>
    <w:pPr>
      <w:autoSpaceDE w:val="0"/>
      <w:autoSpaceDN w:val="0"/>
      <w:adjustRightInd w:val="0"/>
      <w:spacing w:after="0" w:line="240" w:lineRule="auto"/>
    </w:pPr>
    <w:rPr>
      <w:color w:val="000000"/>
    </w:rPr>
  </w:style>
  <w:style w:type="paragraph" w:styleId="Revision">
    <w:name w:val="Revision"/>
    <w:hidden/>
    <w:uiPriority w:val="99"/>
    <w:semiHidden/>
    <w:rsid w:val="00A22BC3"/>
    <w:pPr>
      <w:spacing w:after="0" w:line="240" w:lineRule="auto"/>
    </w:pPr>
    <w:rPr>
      <w:rFonts w:eastAsia="Times New Roman"/>
    </w:rPr>
  </w:style>
  <w:style w:type="numbering" w:customStyle="1" w:styleId="NoList1">
    <w:name w:val="No List1"/>
    <w:next w:val="NoList"/>
    <w:uiPriority w:val="99"/>
    <w:semiHidden/>
    <w:unhideWhenUsed/>
    <w:rsid w:val="00CE5873"/>
  </w:style>
  <w:style w:type="table" w:customStyle="1" w:styleId="TableGrid1">
    <w:name w:val="Table Grid1"/>
    <w:basedOn w:val="TableNormal"/>
    <w:next w:val="TableGrid"/>
    <w:uiPriority w:val="39"/>
    <w:rsid w:val="00CE5873"/>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07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A46"/>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04322"/>
    <w:pPr>
      <w:spacing w:after="0" w:line="240" w:lineRule="auto"/>
    </w:pPr>
  </w:style>
  <w:style w:type="paragraph" w:styleId="Header">
    <w:name w:val="header"/>
    <w:basedOn w:val="Normal"/>
    <w:link w:val="HeaderChar"/>
    <w:unhideWhenUsed/>
    <w:rsid w:val="00004322"/>
    <w:pPr>
      <w:tabs>
        <w:tab w:val="center" w:pos="4680"/>
        <w:tab w:val="right" w:pos="9360"/>
      </w:tabs>
    </w:pPr>
  </w:style>
  <w:style w:type="character" w:customStyle="1" w:styleId="HeaderChar">
    <w:name w:val="Header Char"/>
    <w:basedOn w:val="DefaultParagraphFont"/>
    <w:link w:val="Header"/>
    <w:rsid w:val="00004322"/>
  </w:style>
  <w:style w:type="paragraph" w:styleId="Footer">
    <w:name w:val="footer"/>
    <w:basedOn w:val="Normal"/>
    <w:link w:val="FooterChar"/>
    <w:uiPriority w:val="99"/>
    <w:unhideWhenUsed/>
    <w:rsid w:val="00004322"/>
    <w:pPr>
      <w:tabs>
        <w:tab w:val="center" w:pos="4680"/>
        <w:tab w:val="right" w:pos="9360"/>
      </w:tabs>
    </w:pPr>
  </w:style>
  <w:style w:type="character" w:customStyle="1" w:styleId="FooterChar">
    <w:name w:val="Footer Char"/>
    <w:basedOn w:val="DefaultParagraphFont"/>
    <w:link w:val="Footer"/>
    <w:uiPriority w:val="99"/>
    <w:rsid w:val="00004322"/>
  </w:style>
  <w:style w:type="table" w:styleId="TableGrid">
    <w:name w:val="Table Grid"/>
    <w:basedOn w:val="TableNormal"/>
    <w:uiPriority w:val="59"/>
    <w:rsid w:val="007C3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A7B"/>
    <w:rPr>
      <w:color w:val="0000FF" w:themeColor="hyperlink"/>
      <w:u w:val="single"/>
    </w:rPr>
  </w:style>
  <w:style w:type="character" w:styleId="FollowedHyperlink">
    <w:name w:val="FollowedHyperlink"/>
    <w:basedOn w:val="DefaultParagraphFont"/>
    <w:uiPriority w:val="99"/>
    <w:semiHidden/>
    <w:unhideWhenUsed/>
    <w:rsid w:val="00184A7B"/>
    <w:rPr>
      <w:color w:val="800080" w:themeColor="followedHyperlink"/>
      <w:u w:val="single"/>
    </w:rPr>
  </w:style>
  <w:style w:type="paragraph" w:styleId="BalloonText">
    <w:name w:val="Balloon Text"/>
    <w:basedOn w:val="Normal"/>
    <w:link w:val="BalloonTextChar"/>
    <w:uiPriority w:val="99"/>
    <w:semiHidden/>
    <w:unhideWhenUsed/>
    <w:rsid w:val="00DC4825"/>
    <w:rPr>
      <w:rFonts w:ascii="Tahoma" w:hAnsi="Tahoma" w:cs="Tahoma"/>
      <w:sz w:val="16"/>
      <w:szCs w:val="16"/>
    </w:rPr>
  </w:style>
  <w:style w:type="character" w:customStyle="1" w:styleId="BalloonTextChar">
    <w:name w:val="Balloon Text Char"/>
    <w:basedOn w:val="DefaultParagraphFont"/>
    <w:link w:val="BalloonText"/>
    <w:uiPriority w:val="99"/>
    <w:semiHidden/>
    <w:rsid w:val="00DC48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E4CF8"/>
    <w:rPr>
      <w:sz w:val="16"/>
      <w:szCs w:val="16"/>
    </w:rPr>
  </w:style>
  <w:style w:type="paragraph" w:styleId="CommentText">
    <w:name w:val="annotation text"/>
    <w:basedOn w:val="Normal"/>
    <w:link w:val="CommentTextChar"/>
    <w:uiPriority w:val="99"/>
    <w:semiHidden/>
    <w:unhideWhenUsed/>
    <w:rsid w:val="002E4CF8"/>
    <w:rPr>
      <w:sz w:val="20"/>
      <w:szCs w:val="20"/>
    </w:rPr>
  </w:style>
  <w:style w:type="character" w:customStyle="1" w:styleId="CommentTextChar">
    <w:name w:val="Comment Text Char"/>
    <w:basedOn w:val="DefaultParagraphFont"/>
    <w:link w:val="CommentText"/>
    <w:uiPriority w:val="99"/>
    <w:semiHidden/>
    <w:rsid w:val="002E4CF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E4CF8"/>
    <w:rPr>
      <w:b/>
      <w:bCs/>
    </w:rPr>
  </w:style>
  <w:style w:type="character" w:customStyle="1" w:styleId="CommentSubjectChar">
    <w:name w:val="Comment Subject Char"/>
    <w:basedOn w:val="CommentTextChar"/>
    <w:link w:val="CommentSubject"/>
    <w:uiPriority w:val="99"/>
    <w:semiHidden/>
    <w:rsid w:val="002E4CF8"/>
    <w:rPr>
      <w:rFonts w:eastAsia="Times New Roman"/>
      <w:b/>
      <w:bCs/>
      <w:sz w:val="20"/>
      <w:szCs w:val="20"/>
    </w:rPr>
  </w:style>
  <w:style w:type="paragraph" w:styleId="ListParagraph">
    <w:name w:val="List Paragraph"/>
    <w:basedOn w:val="Normal"/>
    <w:uiPriority w:val="34"/>
    <w:qFormat/>
    <w:rsid w:val="00552B4F"/>
    <w:pPr>
      <w:ind w:left="720"/>
      <w:contextualSpacing/>
    </w:pPr>
  </w:style>
  <w:style w:type="character" w:customStyle="1" w:styleId="NoSpacingChar">
    <w:name w:val="No Spacing Char"/>
    <w:basedOn w:val="DefaultParagraphFont"/>
    <w:link w:val="NoSpacing"/>
    <w:uiPriority w:val="1"/>
    <w:rsid w:val="00D67D99"/>
  </w:style>
  <w:style w:type="paragraph" w:customStyle="1" w:styleId="Default">
    <w:name w:val="Default"/>
    <w:rsid w:val="00212971"/>
    <w:pPr>
      <w:autoSpaceDE w:val="0"/>
      <w:autoSpaceDN w:val="0"/>
      <w:adjustRightInd w:val="0"/>
      <w:spacing w:after="0" w:line="240" w:lineRule="auto"/>
    </w:pPr>
    <w:rPr>
      <w:color w:val="000000"/>
    </w:rPr>
  </w:style>
  <w:style w:type="paragraph" w:styleId="Revision">
    <w:name w:val="Revision"/>
    <w:hidden/>
    <w:uiPriority w:val="99"/>
    <w:semiHidden/>
    <w:rsid w:val="00A22BC3"/>
    <w:pPr>
      <w:spacing w:after="0" w:line="240" w:lineRule="auto"/>
    </w:pPr>
    <w:rPr>
      <w:rFonts w:eastAsia="Times New Roman"/>
    </w:rPr>
  </w:style>
  <w:style w:type="numbering" w:customStyle="1" w:styleId="NoList1">
    <w:name w:val="No List1"/>
    <w:next w:val="NoList"/>
    <w:uiPriority w:val="99"/>
    <w:semiHidden/>
    <w:unhideWhenUsed/>
    <w:rsid w:val="00CE5873"/>
  </w:style>
  <w:style w:type="table" w:customStyle="1" w:styleId="TableGrid1">
    <w:name w:val="Table Grid1"/>
    <w:basedOn w:val="TableNormal"/>
    <w:next w:val="TableGrid"/>
    <w:uiPriority w:val="39"/>
    <w:rsid w:val="00CE5873"/>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07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4754">
      <w:bodyDiv w:val="1"/>
      <w:marLeft w:val="0"/>
      <w:marRight w:val="0"/>
      <w:marTop w:val="0"/>
      <w:marBottom w:val="0"/>
      <w:divBdr>
        <w:top w:val="none" w:sz="0" w:space="0" w:color="auto"/>
        <w:left w:val="none" w:sz="0" w:space="0" w:color="auto"/>
        <w:bottom w:val="none" w:sz="0" w:space="0" w:color="auto"/>
        <w:right w:val="none" w:sz="0" w:space="0" w:color="auto"/>
      </w:divBdr>
    </w:div>
    <w:div w:id="95291133">
      <w:bodyDiv w:val="1"/>
      <w:marLeft w:val="0"/>
      <w:marRight w:val="0"/>
      <w:marTop w:val="0"/>
      <w:marBottom w:val="0"/>
      <w:divBdr>
        <w:top w:val="none" w:sz="0" w:space="0" w:color="auto"/>
        <w:left w:val="none" w:sz="0" w:space="0" w:color="auto"/>
        <w:bottom w:val="none" w:sz="0" w:space="0" w:color="auto"/>
        <w:right w:val="none" w:sz="0" w:space="0" w:color="auto"/>
      </w:divBdr>
    </w:div>
    <w:div w:id="169150195">
      <w:bodyDiv w:val="1"/>
      <w:marLeft w:val="0"/>
      <w:marRight w:val="0"/>
      <w:marTop w:val="0"/>
      <w:marBottom w:val="0"/>
      <w:divBdr>
        <w:top w:val="none" w:sz="0" w:space="0" w:color="auto"/>
        <w:left w:val="none" w:sz="0" w:space="0" w:color="auto"/>
        <w:bottom w:val="none" w:sz="0" w:space="0" w:color="auto"/>
        <w:right w:val="none" w:sz="0" w:space="0" w:color="auto"/>
      </w:divBdr>
    </w:div>
    <w:div w:id="178088748">
      <w:bodyDiv w:val="1"/>
      <w:marLeft w:val="0"/>
      <w:marRight w:val="0"/>
      <w:marTop w:val="0"/>
      <w:marBottom w:val="0"/>
      <w:divBdr>
        <w:top w:val="none" w:sz="0" w:space="0" w:color="auto"/>
        <w:left w:val="none" w:sz="0" w:space="0" w:color="auto"/>
        <w:bottom w:val="none" w:sz="0" w:space="0" w:color="auto"/>
        <w:right w:val="none" w:sz="0" w:space="0" w:color="auto"/>
      </w:divBdr>
    </w:div>
    <w:div w:id="217673351">
      <w:bodyDiv w:val="1"/>
      <w:marLeft w:val="0"/>
      <w:marRight w:val="0"/>
      <w:marTop w:val="0"/>
      <w:marBottom w:val="0"/>
      <w:divBdr>
        <w:top w:val="none" w:sz="0" w:space="0" w:color="auto"/>
        <w:left w:val="none" w:sz="0" w:space="0" w:color="auto"/>
        <w:bottom w:val="none" w:sz="0" w:space="0" w:color="auto"/>
        <w:right w:val="none" w:sz="0" w:space="0" w:color="auto"/>
      </w:divBdr>
    </w:div>
    <w:div w:id="326397242">
      <w:bodyDiv w:val="1"/>
      <w:marLeft w:val="0"/>
      <w:marRight w:val="0"/>
      <w:marTop w:val="0"/>
      <w:marBottom w:val="0"/>
      <w:divBdr>
        <w:top w:val="none" w:sz="0" w:space="0" w:color="auto"/>
        <w:left w:val="none" w:sz="0" w:space="0" w:color="auto"/>
        <w:bottom w:val="none" w:sz="0" w:space="0" w:color="auto"/>
        <w:right w:val="none" w:sz="0" w:space="0" w:color="auto"/>
      </w:divBdr>
    </w:div>
    <w:div w:id="379943665">
      <w:bodyDiv w:val="1"/>
      <w:marLeft w:val="0"/>
      <w:marRight w:val="0"/>
      <w:marTop w:val="0"/>
      <w:marBottom w:val="0"/>
      <w:divBdr>
        <w:top w:val="none" w:sz="0" w:space="0" w:color="auto"/>
        <w:left w:val="none" w:sz="0" w:space="0" w:color="auto"/>
        <w:bottom w:val="none" w:sz="0" w:space="0" w:color="auto"/>
        <w:right w:val="none" w:sz="0" w:space="0" w:color="auto"/>
      </w:divBdr>
    </w:div>
    <w:div w:id="449280135">
      <w:bodyDiv w:val="1"/>
      <w:marLeft w:val="0"/>
      <w:marRight w:val="0"/>
      <w:marTop w:val="0"/>
      <w:marBottom w:val="0"/>
      <w:divBdr>
        <w:top w:val="none" w:sz="0" w:space="0" w:color="auto"/>
        <w:left w:val="none" w:sz="0" w:space="0" w:color="auto"/>
        <w:bottom w:val="none" w:sz="0" w:space="0" w:color="auto"/>
        <w:right w:val="none" w:sz="0" w:space="0" w:color="auto"/>
      </w:divBdr>
    </w:div>
    <w:div w:id="494221827">
      <w:bodyDiv w:val="1"/>
      <w:marLeft w:val="0"/>
      <w:marRight w:val="0"/>
      <w:marTop w:val="0"/>
      <w:marBottom w:val="0"/>
      <w:divBdr>
        <w:top w:val="none" w:sz="0" w:space="0" w:color="auto"/>
        <w:left w:val="none" w:sz="0" w:space="0" w:color="auto"/>
        <w:bottom w:val="none" w:sz="0" w:space="0" w:color="auto"/>
        <w:right w:val="none" w:sz="0" w:space="0" w:color="auto"/>
      </w:divBdr>
    </w:div>
    <w:div w:id="590040890">
      <w:bodyDiv w:val="1"/>
      <w:marLeft w:val="0"/>
      <w:marRight w:val="0"/>
      <w:marTop w:val="0"/>
      <w:marBottom w:val="0"/>
      <w:divBdr>
        <w:top w:val="none" w:sz="0" w:space="0" w:color="auto"/>
        <w:left w:val="none" w:sz="0" w:space="0" w:color="auto"/>
        <w:bottom w:val="none" w:sz="0" w:space="0" w:color="auto"/>
        <w:right w:val="none" w:sz="0" w:space="0" w:color="auto"/>
      </w:divBdr>
    </w:div>
    <w:div w:id="627903256">
      <w:bodyDiv w:val="1"/>
      <w:marLeft w:val="0"/>
      <w:marRight w:val="0"/>
      <w:marTop w:val="0"/>
      <w:marBottom w:val="0"/>
      <w:divBdr>
        <w:top w:val="none" w:sz="0" w:space="0" w:color="auto"/>
        <w:left w:val="none" w:sz="0" w:space="0" w:color="auto"/>
        <w:bottom w:val="none" w:sz="0" w:space="0" w:color="auto"/>
        <w:right w:val="none" w:sz="0" w:space="0" w:color="auto"/>
      </w:divBdr>
    </w:div>
    <w:div w:id="649600139">
      <w:bodyDiv w:val="1"/>
      <w:marLeft w:val="0"/>
      <w:marRight w:val="0"/>
      <w:marTop w:val="0"/>
      <w:marBottom w:val="0"/>
      <w:divBdr>
        <w:top w:val="none" w:sz="0" w:space="0" w:color="auto"/>
        <w:left w:val="none" w:sz="0" w:space="0" w:color="auto"/>
        <w:bottom w:val="none" w:sz="0" w:space="0" w:color="auto"/>
        <w:right w:val="none" w:sz="0" w:space="0" w:color="auto"/>
      </w:divBdr>
    </w:div>
    <w:div w:id="703749201">
      <w:bodyDiv w:val="1"/>
      <w:marLeft w:val="0"/>
      <w:marRight w:val="0"/>
      <w:marTop w:val="0"/>
      <w:marBottom w:val="0"/>
      <w:divBdr>
        <w:top w:val="none" w:sz="0" w:space="0" w:color="auto"/>
        <w:left w:val="none" w:sz="0" w:space="0" w:color="auto"/>
        <w:bottom w:val="none" w:sz="0" w:space="0" w:color="auto"/>
        <w:right w:val="none" w:sz="0" w:space="0" w:color="auto"/>
      </w:divBdr>
    </w:div>
    <w:div w:id="736704368">
      <w:bodyDiv w:val="1"/>
      <w:marLeft w:val="0"/>
      <w:marRight w:val="0"/>
      <w:marTop w:val="0"/>
      <w:marBottom w:val="0"/>
      <w:divBdr>
        <w:top w:val="none" w:sz="0" w:space="0" w:color="auto"/>
        <w:left w:val="none" w:sz="0" w:space="0" w:color="auto"/>
        <w:bottom w:val="none" w:sz="0" w:space="0" w:color="auto"/>
        <w:right w:val="none" w:sz="0" w:space="0" w:color="auto"/>
      </w:divBdr>
    </w:div>
    <w:div w:id="823207239">
      <w:bodyDiv w:val="1"/>
      <w:marLeft w:val="0"/>
      <w:marRight w:val="0"/>
      <w:marTop w:val="0"/>
      <w:marBottom w:val="0"/>
      <w:divBdr>
        <w:top w:val="none" w:sz="0" w:space="0" w:color="auto"/>
        <w:left w:val="none" w:sz="0" w:space="0" w:color="auto"/>
        <w:bottom w:val="none" w:sz="0" w:space="0" w:color="auto"/>
        <w:right w:val="none" w:sz="0" w:space="0" w:color="auto"/>
      </w:divBdr>
    </w:div>
    <w:div w:id="828447242">
      <w:bodyDiv w:val="1"/>
      <w:marLeft w:val="0"/>
      <w:marRight w:val="0"/>
      <w:marTop w:val="0"/>
      <w:marBottom w:val="0"/>
      <w:divBdr>
        <w:top w:val="none" w:sz="0" w:space="0" w:color="auto"/>
        <w:left w:val="none" w:sz="0" w:space="0" w:color="auto"/>
        <w:bottom w:val="none" w:sz="0" w:space="0" w:color="auto"/>
        <w:right w:val="none" w:sz="0" w:space="0" w:color="auto"/>
      </w:divBdr>
    </w:div>
    <w:div w:id="854155410">
      <w:bodyDiv w:val="1"/>
      <w:marLeft w:val="0"/>
      <w:marRight w:val="0"/>
      <w:marTop w:val="0"/>
      <w:marBottom w:val="0"/>
      <w:divBdr>
        <w:top w:val="none" w:sz="0" w:space="0" w:color="auto"/>
        <w:left w:val="none" w:sz="0" w:space="0" w:color="auto"/>
        <w:bottom w:val="none" w:sz="0" w:space="0" w:color="auto"/>
        <w:right w:val="none" w:sz="0" w:space="0" w:color="auto"/>
      </w:divBdr>
    </w:div>
    <w:div w:id="876284294">
      <w:bodyDiv w:val="1"/>
      <w:marLeft w:val="0"/>
      <w:marRight w:val="0"/>
      <w:marTop w:val="0"/>
      <w:marBottom w:val="0"/>
      <w:divBdr>
        <w:top w:val="none" w:sz="0" w:space="0" w:color="auto"/>
        <w:left w:val="none" w:sz="0" w:space="0" w:color="auto"/>
        <w:bottom w:val="none" w:sz="0" w:space="0" w:color="auto"/>
        <w:right w:val="none" w:sz="0" w:space="0" w:color="auto"/>
      </w:divBdr>
    </w:div>
    <w:div w:id="879821211">
      <w:bodyDiv w:val="1"/>
      <w:marLeft w:val="0"/>
      <w:marRight w:val="0"/>
      <w:marTop w:val="0"/>
      <w:marBottom w:val="0"/>
      <w:divBdr>
        <w:top w:val="none" w:sz="0" w:space="0" w:color="auto"/>
        <w:left w:val="none" w:sz="0" w:space="0" w:color="auto"/>
        <w:bottom w:val="none" w:sz="0" w:space="0" w:color="auto"/>
        <w:right w:val="none" w:sz="0" w:space="0" w:color="auto"/>
      </w:divBdr>
    </w:div>
    <w:div w:id="918519410">
      <w:bodyDiv w:val="1"/>
      <w:marLeft w:val="0"/>
      <w:marRight w:val="0"/>
      <w:marTop w:val="0"/>
      <w:marBottom w:val="0"/>
      <w:divBdr>
        <w:top w:val="none" w:sz="0" w:space="0" w:color="auto"/>
        <w:left w:val="none" w:sz="0" w:space="0" w:color="auto"/>
        <w:bottom w:val="none" w:sz="0" w:space="0" w:color="auto"/>
        <w:right w:val="none" w:sz="0" w:space="0" w:color="auto"/>
      </w:divBdr>
    </w:div>
    <w:div w:id="923681029">
      <w:bodyDiv w:val="1"/>
      <w:marLeft w:val="0"/>
      <w:marRight w:val="0"/>
      <w:marTop w:val="0"/>
      <w:marBottom w:val="0"/>
      <w:divBdr>
        <w:top w:val="none" w:sz="0" w:space="0" w:color="auto"/>
        <w:left w:val="none" w:sz="0" w:space="0" w:color="auto"/>
        <w:bottom w:val="none" w:sz="0" w:space="0" w:color="auto"/>
        <w:right w:val="none" w:sz="0" w:space="0" w:color="auto"/>
      </w:divBdr>
    </w:div>
    <w:div w:id="929120177">
      <w:bodyDiv w:val="1"/>
      <w:marLeft w:val="0"/>
      <w:marRight w:val="0"/>
      <w:marTop w:val="0"/>
      <w:marBottom w:val="0"/>
      <w:divBdr>
        <w:top w:val="none" w:sz="0" w:space="0" w:color="auto"/>
        <w:left w:val="none" w:sz="0" w:space="0" w:color="auto"/>
        <w:bottom w:val="none" w:sz="0" w:space="0" w:color="auto"/>
        <w:right w:val="none" w:sz="0" w:space="0" w:color="auto"/>
      </w:divBdr>
    </w:div>
    <w:div w:id="955065577">
      <w:bodyDiv w:val="1"/>
      <w:marLeft w:val="0"/>
      <w:marRight w:val="0"/>
      <w:marTop w:val="0"/>
      <w:marBottom w:val="0"/>
      <w:divBdr>
        <w:top w:val="none" w:sz="0" w:space="0" w:color="auto"/>
        <w:left w:val="none" w:sz="0" w:space="0" w:color="auto"/>
        <w:bottom w:val="none" w:sz="0" w:space="0" w:color="auto"/>
        <w:right w:val="none" w:sz="0" w:space="0" w:color="auto"/>
      </w:divBdr>
    </w:div>
    <w:div w:id="968824439">
      <w:bodyDiv w:val="1"/>
      <w:marLeft w:val="0"/>
      <w:marRight w:val="0"/>
      <w:marTop w:val="0"/>
      <w:marBottom w:val="0"/>
      <w:divBdr>
        <w:top w:val="none" w:sz="0" w:space="0" w:color="auto"/>
        <w:left w:val="none" w:sz="0" w:space="0" w:color="auto"/>
        <w:bottom w:val="none" w:sz="0" w:space="0" w:color="auto"/>
        <w:right w:val="none" w:sz="0" w:space="0" w:color="auto"/>
      </w:divBdr>
    </w:div>
    <w:div w:id="970012223">
      <w:bodyDiv w:val="1"/>
      <w:marLeft w:val="0"/>
      <w:marRight w:val="0"/>
      <w:marTop w:val="0"/>
      <w:marBottom w:val="0"/>
      <w:divBdr>
        <w:top w:val="none" w:sz="0" w:space="0" w:color="auto"/>
        <w:left w:val="none" w:sz="0" w:space="0" w:color="auto"/>
        <w:bottom w:val="none" w:sz="0" w:space="0" w:color="auto"/>
        <w:right w:val="none" w:sz="0" w:space="0" w:color="auto"/>
      </w:divBdr>
    </w:div>
    <w:div w:id="1130442213">
      <w:bodyDiv w:val="1"/>
      <w:marLeft w:val="0"/>
      <w:marRight w:val="0"/>
      <w:marTop w:val="0"/>
      <w:marBottom w:val="0"/>
      <w:divBdr>
        <w:top w:val="none" w:sz="0" w:space="0" w:color="auto"/>
        <w:left w:val="none" w:sz="0" w:space="0" w:color="auto"/>
        <w:bottom w:val="none" w:sz="0" w:space="0" w:color="auto"/>
        <w:right w:val="none" w:sz="0" w:space="0" w:color="auto"/>
      </w:divBdr>
    </w:div>
    <w:div w:id="1155489961">
      <w:bodyDiv w:val="1"/>
      <w:marLeft w:val="0"/>
      <w:marRight w:val="0"/>
      <w:marTop w:val="0"/>
      <w:marBottom w:val="0"/>
      <w:divBdr>
        <w:top w:val="none" w:sz="0" w:space="0" w:color="auto"/>
        <w:left w:val="none" w:sz="0" w:space="0" w:color="auto"/>
        <w:bottom w:val="none" w:sz="0" w:space="0" w:color="auto"/>
        <w:right w:val="none" w:sz="0" w:space="0" w:color="auto"/>
      </w:divBdr>
    </w:div>
    <w:div w:id="1159611653">
      <w:bodyDiv w:val="1"/>
      <w:marLeft w:val="0"/>
      <w:marRight w:val="0"/>
      <w:marTop w:val="0"/>
      <w:marBottom w:val="0"/>
      <w:divBdr>
        <w:top w:val="none" w:sz="0" w:space="0" w:color="auto"/>
        <w:left w:val="none" w:sz="0" w:space="0" w:color="auto"/>
        <w:bottom w:val="none" w:sz="0" w:space="0" w:color="auto"/>
        <w:right w:val="none" w:sz="0" w:space="0" w:color="auto"/>
      </w:divBdr>
    </w:div>
    <w:div w:id="1181432046">
      <w:bodyDiv w:val="1"/>
      <w:marLeft w:val="0"/>
      <w:marRight w:val="0"/>
      <w:marTop w:val="0"/>
      <w:marBottom w:val="0"/>
      <w:divBdr>
        <w:top w:val="none" w:sz="0" w:space="0" w:color="auto"/>
        <w:left w:val="none" w:sz="0" w:space="0" w:color="auto"/>
        <w:bottom w:val="none" w:sz="0" w:space="0" w:color="auto"/>
        <w:right w:val="none" w:sz="0" w:space="0" w:color="auto"/>
      </w:divBdr>
    </w:div>
    <w:div w:id="1224489607">
      <w:bodyDiv w:val="1"/>
      <w:marLeft w:val="0"/>
      <w:marRight w:val="0"/>
      <w:marTop w:val="0"/>
      <w:marBottom w:val="0"/>
      <w:divBdr>
        <w:top w:val="none" w:sz="0" w:space="0" w:color="auto"/>
        <w:left w:val="none" w:sz="0" w:space="0" w:color="auto"/>
        <w:bottom w:val="none" w:sz="0" w:space="0" w:color="auto"/>
        <w:right w:val="none" w:sz="0" w:space="0" w:color="auto"/>
      </w:divBdr>
    </w:div>
    <w:div w:id="1268928140">
      <w:bodyDiv w:val="1"/>
      <w:marLeft w:val="0"/>
      <w:marRight w:val="0"/>
      <w:marTop w:val="0"/>
      <w:marBottom w:val="0"/>
      <w:divBdr>
        <w:top w:val="none" w:sz="0" w:space="0" w:color="auto"/>
        <w:left w:val="none" w:sz="0" w:space="0" w:color="auto"/>
        <w:bottom w:val="none" w:sz="0" w:space="0" w:color="auto"/>
        <w:right w:val="none" w:sz="0" w:space="0" w:color="auto"/>
      </w:divBdr>
    </w:div>
    <w:div w:id="1282687592">
      <w:bodyDiv w:val="1"/>
      <w:marLeft w:val="0"/>
      <w:marRight w:val="0"/>
      <w:marTop w:val="0"/>
      <w:marBottom w:val="0"/>
      <w:divBdr>
        <w:top w:val="none" w:sz="0" w:space="0" w:color="auto"/>
        <w:left w:val="none" w:sz="0" w:space="0" w:color="auto"/>
        <w:bottom w:val="none" w:sz="0" w:space="0" w:color="auto"/>
        <w:right w:val="none" w:sz="0" w:space="0" w:color="auto"/>
      </w:divBdr>
    </w:div>
    <w:div w:id="1296911814">
      <w:bodyDiv w:val="1"/>
      <w:marLeft w:val="0"/>
      <w:marRight w:val="0"/>
      <w:marTop w:val="0"/>
      <w:marBottom w:val="0"/>
      <w:divBdr>
        <w:top w:val="none" w:sz="0" w:space="0" w:color="auto"/>
        <w:left w:val="none" w:sz="0" w:space="0" w:color="auto"/>
        <w:bottom w:val="none" w:sz="0" w:space="0" w:color="auto"/>
        <w:right w:val="none" w:sz="0" w:space="0" w:color="auto"/>
      </w:divBdr>
    </w:div>
    <w:div w:id="1298803296">
      <w:bodyDiv w:val="1"/>
      <w:marLeft w:val="0"/>
      <w:marRight w:val="0"/>
      <w:marTop w:val="0"/>
      <w:marBottom w:val="0"/>
      <w:divBdr>
        <w:top w:val="none" w:sz="0" w:space="0" w:color="auto"/>
        <w:left w:val="none" w:sz="0" w:space="0" w:color="auto"/>
        <w:bottom w:val="none" w:sz="0" w:space="0" w:color="auto"/>
        <w:right w:val="none" w:sz="0" w:space="0" w:color="auto"/>
      </w:divBdr>
    </w:div>
    <w:div w:id="1340228891">
      <w:bodyDiv w:val="1"/>
      <w:marLeft w:val="0"/>
      <w:marRight w:val="0"/>
      <w:marTop w:val="0"/>
      <w:marBottom w:val="0"/>
      <w:divBdr>
        <w:top w:val="none" w:sz="0" w:space="0" w:color="auto"/>
        <w:left w:val="none" w:sz="0" w:space="0" w:color="auto"/>
        <w:bottom w:val="none" w:sz="0" w:space="0" w:color="auto"/>
        <w:right w:val="none" w:sz="0" w:space="0" w:color="auto"/>
      </w:divBdr>
    </w:div>
    <w:div w:id="1417165135">
      <w:bodyDiv w:val="1"/>
      <w:marLeft w:val="0"/>
      <w:marRight w:val="0"/>
      <w:marTop w:val="0"/>
      <w:marBottom w:val="0"/>
      <w:divBdr>
        <w:top w:val="none" w:sz="0" w:space="0" w:color="auto"/>
        <w:left w:val="none" w:sz="0" w:space="0" w:color="auto"/>
        <w:bottom w:val="none" w:sz="0" w:space="0" w:color="auto"/>
        <w:right w:val="none" w:sz="0" w:space="0" w:color="auto"/>
      </w:divBdr>
    </w:div>
    <w:div w:id="1477181662">
      <w:bodyDiv w:val="1"/>
      <w:marLeft w:val="0"/>
      <w:marRight w:val="0"/>
      <w:marTop w:val="0"/>
      <w:marBottom w:val="0"/>
      <w:divBdr>
        <w:top w:val="none" w:sz="0" w:space="0" w:color="auto"/>
        <w:left w:val="none" w:sz="0" w:space="0" w:color="auto"/>
        <w:bottom w:val="none" w:sz="0" w:space="0" w:color="auto"/>
        <w:right w:val="none" w:sz="0" w:space="0" w:color="auto"/>
      </w:divBdr>
    </w:div>
    <w:div w:id="1488204145">
      <w:bodyDiv w:val="1"/>
      <w:marLeft w:val="0"/>
      <w:marRight w:val="0"/>
      <w:marTop w:val="0"/>
      <w:marBottom w:val="0"/>
      <w:divBdr>
        <w:top w:val="none" w:sz="0" w:space="0" w:color="auto"/>
        <w:left w:val="none" w:sz="0" w:space="0" w:color="auto"/>
        <w:bottom w:val="none" w:sz="0" w:space="0" w:color="auto"/>
        <w:right w:val="none" w:sz="0" w:space="0" w:color="auto"/>
      </w:divBdr>
    </w:div>
    <w:div w:id="1496383846">
      <w:bodyDiv w:val="1"/>
      <w:marLeft w:val="0"/>
      <w:marRight w:val="0"/>
      <w:marTop w:val="0"/>
      <w:marBottom w:val="0"/>
      <w:divBdr>
        <w:top w:val="none" w:sz="0" w:space="0" w:color="auto"/>
        <w:left w:val="none" w:sz="0" w:space="0" w:color="auto"/>
        <w:bottom w:val="none" w:sz="0" w:space="0" w:color="auto"/>
        <w:right w:val="none" w:sz="0" w:space="0" w:color="auto"/>
      </w:divBdr>
    </w:div>
    <w:div w:id="1562670964">
      <w:bodyDiv w:val="1"/>
      <w:marLeft w:val="0"/>
      <w:marRight w:val="0"/>
      <w:marTop w:val="0"/>
      <w:marBottom w:val="0"/>
      <w:divBdr>
        <w:top w:val="none" w:sz="0" w:space="0" w:color="auto"/>
        <w:left w:val="none" w:sz="0" w:space="0" w:color="auto"/>
        <w:bottom w:val="none" w:sz="0" w:space="0" w:color="auto"/>
        <w:right w:val="none" w:sz="0" w:space="0" w:color="auto"/>
      </w:divBdr>
    </w:div>
    <w:div w:id="1578829481">
      <w:bodyDiv w:val="1"/>
      <w:marLeft w:val="0"/>
      <w:marRight w:val="0"/>
      <w:marTop w:val="0"/>
      <w:marBottom w:val="0"/>
      <w:divBdr>
        <w:top w:val="none" w:sz="0" w:space="0" w:color="auto"/>
        <w:left w:val="none" w:sz="0" w:space="0" w:color="auto"/>
        <w:bottom w:val="none" w:sz="0" w:space="0" w:color="auto"/>
        <w:right w:val="none" w:sz="0" w:space="0" w:color="auto"/>
      </w:divBdr>
    </w:div>
    <w:div w:id="1687318398">
      <w:bodyDiv w:val="1"/>
      <w:marLeft w:val="0"/>
      <w:marRight w:val="0"/>
      <w:marTop w:val="0"/>
      <w:marBottom w:val="0"/>
      <w:divBdr>
        <w:top w:val="none" w:sz="0" w:space="0" w:color="auto"/>
        <w:left w:val="none" w:sz="0" w:space="0" w:color="auto"/>
        <w:bottom w:val="none" w:sz="0" w:space="0" w:color="auto"/>
        <w:right w:val="none" w:sz="0" w:space="0" w:color="auto"/>
      </w:divBdr>
    </w:div>
    <w:div w:id="1693803665">
      <w:bodyDiv w:val="1"/>
      <w:marLeft w:val="0"/>
      <w:marRight w:val="0"/>
      <w:marTop w:val="0"/>
      <w:marBottom w:val="0"/>
      <w:divBdr>
        <w:top w:val="none" w:sz="0" w:space="0" w:color="auto"/>
        <w:left w:val="none" w:sz="0" w:space="0" w:color="auto"/>
        <w:bottom w:val="none" w:sz="0" w:space="0" w:color="auto"/>
        <w:right w:val="none" w:sz="0" w:space="0" w:color="auto"/>
      </w:divBdr>
    </w:div>
    <w:div w:id="1727223098">
      <w:bodyDiv w:val="1"/>
      <w:marLeft w:val="0"/>
      <w:marRight w:val="0"/>
      <w:marTop w:val="0"/>
      <w:marBottom w:val="0"/>
      <w:divBdr>
        <w:top w:val="none" w:sz="0" w:space="0" w:color="auto"/>
        <w:left w:val="none" w:sz="0" w:space="0" w:color="auto"/>
        <w:bottom w:val="none" w:sz="0" w:space="0" w:color="auto"/>
        <w:right w:val="none" w:sz="0" w:space="0" w:color="auto"/>
      </w:divBdr>
    </w:div>
    <w:div w:id="1744452059">
      <w:bodyDiv w:val="1"/>
      <w:marLeft w:val="0"/>
      <w:marRight w:val="0"/>
      <w:marTop w:val="0"/>
      <w:marBottom w:val="0"/>
      <w:divBdr>
        <w:top w:val="none" w:sz="0" w:space="0" w:color="auto"/>
        <w:left w:val="none" w:sz="0" w:space="0" w:color="auto"/>
        <w:bottom w:val="none" w:sz="0" w:space="0" w:color="auto"/>
        <w:right w:val="none" w:sz="0" w:space="0" w:color="auto"/>
      </w:divBdr>
    </w:div>
    <w:div w:id="1964118456">
      <w:bodyDiv w:val="1"/>
      <w:marLeft w:val="0"/>
      <w:marRight w:val="0"/>
      <w:marTop w:val="0"/>
      <w:marBottom w:val="0"/>
      <w:divBdr>
        <w:top w:val="none" w:sz="0" w:space="0" w:color="auto"/>
        <w:left w:val="none" w:sz="0" w:space="0" w:color="auto"/>
        <w:bottom w:val="none" w:sz="0" w:space="0" w:color="auto"/>
        <w:right w:val="none" w:sz="0" w:space="0" w:color="auto"/>
      </w:divBdr>
    </w:div>
    <w:div w:id="2021589126">
      <w:bodyDiv w:val="1"/>
      <w:marLeft w:val="0"/>
      <w:marRight w:val="0"/>
      <w:marTop w:val="0"/>
      <w:marBottom w:val="0"/>
      <w:divBdr>
        <w:top w:val="none" w:sz="0" w:space="0" w:color="auto"/>
        <w:left w:val="none" w:sz="0" w:space="0" w:color="auto"/>
        <w:bottom w:val="none" w:sz="0" w:space="0" w:color="auto"/>
        <w:right w:val="none" w:sz="0" w:space="0" w:color="auto"/>
      </w:divBdr>
    </w:div>
    <w:div w:id="204578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nhs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ata.bls.gov/o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nhsn/dataStat.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dc.gov/nhsn"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987AB-C9DC-42BA-B70C-3DE87A32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13638</Words>
  <Characters>77743</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2019-10-10T19:18:00Z</dcterms:created>
  <dcterms:modified xsi:type="dcterms:W3CDTF">2019-10-10T19:18:00Z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607550546</vt:i4>
  </property>
</Properties>
</file>