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82E1E6" w14:textId="77777777" w:rsidR="000812E5" w:rsidRPr="00887541" w:rsidRDefault="00FB3130" w:rsidP="00A74977">
      <w:pPr>
        <w:spacing w:after="0" w:line="240" w:lineRule="auto"/>
        <w:jc w:val="center"/>
        <w:rPr>
          <w:rFonts w:ascii="Times New Roman" w:hAnsi="Times New Roman"/>
          <w:b/>
          <w:sz w:val="24"/>
          <w:szCs w:val="24"/>
        </w:rPr>
      </w:pPr>
      <w:bookmarkStart w:id="0" w:name="_GoBack"/>
      <w:bookmarkEnd w:id="0"/>
      <w:r w:rsidRPr="00887541">
        <w:rPr>
          <w:rFonts w:ascii="Times New Roman" w:hAnsi="Times New Roman"/>
          <w:b/>
          <w:sz w:val="24"/>
          <w:szCs w:val="24"/>
        </w:rPr>
        <w:t xml:space="preserve"> </w:t>
      </w:r>
      <w:r w:rsidR="000812E5" w:rsidRPr="00887541">
        <w:rPr>
          <w:rFonts w:ascii="Times New Roman" w:hAnsi="Times New Roman"/>
          <w:b/>
          <w:sz w:val="24"/>
          <w:szCs w:val="24"/>
        </w:rPr>
        <w:t>SUPPORTING STATEMENT</w:t>
      </w:r>
    </w:p>
    <w:p w14:paraId="6B2117C2" w14:textId="77777777" w:rsidR="000812E5" w:rsidRPr="00887541" w:rsidRDefault="000812E5" w:rsidP="00A74977">
      <w:pPr>
        <w:spacing w:after="0" w:line="240" w:lineRule="auto"/>
        <w:jc w:val="center"/>
        <w:rPr>
          <w:rFonts w:ascii="Times New Roman" w:hAnsi="Times New Roman"/>
          <w:b/>
          <w:sz w:val="24"/>
          <w:szCs w:val="24"/>
        </w:rPr>
      </w:pPr>
      <w:r w:rsidRPr="00887541">
        <w:rPr>
          <w:rFonts w:ascii="Times New Roman" w:hAnsi="Times New Roman"/>
          <w:b/>
          <w:sz w:val="24"/>
          <w:szCs w:val="24"/>
        </w:rPr>
        <w:t>U.S. Department of Commerce</w:t>
      </w:r>
    </w:p>
    <w:p w14:paraId="6F995A32" w14:textId="77777777" w:rsidR="000812E5" w:rsidRPr="00887541" w:rsidRDefault="000812E5" w:rsidP="00A74977">
      <w:pPr>
        <w:spacing w:after="0" w:line="240" w:lineRule="auto"/>
        <w:jc w:val="center"/>
        <w:rPr>
          <w:rFonts w:ascii="Times New Roman" w:hAnsi="Times New Roman"/>
          <w:b/>
          <w:sz w:val="24"/>
          <w:szCs w:val="24"/>
        </w:rPr>
      </w:pPr>
      <w:r w:rsidRPr="00887541">
        <w:rPr>
          <w:rFonts w:ascii="Times New Roman" w:hAnsi="Times New Roman"/>
          <w:b/>
          <w:sz w:val="24"/>
          <w:szCs w:val="24"/>
        </w:rPr>
        <w:t>National Telecommunications and Information Administration</w:t>
      </w:r>
    </w:p>
    <w:p w14:paraId="69261F95" w14:textId="77777777" w:rsidR="00AB197C" w:rsidRPr="00887541" w:rsidRDefault="00AB197C" w:rsidP="00A74977">
      <w:pPr>
        <w:spacing w:after="0" w:line="240" w:lineRule="auto"/>
        <w:jc w:val="center"/>
        <w:rPr>
          <w:rFonts w:ascii="Times New Roman" w:hAnsi="Times New Roman"/>
          <w:b/>
          <w:sz w:val="24"/>
          <w:szCs w:val="24"/>
        </w:rPr>
      </w:pPr>
      <w:r w:rsidRPr="00887541">
        <w:rPr>
          <w:rFonts w:ascii="Times New Roman" w:hAnsi="Times New Roman"/>
          <w:b/>
          <w:sz w:val="24"/>
          <w:szCs w:val="24"/>
        </w:rPr>
        <w:t xml:space="preserve">State and Local Implementation Grant Program </w:t>
      </w:r>
      <w:r w:rsidR="00BB4A8B" w:rsidRPr="00887541">
        <w:rPr>
          <w:rFonts w:ascii="Times New Roman" w:hAnsi="Times New Roman"/>
          <w:b/>
          <w:sz w:val="24"/>
          <w:szCs w:val="24"/>
        </w:rPr>
        <w:t>2.0</w:t>
      </w:r>
    </w:p>
    <w:p w14:paraId="769674DC" w14:textId="77777777" w:rsidR="000812E5" w:rsidRPr="00887541" w:rsidRDefault="00573BD0" w:rsidP="00A74977">
      <w:pPr>
        <w:spacing w:after="0" w:line="240" w:lineRule="auto"/>
        <w:jc w:val="center"/>
        <w:rPr>
          <w:rFonts w:ascii="Times New Roman" w:hAnsi="Times New Roman"/>
          <w:b/>
          <w:sz w:val="24"/>
          <w:szCs w:val="24"/>
        </w:rPr>
      </w:pPr>
      <w:r w:rsidRPr="00887541">
        <w:rPr>
          <w:rFonts w:ascii="Times New Roman" w:hAnsi="Times New Roman"/>
          <w:b/>
          <w:sz w:val="24"/>
          <w:szCs w:val="24"/>
        </w:rPr>
        <w:t xml:space="preserve">Closeout </w:t>
      </w:r>
      <w:r w:rsidR="00991F63" w:rsidRPr="00887541">
        <w:rPr>
          <w:rFonts w:ascii="Times New Roman" w:hAnsi="Times New Roman"/>
          <w:b/>
          <w:sz w:val="24"/>
          <w:szCs w:val="24"/>
        </w:rPr>
        <w:t>Requirements</w:t>
      </w:r>
    </w:p>
    <w:p w14:paraId="050E250B" w14:textId="77777777" w:rsidR="00BB4A8B" w:rsidRPr="00887541" w:rsidRDefault="00BB4A8B" w:rsidP="00BB4A8B">
      <w:pPr>
        <w:spacing w:after="0" w:line="240" w:lineRule="auto"/>
        <w:jc w:val="center"/>
        <w:rPr>
          <w:rFonts w:ascii="Times New Roman" w:hAnsi="Times New Roman"/>
          <w:b/>
          <w:sz w:val="24"/>
          <w:szCs w:val="24"/>
        </w:rPr>
      </w:pPr>
      <w:r w:rsidRPr="00887541">
        <w:rPr>
          <w:rFonts w:ascii="Times New Roman" w:hAnsi="Times New Roman"/>
          <w:b/>
          <w:sz w:val="24"/>
          <w:szCs w:val="24"/>
        </w:rPr>
        <w:t xml:space="preserve">OMB Control No. </w:t>
      </w:r>
      <w:r w:rsidRPr="00DD6120">
        <w:rPr>
          <w:rFonts w:ascii="Times New Roman" w:hAnsi="Times New Roman"/>
          <w:b/>
          <w:sz w:val="24"/>
          <w:szCs w:val="24"/>
        </w:rPr>
        <w:t>XXXX-XXXX</w:t>
      </w:r>
    </w:p>
    <w:p w14:paraId="0AAFDA0F" w14:textId="77777777" w:rsidR="00BB4A8B" w:rsidRPr="00887541" w:rsidRDefault="00BB4A8B" w:rsidP="00A74977">
      <w:pPr>
        <w:spacing w:after="0" w:line="240" w:lineRule="auto"/>
        <w:jc w:val="center"/>
        <w:rPr>
          <w:rFonts w:ascii="Times New Roman" w:hAnsi="Times New Roman"/>
          <w:b/>
          <w:sz w:val="24"/>
          <w:szCs w:val="24"/>
        </w:rPr>
      </w:pPr>
    </w:p>
    <w:p w14:paraId="174D3ABB" w14:textId="77777777" w:rsidR="00A94208" w:rsidRPr="00887541" w:rsidRDefault="00A94208" w:rsidP="00A74977">
      <w:pPr>
        <w:spacing w:after="0" w:line="240" w:lineRule="auto"/>
        <w:rPr>
          <w:rFonts w:ascii="Times New Roman" w:hAnsi="Times New Roman"/>
          <w:b/>
          <w:sz w:val="24"/>
          <w:szCs w:val="24"/>
        </w:rPr>
      </w:pPr>
    </w:p>
    <w:p w14:paraId="08D2E424" w14:textId="77777777" w:rsidR="000812E5" w:rsidRPr="00887541" w:rsidRDefault="000812E5" w:rsidP="00A74977">
      <w:pPr>
        <w:spacing w:after="0" w:line="240" w:lineRule="auto"/>
        <w:jc w:val="center"/>
        <w:rPr>
          <w:rFonts w:ascii="Times New Roman" w:hAnsi="Times New Roman"/>
          <w:sz w:val="24"/>
          <w:szCs w:val="24"/>
        </w:rPr>
      </w:pPr>
    </w:p>
    <w:p w14:paraId="1D86E224" w14:textId="77777777" w:rsidR="000812E5" w:rsidRPr="00887541" w:rsidRDefault="000812E5" w:rsidP="00A74977">
      <w:pPr>
        <w:pStyle w:val="ColorfulList-Accent11"/>
        <w:numPr>
          <w:ilvl w:val="0"/>
          <w:numId w:val="1"/>
        </w:numPr>
        <w:spacing w:after="0" w:line="240" w:lineRule="auto"/>
        <w:rPr>
          <w:rFonts w:ascii="Times New Roman" w:hAnsi="Times New Roman"/>
          <w:b/>
          <w:sz w:val="24"/>
          <w:szCs w:val="24"/>
        </w:rPr>
      </w:pPr>
      <w:r w:rsidRPr="00887541">
        <w:rPr>
          <w:rFonts w:ascii="Times New Roman" w:hAnsi="Times New Roman"/>
          <w:sz w:val="24"/>
          <w:szCs w:val="24"/>
        </w:rPr>
        <w:t xml:space="preserve"> </w:t>
      </w:r>
      <w:r w:rsidRPr="00887541">
        <w:rPr>
          <w:rFonts w:ascii="Times New Roman" w:hAnsi="Times New Roman"/>
          <w:b/>
          <w:sz w:val="24"/>
          <w:szCs w:val="24"/>
        </w:rPr>
        <w:t>JUSTIFICATION</w:t>
      </w:r>
    </w:p>
    <w:p w14:paraId="5A9E473C" w14:textId="77777777" w:rsidR="00726C24" w:rsidRPr="00887541" w:rsidRDefault="00726C24" w:rsidP="00A74977">
      <w:pPr>
        <w:pStyle w:val="ColorfulList-Accent11"/>
        <w:spacing w:after="0" w:line="240" w:lineRule="auto"/>
        <w:ind w:left="0"/>
        <w:rPr>
          <w:rFonts w:ascii="Times New Roman" w:hAnsi="Times New Roman"/>
          <w:b/>
          <w:sz w:val="24"/>
          <w:szCs w:val="24"/>
        </w:rPr>
      </w:pPr>
    </w:p>
    <w:p w14:paraId="051F9F91" w14:textId="77777777" w:rsidR="004E6F73" w:rsidRPr="00887541" w:rsidRDefault="000268C7" w:rsidP="00BB4A8B">
      <w:pPr>
        <w:pStyle w:val="ColorfulList-Accent11"/>
        <w:spacing w:after="0" w:line="240" w:lineRule="auto"/>
        <w:ind w:left="0"/>
        <w:rPr>
          <w:rFonts w:ascii="Times New Roman" w:hAnsi="Times New Roman"/>
          <w:b/>
          <w:sz w:val="24"/>
          <w:szCs w:val="24"/>
        </w:rPr>
      </w:pPr>
      <w:r w:rsidRPr="00887541">
        <w:rPr>
          <w:rFonts w:ascii="Times New Roman" w:hAnsi="Times New Roman"/>
          <w:color w:val="000000"/>
          <w:sz w:val="24"/>
          <w:szCs w:val="24"/>
        </w:rPr>
        <w:t xml:space="preserve">In order to meet </w:t>
      </w:r>
      <w:r w:rsidR="00EB22F0" w:rsidRPr="00887541">
        <w:rPr>
          <w:rFonts w:ascii="Times New Roman" w:hAnsi="Times New Roman"/>
          <w:color w:val="000000"/>
          <w:sz w:val="24"/>
          <w:szCs w:val="24"/>
        </w:rPr>
        <w:t>the objectives of the State and Local Implementation Grant Program</w:t>
      </w:r>
      <w:r w:rsidR="00BB4A8B" w:rsidRPr="00887541">
        <w:rPr>
          <w:rFonts w:ascii="Times New Roman" w:hAnsi="Times New Roman"/>
          <w:color w:val="000000"/>
          <w:sz w:val="24"/>
          <w:szCs w:val="24"/>
        </w:rPr>
        <w:t xml:space="preserve"> 2.0 </w:t>
      </w:r>
      <w:r w:rsidR="00EB22F0" w:rsidRPr="00887541">
        <w:rPr>
          <w:rFonts w:ascii="Times New Roman" w:hAnsi="Times New Roman"/>
          <w:color w:val="000000"/>
          <w:sz w:val="24"/>
          <w:szCs w:val="24"/>
        </w:rPr>
        <w:t>(SLIGP</w:t>
      </w:r>
      <w:r w:rsidR="00BB4A8B" w:rsidRPr="00887541">
        <w:rPr>
          <w:rFonts w:ascii="Times New Roman" w:hAnsi="Times New Roman"/>
          <w:color w:val="000000"/>
          <w:sz w:val="24"/>
          <w:szCs w:val="24"/>
        </w:rPr>
        <w:t xml:space="preserve"> 2.0</w:t>
      </w:r>
      <w:r w:rsidR="00EB22F0" w:rsidRPr="00887541">
        <w:rPr>
          <w:rFonts w:ascii="Times New Roman" w:hAnsi="Times New Roman"/>
          <w:color w:val="000000"/>
          <w:sz w:val="24"/>
          <w:szCs w:val="24"/>
        </w:rPr>
        <w:t>)</w:t>
      </w:r>
      <w:r w:rsidRPr="00887541">
        <w:rPr>
          <w:rFonts w:ascii="Times New Roman" w:hAnsi="Times New Roman"/>
          <w:color w:val="000000"/>
          <w:sz w:val="24"/>
          <w:szCs w:val="24"/>
        </w:rPr>
        <w:t xml:space="preserve">, </w:t>
      </w:r>
      <w:r w:rsidR="00BB4A8B" w:rsidRPr="00887541">
        <w:rPr>
          <w:rFonts w:ascii="Times New Roman" w:hAnsi="Times New Roman"/>
          <w:color w:val="000000"/>
          <w:sz w:val="24"/>
          <w:szCs w:val="24"/>
        </w:rPr>
        <w:t>the U.S. Department of Commerce (DOC), National Telecommunications and Information Administration (</w:t>
      </w:r>
      <w:r w:rsidRPr="00887541">
        <w:rPr>
          <w:rFonts w:ascii="Times New Roman" w:hAnsi="Times New Roman"/>
          <w:color w:val="000000"/>
          <w:sz w:val="24"/>
          <w:szCs w:val="24"/>
        </w:rPr>
        <w:t>NTIA</w:t>
      </w:r>
      <w:r w:rsidR="00BB4A8B" w:rsidRPr="00887541">
        <w:rPr>
          <w:rFonts w:ascii="Times New Roman" w:hAnsi="Times New Roman"/>
          <w:color w:val="000000"/>
          <w:sz w:val="24"/>
          <w:szCs w:val="24"/>
        </w:rPr>
        <w:t>)</w:t>
      </w:r>
      <w:r w:rsidRPr="00887541">
        <w:rPr>
          <w:rFonts w:ascii="Times New Roman" w:hAnsi="Times New Roman"/>
          <w:color w:val="000000"/>
          <w:sz w:val="24"/>
          <w:szCs w:val="24"/>
        </w:rPr>
        <w:t xml:space="preserve"> request</w:t>
      </w:r>
      <w:r w:rsidR="00573BD0" w:rsidRPr="00887541">
        <w:rPr>
          <w:rFonts w:ascii="Times New Roman" w:hAnsi="Times New Roman"/>
          <w:color w:val="000000"/>
          <w:sz w:val="24"/>
          <w:szCs w:val="24"/>
        </w:rPr>
        <w:t>s</w:t>
      </w:r>
      <w:r w:rsidRPr="00887541">
        <w:rPr>
          <w:rFonts w:ascii="Times New Roman" w:hAnsi="Times New Roman"/>
          <w:color w:val="000000"/>
          <w:sz w:val="24"/>
          <w:szCs w:val="24"/>
        </w:rPr>
        <w:t xml:space="preserve"> </w:t>
      </w:r>
      <w:r w:rsidR="00EB22F0" w:rsidRPr="00887541">
        <w:rPr>
          <w:rFonts w:ascii="Times New Roman" w:hAnsi="Times New Roman"/>
          <w:color w:val="000000"/>
          <w:sz w:val="24"/>
          <w:szCs w:val="24"/>
        </w:rPr>
        <w:t>approval for th</w:t>
      </w:r>
      <w:r w:rsidR="00BB4A8B" w:rsidRPr="00887541">
        <w:rPr>
          <w:rFonts w:ascii="Times New Roman" w:hAnsi="Times New Roman"/>
          <w:color w:val="000000"/>
          <w:sz w:val="24"/>
          <w:szCs w:val="24"/>
        </w:rPr>
        <w:t>e SLIGP 2.0 Closeout F</w:t>
      </w:r>
      <w:r w:rsidR="00EB22F0" w:rsidRPr="00887541">
        <w:rPr>
          <w:rFonts w:ascii="Times New Roman" w:hAnsi="Times New Roman"/>
          <w:color w:val="000000"/>
          <w:sz w:val="24"/>
          <w:szCs w:val="24"/>
        </w:rPr>
        <w:t>orm from</w:t>
      </w:r>
      <w:r w:rsidRPr="00887541">
        <w:rPr>
          <w:rFonts w:ascii="Times New Roman" w:hAnsi="Times New Roman"/>
          <w:color w:val="000000"/>
          <w:sz w:val="24"/>
          <w:szCs w:val="24"/>
        </w:rPr>
        <w:t xml:space="preserve"> the Office of Management and Budget</w:t>
      </w:r>
      <w:r w:rsidR="00BB4A8B" w:rsidRPr="00887541">
        <w:rPr>
          <w:rFonts w:ascii="Times New Roman" w:hAnsi="Times New Roman"/>
          <w:color w:val="000000"/>
          <w:sz w:val="24"/>
          <w:szCs w:val="24"/>
        </w:rPr>
        <w:t xml:space="preserve"> (OMB)</w:t>
      </w:r>
      <w:r w:rsidRPr="00887541">
        <w:rPr>
          <w:rFonts w:ascii="Times New Roman" w:hAnsi="Times New Roman"/>
          <w:color w:val="000000"/>
          <w:sz w:val="24"/>
          <w:szCs w:val="24"/>
        </w:rPr>
        <w:t xml:space="preserve">. </w:t>
      </w:r>
      <w:r w:rsidR="00573BD0" w:rsidRPr="00887541">
        <w:rPr>
          <w:rFonts w:ascii="Times New Roman" w:hAnsi="Times New Roman"/>
          <w:color w:val="000000"/>
          <w:sz w:val="24"/>
          <w:szCs w:val="24"/>
        </w:rPr>
        <w:t xml:space="preserve"> </w:t>
      </w:r>
    </w:p>
    <w:p w14:paraId="29393E31" w14:textId="77777777" w:rsidR="00D853E0" w:rsidRPr="00887541" w:rsidRDefault="00D853E0" w:rsidP="00A74977">
      <w:pPr>
        <w:pStyle w:val="ColorfulList-Accent11"/>
        <w:spacing w:after="0" w:line="240" w:lineRule="auto"/>
        <w:ind w:left="0"/>
        <w:rPr>
          <w:rFonts w:ascii="Times New Roman" w:hAnsi="Times New Roman"/>
          <w:b/>
          <w:sz w:val="24"/>
          <w:szCs w:val="24"/>
        </w:rPr>
      </w:pPr>
    </w:p>
    <w:p w14:paraId="1413A057" w14:textId="77777777" w:rsidR="000812E5" w:rsidRPr="00887541" w:rsidRDefault="000812E5" w:rsidP="00A74977">
      <w:pPr>
        <w:pStyle w:val="ColorfulList-Accent11"/>
        <w:numPr>
          <w:ilvl w:val="0"/>
          <w:numId w:val="2"/>
        </w:numPr>
        <w:spacing w:after="0" w:line="240" w:lineRule="auto"/>
        <w:rPr>
          <w:rFonts w:ascii="Times New Roman" w:hAnsi="Times New Roman"/>
          <w:b/>
          <w:sz w:val="24"/>
          <w:szCs w:val="24"/>
          <w:u w:val="single"/>
        </w:rPr>
      </w:pPr>
      <w:r w:rsidRPr="00887541">
        <w:rPr>
          <w:rFonts w:ascii="Times New Roman" w:hAnsi="Times New Roman"/>
          <w:b/>
          <w:sz w:val="24"/>
          <w:szCs w:val="24"/>
          <w:u w:val="single"/>
        </w:rPr>
        <w:t>Explain the circumstances that make the collection of information necessary.</w:t>
      </w:r>
    </w:p>
    <w:p w14:paraId="4FFAE878" w14:textId="77777777" w:rsidR="00A74977" w:rsidRPr="00887541" w:rsidRDefault="00A74977" w:rsidP="00A74977">
      <w:pPr>
        <w:pStyle w:val="ColorfulList-Accent11"/>
        <w:spacing w:after="0" w:line="240" w:lineRule="auto"/>
        <w:ind w:left="360"/>
        <w:rPr>
          <w:rFonts w:ascii="Times New Roman" w:hAnsi="Times New Roman"/>
          <w:b/>
          <w:sz w:val="24"/>
          <w:szCs w:val="24"/>
          <w:u w:val="single"/>
        </w:rPr>
      </w:pPr>
    </w:p>
    <w:p w14:paraId="67B52CA4" w14:textId="6838DC86" w:rsidR="00BB4A8B" w:rsidRPr="00887541" w:rsidRDefault="00BB4A8B" w:rsidP="00BB4A8B">
      <w:pPr>
        <w:pStyle w:val="Default"/>
        <w:rPr>
          <w:rFonts w:ascii="Times New Roman" w:hAnsi="Times New Roman" w:cs="Times New Roman"/>
        </w:rPr>
      </w:pPr>
      <w:r w:rsidRPr="00887541">
        <w:rPr>
          <w:rFonts w:ascii="Times New Roman" w:hAnsi="Times New Roman" w:cs="Times New Roman"/>
          <w:color w:val="221E1F"/>
        </w:rPr>
        <w:t xml:space="preserve">Following the tragic events of September 11, 2001, the 9/11 Commission recommended the establishment of a nationwide, interoperable public safety communications network to resolve the communications challenges faced by emergency responders nationwide.  </w:t>
      </w:r>
      <w:r w:rsidR="00887541" w:rsidRPr="00887541">
        <w:rPr>
          <w:rFonts w:ascii="Times New Roman" w:hAnsi="Times New Roman" w:cs="Times New Roman"/>
        </w:rPr>
        <w:t>The Middle Class Tax Relief and Job Creation Act of 2012 (Act) (Pub. L. 112-96, H.R. 3630, 126 Stat. 156) was enacted February 22, 2012</w:t>
      </w:r>
      <w:bookmarkStart w:id="1" w:name="_DV_M47"/>
      <w:bookmarkEnd w:id="1"/>
      <w:r w:rsidR="002D39B7">
        <w:rPr>
          <w:rFonts w:ascii="Times New Roman" w:hAnsi="Times New Roman" w:cs="Times New Roman"/>
        </w:rPr>
        <w:t>.</w:t>
      </w:r>
      <w:r w:rsidRPr="00887541">
        <w:rPr>
          <w:rStyle w:val="FootnoteReference"/>
          <w:rFonts w:ascii="Times New Roman" w:hAnsi="Times New Roman"/>
        </w:rPr>
        <w:footnoteReference w:id="1"/>
      </w:r>
      <w:r w:rsidRPr="00887541">
        <w:rPr>
          <w:rFonts w:ascii="Times New Roman" w:hAnsi="Times New Roman" w:cs="Times New Roman"/>
        </w:rPr>
        <w:t xml:space="preserve">  </w:t>
      </w:r>
      <w:r w:rsidR="00887541" w:rsidRPr="00887541">
        <w:rPr>
          <w:rFonts w:ascii="Times New Roman" w:hAnsi="Times New Roman" w:cs="Times New Roman"/>
          <w:bCs/>
        </w:rPr>
        <w:t>The Act meets a long-standing national priority and critical infrastructure need to create a</w:t>
      </w:r>
      <w:r w:rsidR="00887541" w:rsidRPr="00887541" w:rsidDel="00887541">
        <w:rPr>
          <w:rFonts w:ascii="Times New Roman" w:hAnsi="Times New Roman" w:cs="Times New Roman"/>
        </w:rPr>
        <w:t xml:space="preserve"> </w:t>
      </w:r>
      <w:r w:rsidRPr="00887541">
        <w:rPr>
          <w:rFonts w:ascii="Times New Roman" w:hAnsi="Times New Roman" w:cs="Times New Roman"/>
        </w:rPr>
        <w:t xml:space="preserve">single, interoperable, nationwide public safety broadband network (NPSBN) that allows law enforcement officers, fire fighters, emergency medical service professionals, and other public safety officials to effectively communicate with each other across agencies and jurisdictions.  Public safety responders </w:t>
      </w:r>
      <w:r w:rsidR="002D39B7">
        <w:rPr>
          <w:rFonts w:ascii="Times New Roman" w:hAnsi="Times New Roman" w:cs="Times New Roman"/>
        </w:rPr>
        <w:t>have been</w:t>
      </w:r>
      <w:r w:rsidRPr="00887541">
        <w:rPr>
          <w:rFonts w:ascii="Times New Roman" w:hAnsi="Times New Roman" w:cs="Times New Roman"/>
        </w:rPr>
        <w:t xml:space="preserve"> hindered in their ability to respond in a crisis situation </w:t>
      </w:r>
      <w:r w:rsidR="00B5551C" w:rsidRPr="00887541">
        <w:rPr>
          <w:rFonts w:ascii="Times New Roman" w:hAnsi="Times New Roman" w:cs="Times New Roman"/>
        </w:rPr>
        <w:t>due to</w:t>
      </w:r>
      <w:r w:rsidRPr="00887541">
        <w:rPr>
          <w:rFonts w:ascii="Times New Roman" w:hAnsi="Times New Roman" w:cs="Times New Roman"/>
        </w:rPr>
        <w:t xml:space="preserve"> incompatible communications networks and often outdated communications equipment.  Therefore, the design and deployment of this NPSBN established by the Act is critical to provide emergency responders the ability to communicate on a secure, reliable, and dedicated interoperable network during emergencies and </w:t>
      </w:r>
      <w:r w:rsidR="00B5551C" w:rsidRPr="00887541">
        <w:rPr>
          <w:rFonts w:ascii="Times New Roman" w:hAnsi="Times New Roman" w:cs="Times New Roman"/>
        </w:rPr>
        <w:t>uses</w:t>
      </w:r>
      <w:r w:rsidRPr="00887541">
        <w:rPr>
          <w:rFonts w:ascii="Times New Roman" w:hAnsi="Times New Roman" w:cs="Times New Roman"/>
        </w:rPr>
        <w:t xml:space="preserve"> technology to improve response time, keep communities safe, and save lives. </w:t>
      </w:r>
    </w:p>
    <w:p w14:paraId="2C7E82BF" w14:textId="77777777" w:rsidR="00BB4A8B" w:rsidRPr="00887541" w:rsidRDefault="00BB4A8B" w:rsidP="00BB4A8B">
      <w:pPr>
        <w:pStyle w:val="Default"/>
        <w:rPr>
          <w:rFonts w:ascii="Times New Roman" w:hAnsi="Times New Roman" w:cs="Times New Roman"/>
        </w:rPr>
      </w:pPr>
    </w:p>
    <w:p w14:paraId="0C6A93D6" w14:textId="0FED5B5D" w:rsidR="00BB4A8B" w:rsidRDefault="00BB4A8B" w:rsidP="00BB4A8B">
      <w:pPr>
        <w:spacing w:after="0" w:line="240" w:lineRule="auto"/>
        <w:rPr>
          <w:rFonts w:ascii="Times New Roman" w:hAnsi="Times New Roman"/>
          <w:color w:val="000000"/>
          <w:sz w:val="24"/>
          <w:szCs w:val="24"/>
        </w:rPr>
      </w:pPr>
      <w:r w:rsidRPr="00887541">
        <w:rPr>
          <w:rFonts w:ascii="Times New Roman" w:hAnsi="Times New Roman"/>
          <w:color w:val="000000"/>
          <w:sz w:val="24"/>
          <w:szCs w:val="24"/>
        </w:rPr>
        <w:t>The Act established the First Responder Network Authority (FirstNet) as an independent authority within the National Telecommunications and Information Administration (NTIA) and authorized it to take all actions necessary to ensure the design, construction, and operation of a nationwide NPSBN, based on a single, national network architecture.</w:t>
      </w:r>
      <w:r w:rsidRPr="00887541">
        <w:rPr>
          <w:rStyle w:val="FootnoteReference"/>
          <w:rFonts w:ascii="Times New Roman" w:hAnsi="Times New Roman"/>
          <w:color w:val="000000"/>
          <w:sz w:val="24"/>
          <w:szCs w:val="24"/>
        </w:rPr>
        <w:footnoteReference w:id="2"/>
      </w:r>
      <w:r w:rsidRPr="00887541">
        <w:rPr>
          <w:rFonts w:ascii="Times New Roman" w:hAnsi="Times New Roman"/>
          <w:color w:val="000000"/>
          <w:sz w:val="24"/>
          <w:szCs w:val="24"/>
        </w:rPr>
        <w:t xml:space="preserve">  FirstNet’s responsibilities, at a minimum, are ensuring nationwide standards for the use of and access to the network; issuing open, transparent, and competitive requests</w:t>
      </w:r>
      <w:r w:rsidR="0009214A" w:rsidRPr="00887541">
        <w:rPr>
          <w:rFonts w:ascii="Times New Roman" w:hAnsi="Times New Roman"/>
          <w:color w:val="000000"/>
          <w:sz w:val="24"/>
          <w:szCs w:val="24"/>
        </w:rPr>
        <w:t xml:space="preserve"> for proposals (RFPs) to build, </w:t>
      </w:r>
      <w:r w:rsidRPr="00887541">
        <w:rPr>
          <w:rFonts w:ascii="Times New Roman" w:hAnsi="Times New Roman"/>
          <w:color w:val="000000"/>
          <w:sz w:val="24"/>
          <w:szCs w:val="24"/>
        </w:rPr>
        <w:t xml:space="preserve">operate, and maintain the network; encouraging these RFPs to leverage, to the maximum extent economically desirable, existing commercial wireless infrastructure to speed deployment of the </w:t>
      </w:r>
      <w:r w:rsidRPr="00887541">
        <w:rPr>
          <w:rFonts w:ascii="Times New Roman" w:hAnsi="Times New Roman"/>
          <w:color w:val="000000"/>
          <w:sz w:val="24"/>
          <w:szCs w:val="24"/>
        </w:rPr>
        <w:lastRenderedPageBreak/>
        <w:t>network; and overseeing contracts with non-federal entities to build, operate, and maintain the network.</w:t>
      </w:r>
      <w:r w:rsidRPr="00887541">
        <w:rPr>
          <w:rStyle w:val="FootnoteReference"/>
          <w:rFonts w:ascii="Times New Roman" w:hAnsi="Times New Roman"/>
          <w:color w:val="000000"/>
          <w:sz w:val="24"/>
          <w:szCs w:val="24"/>
        </w:rPr>
        <w:footnoteReference w:id="3"/>
      </w:r>
      <w:r w:rsidRPr="00887541">
        <w:rPr>
          <w:rFonts w:ascii="Times New Roman" w:hAnsi="Times New Roman"/>
          <w:color w:val="000000"/>
          <w:sz w:val="24"/>
          <w:szCs w:val="24"/>
        </w:rPr>
        <w:t xml:space="preserve"> </w:t>
      </w:r>
    </w:p>
    <w:p w14:paraId="1FD6B58F" w14:textId="77777777" w:rsidR="002D39B7" w:rsidRPr="00887541" w:rsidRDefault="002D39B7" w:rsidP="00BB4A8B">
      <w:pPr>
        <w:spacing w:after="0" w:line="240" w:lineRule="auto"/>
        <w:rPr>
          <w:rFonts w:ascii="Times New Roman" w:hAnsi="Times New Roman"/>
          <w:color w:val="000000"/>
          <w:sz w:val="24"/>
          <w:szCs w:val="24"/>
        </w:rPr>
      </w:pPr>
    </w:p>
    <w:p w14:paraId="6FB61FED" w14:textId="4AFDB192" w:rsidR="00BB4A8B" w:rsidRPr="00887541" w:rsidRDefault="00BB4A8B" w:rsidP="00BB4A8B">
      <w:pPr>
        <w:spacing w:after="0" w:line="240" w:lineRule="auto"/>
        <w:rPr>
          <w:rFonts w:ascii="Times New Roman" w:hAnsi="Times New Roman"/>
          <w:bCs/>
          <w:sz w:val="24"/>
          <w:szCs w:val="24"/>
        </w:rPr>
      </w:pPr>
      <w:r w:rsidRPr="00887541">
        <w:rPr>
          <w:rFonts w:ascii="Times New Roman" w:hAnsi="Times New Roman"/>
          <w:color w:val="000000"/>
          <w:sz w:val="24"/>
          <w:szCs w:val="24"/>
        </w:rPr>
        <w:t>The Act also charged NTIA with establishing a grant program, the State and Local Implementation Grant Program (SLIGP), to assist state, regional, tribal, and local jurisdictions with identifying, planning, and implementing the most efficient and effective means to use and integrate the infrastructure, equipment, and other architecture associated with the NPSBN to satisfy the wireless broadband and data services needs of their jurisdictions.</w:t>
      </w:r>
      <w:r w:rsidRPr="00887541">
        <w:rPr>
          <w:rStyle w:val="FootnoteReference"/>
          <w:rFonts w:ascii="Times New Roman" w:hAnsi="Times New Roman"/>
          <w:color w:val="000000"/>
          <w:sz w:val="24"/>
          <w:szCs w:val="24"/>
        </w:rPr>
        <w:footnoteReference w:id="4"/>
      </w:r>
      <w:r w:rsidRPr="00887541">
        <w:rPr>
          <w:rFonts w:ascii="Times New Roman" w:hAnsi="Times New Roman"/>
          <w:color w:val="000000"/>
          <w:sz w:val="24"/>
          <w:szCs w:val="24"/>
        </w:rPr>
        <w:t xml:space="preserve">  </w:t>
      </w:r>
    </w:p>
    <w:p w14:paraId="38F3C73A" w14:textId="77777777" w:rsidR="00BB4A8B" w:rsidRPr="00887541" w:rsidRDefault="00BB4A8B" w:rsidP="00BB4A8B">
      <w:pPr>
        <w:spacing w:after="0" w:line="240" w:lineRule="auto"/>
        <w:rPr>
          <w:rFonts w:ascii="Times New Roman" w:hAnsi="Times New Roman"/>
          <w:bCs/>
          <w:sz w:val="24"/>
          <w:szCs w:val="24"/>
        </w:rPr>
      </w:pPr>
    </w:p>
    <w:p w14:paraId="7B2EC6EC" w14:textId="01920D5A" w:rsidR="00BB4A8B" w:rsidRPr="00887541" w:rsidRDefault="00BB4A8B" w:rsidP="00BB4A8B">
      <w:pPr>
        <w:pStyle w:val="CM17"/>
        <w:ind w:right="350"/>
        <w:outlineLvl w:val="0"/>
        <w:rPr>
          <w:rFonts w:ascii="Times New Roman" w:hAnsi="Times New Roman"/>
          <w:color w:val="000000"/>
        </w:rPr>
      </w:pPr>
      <w:r w:rsidRPr="00887541">
        <w:rPr>
          <w:rFonts w:ascii="Times New Roman" w:hAnsi="Times New Roman"/>
          <w:color w:val="000000"/>
        </w:rPr>
        <w:t xml:space="preserve">The Act’s framework </w:t>
      </w:r>
      <w:r w:rsidR="00B5551C" w:rsidRPr="00887541">
        <w:rPr>
          <w:rFonts w:ascii="Times New Roman" w:hAnsi="Times New Roman"/>
          <w:color w:val="000000"/>
        </w:rPr>
        <w:t xml:space="preserve">outlined </w:t>
      </w:r>
      <w:r w:rsidRPr="00887541">
        <w:rPr>
          <w:rFonts w:ascii="Times New Roman" w:hAnsi="Times New Roman"/>
          <w:color w:val="000000"/>
        </w:rPr>
        <w:t>that FirstNet closely coordinates its activities with state, regional, tribal, and local governments and imposed a statutory requirement that FirstNet consult with these entities as it takes all actions necessary to build, deploy, and operate the NPSBN.</w:t>
      </w:r>
      <w:r w:rsidRPr="00887541">
        <w:rPr>
          <w:rStyle w:val="FootnoteReference"/>
          <w:rFonts w:ascii="Times New Roman" w:hAnsi="Times New Roman"/>
          <w:color w:val="000000"/>
        </w:rPr>
        <w:footnoteReference w:id="5"/>
      </w:r>
      <w:r w:rsidRPr="00887541">
        <w:rPr>
          <w:rFonts w:ascii="Times New Roman" w:hAnsi="Times New Roman"/>
          <w:color w:val="000000"/>
        </w:rPr>
        <w:t xml:space="preserve">  Specifically, the Act required FirstNet to consult with state, regional, tribal, and local governments about the distribution and expenditure of any amounts required to carry out its responsibilities to plan, build, operate, and maintain the NPSBN.      </w:t>
      </w:r>
    </w:p>
    <w:p w14:paraId="4C92372E" w14:textId="77777777" w:rsidR="00BB4A8B" w:rsidRPr="00887541" w:rsidRDefault="00BB4A8B" w:rsidP="00BB4A8B">
      <w:pPr>
        <w:pStyle w:val="CM17"/>
        <w:ind w:right="350"/>
        <w:outlineLvl w:val="0"/>
        <w:rPr>
          <w:rFonts w:ascii="Times New Roman" w:hAnsi="Times New Roman"/>
          <w:color w:val="000000"/>
        </w:rPr>
      </w:pPr>
    </w:p>
    <w:p w14:paraId="205BCBD6" w14:textId="01A92AFC" w:rsidR="00BB4A8B" w:rsidRPr="00887541" w:rsidRDefault="00BB4A8B" w:rsidP="00BB4A8B">
      <w:pPr>
        <w:pStyle w:val="CM17"/>
        <w:ind w:right="350"/>
        <w:outlineLvl w:val="0"/>
        <w:rPr>
          <w:rFonts w:ascii="Times New Roman" w:hAnsi="Times New Roman"/>
          <w:color w:val="000000"/>
        </w:rPr>
      </w:pPr>
      <w:r w:rsidRPr="00887541">
        <w:rPr>
          <w:rFonts w:ascii="Times New Roman" w:hAnsi="Times New Roman"/>
          <w:color w:val="000000"/>
        </w:rPr>
        <w:t xml:space="preserve">Additionally, the Act specified that these required consultations occur between FirstNet and the </w:t>
      </w:r>
      <w:r w:rsidR="00B953BA" w:rsidRPr="00887541">
        <w:rPr>
          <w:rFonts w:ascii="Times New Roman" w:hAnsi="Times New Roman"/>
          <w:color w:val="000000"/>
        </w:rPr>
        <w:t>S</w:t>
      </w:r>
      <w:r w:rsidRPr="00887541">
        <w:rPr>
          <w:rFonts w:ascii="Times New Roman" w:hAnsi="Times New Roman"/>
          <w:color w:val="000000"/>
        </w:rPr>
        <w:t xml:space="preserve">ingle </w:t>
      </w:r>
      <w:r w:rsidR="00B953BA" w:rsidRPr="00887541">
        <w:rPr>
          <w:rFonts w:ascii="Times New Roman" w:hAnsi="Times New Roman"/>
          <w:color w:val="000000"/>
        </w:rPr>
        <w:t>P</w:t>
      </w:r>
      <w:r w:rsidRPr="00887541">
        <w:rPr>
          <w:rFonts w:ascii="Times New Roman" w:hAnsi="Times New Roman"/>
          <w:color w:val="000000"/>
        </w:rPr>
        <w:t xml:space="preserve">oint of </w:t>
      </w:r>
      <w:r w:rsidR="00B953BA" w:rsidRPr="00887541">
        <w:rPr>
          <w:rFonts w:ascii="Times New Roman" w:hAnsi="Times New Roman"/>
          <w:color w:val="000000"/>
        </w:rPr>
        <w:t>C</w:t>
      </w:r>
      <w:r w:rsidRPr="00887541">
        <w:rPr>
          <w:rFonts w:ascii="Times New Roman" w:hAnsi="Times New Roman"/>
          <w:color w:val="000000"/>
        </w:rPr>
        <w:t xml:space="preserve">ontact </w:t>
      </w:r>
      <w:r w:rsidR="00B953BA" w:rsidRPr="00887541">
        <w:rPr>
          <w:rFonts w:ascii="Times New Roman" w:hAnsi="Times New Roman"/>
          <w:color w:val="000000"/>
        </w:rPr>
        <w:t xml:space="preserve">(SPOC) </w:t>
      </w:r>
      <w:r w:rsidRPr="00887541">
        <w:rPr>
          <w:rFonts w:ascii="Times New Roman" w:hAnsi="Times New Roman"/>
          <w:color w:val="000000"/>
        </w:rPr>
        <w:t>that the state designated in its original SLIGP grant application.</w:t>
      </w:r>
      <w:r w:rsidRPr="00887541">
        <w:rPr>
          <w:rStyle w:val="FootnoteReference"/>
          <w:rFonts w:ascii="Times New Roman" w:hAnsi="Times New Roman"/>
          <w:color w:val="000000"/>
        </w:rPr>
        <w:footnoteReference w:id="6"/>
      </w:r>
      <w:r w:rsidRPr="00887541">
        <w:rPr>
          <w:rFonts w:ascii="Times New Roman" w:hAnsi="Times New Roman"/>
          <w:color w:val="000000"/>
        </w:rPr>
        <w:t xml:space="preserve">  The original SLIGP award provided recipients needed funding to support their engagement in consultations as required of FirstNet under the Act.  </w:t>
      </w:r>
    </w:p>
    <w:p w14:paraId="7CA78856" w14:textId="77777777" w:rsidR="00BB4A8B" w:rsidRPr="00887541" w:rsidRDefault="00BB4A8B" w:rsidP="00BB4A8B">
      <w:pPr>
        <w:pStyle w:val="CM17"/>
        <w:ind w:right="350"/>
        <w:outlineLvl w:val="0"/>
        <w:rPr>
          <w:rFonts w:ascii="Times New Roman" w:hAnsi="Times New Roman"/>
          <w:color w:val="000000"/>
        </w:rPr>
      </w:pPr>
    </w:p>
    <w:p w14:paraId="422642E7" w14:textId="77777777" w:rsidR="00BB4A8B" w:rsidRPr="00887541" w:rsidRDefault="00BB4A8B" w:rsidP="00BB4A8B">
      <w:pPr>
        <w:rPr>
          <w:rFonts w:ascii="Times New Roman" w:hAnsi="Times New Roman"/>
          <w:u w:val="single"/>
        </w:rPr>
      </w:pPr>
      <w:r w:rsidRPr="00887541">
        <w:rPr>
          <w:rFonts w:ascii="Times New Roman" w:hAnsi="Times New Roman"/>
          <w:u w:val="single"/>
        </w:rPr>
        <w:t>SLIGP 2.0</w:t>
      </w:r>
    </w:p>
    <w:p w14:paraId="31B49CD2" w14:textId="45C39696" w:rsidR="00B5551C" w:rsidRPr="00AA7480" w:rsidRDefault="00B5551C" w:rsidP="00AA7480">
      <w:pPr>
        <w:pStyle w:val="CM17"/>
        <w:ind w:right="350"/>
        <w:outlineLvl w:val="0"/>
        <w:rPr>
          <w:rFonts w:ascii="Times New Roman" w:hAnsi="Times New Roman"/>
          <w:color w:val="000000"/>
        </w:rPr>
      </w:pPr>
      <w:r w:rsidRPr="00AA7480">
        <w:rPr>
          <w:rFonts w:ascii="Times New Roman" w:hAnsi="Times New Roman"/>
          <w:color w:val="000000"/>
        </w:rPr>
        <w:t>In 2013, NTIA awarded $116.5 million in grant funds to 54 state and territorial recipients</w:t>
      </w:r>
      <w:r w:rsidR="00B74CD6">
        <w:rPr>
          <w:rFonts w:ascii="Times New Roman" w:hAnsi="Times New Roman"/>
          <w:color w:val="000000"/>
        </w:rPr>
        <w:t xml:space="preserve"> between July 2013 and June 2014</w:t>
      </w:r>
      <w:r w:rsidRPr="00AA7480">
        <w:rPr>
          <w:rFonts w:ascii="Times New Roman" w:hAnsi="Times New Roman"/>
          <w:color w:val="000000"/>
        </w:rPr>
        <w:t xml:space="preserve">. </w:t>
      </w:r>
      <w:r w:rsidR="00B74CD6">
        <w:rPr>
          <w:rFonts w:ascii="Times New Roman" w:hAnsi="Times New Roman"/>
          <w:color w:val="000000"/>
        </w:rPr>
        <w:t xml:space="preserve"> </w:t>
      </w:r>
      <w:r w:rsidRPr="00AA7480">
        <w:rPr>
          <w:rFonts w:ascii="Times New Roman" w:hAnsi="Times New Roman"/>
          <w:color w:val="000000"/>
        </w:rPr>
        <w:t xml:space="preserve">The original grants expired February 28, 2018, and many recipients spent less than expected, leaving leftover funds. </w:t>
      </w:r>
      <w:r w:rsidR="00B74CD6">
        <w:rPr>
          <w:rFonts w:ascii="Times New Roman" w:hAnsi="Times New Roman"/>
          <w:color w:val="000000"/>
        </w:rPr>
        <w:t xml:space="preserve"> </w:t>
      </w:r>
      <w:r w:rsidRPr="00AA7480">
        <w:rPr>
          <w:rFonts w:ascii="Times New Roman" w:hAnsi="Times New Roman"/>
          <w:color w:val="000000"/>
        </w:rPr>
        <w:t xml:space="preserve">NTIA </w:t>
      </w:r>
      <w:r w:rsidR="00B74CD6">
        <w:rPr>
          <w:rFonts w:ascii="Times New Roman" w:hAnsi="Times New Roman"/>
          <w:color w:val="000000"/>
        </w:rPr>
        <w:t>leveraged excess funds of</w:t>
      </w:r>
      <w:r w:rsidR="00B74CD6" w:rsidRPr="00AA7480">
        <w:rPr>
          <w:rFonts w:ascii="Times New Roman" w:hAnsi="Times New Roman"/>
          <w:color w:val="000000"/>
        </w:rPr>
        <w:t xml:space="preserve"> </w:t>
      </w:r>
      <w:r w:rsidRPr="00AA7480">
        <w:rPr>
          <w:rFonts w:ascii="Times New Roman" w:hAnsi="Times New Roman"/>
          <w:color w:val="000000"/>
        </w:rPr>
        <w:t xml:space="preserve">$33.3 million from the original SLIGP </w:t>
      </w:r>
      <w:r w:rsidR="00B74CD6">
        <w:rPr>
          <w:rFonts w:ascii="Times New Roman" w:hAnsi="Times New Roman"/>
          <w:color w:val="000000"/>
        </w:rPr>
        <w:t>grants</w:t>
      </w:r>
      <w:r w:rsidR="00B74CD6" w:rsidRPr="00AA7480">
        <w:rPr>
          <w:rFonts w:ascii="Times New Roman" w:hAnsi="Times New Roman"/>
          <w:color w:val="000000"/>
        </w:rPr>
        <w:t xml:space="preserve"> </w:t>
      </w:r>
      <w:r w:rsidR="00AA7480">
        <w:rPr>
          <w:rFonts w:ascii="Times New Roman" w:hAnsi="Times New Roman"/>
          <w:color w:val="000000"/>
        </w:rPr>
        <w:t xml:space="preserve">to </w:t>
      </w:r>
      <w:r w:rsidR="00B74CD6">
        <w:rPr>
          <w:rFonts w:ascii="Times New Roman" w:hAnsi="Times New Roman"/>
          <w:color w:val="000000"/>
        </w:rPr>
        <w:t>make</w:t>
      </w:r>
      <w:r w:rsidR="00B74CD6" w:rsidRPr="00AA7480">
        <w:rPr>
          <w:rFonts w:ascii="Times New Roman" w:hAnsi="Times New Roman"/>
          <w:color w:val="000000"/>
        </w:rPr>
        <w:t xml:space="preserve"> </w:t>
      </w:r>
      <w:r w:rsidRPr="00AA7480">
        <w:rPr>
          <w:rFonts w:ascii="Times New Roman" w:hAnsi="Times New Roman"/>
          <w:color w:val="000000"/>
        </w:rPr>
        <w:t>a second round of grant</w:t>
      </w:r>
      <w:r w:rsidR="00B74CD6">
        <w:rPr>
          <w:rFonts w:ascii="Times New Roman" w:hAnsi="Times New Roman"/>
          <w:color w:val="000000"/>
        </w:rPr>
        <w:t xml:space="preserve"> award</w:t>
      </w:r>
      <w:r w:rsidRPr="00AA7480">
        <w:rPr>
          <w:rFonts w:ascii="Times New Roman" w:hAnsi="Times New Roman"/>
          <w:color w:val="000000"/>
        </w:rPr>
        <w:t xml:space="preserve">s, SLIGP 2.0. </w:t>
      </w:r>
      <w:r w:rsidR="00B74CD6">
        <w:rPr>
          <w:rFonts w:ascii="Times New Roman" w:hAnsi="Times New Roman"/>
          <w:color w:val="000000"/>
        </w:rPr>
        <w:t xml:space="preserve"> </w:t>
      </w:r>
      <w:r w:rsidRPr="00AA7480">
        <w:rPr>
          <w:rFonts w:ascii="Times New Roman" w:hAnsi="Times New Roman"/>
          <w:color w:val="000000"/>
        </w:rPr>
        <w:t>The SLIGP 2.0 grants provide funding to assist State, regional, tribal, and local jurisdictions to engage effectively with FirstNet and provide it with information needed to conti</w:t>
      </w:r>
      <w:r w:rsidR="00AA7480">
        <w:rPr>
          <w:rFonts w:ascii="Times New Roman" w:hAnsi="Times New Roman"/>
          <w:color w:val="000000"/>
        </w:rPr>
        <w:t xml:space="preserve">nue with planning the NPSBN </w:t>
      </w:r>
      <w:r w:rsidRPr="00AA7480">
        <w:rPr>
          <w:rFonts w:ascii="Times New Roman" w:hAnsi="Times New Roman"/>
          <w:color w:val="000000"/>
        </w:rPr>
        <w:t xml:space="preserve">in an effective and timely manner, as required by the Act. </w:t>
      </w:r>
    </w:p>
    <w:p w14:paraId="744EABB7" w14:textId="77777777" w:rsidR="00C768CF" w:rsidRPr="00887541" w:rsidRDefault="00C768CF" w:rsidP="00A74977">
      <w:pPr>
        <w:pStyle w:val="CM17"/>
        <w:ind w:right="350"/>
        <w:outlineLvl w:val="0"/>
        <w:rPr>
          <w:rFonts w:ascii="Times New Roman" w:hAnsi="Times New Roman"/>
          <w:color w:val="000000"/>
        </w:rPr>
      </w:pPr>
    </w:p>
    <w:p w14:paraId="091E779B" w14:textId="643D5499" w:rsidR="001A4F37" w:rsidRDefault="001A4F37" w:rsidP="001A4F37">
      <w:pPr>
        <w:spacing w:after="0" w:line="240" w:lineRule="auto"/>
        <w:rPr>
          <w:rFonts w:ascii="Times New Roman" w:hAnsi="Times New Roman"/>
          <w:bCs/>
          <w:sz w:val="24"/>
          <w:szCs w:val="24"/>
        </w:rPr>
      </w:pPr>
      <w:r w:rsidRPr="00887541">
        <w:rPr>
          <w:rFonts w:ascii="Times New Roman" w:hAnsi="Times New Roman"/>
          <w:bCs/>
          <w:sz w:val="24"/>
          <w:szCs w:val="24"/>
        </w:rPr>
        <w:t xml:space="preserve">SLIGP 2.0 recipients’ periods of performance </w:t>
      </w:r>
      <w:r w:rsidR="009A4E72" w:rsidRPr="00887541">
        <w:rPr>
          <w:rFonts w:ascii="Times New Roman" w:hAnsi="Times New Roman"/>
          <w:bCs/>
          <w:sz w:val="24"/>
          <w:szCs w:val="24"/>
        </w:rPr>
        <w:t xml:space="preserve">are </w:t>
      </w:r>
      <w:r w:rsidR="006226E0">
        <w:rPr>
          <w:rFonts w:ascii="Times New Roman" w:hAnsi="Times New Roman"/>
          <w:bCs/>
          <w:sz w:val="24"/>
          <w:szCs w:val="24"/>
        </w:rPr>
        <w:t xml:space="preserve">currently </w:t>
      </w:r>
      <w:r w:rsidR="009A4E72" w:rsidRPr="00887541">
        <w:rPr>
          <w:rFonts w:ascii="Times New Roman" w:hAnsi="Times New Roman"/>
          <w:bCs/>
          <w:sz w:val="24"/>
          <w:szCs w:val="24"/>
        </w:rPr>
        <w:t xml:space="preserve">scheduled to </w:t>
      </w:r>
      <w:r w:rsidR="006226E0">
        <w:rPr>
          <w:rFonts w:ascii="Times New Roman" w:hAnsi="Times New Roman"/>
          <w:bCs/>
          <w:sz w:val="24"/>
          <w:szCs w:val="24"/>
        </w:rPr>
        <w:t>end in early</w:t>
      </w:r>
      <w:r w:rsidRPr="00887541">
        <w:rPr>
          <w:rFonts w:ascii="Times New Roman" w:hAnsi="Times New Roman"/>
          <w:bCs/>
          <w:sz w:val="24"/>
          <w:szCs w:val="24"/>
        </w:rPr>
        <w:t xml:space="preserve"> 2020.  Following the award end date, </w:t>
      </w:r>
      <w:r w:rsidR="00B74CD6">
        <w:rPr>
          <w:rFonts w:ascii="Times New Roman" w:hAnsi="Times New Roman"/>
          <w:bCs/>
          <w:sz w:val="24"/>
          <w:szCs w:val="24"/>
        </w:rPr>
        <w:t>recipients</w:t>
      </w:r>
      <w:r w:rsidR="00B74CD6" w:rsidRPr="00887541">
        <w:rPr>
          <w:rFonts w:ascii="Times New Roman" w:hAnsi="Times New Roman"/>
          <w:bCs/>
          <w:sz w:val="24"/>
          <w:szCs w:val="24"/>
        </w:rPr>
        <w:t xml:space="preserve"> </w:t>
      </w:r>
      <w:r w:rsidRPr="00887541">
        <w:rPr>
          <w:rFonts w:ascii="Times New Roman" w:hAnsi="Times New Roman"/>
          <w:bCs/>
          <w:sz w:val="24"/>
          <w:szCs w:val="24"/>
        </w:rPr>
        <w:t xml:space="preserve">will be required to complete grant closeout activities within 90 days.  The purpose of closeout is to capture a final account of </w:t>
      </w:r>
      <w:r w:rsidR="00B74CD6">
        <w:rPr>
          <w:rFonts w:ascii="Times New Roman" w:hAnsi="Times New Roman"/>
          <w:bCs/>
          <w:sz w:val="24"/>
          <w:szCs w:val="24"/>
        </w:rPr>
        <w:t>recipient</w:t>
      </w:r>
      <w:r w:rsidR="00B74CD6" w:rsidRPr="00887541">
        <w:rPr>
          <w:rFonts w:ascii="Times New Roman" w:hAnsi="Times New Roman"/>
          <w:bCs/>
          <w:sz w:val="24"/>
          <w:szCs w:val="24"/>
        </w:rPr>
        <w:t xml:space="preserve"> </w:t>
      </w:r>
      <w:r w:rsidRPr="00887541">
        <w:rPr>
          <w:rFonts w:ascii="Times New Roman" w:hAnsi="Times New Roman"/>
          <w:bCs/>
          <w:sz w:val="24"/>
          <w:szCs w:val="24"/>
        </w:rPr>
        <w:t>activities and how these activities contributed to overall program goals.  To ensure effective gran</w:t>
      </w:r>
      <w:r w:rsidR="00B953BA" w:rsidRPr="00887541">
        <w:rPr>
          <w:rFonts w:ascii="Times New Roman" w:hAnsi="Times New Roman"/>
          <w:bCs/>
          <w:sz w:val="24"/>
          <w:szCs w:val="24"/>
        </w:rPr>
        <w:t xml:space="preserve">t oversight and management, NTIA </w:t>
      </w:r>
      <w:r w:rsidRPr="00887541">
        <w:rPr>
          <w:rFonts w:ascii="Times New Roman" w:hAnsi="Times New Roman"/>
          <w:bCs/>
          <w:sz w:val="24"/>
          <w:szCs w:val="24"/>
        </w:rPr>
        <w:t xml:space="preserve">developed a closeout report form for SLIGP 2.0 recipients to complete as part of post-award monitoring and closeout activities at the end of the period of performance.  The closeout form serves as a summary of grant-funded recipient activities over the entire award period and ensures that recipients comply with all necessary closeout procedures.  The closeout form will ask recipients to aggregate their cumulative progress toward program priority areas identified in their quarterly performance progress reports (PPRs), </w:t>
      </w:r>
      <w:r w:rsidR="00B5551C" w:rsidRPr="00887541">
        <w:rPr>
          <w:rFonts w:ascii="Times New Roman" w:hAnsi="Times New Roman"/>
          <w:bCs/>
          <w:sz w:val="24"/>
          <w:szCs w:val="24"/>
        </w:rPr>
        <w:t>including</w:t>
      </w:r>
      <w:r w:rsidRPr="00887541">
        <w:rPr>
          <w:rFonts w:ascii="Times New Roman" w:hAnsi="Times New Roman"/>
          <w:bCs/>
          <w:sz w:val="24"/>
          <w:szCs w:val="24"/>
        </w:rPr>
        <w:t xml:space="preserve"> individuals sent to </w:t>
      </w:r>
      <w:r w:rsidRPr="00887541">
        <w:rPr>
          <w:rFonts w:ascii="Times New Roman" w:hAnsi="Times New Roman"/>
          <w:bCs/>
          <w:sz w:val="24"/>
          <w:szCs w:val="24"/>
        </w:rPr>
        <w:lastRenderedPageBreak/>
        <w:t xml:space="preserve">broadband conferences, staff hired, contracts executed, governance meetings held, and stakeholder events convened. </w:t>
      </w:r>
      <w:r w:rsidR="006B764A">
        <w:rPr>
          <w:rFonts w:ascii="Times New Roman" w:hAnsi="Times New Roman"/>
          <w:bCs/>
          <w:sz w:val="24"/>
          <w:szCs w:val="24"/>
        </w:rPr>
        <w:t xml:space="preserve"> </w:t>
      </w:r>
      <w:r w:rsidRPr="00887541">
        <w:rPr>
          <w:rFonts w:ascii="Times New Roman" w:hAnsi="Times New Roman"/>
          <w:bCs/>
          <w:sz w:val="24"/>
          <w:szCs w:val="24"/>
        </w:rPr>
        <w:t xml:space="preserve">Recipients will also be asked to report on their cumulative expenditures throughout the period of performance in each object class category, including personnel, fringe, travel, equipment, materials/supplies, contractual, other, and indirect costs.  </w:t>
      </w:r>
    </w:p>
    <w:p w14:paraId="15732BBD" w14:textId="77777777" w:rsidR="006B764A" w:rsidRPr="00887541" w:rsidRDefault="006B764A" w:rsidP="001A4F37">
      <w:pPr>
        <w:spacing w:after="0" w:line="240" w:lineRule="auto"/>
        <w:rPr>
          <w:rFonts w:ascii="Times New Roman" w:hAnsi="Times New Roman"/>
          <w:bCs/>
          <w:sz w:val="24"/>
          <w:szCs w:val="24"/>
        </w:rPr>
      </w:pPr>
    </w:p>
    <w:p w14:paraId="3CCD7173" w14:textId="6EEB3763" w:rsidR="00FB3130" w:rsidRPr="00887541" w:rsidRDefault="002C7C4A" w:rsidP="00A74977">
      <w:pPr>
        <w:spacing w:after="0" w:line="240" w:lineRule="auto"/>
        <w:rPr>
          <w:rFonts w:ascii="Times New Roman" w:hAnsi="Times New Roman"/>
          <w:color w:val="000000"/>
          <w:sz w:val="24"/>
          <w:szCs w:val="24"/>
        </w:rPr>
      </w:pPr>
      <w:r w:rsidRPr="002C7C4A">
        <w:rPr>
          <w:rFonts w:ascii="Times New Roman" w:hAnsi="Times New Roman"/>
          <w:sz w:val="24"/>
          <w:szCs w:val="24"/>
        </w:rPr>
        <w:t xml:space="preserve">NTIA uses the collection of information to monitor and evaluate how SLIGP 2.0 grant recipients are achieving the core purposes of the program established by the Act. The information collected in the closeout </w:t>
      </w:r>
      <w:r>
        <w:rPr>
          <w:rFonts w:ascii="Times New Roman" w:hAnsi="Times New Roman"/>
          <w:sz w:val="24"/>
          <w:szCs w:val="24"/>
        </w:rPr>
        <w:t xml:space="preserve">report form </w:t>
      </w:r>
      <w:r w:rsidRPr="002C7C4A">
        <w:rPr>
          <w:rFonts w:ascii="Times New Roman" w:hAnsi="Times New Roman"/>
          <w:sz w:val="24"/>
          <w:szCs w:val="24"/>
        </w:rPr>
        <w:t>will ensure that final data effectively assesses the success of SLIGP 2.0 recipients in implementing their project goals.</w:t>
      </w:r>
      <w:r>
        <w:t xml:space="preserve"> </w:t>
      </w:r>
    </w:p>
    <w:p w14:paraId="308621B8" w14:textId="77777777" w:rsidR="00311BBA" w:rsidRPr="00887541" w:rsidRDefault="00311BBA" w:rsidP="00A74977">
      <w:pPr>
        <w:spacing w:after="0" w:line="240" w:lineRule="auto"/>
        <w:rPr>
          <w:rFonts w:ascii="Times New Roman" w:hAnsi="Times New Roman"/>
          <w:color w:val="000000"/>
          <w:sz w:val="24"/>
          <w:szCs w:val="24"/>
        </w:rPr>
      </w:pPr>
    </w:p>
    <w:p w14:paraId="24C85AA0" w14:textId="77777777" w:rsidR="000812E5" w:rsidRPr="00887541" w:rsidRDefault="000812E5" w:rsidP="0009214A">
      <w:pPr>
        <w:pStyle w:val="ColorfulList-Accent11"/>
        <w:numPr>
          <w:ilvl w:val="0"/>
          <w:numId w:val="2"/>
        </w:numPr>
        <w:spacing w:after="0" w:line="240" w:lineRule="auto"/>
        <w:rPr>
          <w:rFonts w:ascii="Times New Roman" w:hAnsi="Times New Roman"/>
          <w:b/>
          <w:sz w:val="24"/>
          <w:szCs w:val="24"/>
          <w:u w:val="single"/>
        </w:rPr>
      </w:pPr>
      <w:r w:rsidRPr="00887541">
        <w:rPr>
          <w:rFonts w:ascii="Times New Roman" w:hAnsi="Times New Roman"/>
          <w:b/>
          <w:sz w:val="24"/>
          <w:szCs w:val="24"/>
          <w:u w:val="single"/>
        </w:rPr>
        <w:t xml:space="preserve">Explain how, by whom, how frequently, and for what </w:t>
      </w:r>
      <w:r w:rsidR="00726C24" w:rsidRPr="00887541">
        <w:rPr>
          <w:rFonts w:ascii="Times New Roman" w:hAnsi="Times New Roman"/>
          <w:b/>
          <w:sz w:val="24"/>
          <w:szCs w:val="24"/>
          <w:u w:val="single"/>
        </w:rPr>
        <w:t>purpose the information will be</w:t>
      </w:r>
      <w:r w:rsidR="0009214A" w:rsidRPr="00887541">
        <w:rPr>
          <w:rFonts w:ascii="Times New Roman" w:hAnsi="Times New Roman"/>
          <w:b/>
          <w:sz w:val="24"/>
          <w:szCs w:val="24"/>
          <w:u w:val="single"/>
        </w:rPr>
        <w:t xml:space="preserve"> </w:t>
      </w:r>
      <w:r w:rsidRPr="00887541">
        <w:rPr>
          <w:rFonts w:ascii="Times New Roman" w:hAnsi="Times New Roman"/>
          <w:b/>
          <w:sz w:val="24"/>
          <w:szCs w:val="24"/>
          <w:u w:val="single"/>
        </w:rPr>
        <w:t>used.  If the information collected will be disseminated to the public or used to support information that will be disseminated to the public, then explain how the collection complies with all applicable Information Quality Guidelines.</w:t>
      </w:r>
    </w:p>
    <w:p w14:paraId="35496A3E" w14:textId="77777777" w:rsidR="00A74977" w:rsidRPr="00887541" w:rsidRDefault="00A74977" w:rsidP="00A74977">
      <w:pPr>
        <w:spacing w:after="0" w:line="240" w:lineRule="auto"/>
        <w:rPr>
          <w:rFonts w:ascii="Times New Roman" w:hAnsi="Times New Roman"/>
          <w:sz w:val="24"/>
          <w:szCs w:val="24"/>
        </w:rPr>
      </w:pPr>
    </w:p>
    <w:p w14:paraId="5C7D9640" w14:textId="6F682AB0" w:rsidR="00814671" w:rsidRPr="00887541" w:rsidRDefault="000812E5" w:rsidP="001A4F37">
      <w:pPr>
        <w:spacing w:after="0" w:line="240" w:lineRule="auto"/>
        <w:rPr>
          <w:rFonts w:ascii="Times New Roman" w:hAnsi="Times New Roman"/>
          <w:sz w:val="24"/>
          <w:szCs w:val="24"/>
        </w:rPr>
      </w:pPr>
      <w:r w:rsidRPr="00887541">
        <w:rPr>
          <w:rFonts w:ascii="Times New Roman" w:hAnsi="Times New Roman"/>
          <w:sz w:val="24"/>
          <w:szCs w:val="24"/>
        </w:rPr>
        <w:t>The specific information covered by this information collection pac</w:t>
      </w:r>
      <w:r w:rsidR="001A4F37" w:rsidRPr="00887541">
        <w:rPr>
          <w:rFonts w:ascii="Times New Roman" w:hAnsi="Times New Roman"/>
          <w:sz w:val="24"/>
          <w:szCs w:val="24"/>
        </w:rPr>
        <w:t xml:space="preserve">kage consists of the following: </w:t>
      </w:r>
      <w:r w:rsidR="00BB14B3" w:rsidRPr="00887541">
        <w:rPr>
          <w:rFonts w:ascii="Times New Roman" w:hAnsi="Times New Roman"/>
          <w:sz w:val="24"/>
          <w:szCs w:val="24"/>
        </w:rPr>
        <w:t>Closeout Report</w:t>
      </w:r>
      <w:r w:rsidR="001A4F37" w:rsidRPr="00887541">
        <w:rPr>
          <w:rFonts w:ascii="Times New Roman" w:hAnsi="Times New Roman"/>
          <w:sz w:val="24"/>
          <w:szCs w:val="24"/>
        </w:rPr>
        <w:t xml:space="preserve"> Form</w:t>
      </w:r>
      <w:r w:rsidR="006B764A">
        <w:rPr>
          <w:rFonts w:ascii="Times New Roman" w:hAnsi="Times New Roman"/>
          <w:sz w:val="24"/>
          <w:szCs w:val="24"/>
        </w:rPr>
        <w:t>.</w:t>
      </w:r>
      <w:r w:rsidR="00BB14B3" w:rsidRPr="00887541">
        <w:rPr>
          <w:rFonts w:ascii="Times New Roman" w:hAnsi="Times New Roman"/>
          <w:sz w:val="24"/>
          <w:szCs w:val="24"/>
        </w:rPr>
        <w:t xml:space="preserve"> </w:t>
      </w:r>
    </w:p>
    <w:p w14:paraId="58FA0B43" w14:textId="77777777" w:rsidR="00DD7B88" w:rsidRPr="00887541" w:rsidRDefault="00DD7B88" w:rsidP="00DD7B88">
      <w:pPr>
        <w:pStyle w:val="ColorfulList-Accent11"/>
        <w:spacing w:after="0" w:line="240" w:lineRule="auto"/>
        <w:ind w:left="0"/>
        <w:rPr>
          <w:rFonts w:ascii="Times New Roman" w:hAnsi="Times New Roman"/>
          <w:sz w:val="24"/>
          <w:szCs w:val="24"/>
        </w:rPr>
      </w:pPr>
    </w:p>
    <w:p w14:paraId="0B8EE668" w14:textId="7410317D" w:rsidR="00DD7B88" w:rsidRPr="00887541" w:rsidRDefault="007115EC" w:rsidP="00DD7B88">
      <w:pPr>
        <w:spacing w:line="240" w:lineRule="auto"/>
        <w:rPr>
          <w:rFonts w:ascii="Times New Roman" w:hAnsi="Times New Roman"/>
          <w:sz w:val="24"/>
          <w:szCs w:val="24"/>
        </w:rPr>
      </w:pPr>
      <w:r w:rsidRPr="00887541">
        <w:rPr>
          <w:rFonts w:ascii="Times New Roman" w:hAnsi="Times New Roman"/>
          <w:sz w:val="24"/>
          <w:szCs w:val="24"/>
        </w:rPr>
        <w:t xml:space="preserve">Recipients </w:t>
      </w:r>
      <w:r w:rsidR="006B764A">
        <w:rPr>
          <w:rFonts w:ascii="Times New Roman" w:hAnsi="Times New Roman"/>
          <w:sz w:val="24"/>
          <w:szCs w:val="24"/>
        </w:rPr>
        <w:t xml:space="preserve">will </w:t>
      </w:r>
      <w:r w:rsidRPr="00887541">
        <w:rPr>
          <w:rFonts w:ascii="Times New Roman" w:hAnsi="Times New Roman"/>
          <w:sz w:val="24"/>
          <w:szCs w:val="24"/>
        </w:rPr>
        <w:t xml:space="preserve">complete the </w:t>
      </w:r>
      <w:r w:rsidR="00BB14B3" w:rsidRPr="00887541">
        <w:rPr>
          <w:rFonts w:ascii="Times New Roman" w:hAnsi="Times New Roman"/>
          <w:sz w:val="24"/>
          <w:szCs w:val="24"/>
        </w:rPr>
        <w:t>closeout report</w:t>
      </w:r>
      <w:r w:rsidRPr="00887541">
        <w:rPr>
          <w:rFonts w:ascii="Times New Roman" w:hAnsi="Times New Roman"/>
          <w:sz w:val="24"/>
          <w:szCs w:val="24"/>
        </w:rPr>
        <w:t xml:space="preserve"> </w:t>
      </w:r>
      <w:r w:rsidR="00BB14B3" w:rsidRPr="00887541">
        <w:rPr>
          <w:rFonts w:ascii="Times New Roman" w:hAnsi="Times New Roman"/>
          <w:sz w:val="24"/>
          <w:szCs w:val="24"/>
        </w:rPr>
        <w:t>once at the end of their period of performance, or when their grant activities have been completed,</w:t>
      </w:r>
      <w:r w:rsidRPr="00887541">
        <w:rPr>
          <w:rFonts w:ascii="Times New Roman" w:hAnsi="Times New Roman"/>
          <w:sz w:val="24"/>
          <w:szCs w:val="24"/>
        </w:rPr>
        <w:t xml:space="preserve"> and submit the form to the SLIGP </w:t>
      </w:r>
      <w:r w:rsidR="001A4F37" w:rsidRPr="00887541">
        <w:rPr>
          <w:rFonts w:ascii="Times New Roman" w:hAnsi="Times New Roman"/>
          <w:sz w:val="24"/>
          <w:szCs w:val="24"/>
        </w:rPr>
        <w:t xml:space="preserve">2.0 </w:t>
      </w:r>
      <w:r w:rsidRPr="00887541">
        <w:rPr>
          <w:rFonts w:ascii="Times New Roman" w:hAnsi="Times New Roman"/>
          <w:sz w:val="24"/>
          <w:szCs w:val="24"/>
        </w:rPr>
        <w:t xml:space="preserve">Program Office via email. </w:t>
      </w:r>
      <w:r w:rsidR="006B764A">
        <w:rPr>
          <w:rFonts w:ascii="Times New Roman" w:hAnsi="Times New Roman"/>
          <w:sz w:val="24"/>
          <w:szCs w:val="24"/>
        </w:rPr>
        <w:t xml:space="preserve"> </w:t>
      </w:r>
      <w:r w:rsidR="00037155" w:rsidRPr="00887541">
        <w:rPr>
          <w:rFonts w:ascii="Times New Roman" w:hAnsi="Times New Roman"/>
          <w:sz w:val="24"/>
          <w:szCs w:val="24"/>
        </w:rPr>
        <w:t xml:space="preserve">To increase transparency, NTIA </w:t>
      </w:r>
      <w:r w:rsidR="00BB14B3" w:rsidRPr="00887541">
        <w:rPr>
          <w:rFonts w:ascii="Times New Roman" w:hAnsi="Times New Roman"/>
          <w:sz w:val="24"/>
          <w:szCs w:val="24"/>
        </w:rPr>
        <w:t>will post</w:t>
      </w:r>
      <w:r w:rsidRPr="00887541">
        <w:rPr>
          <w:rFonts w:ascii="Times New Roman" w:hAnsi="Times New Roman"/>
          <w:sz w:val="24"/>
          <w:szCs w:val="24"/>
        </w:rPr>
        <w:t xml:space="preserve"> approved </w:t>
      </w:r>
      <w:r w:rsidR="00BB14B3" w:rsidRPr="00887541">
        <w:rPr>
          <w:rFonts w:ascii="Times New Roman" w:hAnsi="Times New Roman"/>
          <w:sz w:val="24"/>
          <w:szCs w:val="24"/>
        </w:rPr>
        <w:t>closeout reports</w:t>
      </w:r>
      <w:r w:rsidRPr="00887541">
        <w:rPr>
          <w:rFonts w:ascii="Times New Roman" w:hAnsi="Times New Roman"/>
          <w:sz w:val="24"/>
          <w:szCs w:val="24"/>
        </w:rPr>
        <w:t xml:space="preserve"> on the SLIGP </w:t>
      </w:r>
      <w:r w:rsidR="001A4F37" w:rsidRPr="00887541">
        <w:rPr>
          <w:rFonts w:ascii="Times New Roman" w:hAnsi="Times New Roman"/>
          <w:sz w:val="24"/>
          <w:szCs w:val="24"/>
        </w:rPr>
        <w:t xml:space="preserve">2.0 </w:t>
      </w:r>
      <w:r w:rsidRPr="00887541">
        <w:rPr>
          <w:rFonts w:ascii="Times New Roman" w:hAnsi="Times New Roman"/>
          <w:sz w:val="24"/>
          <w:szCs w:val="24"/>
        </w:rPr>
        <w:t>website.</w:t>
      </w:r>
    </w:p>
    <w:p w14:paraId="0429C7D3" w14:textId="14E87243" w:rsidR="000812E5" w:rsidRPr="00E269F8" w:rsidRDefault="000812E5" w:rsidP="00A74977">
      <w:pPr>
        <w:spacing w:after="0" w:line="240" w:lineRule="auto"/>
        <w:rPr>
          <w:rFonts w:ascii="Times New Roman" w:hAnsi="Times New Roman"/>
          <w:sz w:val="24"/>
          <w:szCs w:val="24"/>
        </w:rPr>
      </w:pPr>
      <w:bookmarkStart w:id="2" w:name="_DV_M555"/>
      <w:bookmarkStart w:id="3" w:name="_DV_M556"/>
      <w:bookmarkStart w:id="4" w:name="_DV_M557"/>
      <w:bookmarkStart w:id="5" w:name="_DV_M558"/>
      <w:bookmarkStart w:id="6" w:name="_DV_M559"/>
      <w:bookmarkEnd w:id="2"/>
      <w:bookmarkEnd w:id="3"/>
      <w:bookmarkEnd w:id="4"/>
      <w:bookmarkEnd w:id="5"/>
      <w:bookmarkEnd w:id="6"/>
      <w:r w:rsidRPr="00887541">
        <w:rPr>
          <w:rFonts w:ascii="Times New Roman" w:hAnsi="Times New Roman"/>
          <w:sz w:val="24"/>
          <w:szCs w:val="24"/>
        </w:rPr>
        <w:t>This information collection is designed to obtain information that meets the Information Quality Guidelines for NTIA.</w:t>
      </w:r>
      <w:r w:rsidRPr="00887541">
        <w:rPr>
          <w:rStyle w:val="FootnoteReference"/>
          <w:rFonts w:ascii="Times New Roman" w:hAnsi="Times New Roman"/>
          <w:sz w:val="24"/>
          <w:szCs w:val="24"/>
        </w:rPr>
        <w:footnoteReference w:id="7"/>
      </w:r>
      <w:r w:rsidRPr="00887541">
        <w:rPr>
          <w:rFonts w:ascii="Times New Roman" w:hAnsi="Times New Roman"/>
          <w:sz w:val="24"/>
          <w:szCs w:val="24"/>
        </w:rPr>
        <w:t xml:space="preserve">  The guidelines establish standards for the utility, integrity, and objectivity of information disseminated by NTIA. </w:t>
      </w:r>
    </w:p>
    <w:p w14:paraId="51E3AB4A" w14:textId="77777777" w:rsidR="00A74977" w:rsidRPr="00887541" w:rsidRDefault="00A74977" w:rsidP="00A74977">
      <w:pPr>
        <w:spacing w:after="0" w:line="240" w:lineRule="auto"/>
        <w:rPr>
          <w:rFonts w:ascii="Times New Roman" w:hAnsi="Times New Roman"/>
          <w:sz w:val="24"/>
          <w:szCs w:val="24"/>
        </w:rPr>
      </w:pPr>
    </w:p>
    <w:p w14:paraId="262F1438" w14:textId="77777777" w:rsidR="00717721" w:rsidRPr="00887541" w:rsidRDefault="0043504B" w:rsidP="00A74977">
      <w:pPr>
        <w:spacing w:after="0" w:line="240" w:lineRule="auto"/>
        <w:rPr>
          <w:rFonts w:ascii="Times New Roman" w:hAnsi="Times New Roman"/>
          <w:sz w:val="24"/>
          <w:szCs w:val="24"/>
        </w:rPr>
      </w:pPr>
      <w:r w:rsidRPr="00887541">
        <w:rPr>
          <w:rFonts w:ascii="Times New Roman" w:hAnsi="Times New Roman"/>
          <w:sz w:val="24"/>
          <w:szCs w:val="24"/>
        </w:rPr>
        <w:t xml:space="preserve">NTIA has contracted with </w:t>
      </w:r>
      <w:r w:rsidR="006D4BD1" w:rsidRPr="00887541">
        <w:rPr>
          <w:rFonts w:ascii="Times New Roman" w:hAnsi="Times New Roman"/>
          <w:sz w:val="24"/>
          <w:szCs w:val="24"/>
        </w:rPr>
        <w:t xml:space="preserve">the </w:t>
      </w:r>
      <w:r w:rsidRPr="00887541">
        <w:rPr>
          <w:rFonts w:ascii="Times New Roman" w:hAnsi="Times New Roman"/>
          <w:sz w:val="24"/>
          <w:szCs w:val="24"/>
        </w:rPr>
        <w:t>National Institute of S</w:t>
      </w:r>
      <w:r w:rsidR="00AA57F6" w:rsidRPr="00887541">
        <w:rPr>
          <w:rFonts w:ascii="Times New Roman" w:hAnsi="Times New Roman"/>
          <w:sz w:val="24"/>
          <w:szCs w:val="24"/>
        </w:rPr>
        <w:t>tandards</w:t>
      </w:r>
      <w:r w:rsidRPr="00887541">
        <w:rPr>
          <w:rFonts w:ascii="Times New Roman" w:hAnsi="Times New Roman"/>
          <w:sz w:val="24"/>
          <w:szCs w:val="24"/>
        </w:rPr>
        <w:t xml:space="preserve"> and Technology (NIST) to maintain the electronic data in the Grant</w:t>
      </w:r>
      <w:r w:rsidR="006D4BD1" w:rsidRPr="00887541">
        <w:rPr>
          <w:rFonts w:ascii="Times New Roman" w:hAnsi="Times New Roman"/>
          <w:sz w:val="24"/>
          <w:szCs w:val="24"/>
        </w:rPr>
        <w:t>s</w:t>
      </w:r>
      <w:r w:rsidRPr="00887541">
        <w:rPr>
          <w:rFonts w:ascii="Times New Roman" w:hAnsi="Times New Roman"/>
          <w:sz w:val="24"/>
          <w:szCs w:val="24"/>
        </w:rPr>
        <w:t xml:space="preserve"> Management Information System (GMIS).  </w:t>
      </w:r>
      <w:r w:rsidR="006778AE" w:rsidRPr="00887541">
        <w:rPr>
          <w:rFonts w:ascii="Times New Roman" w:hAnsi="Times New Roman"/>
          <w:sz w:val="24"/>
          <w:szCs w:val="24"/>
        </w:rPr>
        <w:t xml:space="preserve">NTIA, through NIST, will maintain the integrity of the electronic data by safeguarding </w:t>
      </w:r>
      <w:r w:rsidR="00654C35" w:rsidRPr="00887541">
        <w:rPr>
          <w:rFonts w:ascii="Times New Roman" w:hAnsi="Times New Roman"/>
          <w:sz w:val="24"/>
          <w:szCs w:val="24"/>
        </w:rPr>
        <w:t>it</w:t>
      </w:r>
      <w:r w:rsidR="006778AE" w:rsidRPr="00887541">
        <w:rPr>
          <w:rFonts w:ascii="Times New Roman" w:hAnsi="Times New Roman"/>
          <w:sz w:val="24"/>
          <w:szCs w:val="24"/>
        </w:rPr>
        <w:t xml:space="preserve"> consistent with acceptable standards of operation.  </w:t>
      </w:r>
      <w:r w:rsidRPr="00887541">
        <w:rPr>
          <w:rFonts w:ascii="Times New Roman" w:hAnsi="Times New Roman"/>
          <w:sz w:val="24"/>
          <w:szCs w:val="24"/>
        </w:rPr>
        <w:t>NTIA will maintain control of paper</w:t>
      </w:r>
      <w:r w:rsidR="00F57E6B" w:rsidRPr="00887541">
        <w:rPr>
          <w:rFonts w:ascii="Times New Roman" w:hAnsi="Times New Roman"/>
          <w:sz w:val="24"/>
          <w:szCs w:val="24"/>
        </w:rPr>
        <w:t xml:space="preserve"> and electronic</w:t>
      </w:r>
      <w:r w:rsidRPr="00887541">
        <w:rPr>
          <w:rFonts w:ascii="Times New Roman" w:hAnsi="Times New Roman"/>
          <w:sz w:val="24"/>
          <w:szCs w:val="24"/>
        </w:rPr>
        <w:t xml:space="preserve"> SLIGP </w:t>
      </w:r>
      <w:r w:rsidR="00BB14B3" w:rsidRPr="00887541">
        <w:rPr>
          <w:rFonts w:ascii="Times New Roman" w:hAnsi="Times New Roman"/>
          <w:sz w:val="24"/>
          <w:szCs w:val="24"/>
        </w:rPr>
        <w:t>closeout reports</w:t>
      </w:r>
      <w:r w:rsidR="00F57E6B" w:rsidRPr="00887541">
        <w:rPr>
          <w:rFonts w:ascii="Times New Roman" w:hAnsi="Times New Roman"/>
          <w:sz w:val="24"/>
          <w:szCs w:val="24"/>
        </w:rPr>
        <w:t xml:space="preserve"> </w:t>
      </w:r>
      <w:r w:rsidRPr="00887541">
        <w:rPr>
          <w:rFonts w:ascii="Times New Roman" w:hAnsi="Times New Roman"/>
          <w:sz w:val="24"/>
          <w:szCs w:val="24"/>
        </w:rPr>
        <w:t xml:space="preserve">to ensure their security. </w:t>
      </w:r>
      <w:r w:rsidR="00654C35" w:rsidRPr="00887541">
        <w:rPr>
          <w:rFonts w:ascii="Times New Roman" w:hAnsi="Times New Roman"/>
          <w:sz w:val="24"/>
          <w:szCs w:val="24"/>
        </w:rPr>
        <w:t xml:space="preserve"> </w:t>
      </w:r>
      <w:r w:rsidR="00BB14B3" w:rsidRPr="00887541">
        <w:rPr>
          <w:rFonts w:ascii="Times New Roman" w:hAnsi="Times New Roman"/>
          <w:sz w:val="24"/>
          <w:szCs w:val="24"/>
        </w:rPr>
        <w:t>Closeout reports</w:t>
      </w:r>
      <w:r w:rsidRPr="00887541">
        <w:rPr>
          <w:rFonts w:ascii="Times New Roman" w:hAnsi="Times New Roman"/>
          <w:sz w:val="24"/>
          <w:szCs w:val="24"/>
        </w:rPr>
        <w:t xml:space="preserve"> will be retained </w:t>
      </w:r>
      <w:r w:rsidR="00037155" w:rsidRPr="00887541">
        <w:rPr>
          <w:rFonts w:ascii="Times New Roman" w:hAnsi="Times New Roman"/>
          <w:sz w:val="24"/>
          <w:szCs w:val="24"/>
        </w:rPr>
        <w:t>consistent with records retention requirements for financial assistance documents.</w:t>
      </w:r>
    </w:p>
    <w:p w14:paraId="7727761E" w14:textId="77777777" w:rsidR="00A74977" w:rsidRPr="00887541" w:rsidRDefault="00A74977" w:rsidP="00A74977">
      <w:pPr>
        <w:spacing w:after="0" w:line="240" w:lineRule="auto"/>
        <w:rPr>
          <w:rFonts w:ascii="Times New Roman" w:hAnsi="Times New Roman"/>
          <w:sz w:val="24"/>
          <w:szCs w:val="24"/>
        </w:rPr>
      </w:pPr>
    </w:p>
    <w:p w14:paraId="3FEB4B91" w14:textId="77777777" w:rsidR="00311BBA" w:rsidRPr="00887541" w:rsidRDefault="00311BBA" w:rsidP="00A74977">
      <w:pPr>
        <w:spacing w:after="0" w:line="240" w:lineRule="auto"/>
        <w:rPr>
          <w:rFonts w:ascii="Times New Roman" w:hAnsi="Times New Roman"/>
          <w:sz w:val="24"/>
          <w:szCs w:val="24"/>
        </w:rPr>
      </w:pPr>
    </w:p>
    <w:p w14:paraId="40BEDE74" w14:textId="77777777" w:rsidR="000812E5" w:rsidRPr="00887541" w:rsidRDefault="000812E5" w:rsidP="0009214A">
      <w:pPr>
        <w:pStyle w:val="ColorfulList-Accent11"/>
        <w:numPr>
          <w:ilvl w:val="0"/>
          <w:numId w:val="2"/>
        </w:numPr>
        <w:spacing w:after="0" w:line="240" w:lineRule="auto"/>
        <w:rPr>
          <w:rFonts w:ascii="Times New Roman" w:hAnsi="Times New Roman"/>
          <w:b/>
          <w:sz w:val="24"/>
          <w:szCs w:val="24"/>
          <w:u w:val="single"/>
        </w:rPr>
      </w:pPr>
      <w:r w:rsidRPr="00887541">
        <w:rPr>
          <w:rFonts w:ascii="Times New Roman" w:hAnsi="Times New Roman"/>
          <w:b/>
          <w:sz w:val="24"/>
          <w:szCs w:val="24"/>
          <w:u w:val="single"/>
        </w:rPr>
        <w:t xml:space="preserve">Describe whether, and to what extent, the collection of </w:t>
      </w:r>
      <w:r w:rsidR="00726C24" w:rsidRPr="00887541">
        <w:rPr>
          <w:rFonts w:ascii="Times New Roman" w:hAnsi="Times New Roman"/>
          <w:b/>
          <w:sz w:val="24"/>
          <w:szCs w:val="24"/>
          <w:u w:val="single"/>
        </w:rPr>
        <w:t>information involves the use of</w:t>
      </w:r>
      <w:r w:rsidR="0009214A" w:rsidRPr="00887541">
        <w:rPr>
          <w:rFonts w:ascii="Times New Roman" w:hAnsi="Times New Roman"/>
          <w:b/>
          <w:sz w:val="24"/>
          <w:szCs w:val="24"/>
          <w:u w:val="single"/>
        </w:rPr>
        <w:t xml:space="preserve"> </w:t>
      </w:r>
      <w:r w:rsidRPr="00887541">
        <w:rPr>
          <w:rFonts w:ascii="Times New Roman" w:hAnsi="Times New Roman"/>
          <w:b/>
          <w:sz w:val="24"/>
          <w:szCs w:val="24"/>
          <w:u w:val="single"/>
        </w:rPr>
        <w:t>automated, electronic, mechanical, or other technological techniques or other forms of information technology.</w:t>
      </w:r>
    </w:p>
    <w:p w14:paraId="7568EDBE" w14:textId="77777777" w:rsidR="00A74977" w:rsidRPr="00887541" w:rsidRDefault="00A74977" w:rsidP="00A74977">
      <w:pPr>
        <w:spacing w:after="0" w:line="240" w:lineRule="auto"/>
        <w:rPr>
          <w:rFonts w:ascii="Times New Roman" w:hAnsi="Times New Roman"/>
          <w:sz w:val="24"/>
          <w:szCs w:val="24"/>
        </w:rPr>
      </w:pPr>
    </w:p>
    <w:p w14:paraId="5575778D" w14:textId="77777777" w:rsidR="00940944" w:rsidRPr="00887541" w:rsidRDefault="000812E5" w:rsidP="00A74977">
      <w:pPr>
        <w:spacing w:after="0" w:line="240" w:lineRule="auto"/>
        <w:rPr>
          <w:rFonts w:ascii="Times New Roman" w:hAnsi="Times New Roman"/>
          <w:sz w:val="24"/>
          <w:szCs w:val="24"/>
        </w:rPr>
      </w:pPr>
      <w:r w:rsidRPr="00887541">
        <w:rPr>
          <w:rFonts w:ascii="Times New Roman" w:hAnsi="Times New Roman"/>
          <w:sz w:val="24"/>
          <w:szCs w:val="24"/>
        </w:rPr>
        <w:t xml:space="preserve">NTIA </w:t>
      </w:r>
      <w:r w:rsidR="007115EC" w:rsidRPr="00887541">
        <w:rPr>
          <w:rFonts w:ascii="Times New Roman" w:hAnsi="Times New Roman"/>
          <w:sz w:val="24"/>
          <w:szCs w:val="24"/>
        </w:rPr>
        <w:t xml:space="preserve">receives electronic submissions of </w:t>
      </w:r>
      <w:r w:rsidR="00BB14B3" w:rsidRPr="00887541">
        <w:rPr>
          <w:rFonts w:ascii="Times New Roman" w:hAnsi="Times New Roman"/>
          <w:sz w:val="24"/>
          <w:szCs w:val="24"/>
        </w:rPr>
        <w:t>closeout reports</w:t>
      </w:r>
      <w:r w:rsidR="007115EC" w:rsidRPr="00887541">
        <w:rPr>
          <w:rFonts w:ascii="Times New Roman" w:hAnsi="Times New Roman"/>
          <w:sz w:val="24"/>
          <w:szCs w:val="24"/>
        </w:rPr>
        <w:t xml:space="preserve"> from recipients via the Program Office email account and </w:t>
      </w:r>
      <w:r w:rsidR="00037155" w:rsidRPr="00887541">
        <w:rPr>
          <w:rFonts w:ascii="Times New Roman" w:hAnsi="Times New Roman"/>
          <w:sz w:val="24"/>
          <w:szCs w:val="24"/>
        </w:rPr>
        <w:t>Federal Program Officer (</w:t>
      </w:r>
      <w:r w:rsidR="007115EC" w:rsidRPr="00887541">
        <w:rPr>
          <w:rFonts w:ascii="Times New Roman" w:hAnsi="Times New Roman"/>
          <w:sz w:val="24"/>
          <w:szCs w:val="24"/>
        </w:rPr>
        <w:t>FPO</w:t>
      </w:r>
      <w:r w:rsidR="00037155" w:rsidRPr="00887541">
        <w:rPr>
          <w:rFonts w:ascii="Times New Roman" w:hAnsi="Times New Roman"/>
          <w:sz w:val="24"/>
          <w:szCs w:val="24"/>
        </w:rPr>
        <w:t>)</w:t>
      </w:r>
      <w:r w:rsidR="007115EC" w:rsidRPr="00887541">
        <w:rPr>
          <w:rFonts w:ascii="Times New Roman" w:hAnsi="Times New Roman"/>
          <w:sz w:val="24"/>
          <w:szCs w:val="24"/>
        </w:rPr>
        <w:t xml:space="preserve"> email accounts.</w:t>
      </w:r>
    </w:p>
    <w:p w14:paraId="16783ADC" w14:textId="77777777" w:rsidR="00FB3130" w:rsidRPr="00887541" w:rsidRDefault="00FB3130" w:rsidP="00A74977">
      <w:pPr>
        <w:spacing w:after="0" w:line="240" w:lineRule="auto"/>
        <w:rPr>
          <w:rFonts w:ascii="Times New Roman" w:hAnsi="Times New Roman"/>
          <w:sz w:val="24"/>
          <w:szCs w:val="24"/>
        </w:rPr>
      </w:pPr>
    </w:p>
    <w:p w14:paraId="1D76CD36" w14:textId="77777777" w:rsidR="00311BBA" w:rsidRPr="00887541" w:rsidRDefault="00311BBA" w:rsidP="00A74977">
      <w:pPr>
        <w:spacing w:after="0" w:line="240" w:lineRule="auto"/>
        <w:rPr>
          <w:rFonts w:ascii="Times New Roman" w:hAnsi="Times New Roman"/>
          <w:sz w:val="24"/>
          <w:szCs w:val="24"/>
        </w:rPr>
      </w:pPr>
    </w:p>
    <w:p w14:paraId="71AB4870" w14:textId="77777777" w:rsidR="000812E5" w:rsidRPr="00887541" w:rsidRDefault="000812E5" w:rsidP="00A74977">
      <w:pPr>
        <w:pStyle w:val="ColorfulList-Accent11"/>
        <w:numPr>
          <w:ilvl w:val="0"/>
          <w:numId w:val="2"/>
        </w:numPr>
        <w:spacing w:after="0" w:line="240" w:lineRule="auto"/>
        <w:rPr>
          <w:rFonts w:ascii="Times New Roman" w:hAnsi="Times New Roman"/>
          <w:b/>
          <w:sz w:val="24"/>
          <w:szCs w:val="24"/>
          <w:u w:val="single"/>
        </w:rPr>
      </w:pPr>
      <w:r w:rsidRPr="00887541">
        <w:rPr>
          <w:rFonts w:ascii="Times New Roman" w:hAnsi="Times New Roman"/>
          <w:b/>
          <w:sz w:val="24"/>
          <w:szCs w:val="24"/>
          <w:u w:val="single"/>
        </w:rPr>
        <w:t>Describe efforts to identify duplication.</w:t>
      </w:r>
    </w:p>
    <w:p w14:paraId="5306D6E4" w14:textId="77777777" w:rsidR="00FB3130" w:rsidRPr="00887541" w:rsidRDefault="00FB3130" w:rsidP="00A74977">
      <w:pPr>
        <w:spacing w:after="0" w:line="240" w:lineRule="auto"/>
        <w:rPr>
          <w:rFonts w:ascii="Times New Roman" w:hAnsi="Times New Roman"/>
          <w:sz w:val="24"/>
          <w:szCs w:val="24"/>
        </w:rPr>
      </w:pPr>
    </w:p>
    <w:p w14:paraId="486EB960" w14:textId="77777777" w:rsidR="000812E5" w:rsidRPr="00887541" w:rsidRDefault="007115EC" w:rsidP="00A74977">
      <w:pPr>
        <w:spacing w:after="0" w:line="240" w:lineRule="auto"/>
        <w:rPr>
          <w:rFonts w:ascii="Times New Roman" w:hAnsi="Times New Roman"/>
          <w:sz w:val="24"/>
          <w:szCs w:val="24"/>
        </w:rPr>
      </w:pPr>
      <w:r w:rsidRPr="00887541">
        <w:rPr>
          <w:rFonts w:ascii="Times New Roman" w:hAnsi="Times New Roman"/>
          <w:sz w:val="24"/>
          <w:szCs w:val="24"/>
        </w:rPr>
        <w:t xml:space="preserve">Recipients’ </w:t>
      </w:r>
      <w:r w:rsidR="00BB14B3" w:rsidRPr="00887541">
        <w:rPr>
          <w:rFonts w:ascii="Times New Roman" w:hAnsi="Times New Roman"/>
          <w:sz w:val="24"/>
          <w:szCs w:val="24"/>
        </w:rPr>
        <w:t>closeout</w:t>
      </w:r>
      <w:r w:rsidRPr="00887541">
        <w:rPr>
          <w:rFonts w:ascii="Times New Roman" w:hAnsi="Times New Roman"/>
          <w:sz w:val="24"/>
          <w:szCs w:val="24"/>
        </w:rPr>
        <w:t xml:space="preserve"> reports </w:t>
      </w:r>
      <w:r w:rsidR="000812E5" w:rsidRPr="00887541">
        <w:rPr>
          <w:rFonts w:ascii="Times New Roman" w:hAnsi="Times New Roman"/>
          <w:sz w:val="24"/>
          <w:szCs w:val="24"/>
        </w:rPr>
        <w:t>are unique to this program, and the information to be collected is not generally available from other sources.</w:t>
      </w:r>
    </w:p>
    <w:p w14:paraId="5ACA7BD4" w14:textId="77777777" w:rsidR="00FB3130" w:rsidRPr="00887541" w:rsidRDefault="00FB3130" w:rsidP="00A74977">
      <w:pPr>
        <w:spacing w:after="0" w:line="240" w:lineRule="auto"/>
        <w:rPr>
          <w:rFonts w:ascii="Times New Roman" w:hAnsi="Times New Roman"/>
          <w:sz w:val="24"/>
          <w:szCs w:val="24"/>
        </w:rPr>
      </w:pPr>
    </w:p>
    <w:p w14:paraId="24FD59B2" w14:textId="77777777" w:rsidR="00940944" w:rsidRPr="00887541" w:rsidRDefault="000812E5" w:rsidP="00A74977">
      <w:pPr>
        <w:spacing w:after="0" w:line="240" w:lineRule="auto"/>
        <w:rPr>
          <w:rFonts w:ascii="Times New Roman" w:hAnsi="Times New Roman"/>
          <w:sz w:val="24"/>
          <w:szCs w:val="24"/>
        </w:rPr>
      </w:pPr>
      <w:r w:rsidRPr="00887541">
        <w:rPr>
          <w:rFonts w:ascii="Times New Roman" w:hAnsi="Times New Roman"/>
          <w:sz w:val="24"/>
          <w:szCs w:val="24"/>
        </w:rPr>
        <w:t xml:space="preserve">Out of an abundance of concern for </w:t>
      </w:r>
      <w:r w:rsidR="00EF072A" w:rsidRPr="00887541">
        <w:rPr>
          <w:rFonts w:ascii="Times New Roman" w:hAnsi="Times New Roman"/>
          <w:sz w:val="24"/>
          <w:szCs w:val="24"/>
        </w:rPr>
        <w:t>recipients</w:t>
      </w:r>
      <w:r w:rsidRPr="00887541">
        <w:rPr>
          <w:rFonts w:ascii="Times New Roman" w:hAnsi="Times New Roman"/>
          <w:sz w:val="24"/>
          <w:szCs w:val="24"/>
        </w:rPr>
        <w:t xml:space="preserve">, NTIA has designed the </w:t>
      </w:r>
      <w:r w:rsidR="002D3FF4" w:rsidRPr="00887541">
        <w:rPr>
          <w:rFonts w:ascii="Times New Roman" w:hAnsi="Times New Roman"/>
          <w:sz w:val="24"/>
          <w:szCs w:val="24"/>
        </w:rPr>
        <w:t>SLIGP</w:t>
      </w:r>
      <w:r w:rsidRPr="00887541">
        <w:rPr>
          <w:rFonts w:ascii="Times New Roman" w:hAnsi="Times New Roman"/>
          <w:sz w:val="24"/>
          <w:szCs w:val="24"/>
        </w:rPr>
        <w:t xml:space="preserve"> </w:t>
      </w:r>
      <w:r w:rsidR="00311BBA" w:rsidRPr="00887541">
        <w:rPr>
          <w:rFonts w:ascii="Times New Roman" w:hAnsi="Times New Roman"/>
          <w:sz w:val="24"/>
          <w:szCs w:val="24"/>
        </w:rPr>
        <w:t>2.0 Closeout R</w:t>
      </w:r>
      <w:r w:rsidR="00BB14B3" w:rsidRPr="00887541">
        <w:rPr>
          <w:rFonts w:ascii="Times New Roman" w:hAnsi="Times New Roman"/>
          <w:sz w:val="24"/>
          <w:szCs w:val="24"/>
        </w:rPr>
        <w:t>eport</w:t>
      </w:r>
      <w:r w:rsidR="00311BBA" w:rsidRPr="00887541">
        <w:rPr>
          <w:rFonts w:ascii="Times New Roman" w:hAnsi="Times New Roman"/>
          <w:sz w:val="24"/>
          <w:szCs w:val="24"/>
        </w:rPr>
        <w:t xml:space="preserve"> F</w:t>
      </w:r>
      <w:r w:rsidR="007115EC" w:rsidRPr="00887541">
        <w:rPr>
          <w:rFonts w:ascii="Times New Roman" w:hAnsi="Times New Roman"/>
          <w:sz w:val="24"/>
          <w:szCs w:val="24"/>
        </w:rPr>
        <w:t xml:space="preserve">orm </w:t>
      </w:r>
      <w:r w:rsidRPr="00887541">
        <w:rPr>
          <w:rFonts w:ascii="Times New Roman" w:hAnsi="Times New Roman"/>
          <w:sz w:val="24"/>
          <w:szCs w:val="24"/>
        </w:rPr>
        <w:t xml:space="preserve">to allow </w:t>
      </w:r>
      <w:r w:rsidR="00EF072A" w:rsidRPr="00887541">
        <w:rPr>
          <w:rFonts w:ascii="Times New Roman" w:hAnsi="Times New Roman"/>
          <w:sz w:val="24"/>
          <w:szCs w:val="24"/>
        </w:rPr>
        <w:t xml:space="preserve">recipients </w:t>
      </w:r>
      <w:r w:rsidRPr="00887541">
        <w:rPr>
          <w:rFonts w:ascii="Times New Roman" w:hAnsi="Times New Roman"/>
          <w:sz w:val="24"/>
          <w:szCs w:val="24"/>
        </w:rPr>
        <w:t>to provide only the information relevant to the</w:t>
      </w:r>
      <w:r w:rsidR="000E2C86" w:rsidRPr="00887541">
        <w:rPr>
          <w:rFonts w:ascii="Times New Roman" w:hAnsi="Times New Roman"/>
          <w:sz w:val="24"/>
          <w:szCs w:val="24"/>
        </w:rPr>
        <w:t xml:space="preserve"> purpose of the grant</w:t>
      </w:r>
      <w:r w:rsidR="00717721" w:rsidRPr="00887541">
        <w:rPr>
          <w:rFonts w:ascii="Times New Roman" w:hAnsi="Times New Roman"/>
          <w:sz w:val="24"/>
          <w:szCs w:val="24"/>
        </w:rPr>
        <w:t>.</w:t>
      </w:r>
    </w:p>
    <w:p w14:paraId="2666C7CD" w14:textId="77777777" w:rsidR="00717721" w:rsidRPr="00887541" w:rsidRDefault="00717721" w:rsidP="00A74977">
      <w:pPr>
        <w:spacing w:after="0" w:line="240" w:lineRule="auto"/>
        <w:rPr>
          <w:rFonts w:ascii="Times New Roman" w:hAnsi="Times New Roman"/>
          <w:sz w:val="24"/>
          <w:szCs w:val="24"/>
        </w:rPr>
      </w:pPr>
    </w:p>
    <w:p w14:paraId="500BB78C" w14:textId="77777777" w:rsidR="00311BBA" w:rsidRPr="00887541" w:rsidRDefault="00311BBA" w:rsidP="00A74977">
      <w:pPr>
        <w:spacing w:after="0" w:line="240" w:lineRule="auto"/>
        <w:rPr>
          <w:rFonts w:ascii="Times New Roman" w:hAnsi="Times New Roman"/>
          <w:sz w:val="24"/>
          <w:szCs w:val="24"/>
        </w:rPr>
      </w:pPr>
    </w:p>
    <w:p w14:paraId="6C8D58EA" w14:textId="77777777" w:rsidR="000812E5" w:rsidRPr="00887541" w:rsidRDefault="000812E5" w:rsidP="0009214A">
      <w:pPr>
        <w:pStyle w:val="ColorfulList-Accent11"/>
        <w:numPr>
          <w:ilvl w:val="0"/>
          <w:numId w:val="2"/>
        </w:numPr>
        <w:spacing w:after="0" w:line="240" w:lineRule="auto"/>
        <w:rPr>
          <w:rFonts w:ascii="Times New Roman" w:hAnsi="Times New Roman"/>
          <w:b/>
          <w:sz w:val="24"/>
          <w:szCs w:val="24"/>
          <w:u w:val="single"/>
        </w:rPr>
      </w:pPr>
      <w:r w:rsidRPr="00887541">
        <w:rPr>
          <w:rFonts w:ascii="Times New Roman" w:hAnsi="Times New Roman"/>
          <w:b/>
          <w:sz w:val="24"/>
          <w:szCs w:val="24"/>
          <w:u w:val="single"/>
        </w:rPr>
        <w:t>If the collection of information involves small busi</w:t>
      </w:r>
      <w:r w:rsidR="00726C24" w:rsidRPr="00887541">
        <w:rPr>
          <w:rFonts w:ascii="Times New Roman" w:hAnsi="Times New Roman"/>
          <w:b/>
          <w:sz w:val="24"/>
          <w:szCs w:val="24"/>
          <w:u w:val="single"/>
        </w:rPr>
        <w:t>nesses or other small entities,</w:t>
      </w:r>
      <w:r w:rsidR="0009214A" w:rsidRPr="00887541">
        <w:rPr>
          <w:rFonts w:ascii="Times New Roman" w:hAnsi="Times New Roman"/>
          <w:b/>
          <w:sz w:val="24"/>
          <w:szCs w:val="24"/>
          <w:u w:val="single"/>
        </w:rPr>
        <w:t xml:space="preserve"> </w:t>
      </w:r>
      <w:r w:rsidRPr="00887541">
        <w:rPr>
          <w:rFonts w:ascii="Times New Roman" w:hAnsi="Times New Roman"/>
          <w:b/>
          <w:sz w:val="24"/>
          <w:szCs w:val="24"/>
          <w:u w:val="single"/>
        </w:rPr>
        <w:t>describe the methods used to minimize the burden.</w:t>
      </w:r>
    </w:p>
    <w:p w14:paraId="0598E7CC" w14:textId="77777777" w:rsidR="00A74977" w:rsidRPr="00887541" w:rsidRDefault="00A74977" w:rsidP="00A74977">
      <w:pPr>
        <w:spacing w:after="0" w:line="240" w:lineRule="auto"/>
        <w:rPr>
          <w:rFonts w:ascii="Times New Roman" w:hAnsi="Times New Roman"/>
          <w:sz w:val="24"/>
          <w:szCs w:val="24"/>
        </w:rPr>
      </w:pPr>
    </w:p>
    <w:p w14:paraId="5601280B" w14:textId="77777777" w:rsidR="00A74977" w:rsidRPr="00887541" w:rsidRDefault="009378FF" w:rsidP="00A74977">
      <w:pPr>
        <w:spacing w:after="0" w:line="240" w:lineRule="auto"/>
        <w:rPr>
          <w:rFonts w:ascii="Times New Roman" w:hAnsi="Times New Roman"/>
          <w:sz w:val="24"/>
          <w:szCs w:val="24"/>
        </w:rPr>
      </w:pPr>
      <w:r w:rsidRPr="00887541">
        <w:rPr>
          <w:rFonts w:ascii="Times New Roman" w:hAnsi="Times New Roman"/>
          <w:sz w:val="24"/>
          <w:szCs w:val="24"/>
        </w:rPr>
        <w:t xml:space="preserve">This collection of information </w:t>
      </w:r>
      <w:r w:rsidR="00173B42" w:rsidRPr="00887541">
        <w:rPr>
          <w:rFonts w:ascii="Times New Roman" w:hAnsi="Times New Roman"/>
          <w:sz w:val="24"/>
          <w:szCs w:val="24"/>
        </w:rPr>
        <w:t>is limited to States</w:t>
      </w:r>
      <w:r w:rsidR="00643E1D" w:rsidRPr="00887541">
        <w:rPr>
          <w:rFonts w:ascii="Times New Roman" w:hAnsi="Times New Roman"/>
          <w:sz w:val="24"/>
          <w:szCs w:val="24"/>
        </w:rPr>
        <w:t xml:space="preserve"> and U.S. Territories</w:t>
      </w:r>
      <w:r w:rsidR="00173B42" w:rsidRPr="00887541">
        <w:rPr>
          <w:rFonts w:ascii="Times New Roman" w:hAnsi="Times New Roman"/>
          <w:sz w:val="24"/>
          <w:szCs w:val="24"/>
        </w:rPr>
        <w:t xml:space="preserve"> </w:t>
      </w:r>
      <w:r w:rsidR="007115EC" w:rsidRPr="00887541">
        <w:rPr>
          <w:rFonts w:ascii="Times New Roman" w:hAnsi="Times New Roman"/>
          <w:sz w:val="24"/>
          <w:szCs w:val="24"/>
        </w:rPr>
        <w:t xml:space="preserve">that are recipients of </w:t>
      </w:r>
      <w:r w:rsidR="00EB5157" w:rsidRPr="00887541">
        <w:rPr>
          <w:rFonts w:ascii="Times New Roman" w:hAnsi="Times New Roman"/>
          <w:sz w:val="24"/>
          <w:szCs w:val="24"/>
        </w:rPr>
        <w:t xml:space="preserve">a </w:t>
      </w:r>
      <w:r w:rsidR="007115EC" w:rsidRPr="00887541">
        <w:rPr>
          <w:rFonts w:ascii="Times New Roman" w:hAnsi="Times New Roman"/>
          <w:sz w:val="24"/>
          <w:szCs w:val="24"/>
        </w:rPr>
        <w:t xml:space="preserve">SLIGP </w:t>
      </w:r>
      <w:r w:rsidR="00311BBA" w:rsidRPr="00887541">
        <w:rPr>
          <w:rFonts w:ascii="Times New Roman" w:hAnsi="Times New Roman"/>
          <w:sz w:val="24"/>
          <w:szCs w:val="24"/>
        </w:rPr>
        <w:t xml:space="preserve">2.0 </w:t>
      </w:r>
      <w:r w:rsidR="007115EC" w:rsidRPr="00887541">
        <w:rPr>
          <w:rFonts w:ascii="Times New Roman" w:hAnsi="Times New Roman"/>
          <w:sz w:val="24"/>
          <w:szCs w:val="24"/>
        </w:rPr>
        <w:t>grant</w:t>
      </w:r>
      <w:r w:rsidR="00EB5157" w:rsidRPr="00887541">
        <w:rPr>
          <w:rFonts w:ascii="Times New Roman" w:hAnsi="Times New Roman"/>
          <w:sz w:val="24"/>
          <w:szCs w:val="24"/>
        </w:rPr>
        <w:t xml:space="preserve"> and</w:t>
      </w:r>
      <w:r w:rsidR="00173B42" w:rsidRPr="00887541">
        <w:rPr>
          <w:rFonts w:ascii="Times New Roman" w:hAnsi="Times New Roman"/>
          <w:sz w:val="24"/>
          <w:szCs w:val="24"/>
        </w:rPr>
        <w:t xml:space="preserve"> </w:t>
      </w:r>
      <w:r w:rsidRPr="00887541">
        <w:rPr>
          <w:rFonts w:ascii="Times New Roman" w:hAnsi="Times New Roman"/>
          <w:sz w:val="24"/>
          <w:szCs w:val="24"/>
        </w:rPr>
        <w:t>does not involve small business</w:t>
      </w:r>
      <w:r w:rsidR="002E5822" w:rsidRPr="00887541">
        <w:rPr>
          <w:rFonts w:ascii="Times New Roman" w:hAnsi="Times New Roman"/>
          <w:sz w:val="24"/>
          <w:szCs w:val="24"/>
        </w:rPr>
        <w:t>es</w:t>
      </w:r>
      <w:r w:rsidRPr="00887541">
        <w:rPr>
          <w:rFonts w:ascii="Times New Roman" w:hAnsi="Times New Roman"/>
          <w:sz w:val="24"/>
          <w:szCs w:val="24"/>
        </w:rPr>
        <w:t xml:space="preserve"> or other small entities. </w:t>
      </w:r>
    </w:p>
    <w:p w14:paraId="056A0AE9" w14:textId="77777777" w:rsidR="00311BBA" w:rsidRPr="00887541" w:rsidRDefault="00311BBA" w:rsidP="00A74977">
      <w:pPr>
        <w:spacing w:after="0" w:line="240" w:lineRule="auto"/>
        <w:rPr>
          <w:rFonts w:ascii="Times New Roman" w:hAnsi="Times New Roman"/>
          <w:sz w:val="24"/>
          <w:szCs w:val="24"/>
        </w:rPr>
      </w:pPr>
    </w:p>
    <w:p w14:paraId="5031491C" w14:textId="77777777" w:rsidR="000812E5" w:rsidRPr="00887541" w:rsidRDefault="009378FF" w:rsidP="00A74977">
      <w:pPr>
        <w:spacing w:after="0" w:line="240" w:lineRule="auto"/>
        <w:rPr>
          <w:rFonts w:ascii="Times New Roman" w:hAnsi="Times New Roman"/>
          <w:sz w:val="24"/>
          <w:szCs w:val="24"/>
        </w:rPr>
      </w:pPr>
      <w:r w:rsidRPr="00887541">
        <w:rPr>
          <w:rFonts w:ascii="Times New Roman" w:hAnsi="Times New Roman"/>
          <w:sz w:val="24"/>
          <w:szCs w:val="24"/>
        </w:rPr>
        <w:t xml:space="preserve"> </w:t>
      </w:r>
    </w:p>
    <w:p w14:paraId="0DCEA76B" w14:textId="77777777" w:rsidR="000812E5" w:rsidRPr="00887541" w:rsidRDefault="000812E5" w:rsidP="0009214A">
      <w:pPr>
        <w:pStyle w:val="ColorfulList-Accent11"/>
        <w:numPr>
          <w:ilvl w:val="0"/>
          <w:numId w:val="2"/>
        </w:numPr>
        <w:spacing w:after="0" w:line="240" w:lineRule="auto"/>
        <w:rPr>
          <w:rFonts w:ascii="Times New Roman" w:hAnsi="Times New Roman"/>
          <w:b/>
          <w:sz w:val="24"/>
          <w:szCs w:val="24"/>
          <w:u w:val="single"/>
        </w:rPr>
      </w:pPr>
      <w:r w:rsidRPr="00887541">
        <w:rPr>
          <w:rFonts w:ascii="Times New Roman" w:hAnsi="Times New Roman"/>
          <w:b/>
          <w:sz w:val="24"/>
          <w:szCs w:val="24"/>
          <w:u w:val="single"/>
        </w:rPr>
        <w:t xml:space="preserve">Describe the consequences to the Federal program or policy </w:t>
      </w:r>
      <w:r w:rsidR="00940944" w:rsidRPr="00887541">
        <w:rPr>
          <w:rFonts w:ascii="Times New Roman" w:hAnsi="Times New Roman"/>
          <w:b/>
          <w:sz w:val="24"/>
          <w:szCs w:val="24"/>
          <w:u w:val="single"/>
        </w:rPr>
        <w:t>activities if the collection is</w:t>
      </w:r>
      <w:r w:rsidR="0009214A" w:rsidRPr="00887541">
        <w:rPr>
          <w:rFonts w:ascii="Times New Roman" w:hAnsi="Times New Roman"/>
          <w:b/>
          <w:sz w:val="24"/>
          <w:szCs w:val="24"/>
          <w:u w:val="single"/>
        </w:rPr>
        <w:t xml:space="preserve"> </w:t>
      </w:r>
      <w:r w:rsidRPr="00887541">
        <w:rPr>
          <w:rFonts w:ascii="Times New Roman" w:hAnsi="Times New Roman"/>
          <w:b/>
          <w:sz w:val="24"/>
          <w:szCs w:val="24"/>
          <w:u w:val="single"/>
        </w:rPr>
        <w:t>not conducted or is conducted less frequently.</w:t>
      </w:r>
    </w:p>
    <w:p w14:paraId="4BF96B18" w14:textId="77777777" w:rsidR="00A74977" w:rsidRPr="00887541" w:rsidRDefault="00A74977" w:rsidP="00A74977">
      <w:pPr>
        <w:spacing w:after="0" w:line="240" w:lineRule="auto"/>
        <w:rPr>
          <w:rFonts w:ascii="Times New Roman" w:hAnsi="Times New Roman"/>
          <w:sz w:val="24"/>
          <w:szCs w:val="24"/>
        </w:rPr>
      </w:pPr>
    </w:p>
    <w:p w14:paraId="3A8E4C8A" w14:textId="495DB0A4" w:rsidR="00976493" w:rsidRPr="00887541" w:rsidRDefault="000812E5" w:rsidP="00A74977">
      <w:pPr>
        <w:spacing w:after="0" w:line="240" w:lineRule="auto"/>
        <w:rPr>
          <w:rFonts w:ascii="Times New Roman" w:hAnsi="Times New Roman"/>
          <w:sz w:val="24"/>
          <w:szCs w:val="24"/>
        </w:rPr>
      </w:pPr>
      <w:r w:rsidRPr="00887541">
        <w:rPr>
          <w:rFonts w:ascii="Times New Roman" w:hAnsi="Times New Roman"/>
          <w:sz w:val="24"/>
          <w:szCs w:val="24"/>
        </w:rPr>
        <w:t xml:space="preserve">Without the information requested, NTIA could not </w:t>
      </w:r>
      <w:r w:rsidR="000238AF" w:rsidRPr="00887541">
        <w:rPr>
          <w:rFonts w:ascii="Times New Roman" w:hAnsi="Times New Roman"/>
          <w:sz w:val="24"/>
          <w:szCs w:val="24"/>
        </w:rPr>
        <w:t xml:space="preserve">effectively ensure that recipients are spending their grant dollars in a way that is </w:t>
      </w:r>
      <w:r w:rsidRPr="00887541">
        <w:rPr>
          <w:rFonts w:ascii="Times New Roman" w:hAnsi="Times New Roman"/>
          <w:sz w:val="24"/>
          <w:szCs w:val="24"/>
        </w:rPr>
        <w:t xml:space="preserve">consistent with the purposes of the Act and the specific purposes listed therein for </w:t>
      </w:r>
      <w:r w:rsidR="00173B42" w:rsidRPr="00887541">
        <w:rPr>
          <w:rFonts w:ascii="Times New Roman" w:hAnsi="Times New Roman"/>
          <w:sz w:val="24"/>
          <w:szCs w:val="24"/>
        </w:rPr>
        <w:t xml:space="preserve">the </w:t>
      </w:r>
      <w:r w:rsidR="007014C5" w:rsidRPr="00887541">
        <w:rPr>
          <w:rFonts w:ascii="Times New Roman" w:hAnsi="Times New Roman"/>
          <w:sz w:val="24"/>
          <w:szCs w:val="24"/>
        </w:rPr>
        <w:t>SLIGP</w:t>
      </w:r>
      <w:r w:rsidR="00311BBA" w:rsidRPr="00887541">
        <w:rPr>
          <w:rFonts w:ascii="Times New Roman" w:hAnsi="Times New Roman"/>
          <w:sz w:val="24"/>
          <w:szCs w:val="24"/>
        </w:rPr>
        <w:t xml:space="preserve"> 2.0</w:t>
      </w:r>
      <w:r w:rsidRPr="00887541">
        <w:rPr>
          <w:rFonts w:ascii="Times New Roman" w:hAnsi="Times New Roman"/>
          <w:sz w:val="24"/>
          <w:szCs w:val="24"/>
        </w:rPr>
        <w:t>.</w:t>
      </w:r>
      <w:r w:rsidRPr="00887541">
        <w:rPr>
          <w:rStyle w:val="FootnoteReference"/>
          <w:rFonts w:ascii="Times New Roman" w:hAnsi="Times New Roman"/>
          <w:sz w:val="24"/>
          <w:szCs w:val="24"/>
        </w:rPr>
        <w:footnoteReference w:id="8"/>
      </w:r>
      <w:r w:rsidRPr="00887541">
        <w:rPr>
          <w:rFonts w:ascii="Times New Roman" w:hAnsi="Times New Roman"/>
          <w:sz w:val="24"/>
          <w:szCs w:val="24"/>
        </w:rPr>
        <w:t xml:space="preserve"> </w:t>
      </w:r>
      <w:r w:rsidR="000238AF" w:rsidRPr="00E269F8">
        <w:rPr>
          <w:rFonts w:ascii="Times New Roman" w:hAnsi="Times New Roman"/>
          <w:sz w:val="24"/>
          <w:szCs w:val="24"/>
        </w:rPr>
        <w:t xml:space="preserve"> </w:t>
      </w:r>
      <w:r w:rsidRPr="002C7C4A">
        <w:rPr>
          <w:rFonts w:ascii="Times New Roman" w:hAnsi="Times New Roman"/>
          <w:sz w:val="24"/>
          <w:szCs w:val="24"/>
        </w:rPr>
        <w:t xml:space="preserve">Furthermore, NTIA could not </w:t>
      </w:r>
      <w:r w:rsidR="001C4059" w:rsidRPr="002C7C4A">
        <w:rPr>
          <w:rFonts w:ascii="Times New Roman" w:hAnsi="Times New Roman"/>
          <w:sz w:val="24"/>
          <w:szCs w:val="24"/>
        </w:rPr>
        <w:t>evaluate</w:t>
      </w:r>
      <w:r w:rsidR="000238AF" w:rsidRPr="002C7C4A">
        <w:rPr>
          <w:rFonts w:ascii="Times New Roman" w:hAnsi="Times New Roman"/>
          <w:sz w:val="24"/>
          <w:szCs w:val="24"/>
        </w:rPr>
        <w:t xml:space="preserve"> </w:t>
      </w:r>
      <w:r w:rsidR="00B74CD6">
        <w:rPr>
          <w:rFonts w:ascii="Times New Roman" w:hAnsi="Times New Roman"/>
          <w:sz w:val="24"/>
          <w:szCs w:val="24"/>
        </w:rPr>
        <w:t>recipients’</w:t>
      </w:r>
      <w:r w:rsidR="00B74CD6" w:rsidRPr="002C7C4A">
        <w:rPr>
          <w:rFonts w:ascii="Times New Roman" w:hAnsi="Times New Roman"/>
          <w:sz w:val="24"/>
          <w:szCs w:val="24"/>
        </w:rPr>
        <w:t xml:space="preserve"> </w:t>
      </w:r>
      <w:r w:rsidR="000238AF" w:rsidRPr="002C7C4A">
        <w:rPr>
          <w:rFonts w:ascii="Times New Roman" w:hAnsi="Times New Roman"/>
          <w:sz w:val="24"/>
          <w:szCs w:val="24"/>
        </w:rPr>
        <w:t xml:space="preserve">progress toward stated </w:t>
      </w:r>
      <w:r w:rsidR="009A4E72" w:rsidRPr="00887541">
        <w:rPr>
          <w:rFonts w:ascii="Times New Roman" w:hAnsi="Times New Roman"/>
          <w:sz w:val="24"/>
          <w:szCs w:val="24"/>
        </w:rPr>
        <w:t>allowable activities</w:t>
      </w:r>
      <w:r w:rsidR="000238AF" w:rsidRPr="00887541">
        <w:rPr>
          <w:rFonts w:ascii="Times New Roman" w:hAnsi="Times New Roman"/>
          <w:sz w:val="24"/>
          <w:szCs w:val="24"/>
        </w:rPr>
        <w:t>, which are inherent in the Act</w:t>
      </w:r>
      <w:r w:rsidR="00EB5157" w:rsidRPr="00887541">
        <w:rPr>
          <w:rFonts w:ascii="Times New Roman" w:hAnsi="Times New Roman"/>
          <w:sz w:val="24"/>
          <w:szCs w:val="24"/>
        </w:rPr>
        <w:t xml:space="preserve"> and </w:t>
      </w:r>
      <w:r w:rsidR="009A4E72" w:rsidRPr="00887541">
        <w:rPr>
          <w:rFonts w:ascii="Times New Roman" w:hAnsi="Times New Roman"/>
          <w:sz w:val="24"/>
          <w:szCs w:val="24"/>
        </w:rPr>
        <w:t>the Notice of Funding Opportunity (NOFO)</w:t>
      </w:r>
      <w:r w:rsidR="000238AF" w:rsidRPr="00887541">
        <w:rPr>
          <w:rFonts w:ascii="Times New Roman" w:hAnsi="Times New Roman"/>
          <w:sz w:val="24"/>
          <w:szCs w:val="24"/>
        </w:rPr>
        <w:t xml:space="preserve">. </w:t>
      </w:r>
      <w:r w:rsidR="001C4059" w:rsidRPr="00887541">
        <w:rPr>
          <w:rFonts w:ascii="Times New Roman" w:hAnsi="Times New Roman"/>
          <w:sz w:val="24"/>
          <w:szCs w:val="24"/>
        </w:rPr>
        <w:t xml:space="preserve"> </w:t>
      </w:r>
      <w:r w:rsidR="000238AF" w:rsidRPr="00887541">
        <w:rPr>
          <w:rFonts w:ascii="Times New Roman" w:hAnsi="Times New Roman"/>
          <w:sz w:val="24"/>
          <w:szCs w:val="24"/>
        </w:rPr>
        <w:t xml:space="preserve"> </w:t>
      </w:r>
      <w:r w:rsidRPr="00887541">
        <w:rPr>
          <w:rFonts w:ascii="Times New Roman" w:hAnsi="Times New Roman"/>
          <w:sz w:val="24"/>
          <w:szCs w:val="24"/>
        </w:rPr>
        <w:t xml:space="preserve">For these reasons, if NTIA did not request this information </w:t>
      </w:r>
      <w:r w:rsidR="00022A54" w:rsidRPr="00887541">
        <w:rPr>
          <w:rFonts w:ascii="Times New Roman" w:hAnsi="Times New Roman"/>
          <w:sz w:val="24"/>
          <w:szCs w:val="24"/>
        </w:rPr>
        <w:t>i</w:t>
      </w:r>
      <w:r w:rsidRPr="00887541">
        <w:rPr>
          <w:rFonts w:ascii="Times New Roman" w:hAnsi="Times New Roman"/>
          <w:sz w:val="24"/>
          <w:szCs w:val="24"/>
        </w:rPr>
        <w:t xml:space="preserve">n the </w:t>
      </w:r>
      <w:r w:rsidR="00BB14B3" w:rsidRPr="00887541">
        <w:rPr>
          <w:rFonts w:ascii="Times New Roman" w:hAnsi="Times New Roman"/>
          <w:sz w:val="24"/>
          <w:szCs w:val="24"/>
        </w:rPr>
        <w:t>closeout report</w:t>
      </w:r>
      <w:r w:rsidRPr="00887541">
        <w:rPr>
          <w:rFonts w:ascii="Times New Roman" w:hAnsi="Times New Roman"/>
          <w:sz w:val="24"/>
          <w:szCs w:val="24"/>
        </w:rPr>
        <w:t xml:space="preserve">, NTIA would fail to </w:t>
      </w:r>
      <w:r w:rsidR="007014C5" w:rsidRPr="00887541">
        <w:rPr>
          <w:rFonts w:ascii="Times New Roman" w:hAnsi="Times New Roman"/>
          <w:sz w:val="24"/>
          <w:szCs w:val="24"/>
        </w:rPr>
        <w:t>meet the purpose of the Act</w:t>
      </w:r>
      <w:r w:rsidRPr="00887541">
        <w:rPr>
          <w:rFonts w:ascii="Times New Roman" w:hAnsi="Times New Roman"/>
          <w:sz w:val="24"/>
          <w:szCs w:val="24"/>
        </w:rPr>
        <w:t xml:space="preserve">, taxpayer money </w:t>
      </w:r>
      <w:r w:rsidR="00037155" w:rsidRPr="00887541">
        <w:rPr>
          <w:rFonts w:ascii="Times New Roman" w:hAnsi="Times New Roman"/>
          <w:sz w:val="24"/>
          <w:szCs w:val="24"/>
        </w:rPr>
        <w:t>c</w:t>
      </w:r>
      <w:r w:rsidRPr="00887541">
        <w:rPr>
          <w:rFonts w:ascii="Times New Roman" w:hAnsi="Times New Roman"/>
          <w:sz w:val="24"/>
          <w:szCs w:val="24"/>
        </w:rPr>
        <w:t xml:space="preserve">ould be wasted, and </w:t>
      </w:r>
      <w:r w:rsidR="007014C5" w:rsidRPr="00887541">
        <w:rPr>
          <w:rFonts w:ascii="Times New Roman" w:hAnsi="Times New Roman"/>
          <w:sz w:val="24"/>
          <w:szCs w:val="24"/>
        </w:rPr>
        <w:t>SLIGP</w:t>
      </w:r>
      <w:r w:rsidRPr="00887541">
        <w:rPr>
          <w:rFonts w:ascii="Times New Roman" w:hAnsi="Times New Roman"/>
          <w:sz w:val="24"/>
          <w:szCs w:val="24"/>
        </w:rPr>
        <w:t xml:space="preserve"> </w:t>
      </w:r>
      <w:r w:rsidR="00311BBA" w:rsidRPr="00887541">
        <w:rPr>
          <w:rFonts w:ascii="Times New Roman" w:hAnsi="Times New Roman"/>
          <w:sz w:val="24"/>
          <w:szCs w:val="24"/>
        </w:rPr>
        <w:t xml:space="preserve">2.0 </w:t>
      </w:r>
      <w:r w:rsidRPr="00887541">
        <w:rPr>
          <w:rFonts w:ascii="Times New Roman" w:hAnsi="Times New Roman"/>
          <w:sz w:val="24"/>
          <w:szCs w:val="24"/>
        </w:rPr>
        <w:t>would not produce the benefits intended under the Act.</w:t>
      </w:r>
    </w:p>
    <w:p w14:paraId="001B154A" w14:textId="77777777" w:rsidR="00A74977" w:rsidRPr="00887541" w:rsidRDefault="00A74977" w:rsidP="00A74977">
      <w:pPr>
        <w:spacing w:after="0" w:line="240" w:lineRule="auto"/>
        <w:rPr>
          <w:rFonts w:ascii="Times New Roman" w:hAnsi="Times New Roman"/>
          <w:sz w:val="24"/>
          <w:szCs w:val="24"/>
        </w:rPr>
      </w:pPr>
    </w:p>
    <w:p w14:paraId="2A0C727A" w14:textId="77777777" w:rsidR="00A74977" w:rsidRPr="00887541" w:rsidRDefault="00A74977" w:rsidP="00A74977">
      <w:pPr>
        <w:spacing w:after="0" w:line="240" w:lineRule="auto"/>
        <w:rPr>
          <w:rFonts w:ascii="Times New Roman" w:hAnsi="Times New Roman"/>
          <w:sz w:val="24"/>
          <w:szCs w:val="24"/>
        </w:rPr>
      </w:pPr>
    </w:p>
    <w:p w14:paraId="3A908DCF" w14:textId="77777777" w:rsidR="000812E5" w:rsidRPr="00887541" w:rsidRDefault="000812E5" w:rsidP="0009214A">
      <w:pPr>
        <w:pStyle w:val="ColorfulList-Accent11"/>
        <w:numPr>
          <w:ilvl w:val="0"/>
          <w:numId w:val="2"/>
        </w:numPr>
        <w:spacing w:after="0" w:line="240" w:lineRule="auto"/>
        <w:rPr>
          <w:rFonts w:ascii="Times New Roman" w:hAnsi="Times New Roman"/>
          <w:b/>
          <w:sz w:val="24"/>
          <w:szCs w:val="24"/>
          <w:u w:val="single"/>
        </w:rPr>
      </w:pPr>
      <w:r w:rsidRPr="00887541">
        <w:rPr>
          <w:rFonts w:ascii="Times New Roman" w:hAnsi="Times New Roman"/>
          <w:b/>
          <w:sz w:val="24"/>
          <w:szCs w:val="24"/>
          <w:u w:val="single"/>
        </w:rPr>
        <w:t xml:space="preserve">Explain any special circumstances that require the </w:t>
      </w:r>
      <w:r w:rsidR="00940944" w:rsidRPr="00887541">
        <w:rPr>
          <w:rFonts w:ascii="Times New Roman" w:hAnsi="Times New Roman"/>
          <w:b/>
          <w:sz w:val="24"/>
          <w:szCs w:val="24"/>
          <w:u w:val="single"/>
        </w:rPr>
        <w:t>collection to be conducted in a</w:t>
      </w:r>
      <w:r w:rsidR="0009214A" w:rsidRPr="00887541">
        <w:rPr>
          <w:rFonts w:ascii="Times New Roman" w:hAnsi="Times New Roman"/>
          <w:b/>
          <w:sz w:val="24"/>
          <w:szCs w:val="24"/>
          <w:u w:val="single"/>
        </w:rPr>
        <w:t xml:space="preserve"> </w:t>
      </w:r>
      <w:r w:rsidRPr="00887541">
        <w:rPr>
          <w:rFonts w:ascii="Times New Roman" w:hAnsi="Times New Roman"/>
          <w:b/>
          <w:sz w:val="24"/>
          <w:szCs w:val="24"/>
          <w:u w:val="single"/>
        </w:rPr>
        <w:t>manner inconsistent with OMB guidelines.</w:t>
      </w:r>
    </w:p>
    <w:p w14:paraId="569D1E1B" w14:textId="77777777" w:rsidR="00D853E0" w:rsidRPr="00887541" w:rsidRDefault="00D853E0" w:rsidP="00A74977">
      <w:pPr>
        <w:pStyle w:val="ColorfulList-Accent11"/>
        <w:spacing w:after="0" w:line="240" w:lineRule="auto"/>
        <w:ind w:left="0"/>
        <w:rPr>
          <w:rFonts w:ascii="Times New Roman" w:hAnsi="Times New Roman"/>
          <w:b/>
          <w:sz w:val="24"/>
          <w:szCs w:val="24"/>
          <w:u w:val="single"/>
        </w:rPr>
      </w:pPr>
    </w:p>
    <w:p w14:paraId="6498DED4" w14:textId="77777777" w:rsidR="00151FD0" w:rsidRPr="00887541" w:rsidRDefault="000812E5" w:rsidP="00A74977">
      <w:pPr>
        <w:spacing w:after="0" w:line="240" w:lineRule="auto"/>
        <w:rPr>
          <w:rFonts w:ascii="Times New Roman" w:hAnsi="Times New Roman"/>
          <w:sz w:val="24"/>
          <w:szCs w:val="24"/>
        </w:rPr>
      </w:pPr>
      <w:r w:rsidRPr="00887541">
        <w:rPr>
          <w:rFonts w:ascii="Times New Roman" w:hAnsi="Times New Roman"/>
          <w:sz w:val="24"/>
          <w:szCs w:val="24"/>
        </w:rPr>
        <w:t>This information collection is consistent with OMB guidelines.</w:t>
      </w:r>
      <w:r w:rsidR="00352A54" w:rsidRPr="00887541">
        <w:rPr>
          <w:rFonts w:ascii="Times New Roman" w:hAnsi="Times New Roman"/>
          <w:sz w:val="24"/>
          <w:szCs w:val="24"/>
        </w:rPr>
        <w:t xml:space="preserve"> </w:t>
      </w:r>
    </w:p>
    <w:p w14:paraId="57A94FDE" w14:textId="77777777" w:rsidR="00D853E0" w:rsidRPr="00887541" w:rsidRDefault="00D853E0" w:rsidP="00A74977">
      <w:pPr>
        <w:spacing w:after="0" w:line="240" w:lineRule="auto"/>
        <w:rPr>
          <w:rFonts w:ascii="Times New Roman" w:hAnsi="Times New Roman"/>
          <w:b/>
          <w:sz w:val="24"/>
          <w:szCs w:val="24"/>
        </w:rPr>
      </w:pPr>
    </w:p>
    <w:p w14:paraId="1569E439" w14:textId="77777777" w:rsidR="00A74977" w:rsidRPr="00887541" w:rsidRDefault="00A74977" w:rsidP="00A74977">
      <w:pPr>
        <w:spacing w:after="0" w:line="240" w:lineRule="auto"/>
        <w:ind w:firstLine="360"/>
        <w:rPr>
          <w:rFonts w:ascii="Times New Roman" w:hAnsi="Times New Roman"/>
          <w:b/>
          <w:sz w:val="24"/>
          <w:szCs w:val="24"/>
        </w:rPr>
      </w:pPr>
    </w:p>
    <w:p w14:paraId="1A6519C1" w14:textId="77777777" w:rsidR="000812E5" w:rsidRPr="00887541" w:rsidRDefault="000812E5" w:rsidP="0009214A">
      <w:pPr>
        <w:pStyle w:val="ColorfulList-Accent11"/>
        <w:numPr>
          <w:ilvl w:val="0"/>
          <w:numId w:val="2"/>
        </w:numPr>
        <w:spacing w:after="0" w:line="240" w:lineRule="auto"/>
        <w:rPr>
          <w:rFonts w:ascii="Times New Roman" w:hAnsi="Times New Roman"/>
          <w:b/>
          <w:sz w:val="24"/>
          <w:szCs w:val="24"/>
          <w:u w:val="single"/>
        </w:rPr>
      </w:pPr>
      <w:r w:rsidRPr="00887541">
        <w:rPr>
          <w:rFonts w:ascii="Times New Roman" w:hAnsi="Times New Roman"/>
          <w:b/>
          <w:sz w:val="24"/>
          <w:szCs w:val="24"/>
          <w:u w:val="single"/>
        </w:rPr>
        <w:t>Provide a copy of the PRA Federal Register notice th</w:t>
      </w:r>
      <w:r w:rsidR="00940944" w:rsidRPr="00887541">
        <w:rPr>
          <w:rFonts w:ascii="Times New Roman" w:hAnsi="Times New Roman"/>
          <w:b/>
          <w:sz w:val="24"/>
          <w:szCs w:val="24"/>
          <w:u w:val="single"/>
        </w:rPr>
        <w:t>at solicited public comments on</w:t>
      </w:r>
      <w:r w:rsidR="0009214A" w:rsidRPr="00887541">
        <w:rPr>
          <w:rFonts w:ascii="Times New Roman" w:hAnsi="Times New Roman"/>
          <w:b/>
          <w:sz w:val="24"/>
          <w:szCs w:val="24"/>
          <w:u w:val="single"/>
        </w:rPr>
        <w:t xml:space="preserve"> </w:t>
      </w:r>
      <w:r w:rsidRPr="00887541">
        <w:rPr>
          <w:rFonts w:ascii="Times New Roman" w:hAnsi="Times New Roman"/>
          <w:b/>
          <w:sz w:val="24"/>
          <w:szCs w:val="24"/>
          <w:u w:val="single"/>
        </w:rPr>
        <w:t>the information collection prior to this submission.  Summarize the public comments received in response to that notice and describe the actions taken by the agency in response to those comments.  Describe the efforts to consult with persons outside the agency to</w:t>
      </w:r>
      <w:r w:rsidR="0009214A" w:rsidRPr="00887541">
        <w:rPr>
          <w:rFonts w:ascii="Times New Roman" w:hAnsi="Times New Roman"/>
          <w:b/>
          <w:sz w:val="24"/>
          <w:szCs w:val="24"/>
          <w:u w:val="single"/>
        </w:rPr>
        <w:t xml:space="preserve"> </w:t>
      </w:r>
      <w:r w:rsidRPr="00887541">
        <w:rPr>
          <w:rFonts w:ascii="Times New Roman" w:hAnsi="Times New Roman"/>
          <w:b/>
          <w:sz w:val="24"/>
          <w:szCs w:val="24"/>
          <w:u w:val="single"/>
        </w:rPr>
        <w:t>obtain their views on the availability of data, frequency of collection, the clarity of instructions and recordkeeping, disclosure, or reporting format (if any), and on the data elements to be recorded, disclosed, or reported.</w:t>
      </w:r>
    </w:p>
    <w:p w14:paraId="3399B9AF" w14:textId="77777777" w:rsidR="00EB2714" w:rsidRPr="00887541" w:rsidRDefault="00EB2714" w:rsidP="00A74977">
      <w:pPr>
        <w:pStyle w:val="ColorfulList-Accent11"/>
        <w:spacing w:after="0" w:line="240" w:lineRule="auto"/>
        <w:ind w:left="0"/>
        <w:rPr>
          <w:rFonts w:ascii="Times New Roman" w:hAnsi="Times New Roman"/>
          <w:b/>
          <w:sz w:val="24"/>
          <w:szCs w:val="24"/>
          <w:u w:val="single"/>
        </w:rPr>
      </w:pPr>
    </w:p>
    <w:p w14:paraId="2B754DBC" w14:textId="3FC32A32" w:rsidR="00D853E0" w:rsidRPr="00887541" w:rsidRDefault="000812E5" w:rsidP="00A74977">
      <w:pPr>
        <w:spacing w:after="0" w:line="240" w:lineRule="auto"/>
        <w:rPr>
          <w:rFonts w:ascii="Times New Roman" w:hAnsi="Times New Roman"/>
          <w:sz w:val="24"/>
          <w:szCs w:val="24"/>
          <w:highlight w:val="yellow"/>
        </w:rPr>
      </w:pPr>
      <w:r w:rsidRPr="00887541">
        <w:rPr>
          <w:rFonts w:ascii="Times New Roman" w:hAnsi="Times New Roman"/>
          <w:sz w:val="24"/>
          <w:szCs w:val="24"/>
        </w:rPr>
        <w:t xml:space="preserve">NTIA </w:t>
      </w:r>
      <w:r w:rsidR="000268C7" w:rsidRPr="00887541">
        <w:rPr>
          <w:rFonts w:ascii="Times New Roman" w:hAnsi="Times New Roman"/>
          <w:sz w:val="24"/>
          <w:szCs w:val="24"/>
        </w:rPr>
        <w:t xml:space="preserve">published </w:t>
      </w:r>
      <w:r w:rsidR="00DC2253" w:rsidRPr="00887541">
        <w:rPr>
          <w:rFonts w:ascii="Times New Roman" w:hAnsi="Times New Roman"/>
          <w:sz w:val="24"/>
          <w:szCs w:val="24"/>
        </w:rPr>
        <w:t xml:space="preserve">a </w:t>
      </w:r>
      <w:r w:rsidR="00DD6120" w:rsidRPr="00DD6120">
        <w:rPr>
          <w:rFonts w:ascii="Times New Roman" w:hAnsi="Times New Roman"/>
          <w:sz w:val="24"/>
          <w:szCs w:val="24"/>
        </w:rPr>
        <w:t xml:space="preserve">60-Day Notice in the </w:t>
      </w:r>
      <w:r w:rsidR="00DD6120" w:rsidRPr="00DD6120">
        <w:rPr>
          <w:rFonts w:ascii="Times New Roman" w:hAnsi="Times New Roman"/>
          <w:i/>
          <w:sz w:val="24"/>
          <w:szCs w:val="24"/>
        </w:rPr>
        <w:t xml:space="preserve">Federal Register </w:t>
      </w:r>
      <w:r w:rsidR="00DD6120" w:rsidRPr="00DD6120">
        <w:rPr>
          <w:rFonts w:ascii="Times New Roman" w:hAnsi="Times New Roman"/>
          <w:sz w:val="24"/>
          <w:szCs w:val="24"/>
        </w:rPr>
        <w:t xml:space="preserve">on </w:t>
      </w:r>
      <w:r w:rsidR="00DD6120">
        <w:rPr>
          <w:rFonts w:ascii="Times New Roman" w:hAnsi="Times New Roman"/>
          <w:sz w:val="24"/>
          <w:szCs w:val="24"/>
        </w:rPr>
        <w:t>May 13</w:t>
      </w:r>
      <w:r w:rsidR="00DD6120" w:rsidRPr="00DD6120">
        <w:rPr>
          <w:rFonts w:ascii="Times New Roman" w:hAnsi="Times New Roman"/>
          <w:sz w:val="24"/>
          <w:szCs w:val="24"/>
        </w:rPr>
        <w:t xml:space="preserve">, 2019 (84 Fed. Reg. </w:t>
      </w:r>
      <w:r w:rsidR="00DD6120">
        <w:rPr>
          <w:rFonts w:ascii="Times New Roman" w:hAnsi="Times New Roman"/>
          <w:sz w:val="24"/>
          <w:szCs w:val="24"/>
        </w:rPr>
        <w:t>20862</w:t>
      </w:r>
      <w:r w:rsidR="00DD6120" w:rsidRPr="00DD6120">
        <w:rPr>
          <w:rFonts w:ascii="Times New Roman" w:hAnsi="Times New Roman"/>
          <w:sz w:val="24"/>
          <w:szCs w:val="24"/>
        </w:rPr>
        <w:t xml:space="preserve">) </w:t>
      </w:r>
      <w:r w:rsidR="00DC2253" w:rsidRPr="00887541">
        <w:rPr>
          <w:rFonts w:ascii="Times New Roman" w:hAnsi="Times New Roman"/>
          <w:sz w:val="24"/>
          <w:szCs w:val="24"/>
        </w:rPr>
        <w:t xml:space="preserve">to </w:t>
      </w:r>
      <w:r w:rsidRPr="00887541">
        <w:rPr>
          <w:rFonts w:ascii="Times New Roman" w:hAnsi="Times New Roman"/>
          <w:sz w:val="24"/>
          <w:szCs w:val="24"/>
        </w:rPr>
        <w:t xml:space="preserve">solicit public comment on the </w:t>
      </w:r>
      <w:r w:rsidR="00EF072A" w:rsidRPr="00887541">
        <w:rPr>
          <w:rFonts w:ascii="Times New Roman" w:hAnsi="Times New Roman"/>
          <w:sz w:val="24"/>
          <w:szCs w:val="24"/>
        </w:rPr>
        <w:t xml:space="preserve">closeout </w:t>
      </w:r>
      <w:r w:rsidR="00311BBA" w:rsidRPr="00887541">
        <w:rPr>
          <w:rFonts w:ascii="Times New Roman" w:hAnsi="Times New Roman"/>
          <w:sz w:val="24"/>
          <w:szCs w:val="24"/>
        </w:rPr>
        <w:t xml:space="preserve">reporting process pursuant to the Paperwork Reduction Act.  NTIA </w:t>
      </w:r>
      <w:r w:rsidR="00493FFC">
        <w:rPr>
          <w:rFonts w:ascii="Times New Roman" w:hAnsi="Times New Roman"/>
          <w:sz w:val="24"/>
          <w:szCs w:val="24"/>
        </w:rPr>
        <w:t xml:space="preserve">did not </w:t>
      </w:r>
      <w:r w:rsidR="00311BBA" w:rsidRPr="00887541">
        <w:rPr>
          <w:rFonts w:ascii="Times New Roman" w:hAnsi="Times New Roman"/>
          <w:sz w:val="24"/>
          <w:szCs w:val="24"/>
        </w:rPr>
        <w:t>receive</w:t>
      </w:r>
      <w:r w:rsidR="00493FFC">
        <w:rPr>
          <w:rFonts w:ascii="Times New Roman" w:hAnsi="Times New Roman"/>
          <w:sz w:val="24"/>
          <w:szCs w:val="24"/>
        </w:rPr>
        <w:t xml:space="preserve"> </w:t>
      </w:r>
      <w:r w:rsidR="00097B2B">
        <w:rPr>
          <w:rFonts w:ascii="Times New Roman" w:hAnsi="Times New Roman"/>
          <w:sz w:val="24"/>
          <w:szCs w:val="24"/>
        </w:rPr>
        <w:t xml:space="preserve">any </w:t>
      </w:r>
      <w:r w:rsidR="00493FFC">
        <w:rPr>
          <w:rFonts w:ascii="Times New Roman" w:hAnsi="Times New Roman"/>
          <w:sz w:val="24"/>
          <w:szCs w:val="24"/>
        </w:rPr>
        <w:t>public comments</w:t>
      </w:r>
      <w:r w:rsidR="00311BBA" w:rsidRPr="00887541">
        <w:rPr>
          <w:rFonts w:ascii="Times New Roman" w:hAnsi="Times New Roman"/>
          <w:sz w:val="24"/>
          <w:szCs w:val="24"/>
        </w:rPr>
        <w:t>.</w:t>
      </w:r>
    </w:p>
    <w:p w14:paraId="6192B411" w14:textId="77777777" w:rsidR="00B64B41" w:rsidRPr="00E269F8" w:rsidRDefault="00B64B41" w:rsidP="00A74977">
      <w:pPr>
        <w:spacing w:after="0" w:line="240" w:lineRule="auto"/>
        <w:rPr>
          <w:rFonts w:ascii="Times New Roman" w:hAnsi="Times New Roman"/>
          <w:sz w:val="24"/>
          <w:szCs w:val="24"/>
        </w:rPr>
      </w:pPr>
    </w:p>
    <w:p w14:paraId="5412CE6F" w14:textId="77777777" w:rsidR="00B64B41" w:rsidRPr="00887541" w:rsidRDefault="00B64B41" w:rsidP="00A74977">
      <w:pPr>
        <w:spacing w:after="0" w:line="240" w:lineRule="auto"/>
        <w:rPr>
          <w:rFonts w:ascii="Times New Roman" w:hAnsi="Times New Roman"/>
          <w:sz w:val="24"/>
          <w:szCs w:val="24"/>
        </w:rPr>
      </w:pPr>
    </w:p>
    <w:p w14:paraId="7086657E" w14:textId="77777777" w:rsidR="000812E5" w:rsidRPr="00887541" w:rsidRDefault="000812E5" w:rsidP="0009214A">
      <w:pPr>
        <w:pStyle w:val="ColorfulList-Accent11"/>
        <w:numPr>
          <w:ilvl w:val="0"/>
          <w:numId w:val="2"/>
        </w:numPr>
        <w:spacing w:after="0" w:line="240" w:lineRule="auto"/>
        <w:rPr>
          <w:rFonts w:ascii="Times New Roman" w:hAnsi="Times New Roman"/>
          <w:b/>
          <w:sz w:val="24"/>
          <w:szCs w:val="24"/>
          <w:u w:val="single"/>
        </w:rPr>
      </w:pPr>
      <w:r w:rsidRPr="00887541">
        <w:rPr>
          <w:rFonts w:ascii="Times New Roman" w:hAnsi="Times New Roman"/>
          <w:b/>
          <w:sz w:val="24"/>
          <w:szCs w:val="24"/>
          <w:u w:val="single"/>
        </w:rPr>
        <w:t>Explain any decisions to provide payments or g</w:t>
      </w:r>
      <w:r w:rsidR="00940944" w:rsidRPr="00887541">
        <w:rPr>
          <w:rFonts w:ascii="Times New Roman" w:hAnsi="Times New Roman"/>
          <w:b/>
          <w:sz w:val="24"/>
          <w:szCs w:val="24"/>
          <w:u w:val="single"/>
        </w:rPr>
        <w:t>ifts to respondents, other than</w:t>
      </w:r>
      <w:r w:rsidR="0009214A" w:rsidRPr="00887541">
        <w:rPr>
          <w:rFonts w:ascii="Times New Roman" w:hAnsi="Times New Roman"/>
          <w:b/>
          <w:sz w:val="24"/>
          <w:szCs w:val="24"/>
          <w:u w:val="single"/>
        </w:rPr>
        <w:t xml:space="preserve"> </w:t>
      </w:r>
      <w:r w:rsidRPr="00887541">
        <w:rPr>
          <w:rFonts w:ascii="Times New Roman" w:hAnsi="Times New Roman"/>
          <w:b/>
          <w:sz w:val="24"/>
          <w:szCs w:val="24"/>
          <w:u w:val="single"/>
        </w:rPr>
        <w:t>remuneration of contractors or grantees.</w:t>
      </w:r>
    </w:p>
    <w:p w14:paraId="6EF08590" w14:textId="77777777" w:rsidR="00D853E0" w:rsidRPr="00887541" w:rsidRDefault="00D853E0" w:rsidP="00A74977">
      <w:pPr>
        <w:pStyle w:val="ColorfulList-Accent11"/>
        <w:spacing w:after="0" w:line="240" w:lineRule="auto"/>
        <w:ind w:left="0"/>
        <w:rPr>
          <w:rFonts w:ascii="Times New Roman" w:hAnsi="Times New Roman"/>
          <w:b/>
          <w:sz w:val="24"/>
          <w:szCs w:val="24"/>
          <w:u w:val="single"/>
        </w:rPr>
      </w:pPr>
    </w:p>
    <w:p w14:paraId="1C40C9A5" w14:textId="77777777" w:rsidR="00D853E0" w:rsidRPr="00887541" w:rsidRDefault="000812E5" w:rsidP="00A74977">
      <w:pPr>
        <w:spacing w:after="0" w:line="240" w:lineRule="auto"/>
        <w:rPr>
          <w:rFonts w:ascii="Times New Roman" w:hAnsi="Times New Roman"/>
          <w:sz w:val="24"/>
          <w:szCs w:val="24"/>
        </w:rPr>
      </w:pPr>
      <w:r w:rsidRPr="00887541">
        <w:rPr>
          <w:rFonts w:ascii="Times New Roman" w:hAnsi="Times New Roman"/>
          <w:sz w:val="24"/>
          <w:szCs w:val="24"/>
        </w:rPr>
        <w:t>NTIA will not provide gifts or payments to respondents.</w:t>
      </w:r>
    </w:p>
    <w:p w14:paraId="7C847ACE" w14:textId="77777777" w:rsidR="00D853E0" w:rsidRPr="00887541" w:rsidRDefault="00D853E0" w:rsidP="00A74977">
      <w:pPr>
        <w:spacing w:after="0" w:line="240" w:lineRule="auto"/>
        <w:rPr>
          <w:rFonts w:ascii="Times New Roman" w:hAnsi="Times New Roman"/>
          <w:sz w:val="24"/>
          <w:szCs w:val="24"/>
        </w:rPr>
      </w:pPr>
    </w:p>
    <w:p w14:paraId="01683610" w14:textId="77777777" w:rsidR="00A74977" w:rsidRPr="00887541" w:rsidRDefault="00A74977" w:rsidP="00A74977">
      <w:pPr>
        <w:spacing w:after="0" w:line="240" w:lineRule="auto"/>
        <w:rPr>
          <w:rFonts w:ascii="Times New Roman" w:hAnsi="Times New Roman"/>
          <w:sz w:val="24"/>
          <w:szCs w:val="24"/>
        </w:rPr>
      </w:pPr>
    </w:p>
    <w:p w14:paraId="15EEB5CB" w14:textId="77777777" w:rsidR="000812E5" w:rsidRPr="00887541" w:rsidRDefault="000812E5" w:rsidP="0009214A">
      <w:pPr>
        <w:pStyle w:val="ColorfulList-Accent11"/>
        <w:numPr>
          <w:ilvl w:val="0"/>
          <w:numId w:val="2"/>
        </w:numPr>
        <w:spacing w:after="0" w:line="240" w:lineRule="auto"/>
        <w:rPr>
          <w:rFonts w:ascii="Times New Roman" w:hAnsi="Times New Roman"/>
          <w:b/>
          <w:sz w:val="24"/>
          <w:szCs w:val="24"/>
          <w:u w:val="single"/>
        </w:rPr>
      </w:pPr>
      <w:r w:rsidRPr="00887541">
        <w:rPr>
          <w:rFonts w:ascii="Times New Roman" w:hAnsi="Times New Roman"/>
          <w:b/>
          <w:sz w:val="24"/>
          <w:szCs w:val="24"/>
          <w:u w:val="single"/>
        </w:rPr>
        <w:t>Describe any assurance of confidentiality provided t</w:t>
      </w:r>
      <w:r w:rsidR="00940944" w:rsidRPr="00887541">
        <w:rPr>
          <w:rFonts w:ascii="Times New Roman" w:hAnsi="Times New Roman"/>
          <w:b/>
          <w:sz w:val="24"/>
          <w:szCs w:val="24"/>
          <w:u w:val="single"/>
        </w:rPr>
        <w:t>o respondents and the basis for</w:t>
      </w:r>
      <w:r w:rsidR="0009214A" w:rsidRPr="00887541">
        <w:rPr>
          <w:rFonts w:ascii="Times New Roman" w:hAnsi="Times New Roman"/>
          <w:b/>
          <w:sz w:val="24"/>
          <w:szCs w:val="24"/>
          <w:u w:val="single"/>
        </w:rPr>
        <w:t xml:space="preserve"> </w:t>
      </w:r>
      <w:r w:rsidRPr="00887541">
        <w:rPr>
          <w:rFonts w:ascii="Times New Roman" w:hAnsi="Times New Roman"/>
          <w:b/>
          <w:sz w:val="24"/>
          <w:szCs w:val="24"/>
          <w:u w:val="single"/>
        </w:rPr>
        <w:t>assurance in statute, regulation, or agency policy.</w:t>
      </w:r>
    </w:p>
    <w:p w14:paraId="01C0E625" w14:textId="77777777" w:rsidR="00D853E0" w:rsidRPr="00887541" w:rsidRDefault="00D853E0" w:rsidP="00A74977">
      <w:pPr>
        <w:spacing w:after="0" w:line="240" w:lineRule="auto"/>
        <w:rPr>
          <w:rFonts w:ascii="Times New Roman" w:hAnsi="Times New Roman"/>
          <w:sz w:val="24"/>
          <w:szCs w:val="24"/>
        </w:rPr>
      </w:pPr>
    </w:p>
    <w:p w14:paraId="6049DDA9" w14:textId="77777777" w:rsidR="00D853E0" w:rsidRPr="00887541" w:rsidRDefault="000812E5" w:rsidP="00A74977">
      <w:pPr>
        <w:spacing w:after="0" w:line="240" w:lineRule="auto"/>
        <w:rPr>
          <w:rFonts w:ascii="Times New Roman" w:hAnsi="Times New Roman"/>
          <w:sz w:val="24"/>
          <w:szCs w:val="24"/>
        </w:rPr>
      </w:pPr>
      <w:r w:rsidRPr="00887541">
        <w:rPr>
          <w:rFonts w:ascii="Times New Roman" w:hAnsi="Times New Roman"/>
          <w:sz w:val="24"/>
          <w:szCs w:val="24"/>
        </w:rPr>
        <w:t xml:space="preserve">NTIA </w:t>
      </w:r>
      <w:r w:rsidR="002545BF" w:rsidRPr="00887541">
        <w:rPr>
          <w:rFonts w:ascii="Times New Roman" w:hAnsi="Times New Roman"/>
          <w:sz w:val="24"/>
          <w:szCs w:val="24"/>
        </w:rPr>
        <w:t xml:space="preserve">has informed recipients that approved </w:t>
      </w:r>
      <w:r w:rsidR="00EF072A" w:rsidRPr="00887541">
        <w:rPr>
          <w:rFonts w:ascii="Times New Roman" w:hAnsi="Times New Roman"/>
          <w:sz w:val="24"/>
          <w:szCs w:val="24"/>
        </w:rPr>
        <w:t>closeout reports</w:t>
      </w:r>
      <w:r w:rsidR="002545BF" w:rsidRPr="00887541">
        <w:rPr>
          <w:rFonts w:ascii="Times New Roman" w:hAnsi="Times New Roman"/>
          <w:sz w:val="24"/>
          <w:szCs w:val="24"/>
        </w:rPr>
        <w:t xml:space="preserve"> will be posted on the SLIGP </w:t>
      </w:r>
      <w:r w:rsidR="00311BBA" w:rsidRPr="00887541">
        <w:rPr>
          <w:rFonts w:ascii="Times New Roman" w:hAnsi="Times New Roman"/>
          <w:sz w:val="24"/>
          <w:szCs w:val="24"/>
        </w:rPr>
        <w:t xml:space="preserve">2.0 </w:t>
      </w:r>
      <w:r w:rsidR="002545BF" w:rsidRPr="00887541">
        <w:rPr>
          <w:rFonts w:ascii="Times New Roman" w:hAnsi="Times New Roman"/>
          <w:sz w:val="24"/>
          <w:szCs w:val="24"/>
        </w:rPr>
        <w:t xml:space="preserve">website and </w:t>
      </w:r>
      <w:r w:rsidR="00EB5157" w:rsidRPr="00887541">
        <w:rPr>
          <w:rFonts w:ascii="Times New Roman" w:hAnsi="Times New Roman"/>
          <w:sz w:val="24"/>
          <w:szCs w:val="24"/>
        </w:rPr>
        <w:t>that recipients</w:t>
      </w:r>
      <w:r w:rsidR="002545BF" w:rsidRPr="00887541">
        <w:rPr>
          <w:rFonts w:ascii="Times New Roman" w:hAnsi="Times New Roman"/>
          <w:sz w:val="24"/>
          <w:szCs w:val="24"/>
        </w:rPr>
        <w:t xml:space="preserve"> should not include any names or contact information on the </w:t>
      </w:r>
      <w:r w:rsidR="00EF072A" w:rsidRPr="00887541">
        <w:rPr>
          <w:rFonts w:ascii="Times New Roman" w:hAnsi="Times New Roman"/>
          <w:sz w:val="24"/>
          <w:szCs w:val="24"/>
        </w:rPr>
        <w:t>form</w:t>
      </w:r>
      <w:r w:rsidR="002545BF" w:rsidRPr="00887541">
        <w:rPr>
          <w:rFonts w:ascii="Times New Roman" w:hAnsi="Times New Roman"/>
          <w:sz w:val="24"/>
          <w:szCs w:val="24"/>
        </w:rPr>
        <w:t xml:space="preserve"> that they do not want to be publically available.  NTIA </w:t>
      </w:r>
      <w:r w:rsidRPr="00887541">
        <w:rPr>
          <w:rFonts w:ascii="Times New Roman" w:hAnsi="Times New Roman"/>
          <w:sz w:val="24"/>
          <w:szCs w:val="24"/>
        </w:rPr>
        <w:t xml:space="preserve">will protect confidential and proprietary information from public disclosure to the fullest extent authorized by applicable law, including the Freedom of Information Act, as amended (5 U.S.C. 552 </w:t>
      </w:r>
      <w:r w:rsidRPr="00887541">
        <w:rPr>
          <w:rFonts w:ascii="Times New Roman" w:hAnsi="Times New Roman"/>
          <w:i/>
          <w:sz w:val="24"/>
          <w:szCs w:val="24"/>
        </w:rPr>
        <w:t>et seq.</w:t>
      </w:r>
      <w:r w:rsidRPr="00887541">
        <w:rPr>
          <w:rFonts w:ascii="Times New Roman" w:hAnsi="Times New Roman"/>
          <w:sz w:val="24"/>
          <w:szCs w:val="24"/>
        </w:rPr>
        <w:t xml:space="preserve">), the Trade Secrets Act, as amended (18 U.S.C. 1905 </w:t>
      </w:r>
      <w:r w:rsidRPr="00887541">
        <w:rPr>
          <w:rFonts w:ascii="Times New Roman" w:hAnsi="Times New Roman"/>
          <w:i/>
          <w:sz w:val="24"/>
          <w:szCs w:val="24"/>
        </w:rPr>
        <w:t>et seq.</w:t>
      </w:r>
      <w:r w:rsidRPr="00887541">
        <w:rPr>
          <w:rFonts w:ascii="Times New Roman" w:hAnsi="Times New Roman"/>
          <w:sz w:val="24"/>
          <w:szCs w:val="24"/>
        </w:rPr>
        <w:t xml:space="preserve">), and the Economic Espionage Act of 1996, as amended (18 U.S.C. 1831 </w:t>
      </w:r>
      <w:r w:rsidRPr="00887541">
        <w:rPr>
          <w:rFonts w:ascii="Times New Roman" w:hAnsi="Times New Roman"/>
          <w:i/>
          <w:sz w:val="24"/>
          <w:szCs w:val="24"/>
        </w:rPr>
        <w:t>et seq.</w:t>
      </w:r>
      <w:r w:rsidRPr="00887541">
        <w:rPr>
          <w:rFonts w:ascii="Times New Roman" w:hAnsi="Times New Roman"/>
          <w:sz w:val="24"/>
          <w:szCs w:val="24"/>
        </w:rPr>
        <w:t xml:space="preserve">).  </w:t>
      </w:r>
    </w:p>
    <w:p w14:paraId="0CC99825" w14:textId="77777777" w:rsidR="00376C05" w:rsidRPr="00887541" w:rsidRDefault="00376C05" w:rsidP="00A74977">
      <w:pPr>
        <w:spacing w:after="0" w:line="240" w:lineRule="auto"/>
        <w:rPr>
          <w:rFonts w:ascii="Times New Roman" w:hAnsi="Times New Roman"/>
          <w:sz w:val="24"/>
          <w:szCs w:val="24"/>
        </w:rPr>
      </w:pPr>
    </w:p>
    <w:p w14:paraId="2CDE79EA" w14:textId="77777777" w:rsidR="00A74977" w:rsidRPr="00887541" w:rsidRDefault="00A74977" w:rsidP="00A74977">
      <w:pPr>
        <w:spacing w:after="0" w:line="240" w:lineRule="auto"/>
        <w:rPr>
          <w:rFonts w:ascii="Times New Roman" w:hAnsi="Times New Roman"/>
          <w:sz w:val="24"/>
          <w:szCs w:val="24"/>
        </w:rPr>
      </w:pPr>
    </w:p>
    <w:p w14:paraId="6DF7E1DE" w14:textId="77777777" w:rsidR="000812E5" w:rsidRPr="00887541" w:rsidRDefault="000812E5" w:rsidP="0009214A">
      <w:pPr>
        <w:pStyle w:val="ColorfulList-Accent11"/>
        <w:numPr>
          <w:ilvl w:val="0"/>
          <w:numId w:val="2"/>
        </w:numPr>
        <w:spacing w:after="0" w:line="240" w:lineRule="auto"/>
        <w:rPr>
          <w:rFonts w:ascii="Times New Roman" w:hAnsi="Times New Roman"/>
          <w:b/>
          <w:sz w:val="24"/>
          <w:szCs w:val="24"/>
          <w:u w:val="single"/>
        </w:rPr>
      </w:pPr>
      <w:r w:rsidRPr="00887541">
        <w:rPr>
          <w:rFonts w:ascii="Times New Roman" w:hAnsi="Times New Roman"/>
          <w:b/>
          <w:sz w:val="24"/>
          <w:szCs w:val="24"/>
          <w:u w:val="single"/>
        </w:rPr>
        <w:t>Provide additional justification for any questions of a sensitive nature,</w:t>
      </w:r>
      <w:r w:rsidR="00940944" w:rsidRPr="00887541">
        <w:rPr>
          <w:rFonts w:ascii="Times New Roman" w:hAnsi="Times New Roman"/>
          <w:b/>
          <w:sz w:val="24"/>
          <w:szCs w:val="24"/>
          <w:u w:val="single"/>
        </w:rPr>
        <w:t xml:space="preserve"> such as sexual</w:t>
      </w:r>
      <w:r w:rsidR="0009214A" w:rsidRPr="00887541">
        <w:rPr>
          <w:rFonts w:ascii="Times New Roman" w:hAnsi="Times New Roman"/>
          <w:b/>
          <w:sz w:val="24"/>
          <w:szCs w:val="24"/>
          <w:u w:val="single"/>
        </w:rPr>
        <w:t xml:space="preserve"> </w:t>
      </w:r>
      <w:r w:rsidRPr="00887541">
        <w:rPr>
          <w:rFonts w:ascii="Times New Roman" w:hAnsi="Times New Roman"/>
          <w:b/>
          <w:sz w:val="24"/>
          <w:szCs w:val="24"/>
          <w:u w:val="single"/>
        </w:rPr>
        <w:t>behavior and attitudes, religious beliefs, and other matters that are commonly considered private.</w:t>
      </w:r>
    </w:p>
    <w:p w14:paraId="59A0F603" w14:textId="77777777" w:rsidR="00EB2714" w:rsidRPr="00887541" w:rsidRDefault="00EB2714" w:rsidP="00A74977">
      <w:pPr>
        <w:pStyle w:val="ColorfulList-Accent11"/>
        <w:spacing w:after="0" w:line="240" w:lineRule="auto"/>
        <w:ind w:left="0"/>
        <w:rPr>
          <w:rFonts w:ascii="Times New Roman" w:hAnsi="Times New Roman"/>
          <w:b/>
          <w:sz w:val="24"/>
          <w:szCs w:val="24"/>
          <w:u w:val="single"/>
        </w:rPr>
      </w:pPr>
    </w:p>
    <w:p w14:paraId="0F0AAE61" w14:textId="77777777" w:rsidR="000812E5" w:rsidRPr="00887541" w:rsidRDefault="000812E5" w:rsidP="00A74977">
      <w:pPr>
        <w:spacing w:after="0" w:line="240" w:lineRule="auto"/>
        <w:rPr>
          <w:rFonts w:ascii="Times New Roman" w:hAnsi="Times New Roman"/>
          <w:sz w:val="24"/>
          <w:szCs w:val="24"/>
        </w:rPr>
      </w:pPr>
      <w:r w:rsidRPr="00887541">
        <w:rPr>
          <w:rFonts w:ascii="Times New Roman" w:hAnsi="Times New Roman"/>
          <w:sz w:val="24"/>
          <w:szCs w:val="24"/>
        </w:rPr>
        <w:t xml:space="preserve">This </w:t>
      </w:r>
      <w:r w:rsidR="001F71BC" w:rsidRPr="00887541">
        <w:rPr>
          <w:rFonts w:ascii="Times New Roman" w:hAnsi="Times New Roman"/>
          <w:sz w:val="24"/>
          <w:szCs w:val="24"/>
        </w:rPr>
        <w:t xml:space="preserve">collected </w:t>
      </w:r>
      <w:r w:rsidRPr="00887541">
        <w:rPr>
          <w:rFonts w:ascii="Times New Roman" w:hAnsi="Times New Roman"/>
          <w:sz w:val="24"/>
          <w:szCs w:val="24"/>
        </w:rPr>
        <w:t>information does not contain any questions of a sensitive nature.</w:t>
      </w:r>
    </w:p>
    <w:p w14:paraId="27D07830" w14:textId="77777777" w:rsidR="00EB2714" w:rsidRPr="00887541" w:rsidRDefault="00EB2714" w:rsidP="00A74977">
      <w:pPr>
        <w:spacing w:after="0" w:line="240" w:lineRule="auto"/>
        <w:rPr>
          <w:rFonts w:ascii="Times New Roman" w:hAnsi="Times New Roman"/>
          <w:sz w:val="24"/>
          <w:szCs w:val="24"/>
        </w:rPr>
      </w:pPr>
    </w:p>
    <w:p w14:paraId="039F7EB7" w14:textId="77777777" w:rsidR="00A74977" w:rsidRPr="00887541" w:rsidRDefault="00A74977" w:rsidP="00A74977">
      <w:pPr>
        <w:spacing w:after="0" w:line="240" w:lineRule="auto"/>
        <w:rPr>
          <w:rFonts w:ascii="Times New Roman" w:hAnsi="Times New Roman"/>
          <w:sz w:val="24"/>
          <w:szCs w:val="24"/>
        </w:rPr>
      </w:pPr>
    </w:p>
    <w:p w14:paraId="18CCEB94" w14:textId="77777777" w:rsidR="000812E5" w:rsidRPr="00887541" w:rsidRDefault="000812E5" w:rsidP="00A74977">
      <w:pPr>
        <w:pStyle w:val="ColorfulList-Accent11"/>
        <w:numPr>
          <w:ilvl w:val="0"/>
          <w:numId w:val="2"/>
        </w:numPr>
        <w:spacing w:after="0" w:line="240" w:lineRule="auto"/>
        <w:rPr>
          <w:rFonts w:ascii="Times New Roman" w:hAnsi="Times New Roman"/>
          <w:b/>
          <w:sz w:val="24"/>
          <w:szCs w:val="24"/>
          <w:u w:val="single"/>
        </w:rPr>
      </w:pPr>
      <w:r w:rsidRPr="00887541">
        <w:rPr>
          <w:rFonts w:ascii="Times New Roman" w:hAnsi="Times New Roman"/>
          <w:b/>
          <w:sz w:val="24"/>
          <w:szCs w:val="24"/>
          <w:u w:val="single"/>
        </w:rPr>
        <w:t>Provide an estimate in hours of the burden of the collection of information.</w:t>
      </w:r>
    </w:p>
    <w:p w14:paraId="08764FFB" w14:textId="77777777" w:rsidR="00A74977" w:rsidRPr="00887541" w:rsidRDefault="00A74977" w:rsidP="00A74977">
      <w:pPr>
        <w:pStyle w:val="ColorfulList-Accent11"/>
        <w:spacing w:after="0" w:line="240" w:lineRule="auto"/>
        <w:ind w:left="0"/>
        <w:rPr>
          <w:rFonts w:ascii="Times New Roman" w:hAnsi="Times New Roman"/>
          <w:sz w:val="24"/>
          <w:szCs w:val="24"/>
        </w:rPr>
      </w:pPr>
    </w:p>
    <w:p w14:paraId="3DE7010A" w14:textId="7DBB368A" w:rsidR="003B35F1" w:rsidRPr="00887541" w:rsidRDefault="003B35F1" w:rsidP="00A74977">
      <w:pPr>
        <w:pStyle w:val="ColorfulList-Accent11"/>
        <w:spacing w:after="0" w:line="240" w:lineRule="auto"/>
        <w:ind w:left="0"/>
        <w:rPr>
          <w:rFonts w:ascii="Times New Roman" w:hAnsi="Times New Roman"/>
          <w:sz w:val="24"/>
          <w:szCs w:val="24"/>
        </w:rPr>
      </w:pPr>
      <w:bookmarkStart w:id="7" w:name="_Hlk17711097"/>
      <w:r w:rsidRPr="00887541">
        <w:rPr>
          <w:rFonts w:ascii="Times New Roman" w:hAnsi="Times New Roman"/>
          <w:sz w:val="24"/>
          <w:szCs w:val="24"/>
        </w:rPr>
        <w:t>NTIA estimates a burden of</w:t>
      </w:r>
      <w:r w:rsidR="00111018" w:rsidRPr="00887541">
        <w:rPr>
          <w:rFonts w:ascii="Times New Roman" w:hAnsi="Times New Roman"/>
          <w:sz w:val="24"/>
          <w:szCs w:val="24"/>
        </w:rPr>
        <w:t xml:space="preserve"> </w:t>
      </w:r>
      <w:r w:rsidR="00D810F6">
        <w:rPr>
          <w:rFonts w:ascii="Times New Roman" w:hAnsi="Times New Roman"/>
          <w:sz w:val="24"/>
          <w:szCs w:val="24"/>
        </w:rPr>
        <w:t>25</w:t>
      </w:r>
      <w:r w:rsidR="00C256B2" w:rsidRPr="00887541">
        <w:rPr>
          <w:rFonts w:ascii="Times New Roman" w:hAnsi="Times New Roman"/>
          <w:sz w:val="24"/>
          <w:szCs w:val="24"/>
        </w:rPr>
        <w:t xml:space="preserve"> hours</w:t>
      </w:r>
      <w:r w:rsidRPr="00887541">
        <w:rPr>
          <w:rFonts w:ascii="Times New Roman" w:hAnsi="Times New Roman"/>
          <w:sz w:val="24"/>
          <w:szCs w:val="24"/>
        </w:rPr>
        <w:t xml:space="preserve"> per </w:t>
      </w:r>
      <w:r w:rsidR="00EF072A" w:rsidRPr="00887541">
        <w:rPr>
          <w:rFonts w:ascii="Times New Roman" w:hAnsi="Times New Roman"/>
          <w:sz w:val="24"/>
          <w:szCs w:val="24"/>
        </w:rPr>
        <w:t xml:space="preserve">recipient </w:t>
      </w:r>
      <w:r w:rsidRPr="00887541">
        <w:rPr>
          <w:rFonts w:ascii="Times New Roman" w:hAnsi="Times New Roman"/>
          <w:sz w:val="24"/>
          <w:szCs w:val="24"/>
        </w:rPr>
        <w:t xml:space="preserve">to complete </w:t>
      </w:r>
      <w:r w:rsidR="00EF072A" w:rsidRPr="00887541">
        <w:rPr>
          <w:rFonts w:ascii="Times New Roman" w:hAnsi="Times New Roman"/>
          <w:sz w:val="24"/>
          <w:szCs w:val="24"/>
        </w:rPr>
        <w:t xml:space="preserve">closeout </w:t>
      </w:r>
      <w:r w:rsidRPr="00887541">
        <w:rPr>
          <w:rFonts w:ascii="Times New Roman" w:hAnsi="Times New Roman"/>
          <w:sz w:val="24"/>
          <w:szCs w:val="24"/>
        </w:rPr>
        <w:t>reports</w:t>
      </w:r>
      <w:r w:rsidR="00111018" w:rsidRPr="00887541">
        <w:rPr>
          <w:rFonts w:ascii="Times New Roman" w:hAnsi="Times New Roman"/>
          <w:sz w:val="24"/>
          <w:szCs w:val="24"/>
        </w:rPr>
        <w:t>.</w:t>
      </w:r>
    </w:p>
    <w:p w14:paraId="621FA097" w14:textId="77777777" w:rsidR="003B35F1" w:rsidRPr="00887541" w:rsidRDefault="003B35F1" w:rsidP="00A74977">
      <w:pPr>
        <w:pStyle w:val="ColorfulList-Accent11"/>
        <w:spacing w:after="0" w:line="240" w:lineRule="auto"/>
        <w:ind w:left="0"/>
        <w:rPr>
          <w:rFonts w:ascii="Times New Roman" w:hAnsi="Times New Roman"/>
          <w:sz w:val="24"/>
          <w:szCs w:val="24"/>
        </w:rPr>
      </w:pPr>
    </w:p>
    <w:p w14:paraId="7260B764" w14:textId="77777777" w:rsidR="003B35F1" w:rsidRPr="00887541" w:rsidRDefault="003B35F1" w:rsidP="00A74977">
      <w:pPr>
        <w:pStyle w:val="ColorfulList-Accent11"/>
        <w:spacing w:after="0" w:line="240" w:lineRule="auto"/>
        <w:ind w:left="0" w:firstLine="360"/>
        <w:rPr>
          <w:rFonts w:ascii="Times New Roman" w:hAnsi="Times New Roman"/>
          <w:sz w:val="24"/>
          <w:szCs w:val="24"/>
        </w:rPr>
      </w:pPr>
      <w:r w:rsidRPr="00887541">
        <w:rPr>
          <w:rFonts w:ascii="Times New Roman" w:hAnsi="Times New Roman"/>
          <w:sz w:val="24"/>
          <w:szCs w:val="24"/>
          <w:u w:val="single"/>
        </w:rPr>
        <w:t>Number of Respondents</w:t>
      </w:r>
      <w:r w:rsidR="00311BBA" w:rsidRPr="00887541">
        <w:rPr>
          <w:rFonts w:ascii="Times New Roman" w:hAnsi="Times New Roman"/>
          <w:sz w:val="24"/>
          <w:szCs w:val="24"/>
        </w:rPr>
        <w:t>: 46</w:t>
      </w:r>
    </w:p>
    <w:p w14:paraId="03685ECF" w14:textId="77777777" w:rsidR="003B35F1" w:rsidRPr="00887541" w:rsidRDefault="003B35F1" w:rsidP="00A74977">
      <w:pPr>
        <w:pStyle w:val="ColorfulList-Accent11"/>
        <w:spacing w:after="0" w:line="240" w:lineRule="auto"/>
        <w:ind w:left="360"/>
        <w:rPr>
          <w:rFonts w:ascii="Times New Roman" w:hAnsi="Times New Roman"/>
          <w:sz w:val="24"/>
          <w:szCs w:val="24"/>
        </w:rPr>
      </w:pPr>
      <w:r w:rsidRPr="00887541">
        <w:rPr>
          <w:rFonts w:ascii="Times New Roman" w:hAnsi="Times New Roman"/>
          <w:sz w:val="24"/>
          <w:szCs w:val="24"/>
          <w:u w:val="single"/>
        </w:rPr>
        <w:t>Frequency of Response</w:t>
      </w:r>
      <w:r w:rsidRPr="00887541">
        <w:rPr>
          <w:rFonts w:ascii="Times New Roman" w:hAnsi="Times New Roman"/>
          <w:sz w:val="24"/>
          <w:szCs w:val="24"/>
        </w:rPr>
        <w:t xml:space="preserve">: </w:t>
      </w:r>
      <w:r w:rsidR="00EF072A" w:rsidRPr="00887541">
        <w:rPr>
          <w:rFonts w:ascii="Times New Roman" w:hAnsi="Times New Roman"/>
          <w:sz w:val="24"/>
          <w:szCs w:val="24"/>
        </w:rPr>
        <w:t>Once</w:t>
      </w:r>
      <w:r w:rsidR="00311BBA" w:rsidRPr="00887541">
        <w:rPr>
          <w:rFonts w:ascii="Times New Roman" w:hAnsi="Times New Roman"/>
          <w:sz w:val="24"/>
          <w:szCs w:val="24"/>
        </w:rPr>
        <w:t xml:space="preserve"> (at the end of the period of performance)</w:t>
      </w:r>
    </w:p>
    <w:p w14:paraId="5609D8D4" w14:textId="77777777" w:rsidR="003B35F1" w:rsidRPr="00887541" w:rsidRDefault="003B35F1" w:rsidP="00A74977">
      <w:pPr>
        <w:pStyle w:val="ColorfulList-Accent11"/>
        <w:spacing w:after="0" w:line="240" w:lineRule="auto"/>
        <w:ind w:left="360"/>
        <w:rPr>
          <w:rFonts w:ascii="Times New Roman" w:hAnsi="Times New Roman"/>
          <w:sz w:val="24"/>
          <w:szCs w:val="24"/>
        </w:rPr>
      </w:pPr>
      <w:r w:rsidRPr="00887541">
        <w:rPr>
          <w:rFonts w:ascii="Times New Roman" w:hAnsi="Times New Roman"/>
          <w:sz w:val="24"/>
          <w:szCs w:val="24"/>
          <w:u w:val="single"/>
        </w:rPr>
        <w:t>Total Number of Responses Annually</w:t>
      </w:r>
      <w:r w:rsidRPr="00887541">
        <w:rPr>
          <w:rFonts w:ascii="Times New Roman" w:hAnsi="Times New Roman"/>
          <w:sz w:val="24"/>
          <w:szCs w:val="24"/>
        </w:rPr>
        <w:t xml:space="preserve">: </w:t>
      </w:r>
      <w:r w:rsidR="00311BBA" w:rsidRPr="00887541">
        <w:rPr>
          <w:rFonts w:ascii="Times New Roman" w:hAnsi="Times New Roman"/>
          <w:sz w:val="24"/>
          <w:szCs w:val="24"/>
        </w:rPr>
        <w:t>46</w:t>
      </w:r>
    </w:p>
    <w:p w14:paraId="52D02E9B" w14:textId="77777777" w:rsidR="003B35F1" w:rsidRPr="00887541" w:rsidRDefault="00311BBA" w:rsidP="00A74977">
      <w:pPr>
        <w:pStyle w:val="ColorfulList-Accent11"/>
        <w:spacing w:after="0" w:line="240" w:lineRule="auto"/>
        <w:ind w:left="360"/>
        <w:rPr>
          <w:rFonts w:ascii="Times New Roman" w:hAnsi="Times New Roman"/>
          <w:sz w:val="24"/>
          <w:szCs w:val="24"/>
        </w:rPr>
      </w:pPr>
      <w:r w:rsidRPr="00887541">
        <w:rPr>
          <w:rFonts w:ascii="Times New Roman" w:hAnsi="Times New Roman"/>
          <w:sz w:val="24"/>
          <w:szCs w:val="24"/>
          <w:u w:val="single"/>
        </w:rPr>
        <w:t>Estimated Number of Hours p</w:t>
      </w:r>
      <w:r w:rsidR="003B35F1" w:rsidRPr="00887541">
        <w:rPr>
          <w:rFonts w:ascii="Times New Roman" w:hAnsi="Times New Roman"/>
          <w:sz w:val="24"/>
          <w:szCs w:val="24"/>
          <w:u w:val="single"/>
        </w:rPr>
        <w:t>er Response</w:t>
      </w:r>
      <w:r w:rsidR="003B35F1" w:rsidRPr="00887541">
        <w:rPr>
          <w:rFonts w:ascii="Times New Roman" w:hAnsi="Times New Roman"/>
          <w:sz w:val="24"/>
          <w:szCs w:val="24"/>
        </w:rPr>
        <w:t xml:space="preserve">: </w:t>
      </w:r>
      <w:r w:rsidR="00037155" w:rsidRPr="00887541">
        <w:rPr>
          <w:rFonts w:ascii="Times New Roman" w:hAnsi="Times New Roman"/>
          <w:sz w:val="24"/>
          <w:szCs w:val="24"/>
        </w:rPr>
        <w:t>25</w:t>
      </w:r>
    </w:p>
    <w:p w14:paraId="1798D83D" w14:textId="77777777" w:rsidR="003B35F1" w:rsidRPr="00887541" w:rsidRDefault="003B35F1" w:rsidP="002545BF">
      <w:pPr>
        <w:pStyle w:val="ColorfulList-Accent11"/>
        <w:spacing w:after="0" w:line="240" w:lineRule="auto"/>
        <w:ind w:left="360"/>
        <w:rPr>
          <w:rFonts w:ascii="Times New Roman" w:hAnsi="Times New Roman"/>
          <w:sz w:val="24"/>
          <w:szCs w:val="24"/>
        </w:rPr>
      </w:pPr>
      <w:r w:rsidRPr="00887541">
        <w:rPr>
          <w:rFonts w:ascii="Times New Roman" w:hAnsi="Times New Roman"/>
          <w:sz w:val="24"/>
          <w:szCs w:val="24"/>
          <w:u w:val="single"/>
        </w:rPr>
        <w:t>Estimated Total Annual Burden Hours</w:t>
      </w:r>
      <w:r w:rsidRPr="00887541">
        <w:rPr>
          <w:rFonts w:ascii="Times New Roman" w:hAnsi="Times New Roman"/>
          <w:sz w:val="24"/>
          <w:szCs w:val="24"/>
        </w:rPr>
        <w:t xml:space="preserve">: </w:t>
      </w:r>
      <w:r w:rsidR="00311BBA" w:rsidRPr="00887541">
        <w:rPr>
          <w:rFonts w:ascii="Times New Roman" w:hAnsi="Times New Roman"/>
          <w:sz w:val="24"/>
          <w:szCs w:val="24"/>
        </w:rPr>
        <w:t>1,1</w:t>
      </w:r>
      <w:r w:rsidR="00037155" w:rsidRPr="00887541">
        <w:rPr>
          <w:rFonts w:ascii="Times New Roman" w:hAnsi="Times New Roman"/>
          <w:sz w:val="24"/>
          <w:szCs w:val="24"/>
        </w:rPr>
        <w:t>50</w:t>
      </w:r>
    </w:p>
    <w:p w14:paraId="5DAC4D29" w14:textId="77777777" w:rsidR="00A74977" w:rsidRPr="00887541" w:rsidRDefault="00A74977" w:rsidP="00A74977">
      <w:pPr>
        <w:pStyle w:val="ColorfulList-Accent11"/>
        <w:spacing w:after="0" w:line="240" w:lineRule="auto"/>
        <w:ind w:left="0"/>
        <w:rPr>
          <w:rFonts w:ascii="Times New Roman" w:hAnsi="Times New Roman"/>
          <w:sz w:val="24"/>
          <w:szCs w:val="24"/>
        </w:rPr>
      </w:pPr>
    </w:p>
    <w:bookmarkEnd w:id="7"/>
    <w:p w14:paraId="36191628" w14:textId="77777777" w:rsidR="00D22E49" w:rsidRPr="00887541" w:rsidRDefault="00D22E49" w:rsidP="00A74977">
      <w:pPr>
        <w:pStyle w:val="ColorfulList-Accent11"/>
        <w:spacing w:after="0" w:line="240" w:lineRule="auto"/>
        <w:ind w:left="0"/>
        <w:rPr>
          <w:rFonts w:ascii="Times New Roman" w:hAnsi="Times New Roman"/>
          <w:sz w:val="24"/>
          <w:szCs w:val="24"/>
        </w:rPr>
      </w:pPr>
    </w:p>
    <w:p w14:paraId="7B73C476" w14:textId="77777777" w:rsidR="000812E5" w:rsidRPr="00887541" w:rsidRDefault="000812E5" w:rsidP="0009214A">
      <w:pPr>
        <w:pStyle w:val="ColorfulList-Accent11"/>
        <w:numPr>
          <w:ilvl w:val="0"/>
          <w:numId w:val="2"/>
        </w:numPr>
        <w:spacing w:after="0" w:line="240" w:lineRule="auto"/>
        <w:rPr>
          <w:rFonts w:ascii="Times New Roman" w:hAnsi="Times New Roman"/>
          <w:b/>
          <w:sz w:val="24"/>
          <w:szCs w:val="24"/>
          <w:u w:val="single"/>
        </w:rPr>
      </w:pPr>
      <w:r w:rsidRPr="00887541">
        <w:rPr>
          <w:rFonts w:ascii="Times New Roman" w:hAnsi="Times New Roman"/>
          <w:b/>
          <w:sz w:val="24"/>
          <w:szCs w:val="24"/>
          <w:u w:val="single"/>
        </w:rPr>
        <w:t>Provide an estimate of the total annual cost burden to t</w:t>
      </w:r>
      <w:r w:rsidR="00940944" w:rsidRPr="00887541">
        <w:rPr>
          <w:rFonts w:ascii="Times New Roman" w:hAnsi="Times New Roman"/>
          <w:b/>
          <w:sz w:val="24"/>
          <w:szCs w:val="24"/>
          <w:u w:val="single"/>
        </w:rPr>
        <w:t>he respondents or recordkeepers</w:t>
      </w:r>
      <w:r w:rsidR="0009214A" w:rsidRPr="00887541">
        <w:rPr>
          <w:rFonts w:ascii="Times New Roman" w:hAnsi="Times New Roman"/>
          <w:b/>
          <w:sz w:val="24"/>
          <w:szCs w:val="24"/>
          <w:u w:val="single"/>
        </w:rPr>
        <w:t xml:space="preserve"> </w:t>
      </w:r>
      <w:r w:rsidRPr="00887541">
        <w:rPr>
          <w:rFonts w:ascii="Times New Roman" w:hAnsi="Times New Roman"/>
          <w:b/>
          <w:sz w:val="24"/>
          <w:szCs w:val="24"/>
          <w:u w:val="single"/>
        </w:rPr>
        <w:t xml:space="preserve">resulting from the collection (excluding the value of the burden hours in </w:t>
      </w:r>
      <w:r w:rsidR="00940944" w:rsidRPr="00887541">
        <w:rPr>
          <w:rFonts w:ascii="Times New Roman" w:hAnsi="Times New Roman"/>
          <w:b/>
          <w:sz w:val="24"/>
          <w:szCs w:val="24"/>
          <w:u w:val="single"/>
        </w:rPr>
        <w:t xml:space="preserve">Question </w:t>
      </w:r>
      <w:r w:rsidRPr="00887541">
        <w:rPr>
          <w:rFonts w:ascii="Times New Roman" w:hAnsi="Times New Roman"/>
          <w:b/>
          <w:sz w:val="24"/>
          <w:szCs w:val="24"/>
          <w:u w:val="single"/>
        </w:rPr>
        <w:t>12 above).</w:t>
      </w:r>
    </w:p>
    <w:p w14:paraId="2344CB18" w14:textId="77777777" w:rsidR="00FB3130" w:rsidRPr="00887541" w:rsidRDefault="00FB3130" w:rsidP="00A74977">
      <w:pPr>
        <w:pStyle w:val="ColorfulList-Accent11"/>
        <w:spacing w:after="0" w:line="240" w:lineRule="auto"/>
        <w:ind w:left="0"/>
        <w:rPr>
          <w:rFonts w:ascii="Times New Roman" w:hAnsi="Times New Roman"/>
          <w:b/>
          <w:sz w:val="24"/>
          <w:szCs w:val="24"/>
          <w:u w:val="single"/>
        </w:rPr>
      </w:pPr>
    </w:p>
    <w:p w14:paraId="213024AC" w14:textId="246C9754" w:rsidR="00991F63" w:rsidRPr="00887541" w:rsidRDefault="000812E5" w:rsidP="00A74977">
      <w:pPr>
        <w:spacing w:after="0" w:line="240" w:lineRule="auto"/>
        <w:rPr>
          <w:rFonts w:ascii="Times New Roman" w:hAnsi="Times New Roman"/>
          <w:sz w:val="24"/>
          <w:szCs w:val="24"/>
        </w:rPr>
      </w:pPr>
      <w:r w:rsidRPr="00887541">
        <w:rPr>
          <w:rFonts w:ascii="Times New Roman" w:hAnsi="Times New Roman"/>
          <w:sz w:val="24"/>
          <w:szCs w:val="24"/>
        </w:rPr>
        <w:t xml:space="preserve">The financial cost to </w:t>
      </w:r>
      <w:r w:rsidR="00EF072A" w:rsidRPr="00887541">
        <w:rPr>
          <w:rFonts w:ascii="Times New Roman" w:hAnsi="Times New Roman"/>
          <w:sz w:val="24"/>
          <w:szCs w:val="24"/>
        </w:rPr>
        <w:t xml:space="preserve">recipients </w:t>
      </w:r>
      <w:r w:rsidRPr="00887541">
        <w:rPr>
          <w:rFonts w:ascii="Times New Roman" w:hAnsi="Times New Roman"/>
          <w:sz w:val="24"/>
          <w:szCs w:val="24"/>
        </w:rPr>
        <w:t xml:space="preserve">will </w:t>
      </w:r>
      <w:r w:rsidR="003676EC" w:rsidRPr="00887541">
        <w:rPr>
          <w:rFonts w:ascii="Times New Roman" w:hAnsi="Times New Roman"/>
          <w:sz w:val="24"/>
          <w:szCs w:val="24"/>
        </w:rPr>
        <w:t>include</w:t>
      </w:r>
      <w:r w:rsidR="00825D74" w:rsidRPr="00887541">
        <w:rPr>
          <w:rFonts w:ascii="Times New Roman" w:hAnsi="Times New Roman"/>
          <w:sz w:val="24"/>
          <w:szCs w:val="24"/>
        </w:rPr>
        <w:t xml:space="preserve"> staff time.  </w:t>
      </w:r>
      <w:r w:rsidRPr="00887541">
        <w:rPr>
          <w:rFonts w:ascii="Times New Roman" w:hAnsi="Times New Roman"/>
          <w:sz w:val="24"/>
          <w:szCs w:val="24"/>
        </w:rPr>
        <w:t xml:space="preserve">NTIA will fund reasonable </w:t>
      </w:r>
      <w:r w:rsidR="002545BF" w:rsidRPr="00887541">
        <w:rPr>
          <w:rFonts w:ascii="Times New Roman" w:hAnsi="Times New Roman"/>
          <w:sz w:val="24"/>
          <w:szCs w:val="24"/>
        </w:rPr>
        <w:t xml:space="preserve">expenses for state agency staff that spend time completing the </w:t>
      </w:r>
      <w:r w:rsidR="00EF072A" w:rsidRPr="00887541">
        <w:rPr>
          <w:rFonts w:ascii="Times New Roman" w:hAnsi="Times New Roman"/>
          <w:sz w:val="24"/>
          <w:szCs w:val="24"/>
        </w:rPr>
        <w:t>closeout report</w:t>
      </w:r>
      <w:r w:rsidR="002545BF" w:rsidRPr="00887541">
        <w:rPr>
          <w:rFonts w:ascii="Times New Roman" w:hAnsi="Times New Roman"/>
          <w:sz w:val="24"/>
          <w:szCs w:val="24"/>
        </w:rPr>
        <w:t xml:space="preserve">. </w:t>
      </w:r>
      <w:r w:rsidR="00037155" w:rsidRPr="00887541">
        <w:rPr>
          <w:rFonts w:ascii="Times New Roman" w:hAnsi="Times New Roman"/>
          <w:sz w:val="24"/>
          <w:szCs w:val="24"/>
        </w:rPr>
        <w:t xml:space="preserve"> To estimate reasonable staff expenses for filling out the closeout report, NTIA reviewed the Bureau of Labor Statistics (BLS) Occupational Outlook Handbook and determined that the Administrative Services Manager description closely aligns with the positions of most SLIGP </w:t>
      </w:r>
      <w:r w:rsidR="00311BBA" w:rsidRPr="00887541">
        <w:rPr>
          <w:rFonts w:ascii="Times New Roman" w:hAnsi="Times New Roman"/>
          <w:sz w:val="24"/>
          <w:szCs w:val="24"/>
        </w:rPr>
        <w:t xml:space="preserve">2.0 </w:t>
      </w:r>
      <w:r w:rsidR="00037155" w:rsidRPr="00887541">
        <w:rPr>
          <w:rFonts w:ascii="Times New Roman" w:hAnsi="Times New Roman"/>
          <w:sz w:val="24"/>
          <w:szCs w:val="24"/>
        </w:rPr>
        <w:t xml:space="preserve">recipient staff responsible for completing the closeout report.  </w:t>
      </w:r>
      <w:r w:rsidR="00311BBA" w:rsidRPr="00887541">
        <w:rPr>
          <w:rFonts w:ascii="Times New Roman" w:hAnsi="Times New Roman"/>
          <w:sz w:val="24"/>
          <w:szCs w:val="24"/>
        </w:rPr>
        <w:t>BLS lists an average salary for this position as $9</w:t>
      </w:r>
      <w:r w:rsidR="003D4D7B">
        <w:rPr>
          <w:rFonts w:ascii="Times New Roman" w:hAnsi="Times New Roman"/>
          <w:sz w:val="24"/>
          <w:szCs w:val="24"/>
        </w:rPr>
        <w:t>6,180</w:t>
      </w:r>
      <w:r w:rsidR="00311BBA" w:rsidRPr="00887541">
        <w:rPr>
          <w:rFonts w:ascii="Times New Roman" w:hAnsi="Times New Roman"/>
          <w:sz w:val="24"/>
          <w:szCs w:val="24"/>
        </w:rPr>
        <w:t xml:space="preserve"> annually, amounting to $4</w:t>
      </w:r>
      <w:r w:rsidR="003D4D7B">
        <w:rPr>
          <w:rFonts w:ascii="Times New Roman" w:hAnsi="Times New Roman"/>
          <w:sz w:val="24"/>
          <w:szCs w:val="24"/>
        </w:rPr>
        <w:t>6.24</w:t>
      </w:r>
      <w:r w:rsidR="00311BBA" w:rsidRPr="00887541">
        <w:rPr>
          <w:rFonts w:ascii="Times New Roman" w:hAnsi="Times New Roman"/>
          <w:sz w:val="24"/>
          <w:szCs w:val="24"/>
        </w:rPr>
        <w:t xml:space="preserve"> per hour.  </w:t>
      </w:r>
      <w:bookmarkStart w:id="8" w:name="_Hlk17713684"/>
      <w:r w:rsidR="00037155" w:rsidRPr="00887541">
        <w:rPr>
          <w:rFonts w:ascii="Times New Roman" w:hAnsi="Times New Roman"/>
          <w:sz w:val="24"/>
          <w:szCs w:val="24"/>
        </w:rPr>
        <w:t>With an estimated annual burden of 1,</w:t>
      </w:r>
      <w:r w:rsidR="00311BBA" w:rsidRPr="00887541">
        <w:rPr>
          <w:rFonts w:ascii="Times New Roman" w:hAnsi="Times New Roman"/>
          <w:sz w:val="24"/>
          <w:szCs w:val="24"/>
        </w:rPr>
        <w:t>1</w:t>
      </w:r>
      <w:r w:rsidR="00037155" w:rsidRPr="00887541">
        <w:rPr>
          <w:rFonts w:ascii="Times New Roman" w:hAnsi="Times New Roman"/>
          <w:sz w:val="24"/>
          <w:szCs w:val="24"/>
        </w:rPr>
        <w:t>50 hours, the total annual cost burden to respondents is $</w:t>
      </w:r>
      <w:r w:rsidR="00311BBA" w:rsidRPr="00887541">
        <w:rPr>
          <w:rFonts w:ascii="Times New Roman" w:hAnsi="Times New Roman"/>
          <w:sz w:val="24"/>
          <w:szCs w:val="24"/>
        </w:rPr>
        <w:t>5</w:t>
      </w:r>
      <w:r w:rsidR="003D4D7B">
        <w:rPr>
          <w:rFonts w:ascii="Times New Roman" w:hAnsi="Times New Roman"/>
          <w:sz w:val="24"/>
          <w:szCs w:val="24"/>
        </w:rPr>
        <w:t>3,176</w:t>
      </w:r>
      <w:r w:rsidR="00037155" w:rsidRPr="00887541">
        <w:rPr>
          <w:rFonts w:ascii="Times New Roman" w:hAnsi="Times New Roman"/>
          <w:sz w:val="24"/>
          <w:szCs w:val="24"/>
        </w:rPr>
        <w:t>.</w:t>
      </w:r>
    </w:p>
    <w:bookmarkEnd w:id="8"/>
    <w:p w14:paraId="4EFBA2DD" w14:textId="77777777" w:rsidR="00D853E0" w:rsidRPr="00887541" w:rsidRDefault="00D853E0" w:rsidP="00A74977">
      <w:pPr>
        <w:spacing w:after="0" w:line="240" w:lineRule="auto"/>
        <w:rPr>
          <w:rFonts w:ascii="Times New Roman" w:hAnsi="Times New Roman"/>
          <w:sz w:val="24"/>
          <w:szCs w:val="24"/>
        </w:rPr>
      </w:pPr>
    </w:p>
    <w:p w14:paraId="26A3E3F5" w14:textId="77777777" w:rsidR="00A74977" w:rsidRPr="00887541" w:rsidRDefault="00A74977" w:rsidP="00A74977">
      <w:pPr>
        <w:spacing w:after="0" w:line="240" w:lineRule="auto"/>
        <w:rPr>
          <w:rFonts w:ascii="Times New Roman" w:hAnsi="Times New Roman"/>
          <w:sz w:val="24"/>
          <w:szCs w:val="24"/>
        </w:rPr>
      </w:pPr>
    </w:p>
    <w:p w14:paraId="786D0884" w14:textId="77777777" w:rsidR="000812E5" w:rsidRPr="00887541" w:rsidRDefault="000812E5" w:rsidP="00A74977">
      <w:pPr>
        <w:pStyle w:val="ColorfulList-Accent11"/>
        <w:numPr>
          <w:ilvl w:val="0"/>
          <w:numId w:val="2"/>
        </w:numPr>
        <w:spacing w:after="0" w:line="240" w:lineRule="auto"/>
        <w:rPr>
          <w:rFonts w:ascii="Times New Roman" w:hAnsi="Times New Roman"/>
          <w:b/>
          <w:sz w:val="24"/>
          <w:szCs w:val="24"/>
          <w:u w:val="single"/>
        </w:rPr>
      </w:pPr>
      <w:bookmarkStart w:id="9" w:name="_Hlk17713904"/>
      <w:r w:rsidRPr="00887541">
        <w:rPr>
          <w:rFonts w:ascii="Times New Roman" w:hAnsi="Times New Roman"/>
          <w:b/>
          <w:sz w:val="24"/>
          <w:szCs w:val="24"/>
          <w:u w:val="single"/>
        </w:rPr>
        <w:t>Provide estimates of annualized cost to the Federal government.</w:t>
      </w:r>
    </w:p>
    <w:p w14:paraId="09EC99FB" w14:textId="77777777" w:rsidR="00FB3130" w:rsidRPr="00887541" w:rsidRDefault="00FB3130" w:rsidP="00A74977">
      <w:pPr>
        <w:spacing w:after="0" w:line="240" w:lineRule="auto"/>
        <w:rPr>
          <w:rFonts w:ascii="Times New Roman" w:hAnsi="Times New Roman"/>
          <w:sz w:val="24"/>
          <w:szCs w:val="24"/>
        </w:rPr>
      </w:pPr>
    </w:p>
    <w:p w14:paraId="54DBE68F" w14:textId="77777777" w:rsidR="000A3AC8" w:rsidRPr="00887541" w:rsidRDefault="000812E5" w:rsidP="000A3AC8">
      <w:pPr>
        <w:spacing w:after="0" w:line="240" w:lineRule="auto"/>
        <w:rPr>
          <w:rFonts w:ascii="Times New Roman" w:hAnsi="Times New Roman"/>
          <w:sz w:val="24"/>
          <w:szCs w:val="24"/>
        </w:rPr>
      </w:pPr>
      <w:r w:rsidRPr="00887541">
        <w:rPr>
          <w:rFonts w:ascii="Times New Roman" w:hAnsi="Times New Roman"/>
          <w:sz w:val="24"/>
          <w:szCs w:val="24"/>
        </w:rPr>
        <w:t xml:space="preserve">The costs to the Federal government for this information collection also will include: (1) NTIA staffing; (2) Contract Services to support grant processing and monitoring; (3) </w:t>
      </w:r>
      <w:r w:rsidR="002554E8" w:rsidRPr="00887541">
        <w:rPr>
          <w:rFonts w:ascii="Times New Roman" w:hAnsi="Times New Roman"/>
          <w:sz w:val="24"/>
          <w:szCs w:val="24"/>
        </w:rPr>
        <w:t xml:space="preserve">NIST </w:t>
      </w:r>
      <w:r w:rsidRPr="00887541">
        <w:rPr>
          <w:rFonts w:ascii="Times New Roman" w:hAnsi="Times New Roman"/>
          <w:sz w:val="24"/>
          <w:szCs w:val="24"/>
        </w:rPr>
        <w:t xml:space="preserve">Grants Office Services to </w:t>
      </w:r>
      <w:r w:rsidR="002545BF" w:rsidRPr="00887541">
        <w:rPr>
          <w:rFonts w:ascii="Times New Roman" w:hAnsi="Times New Roman"/>
          <w:sz w:val="24"/>
          <w:szCs w:val="24"/>
        </w:rPr>
        <w:t xml:space="preserve">review </w:t>
      </w:r>
      <w:r w:rsidRPr="00887541">
        <w:rPr>
          <w:rFonts w:ascii="Times New Roman" w:hAnsi="Times New Roman"/>
          <w:sz w:val="24"/>
          <w:szCs w:val="24"/>
        </w:rPr>
        <w:t xml:space="preserve">financial </w:t>
      </w:r>
      <w:r w:rsidR="002545BF" w:rsidRPr="00887541">
        <w:rPr>
          <w:rFonts w:ascii="Times New Roman" w:hAnsi="Times New Roman"/>
          <w:sz w:val="24"/>
          <w:szCs w:val="24"/>
        </w:rPr>
        <w:t>information</w:t>
      </w:r>
      <w:r w:rsidRPr="00887541">
        <w:rPr>
          <w:rFonts w:ascii="Times New Roman" w:hAnsi="Times New Roman"/>
          <w:sz w:val="24"/>
          <w:szCs w:val="24"/>
        </w:rPr>
        <w:t xml:space="preserve">; and (4) other related expenses.  </w:t>
      </w:r>
      <w:r w:rsidR="000A3AC8" w:rsidRPr="00887541">
        <w:rPr>
          <w:rFonts w:ascii="Times New Roman" w:hAnsi="Times New Roman"/>
          <w:sz w:val="24"/>
          <w:szCs w:val="24"/>
        </w:rPr>
        <w:t>The administrative budget ceiling for SLIGP 2.0 equals $</w:t>
      </w:r>
      <w:r w:rsidR="009A4E72" w:rsidRPr="00887541">
        <w:rPr>
          <w:rFonts w:ascii="Times New Roman" w:hAnsi="Times New Roman"/>
          <w:sz w:val="24"/>
          <w:szCs w:val="24"/>
        </w:rPr>
        <w:t>8.9</w:t>
      </w:r>
      <w:r w:rsidR="000A3AC8" w:rsidRPr="00887541">
        <w:rPr>
          <w:rFonts w:ascii="Times New Roman" w:hAnsi="Times New Roman"/>
          <w:sz w:val="24"/>
          <w:szCs w:val="24"/>
        </w:rPr>
        <w:t xml:space="preserve"> million and is allocated over a </w:t>
      </w:r>
      <w:r w:rsidR="009A4E72" w:rsidRPr="00887541">
        <w:rPr>
          <w:rFonts w:ascii="Times New Roman" w:hAnsi="Times New Roman"/>
          <w:sz w:val="24"/>
          <w:szCs w:val="24"/>
        </w:rPr>
        <w:t xml:space="preserve">full </w:t>
      </w:r>
      <w:r w:rsidR="000A3AC8" w:rsidRPr="00887541">
        <w:rPr>
          <w:rFonts w:ascii="Times New Roman" w:hAnsi="Times New Roman"/>
          <w:sz w:val="24"/>
          <w:szCs w:val="24"/>
        </w:rPr>
        <w:t>four-year period.</w:t>
      </w:r>
    </w:p>
    <w:bookmarkEnd w:id="9"/>
    <w:p w14:paraId="1328D484" w14:textId="77777777" w:rsidR="00FB3130" w:rsidRPr="00887541" w:rsidRDefault="00FB3130" w:rsidP="00A74977">
      <w:pPr>
        <w:spacing w:after="0" w:line="240" w:lineRule="auto"/>
        <w:rPr>
          <w:rFonts w:ascii="Times New Roman" w:hAnsi="Times New Roman"/>
          <w:sz w:val="24"/>
          <w:szCs w:val="24"/>
        </w:rPr>
      </w:pPr>
    </w:p>
    <w:p w14:paraId="206D9A41" w14:textId="77777777" w:rsidR="00AD025D" w:rsidRPr="00887541" w:rsidRDefault="00AD025D" w:rsidP="00A74977">
      <w:pPr>
        <w:spacing w:after="0" w:line="240" w:lineRule="auto"/>
        <w:rPr>
          <w:rFonts w:ascii="Times New Roman" w:hAnsi="Times New Roman"/>
          <w:sz w:val="24"/>
          <w:szCs w:val="24"/>
        </w:rPr>
      </w:pPr>
    </w:p>
    <w:p w14:paraId="27C38256" w14:textId="77777777" w:rsidR="000812E5" w:rsidRPr="00887541" w:rsidRDefault="000812E5" w:rsidP="00A74977">
      <w:pPr>
        <w:pStyle w:val="ColorfulList-Accent11"/>
        <w:numPr>
          <w:ilvl w:val="0"/>
          <w:numId w:val="2"/>
        </w:numPr>
        <w:spacing w:after="0" w:line="240" w:lineRule="auto"/>
        <w:rPr>
          <w:rFonts w:ascii="Times New Roman" w:hAnsi="Times New Roman"/>
          <w:b/>
          <w:sz w:val="24"/>
          <w:szCs w:val="24"/>
          <w:u w:val="single"/>
        </w:rPr>
      </w:pPr>
      <w:r w:rsidRPr="00887541">
        <w:rPr>
          <w:rFonts w:ascii="Times New Roman" w:hAnsi="Times New Roman"/>
          <w:b/>
          <w:sz w:val="24"/>
          <w:szCs w:val="24"/>
          <w:u w:val="single"/>
        </w:rPr>
        <w:t>Explain the reasons for any pr</w:t>
      </w:r>
      <w:r w:rsidR="00991F63" w:rsidRPr="00887541">
        <w:rPr>
          <w:rFonts w:ascii="Times New Roman" w:hAnsi="Times New Roman"/>
          <w:b/>
          <w:sz w:val="24"/>
          <w:szCs w:val="24"/>
          <w:u w:val="single"/>
        </w:rPr>
        <w:t>ogram changes or adjustments.</w:t>
      </w:r>
    </w:p>
    <w:p w14:paraId="126BE51A" w14:textId="77777777" w:rsidR="00FB3130" w:rsidRPr="00887541" w:rsidRDefault="00FB3130" w:rsidP="00A74977">
      <w:pPr>
        <w:spacing w:after="0" w:line="240" w:lineRule="auto"/>
        <w:rPr>
          <w:rFonts w:ascii="Times New Roman" w:hAnsi="Times New Roman"/>
          <w:sz w:val="24"/>
          <w:szCs w:val="24"/>
        </w:rPr>
      </w:pPr>
    </w:p>
    <w:p w14:paraId="5040D157" w14:textId="77777777" w:rsidR="000812E5" w:rsidRPr="00887541" w:rsidRDefault="000812E5" w:rsidP="00A74977">
      <w:pPr>
        <w:spacing w:after="0" w:line="240" w:lineRule="auto"/>
        <w:rPr>
          <w:rFonts w:ascii="Times New Roman" w:hAnsi="Times New Roman"/>
          <w:sz w:val="24"/>
          <w:szCs w:val="24"/>
        </w:rPr>
      </w:pPr>
      <w:r w:rsidRPr="00887541">
        <w:rPr>
          <w:rFonts w:ascii="Times New Roman" w:hAnsi="Times New Roman"/>
          <w:sz w:val="24"/>
          <w:szCs w:val="24"/>
        </w:rPr>
        <w:t>Th</w:t>
      </w:r>
      <w:r w:rsidR="00991F63" w:rsidRPr="00887541">
        <w:rPr>
          <w:rFonts w:ascii="Times New Roman" w:hAnsi="Times New Roman"/>
          <w:sz w:val="24"/>
          <w:szCs w:val="24"/>
        </w:rPr>
        <w:t>is is a new collection</w:t>
      </w:r>
      <w:r w:rsidR="00D4552C" w:rsidRPr="00887541">
        <w:rPr>
          <w:rFonts w:ascii="Times New Roman" w:hAnsi="Times New Roman"/>
          <w:sz w:val="24"/>
          <w:szCs w:val="24"/>
        </w:rPr>
        <w:t>,</w:t>
      </w:r>
      <w:r w:rsidR="00991F63" w:rsidRPr="00887541">
        <w:rPr>
          <w:rFonts w:ascii="Times New Roman" w:hAnsi="Times New Roman"/>
          <w:sz w:val="24"/>
          <w:szCs w:val="24"/>
        </w:rPr>
        <w:t xml:space="preserve"> thus</w:t>
      </w:r>
      <w:r w:rsidR="001C4059" w:rsidRPr="00887541">
        <w:rPr>
          <w:rFonts w:ascii="Times New Roman" w:hAnsi="Times New Roman"/>
          <w:sz w:val="24"/>
          <w:szCs w:val="24"/>
        </w:rPr>
        <w:t>, there are</w:t>
      </w:r>
      <w:r w:rsidR="00991F63" w:rsidRPr="00887541">
        <w:rPr>
          <w:rFonts w:ascii="Times New Roman" w:hAnsi="Times New Roman"/>
          <w:sz w:val="24"/>
          <w:szCs w:val="24"/>
        </w:rPr>
        <w:t xml:space="preserve"> </w:t>
      </w:r>
      <w:r w:rsidRPr="00887541">
        <w:rPr>
          <w:rFonts w:ascii="Times New Roman" w:hAnsi="Times New Roman"/>
          <w:sz w:val="24"/>
          <w:szCs w:val="24"/>
        </w:rPr>
        <w:t>no program changes or adjustments</w:t>
      </w:r>
      <w:r w:rsidR="00991F63" w:rsidRPr="00887541">
        <w:rPr>
          <w:rFonts w:ascii="Times New Roman" w:hAnsi="Times New Roman"/>
          <w:sz w:val="24"/>
          <w:szCs w:val="24"/>
        </w:rPr>
        <w:t>.</w:t>
      </w:r>
      <w:r w:rsidR="002545BF" w:rsidRPr="00887541">
        <w:rPr>
          <w:rFonts w:ascii="Times New Roman" w:hAnsi="Times New Roman"/>
          <w:bCs/>
          <w:sz w:val="24"/>
          <w:szCs w:val="24"/>
        </w:rPr>
        <w:t xml:space="preserve"> </w:t>
      </w:r>
    </w:p>
    <w:p w14:paraId="61ABC79A" w14:textId="77777777" w:rsidR="00FB3130" w:rsidRPr="00887541" w:rsidRDefault="00FB3130" w:rsidP="00A74977">
      <w:pPr>
        <w:spacing w:after="0" w:line="240" w:lineRule="auto"/>
        <w:rPr>
          <w:rFonts w:ascii="Times New Roman" w:hAnsi="Times New Roman"/>
          <w:sz w:val="24"/>
          <w:szCs w:val="24"/>
        </w:rPr>
      </w:pPr>
    </w:p>
    <w:p w14:paraId="16154659" w14:textId="77777777" w:rsidR="00A74977" w:rsidRPr="00887541" w:rsidRDefault="00A74977" w:rsidP="00A74977">
      <w:pPr>
        <w:spacing w:after="0" w:line="240" w:lineRule="auto"/>
        <w:rPr>
          <w:rFonts w:ascii="Times New Roman" w:hAnsi="Times New Roman"/>
          <w:sz w:val="24"/>
          <w:szCs w:val="24"/>
        </w:rPr>
      </w:pPr>
    </w:p>
    <w:p w14:paraId="49389148" w14:textId="77777777" w:rsidR="000812E5" w:rsidRPr="00887541" w:rsidRDefault="000812E5" w:rsidP="0009214A">
      <w:pPr>
        <w:pStyle w:val="ColorfulList-Accent11"/>
        <w:numPr>
          <w:ilvl w:val="0"/>
          <w:numId w:val="2"/>
        </w:numPr>
        <w:spacing w:after="0" w:line="240" w:lineRule="auto"/>
        <w:rPr>
          <w:rFonts w:ascii="Times New Roman" w:hAnsi="Times New Roman"/>
          <w:b/>
          <w:sz w:val="24"/>
          <w:szCs w:val="24"/>
          <w:u w:val="single"/>
        </w:rPr>
      </w:pPr>
      <w:r w:rsidRPr="00887541">
        <w:rPr>
          <w:rFonts w:ascii="Times New Roman" w:hAnsi="Times New Roman"/>
          <w:b/>
          <w:sz w:val="24"/>
          <w:szCs w:val="24"/>
          <w:u w:val="single"/>
        </w:rPr>
        <w:t>For collections whose results will be published, outli</w:t>
      </w:r>
      <w:r w:rsidR="00940944" w:rsidRPr="00887541">
        <w:rPr>
          <w:rFonts w:ascii="Times New Roman" w:hAnsi="Times New Roman"/>
          <w:b/>
          <w:sz w:val="24"/>
          <w:szCs w:val="24"/>
          <w:u w:val="single"/>
        </w:rPr>
        <w:t>ne the plans for tabulation and</w:t>
      </w:r>
      <w:r w:rsidR="0009214A" w:rsidRPr="00887541">
        <w:rPr>
          <w:rFonts w:ascii="Times New Roman" w:hAnsi="Times New Roman"/>
          <w:b/>
          <w:sz w:val="24"/>
          <w:szCs w:val="24"/>
          <w:u w:val="single"/>
        </w:rPr>
        <w:t xml:space="preserve"> </w:t>
      </w:r>
      <w:r w:rsidRPr="00887541">
        <w:rPr>
          <w:rFonts w:ascii="Times New Roman" w:hAnsi="Times New Roman"/>
          <w:b/>
          <w:sz w:val="24"/>
          <w:szCs w:val="24"/>
          <w:u w:val="single"/>
        </w:rPr>
        <w:t>publication.</w:t>
      </w:r>
    </w:p>
    <w:p w14:paraId="1A2A65E7" w14:textId="77777777" w:rsidR="006326CB" w:rsidRPr="00887541" w:rsidRDefault="006326CB" w:rsidP="00A74977">
      <w:pPr>
        <w:spacing w:after="0" w:line="240" w:lineRule="auto"/>
        <w:rPr>
          <w:rFonts w:ascii="Times New Roman" w:hAnsi="Times New Roman"/>
          <w:sz w:val="24"/>
          <w:szCs w:val="24"/>
        </w:rPr>
      </w:pPr>
    </w:p>
    <w:p w14:paraId="67941439" w14:textId="77777777" w:rsidR="005F4BA1" w:rsidRPr="00887541" w:rsidRDefault="000812E5" w:rsidP="00A74977">
      <w:pPr>
        <w:spacing w:after="0" w:line="240" w:lineRule="auto"/>
        <w:rPr>
          <w:rFonts w:ascii="Times New Roman" w:hAnsi="Times New Roman"/>
          <w:sz w:val="24"/>
          <w:szCs w:val="24"/>
        </w:rPr>
      </w:pPr>
      <w:r w:rsidRPr="00887541">
        <w:rPr>
          <w:rFonts w:ascii="Times New Roman" w:hAnsi="Times New Roman"/>
          <w:sz w:val="24"/>
          <w:szCs w:val="24"/>
        </w:rPr>
        <w:t>NTIA may tabulate certain information</w:t>
      </w:r>
      <w:r w:rsidR="00EF072A" w:rsidRPr="00887541">
        <w:rPr>
          <w:rFonts w:ascii="Times New Roman" w:hAnsi="Times New Roman"/>
          <w:sz w:val="24"/>
          <w:szCs w:val="24"/>
        </w:rPr>
        <w:t xml:space="preserve"> from recipients’ approved closeout reports</w:t>
      </w:r>
      <w:r w:rsidRPr="00887541">
        <w:rPr>
          <w:rFonts w:ascii="Times New Roman" w:hAnsi="Times New Roman"/>
          <w:sz w:val="24"/>
          <w:szCs w:val="24"/>
        </w:rPr>
        <w:t xml:space="preserve"> (</w:t>
      </w:r>
      <w:r w:rsidRPr="00887541">
        <w:rPr>
          <w:rFonts w:ascii="Times New Roman" w:hAnsi="Times New Roman"/>
          <w:i/>
          <w:sz w:val="24"/>
          <w:szCs w:val="24"/>
        </w:rPr>
        <w:t>e.g.</w:t>
      </w:r>
      <w:r w:rsidRPr="00887541">
        <w:rPr>
          <w:rFonts w:ascii="Times New Roman" w:hAnsi="Times New Roman"/>
          <w:sz w:val="24"/>
          <w:szCs w:val="24"/>
        </w:rPr>
        <w:t xml:space="preserve">, </w:t>
      </w:r>
      <w:r w:rsidR="0040034E" w:rsidRPr="00887541">
        <w:rPr>
          <w:rFonts w:ascii="Times New Roman" w:hAnsi="Times New Roman"/>
          <w:sz w:val="24"/>
          <w:szCs w:val="24"/>
        </w:rPr>
        <w:t xml:space="preserve">number of </w:t>
      </w:r>
      <w:r w:rsidR="000A3AC8" w:rsidRPr="00887541">
        <w:rPr>
          <w:rFonts w:ascii="Times New Roman" w:hAnsi="Times New Roman"/>
          <w:sz w:val="24"/>
          <w:szCs w:val="24"/>
        </w:rPr>
        <w:t>staff hired</w:t>
      </w:r>
      <w:r w:rsidR="0040034E" w:rsidRPr="00887541">
        <w:rPr>
          <w:rFonts w:ascii="Times New Roman" w:hAnsi="Times New Roman"/>
          <w:sz w:val="24"/>
          <w:szCs w:val="24"/>
        </w:rPr>
        <w:t>, governance meetings held</w:t>
      </w:r>
      <w:r w:rsidRPr="00887541">
        <w:rPr>
          <w:rFonts w:ascii="Times New Roman" w:hAnsi="Times New Roman"/>
          <w:sz w:val="24"/>
          <w:szCs w:val="24"/>
        </w:rPr>
        <w:t xml:space="preserve">) and </w:t>
      </w:r>
      <w:r w:rsidR="0040034E" w:rsidRPr="00887541">
        <w:rPr>
          <w:rFonts w:ascii="Times New Roman" w:hAnsi="Times New Roman"/>
          <w:sz w:val="24"/>
          <w:szCs w:val="24"/>
        </w:rPr>
        <w:t xml:space="preserve">distribute </w:t>
      </w:r>
      <w:r w:rsidR="00EF072A" w:rsidRPr="00887541">
        <w:rPr>
          <w:rFonts w:ascii="Times New Roman" w:hAnsi="Times New Roman"/>
          <w:sz w:val="24"/>
          <w:szCs w:val="24"/>
        </w:rPr>
        <w:t xml:space="preserve">it </w:t>
      </w:r>
      <w:r w:rsidR="0040034E" w:rsidRPr="00887541">
        <w:rPr>
          <w:rFonts w:ascii="Times New Roman" w:hAnsi="Times New Roman"/>
          <w:sz w:val="24"/>
          <w:szCs w:val="24"/>
        </w:rPr>
        <w:t>at briefings, presentations, as requested</w:t>
      </w:r>
      <w:r w:rsidRPr="00887541">
        <w:rPr>
          <w:rFonts w:ascii="Times New Roman" w:hAnsi="Times New Roman"/>
          <w:sz w:val="24"/>
          <w:szCs w:val="24"/>
        </w:rPr>
        <w:t xml:space="preserve"> </w:t>
      </w:r>
      <w:r w:rsidR="0040034E" w:rsidRPr="00887541">
        <w:rPr>
          <w:rFonts w:ascii="Times New Roman" w:hAnsi="Times New Roman"/>
          <w:sz w:val="24"/>
          <w:szCs w:val="24"/>
        </w:rPr>
        <w:t xml:space="preserve">by recipients, </w:t>
      </w:r>
      <w:r w:rsidRPr="00887541">
        <w:rPr>
          <w:rFonts w:ascii="Times New Roman" w:hAnsi="Times New Roman"/>
          <w:sz w:val="24"/>
          <w:szCs w:val="24"/>
        </w:rPr>
        <w:t xml:space="preserve">or in reports to Congress to meet </w:t>
      </w:r>
      <w:r w:rsidR="00743354" w:rsidRPr="00887541">
        <w:rPr>
          <w:rFonts w:ascii="Times New Roman" w:hAnsi="Times New Roman"/>
          <w:sz w:val="24"/>
          <w:szCs w:val="24"/>
        </w:rPr>
        <w:t xml:space="preserve">the </w:t>
      </w:r>
      <w:r w:rsidR="00AB4274" w:rsidRPr="00887541">
        <w:rPr>
          <w:rFonts w:ascii="Times New Roman" w:hAnsi="Times New Roman"/>
          <w:sz w:val="24"/>
          <w:szCs w:val="24"/>
        </w:rPr>
        <w:t>Act</w:t>
      </w:r>
      <w:r w:rsidR="00A27FC1" w:rsidRPr="00887541">
        <w:rPr>
          <w:rFonts w:ascii="Times New Roman" w:hAnsi="Times New Roman"/>
          <w:sz w:val="24"/>
          <w:szCs w:val="24"/>
        </w:rPr>
        <w:t>’s</w:t>
      </w:r>
      <w:r w:rsidRPr="00887541">
        <w:rPr>
          <w:rFonts w:ascii="Times New Roman" w:hAnsi="Times New Roman"/>
          <w:sz w:val="24"/>
          <w:szCs w:val="24"/>
        </w:rPr>
        <w:t xml:space="preserve"> reporting requirements</w:t>
      </w:r>
      <w:r w:rsidR="0019576E" w:rsidRPr="00887541">
        <w:rPr>
          <w:rFonts w:ascii="Times New Roman" w:hAnsi="Times New Roman"/>
          <w:sz w:val="24"/>
          <w:szCs w:val="24"/>
        </w:rPr>
        <w:t xml:space="preserve"> after award</w:t>
      </w:r>
      <w:r w:rsidRPr="00887541">
        <w:rPr>
          <w:rFonts w:ascii="Times New Roman" w:hAnsi="Times New Roman"/>
          <w:sz w:val="24"/>
          <w:szCs w:val="24"/>
        </w:rPr>
        <w:t>.</w:t>
      </w:r>
    </w:p>
    <w:p w14:paraId="36D8CF96" w14:textId="77777777" w:rsidR="00EA0FFA" w:rsidRPr="00887541" w:rsidRDefault="00EA0FFA" w:rsidP="005F4BA1">
      <w:pPr>
        <w:spacing w:after="0" w:line="240" w:lineRule="auto"/>
        <w:rPr>
          <w:rFonts w:ascii="Times New Roman" w:hAnsi="Times New Roman"/>
          <w:sz w:val="24"/>
          <w:szCs w:val="24"/>
        </w:rPr>
      </w:pPr>
    </w:p>
    <w:p w14:paraId="36A07127" w14:textId="77777777" w:rsidR="00EA0FFA" w:rsidRPr="00887541" w:rsidRDefault="00EA0FFA" w:rsidP="005F4BA1">
      <w:pPr>
        <w:spacing w:after="0" w:line="240" w:lineRule="auto"/>
        <w:rPr>
          <w:rFonts w:ascii="Times New Roman" w:hAnsi="Times New Roman"/>
          <w:sz w:val="24"/>
          <w:szCs w:val="24"/>
        </w:rPr>
      </w:pPr>
    </w:p>
    <w:p w14:paraId="4421BFD5" w14:textId="77777777" w:rsidR="000812E5" w:rsidRPr="00887541" w:rsidRDefault="000812E5" w:rsidP="0009214A">
      <w:pPr>
        <w:numPr>
          <w:ilvl w:val="0"/>
          <w:numId w:val="2"/>
        </w:numPr>
        <w:spacing w:after="0" w:line="240" w:lineRule="auto"/>
        <w:rPr>
          <w:rFonts w:ascii="Times New Roman" w:hAnsi="Times New Roman"/>
          <w:b/>
          <w:sz w:val="24"/>
          <w:szCs w:val="24"/>
          <w:u w:val="single"/>
        </w:rPr>
      </w:pPr>
      <w:r w:rsidRPr="00887541">
        <w:rPr>
          <w:rFonts w:ascii="Times New Roman" w:hAnsi="Times New Roman"/>
          <w:b/>
          <w:sz w:val="24"/>
          <w:szCs w:val="24"/>
          <w:u w:val="single"/>
        </w:rPr>
        <w:t>If seeking approval to not display the expirati</w:t>
      </w:r>
      <w:r w:rsidR="00940944" w:rsidRPr="00887541">
        <w:rPr>
          <w:rFonts w:ascii="Times New Roman" w:hAnsi="Times New Roman"/>
          <w:b/>
          <w:sz w:val="24"/>
          <w:szCs w:val="24"/>
          <w:u w:val="single"/>
        </w:rPr>
        <w:t>on date for OMB approval of the</w:t>
      </w:r>
      <w:r w:rsidR="0009214A" w:rsidRPr="00887541">
        <w:rPr>
          <w:rFonts w:ascii="Times New Roman" w:hAnsi="Times New Roman"/>
          <w:b/>
          <w:sz w:val="24"/>
          <w:szCs w:val="24"/>
          <w:u w:val="single"/>
        </w:rPr>
        <w:t xml:space="preserve"> </w:t>
      </w:r>
      <w:r w:rsidRPr="00887541">
        <w:rPr>
          <w:rFonts w:ascii="Times New Roman" w:hAnsi="Times New Roman"/>
          <w:b/>
          <w:sz w:val="24"/>
          <w:szCs w:val="24"/>
          <w:u w:val="single"/>
        </w:rPr>
        <w:t>information collection, explain the reasons why display would be inappropriate.</w:t>
      </w:r>
    </w:p>
    <w:p w14:paraId="5DC91FF9" w14:textId="77777777" w:rsidR="006326CB" w:rsidRPr="00887541" w:rsidRDefault="006326CB" w:rsidP="00A74977">
      <w:pPr>
        <w:spacing w:after="0" w:line="240" w:lineRule="auto"/>
        <w:rPr>
          <w:rFonts w:ascii="Times New Roman" w:hAnsi="Times New Roman"/>
          <w:sz w:val="24"/>
          <w:szCs w:val="24"/>
        </w:rPr>
      </w:pPr>
    </w:p>
    <w:p w14:paraId="07DC8C3F" w14:textId="77777777" w:rsidR="00843568" w:rsidRPr="00887541" w:rsidRDefault="00D853E0" w:rsidP="00EF072A">
      <w:pPr>
        <w:spacing w:after="0" w:line="240" w:lineRule="auto"/>
        <w:rPr>
          <w:rFonts w:ascii="Times New Roman" w:hAnsi="Times New Roman"/>
          <w:sz w:val="24"/>
          <w:szCs w:val="24"/>
        </w:rPr>
      </w:pPr>
      <w:r w:rsidRPr="00887541">
        <w:rPr>
          <w:rFonts w:ascii="Times New Roman" w:hAnsi="Times New Roman"/>
          <w:sz w:val="24"/>
          <w:szCs w:val="24"/>
        </w:rPr>
        <w:t xml:space="preserve">The standard </w:t>
      </w:r>
      <w:r w:rsidR="00966E3F" w:rsidRPr="00887541">
        <w:rPr>
          <w:rFonts w:ascii="Times New Roman" w:hAnsi="Times New Roman"/>
          <w:sz w:val="24"/>
          <w:szCs w:val="24"/>
        </w:rPr>
        <w:t>PRA</w:t>
      </w:r>
      <w:r w:rsidRPr="00887541">
        <w:rPr>
          <w:rFonts w:ascii="Times New Roman" w:hAnsi="Times New Roman"/>
          <w:sz w:val="24"/>
          <w:szCs w:val="24"/>
        </w:rPr>
        <w:t xml:space="preserve"> information will be</w:t>
      </w:r>
      <w:r w:rsidR="00D4552C" w:rsidRPr="00887541">
        <w:rPr>
          <w:rFonts w:ascii="Times New Roman" w:hAnsi="Times New Roman"/>
          <w:sz w:val="24"/>
          <w:szCs w:val="24"/>
        </w:rPr>
        <w:t xml:space="preserve"> displayed</w:t>
      </w:r>
      <w:r w:rsidRPr="00887541">
        <w:rPr>
          <w:rFonts w:ascii="Times New Roman" w:hAnsi="Times New Roman"/>
          <w:sz w:val="24"/>
          <w:szCs w:val="24"/>
        </w:rPr>
        <w:t xml:space="preserve"> on the </w:t>
      </w:r>
      <w:r w:rsidR="00EF072A" w:rsidRPr="00887541">
        <w:rPr>
          <w:rFonts w:ascii="Times New Roman" w:hAnsi="Times New Roman"/>
          <w:sz w:val="24"/>
          <w:szCs w:val="24"/>
        </w:rPr>
        <w:t>closeout report</w:t>
      </w:r>
      <w:r w:rsidR="0040034E" w:rsidRPr="00887541">
        <w:rPr>
          <w:rFonts w:ascii="Times New Roman" w:hAnsi="Times New Roman"/>
          <w:sz w:val="24"/>
          <w:szCs w:val="24"/>
        </w:rPr>
        <w:t xml:space="preserve"> form.</w:t>
      </w:r>
    </w:p>
    <w:p w14:paraId="32FCF8DF" w14:textId="77777777" w:rsidR="0040034E" w:rsidRPr="00887541" w:rsidRDefault="0040034E" w:rsidP="00A74977">
      <w:pPr>
        <w:spacing w:after="0" w:line="240" w:lineRule="auto"/>
        <w:rPr>
          <w:rFonts w:ascii="Times New Roman" w:hAnsi="Times New Roman"/>
          <w:sz w:val="24"/>
          <w:szCs w:val="24"/>
        </w:rPr>
      </w:pPr>
    </w:p>
    <w:p w14:paraId="2DE44E64" w14:textId="77777777" w:rsidR="00A74977" w:rsidRPr="00887541" w:rsidRDefault="00A74977" w:rsidP="00A74977">
      <w:pPr>
        <w:spacing w:after="0" w:line="240" w:lineRule="auto"/>
        <w:rPr>
          <w:rFonts w:ascii="Times New Roman" w:hAnsi="Times New Roman"/>
          <w:sz w:val="24"/>
          <w:szCs w:val="24"/>
        </w:rPr>
      </w:pPr>
    </w:p>
    <w:p w14:paraId="2AA021D4" w14:textId="77777777" w:rsidR="000812E5" w:rsidRPr="00887541" w:rsidRDefault="000812E5" w:rsidP="00A74977">
      <w:pPr>
        <w:pStyle w:val="ColorfulList-Accent11"/>
        <w:numPr>
          <w:ilvl w:val="0"/>
          <w:numId w:val="2"/>
        </w:numPr>
        <w:spacing w:after="0" w:line="240" w:lineRule="auto"/>
        <w:rPr>
          <w:rFonts w:ascii="Times New Roman" w:hAnsi="Times New Roman"/>
          <w:b/>
          <w:sz w:val="24"/>
          <w:szCs w:val="24"/>
          <w:u w:val="single"/>
        </w:rPr>
      </w:pPr>
      <w:r w:rsidRPr="00887541">
        <w:rPr>
          <w:rFonts w:ascii="Times New Roman" w:hAnsi="Times New Roman"/>
          <w:b/>
          <w:sz w:val="24"/>
          <w:szCs w:val="24"/>
          <w:u w:val="single"/>
        </w:rPr>
        <w:t>Explain each exception to the certification statement.</w:t>
      </w:r>
    </w:p>
    <w:p w14:paraId="5C3E9123" w14:textId="77777777" w:rsidR="006326CB" w:rsidRPr="00887541" w:rsidRDefault="006326CB" w:rsidP="00A74977">
      <w:pPr>
        <w:spacing w:after="0" w:line="240" w:lineRule="auto"/>
        <w:rPr>
          <w:rFonts w:ascii="Times New Roman" w:hAnsi="Times New Roman"/>
          <w:sz w:val="24"/>
          <w:szCs w:val="24"/>
        </w:rPr>
      </w:pPr>
    </w:p>
    <w:p w14:paraId="6752E4B9" w14:textId="77777777" w:rsidR="000812E5" w:rsidRPr="00887541" w:rsidRDefault="000812E5" w:rsidP="00A74977">
      <w:pPr>
        <w:spacing w:after="0" w:line="240" w:lineRule="auto"/>
        <w:rPr>
          <w:rFonts w:ascii="Times New Roman" w:hAnsi="Times New Roman"/>
          <w:sz w:val="24"/>
          <w:szCs w:val="24"/>
        </w:rPr>
      </w:pPr>
      <w:r w:rsidRPr="00887541">
        <w:rPr>
          <w:rFonts w:ascii="Times New Roman" w:hAnsi="Times New Roman"/>
          <w:sz w:val="24"/>
          <w:szCs w:val="24"/>
        </w:rPr>
        <w:t xml:space="preserve">No exceptions are requested. </w:t>
      </w:r>
      <w:r w:rsidRPr="00887541">
        <w:rPr>
          <w:rFonts w:ascii="Times New Roman" w:hAnsi="Times New Roman"/>
          <w:b/>
          <w:sz w:val="24"/>
          <w:szCs w:val="24"/>
        </w:rPr>
        <w:t xml:space="preserve"> </w:t>
      </w:r>
    </w:p>
    <w:p w14:paraId="721D7475" w14:textId="77777777" w:rsidR="000812E5" w:rsidRPr="00887541" w:rsidRDefault="000812E5" w:rsidP="00A74977">
      <w:pPr>
        <w:spacing w:after="0" w:line="240" w:lineRule="auto"/>
        <w:rPr>
          <w:rFonts w:ascii="Times New Roman" w:hAnsi="Times New Roman"/>
          <w:sz w:val="24"/>
          <w:szCs w:val="24"/>
        </w:rPr>
      </w:pPr>
    </w:p>
    <w:p w14:paraId="6F0991E1" w14:textId="77777777" w:rsidR="00A74977" w:rsidRPr="00887541" w:rsidRDefault="00A74977" w:rsidP="00A74977">
      <w:pPr>
        <w:spacing w:after="0" w:line="240" w:lineRule="auto"/>
        <w:rPr>
          <w:rFonts w:ascii="Times New Roman" w:hAnsi="Times New Roman"/>
          <w:sz w:val="24"/>
          <w:szCs w:val="24"/>
        </w:rPr>
      </w:pPr>
    </w:p>
    <w:p w14:paraId="5D2E5BCC" w14:textId="77777777" w:rsidR="000812E5" w:rsidRPr="00887541" w:rsidRDefault="000812E5" w:rsidP="00A74977">
      <w:pPr>
        <w:pStyle w:val="ColorfulList-Accent11"/>
        <w:numPr>
          <w:ilvl w:val="0"/>
          <w:numId w:val="1"/>
        </w:numPr>
        <w:spacing w:after="0" w:line="240" w:lineRule="auto"/>
        <w:rPr>
          <w:rFonts w:ascii="Times New Roman" w:hAnsi="Times New Roman"/>
          <w:b/>
          <w:sz w:val="24"/>
          <w:szCs w:val="24"/>
        </w:rPr>
      </w:pPr>
      <w:r w:rsidRPr="00887541">
        <w:rPr>
          <w:rFonts w:ascii="Times New Roman" w:hAnsi="Times New Roman"/>
          <w:b/>
          <w:sz w:val="24"/>
          <w:szCs w:val="24"/>
        </w:rPr>
        <w:t>COLLECTIONS OF INFORMATION EMPLOYING STATISTICAL METHODS</w:t>
      </w:r>
    </w:p>
    <w:p w14:paraId="56849313" w14:textId="77777777" w:rsidR="000812E5" w:rsidRPr="00887541" w:rsidRDefault="000812E5" w:rsidP="00A74977">
      <w:pPr>
        <w:pStyle w:val="ColorfulList-Accent11"/>
        <w:spacing w:after="0" w:line="240" w:lineRule="auto"/>
        <w:rPr>
          <w:rFonts w:ascii="Times New Roman" w:hAnsi="Times New Roman"/>
          <w:sz w:val="24"/>
          <w:szCs w:val="24"/>
        </w:rPr>
      </w:pPr>
    </w:p>
    <w:p w14:paraId="370B244F" w14:textId="77777777" w:rsidR="000812E5" w:rsidRPr="00887541" w:rsidRDefault="000812E5" w:rsidP="00A74977">
      <w:pPr>
        <w:pStyle w:val="ColorfulList-Accent11"/>
        <w:spacing w:after="0" w:line="240" w:lineRule="auto"/>
        <w:ind w:left="0"/>
        <w:rPr>
          <w:rFonts w:ascii="Times New Roman" w:hAnsi="Times New Roman"/>
          <w:sz w:val="24"/>
          <w:szCs w:val="24"/>
        </w:rPr>
      </w:pPr>
      <w:r w:rsidRPr="00887541">
        <w:rPr>
          <w:rFonts w:ascii="Times New Roman" w:hAnsi="Times New Roman"/>
          <w:sz w:val="24"/>
          <w:szCs w:val="24"/>
        </w:rPr>
        <w:t>The collection of information will not employ statistical methods.</w:t>
      </w:r>
    </w:p>
    <w:p w14:paraId="22F6C195" w14:textId="568B9F1E" w:rsidR="00C535F2" w:rsidRPr="00887541" w:rsidRDefault="00C535F2" w:rsidP="00BA5E12">
      <w:pPr>
        <w:pStyle w:val="ColorfulList-Accent11"/>
        <w:spacing w:after="0" w:line="240" w:lineRule="auto"/>
        <w:ind w:left="0"/>
        <w:rPr>
          <w:rFonts w:ascii="Times New Roman" w:hAnsi="Times New Roman"/>
          <w:sz w:val="24"/>
          <w:szCs w:val="24"/>
        </w:rPr>
      </w:pPr>
    </w:p>
    <w:sectPr w:rsidR="00C535F2" w:rsidRPr="00887541" w:rsidSect="00FB3130">
      <w:headerReference w:type="default" r:id="rId10"/>
      <w:footerReference w:type="even" r:id="rId11"/>
      <w:footerReference w:type="default" r:id="rId12"/>
      <w:pgSz w:w="12240" w:h="15840" w:code="1"/>
      <w:pgMar w:top="1152"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767E4C" w14:textId="77777777" w:rsidR="0028186D" w:rsidRDefault="0028186D" w:rsidP="007C4276">
      <w:pPr>
        <w:spacing w:after="0" w:line="240" w:lineRule="auto"/>
      </w:pPr>
      <w:r>
        <w:separator/>
      </w:r>
    </w:p>
  </w:endnote>
  <w:endnote w:type="continuationSeparator" w:id="0">
    <w:p w14:paraId="01CA69D4" w14:textId="77777777" w:rsidR="0028186D" w:rsidRDefault="0028186D" w:rsidP="007C42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JLFH H+ Helvetica">
    <w:altName w:val="Arial"/>
    <w:panose1 w:val="00000000000000000000"/>
    <w:charset w:val="00"/>
    <w:family w:val="swiss"/>
    <w:notTrueType/>
    <w:pitch w:val="default"/>
    <w:sig w:usb0="00000003" w:usb1="00000000" w:usb2="00000000" w:usb3="00000000" w:csb0="00000001" w:csb1="00000000"/>
  </w:font>
  <w:font w:name="Joanna MT Std">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0909BD" w14:textId="77777777" w:rsidR="00D22E49" w:rsidRPr="00D22E49" w:rsidRDefault="00D22E49" w:rsidP="00D22E49">
    <w:pPr>
      <w:pStyle w:val="Footer"/>
      <w:jc w:val="center"/>
      <w:rPr>
        <w:rFonts w:ascii="Times New Roman" w:hAnsi="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D93586" w14:textId="2E16BC06" w:rsidR="00D22E49" w:rsidRPr="00D22E49" w:rsidRDefault="00D22E49" w:rsidP="00D22E49">
    <w:pPr>
      <w:pStyle w:val="Footer"/>
      <w:jc w:val="center"/>
      <w:rPr>
        <w:rFonts w:ascii="Times New Roman" w:hAnsi="Times New Roman"/>
      </w:rPr>
    </w:pPr>
    <w:r w:rsidRPr="00D22E49">
      <w:rPr>
        <w:rFonts w:ascii="Times New Roman" w:hAnsi="Times New Roman"/>
      </w:rPr>
      <w:fldChar w:fldCharType="begin"/>
    </w:r>
    <w:r w:rsidRPr="00D22E49">
      <w:rPr>
        <w:rFonts w:ascii="Times New Roman" w:hAnsi="Times New Roman"/>
      </w:rPr>
      <w:instrText xml:space="preserve"> PAGE   \* MERGEFORMAT </w:instrText>
    </w:r>
    <w:r w:rsidRPr="00D22E49">
      <w:rPr>
        <w:rFonts w:ascii="Times New Roman" w:hAnsi="Times New Roman"/>
      </w:rPr>
      <w:fldChar w:fldCharType="separate"/>
    </w:r>
    <w:r w:rsidR="001E73AD">
      <w:rPr>
        <w:rFonts w:ascii="Times New Roman" w:hAnsi="Times New Roman"/>
        <w:noProof/>
      </w:rPr>
      <w:t>1</w:t>
    </w:r>
    <w:r w:rsidRPr="00D22E49">
      <w:rPr>
        <w:rFonts w:ascii="Times New Roman" w:hAnsi="Times New Roman"/>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42B7E8" w14:textId="77777777" w:rsidR="0028186D" w:rsidRDefault="0028186D" w:rsidP="007C4276">
      <w:pPr>
        <w:spacing w:after="0" w:line="240" w:lineRule="auto"/>
      </w:pPr>
      <w:r>
        <w:separator/>
      </w:r>
    </w:p>
  </w:footnote>
  <w:footnote w:type="continuationSeparator" w:id="0">
    <w:p w14:paraId="71CCAF38" w14:textId="77777777" w:rsidR="0028186D" w:rsidRDefault="0028186D" w:rsidP="007C4276">
      <w:pPr>
        <w:spacing w:after="0" w:line="240" w:lineRule="auto"/>
      </w:pPr>
      <w:r>
        <w:continuationSeparator/>
      </w:r>
    </w:p>
  </w:footnote>
  <w:footnote w:id="1">
    <w:p w14:paraId="4ACBFD12" w14:textId="77777777" w:rsidR="00BB4A8B" w:rsidRDefault="00BB4A8B" w:rsidP="00BB4A8B">
      <w:pPr>
        <w:pStyle w:val="FootnoteText"/>
        <w:rPr>
          <w:rFonts w:ascii="Times New Roman" w:hAnsi="Times New Roman"/>
          <w:color w:val="000000"/>
        </w:rPr>
      </w:pPr>
      <w:r w:rsidRPr="000211D7">
        <w:rPr>
          <w:rStyle w:val="FootnoteReference"/>
          <w:rFonts w:ascii="Times New Roman" w:hAnsi="Times New Roman"/>
        </w:rPr>
        <w:footnoteRef/>
      </w:r>
      <w:r w:rsidRPr="000211D7">
        <w:rPr>
          <w:rFonts w:ascii="Times New Roman" w:hAnsi="Times New Roman"/>
        </w:rPr>
        <w:t xml:space="preserve"> Middle Class Tax Relief and Job Creation Act of 2012</w:t>
      </w:r>
      <w:r w:rsidRPr="000211D7">
        <w:rPr>
          <w:rFonts w:ascii="Times New Roman" w:hAnsi="Times New Roman"/>
          <w:color w:val="000000"/>
        </w:rPr>
        <w:t>, Pub. L. No. 112-96, 126 Stat. 156 (2012) (Act)</w:t>
      </w:r>
      <w:r>
        <w:rPr>
          <w:rFonts w:ascii="Times New Roman" w:hAnsi="Times New Roman"/>
          <w:color w:val="000000"/>
        </w:rPr>
        <w:t xml:space="preserve"> (codified at</w:t>
      </w:r>
    </w:p>
    <w:p w14:paraId="0EB87DB3" w14:textId="1270B266" w:rsidR="00BB4A8B" w:rsidRDefault="00BB4A8B" w:rsidP="00BB4A8B">
      <w:pPr>
        <w:pStyle w:val="FootnoteText"/>
        <w:rPr>
          <w:rFonts w:ascii="Times New Roman" w:hAnsi="Times New Roman"/>
          <w:color w:val="000000"/>
        </w:rPr>
      </w:pPr>
      <w:r>
        <w:rPr>
          <w:rFonts w:ascii="Times New Roman" w:hAnsi="Times New Roman"/>
          <w:color w:val="000000"/>
        </w:rPr>
        <w:t xml:space="preserve">  47 U.S.C. 1401 </w:t>
      </w:r>
      <w:r>
        <w:rPr>
          <w:rFonts w:ascii="Times New Roman" w:hAnsi="Times New Roman"/>
          <w:i/>
          <w:color w:val="000000"/>
        </w:rPr>
        <w:t>et seq.</w:t>
      </w:r>
      <w:r w:rsidRPr="007D16E4">
        <w:rPr>
          <w:rFonts w:ascii="Times New Roman" w:hAnsi="Times New Roman"/>
          <w:color w:val="000000"/>
        </w:rPr>
        <w:t>)</w:t>
      </w:r>
      <w:r w:rsidRPr="00D17C52">
        <w:rPr>
          <w:rFonts w:ascii="Times New Roman" w:hAnsi="Times New Roman"/>
          <w:color w:val="000000"/>
        </w:rPr>
        <w:t>.</w:t>
      </w:r>
    </w:p>
    <w:p w14:paraId="0878C002" w14:textId="77777777" w:rsidR="002D39B7" w:rsidRPr="00D856CB" w:rsidRDefault="002D39B7" w:rsidP="00BB4A8B">
      <w:pPr>
        <w:pStyle w:val="FootnoteText"/>
        <w:rPr>
          <w:rFonts w:ascii="Times New Roman" w:hAnsi="Times New Roman"/>
          <w:color w:val="000000"/>
        </w:rPr>
      </w:pPr>
    </w:p>
  </w:footnote>
  <w:footnote w:id="2">
    <w:p w14:paraId="56BB048F" w14:textId="5B2B0C0D" w:rsidR="00BB4A8B" w:rsidRDefault="00BB4A8B" w:rsidP="00BB4A8B">
      <w:pPr>
        <w:pStyle w:val="FootnoteText"/>
        <w:rPr>
          <w:rFonts w:ascii="Times New Roman" w:hAnsi="Times New Roman"/>
        </w:rPr>
      </w:pPr>
      <w:r w:rsidRPr="00C00F0A">
        <w:rPr>
          <w:rStyle w:val="FootnoteReference"/>
          <w:rFonts w:ascii="Times New Roman" w:hAnsi="Times New Roman"/>
        </w:rPr>
        <w:footnoteRef/>
      </w:r>
      <w:r w:rsidRPr="00C00F0A">
        <w:rPr>
          <w:rFonts w:ascii="Times New Roman" w:hAnsi="Times New Roman"/>
        </w:rPr>
        <w:t xml:space="preserve"> 47 U.S.C. </w:t>
      </w:r>
      <w:r>
        <w:rPr>
          <w:rFonts w:ascii="Times New Roman" w:hAnsi="Times New Roman"/>
        </w:rPr>
        <w:t xml:space="preserve">1424, </w:t>
      </w:r>
      <w:r w:rsidRPr="00C00F0A">
        <w:rPr>
          <w:rFonts w:ascii="Times New Roman" w:hAnsi="Times New Roman"/>
        </w:rPr>
        <w:t>1426(b)(1).</w:t>
      </w:r>
    </w:p>
    <w:p w14:paraId="1D7A3574" w14:textId="77777777" w:rsidR="002D39B7" w:rsidRPr="00C00F0A" w:rsidRDefault="002D39B7" w:rsidP="00BB4A8B">
      <w:pPr>
        <w:pStyle w:val="FootnoteText"/>
        <w:rPr>
          <w:rFonts w:ascii="Times New Roman" w:hAnsi="Times New Roman"/>
        </w:rPr>
      </w:pPr>
    </w:p>
  </w:footnote>
  <w:footnote w:id="3">
    <w:p w14:paraId="5FAAB531" w14:textId="79102DA0" w:rsidR="00BB4A8B" w:rsidRDefault="00BB4A8B" w:rsidP="00BB4A8B">
      <w:pPr>
        <w:pStyle w:val="FootnoteText"/>
        <w:rPr>
          <w:rFonts w:ascii="Times New Roman" w:hAnsi="Times New Roman"/>
        </w:rPr>
      </w:pPr>
      <w:r w:rsidRPr="00C00F0A">
        <w:rPr>
          <w:rStyle w:val="FootnoteReference"/>
          <w:rFonts w:ascii="Times New Roman" w:hAnsi="Times New Roman"/>
        </w:rPr>
        <w:footnoteRef/>
      </w:r>
      <w:r w:rsidRPr="00C00F0A">
        <w:rPr>
          <w:rFonts w:ascii="Times New Roman" w:hAnsi="Times New Roman"/>
        </w:rPr>
        <w:t xml:space="preserve"> </w:t>
      </w:r>
      <w:r>
        <w:rPr>
          <w:rFonts w:ascii="Times New Roman" w:hAnsi="Times New Roman"/>
        </w:rPr>
        <w:t>47 U.S.C. 1426(b)(1)(A)-(D).</w:t>
      </w:r>
    </w:p>
    <w:p w14:paraId="7CB347EF" w14:textId="77777777" w:rsidR="002D39B7" w:rsidRPr="00C00F0A" w:rsidRDefault="002D39B7" w:rsidP="00BB4A8B">
      <w:pPr>
        <w:pStyle w:val="FootnoteText"/>
        <w:rPr>
          <w:rFonts w:ascii="Times New Roman" w:hAnsi="Times New Roman"/>
          <w:i/>
        </w:rPr>
      </w:pPr>
    </w:p>
  </w:footnote>
  <w:footnote w:id="4">
    <w:p w14:paraId="32F61170" w14:textId="0721D229" w:rsidR="00BB4A8B" w:rsidRDefault="00BB4A8B" w:rsidP="00BB4A8B">
      <w:pPr>
        <w:pStyle w:val="FootnoteText"/>
        <w:rPr>
          <w:rFonts w:ascii="Times New Roman" w:hAnsi="Times New Roman"/>
        </w:rPr>
      </w:pPr>
      <w:r w:rsidRPr="00C00F0A">
        <w:rPr>
          <w:rStyle w:val="FootnoteReference"/>
          <w:rFonts w:ascii="Times New Roman" w:hAnsi="Times New Roman"/>
        </w:rPr>
        <w:footnoteRef/>
      </w:r>
      <w:r w:rsidRPr="00C00F0A">
        <w:rPr>
          <w:rFonts w:ascii="Times New Roman" w:hAnsi="Times New Roman"/>
        </w:rPr>
        <w:t xml:space="preserve"> 47 U.S.C. 1442(a).</w:t>
      </w:r>
    </w:p>
    <w:p w14:paraId="37882C90" w14:textId="77777777" w:rsidR="002D39B7" w:rsidRPr="00C00F0A" w:rsidRDefault="002D39B7" w:rsidP="00BB4A8B">
      <w:pPr>
        <w:pStyle w:val="FootnoteText"/>
        <w:rPr>
          <w:rFonts w:ascii="Times New Roman" w:hAnsi="Times New Roman"/>
        </w:rPr>
      </w:pPr>
    </w:p>
  </w:footnote>
  <w:footnote w:id="5">
    <w:p w14:paraId="2507BA19" w14:textId="0630BF8C" w:rsidR="00BB4A8B" w:rsidRDefault="00BB4A8B" w:rsidP="00BB4A8B">
      <w:pPr>
        <w:pStyle w:val="FootnoteText"/>
        <w:rPr>
          <w:rFonts w:ascii="Times New Roman" w:hAnsi="Times New Roman"/>
        </w:rPr>
      </w:pPr>
      <w:r w:rsidRPr="000B1550">
        <w:rPr>
          <w:rStyle w:val="FootnoteReference"/>
          <w:rFonts w:ascii="Times New Roman" w:hAnsi="Times New Roman"/>
        </w:rPr>
        <w:footnoteRef/>
      </w:r>
      <w:r w:rsidRPr="000B1550">
        <w:rPr>
          <w:rFonts w:ascii="Times New Roman" w:hAnsi="Times New Roman"/>
        </w:rPr>
        <w:t xml:space="preserve"> 47 U.S.C. 1422(b)(2)(B).</w:t>
      </w:r>
    </w:p>
    <w:p w14:paraId="17312126" w14:textId="77777777" w:rsidR="002D39B7" w:rsidRPr="000B1550" w:rsidRDefault="002D39B7" w:rsidP="00BB4A8B">
      <w:pPr>
        <w:pStyle w:val="FootnoteText"/>
        <w:rPr>
          <w:rFonts w:ascii="Times New Roman" w:hAnsi="Times New Roman"/>
        </w:rPr>
      </w:pPr>
    </w:p>
  </w:footnote>
  <w:footnote w:id="6">
    <w:p w14:paraId="347B24B4" w14:textId="77777777" w:rsidR="00BB4A8B" w:rsidRPr="00547E6C" w:rsidRDefault="00BB4A8B" w:rsidP="00BB4A8B">
      <w:pPr>
        <w:pStyle w:val="FootnoteText"/>
        <w:rPr>
          <w:rFonts w:ascii="Times New Roman" w:hAnsi="Times New Roman"/>
        </w:rPr>
      </w:pPr>
      <w:r w:rsidRPr="00547E6C">
        <w:rPr>
          <w:rStyle w:val="FootnoteReference"/>
          <w:rFonts w:ascii="Times New Roman" w:hAnsi="Times New Roman"/>
        </w:rPr>
        <w:footnoteRef/>
      </w:r>
      <w:r w:rsidRPr="00547E6C">
        <w:rPr>
          <w:rFonts w:ascii="Times New Roman" w:hAnsi="Times New Roman"/>
        </w:rPr>
        <w:t xml:space="preserve"> 47 U.S.C. 1426(c)(2)(B)</w:t>
      </w:r>
      <w:r>
        <w:rPr>
          <w:rFonts w:ascii="Times New Roman" w:hAnsi="Times New Roman"/>
        </w:rPr>
        <w:t>; 47 U.S.C. 1442(d)</w:t>
      </w:r>
      <w:r w:rsidRPr="00547E6C">
        <w:rPr>
          <w:rFonts w:ascii="Times New Roman" w:hAnsi="Times New Roman"/>
        </w:rPr>
        <w:t>.</w:t>
      </w:r>
    </w:p>
  </w:footnote>
  <w:footnote w:id="7">
    <w:p w14:paraId="733BDC23" w14:textId="77777777" w:rsidR="00BB14B3" w:rsidRPr="00F24D1D" w:rsidRDefault="00BB14B3" w:rsidP="001F244F">
      <w:pPr>
        <w:pStyle w:val="FootnoteText"/>
        <w:spacing w:after="120"/>
        <w:rPr>
          <w:rFonts w:ascii="Times New Roman" w:hAnsi="Times New Roman"/>
        </w:rPr>
      </w:pPr>
      <w:r w:rsidRPr="00743354">
        <w:rPr>
          <w:rStyle w:val="FootnoteReference"/>
          <w:rFonts w:ascii="Times New Roman" w:hAnsi="Times New Roman"/>
        </w:rPr>
        <w:footnoteRef/>
      </w:r>
      <w:r w:rsidRPr="00743354">
        <w:rPr>
          <w:rFonts w:ascii="Times New Roman" w:hAnsi="Times New Roman"/>
        </w:rPr>
        <w:t xml:space="preserve"> </w:t>
      </w:r>
      <w:r w:rsidR="00B953BA" w:rsidRPr="00743354">
        <w:rPr>
          <w:rFonts w:ascii="Times New Roman" w:hAnsi="Times New Roman"/>
          <w:i/>
        </w:rPr>
        <w:t xml:space="preserve">See </w:t>
      </w:r>
      <w:r w:rsidR="00B953BA" w:rsidRPr="00F24D1D">
        <w:rPr>
          <w:rFonts w:ascii="Times New Roman" w:hAnsi="Times New Roman"/>
          <w:u w:val="single"/>
        </w:rPr>
        <w:t>Section 515 Standards: Guidelines for Ensuring and Maximizing the Quality, Objectivity, Utility, and Integrity of Information Disseminated by the National Telecommunications and Information Administration</w:t>
      </w:r>
      <w:r w:rsidR="00B953BA" w:rsidRPr="00F24D1D">
        <w:rPr>
          <w:rFonts w:ascii="Times New Roman" w:hAnsi="Times New Roman"/>
        </w:rPr>
        <w:t xml:space="preserve"> (Sept. 25, 2002)</w:t>
      </w:r>
      <w:r w:rsidR="00B953BA">
        <w:rPr>
          <w:rFonts w:ascii="Times New Roman" w:hAnsi="Times New Roman"/>
        </w:rPr>
        <w:t xml:space="preserve">, available at </w:t>
      </w:r>
      <w:hyperlink r:id="rId1" w:history="1">
        <w:r w:rsidR="00B953BA" w:rsidRPr="00F24D1D">
          <w:rPr>
            <w:rStyle w:val="Hyperlink"/>
            <w:rFonts w:ascii="Times New Roman" w:hAnsi="Times New Roman"/>
          </w:rPr>
          <w:t>www.ntia.doc.gov/ntiahome/occ/ntiaiqguidelines_09252002.htm</w:t>
        </w:r>
      </w:hyperlink>
      <w:r w:rsidR="00B953BA" w:rsidRPr="00F24D1D">
        <w:rPr>
          <w:rFonts w:ascii="Times New Roman" w:hAnsi="Times New Roman"/>
        </w:rPr>
        <w:t xml:space="preserve">.   </w:t>
      </w:r>
    </w:p>
  </w:footnote>
  <w:footnote w:id="8">
    <w:p w14:paraId="74E37187" w14:textId="77777777" w:rsidR="00BB14B3" w:rsidRDefault="00BB14B3" w:rsidP="00573109">
      <w:pPr>
        <w:pStyle w:val="FootnoteText"/>
        <w:rPr>
          <w:rFonts w:ascii="Times New Roman" w:hAnsi="Times New Roman"/>
        </w:rPr>
      </w:pPr>
      <w:r w:rsidRPr="00743354">
        <w:rPr>
          <w:rStyle w:val="FootnoteReference"/>
          <w:rFonts w:ascii="Times New Roman" w:hAnsi="Times New Roman"/>
        </w:rPr>
        <w:footnoteRef/>
      </w:r>
      <w:r w:rsidRPr="00743354">
        <w:rPr>
          <w:rFonts w:ascii="Times New Roman" w:hAnsi="Times New Roman"/>
        </w:rPr>
        <w:t xml:space="preserve"> </w:t>
      </w:r>
      <w:r w:rsidRPr="00743354">
        <w:rPr>
          <w:rFonts w:ascii="Times New Roman" w:hAnsi="Times New Roman"/>
          <w:i/>
        </w:rPr>
        <w:t>See</w:t>
      </w:r>
      <w:r w:rsidRPr="00743354">
        <w:rPr>
          <w:rFonts w:ascii="Times New Roman" w:hAnsi="Times New Roman"/>
        </w:rPr>
        <w:t xml:space="preserve"> 47 U.S.C. 1441(c).</w:t>
      </w:r>
    </w:p>
    <w:p w14:paraId="5487397C" w14:textId="77777777" w:rsidR="00BB14B3" w:rsidRPr="00743354" w:rsidRDefault="00BB14B3" w:rsidP="00573109">
      <w:pPr>
        <w:pStyle w:val="FootnoteText"/>
        <w:rPr>
          <w:rFonts w:ascii="Times New Roman" w:hAnsi="Times New Roman"/>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4EFEF2" w14:textId="77777777" w:rsidR="00D22E49" w:rsidRPr="00D22E49" w:rsidRDefault="00D22E49" w:rsidP="00D22E49">
    <w:pPr>
      <w:pStyle w:val="Header"/>
      <w:jc w:val="center"/>
      <w:rPr>
        <w:rFonts w:ascii="Times New Roman" w:hAnsi="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DB2495F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6495F56"/>
    <w:multiLevelType w:val="multilevel"/>
    <w:tmpl w:val="0409001D"/>
    <w:styleLink w:val="Style3"/>
    <w:lvl w:ilvl="0">
      <w:start w:val="1"/>
      <w:numFmt w:val="decimal"/>
      <w:lvlText w:val="%1)"/>
      <w:lvlJc w:val="left"/>
      <w:pPr>
        <w:ind w:left="360" w:hanging="360"/>
      </w:pPr>
      <w:rPr>
        <w:rFonts w:cs="Times New Roman"/>
        <w:b/>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
    <w:nsid w:val="0CA95EB7"/>
    <w:multiLevelType w:val="hybridMultilevel"/>
    <w:tmpl w:val="B6DEF754"/>
    <w:lvl w:ilvl="0" w:tplc="FFFFFFFF">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
    <w:nsid w:val="11552FF3"/>
    <w:multiLevelType w:val="hybridMultilevel"/>
    <w:tmpl w:val="5CD26D5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
    <w:nsid w:val="17205B13"/>
    <w:multiLevelType w:val="hybridMultilevel"/>
    <w:tmpl w:val="049C4C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BD96AD4"/>
    <w:multiLevelType w:val="multilevel"/>
    <w:tmpl w:val="9A46DA14"/>
    <w:styleLink w:val="Style1"/>
    <w:lvl w:ilvl="0">
      <w:start w:val="1"/>
      <w:numFmt w:val="decimal"/>
      <w:lvlText w:val="%1."/>
      <w:lvlJc w:val="left"/>
      <w:pPr>
        <w:ind w:left="360" w:hanging="360"/>
      </w:pPr>
      <w:rPr>
        <w:rFonts w:ascii="Times New Roman" w:hAnsi="Times New Roman" w:cs="Times New Roman" w:hint="default"/>
        <w:b/>
        <w:sz w:val="24"/>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6">
    <w:nsid w:val="39177393"/>
    <w:multiLevelType w:val="hybridMultilevel"/>
    <w:tmpl w:val="2A880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5B854E6"/>
    <w:multiLevelType w:val="multilevel"/>
    <w:tmpl w:val="3858D7EC"/>
    <w:numStyleLink w:val="Style2"/>
  </w:abstractNum>
  <w:abstractNum w:abstractNumId="8">
    <w:nsid w:val="4C285ABF"/>
    <w:multiLevelType w:val="multilevel"/>
    <w:tmpl w:val="3858D7EC"/>
    <w:styleLink w:val="Style2"/>
    <w:lvl w:ilvl="0">
      <w:start w:val="1"/>
      <w:numFmt w:val="upperLetter"/>
      <w:lvlText w:val="%1."/>
      <w:lvlJc w:val="left"/>
      <w:pPr>
        <w:ind w:left="360" w:hanging="360"/>
      </w:pPr>
      <w:rPr>
        <w:rFonts w:ascii="Times New Roman" w:hAnsi="Times New Roman" w:cs="Times New Roman" w:hint="default"/>
        <w:b/>
        <w:sz w:val="24"/>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9">
    <w:nsid w:val="5C5A3582"/>
    <w:multiLevelType w:val="multilevel"/>
    <w:tmpl w:val="0409001D"/>
    <w:styleLink w:val="Style4"/>
    <w:lvl w:ilvl="0">
      <w:start w:val="1"/>
      <w:numFmt w:val="decimal"/>
      <w:lvlText w:val="%1)"/>
      <w:lvlJc w:val="left"/>
      <w:pPr>
        <w:ind w:left="360" w:hanging="360"/>
      </w:pPr>
      <w:rPr>
        <w:rFonts w:ascii="Times New Roman" w:hAnsi="Times New Roman" w:cs="Times New Roman"/>
        <w:b/>
        <w:sz w:val="24"/>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0">
    <w:nsid w:val="70C32E7B"/>
    <w:multiLevelType w:val="multilevel"/>
    <w:tmpl w:val="9A46DA14"/>
    <w:numStyleLink w:val="Style1"/>
  </w:abstractNum>
  <w:abstractNum w:abstractNumId="11">
    <w:nsid w:val="7976645A"/>
    <w:multiLevelType w:val="hybridMultilevel"/>
    <w:tmpl w:val="5240BE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0"/>
    <w:lvlOverride w:ilvl="0">
      <w:lvl w:ilvl="0">
        <w:start w:val="1"/>
        <w:numFmt w:val="decimal"/>
        <w:lvlText w:val="%1."/>
        <w:lvlJc w:val="left"/>
        <w:pPr>
          <w:ind w:left="360" w:hanging="360"/>
        </w:pPr>
        <w:rPr>
          <w:rFonts w:ascii="Times New Roman" w:hAnsi="Times New Roman" w:cs="Times New Roman" w:hint="default"/>
          <w:b/>
          <w:sz w:val="24"/>
        </w:rPr>
      </w:lvl>
    </w:lvlOverride>
  </w:num>
  <w:num w:numId="3">
    <w:abstractNumId w:val="5"/>
  </w:num>
  <w:num w:numId="4">
    <w:abstractNumId w:val="8"/>
  </w:num>
  <w:num w:numId="5">
    <w:abstractNumId w:val="1"/>
  </w:num>
  <w:num w:numId="6">
    <w:abstractNumId w:val="9"/>
  </w:num>
  <w:num w:numId="7">
    <w:abstractNumId w:val="4"/>
  </w:num>
  <w:num w:numId="8">
    <w:abstractNumId w:val="11"/>
  </w:num>
  <w:num w:numId="9">
    <w:abstractNumId w:val="3"/>
  </w:num>
  <w:num w:numId="10">
    <w:abstractNumId w:val="2"/>
  </w:num>
  <w:num w:numId="11">
    <w:abstractNumId w:val="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2ED0"/>
    <w:rsid w:val="00001EBF"/>
    <w:rsid w:val="0000654A"/>
    <w:rsid w:val="00006F03"/>
    <w:rsid w:val="000110E2"/>
    <w:rsid w:val="00012378"/>
    <w:rsid w:val="00013AF3"/>
    <w:rsid w:val="000170A0"/>
    <w:rsid w:val="00017B2B"/>
    <w:rsid w:val="0002071F"/>
    <w:rsid w:val="000226CA"/>
    <w:rsid w:val="00022A54"/>
    <w:rsid w:val="00022BAA"/>
    <w:rsid w:val="00022D29"/>
    <w:rsid w:val="00023698"/>
    <w:rsid w:val="000238AF"/>
    <w:rsid w:val="000268C7"/>
    <w:rsid w:val="00031FD4"/>
    <w:rsid w:val="000331DA"/>
    <w:rsid w:val="00034AD7"/>
    <w:rsid w:val="000352B0"/>
    <w:rsid w:val="00036C78"/>
    <w:rsid w:val="00037155"/>
    <w:rsid w:val="000400CD"/>
    <w:rsid w:val="000458AF"/>
    <w:rsid w:val="000479C3"/>
    <w:rsid w:val="00051E5A"/>
    <w:rsid w:val="00052891"/>
    <w:rsid w:val="00052ED0"/>
    <w:rsid w:val="00053EAF"/>
    <w:rsid w:val="000574F0"/>
    <w:rsid w:val="0005751B"/>
    <w:rsid w:val="00057A63"/>
    <w:rsid w:val="000618EA"/>
    <w:rsid w:val="00061BFB"/>
    <w:rsid w:val="00062410"/>
    <w:rsid w:val="000648FC"/>
    <w:rsid w:val="00064929"/>
    <w:rsid w:val="0006498B"/>
    <w:rsid w:val="0006535F"/>
    <w:rsid w:val="00065659"/>
    <w:rsid w:val="00071365"/>
    <w:rsid w:val="000721FB"/>
    <w:rsid w:val="000732F4"/>
    <w:rsid w:val="00074A66"/>
    <w:rsid w:val="00076081"/>
    <w:rsid w:val="00080A2F"/>
    <w:rsid w:val="000812E5"/>
    <w:rsid w:val="00081EAD"/>
    <w:rsid w:val="00084913"/>
    <w:rsid w:val="00085465"/>
    <w:rsid w:val="00085A67"/>
    <w:rsid w:val="0009108E"/>
    <w:rsid w:val="0009214A"/>
    <w:rsid w:val="00092A0F"/>
    <w:rsid w:val="0009385E"/>
    <w:rsid w:val="00093F07"/>
    <w:rsid w:val="000953DA"/>
    <w:rsid w:val="00095B77"/>
    <w:rsid w:val="00096B2E"/>
    <w:rsid w:val="00097B2B"/>
    <w:rsid w:val="000A0B1B"/>
    <w:rsid w:val="000A3AC8"/>
    <w:rsid w:val="000B1550"/>
    <w:rsid w:val="000B1EA0"/>
    <w:rsid w:val="000B60E4"/>
    <w:rsid w:val="000C08A5"/>
    <w:rsid w:val="000C1C72"/>
    <w:rsid w:val="000C508F"/>
    <w:rsid w:val="000C53B0"/>
    <w:rsid w:val="000C6590"/>
    <w:rsid w:val="000C65FA"/>
    <w:rsid w:val="000C74AC"/>
    <w:rsid w:val="000D40E9"/>
    <w:rsid w:val="000D4FB0"/>
    <w:rsid w:val="000D63E3"/>
    <w:rsid w:val="000E1619"/>
    <w:rsid w:val="000E2C86"/>
    <w:rsid w:val="000E536D"/>
    <w:rsid w:val="000E70FB"/>
    <w:rsid w:val="000E715A"/>
    <w:rsid w:val="000E7482"/>
    <w:rsid w:val="000F0C5F"/>
    <w:rsid w:val="000F2413"/>
    <w:rsid w:val="000F3958"/>
    <w:rsid w:val="000F6EA1"/>
    <w:rsid w:val="00100066"/>
    <w:rsid w:val="001020F5"/>
    <w:rsid w:val="0010260C"/>
    <w:rsid w:val="001026F5"/>
    <w:rsid w:val="001045B4"/>
    <w:rsid w:val="00110C29"/>
    <w:rsid w:val="00111018"/>
    <w:rsid w:val="001117D6"/>
    <w:rsid w:val="001147B0"/>
    <w:rsid w:val="001156AC"/>
    <w:rsid w:val="001164A4"/>
    <w:rsid w:val="00121208"/>
    <w:rsid w:val="00121DE5"/>
    <w:rsid w:val="001319F2"/>
    <w:rsid w:val="001329EC"/>
    <w:rsid w:val="00133121"/>
    <w:rsid w:val="001343E8"/>
    <w:rsid w:val="001351DA"/>
    <w:rsid w:val="001374B3"/>
    <w:rsid w:val="00140CBA"/>
    <w:rsid w:val="00140DB2"/>
    <w:rsid w:val="00143A08"/>
    <w:rsid w:val="00144F58"/>
    <w:rsid w:val="00146129"/>
    <w:rsid w:val="00146BC7"/>
    <w:rsid w:val="001512B4"/>
    <w:rsid w:val="0015187B"/>
    <w:rsid w:val="001519BE"/>
    <w:rsid w:val="00151FD0"/>
    <w:rsid w:val="00154F5D"/>
    <w:rsid w:val="00155BD0"/>
    <w:rsid w:val="00156F35"/>
    <w:rsid w:val="0015769A"/>
    <w:rsid w:val="00161EB9"/>
    <w:rsid w:val="00162126"/>
    <w:rsid w:val="0016218E"/>
    <w:rsid w:val="00165529"/>
    <w:rsid w:val="00167168"/>
    <w:rsid w:val="001703B4"/>
    <w:rsid w:val="0017190E"/>
    <w:rsid w:val="00173B42"/>
    <w:rsid w:val="00173E07"/>
    <w:rsid w:val="001749D7"/>
    <w:rsid w:val="00180B98"/>
    <w:rsid w:val="0018295D"/>
    <w:rsid w:val="00183CF1"/>
    <w:rsid w:val="001871A7"/>
    <w:rsid w:val="00187220"/>
    <w:rsid w:val="00191663"/>
    <w:rsid w:val="00191CCC"/>
    <w:rsid w:val="0019576E"/>
    <w:rsid w:val="001A02CA"/>
    <w:rsid w:val="001A4F37"/>
    <w:rsid w:val="001A6F1A"/>
    <w:rsid w:val="001B0BDF"/>
    <w:rsid w:val="001B1D96"/>
    <w:rsid w:val="001B58CE"/>
    <w:rsid w:val="001C35DF"/>
    <w:rsid w:val="001C4059"/>
    <w:rsid w:val="001D2744"/>
    <w:rsid w:val="001D4639"/>
    <w:rsid w:val="001D7DC3"/>
    <w:rsid w:val="001E2286"/>
    <w:rsid w:val="001E29FC"/>
    <w:rsid w:val="001E2A51"/>
    <w:rsid w:val="001E73AD"/>
    <w:rsid w:val="001F244F"/>
    <w:rsid w:val="001F4A4C"/>
    <w:rsid w:val="001F71BC"/>
    <w:rsid w:val="00202113"/>
    <w:rsid w:val="00211BBA"/>
    <w:rsid w:val="00211F3B"/>
    <w:rsid w:val="00221E03"/>
    <w:rsid w:val="00222A8E"/>
    <w:rsid w:val="00222CCC"/>
    <w:rsid w:val="0022378D"/>
    <w:rsid w:val="00224BC5"/>
    <w:rsid w:val="00226515"/>
    <w:rsid w:val="00233369"/>
    <w:rsid w:val="002354D2"/>
    <w:rsid w:val="002418D0"/>
    <w:rsid w:val="002432D7"/>
    <w:rsid w:val="00243EE3"/>
    <w:rsid w:val="002522C6"/>
    <w:rsid w:val="00252504"/>
    <w:rsid w:val="002526CF"/>
    <w:rsid w:val="002545BF"/>
    <w:rsid w:val="002554E8"/>
    <w:rsid w:val="00255902"/>
    <w:rsid w:val="00255C9E"/>
    <w:rsid w:val="00256DAD"/>
    <w:rsid w:val="0026425C"/>
    <w:rsid w:val="002646F7"/>
    <w:rsid w:val="002665D1"/>
    <w:rsid w:val="00270B99"/>
    <w:rsid w:val="002767BD"/>
    <w:rsid w:val="00276996"/>
    <w:rsid w:val="002801B0"/>
    <w:rsid w:val="00280EAB"/>
    <w:rsid w:val="0028186D"/>
    <w:rsid w:val="002825D8"/>
    <w:rsid w:val="00282BFC"/>
    <w:rsid w:val="00285255"/>
    <w:rsid w:val="00285BE7"/>
    <w:rsid w:val="002864BC"/>
    <w:rsid w:val="00286782"/>
    <w:rsid w:val="002A3122"/>
    <w:rsid w:val="002A322E"/>
    <w:rsid w:val="002A5315"/>
    <w:rsid w:val="002A6826"/>
    <w:rsid w:val="002A7013"/>
    <w:rsid w:val="002B1317"/>
    <w:rsid w:val="002B158A"/>
    <w:rsid w:val="002B1D25"/>
    <w:rsid w:val="002B219B"/>
    <w:rsid w:val="002B4A06"/>
    <w:rsid w:val="002B7C2B"/>
    <w:rsid w:val="002C1A13"/>
    <w:rsid w:val="002C531D"/>
    <w:rsid w:val="002C79C5"/>
    <w:rsid w:val="002C7C4A"/>
    <w:rsid w:val="002D1598"/>
    <w:rsid w:val="002D39B7"/>
    <w:rsid w:val="002D3FF4"/>
    <w:rsid w:val="002E0445"/>
    <w:rsid w:val="002E0511"/>
    <w:rsid w:val="002E13F8"/>
    <w:rsid w:val="002E5822"/>
    <w:rsid w:val="002E5B4F"/>
    <w:rsid w:val="002E766C"/>
    <w:rsid w:val="002E769A"/>
    <w:rsid w:val="002F3D63"/>
    <w:rsid w:val="002F6E55"/>
    <w:rsid w:val="002F723F"/>
    <w:rsid w:val="002F7F80"/>
    <w:rsid w:val="0030229E"/>
    <w:rsid w:val="00303D60"/>
    <w:rsid w:val="00303E0A"/>
    <w:rsid w:val="00311BBA"/>
    <w:rsid w:val="00312360"/>
    <w:rsid w:val="003131EA"/>
    <w:rsid w:val="00313C16"/>
    <w:rsid w:val="00316241"/>
    <w:rsid w:val="00317133"/>
    <w:rsid w:val="00317DD8"/>
    <w:rsid w:val="003219C9"/>
    <w:rsid w:val="003248BC"/>
    <w:rsid w:val="00330315"/>
    <w:rsid w:val="003331F2"/>
    <w:rsid w:val="003335FF"/>
    <w:rsid w:val="0033366F"/>
    <w:rsid w:val="00334289"/>
    <w:rsid w:val="00334367"/>
    <w:rsid w:val="0033497D"/>
    <w:rsid w:val="00337F12"/>
    <w:rsid w:val="00344A6C"/>
    <w:rsid w:val="00344FB5"/>
    <w:rsid w:val="003451E5"/>
    <w:rsid w:val="00351159"/>
    <w:rsid w:val="00352A54"/>
    <w:rsid w:val="00356F21"/>
    <w:rsid w:val="00357C62"/>
    <w:rsid w:val="00360081"/>
    <w:rsid w:val="00360B1B"/>
    <w:rsid w:val="00361BC9"/>
    <w:rsid w:val="00362CBE"/>
    <w:rsid w:val="00364B76"/>
    <w:rsid w:val="0036584F"/>
    <w:rsid w:val="003676EC"/>
    <w:rsid w:val="00373647"/>
    <w:rsid w:val="00376C05"/>
    <w:rsid w:val="003776AC"/>
    <w:rsid w:val="00383688"/>
    <w:rsid w:val="00385868"/>
    <w:rsid w:val="00390AF7"/>
    <w:rsid w:val="00391823"/>
    <w:rsid w:val="003919A8"/>
    <w:rsid w:val="0039318D"/>
    <w:rsid w:val="003948FE"/>
    <w:rsid w:val="003A68DB"/>
    <w:rsid w:val="003B1E31"/>
    <w:rsid w:val="003B35F1"/>
    <w:rsid w:val="003B6D71"/>
    <w:rsid w:val="003C39E6"/>
    <w:rsid w:val="003C4E3C"/>
    <w:rsid w:val="003D272D"/>
    <w:rsid w:val="003D3EF9"/>
    <w:rsid w:val="003D4D7B"/>
    <w:rsid w:val="003D6CF7"/>
    <w:rsid w:val="003E3787"/>
    <w:rsid w:val="003E4891"/>
    <w:rsid w:val="003E60D6"/>
    <w:rsid w:val="003E7EBE"/>
    <w:rsid w:val="003F01EB"/>
    <w:rsid w:val="003F15E1"/>
    <w:rsid w:val="003F3436"/>
    <w:rsid w:val="0040034E"/>
    <w:rsid w:val="0040348B"/>
    <w:rsid w:val="00411444"/>
    <w:rsid w:val="00412605"/>
    <w:rsid w:val="00413993"/>
    <w:rsid w:val="00413FC1"/>
    <w:rsid w:val="00416C32"/>
    <w:rsid w:val="00417673"/>
    <w:rsid w:val="0041792D"/>
    <w:rsid w:val="004209A5"/>
    <w:rsid w:val="0042107B"/>
    <w:rsid w:val="004245C2"/>
    <w:rsid w:val="00425FAB"/>
    <w:rsid w:val="004272EA"/>
    <w:rsid w:val="00427440"/>
    <w:rsid w:val="004308CE"/>
    <w:rsid w:val="004308E9"/>
    <w:rsid w:val="00431CF4"/>
    <w:rsid w:val="004337C1"/>
    <w:rsid w:val="00433C8B"/>
    <w:rsid w:val="0043504B"/>
    <w:rsid w:val="0044107C"/>
    <w:rsid w:val="004479E5"/>
    <w:rsid w:val="004507E3"/>
    <w:rsid w:val="00450985"/>
    <w:rsid w:val="0045204A"/>
    <w:rsid w:val="00455969"/>
    <w:rsid w:val="00457A9C"/>
    <w:rsid w:val="004604D5"/>
    <w:rsid w:val="00461770"/>
    <w:rsid w:val="00462741"/>
    <w:rsid w:val="0046306F"/>
    <w:rsid w:val="00463503"/>
    <w:rsid w:val="0046364F"/>
    <w:rsid w:val="0046445A"/>
    <w:rsid w:val="00465156"/>
    <w:rsid w:val="004663F0"/>
    <w:rsid w:val="0046653D"/>
    <w:rsid w:val="00466AE9"/>
    <w:rsid w:val="004700D7"/>
    <w:rsid w:val="00471320"/>
    <w:rsid w:val="0047166F"/>
    <w:rsid w:val="00474314"/>
    <w:rsid w:val="00476AFB"/>
    <w:rsid w:val="0048074D"/>
    <w:rsid w:val="00482ADF"/>
    <w:rsid w:val="00483618"/>
    <w:rsid w:val="00487B5F"/>
    <w:rsid w:val="00492AD4"/>
    <w:rsid w:val="00493FFC"/>
    <w:rsid w:val="00494094"/>
    <w:rsid w:val="004A2526"/>
    <w:rsid w:val="004A4A88"/>
    <w:rsid w:val="004A5CA2"/>
    <w:rsid w:val="004B3C14"/>
    <w:rsid w:val="004B479A"/>
    <w:rsid w:val="004B7E90"/>
    <w:rsid w:val="004C0DE4"/>
    <w:rsid w:val="004C105D"/>
    <w:rsid w:val="004C4201"/>
    <w:rsid w:val="004C45EC"/>
    <w:rsid w:val="004C4AED"/>
    <w:rsid w:val="004C5F01"/>
    <w:rsid w:val="004C6773"/>
    <w:rsid w:val="004D1B5A"/>
    <w:rsid w:val="004D73B4"/>
    <w:rsid w:val="004E044C"/>
    <w:rsid w:val="004E0C08"/>
    <w:rsid w:val="004E2293"/>
    <w:rsid w:val="004E4306"/>
    <w:rsid w:val="004E6F73"/>
    <w:rsid w:val="004F14BC"/>
    <w:rsid w:val="004F6787"/>
    <w:rsid w:val="00502E26"/>
    <w:rsid w:val="00503C9B"/>
    <w:rsid w:val="005107F1"/>
    <w:rsid w:val="005113DB"/>
    <w:rsid w:val="00514069"/>
    <w:rsid w:val="005158E4"/>
    <w:rsid w:val="005158F9"/>
    <w:rsid w:val="00520929"/>
    <w:rsid w:val="00522F03"/>
    <w:rsid w:val="00531363"/>
    <w:rsid w:val="005433EF"/>
    <w:rsid w:val="005434D4"/>
    <w:rsid w:val="00543CC6"/>
    <w:rsid w:val="00544245"/>
    <w:rsid w:val="00545C60"/>
    <w:rsid w:val="00547883"/>
    <w:rsid w:val="00547E6C"/>
    <w:rsid w:val="00551BCF"/>
    <w:rsid w:val="00553184"/>
    <w:rsid w:val="005535D7"/>
    <w:rsid w:val="005559A6"/>
    <w:rsid w:val="005572EE"/>
    <w:rsid w:val="00557F51"/>
    <w:rsid w:val="00563B18"/>
    <w:rsid w:val="00570892"/>
    <w:rsid w:val="00571ECC"/>
    <w:rsid w:val="00573109"/>
    <w:rsid w:val="00573BD0"/>
    <w:rsid w:val="005746A4"/>
    <w:rsid w:val="005767DF"/>
    <w:rsid w:val="00577699"/>
    <w:rsid w:val="005A0467"/>
    <w:rsid w:val="005A48C9"/>
    <w:rsid w:val="005A5DC7"/>
    <w:rsid w:val="005A730C"/>
    <w:rsid w:val="005A73C9"/>
    <w:rsid w:val="005B3C95"/>
    <w:rsid w:val="005B73FF"/>
    <w:rsid w:val="005B75A5"/>
    <w:rsid w:val="005C059E"/>
    <w:rsid w:val="005C071E"/>
    <w:rsid w:val="005C1B98"/>
    <w:rsid w:val="005C3438"/>
    <w:rsid w:val="005C7DD9"/>
    <w:rsid w:val="005D1AFF"/>
    <w:rsid w:val="005D1CFB"/>
    <w:rsid w:val="005D2A8A"/>
    <w:rsid w:val="005D6500"/>
    <w:rsid w:val="005D7A8B"/>
    <w:rsid w:val="005E0F8B"/>
    <w:rsid w:val="005E425A"/>
    <w:rsid w:val="005E4269"/>
    <w:rsid w:val="005E60B1"/>
    <w:rsid w:val="005E679F"/>
    <w:rsid w:val="005F0773"/>
    <w:rsid w:val="005F4BA1"/>
    <w:rsid w:val="005F7CFC"/>
    <w:rsid w:val="006027C5"/>
    <w:rsid w:val="00602FE5"/>
    <w:rsid w:val="00607AD8"/>
    <w:rsid w:val="00616168"/>
    <w:rsid w:val="00621244"/>
    <w:rsid w:val="00621C4D"/>
    <w:rsid w:val="006226E0"/>
    <w:rsid w:val="00624579"/>
    <w:rsid w:val="00627E14"/>
    <w:rsid w:val="00630E45"/>
    <w:rsid w:val="006326CB"/>
    <w:rsid w:val="00635BAE"/>
    <w:rsid w:val="00636917"/>
    <w:rsid w:val="00640F78"/>
    <w:rsid w:val="006431BB"/>
    <w:rsid w:val="00643E1D"/>
    <w:rsid w:val="00644900"/>
    <w:rsid w:val="00644F49"/>
    <w:rsid w:val="00646DC9"/>
    <w:rsid w:val="006470BB"/>
    <w:rsid w:val="00647758"/>
    <w:rsid w:val="00654C35"/>
    <w:rsid w:val="0065786D"/>
    <w:rsid w:val="00663A06"/>
    <w:rsid w:val="00665BED"/>
    <w:rsid w:val="00671931"/>
    <w:rsid w:val="00675678"/>
    <w:rsid w:val="006778AE"/>
    <w:rsid w:val="00692076"/>
    <w:rsid w:val="00692A7F"/>
    <w:rsid w:val="00692BF5"/>
    <w:rsid w:val="00692E2C"/>
    <w:rsid w:val="006939F3"/>
    <w:rsid w:val="00693C76"/>
    <w:rsid w:val="006A0254"/>
    <w:rsid w:val="006A11AA"/>
    <w:rsid w:val="006A38C4"/>
    <w:rsid w:val="006A65BC"/>
    <w:rsid w:val="006A72EB"/>
    <w:rsid w:val="006B0D64"/>
    <w:rsid w:val="006B0DBB"/>
    <w:rsid w:val="006B2283"/>
    <w:rsid w:val="006B2A79"/>
    <w:rsid w:val="006B764A"/>
    <w:rsid w:val="006C2BAB"/>
    <w:rsid w:val="006C54EF"/>
    <w:rsid w:val="006D1890"/>
    <w:rsid w:val="006D257F"/>
    <w:rsid w:val="006D387E"/>
    <w:rsid w:val="006D4121"/>
    <w:rsid w:val="006D4BD1"/>
    <w:rsid w:val="006D5481"/>
    <w:rsid w:val="006D7CF1"/>
    <w:rsid w:val="006E1F66"/>
    <w:rsid w:val="006E4890"/>
    <w:rsid w:val="006E5670"/>
    <w:rsid w:val="006E59EF"/>
    <w:rsid w:val="006F21F4"/>
    <w:rsid w:val="006F62E3"/>
    <w:rsid w:val="006F6ECA"/>
    <w:rsid w:val="007014C5"/>
    <w:rsid w:val="00702F11"/>
    <w:rsid w:val="0070348E"/>
    <w:rsid w:val="007074CB"/>
    <w:rsid w:val="00710E1F"/>
    <w:rsid w:val="007115EC"/>
    <w:rsid w:val="007147AE"/>
    <w:rsid w:val="00715EFF"/>
    <w:rsid w:val="00717721"/>
    <w:rsid w:val="007208FB"/>
    <w:rsid w:val="00720B74"/>
    <w:rsid w:val="00721C68"/>
    <w:rsid w:val="00722EDA"/>
    <w:rsid w:val="007246A0"/>
    <w:rsid w:val="00724AEB"/>
    <w:rsid w:val="007259CE"/>
    <w:rsid w:val="007261DC"/>
    <w:rsid w:val="00726C24"/>
    <w:rsid w:val="007332C2"/>
    <w:rsid w:val="007346F7"/>
    <w:rsid w:val="0073480C"/>
    <w:rsid w:val="00742CE9"/>
    <w:rsid w:val="007431A7"/>
    <w:rsid w:val="00743354"/>
    <w:rsid w:val="00745720"/>
    <w:rsid w:val="00753889"/>
    <w:rsid w:val="00756DD9"/>
    <w:rsid w:val="00756E8C"/>
    <w:rsid w:val="0076098A"/>
    <w:rsid w:val="00763F6C"/>
    <w:rsid w:val="00764FEC"/>
    <w:rsid w:val="007655A8"/>
    <w:rsid w:val="00766487"/>
    <w:rsid w:val="0077123A"/>
    <w:rsid w:val="00771559"/>
    <w:rsid w:val="00772088"/>
    <w:rsid w:val="0077414F"/>
    <w:rsid w:val="00774F83"/>
    <w:rsid w:val="007760A4"/>
    <w:rsid w:val="007767E6"/>
    <w:rsid w:val="007775DF"/>
    <w:rsid w:val="00777818"/>
    <w:rsid w:val="0078092E"/>
    <w:rsid w:val="0078295F"/>
    <w:rsid w:val="007835D4"/>
    <w:rsid w:val="00791701"/>
    <w:rsid w:val="00794A14"/>
    <w:rsid w:val="00794A87"/>
    <w:rsid w:val="007956C3"/>
    <w:rsid w:val="007A4EF1"/>
    <w:rsid w:val="007A519F"/>
    <w:rsid w:val="007A6C7A"/>
    <w:rsid w:val="007B1DF8"/>
    <w:rsid w:val="007B3768"/>
    <w:rsid w:val="007B6179"/>
    <w:rsid w:val="007B617A"/>
    <w:rsid w:val="007B6DAC"/>
    <w:rsid w:val="007C0768"/>
    <w:rsid w:val="007C1BB0"/>
    <w:rsid w:val="007C4276"/>
    <w:rsid w:val="007C675F"/>
    <w:rsid w:val="007C79F1"/>
    <w:rsid w:val="007C7BCA"/>
    <w:rsid w:val="007D27F0"/>
    <w:rsid w:val="007D2B8C"/>
    <w:rsid w:val="007D37EB"/>
    <w:rsid w:val="007D4AFF"/>
    <w:rsid w:val="007E1730"/>
    <w:rsid w:val="007E3285"/>
    <w:rsid w:val="007E39AC"/>
    <w:rsid w:val="007E44F1"/>
    <w:rsid w:val="007F1C53"/>
    <w:rsid w:val="007F22F5"/>
    <w:rsid w:val="007F2907"/>
    <w:rsid w:val="007F3635"/>
    <w:rsid w:val="007F3F61"/>
    <w:rsid w:val="007F68DC"/>
    <w:rsid w:val="007F7027"/>
    <w:rsid w:val="007F783C"/>
    <w:rsid w:val="007F7958"/>
    <w:rsid w:val="007F7D04"/>
    <w:rsid w:val="008011FF"/>
    <w:rsid w:val="00806CCA"/>
    <w:rsid w:val="008108A0"/>
    <w:rsid w:val="00811794"/>
    <w:rsid w:val="00813790"/>
    <w:rsid w:val="00814671"/>
    <w:rsid w:val="00817C95"/>
    <w:rsid w:val="008229EF"/>
    <w:rsid w:val="00824220"/>
    <w:rsid w:val="00825D74"/>
    <w:rsid w:val="008316ED"/>
    <w:rsid w:val="00833C8D"/>
    <w:rsid w:val="00834377"/>
    <w:rsid w:val="0083798C"/>
    <w:rsid w:val="00840CE1"/>
    <w:rsid w:val="00843550"/>
    <w:rsid w:val="00843568"/>
    <w:rsid w:val="00853079"/>
    <w:rsid w:val="00853189"/>
    <w:rsid w:val="00856A3F"/>
    <w:rsid w:val="00857878"/>
    <w:rsid w:val="0086178C"/>
    <w:rsid w:val="00863444"/>
    <w:rsid w:val="00863C7B"/>
    <w:rsid w:val="00865054"/>
    <w:rsid w:val="0086782C"/>
    <w:rsid w:val="0087013C"/>
    <w:rsid w:val="00881478"/>
    <w:rsid w:val="00882241"/>
    <w:rsid w:val="00883C68"/>
    <w:rsid w:val="008851B7"/>
    <w:rsid w:val="0088551C"/>
    <w:rsid w:val="0088614B"/>
    <w:rsid w:val="00886CEE"/>
    <w:rsid w:val="00887541"/>
    <w:rsid w:val="00890094"/>
    <w:rsid w:val="0089276A"/>
    <w:rsid w:val="008A2AC2"/>
    <w:rsid w:val="008A4B65"/>
    <w:rsid w:val="008A50CE"/>
    <w:rsid w:val="008A57D8"/>
    <w:rsid w:val="008A752C"/>
    <w:rsid w:val="008A7BCF"/>
    <w:rsid w:val="008B0BE6"/>
    <w:rsid w:val="008B1E0B"/>
    <w:rsid w:val="008B2270"/>
    <w:rsid w:val="008B2FFD"/>
    <w:rsid w:val="008B3B58"/>
    <w:rsid w:val="008B3F81"/>
    <w:rsid w:val="008B7A67"/>
    <w:rsid w:val="008C0E84"/>
    <w:rsid w:val="008C5593"/>
    <w:rsid w:val="008C5A5B"/>
    <w:rsid w:val="008C6182"/>
    <w:rsid w:val="008C6B61"/>
    <w:rsid w:val="008D187C"/>
    <w:rsid w:val="008D1AF8"/>
    <w:rsid w:val="008D1B81"/>
    <w:rsid w:val="008D474F"/>
    <w:rsid w:val="008D5536"/>
    <w:rsid w:val="008D6CF5"/>
    <w:rsid w:val="008D7F09"/>
    <w:rsid w:val="008E06E2"/>
    <w:rsid w:val="008E1337"/>
    <w:rsid w:val="008E2438"/>
    <w:rsid w:val="008E2896"/>
    <w:rsid w:val="008E7B6D"/>
    <w:rsid w:val="008F2D88"/>
    <w:rsid w:val="008F3218"/>
    <w:rsid w:val="008F5828"/>
    <w:rsid w:val="008F752E"/>
    <w:rsid w:val="00900859"/>
    <w:rsid w:val="00910F2E"/>
    <w:rsid w:val="00913609"/>
    <w:rsid w:val="0091408F"/>
    <w:rsid w:val="00914D46"/>
    <w:rsid w:val="009214B6"/>
    <w:rsid w:val="0092182D"/>
    <w:rsid w:val="009244CB"/>
    <w:rsid w:val="00924810"/>
    <w:rsid w:val="00924B4C"/>
    <w:rsid w:val="009258FB"/>
    <w:rsid w:val="00926510"/>
    <w:rsid w:val="0092733B"/>
    <w:rsid w:val="00927B9F"/>
    <w:rsid w:val="00930330"/>
    <w:rsid w:val="009307E3"/>
    <w:rsid w:val="00931716"/>
    <w:rsid w:val="009317D1"/>
    <w:rsid w:val="00931A18"/>
    <w:rsid w:val="009326D1"/>
    <w:rsid w:val="00933D24"/>
    <w:rsid w:val="00934180"/>
    <w:rsid w:val="009378FF"/>
    <w:rsid w:val="00940944"/>
    <w:rsid w:val="00942897"/>
    <w:rsid w:val="00945AF8"/>
    <w:rsid w:val="0094668D"/>
    <w:rsid w:val="00947E26"/>
    <w:rsid w:val="00950CE6"/>
    <w:rsid w:val="00952EB9"/>
    <w:rsid w:val="00953131"/>
    <w:rsid w:val="009534C9"/>
    <w:rsid w:val="009539BA"/>
    <w:rsid w:val="009604F8"/>
    <w:rsid w:val="00960DAE"/>
    <w:rsid w:val="00964350"/>
    <w:rsid w:val="00966613"/>
    <w:rsid w:val="00966E3F"/>
    <w:rsid w:val="00967B76"/>
    <w:rsid w:val="00970860"/>
    <w:rsid w:val="00974040"/>
    <w:rsid w:val="00976493"/>
    <w:rsid w:val="00980268"/>
    <w:rsid w:val="009845E8"/>
    <w:rsid w:val="00991DEE"/>
    <w:rsid w:val="00991F63"/>
    <w:rsid w:val="00992927"/>
    <w:rsid w:val="0099612C"/>
    <w:rsid w:val="0099676D"/>
    <w:rsid w:val="009A002D"/>
    <w:rsid w:val="009A0AEF"/>
    <w:rsid w:val="009A0B7F"/>
    <w:rsid w:val="009A4E72"/>
    <w:rsid w:val="009A6969"/>
    <w:rsid w:val="009B036A"/>
    <w:rsid w:val="009B6245"/>
    <w:rsid w:val="009B6458"/>
    <w:rsid w:val="009B6D6D"/>
    <w:rsid w:val="009C080B"/>
    <w:rsid w:val="009C14D7"/>
    <w:rsid w:val="009C58FE"/>
    <w:rsid w:val="009C5D62"/>
    <w:rsid w:val="009C6737"/>
    <w:rsid w:val="009E1E42"/>
    <w:rsid w:val="009E2714"/>
    <w:rsid w:val="009E27B3"/>
    <w:rsid w:val="009E735F"/>
    <w:rsid w:val="009E757B"/>
    <w:rsid w:val="009E77BA"/>
    <w:rsid w:val="009F512E"/>
    <w:rsid w:val="009F6E55"/>
    <w:rsid w:val="009F7329"/>
    <w:rsid w:val="00A00555"/>
    <w:rsid w:val="00A00A20"/>
    <w:rsid w:val="00A023A2"/>
    <w:rsid w:val="00A030AA"/>
    <w:rsid w:val="00A062F0"/>
    <w:rsid w:val="00A06842"/>
    <w:rsid w:val="00A1304A"/>
    <w:rsid w:val="00A149D2"/>
    <w:rsid w:val="00A14E0C"/>
    <w:rsid w:val="00A16F92"/>
    <w:rsid w:val="00A22137"/>
    <w:rsid w:val="00A25E0F"/>
    <w:rsid w:val="00A26750"/>
    <w:rsid w:val="00A27FC1"/>
    <w:rsid w:val="00A30063"/>
    <w:rsid w:val="00A309B6"/>
    <w:rsid w:val="00A31331"/>
    <w:rsid w:val="00A33AC2"/>
    <w:rsid w:val="00A407E7"/>
    <w:rsid w:val="00A40904"/>
    <w:rsid w:val="00A42F8E"/>
    <w:rsid w:val="00A506A5"/>
    <w:rsid w:val="00A50F45"/>
    <w:rsid w:val="00A52542"/>
    <w:rsid w:val="00A535E9"/>
    <w:rsid w:val="00A56AC0"/>
    <w:rsid w:val="00A56F90"/>
    <w:rsid w:val="00A57F37"/>
    <w:rsid w:val="00A608B6"/>
    <w:rsid w:val="00A62126"/>
    <w:rsid w:val="00A65234"/>
    <w:rsid w:val="00A65451"/>
    <w:rsid w:val="00A66C6D"/>
    <w:rsid w:val="00A74977"/>
    <w:rsid w:val="00A74B48"/>
    <w:rsid w:val="00A75125"/>
    <w:rsid w:val="00A772B7"/>
    <w:rsid w:val="00A773AC"/>
    <w:rsid w:val="00A81045"/>
    <w:rsid w:val="00A94208"/>
    <w:rsid w:val="00A957FB"/>
    <w:rsid w:val="00A967EC"/>
    <w:rsid w:val="00AA10D9"/>
    <w:rsid w:val="00AA1318"/>
    <w:rsid w:val="00AA2F5F"/>
    <w:rsid w:val="00AA57F6"/>
    <w:rsid w:val="00AA7480"/>
    <w:rsid w:val="00AB053C"/>
    <w:rsid w:val="00AB197C"/>
    <w:rsid w:val="00AB4274"/>
    <w:rsid w:val="00AB559D"/>
    <w:rsid w:val="00AB7B6C"/>
    <w:rsid w:val="00AC4AF5"/>
    <w:rsid w:val="00AC5C49"/>
    <w:rsid w:val="00AC6F3F"/>
    <w:rsid w:val="00AD025D"/>
    <w:rsid w:val="00AD1DE5"/>
    <w:rsid w:val="00AD3BB9"/>
    <w:rsid w:val="00AD6A5D"/>
    <w:rsid w:val="00AD7ED1"/>
    <w:rsid w:val="00AE4414"/>
    <w:rsid w:val="00AE4461"/>
    <w:rsid w:val="00AE4544"/>
    <w:rsid w:val="00AE4C86"/>
    <w:rsid w:val="00AF0759"/>
    <w:rsid w:val="00AF768B"/>
    <w:rsid w:val="00B02DBE"/>
    <w:rsid w:val="00B036BD"/>
    <w:rsid w:val="00B12E7A"/>
    <w:rsid w:val="00B22CFC"/>
    <w:rsid w:val="00B24164"/>
    <w:rsid w:val="00B313FF"/>
    <w:rsid w:val="00B31F72"/>
    <w:rsid w:val="00B325CA"/>
    <w:rsid w:val="00B3316B"/>
    <w:rsid w:val="00B33EFA"/>
    <w:rsid w:val="00B37330"/>
    <w:rsid w:val="00B37DA1"/>
    <w:rsid w:val="00B4096A"/>
    <w:rsid w:val="00B4381E"/>
    <w:rsid w:val="00B50A87"/>
    <w:rsid w:val="00B5551C"/>
    <w:rsid w:val="00B560A9"/>
    <w:rsid w:val="00B64B41"/>
    <w:rsid w:val="00B65F0B"/>
    <w:rsid w:val="00B71176"/>
    <w:rsid w:val="00B71E11"/>
    <w:rsid w:val="00B73632"/>
    <w:rsid w:val="00B74CD6"/>
    <w:rsid w:val="00B77836"/>
    <w:rsid w:val="00B77B6D"/>
    <w:rsid w:val="00B85D5D"/>
    <w:rsid w:val="00B86BC6"/>
    <w:rsid w:val="00B91B5B"/>
    <w:rsid w:val="00B930C2"/>
    <w:rsid w:val="00B9427A"/>
    <w:rsid w:val="00B953BA"/>
    <w:rsid w:val="00B95F65"/>
    <w:rsid w:val="00B9656F"/>
    <w:rsid w:val="00B96719"/>
    <w:rsid w:val="00BA067C"/>
    <w:rsid w:val="00BA074F"/>
    <w:rsid w:val="00BA1012"/>
    <w:rsid w:val="00BA22DF"/>
    <w:rsid w:val="00BA369E"/>
    <w:rsid w:val="00BA5E12"/>
    <w:rsid w:val="00BA6256"/>
    <w:rsid w:val="00BA6B4F"/>
    <w:rsid w:val="00BB14B3"/>
    <w:rsid w:val="00BB4A8B"/>
    <w:rsid w:val="00BC0857"/>
    <w:rsid w:val="00BC3347"/>
    <w:rsid w:val="00BC4100"/>
    <w:rsid w:val="00BC45C2"/>
    <w:rsid w:val="00BC71E5"/>
    <w:rsid w:val="00BD1496"/>
    <w:rsid w:val="00BD22BC"/>
    <w:rsid w:val="00BD4B4B"/>
    <w:rsid w:val="00BE0DC1"/>
    <w:rsid w:val="00BE2EEC"/>
    <w:rsid w:val="00BE31B3"/>
    <w:rsid w:val="00BE55F7"/>
    <w:rsid w:val="00BE58CD"/>
    <w:rsid w:val="00BE7880"/>
    <w:rsid w:val="00BE7CE0"/>
    <w:rsid w:val="00BF17BA"/>
    <w:rsid w:val="00BF4FF9"/>
    <w:rsid w:val="00BF7537"/>
    <w:rsid w:val="00C00F0A"/>
    <w:rsid w:val="00C058C6"/>
    <w:rsid w:val="00C174D6"/>
    <w:rsid w:val="00C20938"/>
    <w:rsid w:val="00C21080"/>
    <w:rsid w:val="00C2479E"/>
    <w:rsid w:val="00C256B2"/>
    <w:rsid w:val="00C264F0"/>
    <w:rsid w:val="00C26C0C"/>
    <w:rsid w:val="00C27021"/>
    <w:rsid w:val="00C30C03"/>
    <w:rsid w:val="00C34E2D"/>
    <w:rsid w:val="00C36122"/>
    <w:rsid w:val="00C40EA1"/>
    <w:rsid w:val="00C46735"/>
    <w:rsid w:val="00C468BE"/>
    <w:rsid w:val="00C5024E"/>
    <w:rsid w:val="00C528D9"/>
    <w:rsid w:val="00C535F2"/>
    <w:rsid w:val="00C55E3C"/>
    <w:rsid w:val="00C613DC"/>
    <w:rsid w:val="00C66B79"/>
    <w:rsid w:val="00C67CFE"/>
    <w:rsid w:val="00C72147"/>
    <w:rsid w:val="00C7378C"/>
    <w:rsid w:val="00C75609"/>
    <w:rsid w:val="00C75BA2"/>
    <w:rsid w:val="00C768CF"/>
    <w:rsid w:val="00C77512"/>
    <w:rsid w:val="00C8064B"/>
    <w:rsid w:val="00C844EF"/>
    <w:rsid w:val="00C84D73"/>
    <w:rsid w:val="00C9324B"/>
    <w:rsid w:val="00C94DC0"/>
    <w:rsid w:val="00C975BA"/>
    <w:rsid w:val="00CA15D4"/>
    <w:rsid w:val="00CA3900"/>
    <w:rsid w:val="00CA581C"/>
    <w:rsid w:val="00CA5934"/>
    <w:rsid w:val="00CB1944"/>
    <w:rsid w:val="00CB3AB2"/>
    <w:rsid w:val="00CB5B94"/>
    <w:rsid w:val="00CB6244"/>
    <w:rsid w:val="00CB6C05"/>
    <w:rsid w:val="00CC122F"/>
    <w:rsid w:val="00CC3498"/>
    <w:rsid w:val="00CC56A6"/>
    <w:rsid w:val="00CC62AD"/>
    <w:rsid w:val="00CC7792"/>
    <w:rsid w:val="00CD05C6"/>
    <w:rsid w:val="00CD3673"/>
    <w:rsid w:val="00CD38F8"/>
    <w:rsid w:val="00CD3F8A"/>
    <w:rsid w:val="00CE0E6D"/>
    <w:rsid w:val="00CE4A60"/>
    <w:rsid w:val="00CE4CFD"/>
    <w:rsid w:val="00CE504C"/>
    <w:rsid w:val="00CE5319"/>
    <w:rsid w:val="00CE7071"/>
    <w:rsid w:val="00CE7D6D"/>
    <w:rsid w:val="00CF1A4E"/>
    <w:rsid w:val="00CF40B1"/>
    <w:rsid w:val="00CF48FD"/>
    <w:rsid w:val="00CF569A"/>
    <w:rsid w:val="00CF5A45"/>
    <w:rsid w:val="00CF7F80"/>
    <w:rsid w:val="00D03C85"/>
    <w:rsid w:val="00D03F3D"/>
    <w:rsid w:val="00D21476"/>
    <w:rsid w:val="00D22E49"/>
    <w:rsid w:val="00D240C3"/>
    <w:rsid w:val="00D2722E"/>
    <w:rsid w:val="00D30280"/>
    <w:rsid w:val="00D3236F"/>
    <w:rsid w:val="00D356A4"/>
    <w:rsid w:val="00D358FB"/>
    <w:rsid w:val="00D36DCD"/>
    <w:rsid w:val="00D40A2F"/>
    <w:rsid w:val="00D40E14"/>
    <w:rsid w:val="00D41699"/>
    <w:rsid w:val="00D41781"/>
    <w:rsid w:val="00D41D3B"/>
    <w:rsid w:val="00D4552C"/>
    <w:rsid w:val="00D52149"/>
    <w:rsid w:val="00D54E10"/>
    <w:rsid w:val="00D552CD"/>
    <w:rsid w:val="00D55669"/>
    <w:rsid w:val="00D642D4"/>
    <w:rsid w:val="00D66068"/>
    <w:rsid w:val="00D674F8"/>
    <w:rsid w:val="00D67B12"/>
    <w:rsid w:val="00D67ED2"/>
    <w:rsid w:val="00D75E11"/>
    <w:rsid w:val="00D7692D"/>
    <w:rsid w:val="00D76C25"/>
    <w:rsid w:val="00D810F6"/>
    <w:rsid w:val="00D81227"/>
    <w:rsid w:val="00D853E0"/>
    <w:rsid w:val="00D87691"/>
    <w:rsid w:val="00D91EBC"/>
    <w:rsid w:val="00D931E0"/>
    <w:rsid w:val="00D97602"/>
    <w:rsid w:val="00DA03E5"/>
    <w:rsid w:val="00DA44AB"/>
    <w:rsid w:val="00DA47C2"/>
    <w:rsid w:val="00DA4E85"/>
    <w:rsid w:val="00DA6279"/>
    <w:rsid w:val="00DA7952"/>
    <w:rsid w:val="00DB13F1"/>
    <w:rsid w:val="00DB1D8F"/>
    <w:rsid w:val="00DB2F46"/>
    <w:rsid w:val="00DB647B"/>
    <w:rsid w:val="00DC142D"/>
    <w:rsid w:val="00DC2253"/>
    <w:rsid w:val="00DC28E9"/>
    <w:rsid w:val="00DD1B9A"/>
    <w:rsid w:val="00DD474B"/>
    <w:rsid w:val="00DD6120"/>
    <w:rsid w:val="00DD7B88"/>
    <w:rsid w:val="00DE1267"/>
    <w:rsid w:val="00DE15BB"/>
    <w:rsid w:val="00DE1EE2"/>
    <w:rsid w:val="00DE3ECE"/>
    <w:rsid w:val="00DE465E"/>
    <w:rsid w:val="00DE5192"/>
    <w:rsid w:val="00DF54CB"/>
    <w:rsid w:val="00DF5572"/>
    <w:rsid w:val="00DF56E4"/>
    <w:rsid w:val="00DF5D70"/>
    <w:rsid w:val="00DF6369"/>
    <w:rsid w:val="00DF74AA"/>
    <w:rsid w:val="00E0092A"/>
    <w:rsid w:val="00E01713"/>
    <w:rsid w:val="00E03885"/>
    <w:rsid w:val="00E03B75"/>
    <w:rsid w:val="00E0761E"/>
    <w:rsid w:val="00E10650"/>
    <w:rsid w:val="00E113B1"/>
    <w:rsid w:val="00E20BEE"/>
    <w:rsid w:val="00E269F8"/>
    <w:rsid w:val="00E27B79"/>
    <w:rsid w:val="00E303F6"/>
    <w:rsid w:val="00E32027"/>
    <w:rsid w:val="00E346B8"/>
    <w:rsid w:val="00E37621"/>
    <w:rsid w:val="00E41409"/>
    <w:rsid w:val="00E423DB"/>
    <w:rsid w:val="00E425C1"/>
    <w:rsid w:val="00E42758"/>
    <w:rsid w:val="00E42AAF"/>
    <w:rsid w:val="00E52A54"/>
    <w:rsid w:val="00E52B47"/>
    <w:rsid w:val="00E54A53"/>
    <w:rsid w:val="00E55D5F"/>
    <w:rsid w:val="00E56916"/>
    <w:rsid w:val="00E61BC0"/>
    <w:rsid w:val="00E63378"/>
    <w:rsid w:val="00E66C02"/>
    <w:rsid w:val="00E66C08"/>
    <w:rsid w:val="00E67AA1"/>
    <w:rsid w:val="00E7330B"/>
    <w:rsid w:val="00E81FAE"/>
    <w:rsid w:val="00E831A0"/>
    <w:rsid w:val="00E8384A"/>
    <w:rsid w:val="00E84399"/>
    <w:rsid w:val="00E86004"/>
    <w:rsid w:val="00E93710"/>
    <w:rsid w:val="00E948BD"/>
    <w:rsid w:val="00EA0FFA"/>
    <w:rsid w:val="00EA1669"/>
    <w:rsid w:val="00EA3A6D"/>
    <w:rsid w:val="00EA3F7A"/>
    <w:rsid w:val="00EA4E45"/>
    <w:rsid w:val="00EA6A67"/>
    <w:rsid w:val="00EB0827"/>
    <w:rsid w:val="00EB22F0"/>
    <w:rsid w:val="00EB2714"/>
    <w:rsid w:val="00EB4B52"/>
    <w:rsid w:val="00EB5157"/>
    <w:rsid w:val="00EB6346"/>
    <w:rsid w:val="00EC0824"/>
    <w:rsid w:val="00EC1FBA"/>
    <w:rsid w:val="00EC2D12"/>
    <w:rsid w:val="00EC3494"/>
    <w:rsid w:val="00EC5DC8"/>
    <w:rsid w:val="00EC63EC"/>
    <w:rsid w:val="00EC6AF9"/>
    <w:rsid w:val="00ED04A8"/>
    <w:rsid w:val="00ED0EE3"/>
    <w:rsid w:val="00ED4E1C"/>
    <w:rsid w:val="00ED6192"/>
    <w:rsid w:val="00ED734B"/>
    <w:rsid w:val="00EE0826"/>
    <w:rsid w:val="00EE0BDB"/>
    <w:rsid w:val="00EE1083"/>
    <w:rsid w:val="00EE452B"/>
    <w:rsid w:val="00EE606D"/>
    <w:rsid w:val="00EE70AD"/>
    <w:rsid w:val="00EF072A"/>
    <w:rsid w:val="00EF093C"/>
    <w:rsid w:val="00EF405C"/>
    <w:rsid w:val="00F00CE7"/>
    <w:rsid w:val="00F0188F"/>
    <w:rsid w:val="00F04162"/>
    <w:rsid w:val="00F04C1C"/>
    <w:rsid w:val="00F05BA6"/>
    <w:rsid w:val="00F05F29"/>
    <w:rsid w:val="00F1126A"/>
    <w:rsid w:val="00F136CA"/>
    <w:rsid w:val="00F13F93"/>
    <w:rsid w:val="00F172CD"/>
    <w:rsid w:val="00F17720"/>
    <w:rsid w:val="00F2446B"/>
    <w:rsid w:val="00F24D1D"/>
    <w:rsid w:val="00F262A6"/>
    <w:rsid w:val="00F31D19"/>
    <w:rsid w:val="00F34D49"/>
    <w:rsid w:val="00F370B8"/>
    <w:rsid w:val="00F374AC"/>
    <w:rsid w:val="00F3784C"/>
    <w:rsid w:val="00F4001F"/>
    <w:rsid w:val="00F401D7"/>
    <w:rsid w:val="00F4107E"/>
    <w:rsid w:val="00F449B0"/>
    <w:rsid w:val="00F4718F"/>
    <w:rsid w:val="00F50416"/>
    <w:rsid w:val="00F5109F"/>
    <w:rsid w:val="00F562D5"/>
    <w:rsid w:val="00F5639C"/>
    <w:rsid w:val="00F5710C"/>
    <w:rsid w:val="00F57597"/>
    <w:rsid w:val="00F57E6B"/>
    <w:rsid w:val="00F7086B"/>
    <w:rsid w:val="00F71349"/>
    <w:rsid w:val="00F72013"/>
    <w:rsid w:val="00F73F7D"/>
    <w:rsid w:val="00F75BA7"/>
    <w:rsid w:val="00F81C81"/>
    <w:rsid w:val="00F832D4"/>
    <w:rsid w:val="00F97717"/>
    <w:rsid w:val="00FA1935"/>
    <w:rsid w:val="00FA3882"/>
    <w:rsid w:val="00FA3FE1"/>
    <w:rsid w:val="00FA45C6"/>
    <w:rsid w:val="00FA4BDC"/>
    <w:rsid w:val="00FA607E"/>
    <w:rsid w:val="00FA7907"/>
    <w:rsid w:val="00FB032C"/>
    <w:rsid w:val="00FB1A16"/>
    <w:rsid w:val="00FB3130"/>
    <w:rsid w:val="00FB426C"/>
    <w:rsid w:val="00FB488D"/>
    <w:rsid w:val="00FB4EE1"/>
    <w:rsid w:val="00FB5E9B"/>
    <w:rsid w:val="00FB6CB7"/>
    <w:rsid w:val="00FB71A7"/>
    <w:rsid w:val="00FC0D2C"/>
    <w:rsid w:val="00FC4BB3"/>
    <w:rsid w:val="00FC57B9"/>
    <w:rsid w:val="00FD1DD2"/>
    <w:rsid w:val="00FD58D9"/>
    <w:rsid w:val="00FD64BE"/>
    <w:rsid w:val="00FE133D"/>
    <w:rsid w:val="00FE2B92"/>
    <w:rsid w:val="00FE2C47"/>
    <w:rsid w:val="00FE2F0A"/>
    <w:rsid w:val="00FE6D40"/>
    <w:rsid w:val="00FE6ECF"/>
    <w:rsid w:val="00FE7236"/>
    <w:rsid w:val="00FF0543"/>
    <w:rsid w:val="00FF093F"/>
    <w:rsid w:val="00FF202D"/>
    <w:rsid w:val="00FF2AF2"/>
    <w:rsid w:val="00FF40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0002F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locked="1" w:uiPriority="99"/>
    <w:lsdException w:name="footer" w:uiPriority="99"/>
    <w:lsdException w:name="caption" w:locked="1" w:semiHidden="1" w:unhideWhenUsed="1" w:qFormat="1"/>
    <w:lsdException w:name="footnote reference" w:locked="1" w:uiPriority="99"/>
    <w:lsdException w:name="Title" w:locked="1" w:qFormat="1"/>
    <w:lsdException w:name="Default Paragraph Font" w:locked="1"/>
    <w:lsdException w:name="Subtitle" w:locked="1" w:qFormat="1"/>
    <w:lsdException w:name="Strong" w:locked="1" w:qFormat="1"/>
    <w:lsdException w:name="Emphasis" w:locked="1" w:qFormat="1"/>
    <w:lsdException w:name="HTML Keyboard"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C79C5"/>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052ED0"/>
    <w:pPr>
      <w:ind w:left="720"/>
      <w:contextualSpacing/>
    </w:pPr>
  </w:style>
  <w:style w:type="character" w:styleId="Hyperlink">
    <w:name w:val="Hyperlink"/>
    <w:rsid w:val="00EA3F7A"/>
    <w:rPr>
      <w:rFonts w:cs="Times New Roman"/>
      <w:color w:val="0000FF"/>
      <w:u w:val="single"/>
    </w:rPr>
  </w:style>
  <w:style w:type="paragraph" w:styleId="FootnoteText">
    <w:name w:val="footnote text"/>
    <w:basedOn w:val="Normal"/>
    <w:link w:val="FootnoteTextChar"/>
    <w:uiPriority w:val="99"/>
    <w:rsid w:val="007C4276"/>
    <w:pPr>
      <w:spacing w:after="0" w:line="240" w:lineRule="auto"/>
    </w:pPr>
    <w:rPr>
      <w:sz w:val="20"/>
      <w:szCs w:val="20"/>
    </w:rPr>
  </w:style>
  <w:style w:type="character" w:customStyle="1" w:styleId="FootnoteTextChar">
    <w:name w:val="Footnote Text Char"/>
    <w:link w:val="FootnoteText"/>
    <w:uiPriority w:val="99"/>
    <w:locked/>
    <w:rsid w:val="007C4276"/>
    <w:rPr>
      <w:rFonts w:cs="Times New Roman"/>
      <w:sz w:val="20"/>
      <w:szCs w:val="20"/>
    </w:rPr>
  </w:style>
  <w:style w:type="character" w:styleId="FootnoteReference">
    <w:name w:val="footnote reference"/>
    <w:uiPriority w:val="99"/>
    <w:semiHidden/>
    <w:rsid w:val="007C4276"/>
    <w:rPr>
      <w:rFonts w:cs="Times New Roman"/>
      <w:vertAlign w:val="superscript"/>
    </w:rPr>
  </w:style>
  <w:style w:type="character" w:styleId="FollowedHyperlink">
    <w:name w:val="FollowedHyperlink"/>
    <w:semiHidden/>
    <w:rsid w:val="009534C9"/>
    <w:rPr>
      <w:rFonts w:cs="Times New Roman"/>
      <w:color w:val="800080"/>
      <w:u w:val="single"/>
    </w:rPr>
  </w:style>
  <w:style w:type="paragraph" w:styleId="BalloonText">
    <w:name w:val="Balloon Text"/>
    <w:basedOn w:val="Normal"/>
    <w:link w:val="BalloonTextChar"/>
    <w:semiHidden/>
    <w:rsid w:val="007A519F"/>
    <w:rPr>
      <w:rFonts w:ascii="Tahoma" w:hAnsi="Tahoma" w:cs="Tahoma"/>
      <w:sz w:val="16"/>
      <w:szCs w:val="16"/>
    </w:rPr>
  </w:style>
  <w:style w:type="character" w:customStyle="1" w:styleId="BalloonTextChar">
    <w:name w:val="Balloon Text Char"/>
    <w:link w:val="BalloonText"/>
    <w:semiHidden/>
    <w:locked/>
    <w:rsid w:val="001D4639"/>
    <w:rPr>
      <w:rFonts w:ascii="Times New Roman" w:hAnsi="Times New Roman" w:cs="Times New Roman"/>
      <w:sz w:val="2"/>
    </w:rPr>
  </w:style>
  <w:style w:type="numbering" w:customStyle="1" w:styleId="Style3">
    <w:name w:val="Style3"/>
    <w:rsid w:val="00D2779D"/>
    <w:pPr>
      <w:numPr>
        <w:numId w:val="5"/>
      </w:numPr>
    </w:pPr>
  </w:style>
  <w:style w:type="numbering" w:customStyle="1" w:styleId="Style1">
    <w:name w:val="Style1"/>
    <w:rsid w:val="00D2779D"/>
    <w:pPr>
      <w:numPr>
        <w:numId w:val="3"/>
      </w:numPr>
    </w:pPr>
  </w:style>
  <w:style w:type="numbering" w:customStyle="1" w:styleId="Style2">
    <w:name w:val="Style2"/>
    <w:rsid w:val="00D2779D"/>
    <w:pPr>
      <w:numPr>
        <w:numId w:val="4"/>
      </w:numPr>
    </w:pPr>
  </w:style>
  <w:style w:type="numbering" w:customStyle="1" w:styleId="Style4">
    <w:name w:val="Style4"/>
    <w:rsid w:val="00D2779D"/>
    <w:pPr>
      <w:numPr>
        <w:numId w:val="6"/>
      </w:numPr>
    </w:pPr>
  </w:style>
  <w:style w:type="character" w:customStyle="1" w:styleId="DeltaViewInsertion">
    <w:name w:val="DeltaView Insertion"/>
    <w:uiPriority w:val="99"/>
    <w:rsid w:val="00DA7952"/>
    <w:rPr>
      <w:color w:val="0000FF"/>
      <w:u w:val="double"/>
    </w:rPr>
  </w:style>
  <w:style w:type="character" w:customStyle="1" w:styleId="DeltaViewMoveDestination">
    <w:name w:val="DeltaView Move Destination"/>
    <w:uiPriority w:val="99"/>
    <w:rsid w:val="00DA7952"/>
    <w:rPr>
      <w:color w:val="00C000"/>
      <w:u w:val="double"/>
    </w:rPr>
  </w:style>
  <w:style w:type="paragraph" w:customStyle="1" w:styleId="CM17">
    <w:name w:val="CM17"/>
    <w:basedOn w:val="Normal"/>
    <w:next w:val="Normal"/>
    <w:uiPriority w:val="99"/>
    <w:rsid w:val="00953131"/>
    <w:pPr>
      <w:widowControl w:val="0"/>
      <w:autoSpaceDE w:val="0"/>
      <w:autoSpaceDN w:val="0"/>
      <w:adjustRightInd w:val="0"/>
      <w:spacing w:after="0" w:line="240" w:lineRule="auto"/>
    </w:pPr>
    <w:rPr>
      <w:rFonts w:ascii="GJLFH H+ Helvetica" w:hAnsi="GJLFH H+ Helvetica"/>
      <w:sz w:val="24"/>
      <w:szCs w:val="24"/>
    </w:rPr>
  </w:style>
  <w:style w:type="character" w:styleId="CommentReference">
    <w:name w:val="annotation reference"/>
    <w:rsid w:val="00AB4274"/>
    <w:rPr>
      <w:sz w:val="16"/>
      <w:szCs w:val="16"/>
    </w:rPr>
  </w:style>
  <w:style w:type="paragraph" w:styleId="CommentText">
    <w:name w:val="annotation text"/>
    <w:basedOn w:val="Normal"/>
    <w:link w:val="CommentTextChar"/>
    <w:rsid w:val="00AB4274"/>
    <w:rPr>
      <w:sz w:val="20"/>
      <w:szCs w:val="20"/>
    </w:rPr>
  </w:style>
  <w:style w:type="character" w:customStyle="1" w:styleId="CommentTextChar">
    <w:name w:val="Comment Text Char"/>
    <w:link w:val="CommentText"/>
    <w:rsid w:val="00AB4274"/>
    <w:rPr>
      <w:rFonts w:eastAsia="Times New Roman"/>
    </w:rPr>
  </w:style>
  <w:style w:type="paragraph" w:styleId="CommentSubject">
    <w:name w:val="annotation subject"/>
    <w:basedOn w:val="CommentText"/>
    <w:next w:val="CommentText"/>
    <w:link w:val="CommentSubjectChar"/>
    <w:rsid w:val="00AB4274"/>
    <w:rPr>
      <w:b/>
      <w:bCs/>
    </w:rPr>
  </w:style>
  <w:style w:type="character" w:customStyle="1" w:styleId="CommentSubjectChar">
    <w:name w:val="Comment Subject Char"/>
    <w:link w:val="CommentSubject"/>
    <w:rsid w:val="00AB4274"/>
    <w:rPr>
      <w:rFonts w:eastAsia="Times New Roman"/>
      <w:b/>
      <w:bCs/>
    </w:rPr>
  </w:style>
  <w:style w:type="paragraph" w:styleId="Header">
    <w:name w:val="header"/>
    <w:basedOn w:val="Normal"/>
    <w:link w:val="HeaderChar"/>
    <w:rsid w:val="00161EB9"/>
    <w:pPr>
      <w:tabs>
        <w:tab w:val="center" w:pos="4680"/>
        <w:tab w:val="right" w:pos="9360"/>
      </w:tabs>
    </w:pPr>
  </w:style>
  <w:style w:type="character" w:customStyle="1" w:styleId="HeaderChar">
    <w:name w:val="Header Char"/>
    <w:link w:val="Header"/>
    <w:rsid w:val="00161EB9"/>
    <w:rPr>
      <w:rFonts w:eastAsia="Times New Roman"/>
      <w:sz w:val="22"/>
      <w:szCs w:val="22"/>
    </w:rPr>
  </w:style>
  <w:style w:type="paragraph" w:styleId="Footer">
    <w:name w:val="footer"/>
    <w:basedOn w:val="Normal"/>
    <w:link w:val="FooterChar"/>
    <w:uiPriority w:val="99"/>
    <w:rsid w:val="00161EB9"/>
    <w:pPr>
      <w:tabs>
        <w:tab w:val="center" w:pos="4680"/>
        <w:tab w:val="right" w:pos="9360"/>
      </w:tabs>
    </w:pPr>
  </w:style>
  <w:style w:type="character" w:customStyle="1" w:styleId="FooterChar">
    <w:name w:val="Footer Char"/>
    <w:link w:val="Footer"/>
    <w:uiPriority w:val="99"/>
    <w:rsid w:val="00161EB9"/>
    <w:rPr>
      <w:rFonts w:eastAsia="Times New Roman"/>
      <w:sz w:val="22"/>
      <w:szCs w:val="22"/>
    </w:rPr>
  </w:style>
  <w:style w:type="paragraph" w:customStyle="1" w:styleId="Default">
    <w:name w:val="Default"/>
    <w:rsid w:val="0076098A"/>
    <w:pPr>
      <w:autoSpaceDE w:val="0"/>
      <w:autoSpaceDN w:val="0"/>
      <w:adjustRightInd w:val="0"/>
    </w:pPr>
    <w:rPr>
      <w:rFonts w:ascii="Joanna MT Std" w:hAnsi="Joanna MT Std" w:cs="Joanna MT Std"/>
      <w:color w:val="000000"/>
      <w:sz w:val="24"/>
      <w:szCs w:val="24"/>
    </w:rPr>
  </w:style>
  <w:style w:type="paragraph" w:customStyle="1" w:styleId="ColorfulShading-Accent11">
    <w:name w:val="Colorful Shading - Accent 11"/>
    <w:hidden/>
    <w:uiPriority w:val="71"/>
    <w:rsid w:val="00F57E6B"/>
    <w:rPr>
      <w:rFonts w:eastAsia="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locked="1" w:uiPriority="99"/>
    <w:lsdException w:name="footer" w:uiPriority="99"/>
    <w:lsdException w:name="caption" w:locked="1" w:semiHidden="1" w:unhideWhenUsed="1" w:qFormat="1"/>
    <w:lsdException w:name="footnote reference" w:locked="1" w:uiPriority="99"/>
    <w:lsdException w:name="Title" w:locked="1" w:qFormat="1"/>
    <w:lsdException w:name="Default Paragraph Font" w:locked="1"/>
    <w:lsdException w:name="Subtitle" w:locked="1" w:qFormat="1"/>
    <w:lsdException w:name="Strong" w:locked="1" w:qFormat="1"/>
    <w:lsdException w:name="Emphasis" w:locked="1" w:qFormat="1"/>
    <w:lsdException w:name="HTML Keyboard"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C79C5"/>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052ED0"/>
    <w:pPr>
      <w:ind w:left="720"/>
      <w:contextualSpacing/>
    </w:pPr>
  </w:style>
  <w:style w:type="character" w:styleId="Hyperlink">
    <w:name w:val="Hyperlink"/>
    <w:rsid w:val="00EA3F7A"/>
    <w:rPr>
      <w:rFonts w:cs="Times New Roman"/>
      <w:color w:val="0000FF"/>
      <w:u w:val="single"/>
    </w:rPr>
  </w:style>
  <w:style w:type="paragraph" w:styleId="FootnoteText">
    <w:name w:val="footnote text"/>
    <w:basedOn w:val="Normal"/>
    <w:link w:val="FootnoteTextChar"/>
    <w:uiPriority w:val="99"/>
    <w:rsid w:val="007C4276"/>
    <w:pPr>
      <w:spacing w:after="0" w:line="240" w:lineRule="auto"/>
    </w:pPr>
    <w:rPr>
      <w:sz w:val="20"/>
      <w:szCs w:val="20"/>
    </w:rPr>
  </w:style>
  <w:style w:type="character" w:customStyle="1" w:styleId="FootnoteTextChar">
    <w:name w:val="Footnote Text Char"/>
    <w:link w:val="FootnoteText"/>
    <w:uiPriority w:val="99"/>
    <w:locked/>
    <w:rsid w:val="007C4276"/>
    <w:rPr>
      <w:rFonts w:cs="Times New Roman"/>
      <w:sz w:val="20"/>
      <w:szCs w:val="20"/>
    </w:rPr>
  </w:style>
  <w:style w:type="character" w:styleId="FootnoteReference">
    <w:name w:val="footnote reference"/>
    <w:uiPriority w:val="99"/>
    <w:semiHidden/>
    <w:rsid w:val="007C4276"/>
    <w:rPr>
      <w:rFonts w:cs="Times New Roman"/>
      <w:vertAlign w:val="superscript"/>
    </w:rPr>
  </w:style>
  <w:style w:type="character" w:styleId="FollowedHyperlink">
    <w:name w:val="FollowedHyperlink"/>
    <w:semiHidden/>
    <w:rsid w:val="009534C9"/>
    <w:rPr>
      <w:rFonts w:cs="Times New Roman"/>
      <w:color w:val="800080"/>
      <w:u w:val="single"/>
    </w:rPr>
  </w:style>
  <w:style w:type="paragraph" w:styleId="BalloonText">
    <w:name w:val="Balloon Text"/>
    <w:basedOn w:val="Normal"/>
    <w:link w:val="BalloonTextChar"/>
    <w:semiHidden/>
    <w:rsid w:val="007A519F"/>
    <w:rPr>
      <w:rFonts w:ascii="Tahoma" w:hAnsi="Tahoma" w:cs="Tahoma"/>
      <w:sz w:val="16"/>
      <w:szCs w:val="16"/>
    </w:rPr>
  </w:style>
  <w:style w:type="character" w:customStyle="1" w:styleId="BalloonTextChar">
    <w:name w:val="Balloon Text Char"/>
    <w:link w:val="BalloonText"/>
    <w:semiHidden/>
    <w:locked/>
    <w:rsid w:val="001D4639"/>
    <w:rPr>
      <w:rFonts w:ascii="Times New Roman" w:hAnsi="Times New Roman" w:cs="Times New Roman"/>
      <w:sz w:val="2"/>
    </w:rPr>
  </w:style>
  <w:style w:type="numbering" w:customStyle="1" w:styleId="Style3">
    <w:name w:val="Style3"/>
    <w:rsid w:val="00D2779D"/>
    <w:pPr>
      <w:numPr>
        <w:numId w:val="5"/>
      </w:numPr>
    </w:pPr>
  </w:style>
  <w:style w:type="numbering" w:customStyle="1" w:styleId="Style1">
    <w:name w:val="Style1"/>
    <w:rsid w:val="00D2779D"/>
    <w:pPr>
      <w:numPr>
        <w:numId w:val="3"/>
      </w:numPr>
    </w:pPr>
  </w:style>
  <w:style w:type="numbering" w:customStyle="1" w:styleId="Style2">
    <w:name w:val="Style2"/>
    <w:rsid w:val="00D2779D"/>
    <w:pPr>
      <w:numPr>
        <w:numId w:val="4"/>
      </w:numPr>
    </w:pPr>
  </w:style>
  <w:style w:type="numbering" w:customStyle="1" w:styleId="Style4">
    <w:name w:val="Style4"/>
    <w:rsid w:val="00D2779D"/>
    <w:pPr>
      <w:numPr>
        <w:numId w:val="6"/>
      </w:numPr>
    </w:pPr>
  </w:style>
  <w:style w:type="character" w:customStyle="1" w:styleId="DeltaViewInsertion">
    <w:name w:val="DeltaView Insertion"/>
    <w:uiPriority w:val="99"/>
    <w:rsid w:val="00DA7952"/>
    <w:rPr>
      <w:color w:val="0000FF"/>
      <w:u w:val="double"/>
    </w:rPr>
  </w:style>
  <w:style w:type="character" w:customStyle="1" w:styleId="DeltaViewMoveDestination">
    <w:name w:val="DeltaView Move Destination"/>
    <w:uiPriority w:val="99"/>
    <w:rsid w:val="00DA7952"/>
    <w:rPr>
      <w:color w:val="00C000"/>
      <w:u w:val="double"/>
    </w:rPr>
  </w:style>
  <w:style w:type="paragraph" w:customStyle="1" w:styleId="CM17">
    <w:name w:val="CM17"/>
    <w:basedOn w:val="Normal"/>
    <w:next w:val="Normal"/>
    <w:uiPriority w:val="99"/>
    <w:rsid w:val="00953131"/>
    <w:pPr>
      <w:widowControl w:val="0"/>
      <w:autoSpaceDE w:val="0"/>
      <w:autoSpaceDN w:val="0"/>
      <w:adjustRightInd w:val="0"/>
      <w:spacing w:after="0" w:line="240" w:lineRule="auto"/>
    </w:pPr>
    <w:rPr>
      <w:rFonts w:ascii="GJLFH H+ Helvetica" w:hAnsi="GJLFH H+ Helvetica"/>
      <w:sz w:val="24"/>
      <w:szCs w:val="24"/>
    </w:rPr>
  </w:style>
  <w:style w:type="character" w:styleId="CommentReference">
    <w:name w:val="annotation reference"/>
    <w:rsid w:val="00AB4274"/>
    <w:rPr>
      <w:sz w:val="16"/>
      <w:szCs w:val="16"/>
    </w:rPr>
  </w:style>
  <w:style w:type="paragraph" w:styleId="CommentText">
    <w:name w:val="annotation text"/>
    <w:basedOn w:val="Normal"/>
    <w:link w:val="CommentTextChar"/>
    <w:rsid w:val="00AB4274"/>
    <w:rPr>
      <w:sz w:val="20"/>
      <w:szCs w:val="20"/>
    </w:rPr>
  </w:style>
  <w:style w:type="character" w:customStyle="1" w:styleId="CommentTextChar">
    <w:name w:val="Comment Text Char"/>
    <w:link w:val="CommentText"/>
    <w:rsid w:val="00AB4274"/>
    <w:rPr>
      <w:rFonts w:eastAsia="Times New Roman"/>
    </w:rPr>
  </w:style>
  <w:style w:type="paragraph" w:styleId="CommentSubject">
    <w:name w:val="annotation subject"/>
    <w:basedOn w:val="CommentText"/>
    <w:next w:val="CommentText"/>
    <w:link w:val="CommentSubjectChar"/>
    <w:rsid w:val="00AB4274"/>
    <w:rPr>
      <w:b/>
      <w:bCs/>
    </w:rPr>
  </w:style>
  <w:style w:type="character" w:customStyle="1" w:styleId="CommentSubjectChar">
    <w:name w:val="Comment Subject Char"/>
    <w:link w:val="CommentSubject"/>
    <w:rsid w:val="00AB4274"/>
    <w:rPr>
      <w:rFonts w:eastAsia="Times New Roman"/>
      <w:b/>
      <w:bCs/>
    </w:rPr>
  </w:style>
  <w:style w:type="paragraph" w:styleId="Header">
    <w:name w:val="header"/>
    <w:basedOn w:val="Normal"/>
    <w:link w:val="HeaderChar"/>
    <w:rsid w:val="00161EB9"/>
    <w:pPr>
      <w:tabs>
        <w:tab w:val="center" w:pos="4680"/>
        <w:tab w:val="right" w:pos="9360"/>
      </w:tabs>
    </w:pPr>
  </w:style>
  <w:style w:type="character" w:customStyle="1" w:styleId="HeaderChar">
    <w:name w:val="Header Char"/>
    <w:link w:val="Header"/>
    <w:rsid w:val="00161EB9"/>
    <w:rPr>
      <w:rFonts w:eastAsia="Times New Roman"/>
      <w:sz w:val="22"/>
      <w:szCs w:val="22"/>
    </w:rPr>
  </w:style>
  <w:style w:type="paragraph" w:styleId="Footer">
    <w:name w:val="footer"/>
    <w:basedOn w:val="Normal"/>
    <w:link w:val="FooterChar"/>
    <w:uiPriority w:val="99"/>
    <w:rsid w:val="00161EB9"/>
    <w:pPr>
      <w:tabs>
        <w:tab w:val="center" w:pos="4680"/>
        <w:tab w:val="right" w:pos="9360"/>
      </w:tabs>
    </w:pPr>
  </w:style>
  <w:style w:type="character" w:customStyle="1" w:styleId="FooterChar">
    <w:name w:val="Footer Char"/>
    <w:link w:val="Footer"/>
    <w:uiPriority w:val="99"/>
    <w:rsid w:val="00161EB9"/>
    <w:rPr>
      <w:rFonts w:eastAsia="Times New Roman"/>
      <w:sz w:val="22"/>
      <w:szCs w:val="22"/>
    </w:rPr>
  </w:style>
  <w:style w:type="paragraph" w:customStyle="1" w:styleId="Default">
    <w:name w:val="Default"/>
    <w:rsid w:val="0076098A"/>
    <w:pPr>
      <w:autoSpaceDE w:val="0"/>
      <w:autoSpaceDN w:val="0"/>
      <w:adjustRightInd w:val="0"/>
    </w:pPr>
    <w:rPr>
      <w:rFonts w:ascii="Joanna MT Std" w:hAnsi="Joanna MT Std" w:cs="Joanna MT Std"/>
      <w:color w:val="000000"/>
      <w:sz w:val="24"/>
      <w:szCs w:val="24"/>
    </w:rPr>
  </w:style>
  <w:style w:type="paragraph" w:customStyle="1" w:styleId="ColorfulShading-Accent11">
    <w:name w:val="Colorful Shading - Accent 11"/>
    <w:hidden/>
    <w:uiPriority w:val="71"/>
    <w:rsid w:val="00F57E6B"/>
    <w:rPr>
      <w:rFonts w:eastAsia="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1232037">
      <w:bodyDiv w:val="1"/>
      <w:marLeft w:val="0"/>
      <w:marRight w:val="0"/>
      <w:marTop w:val="0"/>
      <w:marBottom w:val="0"/>
      <w:divBdr>
        <w:top w:val="none" w:sz="0" w:space="0" w:color="auto"/>
        <w:left w:val="none" w:sz="0" w:space="0" w:color="auto"/>
        <w:bottom w:val="none" w:sz="0" w:space="0" w:color="auto"/>
        <w:right w:val="none" w:sz="0" w:space="0" w:color="auto"/>
      </w:divBdr>
    </w:div>
    <w:div w:id="1654213106">
      <w:bodyDiv w:val="1"/>
      <w:marLeft w:val="0"/>
      <w:marRight w:val="0"/>
      <w:marTop w:val="0"/>
      <w:marBottom w:val="0"/>
      <w:divBdr>
        <w:top w:val="none" w:sz="0" w:space="0" w:color="auto"/>
        <w:left w:val="none" w:sz="0" w:space="0" w:color="auto"/>
        <w:bottom w:val="none" w:sz="0" w:space="0" w:color="auto"/>
        <w:right w:val="none" w:sz="0" w:space="0" w:color="auto"/>
      </w:divBdr>
      <w:divsChild>
        <w:div w:id="525757066">
          <w:marLeft w:val="0"/>
          <w:marRight w:val="0"/>
          <w:marTop w:val="225"/>
          <w:marBottom w:val="150"/>
          <w:divBdr>
            <w:top w:val="none" w:sz="0" w:space="0" w:color="auto"/>
            <w:left w:val="none" w:sz="0" w:space="0" w:color="auto"/>
            <w:bottom w:val="none" w:sz="0" w:space="0" w:color="auto"/>
            <w:right w:val="none" w:sz="0" w:space="0" w:color="auto"/>
          </w:divBdr>
          <w:divsChild>
            <w:div w:id="1316497108">
              <w:marLeft w:val="0"/>
              <w:marRight w:val="0"/>
              <w:marTop w:val="0"/>
              <w:marBottom w:val="0"/>
              <w:divBdr>
                <w:top w:val="none" w:sz="0" w:space="0" w:color="auto"/>
                <w:left w:val="none" w:sz="0" w:space="0" w:color="auto"/>
                <w:bottom w:val="none" w:sz="0" w:space="0" w:color="auto"/>
                <w:right w:val="none" w:sz="0" w:space="0" w:color="auto"/>
              </w:divBdr>
              <w:divsChild>
                <w:div w:id="604579868">
                  <w:marLeft w:val="0"/>
                  <w:marRight w:val="0"/>
                  <w:marTop w:val="0"/>
                  <w:marBottom w:val="0"/>
                  <w:divBdr>
                    <w:top w:val="none" w:sz="0" w:space="0" w:color="auto"/>
                    <w:left w:val="none" w:sz="0" w:space="0" w:color="auto"/>
                    <w:bottom w:val="none" w:sz="0" w:space="0" w:color="auto"/>
                    <w:right w:val="none" w:sz="0" w:space="0" w:color="auto"/>
                  </w:divBdr>
                  <w:divsChild>
                    <w:div w:id="487863541">
                      <w:marLeft w:val="0"/>
                      <w:marRight w:val="0"/>
                      <w:marTop w:val="0"/>
                      <w:marBottom w:val="0"/>
                      <w:divBdr>
                        <w:top w:val="none" w:sz="0" w:space="0" w:color="auto"/>
                        <w:left w:val="none" w:sz="0" w:space="0" w:color="auto"/>
                        <w:bottom w:val="none" w:sz="0" w:space="0" w:color="auto"/>
                        <w:right w:val="none" w:sz="0" w:space="0" w:color="auto"/>
                      </w:divBdr>
                      <w:divsChild>
                        <w:div w:id="1087339900">
                          <w:marLeft w:val="0"/>
                          <w:marRight w:val="0"/>
                          <w:marTop w:val="0"/>
                          <w:marBottom w:val="0"/>
                          <w:divBdr>
                            <w:top w:val="none" w:sz="0" w:space="0" w:color="auto"/>
                            <w:left w:val="none" w:sz="0" w:space="0" w:color="auto"/>
                            <w:bottom w:val="none" w:sz="0" w:space="0" w:color="auto"/>
                            <w:right w:val="none" w:sz="0" w:space="0" w:color="auto"/>
                          </w:divBdr>
                          <w:divsChild>
                            <w:div w:id="95383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095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ntia.doc.gov/ntiahome/occ/ntiaiqguidelines_09252002.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669711-B25F-433C-9FC0-EA2D4C48EEFF}">
  <ds:schemaRefs>
    <ds:schemaRef ds:uri="http://schemas.openxmlformats.org/officeDocument/2006/bibliography"/>
  </ds:schemaRefs>
</ds:datastoreItem>
</file>

<file path=customXml/itemProps2.xml><?xml version="1.0" encoding="utf-8"?>
<ds:datastoreItem xmlns:ds="http://schemas.openxmlformats.org/officeDocument/2006/customXml" ds:itemID="{18554D23-D5BA-48F9-8BCC-8168D710A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2180</Words>
  <Characters>12432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NTIA</Company>
  <LinksUpToDate>false</LinksUpToDate>
  <CharactersWithSpaces>14583</CharactersWithSpaces>
  <SharedDoc>false</SharedDoc>
  <HLinks>
    <vt:vector size="6" baseType="variant">
      <vt:variant>
        <vt:i4>5046380</vt:i4>
      </vt:variant>
      <vt:variant>
        <vt:i4>0</vt:i4>
      </vt:variant>
      <vt:variant>
        <vt:i4>0</vt:i4>
      </vt:variant>
      <vt:variant>
        <vt:i4>5</vt:i4>
      </vt:variant>
      <vt:variant>
        <vt:lpwstr>http://www.ntia.doc.gov/ntiahome/occ/ntiaiqguidelines_09252002.htm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GOH</dc:creator>
  <cp:keywords/>
  <cp:lastModifiedBy>SYSTEM</cp:lastModifiedBy>
  <cp:revision>2</cp:revision>
  <cp:lastPrinted>2012-12-06T14:38:00Z</cp:lastPrinted>
  <dcterms:created xsi:type="dcterms:W3CDTF">2019-08-27T15:39:00Z</dcterms:created>
  <dcterms:modified xsi:type="dcterms:W3CDTF">2019-08-27T15:39:00Z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SPONSE_SENDER_NAME">
    <vt:lpwstr>gAAAdya76B99d4hLGUR1rQ+8TxTv0GGEPdix</vt:lpwstr>
  </property>
</Properties>
</file>