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7E6D6" w14:textId="207E88CA" w:rsidR="005928F0" w:rsidRPr="00B701E8" w:rsidRDefault="005928F0" w:rsidP="005928F0">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JUSTIFICATION FOR CHANGE</w:t>
      </w:r>
    </w:p>
    <w:p w14:paraId="77EF6593" w14:textId="77777777" w:rsidR="005928F0" w:rsidRPr="00B701E8" w:rsidRDefault="005928F0" w:rsidP="005928F0">
      <w:pPr>
        <w:spacing w:after="0" w:line="240" w:lineRule="auto"/>
        <w:jc w:val="center"/>
        <w:rPr>
          <w:rFonts w:ascii="Times New Roman" w:hAnsi="Times New Roman"/>
          <w:b/>
          <w:sz w:val="24"/>
          <w:szCs w:val="24"/>
        </w:rPr>
      </w:pPr>
      <w:r w:rsidRPr="00B701E8">
        <w:rPr>
          <w:rFonts w:ascii="Times New Roman" w:hAnsi="Times New Roman"/>
          <w:b/>
          <w:sz w:val="24"/>
          <w:szCs w:val="24"/>
        </w:rPr>
        <w:t>U.S. Department of Commerce</w:t>
      </w:r>
    </w:p>
    <w:p w14:paraId="36189D55" w14:textId="77777777" w:rsidR="005928F0" w:rsidRPr="00B701E8" w:rsidRDefault="005928F0" w:rsidP="005928F0">
      <w:pPr>
        <w:spacing w:after="0" w:line="240" w:lineRule="auto"/>
        <w:jc w:val="center"/>
        <w:rPr>
          <w:rFonts w:ascii="Times New Roman" w:hAnsi="Times New Roman"/>
          <w:b/>
          <w:sz w:val="24"/>
          <w:szCs w:val="24"/>
        </w:rPr>
      </w:pPr>
      <w:r w:rsidRPr="00B701E8">
        <w:rPr>
          <w:rFonts w:ascii="Times New Roman" w:hAnsi="Times New Roman"/>
          <w:b/>
          <w:sz w:val="24"/>
          <w:szCs w:val="24"/>
        </w:rPr>
        <w:t>National Oceanic &amp; Atmospheric Administration</w:t>
      </w:r>
    </w:p>
    <w:p w14:paraId="271034F7" w14:textId="74D2867F" w:rsidR="005928F0" w:rsidRDefault="005928F0" w:rsidP="005928F0">
      <w:pPr>
        <w:spacing w:after="0"/>
        <w:jc w:val="center"/>
        <w:rPr>
          <w:rFonts w:ascii="Times New Roman" w:hAnsi="Times New Roman"/>
          <w:b/>
          <w:sz w:val="24"/>
          <w:szCs w:val="24"/>
        </w:rPr>
      </w:pPr>
      <w:r>
        <w:rPr>
          <w:rFonts w:ascii="Times New Roman" w:hAnsi="Times New Roman"/>
          <w:b/>
          <w:sz w:val="24"/>
          <w:szCs w:val="24"/>
        </w:rPr>
        <w:t xml:space="preserve">Alaska Pacific Halibut &amp; Sablefish Fisheries: </w:t>
      </w:r>
    </w:p>
    <w:p w14:paraId="3036AA22" w14:textId="1B5D1A30" w:rsidR="005928F0" w:rsidRDefault="005928F0" w:rsidP="005928F0">
      <w:pPr>
        <w:spacing w:after="0" w:line="240" w:lineRule="auto"/>
        <w:jc w:val="center"/>
        <w:rPr>
          <w:rFonts w:ascii="Times New Roman" w:hAnsi="Times New Roman"/>
          <w:b/>
          <w:sz w:val="24"/>
          <w:szCs w:val="24"/>
        </w:rPr>
      </w:pPr>
      <w:r>
        <w:rPr>
          <w:rFonts w:ascii="Times New Roman" w:hAnsi="Times New Roman"/>
          <w:b/>
          <w:sz w:val="24"/>
          <w:szCs w:val="24"/>
        </w:rPr>
        <w:t>Individual Fishing Quota (IFQ)</w:t>
      </w:r>
    </w:p>
    <w:p w14:paraId="06113D3F" w14:textId="4B7F1ADC" w:rsidR="005928F0" w:rsidRPr="00B701E8" w:rsidRDefault="005928F0" w:rsidP="005928F0">
      <w:pPr>
        <w:spacing w:after="0" w:line="240" w:lineRule="auto"/>
        <w:jc w:val="center"/>
        <w:rPr>
          <w:rFonts w:ascii="Times New Roman" w:hAnsi="Times New Roman"/>
          <w:b/>
          <w:sz w:val="24"/>
          <w:szCs w:val="24"/>
        </w:rPr>
      </w:pPr>
      <w:r w:rsidRPr="00B701E8">
        <w:rPr>
          <w:rFonts w:ascii="Times New Roman" w:hAnsi="Times New Roman"/>
          <w:b/>
          <w:sz w:val="24"/>
          <w:szCs w:val="24"/>
        </w:rPr>
        <w:t>OMB Control No. 0648-</w:t>
      </w:r>
      <w:r>
        <w:rPr>
          <w:rFonts w:ascii="Times New Roman" w:hAnsi="Times New Roman"/>
          <w:b/>
          <w:sz w:val="24"/>
          <w:szCs w:val="24"/>
        </w:rPr>
        <w:t>0272</w:t>
      </w:r>
    </w:p>
    <w:p w14:paraId="6EFDC83E" w14:textId="63D9E62E" w:rsidR="00C513F6" w:rsidRDefault="00C513F6" w:rsidP="004C3099">
      <w:pPr>
        <w:spacing w:after="0" w:line="240" w:lineRule="auto"/>
        <w:rPr>
          <w:rFonts w:ascii="Times New Roman" w:hAnsi="Times New Roman"/>
          <w:sz w:val="24"/>
          <w:szCs w:val="24"/>
        </w:rPr>
      </w:pPr>
    </w:p>
    <w:p w14:paraId="39605C96" w14:textId="5D220C8F" w:rsidR="00F56A4A" w:rsidRDefault="00F56A4A" w:rsidP="004C3099">
      <w:pPr>
        <w:spacing w:after="0" w:line="240" w:lineRule="auto"/>
        <w:rPr>
          <w:rFonts w:ascii="Times New Roman" w:hAnsi="Times New Roman"/>
          <w:sz w:val="24"/>
          <w:szCs w:val="24"/>
        </w:rPr>
      </w:pPr>
    </w:p>
    <w:p w14:paraId="7E48BDDC" w14:textId="53FDB362" w:rsidR="00F56A4A" w:rsidRPr="00F56A4A" w:rsidRDefault="00F56A4A" w:rsidP="004C3099">
      <w:pPr>
        <w:spacing w:after="0" w:line="240" w:lineRule="auto"/>
        <w:rPr>
          <w:rFonts w:ascii="Times New Roman" w:hAnsi="Times New Roman"/>
          <w:sz w:val="24"/>
          <w:szCs w:val="24"/>
        </w:rPr>
      </w:pPr>
      <w:r w:rsidRPr="00F56A4A">
        <w:rPr>
          <w:rFonts w:ascii="Times New Roman" w:hAnsi="Times New Roman"/>
          <w:sz w:val="24"/>
          <w:szCs w:val="24"/>
        </w:rPr>
        <w:t xml:space="preserve">This information collection consists of </w:t>
      </w:r>
      <w:r>
        <w:rPr>
          <w:rFonts w:ascii="Times New Roman" w:hAnsi="Times New Roman"/>
          <w:sz w:val="24"/>
          <w:szCs w:val="24"/>
        </w:rPr>
        <w:t>applications and reports necessary for the National Marine Fisheries Service (NMFS) to manage the Individual Fishing Quota (IFQ) Program for the fixed-gear Pacific halibut and sablefish fisheries</w:t>
      </w:r>
      <w:r w:rsidRPr="00F56A4A">
        <w:rPr>
          <w:rFonts w:ascii="Times New Roman" w:hAnsi="Times New Roman"/>
          <w:sz w:val="24"/>
          <w:szCs w:val="24"/>
        </w:rPr>
        <w:t xml:space="preserve"> </w:t>
      </w:r>
      <w:r>
        <w:rPr>
          <w:rFonts w:ascii="Times New Roman" w:hAnsi="Times New Roman"/>
          <w:sz w:val="24"/>
          <w:szCs w:val="24"/>
        </w:rPr>
        <w:t xml:space="preserve">off Alaska, </w:t>
      </w:r>
      <w:r w:rsidR="00206109">
        <w:rPr>
          <w:rFonts w:ascii="Times New Roman" w:hAnsi="Times New Roman"/>
          <w:sz w:val="24"/>
          <w:szCs w:val="24"/>
        </w:rPr>
        <w:t>and</w:t>
      </w:r>
      <w:r>
        <w:rPr>
          <w:rFonts w:ascii="Times New Roman" w:hAnsi="Times New Roman"/>
          <w:sz w:val="24"/>
          <w:szCs w:val="24"/>
        </w:rPr>
        <w:t xml:space="preserve"> the Western Alaska Community Development Quota (CDQ) Program halibut fi</w:t>
      </w:r>
      <w:r w:rsidR="002D16E8">
        <w:rPr>
          <w:rFonts w:ascii="Times New Roman" w:hAnsi="Times New Roman"/>
          <w:sz w:val="24"/>
          <w:szCs w:val="24"/>
        </w:rPr>
        <w:t xml:space="preserve">shery. </w:t>
      </w:r>
      <w:r w:rsidRPr="00F56A4A">
        <w:rPr>
          <w:rFonts w:ascii="Times New Roman" w:hAnsi="Times New Roman"/>
          <w:sz w:val="24"/>
          <w:szCs w:val="24"/>
        </w:rPr>
        <w:t xml:space="preserve">The information collected is used to identify and authorize participants in the halibut and sablefish fisheries, to track and transfer quota share, to limit transfers to authorized participants, and to monitor quota share balances and harvest in these fisheries. Regulations implementing the IFQ </w:t>
      </w:r>
      <w:r w:rsidR="00206109">
        <w:rPr>
          <w:rFonts w:ascii="Times New Roman" w:hAnsi="Times New Roman"/>
          <w:sz w:val="24"/>
          <w:szCs w:val="24"/>
        </w:rPr>
        <w:t xml:space="preserve">and CDQ </w:t>
      </w:r>
      <w:r w:rsidRPr="00F56A4A">
        <w:rPr>
          <w:rFonts w:ascii="Times New Roman" w:hAnsi="Times New Roman"/>
          <w:sz w:val="24"/>
          <w:szCs w:val="24"/>
        </w:rPr>
        <w:t>Program</w:t>
      </w:r>
      <w:r w:rsidR="00206109">
        <w:rPr>
          <w:rFonts w:ascii="Times New Roman" w:hAnsi="Times New Roman"/>
          <w:sz w:val="24"/>
          <w:szCs w:val="24"/>
        </w:rPr>
        <w:t>s</w:t>
      </w:r>
      <w:r w:rsidRPr="00F56A4A">
        <w:rPr>
          <w:rFonts w:ascii="Times New Roman" w:hAnsi="Times New Roman"/>
          <w:sz w:val="24"/>
          <w:szCs w:val="24"/>
        </w:rPr>
        <w:t xml:space="preserve"> are set forth at 50 CFR part 679. More information on the </w:t>
      </w:r>
      <w:hyperlink r:id="rId9" w:history="1">
        <w:r w:rsidRPr="00206109">
          <w:rPr>
            <w:rStyle w:val="Hyperlink"/>
            <w:rFonts w:ascii="Times New Roman" w:hAnsi="Times New Roman"/>
            <w:sz w:val="24"/>
            <w:szCs w:val="24"/>
          </w:rPr>
          <w:t>IFQ</w:t>
        </w:r>
        <w:r w:rsidR="00206109" w:rsidRPr="00206109">
          <w:rPr>
            <w:rStyle w:val="Hyperlink"/>
            <w:rFonts w:ascii="Times New Roman" w:hAnsi="Times New Roman"/>
            <w:sz w:val="24"/>
            <w:szCs w:val="24"/>
          </w:rPr>
          <w:t xml:space="preserve"> Program</w:t>
        </w:r>
      </w:hyperlink>
      <w:r w:rsidRPr="00F56A4A">
        <w:rPr>
          <w:rFonts w:ascii="Times New Roman" w:hAnsi="Times New Roman"/>
          <w:sz w:val="24"/>
          <w:szCs w:val="24"/>
        </w:rPr>
        <w:t xml:space="preserve"> </w:t>
      </w:r>
      <w:r w:rsidR="00206109">
        <w:rPr>
          <w:rFonts w:ascii="Times New Roman" w:hAnsi="Times New Roman"/>
          <w:sz w:val="24"/>
          <w:szCs w:val="24"/>
        </w:rPr>
        <w:t xml:space="preserve">and </w:t>
      </w:r>
      <w:hyperlink r:id="rId10" w:history="1">
        <w:r w:rsidR="00206109" w:rsidRPr="00206109">
          <w:rPr>
            <w:rStyle w:val="Hyperlink"/>
            <w:rFonts w:ascii="Times New Roman" w:hAnsi="Times New Roman"/>
            <w:sz w:val="24"/>
            <w:szCs w:val="24"/>
          </w:rPr>
          <w:t xml:space="preserve">CDQ </w:t>
        </w:r>
        <w:r w:rsidRPr="00206109">
          <w:rPr>
            <w:rStyle w:val="Hyperlink"/>
            <w:rFonts w:ascii="Times New Roman" w:hAnsi="Times New Roman"/>
            <w:sz w:val="24"/>
            <w:szCs w:val="24"/>
          </w:rPr>
          <w:t>Program</w:t>
        </w:r>
      </w:hyperlink>
      <w:r w:rsidRPr="00F56A4A">
        <w:rPr>
          <w:rFonts w:ascii="Times New Roman" w:hAnsi="Times New Roman"/>
          <w:sz w:val="24"/>
          <w:szCs w:val="24"/>
        </w:rPr>
        <w:t xml:space="preserve"> can be found on the NMFS website.  </w:t>
      </w:r>
    </w:p>
    <w:p w14:paraId="20F9E4CE" w14:textId="378E2EEC" w:rsidR="00F56A4A" w:rsidRDefault="00F56A4A" w:rsidP="004C3099">
      <w:pPr>
        <w:spacing w:after="0" w:line="240" w:lineRule="auto"/>
        <w:rPr>
          <w:rFonts w:ascii="Times New Roman" w:hAnsi="Times New Roman"/>
          <w:sz w:val="24"/>
          <w:szCs w:val="24"/>
        </w:rPr>
      </w:pPr>
    </w:p>
    <w:p w14:paraId="64AAED6C" w14:textId="4D385BB8" w:rsidR="003D76A4" w:rsidRPr="00F73680" w:rsidRDefault="000A5749" w:rsidP="004C3099">
      <w:pPr>
        <w:spacing w:after="0" w:line="240" w:lineRule="auto"/>
        <w:rPr>
          <w:rFonts w:ascii="Times New Roman" w:hAnsi="Times New Roman"/>
          <w:b/>
          <w:sz w:val="24"/>
          <w:szCs w:val="24"/>
        </w:rPr>
      </w:pPr>
      <w:r>
        <w:rPr>
          <w:rFonts w:ascii="Times New Roman" w:hAnsi="Times New Roman"/>
          <w:b/>
          <w:sz w:val="24"/>
          <w:szCs w:val="24"/>
        </w:rPr>
        <w:t>Reason for Changing this Collection</w:t>
      </w:r>
    </w:p>
    <w:p w14:paraId="683B0724" w14:textId="5DDEBA36" w:rsidR="009D4A9B" w:rsidRDefault="003D76A4" w:rsidP="004C3099">
      <w:pPr>
        <w:spacing w:after="0" w:line="240" w:lineRule="auto"/>
        <w:rPr>
          <w:rFonts w:ascii="Times New Roman" w:hAnsi="Times New Roman"/>
          <w:sz w:val="24"/>
          <w:szCs w:val="24"/>
        </w:rPr>
      </w:pPr>
      <w:r>
        <w:rPr>
          <w:rFonts w:ascii="Times New Roman" w:hAnsi="Times New Roman"/>
          <w:sz w:val="24"/>
          <w:szCs w:val="24"/>
        </w:rPr>
        <w:t xml:space="preserve">NMFS requests </w:t>
      </w:r>
      <w:r w:rsidR="009D4A9B">
        <w:rPr>
          <w:rFonts w:ascii="Times New Roman" w:hAnsi="Times New Roman"/>
          <w:sz w:val="24"/>
          <w:szCs w:val="24"/>
        </w:rPr>
        <w:t>to</w:t>
      </w:r>
      <w:r>
        <w:rPr>
          <w:rFonts w:ascii="Times New Roman" w:hAnsi="Times New Roman"/>
          <w:sz w:val="24"/>
          <w:szCs w:val="24"/>
        </w:rPr>
        <w:t xml:space="preserve"> change</w:t>
      </w:r>
      <w:r w:rsidR="009D4A9B">
        <w:rPr>
          <w:rFonts w:ascii="Times New Roman" w:hAnsi="Times New Roman"/>
          <w:sz w:val="24"/>
          <w:szCs w:val="24"/>
        </w:rPr>
        <w:t xml:space="preserve"> this collection</w:t>
      </w:r>
      <w:r>
        <w:rPr>
          <w:rFonts w:ascii="Times New Roman" w:hAnsi="Times New Roman"/>
          <w:sz w:val="24"/>
          <w:szCs w:val="24"/>
        </w:rPr>
        <w:t xml:space="preserve"> due to an associated rule (RIN 0648-BI65) for Amendment 118 to the Fishery Management Plan for Groundfish of the Bering Sea and Aleuti</w:t>
      </w:r>
      <w:r w:rsidR="00F73680">
        <w:rPr>
          <w:rFonts w:ascii="Times New Roman" w:hAnsi="Times New Roman"/>
          <w:sz w:val="24"/>
          <w:szCs w:val="24"/>
        </w:rPr>
        <w:t xml:space="preserve">an Islands Management Area. </w:t>
      </w:r>
      <w:r w:rsidR="000A5749">
        <w:rPr>
          <w:rFonts w:ascii="Times New Roman" w:hAnsi="Times New Roman"/>
          <w:sz w:val="24"/>
          <w:szCs w:val="24"/>
        </w:rPr>
        <w:t>A minor change to the information collected for one instrument, the Prior Notice of Landing</w:t>
      </w:r>
      <w:r w:rsidR="002E6BDC">
        <w:rPr>
          <w:rFonts w:ascii="Times New Roman" w:hAnsi="Times New Roman"/>
          <w:sz w:val="24"/>
          <w:szCs w:val="24"/>
        </w:rPr>
        <w:t xml:space="preserve"> (PNOL)</w:t>
      </w:r>
      <w:r w:rsidR="000A5749">
        <w:rPr>
          <w:rFonts w:ascii="Times New Roman" w:hAnsi="Times New Roman"/>
          <w:sz w:val="24"/>
          <w:szCs w:val="24"/>
        </w:rPr>
        <w:t>, is necessary under this action.</w:t>
      </w:r>
    </w:p>
    <w:p w14:paraId="7518C088" w14:textId="77777777" w:rsidR="009D4A9B" w:rsidRDefault="009D4A9B" w:rsidP="004C3099">
      <w:pPr>
        <w:spacing w:after="0" w:line="240" w:lineRule="auto"/>
        <w:rPr>
          <w:rFonts w:ascii="Times New Roman" w:hAnsi="Times New Roman"/>
          <w:sz w:val="24"/>
          <w:szCs w:val="24"/>
        </w:rPr>
      </w:pPr>
    </w:p>
    <w:p w14:paraId="29C25D00" w14:textId="723165EB" w:rsidR="003D76A4" w:rsidRDefault="00F73680" w:rsidP="004C3099">
      <w:pPr>
        <w:spacing w:after="0" w:line="240" w:lineRule="auto"/>
        <w:rPr>
          <w:rFonts w:ascii="Times New Roman" w:hAnsi="Times New Roman"/>
          <w:sz w:val="24"/>
          <w:szCs w:val="24"/>
        </w:rPr>
      </w:pPr>
      <w:r w:rsidRPr="00F73680">
        <w:rPr>
          <w:rFonts w:ascii="Times New Roman" w:hAnsi="Times New Roman"/>
          <w:sz w:val="24"/>
          <w:szCs w:val="24"/>
        </w:rPr>
        <w:t xml:space="preserve">Amendment 118 authorizes retention of legal-size halibut in pot-and-line and longline pot gear used to fish for halibut or sablefish IFQ/CDQ in the </w:t>
      </w:r>
      <w:r w:rsidR="009F7BCE">
        <w:rPr>
          <w:rFonts w:ascii="Times New Roman" w:hAnsi="Times New Roman"/>
          <w:sz w:val="24"/>
          <w:szCs w:val="24"/>
        </w:rPr>
        <w:t>Bering Sea and Aleutian Islands (</w:t>
      </w:r>
      <w:r w:rsidRPr="00F73680">
        <w:rPr>
          <w:rFonts w:ascii="Times New Roman" w:hAnsi="Times New Roman"/>
          <w:sz w:val="24"/>
          <w:szCs w:val="24"/>
        </w:rPr>
        <w:t>BSAI</w:t>
      </w:r>
      <w:r w:rsidR="009F7BCE">
        <w:rPr>
          <w:rFonts w:ascii="Times New Roman" w:hAnsi="Times New Roman"/>
          <w:sz w:val="24"/>
          <w:szCs w:val="24"/>
        </w:rPr>
        <w:t>)</w:t>
      </w:r>
      <w:r w:rsidRPr="00F73680">
        <w:rPr>
          <w:rFonts w:ascii="Times New Roman" w:hAnsi="Times New Roman"/>
          <w:sz w:val="24"/>
          <w:szCs w:val="24"/>
        </w:rPr>
        <w:t xml:space="preserve">, provided the IFQ/CDQ holder holds sufficient halibut IFQ/CDQ for that IFQ regulatory area. </w:t>
      </w:r>
      <w:r w:rsidR="009D4A9B">
        <w:rPr>
          <w:rFonts w:ascii="Times New Roman" w:hAnsi="Times New Roman"/>
          <w:sz w:val="24"/>
          <w:szCs w:val="24"/>
        </w:rPr>
        <w:t>Under t</w:t>
      </w:r>
      <w:r w:rsidRPr="00F73680">
        <w:rPr>
          <w:rFonts w:ascii="Times New Roman" w:hAnsi="Times New Roman"/>
          <w:sz w:val="24"/>
          <w:szCs w:val="24"/>
        </w:rPr>
        <w:t>his action</w:t>
      </w:r>
      <w:r w:rsidR="009D4A9B">
        <w:rPr>
          <w:rFonts w:ascii="Times New Roman" w:hAnsi="Times New Roman"/>
          <w:sz w:val="24"/>
          <w:szCs w:val="24"/>
        </w:rPr>
        <w:t>,</w:t>
      </w:r>
      <w:r w:rsidRPr="00F73680">
        <w:rPr>
          <w:rFonts w:ascii="Times New Roman" w:hAnsi="Times New Roman"/>
          <w:sz w:val="24"/>
          <w:szCs w:val="24"/>
        </w:rPr>
        <w:t xml:space="preserve"> </w:t>
      </w:r>
      <w:r w:rsidR="009D4A9B">
        <w:rPr>
          <w:rFonts w:ascii="Times New Roman" w:hAnsi="Times New Roman"/>
          <w:sz w:val="24"/>
          <w:szCs w:val="24"/>
        </w:rPr>
        <w:t xml:space="preserve">fishermen can choose to use pot gear </w:t>
      </w:r>
      <w:r w:rsidR="009D4A9B" w:rsidRPr="00F73680">
        <w:rPr>
          <w:rFonts w:ascii="Times New Roman" w:hAnsi="Times New Roman"/>
          <w:sz w:val="24"/>
          <w:szCs w:val="24"/>
        </w:rPr>
        <w:t>to retain halibut in the BSAI</w:t>
      </w:r>
      <w:r w:rsidR="009D4A9B">
        <w:rPr>
          <w:rFonts w:ascii="Times New Roman" w:hAnsi="Times New Roman"/>
          <w:sz w:val="24"/>
          <w:szCs w:val="24"/>
        </w:rPr>
        <w:t xml:space="preserve"> or can continue using hook-and-line gear as they have previously. </w:t>
      </w:r>
      <w:r w:rsidRPr="00F73680">
        <w:rPr>
          <w:rFonts w:ascii="Times New Roman" w:hAnsi="Times New Roman"/>
          <w:sz w:val="24"/>
          <w:szCs w:val="24"/>
        </w:rPr>
        <w:t>This action is necessary to improve efficiency and provide economic benefits for the IFQ and CDQ fleets and minimize potential fishery interactions with whales and seabirds.</w:t>
      </w:r>
    </w:p>
    <w:p w14:paraId="0E8B1C11" w14:textId="7891D5C8" w:rsidR="00F73680" w:rsidRDefault="00F73680" w:rsidP="004C3099">
      <w:pPr>
        <w:spacing w:after="0" w:line="240" w:lineRule="auto"/>
        <w:rPr>
          <w:rFonts w:ascii="Times New Roman" w:hAnsi="Times New Roman"/>
          <w:sz w:val="24"/>
          <w:szCs w:val="24"/>
        </w:rPr>
      </w:pPr>
    </w:p>
    <w:p w14:paraId="53957235" w14:textId="29AEEC94" w:rsidR="00F73680" w:rsidRDefault="000E58E3" w:rsidP="004C3099">
      <w:pPr>
        <w:spacing w:after="0" w:line="240" w:lineRule="auto"/>
        <w:rPr>
          <w:rFonts w:ascii="Times New Roman" w:hAnsi="Times New Roman"/>
          <w:sz w:val="24"/>
          <w:szCs w:val="24"/>
        </w:rPr>
      </w:pPr>
      <w:r>
        <w:rPr>
          <w:rFonts w:ascii="Times New Roman" w:hAnsi="Times New Roman"/>
          <w:sz w:val="24"/>
          <w:szCs w:val="24"/>
        </w:rPr>
        <w:t>This</w:t>
      </w:r>
      <w:r w:rsidR="00F73680" w:rsidRPr="00F73680">
        <w:rPr>
          <w:rFonts w:ascii="Times New Roman" w:hAnsi="Times New Roman"/>
          <w:sz w:val="24"/>
          <w:szCs w:val="24"/>
        </w:rPr>
        <w:t xml:space="preserve"> rule also </w:t>
      </w:r>
      <w:r w:rsidR="00E753F2">
        <w:rPr>
          <w:rFonts w:ascii="Times New Roman" w:hAnsi="Times New Roman"/>
          <w:sz w:val="24"/>
          <w:szCs w:val="24"/>
        </w:rPr>
        <w:t>a</w:t>
      </w:r>
      <w:r w:rsidR="00F73680" w:rsidRPr="00F73680">
        <w:rPr>
          <w:rFonts w:ascii="Times New Roman" w:hAnsi="Times New Roman"/>
          <w:sz w:val="24"/>
          <w:szCs w:val="24"/>
        </w:rPr>
        <w:t>ffects information collection requirements approved under OMB Control Numbers 0648-0213 (Alaska Region Logbook and Activi</w:t>
      </w:r>
      <w:r w:rsidR="00F73680">
        <w:rPr>
          <w:rFonts w:ascii="Times New Roman" w:hAnsi="Times New Roman"/>
          <w:sz w:val="24"/>
          <w:szCs w:val="24"/>
        </w:rPr>
        <w:t>ty Family of Forms) and 0648-0445</w:t>
      </w:r>
      <w:r w:rsidR="00F73680" w:rsidRPr="00F73680">
        <w:rPr>
          <w:rFonts w:ascii="Times New Roman" w:hAnsi="Times New Roman"/>
          <w:sz w:val="24"/>
          <w:szCs w:val="24"/>
        </w:rPr>
        <w:t xml:space="preserve"> (</w:t>
      </w:r>
      <w:r w:rsidR="00F73680">
        <w:rPr>
          <w:rFonts w:ascii="Times New Roman" w:hAnsi="Times New Roman"/>
          <w:sz w:val="24"/>
          <w:szCs w:val="24"/>
        </w:rPr>
        <w:t>NMFS Alaska Region Vessel Monitoring System Program</w:t>
      </w:r>
      <w:r w:rsidR="00F73680" w:rsidRPr="00F73680">
        <w:rPr>
          <w:rFonts w:ascii="Times New Roman" w:hAnsi="Times New Roman"/>
          <w:sz w:val="24"/>
          <w:szCs w:val="24"/>
        </w:rPr>
        <w:t xml:space="preserve">). Concurrent with this </w:t>
      </w:r>
      <w:r w:rsidR="00F73680">
        <w:rPr>
          <w:rFonts w:ascii="Times New Roman" w:hAnsi="Times New Roman"/>
          <w:sz w:val="24"/>
          <w:szCs w:val="24"/>
        </w:rPr>
        <w:t xml:space="preserve">change </w:t>
      </w:r>
      <w:r w:rsidR="00F73680" w:rsidRPr="00F73680">
        <w:rPr>
          <w:rFonts w:ascii="Times New Roman" w:hAnsi="Times New Roman"/>
          <w:sz w:val="24"/>
          <w:szCs w:val="24"/>
        </w:rPr>
        <w:t>request</w:t>
      </w:r>
      <w:r w:rsidR="0066248F">
        <w:rPr>
          <w:rFonts w:ascii="Times New Roman" w:hAnsi="Times New Roman"/>
          <w:sz w:val="24"/>
          <w:szCs w:val="24"/>
        </w:rPr>
        <w:t>, NMFS is submitting</w:t>
      </w:r>
      <w:r w:rsidR="00F73680" w:rsidRPr="00F73680">
        <w:rPr>
          <w:rFonts w:ascii="Times New Roman" w:hAnsi="Times New Roman"/>
          <w:sz w:val="24"/>
          <w:szCs w:val="24"/>
        </w:rPr>
        <w:t xml:space="preserve"> separate request</w:t>
      </w:r>
      <w:r w:rsidR="00F73680">
        <w:rPr>
          <w:rFonts w:ascii="Times New Roman" w:hAnsi="Times New Roman"/>
          <w:sz w:val="24"/>
          <w:szCs w:val="24"/>
        </w:rPr>
        <w:t>s</w:t>
      </w:r>
      <w:r w:rsidR="00F73680" w:rsidRPr="00F73680">
        <w:rPr>
          <w:rFonts w:ascii="Times New Roman" w:hAnsi="Times New Roman"/>
          <w:sz w:val="24"/>
          <w:szCs w:val="24"/>
        </w:rPr>
        <w:t xml:space="preserve"> to revise 0648-0213 and </w:t>
      </w:r>
      <w:r w:rsidR="00F73680">
        <w:rPr>
          <w:rFonts w:ascii="Times New Roman" w:hAnsi="Times New Roman"/>
          <w:sz w:val="24"/>
          <w:szCs w:val="24"/>
        </w:rPr>
        <w:t xml:space="preserve">0648-0445. </w:t>
      </w:r>
    </w:p>
    <w:p w14:paraId="4CD7611C" w14:textId="150D33F0" w:rsidR="00701A71" w:rsidRDefault="00701A71" w:rsidP="004C3099">
      <w:pPr>
        <w:spacing w:after="0" w:line="240" w:lineRule="auto"/>
        <w:rPr>
          <w:rFonts w:ascii="Times New Roman" w:hAnsi="Times New Roman"/>
          <w:sz w:val="24"/>
          <w:szCs w:val="24"/>
        </w:rPr>
      </w:pPr>
    </w:p>
    <w:p w14:paraId="368E4DC4" w14:textId="6950B36D" w:rsidR="00701A71" w:rsidRPr="00701A71" w:rsidRDefault="00701A71" w:rsidP="004C3099">
      <w:pPr>
        <w:spacing w:after="0" w:line="240" w:lineRule="auto"/>
        <w:rPr>
          <w:rFonts w:ascii="Times New Roman" w:hAnsi="Times New Roman"/>
          <w:b/>
          <w:sz w:val="24"/>
          <w:szCs w:val="24"/>
        </w:rPr>
      </w:pPr>
      <w:r w:rsidRPr="00701A71">
        <w:rPr>
          <w:rFonts w:ascii="Times New Roman" w:hAnsi="Times New Roman"/>
          <w:b/>
          <w:sz w:val="24"/>
          <w:szCs w:val="24"/>
        </w:rPr>
        <w:t xml:space="preserve">Rationale for </w:t>
      </w:r>
      <w:r w:rsidR="000A5749">
        <w:rPr>
          <w:rFonts w:ascii="Times New Roman" w:hAnsi="Times New Roman"/>
          <w:b/>
          <w:sz w:val="24"/>
          <w:szCs w:val="24"/>
        </w:rPr>
        <w:t xml:space="preserve">Using a </w:t>
      </w:r>
      <w:r w:rsidRPr="00701A71">
        <w:rPr>
          <w:rFonts w:ascii="Times New Roman" w:hAnsi="Times New Roman"/>
          <w:b/>
          <w:sz w:val="24"/>
          <w:szCs w:val="24"/>
        </w:rPr>
        <w:t>Change Request</w:t>
      </w:r>
      <w:r w:rsidR="0066248F">
        <w:rPr>
          <w:rFonts w:ascii="Times New Roman" w:hAnsi="Times New Roman"/>
          <w:b/>
          <w:sz w:val="24"/>
          <w:szCs w:val="24"/>
        </w:rPr>
        <w:t xml:space="preserve"> </w:t>
      </w:r>
      <w:r w:rsidR="000E58E3" w:rsidRPr="00701A71">
        <w:rPr>
          <w:rFonts w:ascii="Times New Roman" w:hAnsi="Times New Roman"/>
          <w:b/>
          <w:sz w:val="24"/>
          <w:szCs w:val="24"/>
        </w:rPr>
        <w:t xml:space="preserve">Instead of </w:t>
      </w:r>
      <w:r w:rsidR="000E58E3">
        <w:rPr>
          <w:rFonts w:ascii="Times New Roman" w:hAnsi="Times New Roman"/>
          <w:b/>
          <w:sz w:val="24"/>
          <w:szCs w:val="24"/>
        </w:rPr>
        <w:t xml:space="preserve">a </w:t>
      </w:r>
      <w:r w:rsidR="000E58E3" w:rsidRPr="00701A71">
        <w:rPr>
          <w:rFonts w:ascii="Times New Roman" w:hAnsi="Times New Roman"/>
          <w:b/>
          <w:sz w:val="24"/>
          <w:szCs w:val="24"/>
        </w:rPr>
        <w:t>Revision</w:t>
      </w:r>
      <w:r w:rsidR="000E58E3">
        <w:rPr>
          <w:rFonts w:ascii="Times New Roman" w:hAnsi="Times New Roman"/>
          <w:b/>
          <w:sz w:val="24"/>
          <w:szCs w:val="24"/>
        </w:rPr>
        <w:t xml:space="preserve"> </w:t>
      </w:r>
      <w:r w:rsidR="0066248F">
        <w:rPr>
          <w:rFonts w:ascii="Times New Roman" w:hAnsi="Times New Roman"/>
          <w:b/>
          <w:sz w:val="24"/>
          <w:szCs w:val="24"/>
        </w:rPr>
        <w:t>for Amendment 118</w:t>
      </w:r>
      <w:r w:rsidRPr="00701A71">
        <w:rPr>
          <w:rFonts w:ascii="Times New Roman" w:hAnsi="Times New Roman"/>
          <w:b/>
          <w:sz w:val="24"/>
          <w:szCs w:val="24"/>
        </w:rPr>
        <w:t xml:space="preserve"> </w:t>
      </w:r>
    </w:p>
    <w:p w14:paraId="60F23BE7" w14:textId="5DF6A088" w:rsidR="00444688" w:rsidRDefault="00CA3743" w:rsidP="004C3099">
      <w:pPr>
        <w:spacing w:after="0" w:line="240" w:lineRule="auto"/>
        <w:rPr>
          <w:rFonts w:ascii="Times New Roman" w:hAnsi="Times New Roman"/>
          <w:sz w:val="24"/>
          <w:szCs w:val="24"/>
        </w:rPr>
      </w:pPr>
      <w:r>
        <w:rPr>
          <w:rFonts w:ascii="Times New Roman" w:hAnsi="Times New Roman"/>
          <w:sz w:val="24"/>
          <w:szCs w:val="24"/>
        </w:rPr>
        <w:t>Overlapping but slightly behind</w:t>
      </w:r>
      <w:r w:rsidR="0066248F">
        <w:rPr>
          <w:rFonts w:ascii="Times New Roman" w:hAnsi="Times New Roman"/>
          <w:sz w:val="24"/>
          <w:szCs w:val="24"/>
        </w:rPr>
        <w:t xml:space="preserve"> the rule for Amendment 118 is a second rule</w:t>
      </w:r>
      <w:r>
        <w:rPr>
          <w:rFonts w:ascii="Times New Roman" w:hAnsi="Times New Roman"/>
          <w:sz w:val="24"/>
          <w:szCs w:val="24"/>
        </w:rPr>
        <w:t>,</w:t>
      </w:r>
      <w:r w:rsidR="0066248F">
        <w:rPr>
          <w:rFonts w:ascii="Times New Roman" w:hAnsi="Times New Roman"/>
          <w:sz w:val="24"/>
          <w:szCs w:val="24"/>
        </w:rPr>
        <w:t xml:space="preserve"> RIN 0648-</w:t>
      </w:r>
      <w:r>
        <w:rPr>
          <w:rFonts w:ascii="Times New Roman" w:hAnsi="Times New Roman"/>
          <w:sz w:val="24"/>
          <w:szCs w:val="24"/>
        </w:rPr>
        <w:t>BJ07</w:t>
      </w:r>
      <w:r w:rsidR="0066248F">
        <w:rPr>
          <w:rFonts w:ascii="Times New Roman" w:hAnsi="Times New Roman"/>
          <w:sz w:val="24"/>
          <w:szCs w:val="24"/>
        </w:rPr>
        <w:t xml:space="preserve">, which will also </w:t>
      </w:r>
      <w:r w:rsidR="00E753F2">
        <w:rPr>
          <w:rFonts w:ascii="Times New Roman" w:hAnsi="Times New Roman"/>
          <w:sz w:val="24"/>
          <w:szCs w:val="24"/>
        </w:rPr>
        <w:t>a</w:t>
      </w:r>
      <w:r w:rsidR="0066248F">
        <w:rPr>
          <w:rFonts w:ascii="Times New Roman" w:hAnsi="Times New Roman"/>
          <w:sz w:val="24"/>
          <w:szCs w:val="24"/>
        </w:rPr>
        <w:t xml:space="preserve">ffect </w:t>
      </w:r>
      <w:r w:rsidR="00E753F2">
        <w:rPr>
          <w:rFonts w:ascii="Times New Roman" w:hAnsi="Times New Roman"/>
          <w:sz w:val="24"/>
          <w:szCs w:val="24"/>
        </w:rPr>
        <w:t>OMB Control No. 0648-</w:t>
      </w:r>
      <w:r w:rsidR="0066248F">
        <w:rPr>
          <w:rFonts w:ascii="Times New Roman" w:hAnsi="Times New Roman"/>
          <w:sz w:val="24"/>
          <w:szCs w:val="24"/>
        </w:rPr>
        <w:t xml:space="preserve">0272. </w:t>
      </w:r>
    </w:p>
    <w:p w14:paraId="049B399F" w14:textId="77777777" w:rsidR="00444688" w:rsidRDefault="00444688" w:rsidP="004C3099">
      <w:pPr>
        <w:spacing w:after="0" w:line="240" w:lineRule="auto"/>
        <w:rPr>
          <w:rFonts w:ascii="Times New Roman" w:hAnsi="Times New Roman"/>
          <w:sz w:val="24"/>
          <w:szCs w:val="24"/>
        </w:rPr>
      </w:pPr>
    </w:p>
    <w:p w14:paraId="722FBC49" w14:textId="35A49E44" w:rsidR="00D05EB6" w:rsidRDefault="00444688" w:rsidP="004C3099">
      <w:pPr>
        <w:spacing w:after="0" w:line="240" w:lineRule="auto"/>
        <w:rPr>
          <w:rFonts w:ascii="Times New Roman" w:hAnsi="Times New Roman"/>
          <w:sz w:val="24"/>
          <w:szCs w:val="24"/>
        </w:rPr>
      </w:pPr>
      <w:r>
        <w:rPr>
          <w:rFonts w:ascii="Times New Roman" w:hAnsi="Times New Roman"/>
          <w:sz w:val="24"/>
          <w:szCs w:val="24"/>
        </w:rPr>
        <w:t>Typically, i</w:t>
      </w:r>
      <w:r w:rsidR="00CA3743">
        <w:rPr>
          <w:rFonts w:ascii="Times New Roman" w:hAnsi="Times New Roman"/>
          <w:sz w:val="24"/>
          <w:szCs w:val="24"/>
        </w:rPr>
        <w:t>n a situation</w:t>
      </w:r>
      <w:r w:rsidR="00350872">
        <w:rPr>
          <w:rFonts w:ascii="Times New Roman" w:hAnsi="Times New Roman"/>
          <w:sz w:val="24"/>
          <w:szCs w:val="24"/>
        </w:rPr>
        <w:t xml:space="preserve"> such as this, changes by the first rule </w:t>
      </w:r>
      <w:r>
        <w:rPr>
          <w:rFonts w:ascii="Times New Roman" w:hAnsi="Times New Roman"/>
          <w:sz w:val="24"/>
          <w:szCs w:val="24"/>
        </w:rPr>
        <w:t xml:space="preserve">are </w:t>
      </w:r>
      <w:r w:rsidR="00350872">
        <w:rPr>
          <w:rFonts w:ascii="Times New Roman" w:hAnsi="Times New Roman"/>
          <w:sz w:val="24"/>
          <w:szCs w:val="24"/>
        </w:rPr>
        <w:t>made through a revision, and change</w:t>
      </w:r>
      <w:r>
        <w:rPr>
          <w:rFonts w:ascii="Times New Roman" w:hAnsi="Times New Roman"/>
          <w:sz w:val="24"/>
          <w:szCs w:val="24"/>
        </w:rPr>
        <w:t xml:space="preserve">s by the second rule are made through a change request. However, in this case, the second rule will more substantively change the collection than the first rule. </w:t>
      </w:r>
      <w:r w:rsidR="00D05EB6">
        <w:rPr>
          <w:rFonts w:ascii="Times New Roman" w:hAnsi="Times New Roman"/>
          <w:sz w:val="24"/>
          <w:szCs w:val="24"/>
        </w:rPr>
        <w:t>Therefore, a change request is being used for Amendment 118, and a revision to 0213 for BJ07.</w:t>
      </w:r>
    </w:p>
    <w:p w14:paraId="231B95A6" w14:textId="77777777" w:rsidR="00D05EB6" w:rsidRDefault="00D05EB6" w:rsidP="004C3099">
      <w:pPr>
        <w:spacing w:after="0" w:line="240" w:lineRule="auto"/>
        <w:rPr>
          <w:rFonts w:ascii="Times New Roman" w:hAnsi="Times New Roman"/>
          <w:sz w:val="24"/>
          <w:szCs w:val="24"/>
        </w:rPr>
      </w:pPr>
    </w:p>
    <w:p w14:paraId="0198D3D7" w14:textId="78E8967F" w:rsidR="00701A71" w:rsidRDefault="0066248F" w:rsidP="004C3099">
      <w:pPr>
        <w:spacing w:after="0" w:line="240" w:lineRule="auto"/>
        <w:rPr>
          <w:rFonts w:ascii="Times New Roman" w:hAnsi="Times New Roman"/>
          <w:sz w:val="24"/>
          <w:szCs w:val="24"/>
        </w:rPr>
      </w:pPr>
      <w:r>
        <w:rPr>
          <w:rFonts w:ascii="Times New Roman" w:hAnsi="Times New Roman"/>
          <w:sz w:val="24"/>
          <w:szCs w:val="24"/>
        </w:rPr>
        <w:lastRenderedPageBreak/>
        <w:t xml:space="preserve">BJ07 </w:t>
      </w:r>
      <w:r w:rsidR="000A5749">
        <w:rPr>
          <w:rFonts w:ascii="Times New Roman" w:hAnsi="Times New Roman"/>
          <w:sz w:val="24"/>
          <w:szCs w:val="24"/>
        </w:rPr>
        <w:t>will revise regulations governing medical and be</w:t>
      </w:r>
      <w:r w:rsidR="00CA3743">
        <w:rPr>
          <w:rFonts w:ascii="Times New Roman" w:hAnsi="Times New Roman"/>
          <w:sz w:val="24"/>
          <w:szCs w:val="24"/>
        </w:rPr>
        <w:t>neficiary transfers of IFQ. This will</w:t>
      </w:r>
      <w:r w:rsidR="00444688">
        <w:rPr>
          <w:rFonts w:ascii="Times New Roman" w:hAnsi="Times New Roman"/>
          <w:sz w:val="24"/>
          <w:szCs w:val="24"/>
        </w:rPr>
        <w:t xml:space="preserve"> result in changes </w:t>
      </w:r>
      <w:r w:rsidR="009F4C58">
        <w:rPr>
          <w:rFonts w:ascii="Times New Roman" w:hAnsi="Times New Roman"/>
          <w:sz w:val="24"/>
          <w:szCs w:val="24"/>
        </w:rPr>
        <w:t xml:space="preserve">to the </w:t>
      </w:r>
      <w:r w:rsidR="00444688">
        <w:rPr>
          <w:rFonts w:ascii="Times New Roman" w:hAnsi="Times New Roman"/>
          <w:sz w:val="24"/>
          <w:szCs w:val="24"/>
        </w:rPr>
        <w:t xml:space="preserve">information collected, </w:t>
      </w:r>
      <w:r w:rsidR="00CA3743">
        <w:rPr>
          <w:rFonts w:ascii="Times New Roman" w:hAnsi="Times New Roman"/>
          <w:sz w:val="24"/>
          <w:szCs w:val="24"/>
        </w:rPr>
        <w:t xml:space="preserve">changes in the number of </w:t>
      </w:r>
      <w:r w:rsidR="00444688">
        <w:rPr>
          <w:rFonts w:ascii="Times New Roman" w:hAnsi="Times New Roman"/>
          <w:sz w:val="24"/>
          <w:szCs w:val="24"/>
        </w:rPr>
        <w:t xml:space="preserve">respondents and responses, and possibly changes in burden and costs (the analysis is still in progress). </w:t>
      </w:r>
      <w:r w:rsidR="00CA3743">
        <w:rPr>
          <w:rFonts w:ascii="Times New Roman" w:hAnsi="Times New Roman"/>
          <w:sz w:val="24"/>
          <w:szCs w:val="24"/>
        </w:rPr>
        <w:t xml:space="preserve">The changes from </w:t>
      </w:r>
      <w:r w:rsidR="00444688">
        <w:rPr>
          <w:rFonts w:ascii="Times New Roman" w:hAnsi="Times New Roman"/>
          <w:sz w:val="24"/>
          <w:szCs w:val="24"/>
        </w:rPr>
        <w:t xml:space="preserve">Amendment 118 </w:t>
      </w:r>
      <w:r w:rsidR="00CA3743">
        <w:rPr>
          <w:rFonts w:ascii="Times New Roman" w:hAnsi="Times New Roman"/>
          <w:sz w:val="24"/>
          <w:szCs w:val="24"/>
        </w:rPr>
        <w:t xml:space="preserve">are minor (see below). The revision for BJ07 will </w:t>
      </w:r>
      <w:r w:rsidR="00D05EB6">
        <w:rPr>
          <w:rFonts w:ascii="Times New Roman" w:hAnsi="Times New Roman"/>
          <w:sz w:val="24"/>
          <w:szCs w:val="24"/>
        </w:rPr>
        <w:t xml:space="preserve">describe </w:t>
      </w:r>
      <w:r w:rsidR="009F4C58">
        <w:rPr>
          <w:rFonts w:ascii="Times New Roman" w:hAnsi="Times New Roman"/>
          <w:sz w:val="24"/>
          <w:szCs w:val="24"/>
        </w:rPr>
        <w:t xml:space="preserve">the </w:t>
      </w:r>
      <w:r w:rsidR="00CA3743">
        <w:rPr>
          <w:rFonts w:ascii="Times New Roman" w:hAnsi="Times New Roman"/>
          <w:sz w:val="24"/>
          <w:szCs w:val="24"/>
        </w:rPr>
        <w:t>timing of these two rules, the rationale for the change</w:t>
      </w:r>
      <w:r w:rsidR="000E58E3">
        <w:rPr>
          <w:rFonts w:ascii="Times New Roman" w:hAnsi="Times New Roman"/>
          <w:sz w:val="24"/>
          <w:szCs w:val="24"/>
        </w:rPr>
        <w:t xml:space="preserve"> request and revision</w:t>
      </w:r>
      <w:r w:rsidR="00CA3743">
        <w:rPr>
          <w:rFonts w:ascii="Times New Roman" w:hAnsi="Times New Roman"/>
          <w:sz w:val="24"/>
          <w:szCs w:val="24"/>
        </w:rPr>
        <w:t xml:space="preserve">, and </w:t>
      </w:r>
      <w:r w:rsidR="00D05EB6">
        <w:rPr>
          <w:rFonts w:ascii="Times New Roman" w:hAnsi="Times New Roman"/>
          <w:sz w:val="24"/>
          <w:szCs w:val="24"/>
        </w:rPr>
        <w:t>include</w:t>
      </w:r>
      <w:r w:rsidR="00CA3743">
        <w:rPr>
          <w:rFonts w:ascii="Times New Roman" w:hAnsi="Times New Roman"/>
          <w:sz w:val="24"/>
          <w:szCs w:val="24"/>
        </w:rPr>
        <w:t xml:space="preserve"> the </w:t>
      </w:r>
      <w:r w:rsidR="00ED2423">
        <w:rPr>
          <w:rFonts w:ascii="Times New Roman" w:hAnsi="Times New Roman"/>
          <w:sz w:val="24"/>
          <w:szCs w:val="24"/>
        </w:rPr>
        <w:t xml:space="preserve">additional </w:t>
      </w:r>
      <w:r w:rsidR="002E6BDC">
        <w:rPr>
          <w:rFonts w:ascii="Times New Roman" w:hAnsi="Times New Roman"/>
          <w:sz w:val="24"/>
          <w:szCs w:val="24"/>
        </w:rPr>
        <w:t xml:space="preserve">PNOL </w:t>
      </w:r>
      <w:r w:rsidR="00ED2423">
        <w:rPr>
          <w:rFonts w:ascii="Times New Roman" w:hAnsi="Times New Roman"/>
          <w:sz w:val="24"/>
          <w:szCs w:val="24"/>
        </w:rPr>
        <w:t xml:space="preserve">reporting requirements </w:t>
      </w:r>
      <w:r w:rsidR="00CA3743">
        <w:rPr>
          <w:rFonts w:ascii="Times New Roman" w:hAnsi="Times New Roman"/>
          <w:sz w:val="24"/>
          <w:szCs w:val="24"/>
        </w:rPr>
        <w:t xml:space="preserve">from </w:t>
      </w:r>
      <w:r w:rsidR="000E58E3">
        <w:rPr>
          <w:rFonts w:ascii="Times New Roman" w:hAnsi="Times New Roman"/>
          <w:sz w:val="24"/>
          <w:szCs w:val="24"/>
        </w:rPr>
        <w:t xml:space="preserve">this change request for </w:t>
      </w:r>
      <w:r w:rsidR="00CA3743">
        <w:rPr>
          <w:rFonts w:ascii="Times New Roman" w:hAnsi="Times New Roman"/>
          <w:sz w:val="24"/>
          <w:szCs w:val="24"/>
        </w:rPr>
        <w:t xml:space="preserve">Amendment 118. </w:t>
      </w:r>
    </w:p>
    <w:p w14:paraId="7D90A5B5" w14:textId="77777777" w:rsidR="00F73680" w:rsidRDefault="00F73680" w:rsidP="004C3099">
      <w:pPr>
        <w:spacing w:after="0" w:line="240" w:lineRule="auto"/>
        <w:rPr>
          <w:rFonts w:ascii="Times New Roman" w:hAnsi="Times New Roman"/>
          <w:sz w:val="24"/>
          <w:szCs w:val="24"/>
        </w:rPr>
      </w:pPr>
    </w:p>
    <w:p w14:paraId="756AB7A2" w14:textId="76B3665E" w:rsidR="009D4A9B" w:rsidRPr="001B11F9" w:rsidRDefault="009D4A9B" w:rsidP="004C3099">
      <w:pPr>
        <w:spacing w:after="0" w:line="240" w:lineRule="auto"/>
        <w:rPr>
          <w:rFonts w:ascii="Times New Roman" w:hAnsi="Times New Roman"/>
          <w:b/>
          <w:sz w:val="24"/>
          <w:szCs w:val="24"/>
        </w:rPr>
      </w:pPr>
      <w:r w:rsidRPr="001B11F9">
        <w:rPr>
          <w:rFonts w:ascii="Times New Roman" w:hAnsi="Times New Roman"/>
          <w:b/>
          <w:sz w:val="24"/>
          <w:szCs w:val="24"/>
        </w:rPr>
        <w:t xml:space="preserve">Changes to </w:t>
      </w:r>
      <w:r w:rsidR="00ED2423">
        <w:rPr>
          <w:rFonts w:ascii="Times New Roman" w:hAnsi="Times New Roman"/>
          <w:b/>
          <w:sz w:val="24"/>
          <w:szCs w:val="24"/>
        </w:rPr>
        <w:t>PNOL</w:t>
      </w:r>
      <w:r w:rsidR="000A5749">
        <w:rPr>
          <w:rFonts w:ascii="Times New Roman" w:hAnsi="Times New Roman"/>
          <w:b/>
          <w:sz w:val="24"/>
          <w:szCs w:val="24"/>
        </w:rPr>
        <w:t xml:space="preserve"> due to Amendment 118</w:t>
      </w:r>
    </w:p>
    <w:p w14:paraId="69E4593B" w14:textId="262C6944" w:rsidR="009D4A9B" w:rsidRDefault="00E05B94" w:rsidP="004C3099">
      <w:pPr>
        <w:spacing w:after="0" w:line="240" w:lineRule="auto"/>
        <w:rPr>
          <w:rFonts w:ascii="Times New Roman" w:hAnsi="Times New Roman"/>
          <w:sz w:val="24"/>
          <w:szCs w:val="24"/>
        </w:rPr>
      </w:pPr>
      <w:r>
        <w:rPr>
          <w:rFonts w:ascii="Times New Roman" w:hAnsi="Times New Roman"/>
          <w:sz w:val="24"/>
          <w:szCs w:val="24"/>
        </w:rPr>
        <w:t>Under current regulations, t</w:t>
      </w:r>
      <w:r w:rsidR="009D4A9B">
        <w:rPr>
          <w:rFonts w:ascii="Times New Roman" w:hAnsi="Times New Roman"/>
          <w:sz w:val="24"/>
          <w:szCs w:val="24"/>
        </w:rPr>
        <w:t xml:space="preserve">he operator of any vessel making an IFQ landing must submit a PNOL to NMFS Office for Law Enforcement (OLE) no fewer than 3 hours before landing IFQ halibut, CDQ halibut, or IFQ sablefish, unless permission to commence an IFQ landing within 3 hours of </w:t>
      </w:r>
      <w:r w:rsidR="001B11F9">
        <w:rPr>
          <w:rFonts w:ascii="Times New Roman" w:hAnsi="Times New Roman"/>
          <w:sz w:val="24"/>
          <w:szCs w:val="24"/>
        </w:rPr>
        <w:t>notification</w:t>
      </w:r>
      <w:r w:rsidR="009D4A9B">
        <w:rPr>
          <w:rFonts w:ascii="Times New Roman" w:hAnsi="Times New Roman"/>
          <w:sz w:val="24"/>
          <w:szCs w:val="24"/>
        </w:rPr>
        <w:t xml:space="preserve"> is granted by a clearing officer. Vessel </w:t>
      </w:r>
      <w:r w:rsidR="001B11F9">
        <w:rPr>
          <w:rFonts w:ascii="Times New Roman" w:hAnsi="Times New Roman"/>
          <w:sz w:val="24"/>
          <w:szCs w:val="24"/>
        </w:rPr>
        <w:t xml:space="preserve">operators call NMFS OLE using a toll-free number to submit their PNOL. </w:t>
      </w:r>
    </w:p>
    <w:p w14:paraId="4F133F1F" w14:textId="434D561C" w:rsidR="001B11F9" w:rsidRPr="001B11F9" w:rsidRDefault="001B11F9" w:rsidP="004C3099">
      <w:pPr>
        <w:spacing w:after="0" w:line="240" w:lineRule="auto"/>
        <w:rPr>
          <w:rFonts w:ascii="Times New Roman" w:hAnsi="Times New Roman"/>
          <w:sz w:val="24"/>
          <w:szCs w:val="24"/>
        </w:rPr>
      </w:pPr>
    </w:p>
    <w:p w14:paraId="41CF076B" w14:textId="4DDE1795" w:rsidR="00E05B94" w:rsidRDefault="001B11F9" w:rsidP="004C3099">
      <w:pPr>
        <w:spacing w:after="0" w:line="240" w:lineRule="auto"/>
        <w:rPr>
          <w:rFonts w:ascii="Times New Roman" w:hAnsi="Times New Roman"/>
          <w:sz w:val="24"/>
          <w:szCs w:val="24"/>
        </w:rPr>
      </w:pPr>
      <w:r w:rsidRPr="001B11F9">
        <w:rPr>
          <w:rFonts w:ascii="Times New Roman" w:hAnsi="Times New Roman"/>
          <w:sz w:val="24"/>
          <w:szCs w:val="24"/>
        </w:rPr>
        <w:t xml:space="preserve">Under this action, </w:t>
      </w:r>
      <w:r w:rsidR="009F7BCE" w:rsidRPr="001B11F9">
        <w:rPr>
          <w:rFonts w:ascii="Times New Roman" w:hAnsi="Times New Roman"/>
          <w:sz w:val="24"/>
          <w:szCs w:val="24"/>
        </w:rPr>
        <w:t xml:space="preserve">fishermen </w:t>
      </w:r>
      <w:r w:rsidR="009D4A9B" w:rsidRPr="001B11F9">
        <w:rPr>
          <w:rFonts w:ascii="Times New Roman" w:hAnsi="Times New Roman"/>
          <w:sz w:val="24"/>
          <w:szCs w:val="24"/>
        </w:rPr>
        <w:t>who</w:t>
      </w:r>
      <w:r w:rsidR="009F7BCE" w:rsidRPr="001B11F9">
        <w:rPr>
          <w:rFonts w:ascii="Times New Roman" w:hAnsi="Times New Roman"/>
          <w:sz w:val="24"/>
          <w:szCs w:val="24"/>
        </w:rPr>
        <w:t xml:space="preserve"> choose to use pot gear will be required to report three additional thing</w:t>
      </w:r>
      <w:r w:rsidRPr="001B11F9">
        <w:rPr>
          <w:rFonts w:ascii="Times New Roman" w:hAnsi="Times New Roman"/>
          <w:sz w:val="24"/>
          <w:szCs w:val="24"/>
        </w:rPr>
        <w:t>s</w:t>
      </w:r>
      <w:r w:rsidR="009F7BCE" w:rsidRPr="001B11F9">
        <w:rPr>
          <w:rFonts w:ascii="Times New Roman" w:hAnsi="Times New Roman"/>
          <w:sz w:val="24"/>
          <w:szCs w:val="24"/>
        </w:rPr>
        <w:t xml:space="preserve"> </w:t>
      </w:r>
      <w:r w:rsidR="00E05B94">
        <w:rPr>
          <w:rFonts w:ascii="Times New Roman" w:hAnsi="Times New Roman"/>
          <w:sz w:val="24"/>
          <w:szCs w:val="24"/>
        </w:rPr>
        <w:t>in</w:t>
      </w:r>
      <w:r w:rsidR="009F7BCE" w:rsidRPr="001B11F9">
        <w:rPr>
          <w:rFonts w:ascii="Times New Roman" w:hAnsi="Times New Roman"/>
          <w:sz w:val="24"/>
          <w:szCs w:val="24"/>
        </w:rPr>
        <w:t xml:space="preserve"> their </w:t>
      </w:r>
      <w:r w:rsidR="00E05B94">
        <w:rPr>
          <w:rFonts w:ascii="Times New Roman" w:hAnsi="Times New Roman"/>
          <w:sz w:val="24"/>
          <w:szCs w:val="24"/>
        </w:rPr>
        <w:t>PNOL</w:t>
      </w:r>
      <w:r w:rsidR="009F4C58">
        <w:rPr>
          <w:rFonts w:ascii="Times New Roman" w:hAnsi="Times New Roman"/>
          <w:sz w:val="24"/>
          <w:szCs w:val="24"/>
        </w:rPr>
        <w:t xml:space="preserve"> calls</w:t>
      </w:r>
      <w:r w:rsidRPr="001B11F9">
        <w:rPr>
          <w:rFonts w:ascii="Times New Roman" w:hAnsi="Times New Roman"/>
          <w:sz w:val="24"/>
          <w:szCs w:val="24"/>
        </w:rPr>
        <w:t xml:space="preserve">: number of pots set, number of pots lost, and number of pots left deployed on the fishing grounds. </w:t>
      </w:r>
      <w:r w:rsidR="00B72F80">
        <w:rPr>
          <w:rFonts w:ascii="Times New Roman" w:hAnsi="Times New Roman"/>
          <w:sz w:val="24"/>
          <w:szCs w:val="24"/>
        </w:rPr>
        <w:t xml:space="preserve">Vessels who choose to use longline pot gear in the Gulf of Alaska sablefish IFQ fishery are already required to report this additional information under </w:t>
      </w:r>
      <w:hyperlink r:id="rId11" w:history="1">
        <w:r w:rsidR="00B72F80" w:rsidRPr="00B72F80">
          <w:rPr>
            <w:rStyle w:val="Hyperlink"/>
            <w:rFonts w:ascii="Times New Roman" w:hAnsi="Times New Roman"/>
            <w:sz w:val="24"/>
            <w:szCs w:val="24"/>
          </w:rPr>
          <w:t>Amendment 101</w:t>
        </w:r>
      </w:hyperlink>
      <w:r w:rsidR="00B72F80">
        <w:rPr>
          <w:rFonts w:ascii="Times New Roman" w:hAnsi="Times New Roman"/>
          <w:sz w:val="24"/>
          <w:szCs w:val="24"/>
        </w:rPr>
        <w:t xml:space="preserve">. </w:t>
      </w:r>
    </w:p>
    <w:p w14:paraId="0FDD3AC9" w14:textId="77777777" w:rsidR="00444688" w:rsidRDefault="00444688" w:rsidP="004C3099">
      <w:pPr>
        <w:spacing w:after="0" w:line="240" w:lineRule="auto"/>
        <w:rPr>
          <w:rFonts w:ascii="Times New Roman" w:hAnsi="Times New Roman"/>
          <w:sz w:val="24"/>
          <w:szCs w:val="24"/>
        </w:rPr>
      </w:pPr>
    </w:p>
    <w:p w14:paraId="0DC35990" w14:textId="3F464AE0" w:rsidR="00F73680" w:rsidRDefault="00E05B94" w:rsidP="004C3099">
      <w:pPr>
        <w:spacing w:after="0" w:line="240" w:lineRule="auto"/>
        <w:rPr>
          <w:rFonts w:ascii="Times New Roman" w:hAnsi="Times New Roman"/>
          <w:sz w:val="24"/>
          <w:szCs w:val="24"/>
        </w:rPr>
      </w:pPr>
      <w:r>
        <w:rPr>
          <w:rFonts w:ascii="Times New Roman" w:hAnsi="Times New Roman"/>
          <w:sz w:val="24"/>
          <w:szCs w:val="24"/>
        </w:rPr>
        <w:t>As</w:t>
      </w:r>
      <w:r w:rsidRPr="00E05B94">
        <w:t xml:space="preserve"> </w:t>
      </w:r>
      <w:r w:rsidRPr="00E05B94">
        <w:rPr>
          <w:rFonts w:ascii="Times New Roman" w:hAnsi="Times New Roman"/>
          <w:sz w:val="24"/>
          <w:szCs w:val="24"/>
        </w:rPr>
        <w:t xml:space="preserve">NMFS currently requires all vessels in the </w:t>
      </w:r>
      <w:r w:rsidR="002E6BDC">
        <w:rPr>
          <w:rFonts w:ascii="Times New Roman" w:hAnsi="Times New Roman"/>
          <w:sz w:val="24"/>
          <w:szCs w:val="24"/>
        </w:rPr>
        <w:t xml:space="preserve">IFQ or CDQ halibut and IFQ sablefish </w:t>
      </w:r>
      <w:r w:rsidRPr="00E05B94">
        <w:rPr>
          <w:rFonts w:ascii="Times New Roman" w:hAnsi="Times New Roman"/>
          <w:sz w:val="24"/>
          <w:szCs w:val="24"/>
        </w:rPr>
        <w:t>fisheries to submit a PNOL to NMFS</w:t>
      </w:r>
      <w:r w:rsidR="001B11F9">
        <w:rPr>
          <w:rFonts w:ascii="Times New Roman" w:hAnsi="Times New Roman"/>
          <w:sz w:val="24"/>
          <w:szCs w:val="24"/>
        </w:rPr>
        <w:t>,</w:t>
      </w:r>
      <w:r w:rsidR="001B11F9" w:rsidRPr="001B11F9">
        <w:rPr>
          <w:rFonts w:ascii="Times New Roman" w:hAnsi="Times New Roman"/>
          <w:sz w:val="24"/>
          <w:szCs w:val="24"/>
        </w:rPr>
        <w:t xml:space="preserve"> </w:t>
      </w:r>
      <w:r w:rsidR="001B11F9">
        <w:rPr>
          <w:rFonts w:ascii="Times New Roman" w:hAnsi="Times New Roman"/>
          <w:sz w:val="24"/>
          <w:szCs w:val="24"/>
        </w:rPr>
        <w:t xml:space="preserve">this action will not </w:t>
      </w:r>
      <w:r w:rsidR="001B11F9" w:rsidRPr="001B11F9">
        <w:rPr>
          <w:rFonts w:ascii="Times New Roman" w:hAnsi="Times New Roman"/>
          <w:sz w:val="24"/>
          <w:szCs w:val="24"/>
        </w:rPr>
        <w:t xml:space="preserve">change the </w:t>
      </w:r>
      <w:r w:rsidR="001B11F9">
        <w:rPr>
          <w:rFonts w:ascii="Times New Roman" w:hAnsi="Times New Roman"/>
          <w:sz w:val="24"/>
          <w:szCs w:val="24"/>
        </w:rPr>
        <w:t xml:space="preserve">number of </w:t>
      </w:r>
      <w:r w:rsidR="001B11F9" w:rsidRPr="001B11F9">
        <w:rPr>
          <w:rFonts w:ascii="Times New Roman" w:hAnsi="Times New Roman"/>
          <w:sz w:val="24"/>
          <w:szCs w:val="24"/>
        </w:rPr>
        <w:t>respondents or responses, or change the burden or costs already incurred by the respondents.</w:t>
      </w:r>
    </w:p>
    <w:p w14:paraId="2C987761" w14:textId="56E99941" w:rsidR="00552FBF" w:rsidRDefault="00552FBF" w:rsidP="004C3099">
      <w:pPr>
        <w:spacing w:after="0" w:line="240" w:lineRule="auto"/>
        <w:rPr>
          <w:rFonts w:ascii="Times New Roman" w:hAnsi="Times New Roman"/>
          <w:sz w:val="24"/>
          <w:szCs w:val="24"/>
        </w:rPr>
      </w:pPr>
    </w:p>
    <w:p w14:paraId="63825F04" w14:textId="49EEC2AF" w:rsidR="00E23F24" w:rsidRPr="00B16A0A" w:rsidRDefault="00E23F24" w:rsidP="004C3099">
      <w:pPr>
        <w:spacing w:after="0" w:line="240" w:lineRule="auto"/>
        <w:rPr>
          <w:rFonts w:ascii="Times New Roman" w:hAnsi="Times New Roman"/>
          <w:b/>
          <w:sz w:val="24"/>
          <w:szCs w:val="24"/>
        </w:rPr>
      </w:pPr>
      <w:r w:rsidRPr="00B16A0A">
        <w:rPr>
          <w:rFonts w:ascii="Times New Roman" w:hAnsi="Times New Roman"/>
          <w:b/>
          <w:sz w:val="24"/>
          <w:szCs w:val="24"/>
        </w:rPr>
        <w:t>Submission with Proposed Rule and Solicitation of Comments</w:t>
      </w:r>
    </w:p>
    <w:p w14:paraId="1A2AD7F8" w14:textId="6E3EF883" w:rsidR="00F73680" w:rsidRPr="00F56A4A" w:rsidRDefault="00B16A0A" w:rsidP="004C3099">
      <w:pPr>
        <w:spacing w:after="0" w:line="240" w:lineRule="auto"/>
        <w:rPr>
          <w:rFonts w:ascii="Times New Roman" w:hAnsi="Times New Roman"/>
          <w:sz w:val="24"/>
          <w:szCs w:val="24"/>
        </w:rPr>
      </w:pPr>
      <w:r w:rsidRPr="00B16A0A">
        <w:rPr>
          <w:rFonts w:ascii="Times New Roman" w:hAnsi="Times New Roman"/>
          <w:sz w:val="24"/>
          <w:szCs w:val="24"/>
        </w:rPr>
        <w:t>A proposed rule (RIN 0648-BI65) soliciting public comments will be published coincident with this submission.</w:t>
      </w:r>
    </w:p>
    <w:sectPr w:rsidR="00F73680" w:rsidRPr="00F56A4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17259" w14:textId="77777777" w:rsidR="00666FC3" w:rsidRDefault="00666FC3" w:rsidP="00C31F5E">
      <w:pPr>
        <w:spacing w:after="0" w:line="240" w:lineRule="auto"/>
      </w:pPr>
      <w:r>
        <w:separator/>
      </w:r>
    </w:p>
  </w:endnote>
  <w:endnote w:type="continuationSeparator" w:id="0">
    <w:p w14:paraId="7B3F0CCC" w14:textId="77777777" w:rsidR="00666FC3" w:rsidRDefault="00666FC3" w:rsidP="00C31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840477"/>
      <w:docPartObj>
        <w:docPartGallery w:val="Page Numbers (Bottom of Page)"/>
        <w:docPartUnique/>
      </w:docPartObj>
    </w:sdtPr>
    <w:sdtEndPr>
      <w:rPr>
        <w:noProof/>
      </w:rPr>
    </w:sdtEndPr>
    <w:sdtContent>
      <w:p w14:paraId="7018E78C" w14:textId="737E445A" w:rsidR="004B3E75" w:rsidRDefault="004B3E75">
        <w:pPr>
          <w:pStyle w:val="Footer"/>
          <w:jc w:val="center"/>
        </w:pPr>
        <w:r>
          <w:fldChar w:fldCharType="begin"/>
        </w:r>
        <w:r>
          <w:instrText xml:space="preserve"> PAGE   \* MERGEFORMAT </w:instrText>
        </w:r>
        <w:r>
          <w:fldChar w:fldCharType="separate"/>
        </w:r>
        <w:r w:rsidR="00BB710A">
          <w:rPr>
            <w:noProof/>
          </w:rPr>
          <w:t>1</w:t>
        </w:r>
        <w:r>
          <w:rPr>
            <w:noProof/>
          </w:rPr>
          <w:fldChar w:fldCharType="end"/>
        </w:r>
      </w:p>
    </w:sdtContent>
  </w:sdt>
  <w:p w14:paraId="0677E0F8" w14:textId="77777777" w:rsidR="004B3E75" w:rsidRDefault="004B3E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A9559" w14:textId="77777777" w:rsidR="00666FC3" w:rsidRDefault="00666FC3" w:rsidP="00C31F5E">
      <w:pPr>
        <w:spacing w:after="0" w:line="240" w:lineRule="auto"/>
      </w:pPr>
      <w:r>
        <w:separator/>
      </w:r>
    </w:p>
  </w:footnote>
  <w:footnote w:type="continuationSeparator" w:id="0">
    <w:p w14:paraId="610EAD45" w14:textId="77777777" w:rsidR="00666FC3" w:rsidRDefault="00666FC3" w:rsidP="00C31F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3610F"/>
    <w:multiLevelType w:val="hybridMultilevel"/>
    <w:tmpl w:val="AA1A3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EE4B96"/>
    <w:multiLevelType w:val="hybridMultilevel"/>
    <w:tmpl w:val="BABC6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6E6"/>
    <w:rsid w:val="000011D7"/>
    <w:rsid w:val="00022F41"/>
    <w:rsid w:val="00025E9C"/>
    <w:rsid w:val="00026206"/>
    <w:rsid w:val="00043AD7"/>
    <w:rsid w:val="00044FE6"/>
    <w:rsid w:val="000532A0"/>
    <w:rsid w:val="00056B4B"/>
    <w:rsid w:val="000743D8"/>
    <w:rsid w:val="0007445B"/>
    <w:rsid w:val="00076F95"/>
    <w:rsid w:val="0008441A"/>
    <w:rsid w:val="00084A26"/>
    <w:rsid w:val="0008633D"/>
    <w:rsid w:val="00096B70"/>
    <w:rsid w:val="000A18A9"/>
    <w:rsid w:val="000A5749"/>
    <w:rsid w:val="000A6B42"/>
    <w:rsid w:val="000B3E41"/>
    <w:rsid w:val="000D38BB"/>
    <w:rsid w:val="000E2B25"/>
    <w:rsid w:val="000E58E3"/>
    <w:rsid w:val="000F6FF0"/>
    <w:rsid w:val="00104315"/>
    <w:rsid w:val="001121A5"/>
    <w:rsid w:val="00116ACE"/>
    <w:rsid w:val="00124A90"/>
    <w:rsid w:val="00142406"/>
    <w:rsid w:val="001524D7"/>
    <w:rsid w:val="00174976"/>
    <w:rsid w:val="00181064"/>
    <w:rsid w:val="00181B9D"/>
    <w:rsid w:val="001824DC"/>
    <w:rsid w:val="00192314"/>
    <w:rsid w:val="00192C24"/>
    <w:rsid w:val="00194928"/>
    <w:rsid w:val="001A7B9B"/>
    <w:rsid w:val="001A7C44"/>
    <w:rsid w:val="001B11F9"/>
    <w:rsid w:val="001B4C5D"/>
    <w:rsid w:val="001C6BA9"/>
    <w:rsid w:val="001C7EA1"/>
    <w:rsid w:val="001F6744"/>
    <w:rsid w:val="00204624"/>
    <w:rsid w:val="00206109"/>
    <w:rsid w:val="00211D68"/>
    <w:rsid w:val="00220A47"/>
    <w:rsid w:val="0022246A"/>
    <w:rsid w:val="00230836"/>
    <w:rsid w:val="002344BB"/>
    <w:rsid w:val="0024449A"/>
    <w:rsid w:val="00270CD7"/>
    <w:rsid w:val="00273706"/>
    <w:rsid w:val="00273ADE"/>
    <w:rsid w:val="00283D1C"/>
    <w:rsid w:val="00285B90"/>
    <w:rsid w:val="00287C15"/>
    <w:rsid w:val="002A32C9"/>
    <w:rsid w:val="002A38E7"/>
    <w:rsid w:val="002B0FBA"/>
    <w:rsid w:val="002D16E8"/>
    <w:rsid w:val="002E6BDC"/>
    <w:rsid w:val="00304FCB"/>
    <w:rsid w:val="003170DF"/>
    <w:rsid w:val="00317E7D"/>
    <w:rsid w:val="003352A6"/>
    <w:rsid w:val="0034174E"/>
    <w:rsid w:val="00350872"/>
    <w:rsid w:val="00361938"/>
    <w:rsid w:val="0037014F"/>
    <w:rsid w:val="00392A35"/>
    <w:rsid w:val="003952F2"/>
    <w:rsid w:val="003A67C5"/>
    <w:rsid w:val="003B37AC"/>
    <w:rsid w:val="003B3AD8"/>
    <w:rsid w:val="003C187F"/>
    <w:rsid w:val="003C6FF1"/>
    <w:rsid w:val="003D76A4"/>
    <w:rsid w:val="003F0547"/>
    <w:rsid w:val="003F107D"/>
    <w:rsid w:val="003F6FF4"/>
    <w:rsid w:val="004011C7"/>
    <w:rsid w:val="00405E75"/>
    <w:rsid w:val="004079C7"/>
    <w:rsid w:val="0041301D"/>
    <w:rsid w:val="0041591A"/>
    <w:rsid w:val="00417FF9"/>
    <w:rsid w:val="00420C3A"/>
    <w:rsid w:val="00423727"/>
    <w:rsid w:val="00424D0B"/>
    <w:rsid w:val="00444688"/>
    <w:rsid w:val="004630BC"/>
    <w:rsid w:val="00476520"/>
    <w:rsid w:val="00495548"/>
    <w:rsid w:val="00495E5A"/>
    <w:rsid w:val="004A3A7F"/>
    <w:rsid w:val="004B0166"/>
    <w:rsid w:val="004B3E75"/>
    <w:rsid w:val="004B426B"/>
    <w:rsid w:val="004B4C83"/>
    <w:rsid w:val="004B6ED1"/>
    <w:rsid w:val="004C126F"/>
    <w:rsid w:val="004C3099"/>
    <w:rsid w:val="004D633F"/>
    <w:rsid w:val="004D7A2A"/>
    <w:rsid w:val="004E33FE"/>
    <w:rsid w:val="004F4BDC"/>
    <w:rsid w:val="00500EC4"/>
    <w:rsid w:val="0051658C"/>
    <w:rsid w:val="00522D1E"/>
    <w:rsid w:val="0053127B"/>
    <w:rsid w:val="00541F19"/>
    <w:rsid w:val="00552FBF"/>
    <w:rsid w:val="0056761A"/>
    <w:rsid w:val="00571C8A"/>
    <w:rsid w:val="00577B23"/>
    <w:rsid w:val="00582776"/>
    <w:rsid w:val="00583958"/>
    <w:rsid w:val="005865CC"/>
    <w:rsid w:val="005928F0"/>
    <w:rsid w:val="005940A5"/>
    <w:rsid w:val="00595619"/>
    <w:rsid w:val="005A0423"/>
    <w:rsid w:val="005A11C0"/>
    <w:rsid w:val="005C0DC1"/>
    <w:rsid w:val="005C4462"/>
    <w:rsid w:val="005E2BA0"/>
    <w:rsid w:val="005E60C9"/>
    <w:rsid w:val="005F0DDD"/>
    <w:rsid w:val="006005D2"/>
    <w:rsid w:val="0062158C"/>
    <w:rsid w:val="00622077"/>
    <w:rsid w:val="006417ED"/>
    <w:rsid w:val="00643289"/>
    <w:rsid w:val="0065709D"/>
    <w:rsid w:val="0066248F"/>
    <w:rsid w:val="006624A4"/>
    <w:rsid w:val="0066532B"/>
    <w:rsid w:val="00666FC3"/>
    <w:rsid w:val="0067427A"/>
    <w:rsid w:val="00680A20"/>
    <w:rsid w:val="00681116"/>
    <w:rsid w:val="006825F7"/>
    <w:rsid w:val="0069464A"/>
    <w:rsid w:val="006B3DCF"/>
    <w:rsid w:val="006C028C"/>
    <w:rsid w:val="006E106C"/>
    <w:rsid w:val="006E19F9"/>
    <w:rsid w:val="00701A71"/>
    <w:rsid w:val="0071052D"/>
    <w:rsid w:val="007116F3"/>
    <w:rsid w:val="007132D6"/>
    <w:rsid w:val="00717C97"/>
    <w:rsid w:val="00723A8D"/>
    <w:rsid w:val="007243AA"/>
    <w:rsid w:val="00733E51"/>
    <w:rsid w:val="007345BC"/>
    <w:rsid w:val="00734932"/>
    <w:rsid w:val="00742A4F"/>
    <w:rsid w:val="00746D87"/>
    <w:rsid w:val="00756982"/>
    <w:rsid w:val="00772276"/>
    <w:rsid w:val="007842A6"/>
    <w:rsid w:val="00786D35"/>
    <w:rsid w:val="00792479"/>
    <w:rsid w:val="00795099"/>
    <w:rsid w:val="007A1647"/>
    <w:rsid w:val="007A536A"/>
    <w:rsid w:val="007C0761"/>
    <w:rsid w:val="007C5929"/>
    <w:rsid w:val="007E6594"/>
    <w:rsid w:val="007F6DC4"/>
    <w:rsid w:val="00812A57"/>
    <w:rsid w:val="00812F4B"/>
    <w:rsid w:val="00826967"/>
    <w:rsid w:val="00830D83"/>
    <w:rsid w:val="0085646A"/>
    <w:rsid w:val="0086068F"/>
    <w:rsid w:val="00875EAA"/>
    <w:rsid w:val="008918AC"/>
    <w:rsid w:val="008A700D"/>
    <w:rsid w:val="008D032B"/>
    <w:rsid w:val="008D517A"/>
    <w:rsid w:val="008D626B"/>
    <w:rsid w:val="008F6B60"/>
    <w:rsid w:val="0090630B"/>
    <w:rsid w:val="0091623D"/>
    <w:rsid w:val="00916754"/>
    <w:rsid w:val="009256C5"/>
    <w:rsid w:val="009343A9"/>
    <w:rsid w:val="00943BF8"/>
    <w:rsid w:val="0094581D"/>
    <w:rsid w:val="00956606"/>
    <w:rsid w:val="0095785D"/>
    <w:rsid w:val="00960689"/>
    <w:rsid w:val="00982651"/>
    <w:rsid w:val="00985CC7"/>
    <w:rsid w:val="00987451"/>
    <w:rsid w:val="0099441D"/>
    <w:rsid w:val="009D4A9B"/>
    <w:rsid w:val="009D6EDC"/>
    <w:rsid w:val="009F4C58"/>
    <w:rsid w:val="009F7BCE"/>
    <w:rsid w:val="00A118BB"/>
    <w:rsid w:val="00A2152B"/>
    <w:rsid w:val="00A22FBB"/>
    <w:rsid w:val="00A25B92"/>
    <w:rsid w:val="00A340CE"/>
    <w:rsid w:val="00A52443"/>
    <w:rsid w:val="00A66D7D"/>
    <w:rsid w:val="00A750FE"/>
    <w:rsid w:val="00A77E4A"/>
    <w:rsid w:val="00A80069"/>
    <w:rsid w:val="00A813A8"/>
    <w:rsid w:val="00A84150"/>
    <w:rsid w:val="00A8472E"/>
    <w:rsid w:val="00A95C54"/>
    <w:rsid w:val="00AB0493"/>
    <w:rsid w:val="00AB6CE9"/>
    <w:rsid w:val="00AC18DF"/>
    <w:rsid w:val="00AD0559"/>
    <w:rsid w:val="00AD11E7"/>
    <w:rsid w:val="00AD2EBB"/>
    <w:rsid w:val="00AD3A93"/>
    <w:rsid w:val="00AE21F0"/>
    <w:rsid w:val="00AF04BE"/>
    <w:rsid w:val="00AF1BAB"/>
    <w:rsid w:val="00AF6683"/>
    <w:rsid w:val="00B052A1"/>
    <w:rsid w:val="00B12840"/>
    <w:rsid w:val="00B16A0A"/>
    <w:rsid w:val="00B45F9E"/>
    <w:rsid w:val="00B50DB8"/>
    <w:rsid w:val="00B63B60"/>
    <w:rsid w:val="00B72F80"/>
    <w:rsid w:val="00B86381"/>
    <w:rsid w:val="00B874D1"/>
    <w:rsid w:val="00B97BE6"/>
    <w:rsid w:val="00BB710A"/>
    <w:rsid w:val="00BC11ED"/>
    <w:rsid w:val="00BC146F"/>
    <w:rsid w:val="00BC3078"/>
    <w:rsid w:val="00BC36E6"/>
    <w:rsid w:val="00BD0AAB"/>
    <w:rsid w:val="00BD7256"/>
    <w:rsid w:val="00BE1E35"/>
    <w:rsid w:val="00BE4D18"/>
    <w:rsid w:val="00BE64DC"/>
    <w:rsid w:val="00BE7B36"/>
    <w:rsid w:val="00C107A7"/>
    <w:rsid w:val="00C1760D"/>
    <w:rsid w:val="00C31F5E"/>
    <w:rsid w:val="00C513F6"/>
    <w:rsid w:val="00C6781C"/>
    <w:rsid w:val="00C73C01"/>
    <w:rsid w:val="00CA2673"/>
    <w:rsid w:val="00CA3743"/>
    <w:rsid w:val="00CB28D1"/>
    <w:rsid w:val="00CC1008"/>
    <w:rsid w:val="00CC22FD"/>
    <w:rsid w:val="00D02459"/>
    <w:rsid w:val="00D05EB6"/>
    <w:rsid w:val="00D217CF"/>
    <w:rsid w:val="00D33686"/>
    <w:rsid w:val="00D35634"/>
    <w:rsid w:val="00D44F94"/>
    <w:rsid w:val="00D744F0"/>
    <w:rsid w:val="00D877C4"/>
    <w:rsid w:val="00D973BA"/>
    <w:rsid w:val="00D97901"/>
    <w:rsid w:val="00DB4CA2"/>
    <w:rsid w:val="00DE2E5D"/>
    <w:rsid w:val="00DE39D3"/>
    <w:rsid w:val="00DE589B"/>
    <w:rsid w:val="00DF700D"/>
    <w:rsid w:val="00E05B94"/>
    <w:rsid w:val="00E07E82"/>
    <w:rsid w:val="00E216EA"/>
    <w:rsid w:val="00E226C3"/>
    <w:rsid w:val="00E23F24"/>
    <w:rsid w:val="00E2737B"/>
    <w:rsid w:val="00E37C94"/>
    <w:rsid w:val="00E56D72"/>
    <w:rsid w:val="00E714BA"/>
    <w:rsid w:val="00E753F2"/>
    <w:rsid w:val="00E77730"/>
    <w:rsid w:val="00E848C2"/>
    <w:rsid w:val="00E86D28"/>
    <w:rsid w:val="00EC54E6"/>
    <w:rsid w:val="00ED2423"/>
    <w:rsid w:val="00ED2DF6"/>
    <w:rsid w:val="00ED7B57"/>
    <w:rsid w:val="00EE37CD"/>
    <w:rsid w:val="00EE6182"/>
    <w:rsid w:val="00EF38BE"/>
    <w:rsid w:val="00EF7BB1"/>
    <w:rsid w:val="00F00D4E"/>
    <w:rsid w:val="00F02510"/>
    <w:rsid w:val="00F02991"/>
    <w:rsid w:val="00F03675"/>
    <w:rsid w:val="00F0379E"/>
    <w:rsid w:val="00F56A4A"/>
    <w:rsid w:val="00F57CE7"/>
    <w:rsid w:val="00F61ECC"/>
    <w:rsid w:val="00F702FE"/>
    <w:rsid w:val="00F73680"/>
    <w:rsid w:val="00F902A9"/>
    <w:rsid w:val="00F91D5D"/>
    <w:rsid w:val="00FA0FE6"/>
    <w:rsid w:val="00FA56A3"/>
    <w:rsid w:val="00FA6532"/>
    <w:rsid w:val="00FC3AE2"/>
    <w:rsid w:val="00FD26DD"/>
    <w:rsid w:val="00FE4D03"/>
    <w:rsid w:val="00FE5A26"/>
    <w:rsid w:val="00FE7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8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EBB"/>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31F5E"/>
    <w:pPr>
      <w:spacing w:after="120"/>
    </w:pPr>
  </w:style>
  <w:style w:type="character" w:customStyle="1" w:styleId="BodyTextChar">
    <w:name w:val="Body Text Char"/>
    <w:basedOn w:val="DefaultParagraphFont"/>
    <w:link w:val="BodyText"/>
    <w:uiPriority w:val="99"/>
    <w:rsid w:val="00C31F5E"/>
    <w:rPr>
      <w:rFonts w:ascii="Calibri" w:eastAsia="Calibri" w:hAnsi="Calibri" w:cs="Times New Roman"/>
    </w:rPr>
  </w:style>
  <w:style w:type="character" w:customStyle="1" w:styleId="Hyperlink1">
    <w:name w:val="Hyperlink1"/>
    <w:basedOn w:val="DefaultParagraphFont"/>
    <w:uiPriority w:val="99"/>
    <w:unhideWhenUsed/>
    <w:rsid w:val="00C31F5E"/>
    <w:rPr>
      <w:color w:val="0000FF"/>
      <w:u w:val="single"/>
    </w:rPr>
  </w:style>
  <w:style w:type="paragraph" w:styleId="FootnoteText">
    <w:name w:val="footnote text"/>
    <w:basedOn w:val="Normal"/>
    <w:link w:val="FootnoteTextChar"/>
    <w:uiPriority w:val="99"/>
    <w:semiHidden/>
    <w:unhideWhenUsed/>
    <w:rsid w:val="00C31F5E"/>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C31F5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31F5E"/>
    <w:rPr>
      <w:vertAlign w:val="superscript"/>
    </w:rPr>
  </w:style>
  <w:style w:type="character" w:styleId="Hyperlink">
    <w:name w:val="Hyperlink"/>
    <w:basedOn w:val="DefaultParagraphFont"/>
    <w:uiPriority w:val="99"/>
    <w:unhideWhenUsed/>
    <w:rsid w:val="00C31F5E"/>
    <w:rPr>
      <w:color w:val="0000FF" w:themeColor="hyperlink"/>
      <w:u w:val="single"/>
    </w:rPr>
  </w:style>
  <w:style w:type="character" w:styleId="CommentReference">
    <w:name w:val="annotation reference"/>
    <w:basedOn w:val="DefaultParagraphFont"/>
    <w:uiPriority w:val="99"/>
    <w:semiHidden/>
    <w:unhideWhenUsed/>
    <w:rsid w:val="00076F95"/>
    <w:rPr>
      <w:sz w:val="16"/>
      <w:szCs w:val="16"/>
    </w:rPr>
  </w:style>
  <w:style w:type="paragraph" w:styleId="CommentText">
    <w:name w:val="annotation text"/>
    <w:basedOn w:val="Normal"/>
    <w:link w:val="CommentTextChar"/>
    <w:uiPriority w:val="99"/>
    <w:semiHidden/>
    <w:unhideWhenUsed/>
    <w:rsid w:val="00076F95"/>
    <w:pPr>
      <w:spacing w:line="240" w:lineRule="auto"/>
    </w:pPr>
    <w:rPr>
      <w:sz w:val="20"/>
      <w:szCs w:val="20"/>
    </w:rPr>
  </w:style>
  <w:style w:type="character" w:customStyle="1" w:styleId="CommentTextChar">
    <w:name w:val="Comment Text Char"/>
    <w:basedOn w:val="DefaultParagraphFont"/>
    <w:link w:val="CommentText"/>
    <w:uiPriority w:val="99"/>
    <w:semiHidden/>
    <w:rsid w:val="00076F9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76F95"/>
    <w:rPr>
      <w:b/>
      <w:bCs/>
    </w:rPr>
  </w:style>
  <w:style w:type="character" w:customStyle="1" w:styleId="CommentSubjectChar">
    <w:name w:val="Comment Subject Char"/>
    <w:basedOn w:val="CommentTextChar"/>
    <w:link w:val="CommentSubject"/>
    <w:uiPriority w:val="99"/>
    <w:semiHidden/>
    <w:rsid w:val="00076F9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76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F95"/>
    <w:rPr>
      <w:rFonts w:ascii="Tahoma" w:eastAsia="Calibri" w:hAnsi="Tahoma" w:cs="Tahoma"/>
      <w:sz w:val="16"/>
      <w:szCs w:val="16"/>
    </w:rPr>
  </w:style>
  <w:style w:type="paragraph" w:styleId="Header">
    <w:name w:val="header"/>
    <w:basedOn w:val="Normal"/>
    <w:link w:val="HeaderChar"/>
    <w:uiPriority w:val="99"/>
    <w:unhideWhenUsed/>
    <w:rsid w:val="004B3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E75"/>
    <w:rPr>
      <w:rFonts w:ascii="Calibri" w:eastAsia="Calibri" w:hAnsi="Calibri" w:cs="Times New Roman"/>
    </w:rPr>
  </w:style>
  <w:style w:type="paragraph" w:styleId="Footer">
    <w:name w:val="footer"/>
    <w:basedOn w:val="Normal"/>
    <w:link w:val="FooterChar"/>
    <w:uiPriority w:val="99"/>
    <w:unhideWhenUsed/>
    <w:rsid w:val="004B3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E75"/>
    <w:rPr>
      <w:rFonts w:ascii="Calibri" w:eastAsia="Calibri" w:hAnsi="Calibri" w:cs="Times New Roman"/>
    </w:rPr>
  </w:style>
  <w:style w:type="table" w:styleId="TableGrid">
    <w:name w:val="Table Grid"/>
    <w:basedOn w:val="TableNormal"/>
    <w:uiPriority w:val="59"/>
    <w:rsid w:val="003952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2737B"/>
    <w:rPr>
      <w:color w:val="800080" w:themeColor="followedHyperlink"/>
      <w:u w:val="single"/>
    </w:rPr>
  </w:style>
  <w:style w:type="paragraph" w:styleId="ListParagraph">
    <w:name w:val="List Paragraph"/>
    <w:basedOn w:val="Normal"/>
    <w:uiPriority w:val="34"/>
    <w:qFormat/>
    <w:rsid w:val="004C30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EBB"/>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31F5E"/>
    <w:pPr>
      <w:spacing w:after="120"/>
    </w:pPr>
  </w:style>
  <w:style w:type="character" w:customStyle="1" w:styleId="BodyTextChar">
    <w:name w:val="Body Text Char"/>
    <w:basedOn w:val="DefaultParagraphFont"/>
    <w:link w:val="BodyText"/>
    <w:uiPriority w:val="99"/>
    <w:rsid w:val="00C31F5E"/>
    <w:rPr>
      <w:rFonts w:ascii="Calibri" w:eastAsia="Calibri" w:hAnsi="Calibri" w:cs="Times New Roman"/>
    </w:rPr>
  </w:style>
  <w:style w:type="character" w:customStyle="1" w:styleId="Hyperlink1">
    <w:name w:val="Hyperlink1"/>
    <w:basedOn w:val="DefaultParagraphFont"/>
    <w:uiPriority w:val="99"/>
    <w:unhideWhenUsed/>
    <w:rsid w:val="00C31F5E"/>
    <w:rPr>
      <w:color w:val="0000FF"/>
      <w:u w:val="single"/>
    </w:rPr>
  </w:style>
  <w:style w:type="paragraph" w:styleId="FootnoteText">
    <w:name w:val="footnote text"/>
    <w:basedOn w:val="Normal"/>
    <w:link w:val="FootnoteTextChar"/>
    <w:uiPriority w:val="99"/>
    <w:semiHidden/>
    <w:unhideWhenUsed/>
    <w:rsid w:val="00C31F5E"/>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C31F5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31F5E"/>
    <w:rPr>
      <w:vertAlign w:val="superscript"/>
    </w:rPr>
  </w:style>
  <w:style w:type="character" w:styleId="Hyperlink">
    <w:name w:val="Hyperlink"/>
    <w:basedOn w:val="DefaultParagraphFont"/>
    <w:uiPriority w:val="99"/>
    <w:unhideWhenUsed/>
    <w:rsid w:val="00C31F5E"/>
    <w:rPr>
      <w:color w:val="0000FF" w:themeColor="hyperlink"/>
      <w:u w:val="single"/>
    </w:rPr>
  </w:style>
  <w:style w:type="character" w:styleId="CommentReference">
    <w:name w:val="annotation reference"/>
    <w:basedOn w:val="DefaultParagraphFont"/>
    <w:uiPriority w:val="99"/>
    <w:semiHidden/>
    <w:unhideWhenUsed/>
    <w:rsid w:val="00076F95"/>
    <w:rPr>
      <w:sz w:val="16"/>
      <w:szCs w:val="16"/>
    </w:rPr>
  </w:style>
  <w:style w:type="paragraph" w:styleId="CommentText">
    <w:name w:val="annotation text"/>
    <w:basedOn w:val="Normal"/>
    <w:link w:val="CommentTextChar"/>
    <w:uiPriority w:val="99"/>
    <w:semiHidden/>
    <w:unhideWhenUsed/>
    <w:rsid w:val="00076F95"/>
    <w:pPr>
      <w:spacing w:line="240" w:lineRule="auto"/>
    </w:pPr>
    <w:rPr>
      <w:sz w:val="20"/>
      <w:szCs w:val="20"/>
    </w:rPr>
  </w:style>
  <w:style w:type="character" w:customStyle="1" w:styleId="CommentTextChar">
    <w:name w:val="Comment Text Char"/>
    <w:basedOn w:val="DefaultParagraphFont"/>
    <w:link w:val="CommentText"/>
    <w:uiPriority w:val="99"/>
    <w:semiHidden/>
    <w:rsid w:val="00076F9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76F95"/>
    <w:rPr>
      <w:b/>
      <w:bCs/>
    </w:rPr>
  </w:style>
  <w:style w:type="character" w:customStyle="1" w:styleId="CommentSubjectChar">
    <w:name w:val="Comment Subject Char"/>
    <w:basedOn w:val="CommentTextChar"/>
    <w:link w:val="CommentSubject"/>
    <w:uiPriority w:val="99"/>
    <w:semiHidden/>
    <w:rsid w:val="00076F9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76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F95"/>
    <w:rPr>
      <w:rFonts w:ascii="Tahoma" w:eastAsia="Calibri" w:hAnsi="Tahoma" w:cs="Tahoma"/>
      <w:sz w:val="16"/>
      <w:szCs w:val="16"/>
    </w:rPr>
  </w:style>
  <w:style w:type="paragraph" w:styleId="Header">
    <w:name w:val="header"/>
    <w:basedOn w:val="Normal"/>
    <w:link w:val="HeaderChar"/>
    <w:uiPriority w:val="99"/>
    <w:unhideWhenUsed/>
    <w:rsid w:val="004B3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E75"/>
    <w:rPr>
      <w:rFonts w:ascii="Calibri" w:eastAsia="Calibri" w:hAnsi="Calibri" w:cs="Times New Roman"/>
    </w:rPr>
  </w:style>
  <w:style w:type="paragraph" w:styleId="Footer">
    <w:name w:val="footer"/>
    <w:basedOn w:val="Normal"/>
    <w:link w:val="FooterChar"/>
    <w:uiPriority w:val="99"/>
    <w:unhideWhenUsed/>
    <w:rsid w:val="004B3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E75"/>
    <w:rPr>
      <w:rFonts w:ascii="Calibri" w:eastAsia="Calibri" w:hAnsi="Calibri" w:cs="Times New Roman"/>
    </w:rPr>
  </w:style>
  <w:style w:type="table" w:styleId="TableGrid">
    <w:name w:val="Table Grid"/>
    <w:basedOn w:val="TableNormal"/>
    <w:uiPriority w:val="59"/>
    <w:rsid w:val="003952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2737B"/>
    <w:rPr>
      <w:color w:val="800080" w:themeColor="followedHyperlink"/>
      <w:u w:val="single"/>
    </w:rPr>
  </w:style>
  <w:style w:type="paragraph" w:styleId="ListParagraph">
    <w:name w:val="List Paragraph"/>
    <w:basedOn w:val="Normal"/>
    <w:uiPriority w:val="34"/>
    <w:qFormat/>
    <w:rsid w:val="004C3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097104">
      <w:bodyDiv w:val="1"/>
      <w:marLeft w:val="0"/>
      <w:marRight w:val="0"/>
      <w:marTop w:val="0"/>
      <w:marBottom w:val="0"/>
      <w:divBdr>
        <w:top w:val="none" w:sz="0" w:space="0" w:color="auto"/>
        <w:left w:val="none" w:sz="0" w:space="0" w:color="auto"/>
        <w:bottom w:val="none" w:sz="0" w:space="0" w:color="auto"/>
        <w:right w:val="none" w:sz="0" w:space="0" w:color="auto"/>
      </w:divBdr>
    </w:div>
    <w:div w:id="210122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isheries.noaa.gov/action/amendment-101-fmp-groundfish-gulf-alaska-management-area" TargetMode="External"/><Relationship Id="rId5" Type="http://schemas.openxmlformats.org/officeDocument/2006/relationships/settings" Target="settings.xml"/><Relationship Id="rId10" Type="http://schemas.openxmlformats.org/officeDocument/2006/relationships/hyperlink" Target="https://www.fisheries.noaa.gov/alaska/commercial-fishing/community-development-quota-cdq-program" TargetMode="External"/><Relationship Id="rId4" Type="http://schemas.microsoft.com/office/2007/relationships/stylesWithEffects" Target="stylesWithEffects.xml"/><Relationship Id="rId9" Type="http://schemas.openxmlformats.org/officeDocument/2006/relationships/hyperlink" Target="https://www.fisheries.noaa.gov/alaska/commercial-fishing/pacific-halibut-and-sablefish-individual-fishing-quota-ifq-progr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E10ED-2B87-46C3-90F4-98B71994E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SYSTEM</cp:lastModifiedBy>
  <cp:revision>2</cp:revision>
  <cp:lastPrinted>2019-07-12T21:33:00Z</cp:lastPrinted>
  <dcterms:created xsi:type="dcterms:W3CDTF">2019-08-15T22:32:00Z</dcterms:created>
  <dcterms:modified xsi:type="dcterms:W3CDTF">2019-08-15T22:32:00Z</dcterms:modified>
</cp:coreProperties>
</file>