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79AB" w14:textId="77777777" w:rsidR="00407994" w:rsidRPr="004D31F8" w:rsidRDefault="00407994">
      <w:pPr>
        <w:suppressAutoHyphens/>
        <w:jc w:val="both"/>
        <w:rPr>
          <w:rFonts w:ascii="Times New Roman" w:hAnsi="Times New Roman"/>
          <w:spacing w:val="-3"/>
          <w:sz w:val="22"/>
          <w:szCs w:val="22"/>
        </w:rPr>
      </w:pPr>
      <w:bookmarkStart w:id="0" w:name="_GoBack"/>
      <w:bookmarkEnd w:id="0"/>
      <w:r w:rsidRPr="004D31F8">
        <w:rPr>
          <w:rFonts w:ascii="Times New Roman" w:hAnsi="Times New Roman"/>
          <w:spacing w:val="-3"/>
          <w:sz w:val="22"/>
          <w:szCs w:val="22"/>
        </w:rPr>
        <w:t xml:space="preserve">SECURITIES AND EXCHANGE COMMISSION </w:t>
      </w:r>
    </w:p>
    <w:p w14:paraId="2D2D79AC" w14:textId="77777777" w:rsidR="00407994" w:rsidRPr="004D31F8" w:rsidRDefault="00407994">
      <w:pPr>
        <w:suppressAutoHyphens/>
        <w:jc w:val="both"/>
        <w:rPr>
          <w:rFonts w:ascii="Times New Roman" w:hAnsi="Times New Roman"/>
          <w:spacing w:val="-3"/>
          <w:sz w:val="22"/>
          <w:szCs w:val="22"/>
        </w:rPr>
      </w:pPr>
    </w:p>
    <w:p w14:paraId="2D2D79AD" w14:textId="77777777" w:rsidR="00407994" w:rsidRPr="004D31F8" w:rsidRDefault="00407994">
      <w:pPr>
        <w:suppressAutoHyphens/>
        <w:jc w:val="both"/>
        <w:rPr>
          <w:rFonts w:ascii="Times New Roman" w:hAnsi="Times New Roman"/>
          <w:spacing w:val="-3"/>
          <w:sz w:val="22"/>
          <w:szCs w:val="22"/>
        </w:rPr>
      </w:pPr>
      <w:r w:rsidRPr="004D31F8">
        <w:rPr>
          <w:rFonts w:ascii="Times New Roman" w:hAnsi="Times New Roman"/>
          <w:spacing w:val="-3"/>
          <w:sz w:val="22"/>
          <w:szCs w:val="22"/>
        </w:rPr>
        <w:t>Submission for OMB Review; Comment Request</w:t>
      </w:r>
    </w:p>
    <w:p w14:paraId="2D2D79AE" w14:textId="77777777" w:rsidR="00407994" w:rsidRPr="004D31F8" w:rsidRDefault="00407994">
      <w:pPr>
        <w:suppressAutoHyphens/>
        <w:jc w:val="both"/>
        <w:rPr>
          <w:rFonts w:ascii="Times New Roman" w:hAnsi="Times New Roman"/>
          <w:spacing w:val="-3"/>
          <w:sz w:val="22"/>
          <w:szCs w:val="22"/>
        </w:rPr>
      </w:pPr>
    </w:p>
    <w:p w14:paraId="2D2D79AF" w14:textId="77777777" w:rsidR="00397C85" w:rsidRPr="00397C85" w:rsidRDefault="00397C85" w:rsidP="00397C85">
      <w:pPr>
        <w:tabs>
          <w:tab w:val="left" w:pos="0"/>
          <w:tab w:val="left" w:pos="720"/>
          <w:tab w:val="left" w:pos="1440"/>
          <w:tab w:val="left" w:pos="1590"/>
          <w:tab w:val="left" w:pos="2160"/>
        </w:tabs>
        <w:suppressAutoHyphens/>
        <w:spacing w:line="240" w:lineRule="atLeast"/>
        <w:rPr>
          <w:rFonts w:ascii="Times New Roman" w:hAnsi="Times New Roman"/>
          <w:spacing w:val="-3"/>
          <w:sz w:val="22"/>
          <w:szCs w:val="22"/>
        </w:rPr>
      </w:pPr>
      <w:r w:rsidRPr="00397C85">
        <w:rPr>
          <w:rFonts w:ascii="Times New Roman" w:hAnsi="Times New Roman"/>
          <w:spacing w:val="-3"/>
          <w:sz w:val="22"/>
          <w:szCs w:val="22"/>
        </w:rPr>
        <w:t>Upon Written Request, Copies Available From:</w:t>
      </w:r>
      <w:r w:rsidRPr="00397C85">
        <w:rPr>
          <w:rFonts w:ascii="Times New Roman" w:hAnsi="Times New Roman"/>
          <w:spacing w:val="-3"/>
          <w:sz w:val="22"/>
          <w:szCs w:val="22"/>
        </w:rPr>
        <w:tab/>
      </w:r>
      <w:r w:rsidRPr="00397C85">
        <w:rPr>
          <w:rFonts w:ascii="Times New Roman" w:hAnsi="Times New Roman"/>
          <w:spacing w:val="-3"/>
          <w:sz w:val="22"/>
          <w:szCs w:val="22"/>
        </w:rPr>
        <w:tab/>
      </w:r>
      <w:r w:rsidRPr="00397C85">
        <w:rPr>
          <w:rFonts w:ascii="Times New Roman" w:hAnsi="Times New Roman"/>
          <w:spacing w:val="-3"/>
          <w:sz w:val="22"/>
          <w:szCs w:val="22"/>
        </w:rPr>
        <w:tab/>
      </w:r>
    </w:p>
    <w:p w14:paraId="2D2D79B0" w14:textId="77777777" w:rsidR="00397C85" w:rsidRPr="00397C85" w:rsidRDefault="00397C85" w:rsidP="00397C85">
      <w:pPr>
        <w:rPr>
          <w:rFonts w:ascii="Times New Roman" w:hAnsi="Times New Roman"/>
          <w:spacing w:val="-3"/>
          <w:sz w:val="22"/>
          <w:szCs w:val="22"/>
        </w:rPr>
      </w:pPr>
      <w:r w:rsidRPr="00397C85">
        <w:rPr>
          <w:rFonts w:ascii="Times New Roman" w:hAnsi="Times New Roman"/>
          <w:spacing w:val="-3"/>
          <w:sz w:val="22"/>
          <w:szCs w:val="22"/>
        </w:rPr>
        <w:t>Securities and Exchange Commission</w:t>
      </w:r>
    </w:p>
    <w:p w14:paraId="2D2D79B1" w14:textId="77777777" w:rsidR="00397C85" w:rsidRPr="00397C85" w:rsidRDefault="00397C85" w:rsidP="00397C85">
      <w:pPr>
        <w:rPr>
          <w:rFonts w:ascii="Times New Roman" w:hAnsi="Times New Roman"/>
          <w:spacing w:val="-3"/>
          <w:sz w:val="22"/>
          <w:szCs w:val="22"/>
        </w:rPr>
      </w:pPr>
      <w:r w:rsidRPr="00397C85">
        <w:rPr>
          <w:rFonts w:ascii="Times New Roman" w:hAnsi="Times New Roman"/>
          <w:spacing w:val="-3"/>
          <w:sz w:val="22"/>
          <w:szCs w:val="22"/>
        </w:rPr>
        <w:t>Office of FOIA Services</w:t>
      </w:r>
    </w:p>
    <w:p w14:paraId="2D2D79B2" w14:textId="77777777" w:rsidR="00397C85" w:rsidRPr="00397C85" w:rsidRDefault="00397C85" w:rsidP="00397C85">
      <w:pPr>
        <w:rPr>
          <w:rFonts w:ascii="Times New Roman" w:hAnsi="Times New Roman"/>
          <w:spacing w:val="-3"/>
          <w:sz w:val="22"/>
          <w:szCs w:val="22"/>
        </w:rPr>
      </w:pPr>
      <w:r w:rsidRPr="00397C85">
        <w:rPr>
          <w:rFonts w:ascii="Times New Roman" w:hAnsi="Times New Roman"/>
          <w:spacing w:val="-3"/>
          <w:sz w:val="22"/>
          <w:szCs w:val="22"/>
        </w:rPr>
        <w:t xml:space="preserve">100 F Street, NE </w:t>
      </w:r>
    </w:p>
    <w:p w14:paraId="2D2D79B3" w14:textId="77777777" w:rsidR="00397C85" w:rsidRPr="00397C85" w:rsidRDefault="00397C85" w:rsidP="00397C85">
      <w:pPr>
        <w:rPr>
          <w:rFonts w:ascii="Times New Roman" w:hAnsi="Times New Roman"/>
          <w:spacing w:val="-3"/>
          <w:sz w:val="22"/>
          <w:szCs w:val="22"/>
        </w:rPr>
      </w:pPr>
      <w:r w:rsidRPr="00397C85">
        <w:rPr>
          <w:rFonts w:ascii="Times New Roman" w:hAnsi="Times New Roman"/>
          <w:spacing w:val="-3"/>
          <w:sz w:val="22"/>
          <w:szCs w:val="22"/>
        </w:rPr>
        <w:t>Washington, DC 20549-2736</w:t>
      </w:r>
    </w:p>
    <w:p w14:paraId="2D2D79B4" w14:textId="77777777" w:rsidR="00407994" w:rsidRPr="004D31F8" w:rsidRDefault="00407994">
      <w:pPr>
        <w:tabs>
          <w:tab w:val="left" w:pos="-720"/>
        </w:tabs>
        <w:suppressAutoHyphens/>
        <w:jc w:val="both"/>
        <w:rPr>
          <w:rFonts w:ascii="Times New Roman" w:hAnsi="Times New Roman"/>
          <w:spacing w:val="-3"/>
          <w:sz w:val="22"/>
          <w:szCs w:val="22"/>
        </w:rPr>
      </w:pPr>
    </w:p>
    <w:p w14:paraId="2D2D79B5" w14:textId="77777777" w:rsidR="002501BD" w:rsidRPr="004D31F8" w:rsidRDefault="00407994">
      <w:pPr>
        <w:tabs>
          <w:tab w:val="left" w:pos="-720"/>
        </w:tabs>
        <w:suppressAutoHyphens/>
        <w:jc w:val="both"/>
        <w:rPr>
          <w:rFonts w:ascii="Times New Roman" w:hAnsi="Times New Roman"/>
          <w:spacing w:val="-3"/>
          <w:sz w:val="22"/>
          <w:szCs w:val="22"/>
        </w:rPr>
      </w:pPr>
      <w:r w:rsidRPr="004D31F8">
        <w:rPr>
          <w:rFonts w:ascii="Times New Roman" w:hAnsi="Times New Roman"/>
          <w:spacing w:val="-3"/>
          <w:sz w:val="22"/>
          <w:szCs w:val="22"/>
        </w:rPr>
        <w:t>Extension:</w:t>
      </w:r>
      <w:r w:rsidR="002501BD" w:rsidRPr="004D31F8">
        <w:rPr>
          <w:rFonts w:ascii="Times New Roman" w:hAnsi="Times New Roman"/>
          <w:spacing w:val="-3"/>
          <w:sz w:val="22"/>
          <w:szCs w:val="22"/>
        </w:rPr>
        <w:t xml:space="preserve">  R</w:t>
      </w:r>
      <w:r w:rsidRPr="004D31F8">
        <w:rPr>
          <w:rFonts w:ascii="Times New Roman" w:hAnsi="Times New Roman"/>
          <w:spacing w:val="-3"/>
          <w:sz w:val="22"/>
          <w:szCs w:val="22"/>
        </w:rPr>
        <w:t>ule 17a-1</w:t>
      </w:r>
    </w:p>
    <w:p w14:paraId="2D2D79B6" w14:textId="77777777" w:rsidR="002501BD" w:rsidRPr="004D31F8" w:rsidRDefault="002501BD">
      <w:pPr>
        <w:tabs>
          <w:tab w:val="left" w:pos="-720"/>
        </w:tabs>
        <w:suppressAutoHyphens/>
        <w:jc w:val="both"/>
        <w:rPr>
          <w:rFonts w:ascii="Times New Roman" w:hAnsi="Times New Roman"/>
          <w:spacing w:val="-3"/>
          <w:sz w:val="22"/>
          <w:szCs w:val="22"/>
        </w:rPr>
      </w:pPr>
    </w:p>
    <w:p w14:paraId="2D2D79B7" w14:textId="77777777" w:rsidR="00407994" w:rsidRPr="004D31F8" w:rsidRDefault="00F90518">
      <w:pPr>
        <w:tabs>
          <w:tab w:val="left" w:pos="-720"/>
        </w:tabs>
        <w:suppressAutoHyphens/>
        <w:jc w:val="both"/>
        <w:rPr>
          <w:rFonts w:ascii="Times New Roman" w:hAnsi="Times New Roman"/>
          <w:spacing w:val="-3"/>
          <w:sz w:val="22"/>
          <w:szCs w:val="22"/>
        </w:rPr>
      </w:pPr>
      <w:r w:rsidRPr="004D31F8">
        <w:rPr>
          <w:rFonts w:ascii="Times New Roman" w:hAnsi="Times New Roman"/>
          <w:spacing w:val="-3"/>
          <w:sz w:val="22"/>
          <w:szCs w:val="22"/>
        </w:rPr>
        <w:t>SEC File No. 270-244</w:t>
      </w:r>
      <w:r w:rsidR="002501BD" w:rsidRPr="004D31F8">
        <w:rPr>
          <w:rFonts w:ascii="Times New Roman" w:hAnsi="Times New Roman"/>
          <w:spacing w:val="-3"/>
          <w:sz w:val="22"/>
          <w:szCs w:val="22"/>
        </w:rPr>
        <w:t xml:space="preserve">, </w:t>
      </w:r>
      <w:r w:rsidR="00F62AEC" w:rsidRPr="004D31F8">
        <w:rPr>
          <w:rFonts w:ascii="Times New Roman" w:hAnsi="Times New Roman"/>
          <w:spacing w:val="-3"/>
          <w:sz w:val="22"/>
          <w:szCs w:val="22"/>
        </w:rPr>
        <w:t>OMB Control No. 3235-0208</w:t>
      </w:r>
    </w:p>
    <w:p w14:paraId="2D2D79B8" w14:textId="77777777" w:rsidR="00407994" w:rsidRPr="004D31F8" w:rsidRDefault="00407994">
      <w:pPr>
        <w:tabs>
          <w:tab w:val="left" w:pos="-720"/>
        </w:tabs>
        <w:suppressAutoHyphens/>
        <w:jc w:val="both"/>
        <w:rPr>
          <w:rFonts w:ascii="Times New Roman" w:hAnsi="Times New Roman"/>
          <w:spacing w:val="-3"/>
          <w:sz w:val="22"/>
          <w:szCs w:val="22"/>
        </w:rPr>
      </w:pPr>
    </w:p>
    <w:p w14:paraId="2D2D79B9" w14:textId="77777777" w:rsidR="00407994" w:rsidRPr="004D31F8" w:rsidRDefault="00407994">
      <w:pPr>
        <w:tabs>
          <w:tab w:val="left" w:pos="-720"/>
        </w:tabs>
        <w:suppressAutoHyphens/>
        <w:spacing w:line="480" w:lineRule="auto"/>
        <w:rPr>
          <w:rFonts w:ascii="Times New Roman" w:hAnsi="Times New Roman"/>
          <w:spacing w:val="-3"/>
          <w:sz w:val="22"/>
          <w:szCs w:val="22"/>
        </w:rPr>
      </w:pPr>
      <w:r w:rsidRPr="004D31F8">
        <w:rPr>
          <w:rFonts w:ascii="Times New Roman" w:hAnsi="Times New Roman"/>
          <w:spacing w:val="-3"/>
          <w:sz w:val="22"/>
          <w:szCs w:val="22"/>
        </w:rPr>
        <w:tab/>
        <w:t>Notice is hereby given that</w:t>
      </w:r>
      <w:r w:rsidR="00F62AEC" w:rsidRPr="004D31F8">
        <w:rPr>
          <w:rFonts w:ascii="Times New Roman" w:hAnsi="Times New Roman"/>
          <w:spacing w:val="-3"/>
          <w:sz w:val="22"/>
          <w:szCs w:val="22"/>
        </w:rPr>
        <w:t>,</w:t>
      </w:r>
      <w:r w:rsidRPr="004D31F8">
        <w:rPr>
          <w:rFonts w:ascii="Times New Roman" w:hAnsi="Times New Roman"/>
          <w:spacing w:val="-3"/>
          <w:sz w:val="22"/>
          <w:szCs w:val="22"/>
        </w:rPr>
        <w:t xml:space="preserve"> pursuant to the Paperwork Reduction Act of 1995 (44 U.S.C. 3501 </w:t>
      </w:r>
      <w:r w:rsidRPr="004D31F8">
        <w:rPr>
          <w:rFonts w:ascii="Times New Roman" w:hAnsi="Times New Roman"/>
          <w:spacing w:val="-3"/>
          <w:sz w:val="22"/>
          <w:szCs w:val="22"/>
          <w:u w:val="single"/>
        </w:rPr>
        <w:t>et</w:t>
      </w:r>
      <w:r w:rsidRPr="004D31F8">
        <w:rPr>
          <w:rFonts w:ascii="Times New Roman" w:hAnsi="Times New Roman"/>
          <w:spacing w:val="-3"/>
          <w:sz w:val="22"/>
          <w:szCs w:val="22"/>
        </w:rPr>
        <w:t xml:space="preserve"> </w:t>
      </w:r>
      <w:r w:rsidRPr="004D31F8">
        <w:rPr>
          <w:rFonts w:ascii="Times New Roman" w:hAnsi="Times New Roman"/>
          <w:spacing w:val="-3"/>
          <w:sz w:val="22"/>
          <w:szCs w:val="22"/>
          <w:u w:val="single"/>
        </w:rPr>
        <w:t>seq</w:t>
      </w:r>
      <w:r w:rsidRPr="004D31F8">
        <w:rPr>
          <w:rFonts w:ascii="Times New Roman" w:hAnsi="Times New Roman"/>
          <w:spacing w:val="-3"/>
          <w:sz w:val="22"/>
          <w:szCs w:val="22"/>
        </w:rPr>
        <w:t xml:space="preserve">.), the Securities and Exchange Commission (“Commission”) has submitted to the Office of Management and Budget </w:t>
      </w:r>
      <w:r w:rsidR="004D31F8">
        <w:rPr>
          <w:rFonts w:ascii="Times New Roman" w:hAnsi="Times New Roman"/>
          <w:spacing w:val="-3"/>
          <w:sz w:val="22"/>
          <w:szCs w:val="22"/>
        </w:rPr>
        <w:t xml:space="preserve">(“OMB”) </w:t>
      </w:r>
      <w:r w:rsidRPr="004D31F8">
        <w:rPr>
          <w:rFonts w:ascii="Times New Roman" w:hAnsi="Times New Roman"/>
          <w:spacing w:val="-3"/>
          <w:sz w:val="22"/>
          <w:szCs w:val="22"/>
        </w:rPr>
        <w:t xml:space="preserve">a request for </w:t>
      </w:r>
      <w:r w:rsidR="00F90518" w:rsidRPr="004D31F8">
        <w:rPr>
          <w:rFonts w:ascii="Times New Roman" w:hAnsi="Times New Roman"/>
          <w:spacing w:val="-3"/>
          <w:sz w:val="22"/>
          <w:szCs w:val="22"/>
        </w:rPr>
        <w:t xml:space="preserve">approval of </w:t>
      </w:r>
      <w:r w:rsidRPr="004D31F8">
        <w:rPr>
          <w:rFonts w:ascii="Times New Roman" w:hAnsi="Times New Roman"/>
          <w:spacing w:val="-3"/>
          <w:sz w:val="22"/>
          <w:szCs w:val="22"/>
        </w:rPr>
        <w:t xml:space="preserve">extension of the </w:t>
      </w:r>
      <w:r w:rsidR="00F62AEC" w:rsidRPr="004D31F8">
        <w:rPr>
          <w:rFonts w:ascii="Times New Roman" w:hAnsi="Times New Roman"/>
          <w:spacing w:val="-3"/>
          <w:sz w:val="22"/>
          <w:szCs w:val="22"/>
        </w:rPr>
        <w:t xml:space="preserve">previously approved collection of </w:t>
      </w:r>
      <w:r w:rsidR="00F90518" w:rsidRPr="004D31F8">
        <w:rPr>
          <w:rFonts w:ascii="Times New Roman" w:hAnsi="Times New Roman"/>
          <w:spacing w:val="-3"/>
          <w:sz w:val="22"/>
          <w:szCs w:val="22"/>
        </w:rPr>
        <w:t>information provided for in Rule 17a-1 (17 CFR 240.17a-1) under the Securities Exchange Act of 1934</w:t>
      </w:r>
      <w:r w:rsidR="00F62AEC" w:rsidRPr="004D31F8">
        <w:rPr>
          <w:rFonts w:ascii="Times New Roman" w:hAnsi="Times New Roman"/>
          <w:spacing w:val="-3"/>
          <w:sz w:val="22"/>
          <w:szCs w:val="22"/>
        </w:rPr>
        <w:t>, as amended</w:t>
      </w:r>
      <w:r w:rsidR="00F90518" w:rsidRPr="004D31F8">
        <w:rPr>
          <w:rFonts w:ascii="Times New Roman" w:hAnsi="Times New Roman"/>
          <w:spacing w:val="-3"/>
          <w:sz w:val="22"/>
          <w:szCs w:val="22"/>
        </w:rPr>
        <w:t xml:space="preserve"> </w:t>
      </w:r>
      <w:r w:rsidR="00F62AEC" w:rsidRPr="004D31F8">
        <w:rPr>
          <w:rFonts w:ascii="Times New Roman" w:hAnsi="Times New Roman"/>
          <w:spacing w:val="-3"/>
          <w:sz w:val="22"/>
          <w:szCs w:val="22"/>
        </w:rPr>
        <w:t xml:space="preserve">(the “Act”) </w:t>
      </w:r>
      <w:r w:rsidR="00F90518" w:rsidRPr="004D31F8">
        <w:rPr>
          <w:rFonts w:ascii="Times New Roman" w:hAnsi="Times New Roman"/>
          <w:spacing w:val="-3"/>
          <w:sz w:val="22"/>
          <w:szCs w:val="22"/>
        </w:rPr>
        <w:t xml:space="preserve">(15 U.S.C. 78a </w:t>
      </w:r>
      <w:r w:rsidR="00F90518" w:rsidRPr="004D31F8">
        <w:rPr>
          <w:rFonts w:ascii="Times New Roman" w:hAnsi="Times New Roman"/>
          <w:spacing w:val="-3"/>
          <w:sz w:val="22"/>
          <w:szCs w:val="22"/>
          <w:u w:val="single"/>
        </w:rPr>
        <w:t>et</w:t>
      </w:r>
      <w:r w:rsidR="00F90518" w:rsidRPr="004D31F8">
        <w:rPr>
          <w:rFonts w:ascii="Times New Roman" w:hAnsi="Times New Roman"/>
          <w:spacing w:val="-3"/>
          <w:sz w:val="22"/>
          <w:szCs w:val="22"/>
        </w:rPr>
        <w:t xml:space="preserve"> </w:t>
      </w:r>
      <w:r w:rsidR="00F90518" w:rsidRPr="004D31F8">
        <w:rPr>
          <w:rFonts w:ascii="Times New Roman" w:hAnsi="Times New Roman"/>
          <w:spacing w:val="-3"/>
          <w:sz w:val="22"/>
          <w:szCs w:val="22"/>
          <w:u w:val="single"/>
        </w:rPr>
        <w:t>seq</w:t>
      </w:r>
      <w:r w:rsidR="00F90518" w:rsidRPr="004D31F8">
        <w:rPr>
          <w:rFonts w:ascii="Times New Roman" w:hAnsi="Times New Roman"/>
          <w:spacing w:val="-3"/>
          <w:sz w:val="22"/>
          <w:szCs w:val="22"/>
        </w:rPr>
        <w:t>.)</w:t>
      </w:r>
      <w:r w:rsidRPr="004D31F8">
        <w:rPr>
          <w:rFonts w:ascii="Times New Roman" w:hAnsi="Times New Roman"/>
          <w:spacing w:val="-3"/>
          <w:sz w:val="22"/>
          <w:szCs w:val="22"/>
        </w:rPr>
        <w:t>.</w:t>
      </w:r>
    </w:p>
    <w:p w14:paraId="2D2D79BA" w14:textId="77777777" w:rsidR="00407994" w:rsidRPr="004D31F8" w:rsidRDefault="00407994">
      <w:pPr>
        <w:tabs>
          <w:tab w:val="left" w:pos="-720"/>
        </w:tabs>
        <w:suppressAutoHyphens/>
        <w:spacing w:line="480" w:lineRule="auto"/>
        <w:rPr>
          <w:rFonts w:ascii="Times New Roman" w:hAnsi="Times New Roman"/>
          <w:spacing w:val="-3"/>
          <w:sz w:val="22"/>
          <w:szCs w:val="22"/>
        </w:rPr>
      </w:pPr>
      <w:r w:rsidRPr="004D31F8">
        <w:rPr>
          <w:rFonts w:ascii="Times New Roman" w:hAnsi="Times New Roman"/>
          <w:spacing w:val="-3"/>
          <w:sz w:val="22"/>
          <w:szCs w:val="22"/>
        </w:rPr>
        <w:tab/>
        <w:t xml:space="preserve">Rule 17a-1 requires that </w:t>
      </w:r>
      <w:r w:rsidR="00F90518" w:rsidRPr="004D31F8">
        <w:rPr>
          <w:rFonts w:ascii="Times New Roman" w:hAnsi="Times New Roman"/>
          <w:spacing w:val="-3"/>
          <w:sz w:val="22"/>
          <w:szCs w:val="22"/>
        </w:rPr>
        <w:t>every national securities exchange</w:t>
      </w:r>
      <w:r w:rsidRPr="004D31F8">
        <w:rPr>
          <w:rFonts w:ascii="Times New Roman" w:hAnsi="Times New Roman"/>
          <w:spacing w:val="-3"/>
          <w:sz w:val="22"/>
          <w:szCs w:val="22"/>
        </w:rPr>
        <w:t>, national securit</w:t>
      </w:r>
      <w:r w:rsidR="00F90518" w:rsidRPr="004D31F8">
        <w:rPr>
          <w:rFonts w:ascii="Times New Roman" w:hAnsi="Times New Roman"/>
          <w:spacing w:val="-3"/>
          <w:sz w:val="22"/>
          <w:szCs w:val="22"/>
        </w:rPr>
        <w:t>ies association, registered clearing agency</w:t>
      </w:r>
      <w:r w:rsidRPr="004D31F8">
        <w:rPr>
          <w:rFonts w:ascii="Times New Roman" w:hAnsi="Times New Roman"/>
          <w:spacing w:val="-3"/>
          <w:sz w:val="22"/>
          <w:szCs w:val="22"/>
        </w:rPr>
        <w:t xml:space="preserve">, and the Municipal Securities Rulemaking Board keep on file for a period of </w:t>
      </w:r>
      <w:r w:rsidR="00F90518" w:rsidRPr="004D31F8">
        <w:rPr>
          <w:rFonts w:ascii="Times New Roman" w:hAnsi="Times New Roman"/>
          <w:spacing w:val="-3"/>
          <w:sz w:val="22"/>
          <w:szCs w:val="22"/>
        </w:rPr>
        <w:t xml:space="preserve">not less than </w:t>
      </w:r>
      <w:r w:rsidRPr="004D31F8">
        <w:rPr>
          <w:rFonts w:ascii="Times New Roman" w:hAnsi="Times New Roman"/>
          <w:spacing w:val="-3"/>
          <w:sz w:val="22"/>
          <w:szCs w:val="22"/>
        </w:rPr>
        <w:t xml:space="preserve">five years, </w:t>
      </w:r>
      <w:r w:rsidR="00F90518" w:rsidRPr="004D31F8">
        <w:rPr>
          <w:rFonts w:ascii="Times New Roman" w:hAnsi="Times New Roman"/>
          <w:spacing w:val="-3"/>
          <w:sz w:val="22"/>
          <w:szCs w:val="22"/>
        </w:rPr>
        <w:t xml:space="preserve">the first </w:t>
      </w:r>
      <w:r w:rsidRPr="004D31F8">
        <w:rPr>
          <w:rFonts w:ascii="Times New Roman" w:hAnsi="Times New Roman"/>
          <w:spacing w:val="-3"/>
          <w:sz w:val="22"/>
          <w:szCs w:val="22"/>
        </w:rPr>
        <w:t xml:space="preserve">two years in an </w:t>
      </w:r>
      <w:r w:rsidR="00F90518" w:rsidRPr="004D31F8">
        <w:rPr>
          <w:rFonts w:ascii="Times New Roman" w:hAnsi="Times New Roman"/>
          <w:spacing w:val="-3"/>
          <w:sz w:val="22"/>
          <w:szCs w:val="22"/>
        </w:rPr>
        <w:t xml:space="preserve">easily </w:t>
      </w:r>
      <w:r w:rsidRPr="004D31F8">
        <w:rPr>
          <w:rFonts w:ascii="Times New Roman" w:hAnsi="Times New Roman"/>
          <w:spacing w:val="-3"/>
          <w:sz w:val="22"/>
          <w:szCs w:val="22"/>
        </w:rPr>
        <w:t xml:space="preserve">accessible place, </w:t>
      </w:r>
      <w:r w:rsidR="00F90518" w:rsidRPr="004D31F8">
        <w:rPr>
          <w:rFonts w:ascii="Times New Roman" w:hAnsi="Times New Roman"/>
          <w:spacing w:val="-3"/>
          <w:sz w:val="22"/>
          <w:szCs w:val="22"/>
        </w:rPr>
        <w:t xml:space="preserve">at least one copy of </w:t>
      </w:r>
      <w:r w:rsidRPr="004D31F8">
        <w:rPr>
          <w:rFonts w:ascii="Times New Roman" w:hAnsi="Times New Roman"/>
          <w:spacing w:val="-3"/>
          <w:sz w:val="22"/>
          <w:szCs w:val="22"/>
        </w:rPr>
        <w:t>all documents</w:t>
      </w:r>
      <w:r w:rsidR="00F90518" w:rsidRPr="004D31F8">
        <w:rPr>
          <w:rFonts w:ascii="Times New Roman" w:hAnsi="Times New Roman"/>
          <w:spacing w:val="-3"/>
          <w:sz w:val="22"/>
          <w:szCs w:val="22"/>
        </w:rPr>
        <w:t>, including all correspondence, memoranda, papers, books, notices, accounts, and other such records</w:t>
      </w:r>
      <w:r w:rsidRPr="004D31F8">
        <w:rPr>
          <w:rFonts w:ascii="Times New Roman" w:hAnsi="Times New Roman"/>
          <w:spacing w:val="-3"/>
          <w:sz w:val="22"/>
          <w:szCs w:val="22"/>
        </w:rPr>
        <w:t xml:space="preserve"> </w:t>
      </w:r>
      <w:r w:rsidR="00F90518" w:rsidRPr="004D31F8">
        <w:rPr>
          <w:rFonts w:ascii="Times New Roman" w:hAnsi="Times New Roman"/>
          <w:spacing w:val="-3"/>
          <w:sz w:val="22"/>
          <w:szCs w:val="22"/>
        </w:rPr>
        <w:t>made or received by it in the course of its business as such and in the conduct of its self-regulatory activity</w:t>
      </w:r>
      <w:r w:rsidRPr="004D31F8">
        <w:rPr>
          <w:rFonts w:ascii="Times New Roman" w:hAnsi="Times New Roman"/>
          <w:spacing w:val="-3"/>
          <w:sz w:val="22"/>
          <w:szCs w:val="22"/>
        </w:rPr>
        <w:t>, and that such documents be available for examination by the Commission.</w:t>
      </w:r>
    </w:p>
    <w:p w14:paraId="2D2D79BB" w14:textId="6AA77D15" w:rsidR="00407994" w:rsidRPr="008721A2" w:rsidRDefault="00407994">
      <w:pPr>
        <w:tabs>
          <w:tab w:val="left" w:pos="-720"/>
        </w:tabs>
        <w:suppressAutoHyphens/>
        <w:spacing w:line="480" w:lineRule="auto"/>
        <w:rPr>
          <w:rFonts w:ascii="Times New Roman" w:hAnsi="Times New Roman"/>
          <w:spacing w:val="-3"/>
          <w:sz w:val="22"/>
          <w:szCs w:val="22"/>
        </w:rPr>
      </w:pPr>
      <w:r w:rsidRPr="004D31F8">
        <w:rPr>
          <w:rFonts w:ascii="Times New Roman" w:hAnsi="Times New Roman"/>
          <w:spacing w:val="-3"/>
          <w:sz w:val="22"/>
          <w:szCs w:val="22"/>
        </w:rPr>
        <w:tab/>
        <w:t xml:space="preserve">There are </w:t>
      </w:r>
      <w:r w:rsidR="00834B59">
        <w:rPr>
          <w:rFonts w:ascii="Times New Roman" w:hAnsi="Times New Roman"/>
          <w:spacing w:val="-3"/>
          <w:sz w:val="22"/>
          <w:szCs w:val="22"/>
        </w:rPr>
        <w:t>34</w:t>
      </w:r>
      <w:r w:rsidR="00A60056" w:rsidRPr="004D31F8">
        <w:rPr>
          <w:rFonts w:ascii="Times New Roman" w:hAnsi="Times New Roman"/>
          <w:spacing w:val="-3"/>
          <w:sz w:val="22"/>
          <w:szCs w:val="22"/>
        </w:rPr>
        <w:t xml:space="preserve"> </w:t>
      </w:r>
      <w:r w:rsidRPr="004D31F8">
        <w:rPr>
          <w:rFonts w:ascii="Times New Roman" w:hAnsi="Times New Roman"/>
          <w:spacing w:val="-3"/>
          <w:sz w:val="22"/>
          <w:szCs w:val="22"/>
        </w:rPr>
        <w:t>entities required to comply with the rule:</w:t>
      </w:r>
      <w:r w:rsidR="00CC2F0D">
        <w:rPr>
          <w:rFonts w:ascii="Times New Roman" w:hAnsi="Times New Roman"/>
          <w:spacing w:val="-3"/>
          <w:sz w:val="22"/>
          <w:szCs w:val="22"/>
        </w:rPr>
        <w:t xml:space="preserve">  </w:t>
      </w:r>
      <w:r w:rsidR="00834B59">
        <w:rPr>
          <w:rFonts w:ascii="Times New Roman" w:hAnsi="Times New Roman"/>
          <w:spacing w:val="-3"/>
          <w:sz w:val="22"/>
          <w:szCs w:val="22"/>
        </w:rPr>
        <w:t>23</w:t>
      </w:r>
      <w:r w:rsidRPr="004D31F8">
        <w:rPr>
          <w:rFonts w:ascii="Times New Roman" w:hAnsi="Times New Roman"/>
          <w:spacing w:val="-3"/>
          <w:sz w:val="22"/>
          <w:szCs w:val="22"/>
        </w:rPr>
        <w:t xml:space="preserve"> national securities exchanges, 1 national securities association, </w:t>
      </w:r>
      <w:r w:rsidR="00834B59">
        <w:rPr>
          <w:rFonts w:ascii="Times New Roman" w:hAnsi="Times New Roman"/>
          <w:sz w:val="22"/>
          <w:szCs w:val="22"/>
        </w:rPr>
        <w:t>9</w:t>
      </w:r>
      <w:r w:rsidR="008C5A59" w:rsidRPr="004D31F8">
        <w:rPr>
          <w:rFonts w:ascii="Times New Roman" w:hAnsi="Times New Roman"/>
          <w:sz w:val="22"/>
          <w:szCs w:val="22"/>
        </w:rPr>
        <w:t xml:space="preserve"> </w:t>
      </w:r>
      <w:r w:rsidRPr="004D31F8">
        <w:rPr>
          <w:rFonts w:ascii="Times New Roman" w:hAnsi="Times New Roman"/>
          <w:sz w:val="22"/>
          <w:szCs w:val="22"/>
        </w:rPr>
        <w:t>registered clearing agencies, and the Municipal Securities Rulemaking Board</w:t>
      </w:r>
      <w:r w:rsidRPr="004D31F8">
        <w:rPr>
          <w:rFonts w:ascii="Times New Roman" w:hAnsi="Times New Roman"/>
          <w:spacing w:val="-3"/>
          <w:sz w:val="22"/>
          <w:szCs w:val="22"/>
        </w:rPr>
        <w:t xml:space="preserve">.  </w:t>
      </w:r>
      <w:r w:rsidR="00C8417C" w:rsidRPr="004D31F8">
        <w:rPr>
          <w:rFonts w:ascii="Times New Roman" w:hAnsi="Times New Roman"/>
          <w:spacing w:val="-3"/>
          <w:sz w:val="22"/>
          <w:szCs w:val="22"/>
        </w:rPr>
        <w:t xml:space="preserve">The Commission staff estimates that the average number of hours necessary for compliance with the requirements of Rule 17a-1 is </w:t>
      </w:r>
      <w:r w:rsidR="00980863">
        <w:rPr>
          <w:rFonts w:ascii="Times New Roman" w:hAnsi="Times New Roman"/>
          <w:spacing w:val="-3"/>
          <w:sz w:val="22"/>
          <w:szCs w:val="22"/>
        </w:rPr>
        <w:t>5</w:t>
      </w:r>
      <w:r w:rsidR="006368A2">
        <w:rPr>
          <w:rFonts w:ascii="Times New Roman" w:hAnsi="Times New Roman"/>
          <w:spacing w:val="-3"/>
          <w:sz w:val="22"/>
          <w:szCs w:val="22"/>
        </w:rPr>
        <w:t>2</w:t>
      </w:r>
      <w:r w:rsidR="00C8417C" w:rsidRPr="004D31F8">
        <w:rPr>
          <w:rFonts w:ascii="Times New Roman" w:hAnsi="Times New Roman"/>
          <w:spacing w:val="-3"/>
          <w:sz w:val="22"/>
          <w:szCs w:val="22"/>
        </w:rPr>
        <w:t xml:space="preserve"> hours per year.  </w:t>
      </w:r>
      <w:r w:rsidRPr="004D31F8">
        <w:rPr>
          <w:rFonts w:ascii="Times New Roman" w:hAnsi="Times New Roman"/>
          <w:spacing w:val="-3"/>
          <w:sz w:val="22"/>
          <w:szCs w:val="22"/>
        </w:rPr>
        <w:t xml:space="preserve">In addition, </w:t>
      </w:r>
      <w:r w:rsidR="0001446C">
        <w:rPr>
          <w:rFonts w:ascii="Times New Roman" w:hAnsi="Times New Roman"/>
          <w:spacing w:val="-3"/>
          <w:sz w:val="22"/>
          <w:szCs w:val="22"/>
        </w:rPr>
        <w:t>4</w:t>
      </w:r>
      <w:r w:rsidRPr="004D31F8">
        <w:rPr>
          <w:rFonts w:ascii="Times New Roman" w:hAnsi="Times New Roman"/>
          <w:spacing w:val="-3"/>
          <w:sz w:val="22"/>
          <w:szCs w:val="22"/>
        </w:rPr>
        <w:t xml:space="preserve"> national securities exchanges notice-registered </w:t>
      </w:r>
      <w:r w:rsidRPr="004D31F8">
        <w:rPr>
          <w:rFonts w:ascii="Times New Roman" w:hAnsi="Times New Roman"/>
          <w:sz w:val="22"/>
          <w:szCs w:val="22"/>
        </w:rPr>
        <w:t>pursuant to Section 6(g) of the Act</w:t>
      </w:r>
      <w:r w:rsidRPr="004D31F8">
        <w:rPr>
          <w:rFonts w:ascii="Times New Roman" w:hAnsi="Times New Roman"/>
          <w:spacing w:val="-3"/>
          <w:sz w:val="22"/>
          <w:szCs w:val="22"/>
        </w:rPr>
        <w:t xml:space="preserve"> </w:t>
      </w:r>
      <w:r w:rsidR="00F62AEC" w:rsidRPr="004D31F8">
        <w:rPr>
          <w:rFonts w:ascii="Times New Roman" w:hAnsi="Times New Roman"/>
          <w:spacing w:val="-3"/>
          <w:sz w:val="22"/>
          <w:szCs w:val="22"/>
        </w:rPr>
        <w:t xml:space="preserve">(15 U.S.C. 78f(g)) </w:t>
      </w:r>
      <w:r w:rsidRPr="004D31F8">
        <w:rPr>
          <w:rFonts w:ascii="Times New Roman" w:hAnsi="Times New Roman"/>
          <w:spacing w:val="-3"/>
          <w:sz w:val="22"/>
          <w:szCs w:val="22"/>
        </w:rPr>
        <w:t>are required to preserve records of determinations made under Rule 3a55-1</w:t>
      </w:r>
      <w:r w:rsidR="00F62AEC" w:rsidRPr="004D31F8">
        <w:rPr>
          <w:rFonts w:ascii="Times New Roman" w:hAnsi="Times New Roman"/>
          <w:spacing w:val="-3"/>
          <w:sz w:val="22"/>
          <w:szCs w:val="22"/>
        </w:rPr>
        <w:t xml:space="preserve"> under the Act (17 CFR 240.3a55-1)</w:t>
      </w:r>
      <w:r w:rsidRPr="004D31F8">
        <w:rPr>
          <w:rFonts w:ascii="Times New Roman" w:hAnsi="Times New Roman"/>
          <w:spacing w:val="-3"/>
          <w:sz w:val="22"/>
          <w:szCs w:val="22"/>
        </w:rPr>
        <w:t xml:space="preserve">, which the Commission staff estimates will take 1 hour per exchange, for a total of </w:t>
      </w:r>
      <w:r w:rsidR="0001446C">
        <w:rPr>
          <w:rFonts w:ascii="Times New Roman" w:hAnsi="Times New Roman"/>
          <w:spacing w:val="-3"/>
          <w:sz w:val="22"/>
          <w:szCs w:val="22"/>
        </w:rPr>
        <w:t>4</w:t>
      </w:r>
      <w:r w:rsidRPr="004D31F8">
        <w:rPr>
          <w:rFonts w:ascii="Times New Roman" w:hAnsi="Times New Roman"/>
          <w:spacing w:val="-3"/>
          <w:sz w:val="22"/>
          <w:szCs w:val="22"/>
        </w:rPr>
        <w:t xml:space="preserve"> hours.  Accordingly, the Commission staff estimates that the total number of hours </w:t>
      </w:r>
      <w:r w:rsidRPr="004D31F8">
        <w:rPr>
          <w:rFonts w:ascii="Times New Roman" w:hAnsi="Times New Roman"/>
          <w:spacing w:val="-3"/>
          <w:sz w:val="22"/>
          <w:szCs w:val="22"/>
        </w:rPr>
        <w:lastRenderedPageBreak/>
        <w:t xml:space="preserve">necessary </w:t>
      </w:r>
      <w:r w:rsidRPr="008721A2">
        <w:rPr>
          <w:rFonts w:ascii="Times New Roman" w:hAnsi="Times New Roman"/>
          <w:spacing w:val="-3"/>
          <w:sz w:val="22"/>
          <w:szCs w:val="22"/>
        </w:rPr>
        <w:t xml:space="preserve">to comply with the requirements of Rule 17a-1 is </w:t>
      </w:r>
      <w:r w:rsidR="00035F14" w:rsidRPr="008721A2">
        <w:rPr>
          <w:rFonts w:ascii="Times New Roman" w:hAnsi="Times New Roman"/>
          <w:spacing w:val="-3"/>
          <w:sz w:val="22"/>
          <w:szCs w:val="22"/>
        </w:rPr>
        <w:t>1,</w:t>
      </w:r>
      <w:r w:rsidR="00834B59" w:rsidRPr="008721A2">
        <w:rPr>
          <w:rFonts w:ascii="Times New Roman" w:hAnsi="Times New Roman"/>
          <w:spacing w:val="-3"/>
          <w:sz w:val="22"/>
          <w:szCs w:val="22"/>
        </w:rPr>
        <w:t>772</w:t>
      </w:r>
      <w:r w:rsidRPr="008721A2">
        <w:rPr>
          <w:rFonts w:ascii="Times New Roman" w:hAnsi="Times New Roman"/>
          <w:spacing w:val="-3"/>
          <w:sz w:val="22"/>
          <w:szCs w:val="22"/>
        </w:rPr>
        <w:t xml:space="preserve"> hours.  </w:t>
      </w:r>
      <w:r w:rsidR="00397C85" w:rsidRPr="008721A2">
        <w:rPr>
          <w:rFonts w:ascii="Times New Roman" w:hAnsi="Times New Roman"/>
          <w:spacing w:val="-3"/>
          <w:sz w:val="22"/>
          <w:szCs w:val="22"/>
        </w:rPr>
        <w:t xml:space="preserve">The total internal cost of compliance </w:t>
      </w:r>
      <w:r w:rsidR="00397C85" w:rsidRPr="008721A2">
        <w:rPr>
          <w:rFonts w:ascii="Times New Roman" w:hAnsi="Times New Roman"/>
          <w:sz w:val="22"/>
          <w:szCs w:val="22"/>
        </w:rPr>
        <w:t>for all respondents</w:t>
      </w:r>
      <w:r w:rsidR="00397C85" w:rsidRPr="008721A2">
        <w:rPr>
          <w:rFonts w:ascii="Times New Roman" w:hAnsi="Times New Roman"/>
          <w:spacing w:val="-3"/>
          <w:sz w:val="22"/>
          <w:szCs w:val="22"/>
        </w:rPr>
        <w:t xml:space="preserve"> is </w:t>
      </w:r>
      <w:r w:rsidR="00397C85" w:rsidRPr="008721A2">
        <w:rPr>
          <w:rFonts w:ascii="Times New Roman" w:hAnsi="Times New Roman"/>
          <w:sz w:val="22"/>
          <w:szCs w:val="22"/>
        </w:rPr>
        <w:t>$</w:t>
      </w:r>
      <w:r w:rsidR="008721A2" w:rsidRPr="008721A2">
        <w:rPr>
          <w:rFonts w:ascii="Times New Roman" w:hAnsi="Times New Roman"/>
          <w:sz w:val="22"/>
          <w:szCs w:val="22"/>
        </w:rPr>
        <w:t>124,040</w:t>
      </w:r>
      <w:r w:rsidR="00397C85" w:rsidRPr="008721A2">
        <w:rPr>
          <w:rFonts w:ascii="Times New Roman" w:hAnsi="Times New Roman"/>
          <w:sz w:val="22"/>
          <w:szCs w:val="22"/>
        </w:rPr>
        <w:t xml:space="preserve">, based on an </w:t>
      </w:r>
      <w:r w:rsidR="00397C85" w:rsidRPr="008721A2">
        <w:rPr>
          <w:rFonts w:ascii="Times New Roman" w:hAnsi="Times New Roman"/>
          <w:spacing w:val="-3"/>
          <w:sz w:val="22"/>
          <w:szCs w:val="22"/>
        </w:rPr>
        <w:t>average cost per hour of $</w:t>
      </w:r>
      <w:r w:rsidR="008721A2" w:rsidRPr="008721A2">
        <w:rPr>
          <w:rFonts w:ascii="Times New Roman" w:hAnsi="Times New Roman"/>
          <w:spacing w:val="-3"/>
          <w:sz w:val="22"/>
          <w:szCs w:val="22"/>
        </w:rPr>
        <w:t>70</w:t>
      </w:r>
      <w:r w:rsidR="00397C85" w:rsidRPr="008721A2">
        <w:rPr>
          <w:rFonts w:ascii="Times New Roman" w:hAnsi="Times New Roman"/>
          <w:spacing w:val="-3"/>
          <w:sz w:val="22"/>
          <w:szCs w:val="22"/>
        </w:rPr>
        <w:t xml:space="preserve">.  </w:t>
      </w:r>
    </w:p>
    <w:p w14:paraId="2D2D79BC" w14:textId="77777777" w:rsidR="00C7727D" w:rsidRPr="004D31F8" w:rsidRDefault="00407994" w:rsidP="004D31F8">
      <w:pPr>
        <w:pStyle w:val="HTMLPreformatted"/>
        <w:spacing w:line="480" w:lineRule="auto"/>
        <w:rPr>
          <w:rFonts w:ascii="Times New Roman" w:hAnsi="Times New Roman" w:cs="Times New Roman"/>
          <w:sz w:val="22"/>
          <w:szCs w:val="22"/>
        </w:rPr>
      </w:pPr>
      <w:r w:rsidRPr="008721A2">
        <w:rPr>
          <w:rFonts w:ascii="Times New Roman" w:hAnsi="Times New Roman" w:cs="Times New Roman"/>
          <w:sz w:val="22"/>
          <w:szCs w:val="22"/>
        </w:rPr>
        <w:tab/>
      </w:r>
      <w:r w:rsidR="00C8417C" w:rsidRPr="008721A2">
        <w:rPr>
          <w:rFonts w:ascii="Times New Roman" w:hAnsi="Times New Roman" w:cs="Times New Roman"/>
          <w:sz w:val="22"/>
          <w:szCs w:val="22"/>
        </w:rPr>
        <w:t xml:space="preserve">Compliance with Rule 17a-1 is mandatory.  </w:t>
      </w:r>
      <w:r w:rsidRPr="008721A2">
        <w:rPr>
          <w:rFonts w:ascii="Times New Roman" w:hAnsi="Times New Roman" w:cs="Times New Roman"/>
          <w:sz w:val="22"/>
          <w:szCs w:val="22"/>
        </w:rPr>
        <w:t xml:space="preserve">Rule </w:t>
      </w:r>
      <w:r w:rsidRPr="008721A2">
        <w:rPr>
          <w:rStyle w:val="Strong"/>
          <w:rFonts w:ascii="Times New Roman" w:hAnsi="Times New Roman" w:cs="Times New Roman"/>
          <w:b w:val="0"/>
          <w:bCs w:val="0"/>
          <w:sz w:val="22"/>
          <w:szCs w:val="22"/>
        </w:rPr>
        <w:t>17a</w:t>
      </w:r>
      <w:r w:rsidRPr="008721A2">
        <w:rPr>
          <w:rFonts w:ascii="Times New Roman" w:hAnsi="Times New Roman" w:cs="Times New Roman"/>
          <w:sz w:val="22"/>
          <w:szCs w:val="22"/>
        </w:rPr>
        <w:t xml:space="preserve">-1 does not assure confidentiality for the records maintained pursuant to the rule.  The records required by Rule </w:t>
      </w:r>
      <w:r w:rsidRPr="008721A2">
        <w:rPr>
          <w:rStyle w:val="Strong"/>
          <w:rFonts w:ascii="Times New Roman" w:hAnsi="Times New Roman" w:cs="Times New Roman"/>
          <w:b w:val="0"/>
          <w:bCs w:val="0"/>
          <w:sz w:val="22"/>
          <w:szCs w:val="22"/>
        </w:rPr>
        <w:t>17a</w:t>
      </w:r>
      <w:r w:rsidRPr="008721A2">
        <w:rPr>
          <w:rFonts w:ascii="Times New Roman" w:hAnsi="Times New Roman" w:cs="Times New Roman"/>
          <w:sz w:val="22"/>
          <w:szCs w:val="22"/>
        </w:rPr>
        <w:t>-1 are available only for examination by the Commission staff, state securities authorities</w:t>
      </w:r>
      <w:r w:rsidR="008C1418" w:rsidRPr="008721A2">
        <w:rPr>
          <w:rFonts w:ascii="Times New Roman" w:hAnsi="Times New Roman" w:cs="Times New Roman"/>
          <w:sz w:val="22"/>
          <w:szCs w:val="22"/>
        </w:rPr>
        <w:t>,</w:t>
      </w:r>
      <w:r w:rsidRPr="008721A2">
        <w:rPr>
          <w:rFonts w:ascii="Times New Roman" w:hAnsi="Times New Roman" w:cs="Times New Roman"/>
          <w:sz w:val="22"/>
          <w:szCs w:val="22"/>
        </w:rPr>
        <w:t xml:space="preserve"> and the self-regulatory organizations. </w:t>
      </w:r>
      <w:r w:rsidR="00C7727D" w:rsidRPr="008721A2">
        <w:rPr>
          <w:rFonts w:ascii="Times New Roman" w:hAnsi="Times New Roman" w:cs="Times New Roman"/>
          <w:sz w:val="22"/>
          <w:szCs w:val="22"/>
        </w:rPr>
        <w:t xml:space="preserve"> </w:t>
      </w:r>
      <w:r w:rsidRPr="008721A2">
        <w:rPr>
          <w:rFonts w:ascii="Times New Roman" w:hAnsi="Times New Roman" w:cs="Times New Roman"/>
          <w:sz w:val="22"/>
          <w:szCs w:val="22"/>
        </w:rPr>
        <w:t>Subject to the provisions of the Freedom of Information Act, 5 U.S.C. 522, and the Commission’s rules thereunder (17 CFR 200.80(b)(4)(iii)), the Commission does not generally publish or make available information contained in any reports, summaries, analyses, letters, or memoranda arising out of, in anticipation of, or in connection with an examination or inspection of the books and records of any person or any other investigation.</w:t>
      </w:r>
      <w:r w:rsidRPr="004D31F8">
        <w:rPr>
          <w:rFonts w:ascii="Times New Roman" w:hAnsi="Times New Roman" w:cs="Times New Roman"/>
          <w:sz w:val="22"/>
          <w:szCs w:val="22"/>
        </w:rPr>
        <w:t xml:space="preserve">  </w:t>
      </w:r>
    </w:p>
    <w:p w14:paraId="2D2D79BD" w14:textId="1103A710" w:rsidR="004D31F8" w:rsidRPr="004D31F8" w:rsidRDefault="004D31F8" w:rsidP="004D31F8">
      <w:pPr>
        <w:pStyle w:val="HTMLPreformatted"/>
        <w:spacing w:line="480" w:lineRule="auto"/>
        <w:rPr>
          <w:rFonts w:ascii="Times New Roman" w:hAnsi="Times New Roman" w:cs="Times New Roman"/>
          <w:sz w:val="22"/>
          <w:szCs w:val="22"/>
        </w:rPr>
      </w:pPr>
      <w:r w:rsidRPr="004D31F8">
        <w:rPr>
          <w:rFonts w:ascii="Times New Roman" w:hAnsi="Times New Roman" w:cs="Times New Roman"/>
          <w:sz w:val="22"/>
          <w:szCs w:val="22"/>
        </w:rPr>
        <w:tab/>
      </w:r>
      <w:r w:rsidR="00892C54" w:rsidRPr="00892C54">
        <w:rPr>
          <w:rFonts w:ascii="Times New Roman" w:hAnsi="Times New Roman" w:cs="Times New Roman"/>
          <w:sz w:val="22"/>
          <w:szCs w:val="22"/>
        </w:rPr>
        <w:t>An agency may not conduct or sponsor, and a person is not required to respond to, a collection of information under the PRA unless it displays a currently valid OMB control number.</w:t>
      </w:r>
      <w:r w:rsidRPr="004D31F8">
        <w:rPr>
          <w:rFonts w:ascii="Times New Roman" w:hAnsi="Times New Roman" w:cs="Times New Roman"/>
          <w:sz w:val="22"/>
          <w:szCs w:val="22"/>
        </w:rPr>
        <w:t xml:space="preserve"> </w:t>
      </w:r>
    </w:p>
    <w:p w14:paraId="2D2D79BE" w14:textId="40836B4F" w:rsidR="004D31F8" w:rsidRPr="004D31F8" w:rsidRDefault="004D31F8" w:rsidP="004D31F8">
      <w:pPr>
        <w:pStyle w:val="HTMLPreformatted"/>
        <w:spacing w:line="480" w:lineRule="auto"/>
        <w:rPr>
          <w:rFonts w:ascii="Times New Roman" w:hAnsi="Times New Roman" w:cs="Times New Roman"/>
          <w:sz w:val="22"/>
          <w:szCs w:val="22"/>
        </w:rPr>
      </w:pPr>
      <w:r w:rsidRPr="004D31F8">
        <w:rPr>
          <w:rFonts w:ascii="Times New Roman" w:hAnsi="Times New Roman" w:cs="Times New Roman"/>
          <w:sz w:val="22"/>
          <w:szCs w:val="22"/>
        </w:rPr>
        <w:tab/>
        <w:t xml:space="preserve">The public may view background documentation for this information collection at the </w:t>
      </w:r>
      <w:r w:rsidR="004B2CD9" w:rsidRPr="004B2CD9">
        <w:rPr>
          <w:rFonts w:ascii="Times New Roman" w:hAnsi="Times New Roman" w:cs="Times New Roman"/>
          <w:sz w:val="22"/>
          <w:szCs w:val="22"/>
        </w:rPr>
        <w:t xml:space="preserve">following website:  </w:t>
      </w:r>
      <w:hyperlink r:id="rId12" w:history="1">
        <w:r w:rsidR="004B2CD9" w:rsidRPr="002B2F82">
          <w:rPr>
            <w:rStyle w:val="Hyperlink"/>
            <w:rFonts w:ascii="Times New Roman" w:hAnsi="Times New Roman" w:cs="Times New Roman"/>
            <w:sz w:val="22"/>
            <w:szCs w:val="22"/>
          </w:rPr>
          <w:t>www.reginfo.gov</w:t>
        </w:r>
      </w:hyperlink>
      <w:r w:rsidR="004B2CD9">
        <w:rPr>
          <w:rFonts w:ascii="Times New Roman" w:hAnsi="Times New Roman" w:cs="Times New Roman"/>
          <w:sz w:val="22"/>
          <w:szCs w:val="22"/>
        </w:rPr>
        <w:t xml:space="preserve">.  </w:t>
      </w:r>
      <w:r w:rsidR="004B2CD9" w:rsidRPr="004B2CD9">
        <w:rPr>
          <w:rFonts w:ascii="Times New Roman" w:hAnsi="Times New Roman" w:cs="Times New Roman"/>
          <w:sz w:val="22"/>
          <w:szCs w:val="22"/>
        </w:rPr>
        <w:t xml:space="preserve">Comments should be directed to:  (i) Desk Officer for the Securities and Exchange Commission, Office of Information and Regulatory Affairs, Office of Management and Budget, Room 10102, New Executive Office Building, Washington, DC 20503, or by sending an email to:  </w:t>
      </w:r>
      <w:hyperlink r:id="rId13" w:history="1">
        <w:r w:rsidR="004B2CD9" w:rsidRPr="002B2F82">
          <w:rPr>
            <w:rStyle w:val="Hyperlink"/>
            <w:rFonts w:ascii="Times New Roman" w:hAnsi="Times New Roman" w:cs="Times New Roman"/>
            <w:sz w:val="22"/>
            <w:szCs w:val="22"/>
          </w:rPr>
          <w:t>Shagufta_Ahmed@omb.eop.gov</w:t>
        </w:r>
      </w:hyperlink>
      <w:r w:rsidR="004B2CD9" w:rsidRPr="004B2CD9">
        <w:rPr>
          <w:rFonts w:ascii="Times New Roman" w:hAnsi="Times New Roman" w:cs="Times New Roman"/>
          <w:sz w:val="22"/>
          <w:szCs w:val="22"/>
        </w:rPr>
        <w:t>; and (ii) Charles Riddle, Acting Director/Chief Information Officer, Securities and Exchange Commission, c/o Candace Kenner, 100 F Street, NE, Washington, DC 20549, or by sending an email to</w:t>
      </w:r>
      <w:r w:rsidRPr="004D31F8">
        <w:rPr>
          <w:rFonts w:ascii="Times New Roman" w:hAnsi="Times New Roman" w:cs="Times New Roman"/>
          <w:sz w:val="22"/>
          <w:szCs w:val="22"/>
        </w:rPr>
        <w:t xml:space="preserve">:  </w:t>
      </w:r>
      <w:hyperlink r:id="rId14" w:history="1">
        <w:r w:rsidRPr="004D31F8">
          <w:rPr>
            <w:rStyle w:val="Hyperlink"/>
            <w:rFonts w:ascii="Times New Roman" w:hAnsi="Times New Roman" w:cs="Times New Roman"/>
            <w:sz w:val="22"/>
            <w:szCs w:val="22"/>
          </w:rPr>
          <w:t>PRA_Mailbox@sec.gov</w:t>
        </w:r>
      </w:hyperlink>
      <w:r w:rsidR="004B2CD9">
        <w:rPr>
          <w:rFonts w:ascii="Times New Roman" w:hAnsi="Times New Roman" w:cs="Times New Roman"/>
          <w:sz w:val="22"/>
          <w:szCs w:val="22"/>
        </w:rPr>
        <w:t xml:space="preserve">.  </w:t>
      </w:r>
      <w:r w:rsidRPr="004D31F8">
        <w:rPr>
          <w:rFonts w:ascii="Times New Roman" w:hAnsi="Times New Roman" w:cs="Times New Roman"/>
          <w:sz w:val="22"/>
          <w:szCs w:val="22"/>
        </w:rPr>
        <w:t>Comments must be submitted to OMB within 30 days of this notice.</w:t>
      </w:r>
    </w:p>
    <w:p w14:paraId="2D2D79BF" w14:textId="77777777" w:rsidR="004D31F8" w:rsidRPr="004D31F8" w:rsidRDefault="004D31F8" w:rsidP="004D31F8">
      <w:pPr>
        <w:tabs>
          <w:tab w:val="left" w:pos="0"/>
          <w:tab w:val="left" w:pos="720"/>
          <w:tab w:val="left" w:pos="1440"/>
          <w:tab w:val="left" w:pos="1590"/>
          <w:tab w:val="left" w:pos="2160"/>
        </w:tabs>
        <w:suppressAutoHyphens/>
        <w:spacing w:line="480" w:lineRule="auto"/>
        <w:rPr>
          <w:rFonts w:ascii="Times New Roman" w:hAnsi="Times New Roman"/>
          <w:sz w:val="22"/>
          <w:szCs w:val="22"/>
        </w:rPr>
      </w:pPr>
    </w:p>
    <w:p w14:paraId="2D2D79C0" w14:textId="3AB79CAB" w:rsidR="004D31F8" w:rsidRPr="004D31F8" w:rsidRDefault="004D31F8" w:rsidP="004D31F8">
      <w:pPr>
        <w:autoSpaceDE w:val="0"/>
        <w:autoSpaceDN w:val="0"/>
        <w:rPr>
          <w:rFonts w:ascii="Times New Roman" w:hAnsi="Times New Roman"/>
          <w:sz w:val="22"/>
          <w:szCs w:val="22"/>
        </w:rPr>
      </w:pPr>
      <w:r w:rsidRPr="004D31F8">
        <w:rPr>
          <w:rFonts w:ascii="Times New Roman" w:hAnsi="Times New Roman"/>
          <w:sz w:val="22"/>
          <w:szCs w:val="22"/>
        </w:rPr>
        <w:tab/>
      </w:r>
      <w:r w:rsidRPr="004D31F8">
        <w:rPr>
          <w:rFonts w:ascii="Times New Roman" w:hAnsi="Times New Roman"/>
          <w:sz w:val="22"/>
          <w:szCs w:val="22"/>
        </w:rPr>
        <w:tab/>
      </w:r>
      <w:r w:rsidRPr="004D31F8">
        <w:rPr>
          <w:rFonts w:ascii="Times New Roman" w:hAnsi="Times New Roman"/>
          <w:sz w:val="22"/>
          <w:szCs w:val="22"/>
        </w:rPr>
        <w:tab/>
      </w:r>
      <w:r w:rsidRPr="004D31F8">
        <w:rPr>
          <w:rFonts w:ascii="Times New Roman" w:hAnsi="Times New Roman"/>
          <w:sz w:val="22"/>
          <w:szCs w:val="22"/>
        </w:rPr>
        <w:tab/>
      </w:r>
      <w:r w:rsidRPr="004D31F8">
        <w:rPr>
          <w:rFonts w:ascii="Times New Roman" w:hAnsi="Times New Roman"/>
          <w:sz w:val="22"/>
          <w:szCs w:val="22"/>
        </w:rPr>
        <w:tab/>
      </w:r>
      <w:r w:rsidRPr="004D31F8">
        <w:rPr>
          <w:rFonts w:ascii="Times New Roman" w:hAnsi="Times New Roman"/>
          <w:sz w:val="22"/>
          <w:szCs w:val="22"/>
        </w:rPr>
        <w:tab/>
      </w:r>
      <w:r w:rsidRPr="004D31F8">
        <w:rPr>
          <w:rFonts w:ascii="Times New Roman" w:hAnsi="Times New Roman"/>
          <w:sz w:val="22"/>
          <w:szCs w:val="22"/>
        </w:rPr>
        <w:tab/>
      </w:r>
      <w:r w:rsidR="00892C54">
        <w:rPr>
          <w:rFonts w:ascii="Times New Roman" w:hAnsi="Times New Roman"/>
          <w:sz w:val="22"/>
          <w:szCs w:val="22"/>
        </w:rPr>
        <w:t>Eduardo A. Aleman</w:t>
      </w:r>
    </w:p>
    <w:p w14:paraId="19CEFCFF" w14:textId="5F3B847B" w:rsidR="00255EA1" w:rsidRDefault="004D31F8" w:rsidP="00892C54">
      <w:pPr>
        <w:autoSpaceDE w:val="0"/>
        <w:autoSpaceDN w:val="0"/>
        <w:ind w:left="4320" w:firstLine="720"/>
        <w:rPr>
          <w:rFonts w:ascii="Times New Roman" w:hAnsi="Times New Roman"/>
          <w:sz w:val="22"/>
          <w:szCs w:val="22"/>
        </w:rPr>
      </w:pPr>
      <w:r w:rsidRPr="004D31F8">
        <w:rPr>
          <w:rFonts w:ascii="Times New Roman" w:hAnsi="Times New Roman"/>
          <w:sz w:val="22"/>
          <w:szCs w:val="22"/>
        </w:rPr>
        <w:t>Deputy Secretary</w:t>
      </w:r>
    </w:p>
    <w:sectPr w:rsidR="00255EA1">
      <w:headerReference w:type="default" r:id="rId15"/>
      <w:footerReference w:type="default" r:id="rId16"/>
      <w:endnotePr>
        <w:numFmt w:val="decimal"/>
      </w:endnotePr>
      <w:pgSz w:w="12240" w:h="15840"/>
      <w:pgMar w:top="1440" w:right="1440" w:bottom="1440" w:left="1440" w:header="864" w:footer="864"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D79C5" w14:textId="77777777" w:rsidR="003C4F0A" w:rsidRDefault="003C4F0A">
      <w:pPr>
        <w:spacing w:line="20" w:lineRule="exact"/>
      </w:pPr>
    </w:p>
  </w:endnote>
  <w:endnote w:type="continuationSeparator" w:id="0">
    <w:p w14:paraId="2D2D79C6" w14:textId="77777777" w:rsidR="003C4F0A" w:rsidRDefault="003C4F0A">
      <w:r>
        <w:t xml:space="preserve"> </w:t>
      </w:r>
    </w:p>
  </w:endnote>
  <w:endnote w:type="continuationNotice" w:id="1">
    <w:p w14:paraId="2D2D79C7" w14:textId="77777777" w:rsidR="003C4F0A" w:rsidRDefault="003C4F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Super">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D79CA" w14:textId="77777777" w:rsidR="00C8417C" w:rsidRDefault="00C8417C">
    <w:pPr>
      <w:spacing w:before="380" w:line="100" w:lineRule="exact"/>
      <w:rPr>
        <w:sz w:val="10"/>
      </w:rPr>
    </w:pPr>
  </w:p>
  <w:p w14:paraId="2D2D79CB" w14:textId="77777777" w:rsidR="00C8417C" w:rsidRDefault="00C8417C">
    <w:pPr>
      <w:tabs>
        <w:tab w:val="center" w:pos="4680"/>
      </w:tabs>
      <w:suppressAutoHyphens/>
      <w:jc w:val="both"/>
      <w:rPr>
        <w:spacing w:val="-3"/>
      </w:rPr>
    </w:pPr>
    <w:r>
      <w:rPr>
        <w:spacing w:val="-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D79C3" w14:textId="77777777" w:rsidR="003C4F0A" w:rsidRDefault="003C4F0A">
      <w:r>
        <w:continuationSeparator/>
      </w:r>
    </w:p>
  </w:footnote>
  <w:footnote w:type="continuationSeparator" w:id="0">
    <w:p w14:paraId="2D2D79C4" w14:textId="77777777" w:rsidR="003C4F0A" w:rsidRDefault="003C4F0A">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D79C8" w14:textId="77777777" w:rsidR="00C8417C" w:rsidRPr="008C1418" w:rsidRDefault="00C8417C" w:rsidP="008C1418">
    <w:pPr>
      <w:pStyle w:val="Header"/>
      <w:tabs>
        <w:tab w:val="clear" w:pos="4320"/>
        <w:tab w:val="clear" w:pos="8640"/>
      </w:tabs>
      <w:jc w:val="center"/>
      <w:rPr>
        <w:rFonts w:ascii="Times New Roman" w:hAnsi="Times New Roman"/>
        <w:spacing w:val="-3"/>
        <w:sz w:val="22"/>
        <w:szCs w:val="22"/>
      </w:rPr>
    </w:pPr>
    <w:r w:rsidRPr="008C1418">
      <w:rPr>
        <w:rFonts w:ascii="Times New Roman" w:hAnsi="Times New Roman"/>
        <w:spacing w:val="-3"/>
        <w:sz w:val="22"/>
        <w:szCs w:val="22"/>
      </w:rPr>
      <w:fldChar w:fldCharType="begin"/>
    </w:r>
    <w:r w:rsidRPr="008C1418">
      <w:rPr>
        <w:rFonts w:ascii="Times New Roman" w:hAnsi="Times New Roman"/>
        <w:spacing w:val="-3"/>
        <w:sz w:val="22"/>
        <w:szCs w:val="22"/>
      </w:rPr>
      <w:instrText>page \* arabic</w:instrText>
    </w:r>
    <w:r w:rsidRPr="008C1418">
      <w:rPr>
        <w:rFonts w:ascii="Times New Roman" w:hAnsi="Times New Roman"/>
        <w:spacing w:val="-3"/>
        <w:sz w:val="22"/>
        <w:szCs w:val="22"/>
      </w:rPr>
      <w:fldChar w:fldCharType="separate"/>
    </w:r>
    <w:r w:rsidR="008D5412">
      <w:rPr>
        <w:rFonts w:ascii="Times New Roman" w:hAnsi="Times New Roman"/>
        <w:noProof/>
        <w:spacing w:val="-3"/>
        <w:sz w:val="22"/>
        <w:szCs w:val="22"/>
      </w:rPr>
      <w:t>2</w:t>
    </w:r>
    <w:r w:rsidRPr="008C1418">
      <w:rPr>
        <w:rFonts w:ascii="Times New Roman" w:hAnsi="Times New Roman"/>
        <w:spacing w:val="-3"/>
        <w:sz w:val="22"/>
        <w:szCs w:val="22"/>
      </w:rPr>
      <w:fldChar w:fldCharType="end"/>
    </w:r>
  </w:p>
  <w:p w14:paraId="2D2D79C9" w14:textId="77777777" w:rsidR="00C8417C" w:rsidRDefault="00C8417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78"/>
    <w:rsid w:val="0001446C"/>
    <w:rsid w:val="00015584"/>
    <w:rsid w:val="00015C3D"/>
    <w:rsid w:val="00035F14"/>
    <w:rsid w:val="00047A64"/>
    <w:rsid w:val="000710B5"/>
    <w:rsid w:val="00080C29"/>
    <w:rsid w:val="000824F8"/>
    <w:rsid w:val="000906D3"/>
    <w:rsid w:val="0013533D"/>
    <w:rsid w:val="0015772E"/>
    <w:rsid w:val="001B00F0"/>
    <w:rsid w:val="001C23D1"/>
    <w:rsid w:val="001F6871"/>
    <w:rsid w:val="002501BD"/>
    <w:rsid w:val="00255EA1"/>
    <w:rsid w:val="0037259E"/>
    <w:rsid w:val="00397C85"/>
    <w:rsid w:val="003C4F0A"/>
    <w:rsid w:val="003E4D4B"/>
    <w:rsid w:val="003E7478"/>
    <w:rsid w:val="00407994"/>
    <w:rsid w:val="0043093A"/>
    <w:rsid w:val="00464B1C"/>
    <w:rsid w:val="004B2CD9"/>
    <w:rsid w:val="004D31F8"/>
    <w:rsid w:val="004D7D77"/>
    <w:rsid w:val="00547D5D"/>
    <w:rsid w:val="0057735C"/>
    <w:rsid w:val="005C4BFD"/>
    <w:rsid w:val="005C52D5"/>
    <w:rsid w:val="006033F8"/>
    <w:rsid w:val="006368A2"/>
    <w:rsid w:val="00786D3E"/>
    <w:rsid w:val="007E3F3F"/>
    <w:rsid w:val="007F24EA"/>
    <w:rsid w:val="00803FD9"/>
    <w:rsid w:val="008256B2"/>
    <w:rsid w:val="00834B59"/>
    <w:rsid w:val="008721A2"/>
    <w:rsid w:val="008917F0"/>
    <w:rsid w:val="00892C54"/>
    <w:rsid w:val="008C1418"/>
    <w:rsid w:val="008C5A59"/>
    <w:rsid w:val="008D5412"/>
    <w:rsid w:val="009257F4"/>
    <w:rsid w:val="00980863"/>
    <w:rsid w:val="009C2C38"/>
    <w:rsid w:val="00A60056"/>
    <w:rsid w:val="00B223E7"/>
    <w:rsid w:val="00B7628F"/>
    <w:rsid w:val="00BA7BC1"/>
    <w:rsid w:val="00BC2330"/>
    <w:rsid w:val="00BF44FB"/>
    <w:rsid w:val="00C60894"/>
    <w:rsid w:val="00C7727D"/>
    <w:rsid w:val="00C8417C"/>
    <w:rsid w:val="00C86D5A"/>
    <w:rsid w:val="00CC2F0D"/>
    <w:rsid w:val="00CF6F7E"/>
    <w:rsid w:val="00D926CE"/>
    <w:rsid w:val="00DA6C42"/>
    <w:rsid w:val="00E46451"/>
    <w:rsid w:val="00EE263B"/>
    <w:rsid w:val="00EF0CAB"/>
    <w:rsid w:val="00F12B8E"/>
    <w:rsid w:val="00F62AEC"/>
    <w:rsid w:val="00F86378"/>
    <w:rsid w:val="00F9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D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Unnamed1">
    <w:name w:val="Unnamed 1"/>
    <w:rPr>
      <w:rFonts w:ascii="Courier" w:hAnsi="Courier"/>
      <w:noProof w:val="0"/>
      <w:sz w:val="24"/>
      <w:lang w:val="en-US"/>
    </w:rPr>
  </w:style>
  <w:style w:type="character" w:customStyle="1" w:styleId="a1">
    <w:name w:val="a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tabs>
        <w:tab w:val="left" w:pos="-720"/>
      </w:tabs>
      <w:suppressAutoHyphens/>
      <w:jc w:val="both"/>
    </w:pPr>
    <w:rPr>
      <w:rFonts w:ascii="Arial Super" w:hAnsi="Arial Super"/>
      <w:spacing w:val="-2"/>
      <w:sz w:val="23"/>
    </w:rPr>
  </w:style>
  <w:style w:type="paragraph" w:customStyle="1" w:styleId="footnotes">
    <w:name w:val="footnotes"/>
    <w:pPr>
      <w:tabs>
        <w:tab w:val="left" w:pos="-720"/>
      </w:tabs>
      <w:suppressAutoHyphens/>
      <w:jc w:val="both"/>
    </w:pPr>
    <w:rPr>
      <w:rFonts w:ascii="Arial Super" w:hAnsi="Arial Super"/>
      <w:spacing w:val="-1"/>
      <w:sz w:val="15"/>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Strong">
    <w:name w:val="Strong"/>
    <w:qFormat/>
    <w:rPr>
      <w:b/>
      <w:bCs/>
    </w:rPr>
  </w:style>
  <w:style w:type="paragraph" w:styleId="BalloonText">
    <w:name w:val="Balloon Text"/>
    <w:basedOn w:val="Normal"/>
    <w:semiHidden/>
    <w:rsid w:val="00A60056"/>
    <w:rPr>
      <w:rFonts w:ascii="Tahoma" w:hAnsi="Tahoma" w:cs="Tahoma"/>
      <w:sz w:val="16"/>
      <w:szCs w:val="16"/>
    </w:rPr>
  </w:style>
  <w:style w:type="character" w:customStyle="1" w:styleId="HTMLPreformattedChar">
    <w:name w:val="HTML Preformatted Char"/>
    <w:basedOn w:val="DefaultParagraphFont"/>
    <w:link w:val="HTMLPreformatted"/>
    <w:uiPriority w:val="99"/>
    <w:rsid w:val="004D31F8"/>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Unnamed1">
    <w:name w:val="Unnamed 1"/>
    <w:rPr>
      <w:rFonts w:ascii="Courier" w:hAnsi="Courier"/>
      <w:noProof w:val="0"/>
      <w:sz w:val="24"/>
      <w:lang w:val="en-US"/>
    </w:rPr>
  </w:style>
  <w:style w:type="character" w:customStyle="1" w:styleId="a1">
    <w:name w:val="a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tabs>
        <w:tab w:val="left" w:pos="-720"/>
      </w:tabs>
      <w:suppressAutoHyphens/>
      <w:jc w:val="both"/>
    </w:pPr>
    <w:rPr>
      <w:rFonts w:ascii="Arial Super" w:hAnsi="Arial Super"/>
      <w:spacing w:val="-2"/>
      <w:sz w:val="23"/>
    </w:rPr>
  </w:style>
  <w:style w:type="paragraph" w:customStyle="1" w:styleId="footnotes">
    <w:name w:val="footnotes"/>
    <w:pPr>
      <w:tabs>
        <w:tab w:val="left" w:pos="-720"/>
      </w:tabs>
      <w:suppressAutoHyphens/>
      <w:jc w:val="both"/>
    </w:pPr>
    <w:rPr>
      <w:rFonts w:ascii="Arial Super" w:hAnsi="Arial Super"/>
      <w:spacing w:val="-1"/>
      <w:sz w:val="15"/>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Strong">
    <w:name w:val="Strong"/>
    <w:qFormat/>
    <w:rPr>
      <w:b/>
      <w:bCs/>
    </w:rPr>
  </w:style>
  <w:style w:type="paragraph" w:styleId="BalloonText">
    <w:name w:val="Balloon Text"/>
    <w:basedOn w:val="Normal"/>
    <w:semiHidden/>
    <w:rsid w:val="00A60056"/>
    <w:rPr>
      <w:rFonts w:ascii="Tahoma" w:hAnsi="Tahoma" w:cs="Tahoma"/>
      <w:sz w:val="16"/>
      <w:szCs w:val="16"/>
    </w:rPr>
  </w:style>
  <w:style w:type="character" w:customStyle="1" w:styleId="HTMLPreformattedChar">
    <w:name w:val="HTML Preformatted Char"/>
    <w:basedOn w:val="DefaultParagraphFont"/>
    <w:link w:val="HTMLPreformatted"/>
    <w:uiPriority w:val="99"/>
    <w:rsid w:val="004D31F8"/>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gufta_Ahmed@omb.eop.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A_Mailbox@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30 Day FR" ma:contentTypeID="0x0101002B4BDE6B91BCE34086AA260273EA1217003A914F957D2A254E85F4ED3D01517A0A" ma:contentTypeVersion="2" ma:contentTypeDescription="" ma:contentTypeScope="" ma:versionID="ee1655d8aba00585fdd7e1588b40ecd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C7170C-78E0-498A-AD29-A175581A217F}">
  <ds:schemaRefs>
    <ds:schemaRef ds:uri="http://schemas.microsoft.com/sharepoint/v3/contenttype/forms"/>
  </ds:schemaRefs>
</ds:datastoreItem>
</file>

<file path=customXml/itemProps2.xml><?xml version="1.0" encoding="utf-8"?>
<ds:datastoreItem xmlns:ds="http://schemas.openxmlformats.org/officeDocument/2006/customXml" ds:itemID="{383F8601-26E6-4A36-B64A-86B88E49EFCF}">
  <ds:schemaRefs>
    <ds:schemaRef ds:uri="http://schemas.microsoft.com/office/2006/metadata/longProperties"/>
  </ds:schemaRefs>
</ds:datastoreItem>
</file>

<file path=customXml/itemProps3.xml><?xml version="1.0" encoding="utf-8"?>
<ds:datastoreItem xmlns:ds="http://schemas.openxmlformats.org/officeDocument/2006/customXml" ds:itemID="{23437D72-6CD2-4F7D-8AC2-BCB590C78613}">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35A1016-2493-4F93-9390-6B07079D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B1F2F39-DA3E-4C1C-AD10-52C6ACFA64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MR</Company>
  <LinksUpToDate>false</LinksUpToDate>
  <CharactersWithSpaces>4068</CharactersWithSpaces>
  <SharedDoc>false</SharedDoc>
  <HLinks>
    <vt:vector size="18" baseType="variant">
      <vt:variant>
        <vt:i4>7077985</vt:i4>
      </vt:variant>
      <vt:variant>
        <vt:i4>6</vt:i4>
      </vt:variant>
      <vt:variant>
        <vt:i4>0</vt:i4>
      </vt:variant>
      <vt:variant>
        <vt:i4>5</vt:i4>
      </vt:variant>
      <vt:variant>
        <vt:lpwstr>mailto:PRA_Mailbox@sec.gov</vt:lpwstr>
      </vt:variant>
      <vt:variant>
        <vt:lpwstr/>
      </vt:variant>
      <vt:variant>
        <vt:i4>917589</vt:i4>
      </vt:variant>
      <vt:variant>
        <vt:i4>3</vt:i4>
      </vt:variant>
      <vt:variant>
        <vt:i4>0</vt:i4>
      </vt:variant>
      <vt:variant>
        <vt:i4>5</vt:i4>
      </vt:variant>
      <vt:variant>
        <vt:lpwstr>mailto:Shagufta_Ahmed@omb.eop.gov</vt:lpwstr>
      </vt:variant>
      <vt:variant>
        <vt:lpwstr/>
      </vt: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creator>U.S.</dc:creator>
  <cp:lastModifiedBy>SYSTEM</cp:lastModifiedBy>
  <cp:revision>2</cp:revision>
  <cp:lastPrinted>2013-04-12T19:56:00Z</cp:lastPrinted>
  <dcterms:created xsi:type="dcterms:W3CDTF">2019-07-25T20:59:00Z</dcterms:created>
  <dcterms:modified xsi:type="dcterms:W3CDTF">2019-07-25T20:59:00Z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0x0101002B4BDE6B91BCE34086AA260273EA1217003A914F957D2A254E85F4ED3D01517A0A</vt:lpwstr>
  </property>
  <property fmtid="{D5CDD505-2E9C-101B-9397-08002B2CF9AE}" pid="3" name="ContentType">
    <vt:lpwstr>30 Day FR</vt:lpwstr>
  </property>
  <property fmtid="{D5CDD505-2E9C-101B-9397-08002B2CF9AE}" pid="4" name="ShowRepairView">
    <vt:lpwstr/>
  </property>
  <property fmtid="{D5CDD505-2E9C-101B-9397-08002B2CF9AE}" pid="5" name="TemplateUrl">
    <vt:lpwstr/>
  </property>
  <property fmtid="{D5CDD505-2E9C-101B-9397-08002B2CF9AE}" pid="6" name="xd_ProgID">
    <vt:lpwstr/>
  </property>
  <property fmtid="{D5CDD505-2E9C-101B-9397-08002B2CF9AE}" pid="7" name="ShowCombineView">
    <vt:lpwstr/>
  </property>
  <property fmtid="{D5CDD505-2E9C-101B-9397-08002B2CF9AE}" pid="8" name="_CopySource">
    <vt:lpwstr>https://collaboration/sites/OIT/pra/ICR Documents/3235-0208-[1461862981372]/Rule 17a-1 30 day notice (2016).docx</vt:lpwstr>
  </property>
  <property fmtid="{D5CDD505-2E9C-101B-9397-08002B2CF9AE}" pid="9" name="Order">
    <vt:r8>590500</vt:r8>
  </property>
  <property fmtid="{D5CDD505-2E9C-101B-9397-08002B2CF9AE}" pid="10" name="display_urn:schemas-microsoft-com:office:office#Editor">
    <vt:lpwstr>Kenner, Candace</vt:lpwstr>
  </property>
  <property fmtid="{D5CDD505-2E9C-101B-9397-08002B2CF9AE}" pid="11" name="display_urn:schemas-microsoft-com:office:office#Author">
    <vt:lpwstr>Kenner, Candace</vt:lpwstr>
  </property>
  <property fmtid="{D5CDD505-2E9C-101B-9397-08002B2CF9AE}" pid="12" name="_dlc_DocId">
    <vt:lpwstr>KKE47E4U7XZ3-2069-6501</vt:lpwstr>
  </property>
  <property fmtid="{D5CDD505-2E9C-101B-9397-08002B2CF9AE}" pid="13" name="_dlc_DocIdItemGuid">
    <vt:lpwstr>5db62bff-cac7-4bcf-9d49-96dacaab74ae</vt:lpwstr>
  </property>
  <property fmtid="{D5CDD505-2E9C-101B-9397-08002B2CF9AE}" pid="14" name="_dlc_DocIdUrl">
    <vt:lpwstr>https://sharepointapps/sites/oit_pra/pra/_layouts/DocIdRedir.aspx?ID=KKE47E4U7XZ3-2069-6501, KKE47E4U7XZ3-2069-6501</vt:lpwstr>
  </property>
  <property fmtid="{D5CDD505-2E9C-101B-9397-08002B2CF9AE}" pid="15" name="_SourceUrl">
    <vt:lpwstr/>
  </property>
  <property fmtid="{D5CDD505-2E9C-101B-9397-08002B2CF9AE}" pid="16" name="_SharedFileIndex">
    <vt:lpwstr/>
  </property>
</Properties>
</file>