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95" w:rsidRDefault="000C0A7E">
      <w:pPr>
        <w:spacing w:after="0" w:line="240" w:lineRule="auto"/>
        <w:jc w:val="center"/>
        <w:rPr>
          <w:b/>
          <w:sz w:val="24"/>
          <w:szCs w:val="24"/>
        </w:rPr>
      </w:pPr>
      <w:bookmarkStart w:id="0" w:name="_GoBack"/>
      <w:bookmarkEnd w:id="0"/>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985348">
        <w:t>the National Endowment for the Humanities</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our commitment to improving 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training or changes in</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w:t>
      </w:r>
      <w:r w:rsidR="00E70821">
        <w:t>l</w:t>
      </w:r>
      <w:r w:rsidR="00572831">
        <w:t xml:space="preserve">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00E70821">
        <w:t>five</w:t>
      </w:r>
      <w:r w:rsidRPr="003A7A16">
        <w:t xml:space="preserve">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0C0A7E" w:rsidP="00256D0E">
      <w:pPr>
        <w:pStyle w:val="ListParagraph"/>
        <w:numPr>
          <w:ilvl w:val="0"/>
          <w:numId w:val="15"/>
        </w:numPr>
        <w:spacing w:after="0" w:line="240" w:lineRule="auto"/>
      </w:pPr>
      <w:r>
        <w:t xml:space="preserve">Focus </w:t>
      </w:r>
      <w:r w:rsidR="00E70821">
        <w:t>g</w:t>
      </w:r>
      <w:r>
        <w:t>roups</w:t>
      </w:r>
      <w:r w:rsidR="00256D0E">
        <w:t xml:space="preserve"> </w:t>
      </w:r>
      <w:r w:rsidR="005E5A3B">
        <w:t>of customers, potential customers, delivery partners</w:t>
      </w:r>
      <w:r w:rsidR="006B2FF7">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r w:rsidR="00E70821">
        <w:t>; and</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r w:rsidR="00E70821">
        <w:t xml:space="preserve">. </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w:t>
      </w:r>
      <w:r w:rsidR="00E70821">
        <w:t>es</w:t>
      </w:r>
      <w:r>
        <w:t xml:space="preserve">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 xml:space="preserve">), </w:t>
      </w:r>
      <w:r w:rsidR="00A951E5">
        <w:t xml:space="preserve">on </w:t>
      </w:r>
      <w:r w:rsidR="00E70821">
        <w:t>May 7, 2019</w:t>
      </w:r>
      <w:r w:rsidRPr="001E44AB">
        <w:t xml:space="preserve">, </w:t>
      </w:r>
      <w:r w:rsidR="001F5F04">
        <w:t xml:space="preserve">NEH published </w:t>
      </w:r>
      <w:r w:rsidRPr="001E44AB">
        <w:t xml:space="preserve">a 60-day notice for public comment in the </w:t>
      </w:r>
      <w:r w:rsidR="00982095" w:rsidRPr="001E44AB">
        <w:rPr>
          <w:i/>
        </w:rPr>
        <w:t>Federal Register</w:t>
      </w:r>
      <w:r w:rsidR="00E70821">
        <w:rPr>
          <w:i/>
        </w:rPr>
        <w:t xml:space="preserve"> </w:t>
      </w:r>
      <w:r w:rsidR="00E70821">
        <w:t>(</w:t>
      </w:r>
      <w:r w:rsidR="00A951E5" w:rsidRPr="00A951E5">
        <w:t>8</w:t>
      </w:r>
      <w:r w:rsidR="00E70821">
        <w:t>4</w:t>
      </w:r>
      <w:r w:rsidR="00A951E5" w:rsidRPr="00A951E5">
        <w:t xml:space="preserve"> FR </w:t>
      </w:r>
      <w:r w:rsidR="00E70821">
        <w:t>19963)</w:t>
      </w:r>
      <w:r w:rsidRPr="001E44AB">
        <w:t xml:space="preserve">.  </w:t>
      </w:r>
      <w:r w:rsidR="00831F1E">
        <w:t>NEH did not receive any comments</w:t>
      </w:r>
      <w:r w:rsidR="00E70821">
        <w:t xml:space="preserve"> in response to this notice.  On July 24, 2019, NEH published a 30-day notice (84 FR 35696). </w:t>
      </w:r>
    </w:p>
    <w:p w:rsidR="00982095" w:rsidRDefault="00982095">
      <w:pPr>
        <w:spacing w:after="0" w:line="240" w:lineRule="auto"/>
      </w:pPr>
    </w:p>
    <w:p w:rsidR="00DB6128" w:rsidRDefault="00DB6128">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 xml:space="preserve">will not provide payment or other forms of remuneration to respondents of its various forms of collecting feedback.  </w:t>
      </w:r>
    </w:p>
    <w:p w:rsidR="00982095" w:rsidRDefault="00982095">
      <w:pPr>
        <w:spacing w:after="0" w:line="240" w:lineRule="auto"/>
      </w:pPr>
    </w:p>
    <w:p w:rsidR="00DB6128" w:rsidRDefault="00DB6128">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AC2497">
      <w:pPr>
        <w:spacing w:after="0" w:line="240" w:lineRule="auto"/>
      </w:pPr>
      <w:r w:rsidRPr="00AC2497">
        <w:t xml:space="preserve">If a confidentiality pledge is deemed useful and feasible, </w:t>
      </w:r>
      <w:r w:rsidR="00DE07E7">
        <w:t>the Agency</w:t>
      </w:r>
      <w:r w:rsidRPr="00AC2497">
        <w:t xml:space="preserve"> </w:t>
      </w:r>
      <w:r w:rsidR="000C0A7E" w:rsidRPr="00DE07E7">
        <w:t>will</w:t>
      </w:r>
      <w:r w:rsidR="000C0A7E">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w:t>
      </w:r>
      <w:r w:rsidR="00831F1E">
        <w:t>equested (2,5</w:t>
      </w:r>
      <w:r>
        <w:t xml:space="preserve">00) are based on the number of collections we expect to conduct over the requested period for this </w:t>
      </w:r>
      <w:r w:rsidR="00831F1E">
        <w:t>clearance.</w:t>
      </w:r>
      <w:r>
        <w:t xml:space="preserve">  </w:t>
      </w:r>
    </w:p>
    <w:p w:rsidR="00982095" w:rsidRDefault="00982095">
      <w:pPr>
        <w:spacing w:after="0" w:line="240" w:lineRule="auto"/>
      </w:pPr>
    </w:p>
    <w:p w:rsidR="00982095" w:rsidRDefault="00982095">
      <w:pPr>
        <w:spacing w:after="0" w:line="240" w:lineRule="auto"/>
      </w:pPr>
    </w:p>
    <w:tbl>
      <w:tblPr>
        <w:tblW w:w="9360" w:type="dxa"/>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rsidTr="00831F1E">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rsidTr="00831F1E">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rsidTr="00831F1E">
        <w:tc>
          <w:tcPr>
            <w:tcW w:w="288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831F1E">
            <w:pPr>
              <w:tabs>
                <w:tab w:val="left" w:pos="-1080"/>
                <w:tab w:val="left" w:pos="-720"/>
                <w:tab w:val="left" w:pos="0"/>
                <w:tab w:val="left" w:pos="450"/>
                <w:tab w:val="left" w:pos="720"/>
                <w:tab w:val="left" w:pos="2160"/>
              </w:tabs>
              <w:spacing w:after="0" w:line="240" w:lineRule="auto"/>
              <w:rPr>
                <w:sz w:val="20"/>
              </w:rPr>
            </w:pPr>
            <w:r>
              <w:rPr>
                <w:sz w:val="20"/>
              </w:rPr>
              <w:t>NEH In-person events feedback</w:t>
            </w:r>
          </w:p>
        </w:tc>
        <w:tc>
          <w:tcPr>
            <w:tcW w:w="171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831F1E">
            <w:pPr>
              <w:tabs>
                <w:tab w:val="left" w:pos="-1080"/>
                <w:tab w:val="left" w:pos="-720"/>
                <w:tab w:val="left" w:pos="0"/>
                <w:tab w:val="left" w:pos="450"/>
                <w:tab w:val="left" w:pos="720"/>
                <w:tab w:val="left" w:pos="2160"/>
              </w:tabs>
              <w:spacing w:after="0" w:line="240" w:lineRule="auto"/>
              <w:rPr>
                <w:sz w:val="20"/>
              </w:rPr>
            </w:pPr>
            <w:r>
              <w:rPr>
                <w:sz w:val="20"/>
              </w:rPr>
              <w:t>7,000</w:t>
            </w:r>
          </w:p>
        </w:tc>
        <w:tc>
          <w:tcPr>
            <w:tcW w:w="171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831F1E">
            <w:pPr>
              <w:tabs>
                <w:tab w:val="left" w:pos="-1080"/>
                <w:tab w:val="left" w:pos="-720"/>
                <w:tab w:val="left" w:pos="0"/>
                <w:tab w:val="left" w:pos="450"/>
                <w:tab w:val="left" w:pos="720"/>
                <w:tab w:val="left" w:pos="2160"/>
              </w:tabs>
              <w:spacing w:after="0" w:line="240" w:lineRule="auto"/>
              <w:rPr>
                <w:sz w:val="20"/>
              </w:rPr>
            </w:pPr>
            <w:r>
              <w:rPr>
                <w:sz w:val="20"/>
              </w:rPr>
              <w:t>Once per request</w:t>
            </w:r>
          </w:p>
        </w:tc>
        <w:tc>
          <w:tcPr>
            <w:tcW w:w="180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831F1E">
            <w:pPr>
              <w:tabs>
                <w:tab w:val="left" w:pos="-1080"/>
                <w:tab w:val="left" w:pos="-720"/>
                <w:tab w:val="left" w:pos="0"/>
                <w:tab w:val="left" w:pos="450"/>
                <w:tab w:val="left" w:pos="720"/>
                <w:tab w:val="left" w:pos="2160"/>
              </w:tabs>
              <w:spacing w:after="0" w:line="240" w:lineRule="auto"/>
              <w:rPr>
                <w:sz w:val="20"/>
              </w:rPr>
            </w:pPr>
            <w:r w:rsidRPr="00831F1E">
              <w:rPr>
                <w:sz w:val="20"/>
              </w:rPr>
              <w:t>15 minutes (0.25 hours)</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Default="00831F1E">
            <w:pPr>
              <w:tabs>
                <w:tab w:val="left" w:pos="-1080"/>
                <w:tab w:val="left" w:pos="-720"/>
                <w:tab w:val="left" w:pos="0"/>
                <w:tab w:val="left" w:pos="450"/>
                <w:tab w:val="left" w:pos="720"/>
                <w:tab w:val="left" w:pos="2160"/>
              </w:tabs>
              <w:spacing w:after="0" w:line="240" w:lineRule="auto"/>
              <w:jc w:val="center"/>
              <w:rPr>
                <w:sz w:val="20"/>
              </w:rPr>
            </w:pPr>
            <w:r>
              <w:rPr>
                <w:sz w:val="20"/>
              </w:rPr>
              <w:t>1750</w:t>
            </w:r>
          </w:p>
        </w:tc>
      </w:tr>
      <w:tr w:rsidR="00982095" w:rsidTr="00831F1E">
        <w:tc>
          <w:tcPr>
            <w:tcW w:w="2880" w:type="dxa"/>
            <w:tcBorders>
              <w:top w:val="single" w:sz="7" w:space="0" w:color="000000"/>
              <w:left w:val="single" w:sz="7" w:space="0" w:color="000000"/>
              <w:bottom w:val="single" w:sz="7" w:space="0" w:color="000000"/>
              <w:right w:val="single" w:sz="6" w:space="0" w:color="FFFFFF"/>
            </w:tcBorders>
          </w:tcPr>
          <w:p w:rsidR="00982095" w:rsidRPr="00831F1E" w:rsidRDefault="00982095">
            <w:pPr>
              <w:spacing w:after="0" w:line="240" w:lineRule="auto"/>
              <w:rPr>
                <w:sz w:val="20"/>
              </w:rPr>
            </w:pPr>
          </w:p>
          <w:p w:rsidR="00982095" w:rsidRPr="00831F1E" w:rsidRDefault="00831F1E">
            <w:pPr>
              <w:spacing w:after="0" w:line="240" w:lineRule="auto"/>
              <w:rPr>
                <w:sz w:val="20"/>
              </w:rPr>
            </w:pPr>
            <w:r w:rsidRPr="00831F1E">
              <w:rPr>
                <w:sz w:val="20"/>
              </w:rPr>
              <w:t>NEH publications/products feedback</w:t>
            </w:r>
          </w:p>
        </w:tc>
        <w:tc>
          <w:tcPr>
            <w:tcW w:w="1710" w:type="dxa"/>
            <w:tcBorders>
              <w:top w:val="single" w:sz="7" w:space="0" w:color="000000"/>
              <w:left w:val="single" w:sz="7" w:space="0" w:color="000000"/>
              <w:bottom w:val="single" w:sz="7" w:space="0" w:color="000000"/>
              <w:right w:val="single" w:sz="6" w:space="0" w:color="FFFFFF"/>
            </w:tcBorders>
          </w:tcPr>
          <w:p w:rsidR="00982095" w:rsidRPr="00831F1E" w:rsidRDefault="00982095">
            <w:pPr>
              <w:spacing w:after="0" w:line="240" w:lineRule="auto"/>
              <w:rPr>
                <w:sz w:val="20"/>
              </w:rPr>
            </w:pPr>
          </w:p>
          <w:p w:rsidR="00831F1E" w:rsidRPr="00831F1E" w:rsidRDefault="00831F1E">
            <w:pPr>
              <w:spacing w:after="0" w:line="240" w:lineRule="auto"/>
              <w:rPr>
                <w:sz w:val="20"/>
              </w:rPr>
            </w:pPr>
            <w:r w:rsidRPr="00831F1E">
              <w:rPr>
                <w:sz w:val="20"/>
              </w:rPr>
              <w:t>3,000</w:t>
            </w:r>
          </w:p>
        </w:tc>
        <w:tc>
          <w:tcPr>
            <w:tcW w:w="171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831F1E">
            <w:pPr>
              <w:spacing w:after="0" w:line="240" w:lineRule="auto"/>
              <w:rPr>
                <w:sz w:val="20"/>
                <w:highlight w:val="yellow"/>
              </w:rPr>
            </w:pPr>
            <w:r>
              <w:rPr>
                <w:sz w:val="20"/>
              </w:rPr>
              <w:t>Once per request</w:t>
            </w:r>
          </w:p>
        </w:tc>
        <w:tc>
          <w:tcPr>
            <w:tcW w:w="1800" w:type="dxa"/>
            <w:tcBorders>
              <w:top w:val="single" w:sz="7" w:space="0" w:color="000000"/>
              <w:left w:val="single" w:sz="7" w:space="0" w:color="000000"/>
              <w:bottom w:val="single" w:sz="7" w:space="0" w:color="000000"/>
              <w:right w:val="single" w:sz="6" w:space="0" w:color="FFFFFF"/>
            </w:tcBorders>
          </w:tcPr>
          <w:p w:rsidR="00982095" w:rsidRPr="00DE07E7" w:rsidRDefault="00982095">
            <w:pPr>
              <w:spacing w:after="0" w:line="240" w:lineRule="auto"/>
              <w:rPr>
                <w:sz w:val="20"/>
                <w:highlight w:val="yellow"/>
              </w:rPr>
            </w:pPr>
          </w:p>
          <w:p w:rsidR="00982095" w:rsidRPr="00DE07E7" w:rsidRDefault="00831F1E">
            <w:pPr>
              <w:spacing w:after="0" w:line="240" w:lineRule="auto"/>
              <w:rPr>
                <w:sz w:val="20"/>
                <w:highlight w:val="yellow"/>
              </w:rPr>
            </w:pPr>
            <w:r w:rsidRPr="00831F1E">
              <w:rPr>
                <w:sz w:val="20"/>
              </w:rPr>
              <w:t>15 minutes (0.25 hours)</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Default="00831F1E">
            <w:pPr>
              <w:tabs>
                <w:tab w:val="left" w:pos="-1080"/>
                <w:tab w:val="left" w:pos="-720"/>
                <w:tab w:val="left" w:pos="0"/>
                <w:tab w:val="left" w:pos="450"/>
                <w:tab w:val="left" w:pos="720"/>
                <w:tab w:val="left" w:pos="2160"/>
              </w:tabs>
              <w:spacing w:after="0" w:line="240" w:lineRule="auto"/>
              <w:jc w:val="center"/>
              <w:rPr>
                <w:sz w:val="20"/>
                <w:highlight w:val="yellow"/>
              </w:rPr>
            </w:pPr>
            <w:r w:rsidRPr="00831F1E">
              <w:rPr>
                <w:sz w:val="20"/>
              </w:rPr>
              <w:t>750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0C0A7E">
      <w:pPr>
        <w:pStyle w:val="ListParagraph"/>
        <w:spacing w:after="0" w:line="240" w:lineRule="auto"/>
        <w:ind w:left="0"/>
      </w:pPr>
      <w:r>
        <w:t xml:space="preserve">The anticipated cost to the Federal Government is </w:t>
      </w:r>
      <w:r w:rsidR="006C068A">
        <w:t xml:space="preserve">approximately </w:t>
      </w:r>
      <w:r>
        <w:t>$</w:t>
      </w:r>
      <w:r w:rsidR="00945AD2">
        <w:t>8,500</w:t>
      </w:r>
      <w:r>
        <w:t xml:space="preserve"> annually</w:t>
      </w:r>
      <w:r w:rsidR="00945AD2">
        <w:t xml:space="preserve">.  These costs are </w:t>
      </w:r>
      <w:r w:rsidR="007F3560">
        <w:t>based on estimated</w:t>
      </w:r>
      <w:r w:rsidR="00945AD2">
        <w:t xml:space="preserve"> staff time to create the individual surveys and to monitor and review the responses.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Not applicable.  This is a request for</w:t>
      </w:r>
      <w:r w:rsidR="00DB6128">
        <w:t xml:space="preserve"> reinstatement, without change, of</w:t>
      </w:r>
      <w:r>
        <w:t xml:space="preserve"> a generic ICR.</w:t>
      </w:r>
    </w:p>
    <w:p w:rsidR="00982095" w:rsidRDefault="00982095">
      <w:pPr>
        <w:spacing w:after="0" w:line="240" w:lineRule="auto"/>
        <w:rPr>
          <w:b/>
        </w:rPr>
      </w:pPr>
    </w:p>
    <w:p w:rsidR="00DB6128" w:rsidRDefault="00DB6128">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sectPr w:rsidR="00982095" w:rsidSect="00982095">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3CD" w:rsidRDefault="00BC63CD">
      <w:pPr>
        <w:spacing w:after="0" w:line="240" w:lineRule="auto"/>
      </w:pPr>
      <w:r>
        <w:separator/>
      </w:r>
    </w:p>
  </w:endnote>
  <w:endnote w:type="continuationSeparator" w:id="0">
    <w:p w:rsidR="00BC63CD" w:rsidRDefault="00BC6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3CD" w:rsidRDefault="00BC63CD">
      <w:pPr>
        <w:spacing w:after="0" w:line="240" w:lineRule="auto"/>
      </w:pPr>
      <w:r>
        <w:separator/>
      </w:r>
    </w:p>
  </w:footnote>
  <w:footnote w:type="continuationSeparator" w:id="0">
    <w:p w:rsidR="00BC63CD" w:rsidRDefault="00BC63CD">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A410F"/>
    <w:rsid w:val="000B4026"/>
    <w:rsid w:val="000C0A7E"/>
    <w:rsid w:val="00120A60"/>
    <w:rsid w:val="00153E20"/>
    <w:rsid w:val="001628A1"/>
    <w:rsid w:val="00172EEC"/>
    <w:rsid w:val="001A111A"/>
    <w:rsid w:val="001A1E1C"/>
    <w:rsid w:val="001B43EE"/>
    <w:rsid w:val="001B5644"/>
    <w:rsid w:val="001E44AB"/>
    <w:rsid w:val="001E7A97"/>
    <w:rsid w:val="001F5F04"/>
    <w:rsid w:val="001F7BC9"/>
    <w:rsid w:val="00256D0E"/>
    <w:rsid w:val="0029408A"/>
    <w:rsid w:val="0029647A"/>
    <w:rsid w:val="002A35E6"/>
    <w:rsid w:val="002B0B32"/>
    <w:rsid w:val="00324AF8"/>
    <w:rsid w:val="00336169"/>
    <w:rsid w:val="00377B51"/>
    <w:rsid w:val="003A2F20"/>
    <w:rsid w:val="003A7A16"/>
    <w:rsid w:val="003E339C"/>
    <w:rsid w:val="003F5F2D"/>
    <w:rsid w:val="00404071"/>
    <w:rsid w:val="0044553C"/>
    <w:rsid w:val="00460EB1"/>
    <w:rsid w:val="00474C83"/>
    <w:rsid w:val="004970C8"/>
    <w:rsid w:val="004A1CF9"/>
    <w:rsid w:val="00513A34"/>
    <w:rsid w:val="005362FC"/>
    <w:rsid w:val="00562B18"/>
    <w:rsid w:val="00571BDB"/>
    <w:rsid w:val="00572831"/>
    <w:rsid w:val="005A10E3"/>
    <w:rsid w:val="005E5A3B"/>
    <w:rsid w:val="00607287"/>
    <w:rsid w:val="006656C5"/>
    <w:rsid w:val="0067270D"/>
    <w:rsid w:val="006B2FF7"/>
    <w:rsid w:val="006C068A"/>
    <w:rsid w:val="00701CF7"/>
    <w:rsid w:val="00731D48"/>
    <w:rsid w:val="0074733F"/>
    <w:rsid w:val="00783842"/>
    <w:rsid w:val="007903D0"/>
    <w:rsid w:val="007A268D"/>
    <w:rsid w:val="007E102D"/>
    <w:rsid w:val="007F3560"/>
    <w:rsid w:val="00831F1E"/>
    <w:rsid w:val="00894356"/>
    <w:rsid w:val="008A6FC5"/>
    <w:rsid w:val="008F21DF"/>
    <w:rsid w:val="00914716"/>
    <w:rsid w:val="00915BDA"/>
    <w:rsid w:val="00945AD2"/>
    <w:rsid w:val="00982095"/>
    <w:rsid w:val="00985348"/>
    <w:rsid w:val="009E75C8"/>
    <w:rsid w:val="00A12AC9"/>
    <w:rsid w:val="00A52F7E"/>
    <w:rsid w:val="00A666FD"/>
    <w:rsid w:val="00A937C3"/>
    <w:rsid w:val="00A951E5"/>
    <w:rsid w:val="00A96367"/>
    <w:rsid w:val="00AA3F96"/>
    <w:rsid w:val="00AC207F"/>
    <w:rsid w:val="00AC2497"/>
    <w:rsid w:val="00AF55E9"/>
    <w:rsid w:val="00BA1806"/>
    <w:rsid w:val="00BC63CD"/>
    <w:rsid w:val="00BD13BB"/>
    <w:rsid w:val="00BE0599"/>
    <w:rsid w:val="00BF2E89"/>
    <w:rsid w:val="00BF7558"/>
    <w:rsid w:val="00C14CE0"/>
    <w:rsid w:val="00C200D1"/>
    <w:rsid w:val="00C22287"/>
    <w:rsid w:val="00C61970"/>
    <w:rsid w:val="00C62FA2"/>
    <w:rsid w:val="00CC2FDD"/>
    <w:rsid w:val="00D30F06"/>
    <w:rsid w:val="00D64405"/>
    <w:rsid w:val="00D64AAF"/>
    <w:rsid w:val="00D93FE0"/>
    <w:rsid w:val="00DA3AFF"/>
    <w:rsid w:val="00DB6128"/>
    <w:rsid w:val="00DE07E7"/>
    <w:rsid w:val="00E70821"/>
    <w:rsid w:val="00EB2D61"/>
    <w:rsid w:val="00EF5BA0"/>
    <w:rsid w:val="00F15BAA"/>
    <w:rsid w:val="00F31E34"/>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100832172">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75120-3E92-4AF9-A962-3C9A1ECE6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1433</Words>
  <Characters>8172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9586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SYSTEM</cp:lastModifiedBy>
  <cp:revision>2</cp:revision>
  <cp:lastPrinted>2010-10-14T15:18:00Z</cp:lastPrinted>
  <dcterms:created xsi:type="dcterms:W3CDTF">2019-07-26T18:57:00Z</dcterms:created>
  <dcterms:modified xsi:type="dcterms:W3CDTF">2019-07-26T18:57:00Z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