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55" w:rsidRDefault="00E65155" w:rsidP="00C34506">
      <w:pPr>
        <w:pStyle w:val="Heading1"/>
        <w:spacing w:after="220"/>
        <w:jc w:val="left"/>
        <w:rPr>
          <w:b w:val="0"/>
          <w:i/>
          <w:sz w:val="24"/>
          <w:szCs w:val="24"/>
        </w:rPr>
      </w:pPr>
      <w:bookmarkStart w:id="0" w:name="_GoBack"/>
      <w:bookmarkEnd w:id="0"/>
    </w:p>
    <w:p w:rsidR="00C34506" w:rsidRPr="008F0E81" w:rsidRDefault="00C34506" w:rsidP="00C34506">
      <w:pPr>
        <w:pStyle w:val="Heading1"/>
        <w:spacing w:after="220"/>
        <w:jc w:val="left"/>
        <w:rPr>
          <w:b w:val="0"/>
        </w:rPr>
      </w:pPr>
      <w:r w:rsidRPr="008F0E81">
        <w:rPr>
          <w:b w:val="0"/>
        </w:rPr>
        <w:t>Sections 1.946</w:t>
      </w:r>
      <w:r w:rsidR="008623A1" w:rsidRPr="008F0E81">
        <w:rPr>
          <w:b w:val="0"/>
        </w:rPr>
        <w:t>(d)</w:t>
      </w:r>
      <w:r w:rsidRPr="008F0E81">
        <w:rPr>
          <w:b w:val="0"/>
        </w:rPr>
        <w:t>,</w:t>
      </w:r>
      <w:r w:rsidR="00654208" w:rsidRPr="008F0E81">
        <w:rPr>
          <w:b w:val="0"/>
        </w:rPr>
        <w:t xml:space="preserve"> </w:t>
      </w:r>
      <w:r w:rsidR="008623A1" w:rsidRPr="008F0E81">
        <w:rPr>
          <w:b w:val="0"/>
        </w:rPr>
        <w:t>27.10(d), 27.12, 27.14 and 27.17,</w:t>
      </w:r>
      <w:r w:rsidRPr="008F0E81">
        <w:rPr>
          <w:b w:val="0"/>
        </w:rPr>
        <w:t xml:space="preserve"> Service Rules for the Advanced Wireless Services H Block—Implementing Section 6401 of the Middle Class Tax Relief and Job Creation Act of 2012 Related to the 1915-1920 MHz and 1995-2000 MHz Bands – </w:t>
      </w:r>
      <w:r w:rsidR="00E64068" w:rsidRPr="008F0E81">
        <w:rPr>
          <w:b w:val="0"/>
        </w:rPr>
        <w:t>R&amp;O</w:t>
      </w:r>
      <w:r w:rsidRPr="008F0E81">
        <w:rPr>
          <w:b w:val="0"/>
        </w:rPr>
        <w:t xml:space="preserve">, FCC </w:t>
      </w:r>
      <w:r w:rsidR="00E64068" w:rsidRPr="008F0E81">
        <w:rPr>
          <w:b w:val="0"/>
        </w:rPr>
        <w:t>13</w:t>
      </w:r>
      <w:r w:rsidRPr="008F0E81">
        <w:rPr>
          <w:b w:val="0"/>
        </w:rPr>
        <w:t>-</w:t>
      </w:r>
      <w:r w:rsidR="00E64068" w:rsidRPr="008F0E81">
        <w:rPr>
          <w:b w:val="0"/>
        </w:rPr>
        <w:t>88</w:t>
      </w:r>
    </w:p>
    <w:p w:rsidR="00C34506" w:rsidRPr="002A4408" w:rsidRDefault="00C34506" w:rsidP="00C34506"/>
    <w:p w:rsidR="00C34506" w:rsidRDefault="00C34506" w:rsidP="00C34506">
      <w:pPr>
        <w:pStyle w:val="Heading1"/>
        <w:spacing w:after="220"/>
        <w:rPr>
          <w:b w:val="0"/>
          <w:sz w:val="24"/>
          <w:szCs w:val="24"/>
        </w:rPr>
      </w:pPr>
      <w:r w:rsidRPr="00FC709D">
        <w:rPr>
          <w:b w:val="0"/>
          <w:sz w:val="24"/>
          <w:szCs w:val="24"/>
        </w:rPr>
        <w:t>SUPPORTING STATEMENT</w:t>
      </w:r>
    </w:p>
    <w:p w:rsidR="005B6DAE" w:rsidRDefault="004D01DC" w:rsidP="004D01DC">
      <w:pPr>
        <w:spacing w:after="220"/>
      </w:pPr>
      <w:r w:rsidRPr="004D01DC">
        <w:rPr>
          <w:i/>
        </w:rPr>
        <w:t>Introduction:</w:t>
      </w:r>
      <w:r>
        <w:t xml:space="preserve"> </w:t>
      </w:r>
      <w:r w:rsidR="00930ADA">
        <w:t>The Commission is seeking a three year</w:t>
      </w:r>
      <w:r w:rsidR="00E771D8">
        <w:t xml:space="preserve"> extension from the Office of Management and </w:t>
      </w:r>
      <w:r w:rsidR="00930ADA">
        <w:t>Budget (OMB) for this collection.</w:t>
      </w:r>
      <w:r w:rsidR="00452E5C">
        <w:t xml:space="preserve"> </w:t>
      </w:r>
      <w:r w:rsidR="005B6DAE">
        <w:t>T</w:t>
      </w:r>
      <w:r w:rsidR="00124AF4">
        <w:t xml:space="preserve">his information collection supports “Auction of H Block Licenses in the 1915-1920 MHz and 1995-2000 MHz Bands”, also known as Auction </w:t>
      </w:r>
      <w:r w:rsidR="005B6DAE">
        <w:t>96, which</w:t>
      </w:r>
      <w:r w:rsidR="00124AF4">
        <w:t xml:space="preserve"> began on January 22, 2014 and closed on February 27, 2014. </w:t>
      </w:r>
    </w:p>
    <w:p w:rsidR="004D01DC" w:rsidRPr="004D01DC" w:rsidRDefault="004D01DC" w:rsidP="004D01DC">
      <w:pPr>
        <w:spacing w:after="220"/>
        <w:rPr>
          <w:b/>
        </w:rPr>
      </w:pPr>
      <w:r w:rsidRPr="004D01DC">
        <w:rPr>
          <w:b/>
        </w:rPr>
        <w:t xml:space="preserve">A.  </w:t>
      </w:r>
      <w:r w:rsidRPr="004D01DC">
        <w:rPr>
          <w:b/>
        </w:rPr>
        <w:tab/>
        <w:t>Justification:</w:t>
      </w:r>
    </w:p>
    <w:p w:rsidR="0095509C" w:rsidRDefault="004D01DC" w:rsidP="001A71FB">
      <w:pPr>
        <w:spacing w:after="220"/>
      </w:pPr>
      <w:r>
        <w:t>1.</w:t>
      </w:r>
      <w:r>
        <w:tab/>
      </w:r>
      <w:r w:rsidR="00383B26">
        <w:t>On June 27, 2013, the FCC adopted</w:t>
      </w:r>
      <w:r w:rsidR="003C41A1">
        <w:t>:</w:t>
      </w:r>
      <w:r w:rsidR="00383B26">
        <w:t xml:space="preserve"> </w:t>
      </w:r>
      <w:r w:rsidR="005E703D" w:rsidRPr="008208A4">
        <w:rPr>
          <w:i/>
        </w:rPr>
        <w:t>Service Rules for the Advanced Wireless Services H Block—Implementing Section 6401 of the Middle Class Tax Relief and Job Creation Act of 2012 Related to the 1915-1920 MHz and 1995-2000 MHz Bands</w:t>
      </w:r>
      <w:r w:rsidR="005E703D">
        <w:t xml:space="preserve">, WT Docket 12-357, </w:t>
      </w:r>
      <w:r w:rsidR="005E703D" w:rsidRPr="008208A4">
        <w:t>Report and Order</w:t>
      </w:r>
      <w:r w:rsidR="005E703D">
        <w:t>, 28 FCC Rcd 9483 (2013) (</w:t>
      </w:r>
      <w:r w:rsidR="005E703D">
        <w:rPr>
          <w:i/>
        </w:rPr>
        <w:t xml:space="preserve">H Block </w:t>
      </w:r>
      <w:r w:rsidR="00723A09">
        <w:rPr>
          <w:i/>
        </w:rPr>
        <w:t>R&amp;O</w:t>
      </w:r>
      <w:r w:rsidR="005E703D">
        <w:t>)</w:t>
      </w:r>
      <w:r w:rsidR="00452E5C">
        <w:t xml:space="preserve">. </w:t>
      </w:r>
      <w:r w:rsidR="00383B26">
        <w:t xml:space="preserve">The </w:t>
      </w:r>
      <w:r w:rsidR="00383B26" w:rsidRPr="00FE37E4">
        <w:rPr>
          <w:i/>
        </w:rPr>
        <w:t>H Block R&amp;O</w:t>
      </w:r>
      <w:r w:rsidR="00383B26">
        <w:t xml:space="preserve"> adopted service rules for the H Block </w:t>
      </w:r>
      <w:r w:rsidR="005768CE">
        <w:t xml:space="preserve">and </w:t>
      </w:r>
      <w:r w:rsidR="00383B26">
        <w:t xml:space="preserve">makes available 10 MHz of paired spectrum for flexible use in accordance with the </w:t>
      </w:r>
      <w:r w:rsidR="00383B26">
        <w:rPr>
          <w:color w:val="000000"/>
        </w:rPr>
        <w:t>Middle Class Tax Relief and Job Creation Act of 2012</w:t>
      </w:r>
      <w:r w:rsidR="00452E5C">
        <w:t xml:space="preserve">. </w:t>
      </w:r>
      <w:r w:rsidR="0095509C">
        <w:t xml:space="preserve">The </w:t>
      </w:r>
      <w:r w:rsidR="0095509C" w:rsidRPr="00FE37E4">
        <w:rPr>
          <w:i/>
        </w:rPr>
        <w:t>H Block R&amp;O</w:t>
      </w:r>
      <w:r w:rsidR="0095509C">
        <w:t xml:space="preserve"> </w:t>
      </w:r>
      <w:r w:rsidR="00383B26">
        <w:t>contain</w:t>
      </w:r>
      <w:r w:rsidR="008B2A98">
        <w:t>ed</w:t>
      </w:r>
      <w:r w:rsidR="00383B26">
        <w:t xml:space="preserve"> </w:t>
      </w:r>
      <w:r w:rsidR="00383B26" w:rsidRPr="00CB23ED">
        <w:t>new</w:t>
      </w:r>
      <w:r w:rsidR="00383B26">
        <w:t xml:space="preserve"> information collection requirements</w:t>
      </w:r>
      <w:r w:rsidR="00A730C0">
        <w:rPr>
          <w:i/>
        </w:rPr>
        <w:t>.</w:t>
      </w:r>
    </w:p>
    <w:p w:rsidR="00A3686F" w:rsidRPr="005440B9" w:rsidRDefault="005B3BA6" w:rsidP="00C27E6F">
      <w:pPr>
        <w:spacing w:after="220"/>
        <w:ind w:firstLine="720"/>
      </w:pPr>
      <w:r>
        <w:t xml:space="preserve">For the purpose of this collection, a winning bidder </w:t>
      </w:r>
      <w:r w:rsidR="007E38B4">
        <w:t xml:space="preserve">of H Block spectrum </w:t>
      </w:r>
      <w:r>
        <w:t xml:space="preserve">must comply with each of the following rule sections: </w:t>
      </w:r>
    </w:p>
    <w:p w:rsidR="00C34506" w:rsidRPr="00FE37E4" w:rsidRDefault="00C27E6F" w:rsidP="00214A83">
      <w:pPr>
        <w:numPr>
          <w:ilvl w:val="0"/>
          <w:numId w:val="14"/>
        </w:numPr>
        <w:autoSpaceDE w:val="0"/>
        <w:autoSpaceDN w:val="0"/>
        <w:spacing w:after="220"/>
        <w:rPr>
          <w:bCs/>
        </w:rPr>
      </w:pPr>
      <w:r w:rsidRPr="00214A83">
        <w:rPr>
          <w:b/>
        </w:rPr>
        <w:t>Section 1.946(d)</w:t>
      </w:r>
      <w:r w:rsidRPr="00FC709D">
        <w:t xml:space="preserve"> requires </w:t>
      </w:r>
      <w:r>
        <w:t>H Block</w:t>
      </w:r>
      <w:r w:rsidRPr="00214A83">
        <w:rPr>
          <w:color w:val="000000"/>
        </w:rPr>
        <w:t xml:space="preserve"> licensees to file a construction notification and certify that they have met the applicable performance benchmarks.</w:t>
      </w:r>
    </w:p>
    <w:p w:rsidR="00C34506" w:rsidRPr="005440B9" w:rsidRDefault="00C34506" w:rsidP="00C34506">
      <w:pPr>
        <w:numPr>
          <w:ilvl w:val="0"/>
          <w:numId w:val="14"/>
        </w:numPr>
        <w:autoSpaceDE w:val="0"/>
        <w:autoSpaceDN w:val="0"/>
        <w:spacing w:after="220"/>
        <w:rPr>
          <w:color w:val="000000"/>
        </w:rPr>
      </w:pPr>
      <w:r w:rsidRPr="00FC709D">
        <w:rPr>
          <w:b/>
        </w:rPr>
        <w:t xml:space="preserve">Section 27.10(d) </w:t>
      </w:r>
      <w:r w:rsidRPr="00FC709D">
        <w:t>r</w:t>
      </w:r>
      <w:r w:rsidRPr="00FC709D">
        <w:rPr>
          <w:color w:val="000000"/>
        </w:rPr>
        <w:t xml:space="preserve">equires </w:t>
      </w:r>
      <w:r w:rsidR="002D22EF">
        <w:rPr>
          <w:color w:val="000000"/>
        </w:rPr>
        <w:t xml:space="preserve">an </w:t>
      </w:r>
      <w:r>
        <w:t>H Block</w:t>
      </w:r>
      <w:r w:rsidRPr="00FC709D">
        <w:rPr>
          <w:color w:val="000000"/>
        </w:rPr>
        <w:t xml:space="preserve"> licensee to notify the Commission within 30 days if </w:t>
      </w:r>
      <w:r>
        <w:rPr>
          <w:color w:val="000000"/>
        </w:rPr>
        <w:t>it</w:t>
      </w:r>
      <w:r w:rsidRPr="00FC709D">
        <w:rPr>
          <w:color w:val="000000"/>
        </w:rPr>
        <w:t xml:space="preserve"> </w:t>
      </w:r>
      <w:r w:rsidRPr="00FC709D">
        <w:t>changes, or adds to, the carrier status on its license.</w:t>
      </w:r>
      <w:r w:rsidR="00206EC9">
        <w:t xml:space="preserve"> </w:t>
      </w:r>
    </w:p>
    <w:p w:rsidR="0080541F" w:rsidRPr="003B30F9" w:rsidRDefault="00C34506" w:rsidP="00191CDB">
      <w:pPr>
        <w:numPr>
          <w:ilvl w:val="0"/>
          <w:numId w:val="14"/>
        </w:numPr>
        <w:autoSpaceDE w:val="0"/>
        <w:autoSpaceDN w:val="0"/>
        <w:spacing w:after="220"/>
        <w:rPr>
          <w:color w:val="000000"/>
        </w:rPr>
      </w:pPr>
      <w:r w:rsidRPr="00FC709D">
        <w:rPr>
          <w:b/>
        </w:rPr>
        <w:t xml:space="preserve">Section 27.12 </w:t>
      </w:r>
      <w:r w:rsidRPr="00FC709D">
        <w:t>r</w:t>
      </w:r>
      <w:r w:rsidRPr="00FC709D">
        <w:rPr>
          <w:color w:val="000000"/>
        </w:rPr>
        <w:t xml:space="preserve">equires </w:t>
      </w:r>
      <w:r>
        <w:t>H Block</w:t>
      </w:r>
      <w:r w:rsidRPr="00FC709D">
        <w:rPr>
          <w:color w:val="000000"/>
        </w:rPr>
        <w:t xml:space="preserve"> licensees to comply with </w:t>
      </w:r>
      <w:r w:rsidRPr="00FC709D">
        <w:t xml:space="preserve">certain </w:t>
      </w:r>
      <w:r w:rsidR="00C10C7E">
        <w:t>eligibility</w:t>
      </w:r>
      <w:r w:rsidRPr="00FC709D">
        <w:t xml:space="preserve"> reporting requirements.</w:t>
      </w:r>
    </w:p>
    <w:p w:rsidR="00214A83" w:rsidRPr="00FE37E4" w:rsidRDefault="00214A83" w:rsidP="003B30F9">
      <w:pPr>
        <w:numPr>
          <w:ilvl w:val="0"/>
          <w:numId w:val="14"/>
        </w:numPr>
        <w:autoSpaceDE w:val="0"/>
        <w:autoSpaceDN w:val="0"/>
        <w:spacing w:after="220"/>
        <w:rPr>
          <w:color w:val="000000"/>
        </w:rPr>
      </w:pPr>
      <w:r w:rsidRPr="00980F5E">
        <w:rPr>
          <w:b/>
          <w:color w:val="000000"/>
        </w:rPr>
        <w:t xml:space="preserve">Section </w:t>
      </w:r>
      <w:r>
        <w:rPr>
          <w:b/>
          <w:color w:val="000000"/>
        </w:rPr>
        <w:t>27.14</w:t>
      </w:r>
      <w:r w:rsidRPr="00980F5E">
        <w:rPr>
          <w:color w:val="000000"/>
        </w:rPr>
        <w:t xml:space="preserve"> requires </w:t>
      </w:r>
      <w:r>
        <w:t>H Block</w:t>
      </w:r>
      <w:r w:rsidRPr="00980F5E">
        <w:rPr>
          <w:color w:val="000000"/>
        </w:rPr>
        <w:t xml:space="preserve"> licensees to file</w:t>
      </w:r>
      <w:r w:rsidR="00452E5C">
        <w:rPr>
          <w:color w:val="000000"/>
        </w:rPr>
        <w:t xml:space="preserve"> license renewal applications. </w:t>
      </w:r>
      <w:r w:rsidRPr="00980F5E">
        <w:rPr>
          <w:color w:val="000000"/>
        </w:rPr>
        <w:t xml:space="preserve">Included in the application should be a detailed description of: </w:t>
      </w:r>
      <w:r w:rsidRPr="00980F5E">
        <w:rPr>
          <w:bCs/>
        </w:rPr>
        <w:t>(1) the level and quality of service provided by the applicant; (2) the date service commenced; (3) whether service was ever interrupted; (4) the duration of any interruption or outage; (5) the extent to which service is provided to rural areas; (6) the extent to which ser</w:t>
      </w:r>
      <w:r>
        <w:rPr>
          <w:bCs/>
        </w:rPr>
        <w:t>vice is provided to qualifying T</w:t>
      </w:r>
      <w:r w:rsidRPr="00980F5E">
        <w:rPr>
          <w:bCs/>
        </w:rPr>
        <w:t>ribal land</w:t>
      </w:r>
      <w:r>
        <w:rPr>
          <w:bCs/>
        </w:rPr>
        <w:t>s</w:t>
      </w:r>
      <w:r w:rsidRPr="00980F5E">
        <w:rPr>
          <w:bCs/>
        </w:rPr>
        <w:t>; and (7) any other factors associated with the level of service to the public.</w:t>
      </w:r>
    </w:p>
    <w:p w:rsidR="00383B26" w:rsidRDefault="003B30F9" w:rsidP="00FE37E4">
      <w:pPr>
        <w:numPr>
          <w:ilvl w:val="0"/>
          <w:numId w:val="14"/>
        </w:numPr>
        <w:autoSpaceDE w:val="0"/>
        <w:autoSpaceDN w:val="0"/>
        <w:spacing w:after="220"/>
        <w:rPr>
          <w:color w:val="000000"/>
        </w:rPr>
      </w:pPr>
      <w:r w:rsidRPr="00FC709D">
        <w:rPr>
          <w:b/>
        </w:rPr>
        <w:t xml:space="preserve">Section 27.17 </w:t>
      </w:r>
      <w:r w:rsidRPr="00FC709D">
        <w:rPr>
          <w:color w:val="000000"/>
        </w:rPr>
        <w:t>requires</w:t>
      </w:r>
      <w:r>
        <w:rPr>
          <w:color w:val="000000"/>
        </w:rPr>
        <w:t xml:space="preserve"> H Block </w:t>
      </w:r>
      <w:r w:rsidRPr="00FC709D">
        <w:rPr>
          <w:color w:val="000000"/>
        </w:rPr>
        <w:t xml:space="preserve">licensees to notify the Commission within </w:t>
      </w:r>
      <w:r>
        <w:rPr>
          <w:color w:val="000000"/>
        </w:rPr>
        <w:t>ten</w:t>
      </w:r>
      <w:r w:rsidRPr="00FC709D">
        <w:rPr>
          <w:color w:val="000000"/>
        </w:rPr>
        <w:t xml:space="preserve"> days if they </w:t>
      </w:r>
      <w:r w:rsidRPr="00FC709D">
        <w:t>permanently discontinue service by filing FCC Form 601 or 605 and requesting license cancellation</w:t>
      </w:r>
      <w:r w:rsidR="0080541F" w:rsidRPr="00FC709D">
        <w:t>.</w:t>
      </w:r>
      <w:r w:rsidR="0080541F" w:rsidRPr="003B30F9">
        <w:rPr>
          <w:color w:val="000000"/>
        </w:rPr>
        <w:t xml:space="preserve">  </w:t>
      </w:r>
    </w:p>
    <w:p w:rsidR="00383B26" w:rsidRPr="00FE37E4" w:rsidRDefault="00383B26" w:rsidP="00FE37E4">
      <w:pPr>
        <w:spacing w:after="220"/>
        <w:ind w:firstLine="720"/>
        <w:rPr>
          <w:color w:val="000000"/>
        </w:rPr>
      </w:pPr>
      <w:r w:rsidRPr="00FC709D">
        <w:t xml:space="preserve">Statutory authority for these collections are contained in </w:t>
      </w:r>
      <w:r>
        <w:t xml:space="preserve">15 U.S.C. 79 et seq.; </w:t>
      </w:r>
      <w:r w:rsidRPr="00FC709D">
        <w:t xml:space="preserve">47 U.S.C. </w:t>
      </w:r>
      <w:r>
        <w:t xml:space="preserve">§§ 151, 154(i), 154(j), 155, 157, 225, 227, 303(r), 309, </w:t>
      </w:r>
      <w:r w:rsidR="00DE7A84">
        <w:t xml:space="preserve">310, </w:t>
      </w:r>
      <w:r>
        <w:t>1404, and 1451.</w:t>
      </w:r>
      <w:r w:rsidR="00906B28" w:rsidRPr="00FE37E4">
        <w:rPr>
          <w:color w:val="000000"/>
        </w:rPr>
        <w:t xml:space="preserve"> </w:t>
      </w:r>
    </w:p>
    <w:p w:rsidR="00383B26" w:rsidRPr="003B30F9" w:rsidRDefault="00D71928" w:rsidP="00FE37E4">
      <w:pPr>
        <w:spacing w:after="220"/>
        <w:ind w:firstLine="720"/>
        <w:rPr>
          <w:color w:val="000000"/>
        </w:rPr>
      </w:pPr>
      <w:r>
        <w:t>T</w:t>
      </w:r>
      <w:r w:rsidR="008D40F6">
        <w:t xml:space="preserve">he information </w:t>
      </w:r>
      <w:r w:rsidR="008D40F6" w:rsidRPr="008B2A98">
        <w:t xml:space="preserve">collection requirements in this collection </w:t>
      </w:r>
      <w:r w:rsidR="00383B26" w:rsidRPr="008B2A98">
        <w:t>do not affect individuals or households; thus, there are no impacts under the Privacy Act.</w:t>
      </w:r>
      <w:r w:rsidR="00383B26" w:rsidRPr="00FC709D">
        <w:t xml:space="preserve">  </w:t>
      </w:r>
    </w:p>
    <w:p w:rsidR="008D40F6" w:rsidRDefault="00C34506" w:rsidP="00C34506">
      <w:pPr>
        <w:pStyle w:val="ParaNum"/>
        <w:numPr>
          <w:ilvl w:val="0"/>
          <w:numId w:val="0"/>
        </w:numPr>
        <w:spacing w:after="220"/>
        <w:rPr>
          <w:b/>
          <w:lang w:val="en-US"/>
        </w:rPr>
      </w:pPr>
      <w:r w:rsidRPr="00FC709D">
        <w:rPr>
          <w:b/>
          <w:lang w:val="en-US"/>
        </w:rPr>
        <w:lastRenderedPageBreak/>
        <w:t>2</w:t>
      </w:r>
      <w:r w:rsidRPr="00FC709D">
        <w:rPr>
          <w:b/>
        </w:rPr>
        <w:t>.</w:t>
      </w:r>
      <w:r w:rsidRPr="00FC709D">
        <w:tab/>
      </w:r>
      <w:r w:rsidR="005E78E2">
        <w:rPr>
          <w:i/>
          <w:szCs w:val="24"/>
        </w:rPr>
        <w:t xml:space="preserve">Use of information.  </w:t>
      </w:r>
      <w:r w:rsidRPr="00FC709D">
        <w:rPr>
          <w:lang w:val="en-US"/>
        </w:rPr>
        <w:t xml:space="preserve">The Commission will use the information to ensure </w:t>
      </w:r>
      <w:r>
        <w:t>H Block</w:t>
      </w:r>
      <w:r w:rsidRPr="00FC709D">
        <w:t xml:space="preserve"> licensees</w:t>
      </w:r>
      <w:r w:rsidRPr="00FC709D">
        <w:rPr>
          <w:lang w:val="en-US"/>
        </w:rPr>
        <w:t>’</w:t>
      </w:r>
      <w:r w:rsidRPr="00FC709D">
        <w:t xml:space="preserve"> compliance with required filings of notifications, certifications, regulatory status changes, and applicable performance benchmarks.  Also, such information will be used to verify whether </w:t>
      </w:r>
      <w:r>
        <w:t>H Block</w:t>
      </w:r>
      <w:r w:rsidRPr="00FC709D">
        <w:t xml:space="preserve"> applicants </w:t>
      </w:r>
      <w:r w:rsidR="001E4FD8">
        <w:rPr>
          <w:lang w:val="en-US"/>
        </w:rPr>
        <w:t xml:space="preserve">and, in the context of the national security certification requirement, whether other applicants for Spectrum Act licenses </w:t>
      </w:r>
      <w:r w:rsidRPr="00FC709D">
        <w:t>are legally and technically qualified to hold licenses</w:t>
      </w:r>
      <w:r>
        <w:t>;</w:t>
      </w:r>
      <w:r w:rsidRPr="00FC709D">
        <w:t xml:space="preserve"> and to determine compliance with </w:t>
      </w:r>
      <w:r w:rsidRPr="00CC21F2">
        <w:t>Commission rules.</w:t>
      </w:r>
      <w:r w:rsidRPr="00CC21F2">
        <w:rPr>
          <w:lang w:val="en-US"/>
        </w:rPr>
        <w:t xml:space="preserve">  </w:t>
      </w:r>
    </w:p>
    <w:p w:rsidR="00B310D2" w:rsidRPr="00B310D2" w:rsidRDefault="008D40F6" w:rsidP="00C34506">
      <w:pPr>
        <w:pStyle w:val="ParaNum"/>
        <w:numPr>
          <w:ilvl w:val="0"/>
          <w:numId w:val="0"/>
        </w:numPr>
        <w:spacing w:after="220"/>
        <w:rPr>
          <w:lang w:val="en-US"/>
        </w:rPr>
      </w:pPr>
      <w:r>
        <w:rPr>
          <w:b/>
          <w:lang w:val="en-US"/>
        </w:rPr>
        <w:t>3</w:t>
      </w:r>
      <w:r w:rsidR="00C34506" w:rsidRPr="00CC21F2">
        <w:rPr>
          <w:b/>
        </w:rPr>
        <w:t>.</w:t>
      </w:r>
      <w:r w:rsidR="00C34506" w:rsidRPr="00CC21F2">
        <w:tab/>
      </w:r>
      <w:r w:rsidR="005E78E2">
        <w:rPr>
          <w:i/>
          <w:szCs w:val="24"/>
        </w:rPr>
        <w:t xml:space="preserve">Technological collection techniques.  </w:t>
      </w:r>
      <w:r w:rsidR="00B310D2" w:rsidRPr="00EC2A7C">
        <w:t xml:space="preserve">The Commission </w:t>
      </w:r>
      <w:r w:rsidR="00452E5C">
        <w:rPr>
          <w:lang w:val="en-US"/>
        </w:rPr>
        <w:t>wants</w:t>
      </w:r>
      <w:r w:rsidR="00452E5C" w:rsidRPr="00EC2A7C">
        <w:t xml:space="preserve"> </w:t>
      </w:r>
      <w:r w:rsidR="00B310D2" w:rsidRPr="00EC2A7C">
        <w:t xml:space="preserve">licensees to provide the requested information and notifications electronically through the Universal Licensing System (ULS).  </w:t>
      </w:r>
      <w:r w:rsidR="00452E5C">
        <w:rPr>
          <w:lang w:val="en-US"/>
        </w:rPr>
        <w:t>ULS is an</w:t>
      </w:r>
      <w:r w:rsidR="00B310D2" w:rsidRPr="00EC2A7C">
        <w:t xml:space="preserve"> electronic filing</w:t>
      </w:r>
      <w:r w:rsidR="00452E5C">
        <w:rPr>
          <w:lang w:val="en-US"/>
        </w:rPr>
        <w:t xml:space="preserve"> system that</w:t>
      </w:r>
      <w:r w:rsidR="00B310D2" w:rsidRPr="00EC2A7C">
        <w:t xml:space="preserve"> reduce</w:t>
      </w:r>
      <w:r w:rsidR="005768CE">
        <w:rPr>
          <w:lang w:val="en-US"/>
        </w:rPr>
        <w:t>s</w:t>
      </w:r>
      <w:r w:rsidR="00B310D2" w:rsidRPr="00EC2A7C">
        <w:t xml:space="preserve"> the burden on respondents.  </w:t>
      </w:r>
    </w:p>
    <w:p w:rsidR="00C34506" w:rsidRPr="00FC709D" w:rsidRDefault="00B310D2" w:rsidP="00C34506">
      <w:pPr>
        <w:pStyle w:val="ParaNum"/>
        <w:numPr>
          <w:ilvl w:val="0"/>
          <w:numId w:val="0"/>
        </w:numPr>
        <w:spacing w:after="220"/>
        <w:rPr>
          <w:lang w:val="en-US"/>
        </w:rPr>
      </w:pPr>
      <w:r>
        <w:rPr>
          <w:b/>
          <w:lang w:val="en-US"/>
        </w:rPr>
        <w:t xml:space="preserve">4. </w:t>
      </w:r>
      <w:r w:rsidR="005E78E2">
        <w:rPr>
          <w:b/>
          <w:lang w:val="en-US"/>
        </w:rPr>
        <w:t xml:space="preserve"> </w:t>
      </w:r>
      <w:r w:rsidR="002B5980">
        <w:rPr>
          <w:b/>
          <w:lang w:val="en-US"/>
        </w:rPr>
        <w:tab/>
      </w:r>
      <w:r w:rsidR="005E78E2">
        <w:rPr>
          <w:i/>
          <w:szCs w:val="24"/>
        </w:rPr>
        <w:t xml:space="preserve">Efforts to identify duplication.  </w:t>
      </w:r>
      <w:r w:rsidR="00707444">
        <w:rPr>
          <w:szCs w:val="24"/>
        </w:rPr>
        <w:t xml:space="preserve">There will be no duplicative information collected.  The information sought is unique to </w:t>
      </w:r>
      <w:r w:rsidR="00860120">
        <w:rPr>
          <w:szCs w:val="24"/>
          <w:lang w:val="en-US"/>
        </w:rPr>
        <w:t>the</w:t>
      </w:r>
      <w:r w:rsidR="00860120">
        <w:rPr>
          <w:szCs w:val="24"/>
        </w:rPr>
        <w:t xml:space="preserve"> </w:t>
      </w:r>
      <w:r w:rsidR="00707444">
        <w:rPr>
          <w:szCs w:val="24"/>
        </w:rPr>
        <w:t>respondent and is not already available</w:t>
      </w:r>
      <w:r w:rsidR="00C96C85">
        <w:rPr>
          <w:szCs w:val="24"/>
          <w:lang w:val="en-US"/>
        </w:rPr>
        <w:t>,</w:t>
      </w:r>
      <w:r w:rsidR="00707444">
        <w:rPr>
          <w:szCs w:val="24"/>
        </w:rPr>
        <w:t xml:space="preserve"> because the Commission</w:t>
      </w:r>
      <w:r w:rsidR="00707444" w:rsidRPr="009F0C4A">
        <w:rPr>
          <w:szCs w:val="24"/>
        </w:rPr>
        <w:t xml:space="preserve"> does not impose a </w:t>
      </w:r>
      <w:r w:rsidR="00707444">
        <w:rPr>
          <w:szCs w:val="24"/>
        </w:rPr>
        <w:t xml:space="preserve">separate </w:t>
      </w:r>
      <w:r w:rsidR="00707444" w:rsidRPr="009F0C4A">
        <w:rPr>
          <w:szCs w:val="24"/>
        </w:rPr>
        <w:t xml:space="preserve">similar information collection on the respondent.  </w:t>
      </w:r>
      <w:r w:rsidR="00707444">
        <w:rPr>
          <w:szCs w:val="24"/>
        </w:rPr>
        <w:t>Thus, t</w:t>
      </w:r>
      <w:r w:rsidR="00707444" w:rsidRPr="009F0C4A">
        <w:rPr>
          <w:szCs w:val="24"/>
        </w:rPr>
        <w:t>here is no similar data available</w:t>
      </w:r>
      <w:r w:rsidR="00707444">
        <w:rPr>
          <w:szCs w:val="24"/>
        </w:rPr>
        <w:t xml:space="preserve"> under another information collection</w:t>
      </w:r>
      <w:r w:rsidR="00707444" w:rsidRPr="009F0C4A">
        <w:rPr>
          <w:szCs w:val="24"/>
        </w:rPr>
        <w:t>.</w:t>
      </w:r>
      <w:r w:rsidR="00707444">
        <w:rPr>
          <w:szCs w:val="24"/>
        </w:rPr>
        <w:t xml:space="preserve">  Moreover, the information proposed to be collected under the </w:t>
      </w:r>
      <w:r w:rsidR="00BC2F57">
        <w:rPr>
          <w:szCs w:val="24"/>
          <w:lang w:val="en-US"/>
        </w:rPr>
        <w:t>new</w:t>
      </w:r>
      <w:r w:rsidR="00707444">
        <w:rPr>
          <w:szCs w:val="24"/>
        </w:rPr>
        <w:t xml:space="preserve"> collection implements a statutory requirement.</w:t>
      </w:r>
    </w:p>
    <w:p w:rsidR="00C34506" w:rsidRPr="00FC709D" w:rsidRDefault="00B310D2" w:rsidP="00C34506">
      <w:pPr>
        <w:pStyle w:val="ParaNum"/>
        <w:numPr>
          <w:ilvl w:val="0"/>
          <w:numId w:val="0"/>
        </w:numPr>
        <w:spacing w:after="220"/>
        <w:rPr>
          <w:lang w:val="en-US"/>
        </w:rPr>
      </w:pPr>
      <w:r>
        <w:rPr>
          <w:b/>
          <w:lang w:val="en-US"/>
        </w:rPr>
        <w:t>5</w:t>
      </w:r>
      <w:r w:rsidR="00C34506" w:rsidRPr="00FC709D">
        <w:rPr>
          <w:b/>
        </w:rPr>
        <w:t>.</w:t>
      </w:r>
      <w:r w:rsidR="00C34506" w:rsidRPr="00FC709D">
        <w:tab/>
      </w:r>
      <w:r w:rsidR="00707444">
        <w:rPr>
          <w:i/>
          <w:szCs w:val="24"/>
        </w:rPr>
        <w:t xml:space="preserve">Impact on small entities.  </w:t>
      </w:r>
      <w:r w:rsidR="00C34506" w:rsidRPr="00FC709D">
        <w:t>In conformance with the Paperwork Reduction Act of 1995</w:t>
      </w:r>
      <w:r w:rsidR="00A02052">
        <w:rPr>
          <w:lang w:val="en-US"/>
        </w:rPr>
        <w:t xml:space="preserve"> (“PRA”)</w:t>
      </w:r>
      <w:r w:rsidR="00C34506" w:rsidRPr="00FC709D">
        <w:t>, the Commission is making an effort to minimize burdens on all respondents, regardless of size.  The Commission has limited the information requirements to those absolutely necessary for evaluating compliance with Commission rules</w:t>
      </w:r>
      <w:r w:rsidR="00C34506" w:rsidRPr="00FC709D">
        <w:rPr>
          <w:lang w:val="en-US"/>
        </w:rPr>
        <w:t>.</w:t>
      </w:r>
      <w:r w:rsidR="00C34506" w:rsidRPr="00FC709D">
        <w:t xml:space="preserve"> </w:t>
      </w:r>
    </w:p>
    <w:p w:rsidR="00C34506" w:rsidRPr="00FC709D" w:rsidRDefault="00B310D2" w:rsidP="00C34506">
      <w:pPr>
        <w:pStyle w:val="ParaNum"/>
        <w:numPr>
          <w:ilvl w:val="0"/>
          <w:numId w:val="0"/>
        </w:numPr>
        <w:spacing w:after="220"/>
      </w:pPr>
      <w:r>
        <w:rPr>
          <w:b/>
          <w:lang w:val="en-US"/>
        </w:rPr>
        <w:t>6</w:t>
      </w:r>
      <w:r w:rsidR="00C34506" w:rsidRPr="00FC709D">
        <w:rPr>
          <w:b/>
        </w:rPr>
        <w:t>.</w:t>
      </w:r>
      <w:r w:rsidR="00C34506" w:rsidRPr="00FC709D">
        <w:rPr>
          <w:b/>
        </w:rPr>
        <w:tab/>
      </w:r>
      <w:r w:rsidR="00707444">
        <w:rPr>
          <w:i/>
          <w:szCs w:val="24"/>
        </w:rPr>
        <w:t xml:space="preserve">Consequences if information is not collected.  </w:t>
      </w:r>
      <w:r w:rsidR="00C34506" w:rsidRPr="00FC709D">
        <w:rPr>
          <w:lang w:val="en-US"/>
        </w:rPr>
        <w:t>The information collected will only be required when a</w:t>
      </w:r>
      <w:r w:rsidR="00C34506">
        <w:rPr>
          <w:lang w:val="en-US"/>
        </w:rPr>
        <w:t>n H Block</w:t>
      </w:r>
      <w:r w:rsidR="00C34506" w:rsidRPr="00FC709D">
        <w:t xml:space="preserve"> </w:t>
      </w:r>
      <w:r w:rsidR="00EF2BFA">
        <w:rPr>
          <w:lang w:val="en-US"/>
        </w:rPr>
        <w:t>licensee</w:t>
      </w:r>
      <w:r w:rsidR="00C34506" w:rsidRPr="00FC709D">
        <w:rPr>
          <w:lang w:val="en-US"/>
        </w:rPr>
        <w:t xml:space="preserve"> changes its regulatory status, provides certain notifications</w:t>
      </w:r>
      <w:r w:rsidR="00C96C85">
        <w:rPr>
          <w:lang w:val="en-US"/>
        </w:rPr>
        <w:t xml:space="preserve"> or</w:t>
      </w:r>
      <w:r w:rsidR="00C34506" w:rsidRPr="00FC709D">
        <w:rPr>
          <w:lang w:val="en-US"/>
        </w:rPr>
        <w:t xml:space="preserve"> certifications to the Commission</w:t>
      </w:r>
      <w:r w:rsidR="00430C42">
        <w:rPr>
          <w:lang w:val="en-US"/>
        </w:rPr>
        <w:t>, or renews its license</w:t>
      </w:r>
      <w:r w:rsidR="00C34506" w:rsidRPr="00FC709D">
        <w:rPr>
          <w:lang w:val="en-US"/>
        </w:rPr>
        <w:t xml:space="preserve">.  </w:t>
      </w:r>
      <w:r w:rsidR="0097297B">
        <w:rPr>
          <w:lang w:val="en-US"/>
        </w:rPr>
        <w:t>We expect the</w:t>
      </w:r>
      <w:r w:rsidR="00C34506" w:rsidRPr="00FC709D">
        <w:rPr>
          <w:lang w:val="en-US"/>
        </w:rPr>
        <w:t xml:space="preserve"> filing</w:t>
      </w:r>
      <w:r w:rsidR="00B95584">
        <w:rPr>
          <w:lang w:val="en-US"/>
        </w:rPr>
        <w:t>s</w:t>
      </w:r>
      <w:r w:rsidR="00C34506" w:rsidRPr="00FC709D">
        <w:rPr>
          <w:lang w:val="en-US"/>
        </w:rPr>
        <w:t xml:space="preserve"> </w:t>
      </w:r>
      <w:r w:rsidR="0097297B">
        <w:rPr>
          <w:lang w:val="en-US"/>
        </w:rPr>
        <w:t>to</w:t>
      </w:r>
      <w:r w:rsidR="0097297B" w:rsidRPr="00FC709D">
        <w:rPr>
          <w:lang w:val="en-US"/>
        </w:rPr>
        <w:t xml:space="preserve"> </w:t>
      </w:r>
      <w:r w:rsidR="00C34506" w:rsidRPr="00FC709D">
        <w:rPr>
          <w:lang w:val="en-US"/>
        </w:rPr>
        <w:t xml:space="preserve">be </w:t>
      </w:r>
      <w:r w:rsidR="003C41A1">
        <w:rPr>
          <w:lang w:val="en-US"/>
        </w:rPr>
        <w:t>at the end of</w:t>
      </w:r>
      <w:r w:rsidR="00B95584">
        <w:rPr>
          <w:lang w:val="en-US"/>
        </w:rPr>
        <w:t xml:space="preserve"> the </w:t>
      </w:r>
      <w:r w:rsidR="00430C42">
        <w:rPr>
          <w:lang w:val="en-US"/>
        </w:rPr>
        <w:t xml:space="preserve">initial </w:t>
      </w:r>
      <w:r w:rsidR="00B95584">
        <w:rPr>
          <w:lang w:val="en-US"/>
        </w:rPr>
        <w:t xml:space="preserve">license term and </w:t>
      </w:r>
      <w:r w:rsidR="00B95584" w:rsidRPr="00B95584">
        <w:rPr>
          <w:lang w:val="en-US"/>
        </w:rPr>
        <w:t xml:space="preserve">on occasion </w:t>
      </w:r>
      <w:r w:rsidR="00B95584">
        <w:rPr>
          <w:lang w:val="en-US"/>
        </w:rPr>
        <w:t>depending on whether</w:t>
      </w:r>
      <w:r w:rsidR="00C34506" w:rsidRPr="00FC709D">
        <w:rPr>
          <w:lang w:val="en-US"/>
        </w:rPr>
        <w:t xml:space="preserve"> the </w:t>
      </w:r>
      <w:r w:rsidR="00D612CC">
        <w:rPr>
          <w:lang w:val="en-US"/>
        </w:rPr>
        <w:t>licensee</w:t>
      </w:r>
      <w:r w:rsidR="00B95584">
        <w:rPr>
          <w:lang w:val="en-US"/>
        </w:rPr>
        <w:t xml:space="preserve"> makes certain filings</w:t>
      </w:r>
      <w:r w:rsidR="00C34506" w:rsidRPr="00FC709D">
        <w:rPr>
          <w:lang w:val="en-US"/>
        </w:rPr>
        <w:t xml:space="preserve">.  </w:t>
      </w:r>
      <w:r w:rsidR="00C34506" w:rsidRPr="00FC709D">
        <w:t xml:space="preserve">  </w:t>
      </w:r>
    </w:p>
    <w:p w:rsidR="00C34506" w:rsidRPr="00FC709D" w:rsidRDefault="00B310D2" w:rsidP="00C34506">
      <w:pPr>
        <w:pStyle w:val="ParaNum"/>
        <w:numPr>
          <w:ilvl w:val="0"/>
          <w:numId w:val="0"/>
        </w:numPr>
        <w:spacing w:after="220"/>
        <w:rPr>
          <w:lang w:val="en-US"/>
        </w:rPr>
      </w:pPr>
      <w:r>
        <w:rPr>
          <w:rFonts w:ascii="Times New Roman Bold" w:hAnsi="Times New Roman Bold"/>
          <w:b/>
          <w:lang w:val="en-US"/>
        </w:rPr>
        <w:t>7</w:t>
      </w:r>
      <w:r w:rsidR="00C34506" w:rsidRPr="005440B9">
        <w:rPr>
          <w:rFonts w:ascii="Times New Roman Bold" w:hAnsi="Times New Roman Bold"/>
          <w:b/>
        </w:rPr>
        <w:t>.</w:t>
      </w:r>
      <w:r w:rsidR="00C34506" w:rsidRPr="00FC709D">
        <w:tab/>
      </w:r>
      <w:r w:rsidR="00707444">
        <w:rPr>
          <w:i/>
          <w:szCs w:val="24"/>
        </w:rPr>
        <w:t xml:space="preserve">Special circumstances.  </w:t>
      </w:r>
      <w:r w:rsidR="00C34506" w:rsidRPr="00FC709D">
        <w:t>No special circumstances exist for this collection</w:t>
      </w:r>
      <w:r w:rsidR="00C34506">
        <w:t>.</w:t>
      </w:r>
    </w:p>
    <w:p w:rsidR="008D40F6" w:rsidRPr="008B2A98" w:rsidRDefault="00B310D2" w:rsidP="00C34506">
      <w:pPr>
        <w:pStyle w:val="ParaNum"/>
        <w:numPr>
          <w:ilvl w:val="0"/>
          <w:numId w:val="0"/>
        </w:numPr>
        <w:spacing w:after="220"/>
        <w:rPr>
          <w:szCs w:val="24"/>
          <w:lang w:val="en-US"/>
        </w:rPr>
      </w:pPr>
      <w:r>
        <w:rPr>
          <w:b/>
          <w:lang w:val="en-US"/>
        </w:rPr>
        <w:t>8</w:t>
      </w:r>
      <w:r w:rsidR="00C34506" w:rsidRPr="00FC709D">
        <w:rPr>
          <w:lang w:val="en-US"/>
        </w:rPr>
        <w:t>.</w:t>
      </w:r>
      <w:r w:rsidR="00C34506" w:rsidRPr="00FC709D">
        <w:rPr>
          <w:lang w:val="en-US"/>
        </w:rPr>
        <w:tab/>
      </w:r>
      <w:r w:rsidR="00707444">
        <w:rPr>
          <w:i/>
          <w:szCs w:val="24"/>
        </w:rPr>
        <w:t>Federal Register notice; efforts to consult with persons outside the Commission</w:t>
      </w:r>
      <w:r w:rsidR="00707444" w:rsidRPr="008B2A98">
        <w:rPr>
          <w:i/>
          <w:szCs w:val="24"/>
        </w:rPr>
        <w:t xml:space="preserve">.  </w:t>
      </w:r>
      <w:r w:rsidR="00AB6322" w:rsidRPr="008B2A98">
        <w:rPr>
          <w:szCs w:val="24"/>
          <w:lang w:val="en-US"/>
        </w:rPr>
        <w:t>The Commission published a 60-day Federal Register Notice (</w:t>
      </w:r>
      <w:r w:rsidR="00347F62">
        <w:rPr>
          <w:szCs w:val="24"/>
          <w:lang w:val="en-US"/>
        </w:rPr>
        <w:t>84</w:t>
      </w:r>
      <w:r w:rsidR="003C41A1" w:rsidRPr="008B2A98">
        <w:rPr>
          <w:szCs w:val="24"/>
          <w:lang w:val="en-US"/>
        </w:rPr>
        <w:t xml:space="preserve"> </w:t>
      </w:r>
      <w:r w:rsidR="00AB6322" w:rsidRPr="008B2A98">
        <w:rPr>
          <w:szCs w:val="24"/>
          <w:lang w:val="en-US"/>
        </w:rPr>
        <w:t xml:space="preserve">FR </w:t>
      </w:r>
      <w:r w:rsidR="00347F62">
        <w:rPr>
          <w:szCs w:val="24"/>
          <w:lang w:val="en-US"/>
        </w:rPr>
        <w:t>7050</w:t>
      </w:r>
      <w:r w:rsidR="00AB6322" w:rsidRPr="008B2A98">
        <w:rPr>
          <w:szCs w:val="24"/>
          <w:lang w:val="en-US"/>
        </w:rPr>
        <w:t xml:space="preserve">) on </w:t>
      </w:r>
      <w:r w:rsidR="00347F62">
        <w:rPr>
          <w:szCs w:val="24"/>
          <w:lang w:val="en-US"/>
        </w:rPr>
        <w:t>March 1, 2019</w:t>
      </w:r>
      <w:r w:rsidR="00AB6322" w:rsidRPr="008B2A98">
        <w:rPr>
          <w:szCs w:val="24"/>
          <w:lang w:val="en-US"/>
        </w:rPr>
        <w:t xml:space="preserve"> seeking PRA comments on the information collection requirements contained in this collection.  No PRA comments were received from the public.</w:t>
      </w:r>
    </w:p>
    <w:p w:rsidR="00C34506" w:rsidRPr="008B2A98" w:rsidRDefault="00B310D2" w:rsidP="00C34506">
      <w:pPr>
        <w:pStyle w:val="ParaNum"/>
        <w:numPr>
          <w:ilvl w:val="0"/>
          <w:numId w:val="0"/>
        </w:numPr>
        <w:spacing w:after="220"/>
        <w:rPr>
          <w:lang w:val="en-US"/>
        </w:rPr>
      </w:pPr>
      <w:r w:rsidRPr="008B2A98">
        <w:rPr>
          <w:b/>
          <w:lang w:val="en-US"/>
        </w:rPr>
        <w:t>9</w:t>
      </w:r>
      <w:r w:rsidR="00C34506" w:rsidRPr="008B2A98">
        <w:rPr>
          <w:lang w:val="en-US"/>
        </w:rPr>
        <w:t>.</w:t>
      </w:r>
      <w:r w:rsidR="00C34506" w:rsidRPr="008B2A98">
        <w:rPr>
          <w:lang w:val="en-US"/>
        </w:rPr>
        <w:tab/>
      </w:r>
      <w:r w:rsidR="00707444" w:rsidRPr="008B2A98">
        <w:rPr>
          <w:i/>
          <w:szCs w:val="24"/>
        </w:rPr>
        <w:t xml:space="preserve">Payments or gifts to respondents.  </w:t>
      </w:r>
      <w:r w:rsidR="00C34506" w:rsidRPr="008B2A98">
        <w:rPr>
          <w:lang w:val="en-US"/>
        </w:rPr>
        <w:t>Respondent</w:t>
      </w:r>
      <w:r w:rsidR="00AB6322" w:rsidRPr="008B2A98">
        <w:rPr>
          <w:lang w:val="en-US"/>
        </w:rPr>
        <w:t>s will not receive any payments associated with this collection.</w:t>
      </w:r>
      <w:r w:rsidR="00C34506" w:rsidRPr="008B2A98">
        <w:rPr>
          <w:lang w:val="en-US"/>
        </w:rPr>
        <w:t xml:space="preserve">  </w:t>
      </w:r>
    </w:p>
    <w:p w:rsidR="00C34506" w:rsidRPr="008B2A98" w:rsidRDefault="00B310D2" w:rsidP="00C34506">
      <w:pPr>
        <w:pStyle w:val="ParaNum"/>
        <w:numPr>
          <w:ilvl w:val="0"/>
          <w:numId w:val="0"/>
        </w:numPr>
        <w:spacing w:after="220"/>
      </w:pPr>
      <w:r w:rsidRPr="008B2A98">
        <w:rPr>
          <w:b/>
          <w:lang w:val="en-US"/>
        </w:rPr>
        <w:t>10</w:t>
      </w:r>
      <w:r w:rsidR="00C34506" w:rsidRPr="008B2A98">
        <w:rPr>
          <w:lang w:val="en-US"/>
        </w:rPr>
        <w:t>.</w:t>
      </w:r>
      <w:r w:rsidR="00C34506" w:rsidRPr="008B2A98">
        <w:rPr>
          <w:lang w:val="en-US"/>
        </w:rPr>
        <w:tab/>
      </w:r>
      <w:r w:rsidR="00707444" w:rsidRPr="008B2A98">
        <w:rPr>
          <w:i/>
          <w:szCs w:val="24"/>
        </w:rPr>
        <w:t xml:space="preserve">Assurances of confidentiality.  </w:t>
      </w:r>
      <w:r w:rsidR="00C34506" w:rsidRPr="008B2A98">
        <w:rPr>
          <w:lang w:val="en-US"/>
        </w:rPr>
        <w:t>There is no need for confidentiality</w:t>
      </w:r>
      <w:r w:rsidR="00B62058" w:rsidRPr="008B2A98">
        <w:rPr>
          <w:lang w:val="en-US"/>
        </w:rPr>
        <w:t xml:space="preserve"> with this collection of information</w:t>
      </w:r>
      <w:r w:rsidR="00C34506" w:rsidRPr="008B2A98">
        <w:t xml:space="preserve">.   </w:t>
      </w:r>
    </w:p>
    <w:p w:rsidR="00C34506" w:rsidRPr="00FC709D" w:rsidRDefault="00C34506" w:rsidP="00C34506">
      <w:pPr>
        <w:pStyle w:val="ParaNum"/>
        <w:numPr>
          <w:ilvl w:val="0"/>
          <w:numId w:val="0"/>
        </w:numPr>
        <w:spacing w:after="220"/>
      </w:pPr>
      <w:r w:rsidRPr="008B2A98">
        <w:rPr>
          <w:b/>
        </w:rPr>
        <w:t>1</w:t>
      </w:r>
      <w:r w:rsidR="00B310D2" w:rsidRPr="008B2A98">
        <w:rPr>
          <w:b/>
          <w:lang w:val="en-US"/>
        </w:rPr>
        <w:t>1</w:t>
      </w:r>
      <w:r w:rsidRPr="008B2A98">
        <w:rPr>
          <w:b/>
        </w:rPr>
        <w:t>.</w:t>
      </w:r>
      <w:r w:rsidRPr="008B2A98">
        <w:tab/>
      </w:r>
      <w:r w:rsidR="00707444" w:rsidRPr="008B2A98">
        <w:rPr>
          <w:i/>
          <w:szCs w:val="24"/>
        </w:rPr>
        <w:t xml:space="preserve">Questions of a sensitive nature.  </w:t>
      </w:r>
      <w:r w:rsidR="00AB6322" w:rsidRPr="008B2A98">
        <w:t>The inf</w:t>
      </w:r>
      <w:r w:rsidR="00AB6322" w:rsidRPr="008B2A98">
        <w:rPr>
          <w:lang w:val="en-US"/>
        </w:rPr>
        <w:t>ormation collection requirements</w:t>
      </w:r>
      <w:r w:rsidRPr="008B2A98">
        <w:t xml:space="preserve"> </w:t>
      </w:r>
      <w:r w:rsidR="00AB6322" w:rsidRPr="008B2A98">
        <w:rPr>
          <w:lang w:val="en-US"/>
        </w:rPr>
        <w:t xml:space="preserve">contained in this collection </w:t>
      </w:r>
      <w:r w:rsidRPr="008B2A98">
        <w:t>do not address any private matters of a sensitive nature.</w:t>
      </w:r>
      <w:r w:rsidRPr="00FC709D">
        <w:t xml:space="preserve">  </w:t>
      </w:r>
    </w:p>
    <w:p w:rsidR="00C34506" w:rsidRPr="00F7797A" w:rsidRDefault="00C34506" w:rsidP="00860120">
      <w:pPr>
        <w:pStyle w:val="ParaNum"/>
        <w:numPr>
          <w:ilvl w:val="0"/>
          <w:numId w:val="0"/>
        </w:numPr>
        <w:spacing w:after="220"/>
        <w:rPr>
          <w:lang w:val="en-US"/>
        </w:rPr>
      </w:pPr>
      <w:r w:rsidRPr="00FC709D">
        <w:rPr>
          <w:b/>
        </w:rPr>
        <w:t>1</w:t>
      </w:r>
      <w:r w:rsidR="00B310D2">
        <w:rPr>
          <w:b/>
          <w:lang w:val="en-US"/>
        </w:rPr>
        <w:t>2</w:t>
      </w:r>
      <w:r w:rsidRPr="00FC709D">
        <w:rPr>
          <w:b/>
        </w:rPr>
        <w:t>.</w:t>
      </w:r>
      <w:r w:rsidRPr="00FC709D">
        <w:rPr>
          <w:b/>
        </w:rPr>
        <w:tab/>
      </w:r>
      <w:r w:rsidR="00707444">
        <w:rPr>
          <w:b/>
          <w:lang w:val="en-US"/>
        </w:rPr>
        <w:t xml:space="preserve">Estimate of </w:t>
      </w:r>
      <w:r w:rsidRPr="00FC709D">
        <w:rPr>
          <w:b/>
        </w:rPr>
        <w:t xml:space="preserve">Respondent Burden:  </w:t>
      </w:r>
      <w:r w:rsidRPr="00FC709D">
        <w:t xml:space="preserve">For purposes of this supporting statement, the Commission </w:t>
      </w:r>
      <w:r w:rsidR="00C77DFF">
        <w:rPr>
          <w:lang w:val="en-US"/>
        </w:rPr>
        <w:t>states that</w:t>
      </w:r>
      <w:r w:rsidRPr="00FC709D">
        <w:t xml:space="preserve"> </w:t>
      </w:r>
      <w:r w:rsidR="00C77DFF">
        <w:rPr>
          <w:lang w:val="en-US"/>
        </w:rPr>
        <w:t>one respondent</w:t>
      </w:r>
      <w:r w:rsidR="00CB34D0">
        <w:rPr>
          <w:lang w:val="en-US"/>
        </w:rPr>
        <w:t xml:space="preserve"> </w:t>
      </w:r>
      <w:r w:rsidR="00C77DFF">
        <w:rPr>
          <w:lang w:val="en-US"/>
        </w:rPr>
        <w:t>will</w:t>
      </w:r>
      <w:r w:rsidR="00AF3539">
        <w:rPr>
          <w:lang w:val="en-US"/>
        </w:rPr>
        <w:t xml:space="preserve"> submit </w:t>
      </w:r>
      <w:r w:rsidR="00860120">
        <w:rPr>
          <w:lang w:val="en-US"/>
        </w:rPr>
        <w:t xml:space="preserve">filings at the end of the initial license term and </w:t>
      </w:r>
      <w:r w:rsidR="00860120" w:rsidRPr="00B95584">
        <w:rPr>
          <w:lang w:val="en-US"/>
        </w:rPr>
        <w:t xml:space="preserve">on occasion </w:t>
      </w:r>
      <w:r w:rsidR="00860120">
        <w:rPr>
          <w:lang w:val="en-US"/>
        </w:rPr>
        <w:t>depending on whether</w:t>
      </w:r>
      <w:r w:rsidR="00860120" w:rsidRPr="00FC709D">
        <w:rPr>
          <w:lang w:val="en-US"/>
        </w:rPr>
        <w:t xml:space="preserve"> the </w:t>
      </w:r>
      <w:r w:rsidR="00860120">
        <w:rPr>
          <w:lang w:val="en-US"/>
        </w:rPr>
        <w:t>licensee makes certain filings</w:t>
      </w:r>
      <w:r w:rsidR="00C147BF">
        <w:rPr>
          <w:lang w:val="en-US"/>
        </w:rPr>
        <w:t xml:space="preserve">. </w:t>
      </w:r>
      <w:r w:rsidR="00991B1D">
        <w:rPr>
          <w:lang w:val="en-US"/>
        </w:rPr>
        <w:t xml:space="preserve"> </w:t>
      </w:r>
    </w:p>
    <w:p w:rsidR="00C34506" w:rsidRDefault="00C34506" w:rsidP="00C34506">
      <w:pPr>
        <w:tabs>
          <w:tab w:val="left" w:pos="-720"/>
        </w:tabs>
        <w:suppressAutoHyphens/>
        <w:spacing w:after="220"/>
      </w:pPr>
      <w:r w:rsidRPr="00FC709D">
        <w:t xml:space="preserve">Please see the chart below for the number of respondents, frequency of response, time per response, total annual burden hours.  </w:t>
      </w:r>
      <w:r w:rsidR="00F936B3">
        <w:t>In Auction 96 (</w:t>
      </w:r>
      <w:r w:rsidR="00F936B3" w:rsidRPr="00F936B3">
        <w:t>Auction of H Block Licenses in the 1915-1920 MHz and 1995-2000 MHz Bands</w:t>
      </w:r>
      <w:r w:rsidR="00F936B3">
        <w:t xml:space="preserve">), one applicant won all of the </w:t>
      </w:r>
      <w:r w:rsidR="00C77DFF">
        <w:t xml:space="preserve">176 </w:t>
      </w:r>
      <w:r w:rsidR="00F936B3">
        <w:t>Economic Areas</w:t>
      </w:r>
      <w:r w:rsidR="00C77DFF">
        <w:t xml:space="preserve"> (EA)</w:t>
      </w:r>
      <w:r w:rsidR="00F936B3">
        <w:t xml:space="preserve"> including Gulf of Mexico. </w:t>
      </w:r>
      <w:r w:rsidR="003C41A1">
        <w:t xml:space="preserve">The licensee was awarded </w:t>
      </w:r>
      <w:r w:rsidR="000319E8">
        <w:t>one license</w:t>
      </w:r>
      <w:r w:rsidR="003C41A1">
        <w:t xml:space="preserve"> for each EA it licensed</w:t>
      </w:r>
      <w:r w:rsidR="000319E8">
        <w:t xml:space="preserve">. </w:t>
      </w:r>
      <w:r w:rsidR="003C41A1">
        <w:t xml:space="preserve"> As a result, t</w:t>
      </w:r>
      <w:r w:rsidR="000319E8">
        <w:t xml:space="preserve">he number of licenses (176) </w:t>
      </w:r>
      <w:r w:rsidR="00F936B3">
        <w:t xml:space="preserve">will be </w:t>
      </w:r>
      <w:r w:rsidR="00C77DFF">
        <w:t>the frequency of responses. The number of burden hours</w:t>
      </w:r>
      <w:r w:rsidR="00F936B3">
        <w:t xml:space="preserve"> is based on the following:</w:t>
      </w:r>
      <w:r w:rsidRPr="00FC709D">
        <w:t xml:space="preserve">  </w:t>
      </w:r>
    </w:p>
    <w:tbl>
      <w:tblPr>
        <w:tblW w:w="5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3219"/>
        <w:gridCol w:w="1750"/>
        <w:gridCol w:w="2580"/>
        <w:gridCol w:w="1198"/>
        <w:gridCol w:w="2122"/>
      </w:tblGrid>
      <w:tr w:rsidR="00A05A96" w:rsidRPr="00FC709D" w:rsidTr="00B16D4C">
        <w:trPr>
          <w:tblHeader/>
          <w:jc w:val="center"/>
        </w:trPr>
        <w:tc>
          <w:tcPr>
            <w:tcW w:w="236" w:type="pct"/>
            <w:tcBorders>
              <w:bottom w:val="single" w:sz="4" w:space="0" w:color="auto"/>
            </w:tcBorders>
            <w:shd w:val="clear" w:color="auto" w:fill="C0C0C0"/>
            <w:vAlign w:val="center"/>
          </w:tcPr>
          <w:p w:rsidR="00654208" w:rsidRDefault="00654208" w:rsidP="00C34506">
            <w:pPr>
              <w:jc w:val="center"/>
              <w:rPr>
                <w:b/>
              </w:rPr>
            </w:pPr>
          </w:p>
          <w:p w:rsidR="00654208" w:rsidRPr="00391605" w:rsidRDefault="00654208" w:rsidP="00C34506">
            <w:pPr>
              <w:jc w:val="center"/>
              <w:rPr>
                <w:b/>
              </w:rPr>
            </w:pPr>
            <w:r w:rsidRPr="00391605">
              <w:rPr>
                <w:b/>
              </w:rPr>
              <w:t>12-</w:t>
            </w:r>
          </w:p>
        </w:tc>
        <w:tc>
          <w:tcPr>
            <w:tcW w:w="1411" w:type="pct"/>
            <w:tcBorders>
              <w:bottom w:val="single" w:sz="4" w:space="0" w:color="auto"/>
            </w:tcBorders>
            <w:shd w:val="clear" w:color="auto" w:fill="C0C0C0"/>
            <w:vAlign w:val="center"/>
          </w:tcPr>
          <w:p w:rsidR="00654208" w:rsidRDefault="00654208" w:rsidP="00C34506">
            <w:pPr>
              <w:rPr>
                <w:b/>
              </w:rPr>
            </w:pPr>
          </w:p>
          <w:p w:rsidR="00654208" w:rsidRPr="00391605" w:rsidRDefault="00654208" w:rsidP="00C34506">
            <w:pPr>
              <w:rPr>
                <w:b/>
              </w:rPr>
            </w:pPr>
            <w:r w:rsidRPr="00391605">
              <w:rPr>
                <w:b/>
              </w:rPr>
              <w:t>Burden on Respondents</w:t>
            </w:r>
          </w:p>
        </w:tc>
        <w:tc>
          <w:tcPr>
            <w:tcW w:w="767" w:type="pct"/>
            <w:tcBorders>
              <w:bottom w:val="single" w:sz="4" w:space="0" w:color="auto"/>
            </w:tcBorders>
            <w:shd w:val="clear" w:color="auto" w:fill="C0C0C0"/>
            <w:vAlign w:val="center"/>
          </w:tcPr>
          <w:p w:rsidR="00654208" w:rsidRDefault="00654208" w:rsidP="00C34506">
            <w:pPr>
              <w:jc w:val="center"/>
              <w:rPr>
                <w:b/>
              </w:rPr>
            </w:pPr>
          </w:p>
          <w:p w:rsidR="00654208" w:rsidRPr="00391605" w:rsidRDefault="00654208" w:rsidP="00C34506">
            <w:pPr>
              <w:jc w:val="center"/>
              <w:rPr>
                <w:b/>
              </w:rPr>
            </w:pPr>
            <w:r w:rsidRPr="00391605">
              <w:rPr>
                <w:b/>
              </w:rPr>
              <w:t>Number of</w:t>
            </w:r>
          </w:p>
          <w:p w:rsidR="00654208" w:rsidRPr="00391605" w:rsidRDefault="00654208" w:rsidP="000319E8">
            <w:pPr>
              <w:jc w:val="center"/>
              <w:rPr>
                <w:b/>
              </w:rPr>
            </w:pPr>
            <w:r w:rsidRPr="00391605">
              <w:rPr>
                <w:b/>
              </w:rPr>
              <w:t>Respondents</w:t>
            </w:r>
          </w:p>
        </w:tc>
        <w:tc>
          <w:tcPr>
            <w:tcW w:w="1131" w:type="pct"/>
            <w:tcBorders>
              <w:bottom w:val="single" w:sz="4" w:space="0" w:color="auto"/>
            </w:tcBorders>
            <w:shd w:val="clear" w:color="auto" w:fill="C0C0C0"/>
            <w:vAlign w:val="center"/>
          </w:tcPr>
          <w:p w:rsidR="00654208" w:rsidRDefault="00654208" w:rsidP="00C34506">
            <w:pPr>
              <w:jc w:val="center"/>
              <w:rPr>
                <w:b/>
              </w:rPr>
            </w:pPr>
            <w:r>
              <w:rPr>
                <w:b/>
              </w:rPr>
              <w:t xml:space="preserve">Number of </w:t>
            </w:r>
          </w:p>
          <w:p w:rsidR="00654208" w:rsidRDefault="00654208" w:rsidP="00C34506">
            <w:pPr>
              <w:jc w:val="center"/>
              <w:rPr>
                <w:b/>
              </w:rPr>
            </w:pPr>
            <w:r>
              <w:rPr>
                <w:b/>
              </w:rPr>
              <w:t>Responses/</w:t>
            </w:r>
            <w:r w:rsidRPr="00654208">
              <w:rPr>
                <w:b/>
              </w:rPr>
              <w:t xml:space="preserve"> Frequency of Responses</w:t>
            </w:r>
          </w:p>
          <w:p w:rsidR="00654208" w:rsidRPr="00391605" w:rsidRDefault="00654208" w:rsidP="00C34506">
            <w:pPr>
              <w:jc w:val="center"/>
              <w:rPr>
                <w:b/>
              </w:rPr>
            </w:pPr>
          </w:p>
        </w:tc>
        <w:tc>
          <w:tcPr>
            <w:tcW w:w="525" w:type="pct"/>
            <w:tcBorders>
              <w:bottom w:val="single" w:sz="4" w:space="0" w:color="auto"/>
            </w:tcBorders>
            <w:shd w:val="clear" w:color="auto" w:fill="C0C0C0"/>
            <w:vAlign w:val="center"/>
          </w:tcPr>
          <w:p w:rsidR="00654208" w:rsidRPr="00391605" w:rsidRDefault="00654208" w:rsidP="00C34506">
            <w:pPr>
              <w:jc w:val="center"/>
              <w:rPr>
                <w:b/>
              </w:rPr>
            </w:pPr>
            <w:r w:rsidRPr="00391605">
              <w:rPr>
                <w:b/>
              </w:rPr>
              <w:t>Time per</w:t>
            </w:r>
          </w:p>
          <w:p w:rsidR="00654208" w:rsidRPr="00391605" w:rsidRDefault="00654208" w:rsidP="00C34506">
            <w:pPr>
              <w:jc w:val="center"/>
              <w:rPr>
                <w:b/>
              </w:rPr>
            </w:pPr>
            <w:r w:rsidRPr="00391605">
              <w:rPr>
                <w:b/>
              </w:rPr>
              <w:t>Response</w:t>
            </w:r>
          </w:p>
          <w:p w:rsidR="00654208" w:rsidRPr="00391605" w:rsidRDefault="00654208" w:rsidP="00C34506">
            <w:pPr>
              <w:jc w:val="center"/>
              <w:rPr>
                <w:b/>
              </w:rPr>
            </w:pPr>
            <w:r w:rsidRPr="00391605">
              <w:rPr>
                <w:b/>
              </w:rPr>
              <w:t>(Hours)</w:t>
            </w:r>
          </w:p>
        </w:tc>
        <w:tc>
          <w:tcPr>
            <w:tcW w:w="930" w:type="pct"/>
            <w:tcBorders>
              <w:bottom w:val="single" w:sz="4" w:space="0" w:color="auto"/>
            </w:tcBorders>
            <w:shd w:val="clear" w:color="auto" w:fill="C0C0C0"/>
            <w:vAlign w:val="center"/>
          </w:tcPr>
          <w:p w:rsidR="00654208" w:rsidRDefault="00654208" w:rsidP="00C34506">
            <w:pPr>
              <w:jc w:val="center"/>
              <w:rPr>
                <w:b/>
              </w:rPr>
            </w:pPr>
          </w:p>
          <w:p w:rsidR="00654208" w:rsidRPr="00391605" w:rsidRDefault="00654208" w:rsidP="00C34506">
            <w:pPr>
              <w:jc w:val="center"/>
              <w:rPr>
                <w:b/>
              </w:rPr>
            </w:pPr>
            <w:r w:rsidRPr="00391605">
              <w:rPr>
                <w:b/>
              </w:rPr>
              <w:t>Total</w:t>
            </w:r>
          </w:p>
          <w:p w:rsidR="00654208" w:rsidRPr="00391605" w:rsidRDefault="00654208" w:rsidP="00C34506">
            <w:pPr>
              <w:jc w:val="center"/>
              <w:rPr>
                <w:b/>
              </w:rPr>
            </w:pPr>
            <w:r w:rsidRPr="00391605">
              <w:rPr>
                <w:b/>
              </w:rPr>
              <w:t>Annual Burden Hours</w:t>
            </w:r>
          </w:p>
        </w:tc>
      </w:tr>
      <w:tr w:rsidR="00A05A96" w:rsidRPr="00FC709D" w:rsidTr="00B16D4C">
        <w:trPr>
          <w:jc w:val="center"/>
        </w:trPr>
        <w:tc>
          <w:tcPr>
            <w:tcW w:w="236" w:type="pct"/>
            <w:shd w:val="clear" w:color="auto" w:fill="FFFFFF"/>
            <w:vAlign w:val="center"/>
          </w:tcPr>
          <w:p w:rsidR="00654208" w:rsidRPr="00FC709D" w:rsidRDefault="00654208" w:rsidP="00C34506">
            <w:pPr>
              <w:jc w:val="center"/>
              <w:rPr>
                <w:bCs/>
                <w:sz w:val="24"/>
                <w:szCs w:val="24"/>
              </w:rPr>
            </w:pPr>
            <w:r w:rsidRPr="00FC709D">
              <w:rPr>
                <w:bCs/>
                <w:sz w:val="24"/>
                <w:szCs w:val="24"/>
              </w:rPr>
              <w:t>a.</w:t>
            </w:r>
          </w:p>
        </w:tc>
        <w:tc>
          <w:tcPr>
            <w:tcW w:w="1411" w:type="pct"/>
            <w:shd w:val="clear" w:color="auto" w:fill="FFFFFF"/>
            <w:vAlign w:val="center"/>
          </w:tcPr>
          <w:p w:rsidR="00654208" w:rsidRPr="00FC709D" w:rsidRDefault="00654208" w:rsidP="005B3BA6">
            <w:pPr>
              <w:rPr>
                <w:bCs/>
                <w:sz w:val="24"/>
                <w:szCs w:val="24"/>
              </w:rPr>
            </w:pPr>
            <w:r w:rsidRPr="00FC709D">
              <w:rPr>
                <w:bCs/>
                <w:sz w:val="24"/>
                <w:szCs w:val="24"/>
              </w:rPr>
              <w:t xml:space="preserve">§ 1.946(d) </w:t>
            </w:r>
            <w:r>
              <w:t>H Block</w:t>
            </w:r>
            <w:r w:rsidRPr="00FC709D">
              <w:t xml:space="preserve"> </w:t>
            </w:r>
            <w:r w:rsidRPr="00FC709D">
              <w:rPr>
                <w:bCs/>
                <w:sz w:val="24"/>
                <w:szCs w:val="24"/>
              </w:rPr>
              <w:t>Licensee Construction Notification, Certification, or Canc</w:t>
            </w:r>
            <w:r>
              <w:rPr>
                <w:bCs/>
                <w:sz w:val="24"/>
                <w:szCs w:val="24"/>
              </w:rPr>
              <w:t>ellation (Form 601 or Form 605)</w:t>
            </w:r>
          </w:p>
        </w:tc>
        <w:tc>
          <w:tcPr>
            <w:tcW w:w="767" w:type="pct"/>
            <w:shd w:val="clear" w:color="auto" w:fill="FFFFFF"/>
            <w:vAlign w:val="center"/>
          </w:tcPr>
          <w:p w:rsidR="00654208" w:rsidRDefault="00654208" w:rsidP="00C34506">
            <w:pPr>
              <w:jc w:val="center"/>
              <w:rPr>
                <w:bCs/>
                <w:sz w:val="24"/>
                <w:szCs w:val="24"/>
              </w:rPr>
            </w:pPr>
          </w:p>
          <w:p w:rsidR="00654208" w:rsidRPr="00FC709D" w:rsidRDefault="00654208" w:rsidP="00C34506">
            <w:pPr>
              <w:jc w:val="center"/>
              <w:rPr>
                <w:bCs/>
                <w:sz w:val="24"/>
                <w:szCs w:val="24"/>
              </w:rPr>
            </w:pPr>
            <w:r>
              <w:rPr>
                <w:bCs/>
                <w:sz w:val="24"/>
                <w:szCs w:val="24"/>
              </w:rPr>
              <w:t>1</w:t>
            </w:r>
            <w:r>
              <w:rPr>
                <w:rStyle w:val="FootnoteReference"/>
                <w:bCs/>
                <w:szCs w:val="24"/>
              </w:rPr>
              <w:footnoteReference w:id="1"/>
            </w:r>
          </w:p>
        </w:tc>
        <w:tc>
          <w:tcPr>
            <w:tcW w:w="1131" w:type="pct"/>
            <w:shd w:val="clear" w:color="auto" w:fill="FFFFFF"/>
            <w:vAlign w:val="center"/>
          </w:tcPr>
          <w:p w:rsidR="00654208" w:rsidRPr="008B2A98" w:rsidRDefault="00654208" w:rsidP="00C96C85">
            <w:pPr>
              <w:jc w:val="center"/>
              <w:rPr>
                <w:bCs/>
                <w:sz w:val="24"/>
                <w:szCs w:val="24"/>
              </w:rPr>
            </w:pPr>
            <w:r w:rsidRPr="008B2A98">
              <w:rPr>
                <w:bCs/>
                <w:sz w:val="24"/>
                <w:szCs w:val="24"/>
              </w:rPr>
              <w:t>176</w:t>
            </w:r>
          </w:p>
          <w:p w:rsidR="007A6D52" w:rsidRPr="008B2A98" w:rsidRDefault="007A6D52" w:rsidP="00C96C85">
            <w:pPr>
              <w:jc w:val="center"/>
              <w:rPr>
                <w:bCs/>
                <w:sz w:val="24"/>
                <w:szCs w:val="24"/>
              </w:rPr>
            </w:pPr>
            <w:r w:rsidRPr="008B2A98">
              <w:rPr>
                <w:bCs/>
                <w:sz w:val="24"/>
                <w:szCs w:val="24"/>
              </w:rPr>
              <w:t>(</w:t>
            </w:r>
            <w:r w:rsidR="000210BB">
              <w:rPr>
                <w:bCs/>
                <w:sz w:val="24"/>
                <w:szCs w:val="24"/>
              </w:rPr>
              <w:t>3</w:t>
            </w:r>
            <w:r w:rsidR="000210BB" w:rsidRPr="008208A4">
              <w:rPr>
                <w:bCs/>
                <w:sz w:val="24"/>
                <w:szCs w:val="24"/>
                <w:vertAlign w:val="superscript"/>
              </w:rPr>
              <w:t>rd</w:t>
            </w:r>
            <w:r w:rsidR="000210BB">
              <w:rPr>
                <w:bCs/>
                <w:sz w:val="24"/>
                <w:szCs w:val="24"/>
              </w:rPr>
              <w:t xml:space="preserve"> </w:t>
            </w:r>
            <w:r w:rsidR="005B3399" w:rsidRPr="008B2A98">
              <w:rPr>
                <w:bCs/>
                <w:sz w:val="24"/>
                <w:szCs w:val="24"/>
              </w:rPr>
              <w:t>year</w:t>
            </w:r>
            <w:r w:rsidRPr="008B2A98">
              <w:rPr>
                <w:bCs/>
                <w:sz w:val="24"/>
                <w:szCs w:val="24"/>
              </w:rPr>
              <w:t>)</w:t>
            </w:r>
          </w:p>
        </w:tc>
        <w:tc>
          <w:tcPr>
            <w:tcW w:w="525" w:type="pct"/>
            <w:shd w:val="clear" w:color="auto" w:fill="FFFFFF"/>
            <w:vAlign w:val="center"/>
          </w:tcPr>
          <w:p w:rsidR="00654208" w:rsidRDefault="00654208" w:rsidP="00C34506">
            <w:pPr>
              <w:jc w:val="center"/>
              <w:rPr>
                <w:bCs/>
                <w:sz w:val="24"/>
                <w:szCs w:val="24"/>
              </w:rPr>
            </w:pPr>
          </w:p>
          <w:p w:rsidR="00654208" w:rsidRPr="00FC709D" w:rsidRDefault="009D3B6F" w:rsidP="00C34506">
            <w:pPr>
              <w:jc w:val="center"/>
              <w:rPr>
                <w:bCs/>
                <w:sz w:val="24"/>
                <w:szCs w:val="24"/>
              </w:rPr>
            </w:pPr>
            <w:r>
              <w:rPr>
                <w:bCs/>
                <w:sz w:val="24"/>
                <w:szCs w:val="24"/>
              </w:rPr>
              <w:t>1</w:t>
            </w:r>
          </w:p>
        </w:tc>
        <w:tc>
          <w:tcPr>
            <w:tcW w:w="930" w:type="pct"/>
            <w:shd w:val="clear" w:color="auto" w:fill="FFFFFF"/>
            <w:vAlign w:val="center"/>
          </w:tcPr>
          <w:p w:rsidR="00654208" w:rsidRDefault="00654208" w:rsidP="00C34506">
            <w:pPr>
              <w:jc w:val="center"/>
              <w:rPr>
                <w:bCs/>
                <w:sz w:val="24"/>
                <w:szCs w:val="24"/>
                <w:highlight w:val="yellow"/>
              </w:rPr>
            </w:pPr>
          </w:p>
          <w:p w:rsidR="00654208" w:rsidRPr="00FC709D" w:rsidRDefault="009D3B6F" w:rsidP="00C34506">
            <w:pPr>
              <w:jc w:val="center"/>
              <w:rPr>
                <w:bCs/>
                <w:sz w:val="24"/>
                <w:szCs w:val="24"/>
              </w:rPr>
            </w:pPr>
            <w:r>
              <w:rPr>
                <w:bCs/>
                <w:sz w:val="24"/>
                <w:szCs w:val="24"/>
              </w:rPr>
              <w:t>176</w:t>
            </w:r>
          </w:p>
        </w:tc>
      </w:tr>
      <w:tr w:rsidR="00A05A96" w:rsidRPr="00FC709D" w:rsidTr="00B16D4C">
        <w:trPr>
          <w:jc w:val="center"/>
        </w:trPr>
        <w:tc>
          <w:tcPr>
            <w:tcW w:w="236" w:type="pct"/>
            <w:shd w:val="clear" w:color="auto" w:fill="FFFFFF"/>
            <w:vAlign w:val="center"/>
          </w:tcPr>
          <w:p w:rsidR="00654208" w:rsidRPr="00FC709D" w:rsidRDefault="00654208" w:rsidP="00CB34D0">
            <w:pPr>
              <w:jc w:val="center"/>
              <w:rPr>
                <w:sz w:val="24"/>
                <w:szCs w:val="24"/>
              </w:rPr>
            </w:pPr>
            <w:r>
              <w:rPr>
                <w:sz w:val="24"/>
                <w:szCs w:val="24"/>
              </w:rPr>
              <w:t>b.</w:t>
            </w:r>
          </w:p>
        </w:tc>
        <w:tc>
          <w:tcPr>
            <w:tcW w:w="1411" w:type="pct"/>
            <w:shd w:val="clear" w:color="auto" w:fill="FFFFFF"/>
            <w:vAlign w:val="center"/>
          </w:tcPr>
          <w:p w:rsidR="00654208" w:rsidRPr="00FC709D" w:rsidRDefault="00654208" w:rsidP="00FE37E4">
            <w:pPr>
              <w:rPr>
                <w:sz w:val="24"/>
                <w:szCs w:val="24"/>
              </w:rPr>
            </w:pPr>
            <w:r w:rsidRPr="00FC709D">
              <w:rPr>
                <w:sz w:val="24"/>
                <w:szCs w:val="24"/>
              </w:rPr>
              <w:t xml:space="preserve">§ 27.10(d) </w:t>
            </w:r>
            <w:r>
              <w:t>H Block</w:t>
            </w:r>
            <w:r w:rsidRPr="00FC709D">
              <w:t xml:space="preserve"> </w:t>
            </w:r>
            <w:r w:rsidRPr="00FC709D">
              <w:rPr>
                <w:sz w:val="24"/>
                <w:szCs w:val="24"/>
              </w:rPr>
              <w:t>Licensee Change in Regulatory Status</w:t>
            </w:r>
          </w:p>
        </w:tc>
        <w:tc>
          <w:tcPr>
            <w:tcW w:w="767" w:type="pct"/>
            <w:shd w:val="clear" w:color="auto" w:fill="FFFFFF"/>
            <w:vAlign w:val="center"/>
          </w:tcPr>
          <w:p w:rsidR="00654208" w:rsidRDefault="00654208" w:rsidP="00654208">
            <w:pPr>
              <w:rPr>
                <w:sz w:val="24"/>
                <w:szCs w:val="24"/>
              </w:rPr>
            </w:pPr>
            <w:r>
              <w:rPr>
                <w:bCs/>
                <w:sz w:val="24"/>
                <w:szCs w:val="24"/>
              </w:rPr>
              <w:t xml:space="preserve">        </w:t>
            </w:r>
            <w:r w:rsidR="007A6D52">
              <w:rPr>
                <w:bCs/>
                <w:sz w:val="24"/>
                <w:szCs w:val="24"/>
              </w:rPr>
              <w:t xml:space="preserve">   </w:t>
            </w:r>
            <w:r>
              <w:rPr>
                <w:bCs/>
                <w:sz w:val="24"/>
                <w:szCs w:val="24"/>
              </w:rPr>
              <w:t>1</w:t>
            </w:r>
          </w:p>
        </w:tc>
        <w:tc>
          <w:tcPr>
            <w:tcW w:w="1131" w:type="pct"/>
            <w:shd w:val="clear" w:color="auto" w:fill="FFFFFF"/>
            <w:vAlign w:val="center"/>
          </w:tcPr>
          <w:p w:rsidR="00654208" w:rsidRPr="008B2A98" w:rsidRDefault="002B6B90" w:rsidP="00C34506">
            <w:pPr>
              <w:jc w:val="center"/>
              <w:rPr>
                <w:bCs/>
                <w:sz w:val="24"/>
                <w:szCs w:val="24"/>
              </w:rPr>
            </w:pPr>
            <w:r>
              <w:rPr>
                <w:bCs/>
                <w:sz w:val="24"/>
                <w:szCs w:val="24"/>
              </w:rPr>
              <w:t>0</w:t>
            </w:r>
            <w:r>
              <w:rPr>
                <w:rStyle w:val="FootnoteReference"/>
                <w:bCs/>
                <w:szCs w:val="24"/>
              </w:rPr>
              <w:footnoteReference w:id="2"/>
            </w:r>
          </w:p>
          <w:p w:rsidR="00654208" w:rsidRPr="008B2A98" w:rsidRDefault="00654208" w:rsidP="00C34506">
            <w:pPr>
              <w:jc w:val="center"/>
              <w:rPr>
                <w:bCs/>
                <w:sz w:val="24"/>
                <w:szCs w:val="24"/>
              </w:rPr>
            </w:pPr>
            <w:r w:rsidRPr="008B2A98">
              <w:rPr>
                <w:bCs/>
                <w:sz w:val="24"/>
                <w:szCs w:val="24"/>
              </w:rPr>
              <w:t>On Occasion</w:t>
            </w:r>
          </w:p>
        </w:tc>
        <w:tc>
          <w:tcPr>
            <w:tcW w:w="525" w:type="pct"/>
            <w:shd w:val="clear" w:color="auto" w:fill="FFFFFF"/>
            <w:vAlign w:val="center"/>
          </w:tcPr>
          <w:p w:rsidR="00654208" w:rsidRPr="00FC709D" w:rsidRDefault="00654208" w:rsidP="00CF7C1F">
            <w:pPr>
              <w:rPr>
                <w:sz w:val="24"/>
                <w:szCs w:val="24"/>
              </w:rPr>
            </w:pPr>
            <w:r>
              <w:rPr>
                <w:bCs/>
                <w:sz w:val="24"/>
                <w:szCs w:val="24"/>
              </w:rPr>
              <w:t xml:space="preserve">      </w:t>
            </w:r>
            <w:r w:rsidR="00CF7C1F">
              <w:rPr>
                <w:bCs/>
                <w:sz w:val="24"/>
                <w:szCs w:val="24"/>
              </w:rPr>
              <w:t xml:space="preserve"> 0</w:t>
            </w:r>
          </w:p>
        </w:tc>
        <w:tc>
          <w:tcPr>
            <w:tcW w:w="930" w:type="pct"/>
            <w:shd w:val="clear" w:color="auto" w:fill="FFFFFF"/>
            <w:vAlign w:val="center"/>
          </w:tcPr>
          <w:p w:rsidR="00654208" w:rsidRDefault="00611B2F" w:rsidP="00552EC0">
            <w:pPr>
              <w:jc w:val="center"/>
              <w:rPr>
                <w:sz w:val="24"/>
                <w:szCs w:val="24"/>
              </w:rPr>
            </w:pPr>
            <w:r>
              <w:rPr>
                <w:bCs/>
                <w:sz w:val="24"/>
                <w:szCs w:val="24"/>
              </w:rPr>
              <w:t>0</w:t>
            </w:r>
          </w:p>
        </w:tc>
      </w:tr>
      <w:tr w:rsidR="00A05A96" w:rsidRPr="00FC709D" w:rsidTr="00B16D4C">
        <w:trPr>
          <w:jc w:val="center"/>
        </w:trPr>
        <w:tc>
          <w:tcPr>
            <w:tcW w:w="236" w:type="pct"/>
            <w:shd w:val="clear" w:color="auto" w:fill="FFFFFF"/>
            <w:vAlign w:val="center"/>
          </w:tcPr>
          <w:p w:rsidR="00654208" w:rsidRPr="00FC709D" w:rsidRDefault="00654208" w:rsidP="00C34506">
            <w:pPr>
              <w:jc w:val="center"/>
              <w:rPr>
                <w:sz w:val="24"/>
                <w:szCs w:val="24"/>
              </w:rPr>
            </w:pPr>
            <w:r>
              <w:rPr>
                <w:sz w:val="24"/>
                <w:szCs w:val="24"/>
              </w:rPr>
              <w:t>c</w:t>
            </w:r>
            <w:r w:rsidRPr="00FC709D">
              <w:rPr>
                <w:sz w:val="24"/>
                <w:szCs w:val="24"/>
              </w:rPr>
              <w:t>.</w:t>
            </w:r>
          </w:p>
        </w:tc>
        <w:tc>
          <w:tcPr>
            <w:tcW w:w="1411" w:type="pct"/>
            <w:shd w:val="clear" w:color="auto" w:fill="FFFFFF"/>
            <w:vAlign w:val="center"/>
          </w:tcPr>
          <w:p w:rsidR="00654208" w:rsidRPr="00FC709D" w:rsidRDefault="00654208" w:rsidP="00AF3539">
            <w:pPr>
              <w:rPr>
                <w:sz w:val="24"/>
                <w:szCs w:val="24"/>
              </w:rPr>
            </w:pPr>
            <w:r w:rsidRPr="00FC709D">
              <w:rPr>
                <w:bCs/>
                <w:sz w:val="24"/>
                <w:szCs w:val="24"/>
              </w:rPr>
              <w:t>§ 27.12</w:t>
            </w:r>
            <w:r>
              <w:rPr>
                <w:bCs/>
                <w:sz w:val="24"/>
                <w:szCs w:val="24"/>
              </w:rPr>
              <w:t xml:space="preserve"> Eligibility</w:t>
            </w:r>
            <w:r w:rsidRPr="00FC709D">
              <w:rPr>
                <w:bCs/>
                <w:sz w:val="24"/>
                <w:szCs w:val="24"/>
              </w:rPr>
              <w:t xml:space="preserve"> Compliance </w:t>
            </w:r>
            <w:r>
              <w:rPr>
                <w:bCs/>
                <w:sz w:val="24"/>
                <w:szCs w:val="24"/>
              </w:rPr>
              <w:t>pursuant to 47 USC §</w:t>
            </w:r>
            <w:r w:rsidRPr="00FC709D">
              <w:rPr>
                <w:bCs/>
                <w:sz w:val="24"/>
                <w:szCs w:val="24"/>
              </w:rPr>
              <w:t>§ 310 (b)</w:t>
            </w:r>
            <w:r>
              <w:rPr>
                <w:bCs/>
                <w:sz w:val="24"/>
                <w:szCs w:val="24"/>
              </w:rPr>
              <w:t xml:space="preserve"> and 1404</w:t>
            </w:r>
          </w:p>
        </w:tc>
        <w:tc>
          <w:tcPr>
            <w:tcW w:w="767" w:type="pct"/>
            <w:shd w:val="clear" w:color="auto" w:fill="FFFFFF"/>
            <w:vAlign w:val="center"/>
          </w:tcPr>
          <w:p w:rsidR="00654208" w:rsidRPr="00FC709D" w:rsidRDefault="00654208" w:rsidP="00C34506">
            <w:pPr>
              <w:jc w:val="center"/>
              <w:rPr>
                <w:sz w:val="24"/>
                <w:szCs w:val="24"/>
              </w:rPr>
            </w:pPr>
            <w:r>
              <w:rPr>
                <w:sz w:val="24"/>
                <w:szCs w:val="24"/>
              </w:rPr>
              <w:t>1</w:t>
            </w:r>
          </w:p>
        </w:tc>
        <w:tc>
          <w:tcPr>
            <w:tcW w:w="1131" w:type="pct"/>
            <w:shd w:val="clear" w:color="auto" w:fill="FFFFFF"/>
            <w:vAlign w:val="center"/>
          </w:tcPr>
          <w:p w:rsidR="00654208" w:rsidRPr="008B2A98" w:rsidRDefault="002B6B90" w:rsidP="00C34506">
            <w:pPr>
              <w:jc w:val="center"/>
              <w:rPr>
                <w:sz w:val="24"/>
                <w:szCs w:val="24"/>
              </w:rPr>
            </w:pPr>
            <w:r>
              <w:rPr>
                <w:sz w:val="24"/>
                <w:szCs w:val="24"/>
              </w:rPr>
              <w:t>0</w:t>
            </w:r>
            <w:r>
              <w:rPr>
                <w:rStyle w:val="FootnoteReference"/>
                <w:bCs/>
                <w:szCs w:val="24"/>
              </w:rPr>
              <w:footnoteReference w:id="3"/>
            </w:r>
          </w:p>
          <w:p w:rsidR="00654208" w:rsidRPr="008B2A98" w:rsidRDefault="00654208" w:rsidP="00C34506">
            <w:pPr>
              <w:jc w:val="center"/>
              <w:rPr>
                <w:sz w:val="24"/>
                <w:szCs w:val="24"/>
              </w:rPr>
            </w:pPr>
            <w:r w:rsidRPr="008B2A98">
              <w:rPr>
                <w:sz w:val="24"/>
                <w:szCs w:val="24"/>
              </w:rPr>
              <w:t>On Occasion</w:t>
            </w:r>
          </w:p>
        </w:tc>
        <w:tc>
          <w:tcPr>
            <w:tcW w:w="525" w:type="pct"/>
            <w:shd w:val="clear" w:color="auto" w:fill="FFFFFF"/>
            <w:vAlign w:val="center"/>
          </w:tcPr>
          <w:p w:rsidR="00654208" w:rsidRPr="00FC709D" w:rsidRDefault="00CF7C1F" w:rsidP="0071268B">
            <w:pPr>
              <w:jc w:val="center"/>
              <w:rPr>
                <w:sz w:val="24"/>
                <w:szCs w:val="24"/>
              </w:rPr>
            </w:pPr>
            <w:r>
              <w:rPr>
                <w:sz w:val="24"/>
                <w:szCs w:val="24"/>
              </w:rPr>
              <w:t>0</w:t>
            </w:r>
          </w:p>
        </w:tc>
        <w:tc>
          <w:tcPr>
            <w:tcW w:w="930" w:type="pct"/>
            <w:shd w:val="clear" w:color="auto" w:fill="FFFFFF"/>
            <w:vAlign w:val="center"/>
          </w:tcPr>
          <w:p w:rsidR="00654208" w:rsidRPr="00FC709D" w:rsidRDefault="00611B2F" w:rsidP="009B623F">
            <w:pPr>
              <w:jc w:val="center"/>
              <w:rPr>
                <w:sz w:val="24"/>
                <w:szCs w:val="24"/>
              </w:rPr>
            </w:pPr>
            <w:r>
              <w:rPr>
                <w:sz w:val="24"/>
                <w:szCs w:val="24"/>
              </w:rPr>
              <w:t>0</w:t>
            </w:r>
          </w:p>
        </w:tc>
      </w:tr>
      <w:tr w:rsidR="00A05A96" w:rsidRPr="00FC709D" w:rsidTr="00B16D4C">
        <w:trPr>
          <w:jc w:val="center"/>
        </w:trPr>
        <w:tc>
          <w:tcPr>
            <w:tcW w:w="236" w:type="pct"/>
            <w:shd w:val="clear" w:color="auto" w:fill="FFFFFF"/>
            <w:vAlign w:val="center"/>
          </w:tcPr>
          <w:p w:rsidR="00654208" w:rsidRPr="00FC709D" w:rsidRDefault="00654208" w:rsidP="00C34506">
            <w:pPr>
              <w:jc w:val="center"/>
              <w:rPr>
                <w:bCs/>
                <w:sz w:val="24"/>
                <w:szCs w:val="24"/>
              </w:rPr>
            </w:pPr>
            <w:r>
              <w:rPr>
                <w:bCs/>
                <w:sz w:val="24"/>
                <w:szCs w:val="24"/>
              </w:rPr>
              <w:t>d</w:t>
            </w:r>
            <w:r w:rsidRPr="00FC709D">
              <w:rPr>
                <w:bCs/>
                <w:sz w:val="24"/>
                <w:szCs w:val="24"/>
              </w:rPr>
              <w:t>.</w:t>
            </w:r>
          </w:p>
        </w:tc>
        <w:tc>
          <w:tcPr>
            <w:tcW w:w="1411" w:type="pct"/>
            <w:shd w:val="clear" w:color="auto" w:fill="FFFFFF"/>
            <w:vAlign w:val="center"/>
          </w:tcPr>
          <w:p w:rsidR="00654208" w:rsidRPr="00FC709D" w:rsidRDefault="00654208" w:rsidP="00FE37E4">
            <w:pPr>
              <w:rPr>
                <w:bCs/>
                <w:sz w:val="24"/>
                <w:szCs w:val="24"/>
              </w:rPr>
            </w:pPr>
            <w:r w:rsidRPr="00FC709D">
              <w:rPr>
                <w:sz w:val="24"/>
                <w:szCs w:val="24"/>
              </w:rPr>
              <w:t xml:space="preserve"> §</w:t>
            </w:r>
            <w:r>
              <w:rPr>
                <w:sz w:val="24"/>
                <w:szCs w:val="24"/>
              </w:rPr>
              <w:t xml:space="preserve"> 27.14 H Block license renewal</w:t>
            </w:r>
          </w:p>
        </w:tc>
        <w:tc>
          <w:tcPr>
            <w:tcW w:w="767" w:type="pct"/>
            <w:shd w:val="clear" w:color="auto" w:fill="FFFFFF"/>
            <w:vAlign w:val="center"/>
          </w:tcPr>
          <w:p w:rsidR="00654208" w:rsidRPr="00FC709D" w:rsidRDefault="00BE4062" w:rsidP="00C34506">
            <w:pPr>
              <w:jc w:val="center"/>
              <w:rPr>
                <w:bCs/>
                <w:sz w:val="24"/>
                <w:szCs w:val="24"/>
              </w:rPr>
            </w:pPr>
            <w:r w:rsidRPr="003F2ECC">
              <w:rPr>
                <w:bCs/>
                <w:sz w:val="24"/>
                <w:szCs w:val="24"/>
              </w:rPr>
              <w:t>1</w:t>
            </w:r>
          </w:p>
        </w:tc>
        <w:tc>
          <w:tcPr>
            <w:tcW w:w="1131" w:type="pct"/>
            <w:shd w:val="clear" w:color="auto" w:fill="FFFFFF"/>
            <w:vAlign w:val="center"/>
          </w:tcPr>
          <w:p w:rsidR="00654208" w:rsidRPr="008B2A98" w:rsidRDefault="00654208" w:rsidP="0071268B">
            <w:pPr>
              <w:jc w:val="center"/>
              <w:rPr>
                <w:bCs/>
                <w:sz w:val="24"/>
                <w:szCs w:val="24"/>
              </w:rPr>
            </w:pPr>
            <w:r w:rsidRPr="008B2A98">
              <w:rPr>
                <w:bCs/>
                <w:sz w:val="24"/>
                <w:szCs w:val="24"/>
              </w:rPr>
              <w:t>176</w:t>
            </w:r>
            <w:r w:rsidRPr="009C67C9">
              <w:rPr>
                <w:bCs/>
                <w:szCs w:val="24"/>
                <w:vertAlign w:val="superscript"/>
              </w:rPr>
              <w:footnoteReference w:id="4"/>
            </w:r>
          </w:p>
          <w:p w:rsidR="00654208" w:rsidRPr="008B2A98" w:rsidRDefault="00ED2F0F" w:rsidP="007A6D52">
            <w:pPr>
              <w:jc w:val="center"/>
              <w:rPr>
                <w:bCs/>
                <w:sz w:val="24"/>
                <w:szCs w:val="24"/>
              </w:rPr>
            </w:pPr>
            <w:r w:rsidRPr="008B2A98">
              <w:rPr>
                <w:bCs/>
                <w:sz w:val="24"/>
                <w:szCs w:val="24"/>
              </w:rPr>
              <w:t>(</w:t>
            </w:r>
            <w:r>
              <w:rPr>
                <w:bCs/>
                <w:sz w:val="24"/>
                <w:szCs w:val="24"/>
              </w:rPr>
              <w:t>3</w:t>
            </w:r>
            <w:r w:rsidRPr="00952845">
              <w:rPr>
                <w:bCs/>
                <w:sz w:val="24"/>
                <w:szCs w:val="24"/>
                <w:vertAlign w:val="superscript"/>
              </w:rPr>
              <w:t>rd</w:t>
            </w:r>
            <w:r>
              <w:rPr>
                <w:bCs/>
                <w:sz w:val="24"/>
                <w:szCs w:val="24"/>
              </w:rPr>
              <w:t xml:space="preserve"> </w:t>
            </w:r>
            <w:r w:rsidRPr="008B2A98">
              <w:rPr>
                <w:bCs/>
                <w:sz w:val="24"/>
                <w:szCs w:val="24"/>
              </w:rPr>
              <w:t>year)</w:t>
            </w:r>
          </w:p>
        </w:tc>
        <w:tc>
          <w:tcPr>
            <w:tcW w:w="525" w:type="pct"/>
            <w:shd w:val="clear" w:color="auto" w:fill="FFFFFF"/>
            <w:vAlign w:val="center"/>
          </w:tcPr>
          <w:p w:rsidR="00654208" w:rsidRPr="00FC709D" w:rsidRDefault="009D3B6F" w:rsidP="00C34506">
            <w:pPr>
              <w:jc w:val="center"/>
              <w:rPr>
                <w:bCs/>
                <w:sz w:val="24"/>
                <w:szCs w:val="24"/>
              </w:rPr>
            </w:pPr>
            <w:r>
              <w:rPr>
                <w:bCs/>
                <w:sz w:val="24"/>
                <w:szCs w:val="24"/>
              </w:rPr>
              <w:t>1</w:t>
            </w:r>
          </w:p>
        </w:tc>
        <w:tc>
          <w:tcPr>
            <w:tcW w:w="930" w:type="pct"/>
            <w:shd w:val="clear" w:color="auto" w:fill="FFFFFF"/>
            <w:vAlign w:val="center"/>
          </w:tcPr>
          <w:p w:rsidR="00654208" w:rsidRPr="00FC709D" w:rsidRDefault="009D3B6F" w:rsidP="00C34506">
            <w:pPr>
              <w:jc w:val="center"/>
              <w:rPr>
                <w:bCs/>
                <w:sz w:val="24"/>
                <w:szCs w:val="24"/>
              </w:rPr>
            </w:pPr>
            <w:r>
              <w:rPr>
                <w:bCs/>
                <w:sz w:val="24"/>
                <w:szCs w:val="24"/>
              </w:rPr>
              <w:t>176</w:t>
            </w:r>
          </w:p>
        </w:tc>
      </w:tr>
      <w:tr w:rsidR="00A05A96" w:rsidRPr="00FC709D" w:rsidTr="00B16D4C">
        <w:trPr>
          <w:jc w:val="center"/>
        </w:trPr>
        <w:tc>
          <w:tcPr>
            <w:tcW w:w="236" w:type="pct"/>
            <w:shd w:val="clear" w:color="auto" w:fill="FFFFFF"/>
            <w:vAlign w:val="center"/>
          </w:tcPr>
          <w:p w:rsidR="00654208" w:rsidRPr="00FC709D" w:rsidRDefault="00654208" w:rsidP="00C34506">
            <w:pPr>
              <w:jc w:val="center"/>
              <w:rPr>
                <w:sz w:val="24"/>
                <w:szCs w:val="24"/>
              </w:rPr>
            </w:pPr>
            <w:r>
              <w:rPr>
                <w:sz w:val="24"/>
                <w:szCs w:val="24"/>
              </w:rPr>
              <w:t>e.</w:t>
            </w:r>
          </w:p>
        </w:tc>
        <w:tc>
          <w:tcPr>
            <w:tcW w:w="1411" w:type="pct"/>
            <w:shd w:val="clear" w:color="auto" w:fill="FFFFFF"/>
            <w:vAlign w:val="center"/>
          </w:tcPr>
          <w:p w:rsidR="00654208" w:rsidRPr="00FC709D" w:rsidRDefault="00654208" w:rsidP="00FE37E4">
            <w:pPr>
              <w:rPr>
                <w:sz w:val="24"/>
                <w:szCs w:val="24"/>
              </w:rPr>
            </w:pPr>
            <w:r w:rsidRPr="00FC709D">
              <w:rPr>
                <w:sz w:val="24"/>
                <w:szCs w:val="24"/>
              </w:rPr>
              <w:t xml:space="preserve">§ 27.17 </w:t>
            </w:r>
            <w:r>
              <w:t>H Block</w:t>
            </w:r>
            <w:r w:rsidRPr="00FC709D">
              <w:t xml:space="preserve"> </w:t>
            </w:r>
            <w:r w:rsidRPr="00FC709D">
              <w:rPr>
                <w:sz w:val="24"/>
                <w:szCs w:val="24"/>
              </w:rPr>
              <w:t>Licensee Notification of changes resulting in discontinuance, reduction, or impairment</w:t>
            </w:r>
          </w:p>
        </w:tc>
        <w:tc>
          <w:tcPr>
            <w:tcW w:w="767" w:type="pct"/>
            <w:shd w:val="clear" w:color="auto" w:fill="FFFFFF"/>
            <w:vAlign w:val="center"/>
          </w:tcPr>
          <w:p w:rsidR="00654208" w:rsidRPr="00FC709D" w:rsidRDefault="00654208" w:rsidP="00C34506">
            <w:pPr>
              <w:jc w:val="center"/>
              <w:rPr>
                <w:sz w:val="24"/>
                <w:szCs w:val="24"/>
              </w:rPr>
            </w:pPr>
          </w:p>
          <w:p w:rsidR="00654208" w:rsidRPr="00FC709D" w:rsidRDefault="00654208" w:rsidP="00C34506">
            <w:pPr>
              <w:jc w:val="center"/>
              <w:rPr>
                <w:sz w:val="24"/>
                <w:szCs w:val="24"/>
              </w:rPr>
            </w:pPr>
            <w:r>
              <w:rPr>
                <w:sz w:val="24"/>
                <w:szCs w:val="24"/>
              </w:rPr>
              <w:t>1</w:t>
            </w:r>
          </w:p>
        </w:tc>
        <w:tc>
          <w:tcPr>
            <w:tcW w:w="1131" w:type="pct"/>
            <w:shd w:val="clear" w:color="auto" w:fill="FFFFFF"/>
            <w:vAlign w:val="center"/>
          </w:tcPr>
          <w:p w:rsidR="00654208" w:rsidRDefault="00654208" w:rsidP="00C34506">
            <w:pPr>
              <w:jc w:val="center"/>
              <w:rPr>
                <w:sz w:val="24"/>
                <w:szCs w:val="24"/>
              </w:rPr>
            </w:pPr>
          </w:p>
          <w:p w:rsidR="00654208" w:rsidRDefault="002B6B90" w:rsidP="00C34506">
            <w:pPr>
              <w:jc w:val="center"/>
              <w:rPr>
                <w:sz w:val="24"/>
                <w:szCs w:val="24"/>
              </w:rPr>
            </w:pPr>
            <w:r>
              <w:rPr>
                <w:sz w:val="24"/>
                <w:szCs w:val="24"/>
              </w:rPr>
              <w:t>0</w:t>
            </w:r>
            <w:r>
              <w:rPr>
                <w:rStyle w:val="FootnoteReference"/>
                <w:bCs/>
                <w:szCs w:val="24"/>
              </w:rPr>
              <w:footnoteReference w:id="5"/>
            </w:r>
          </w:p>
          <w:p w:rsidR="00654208" w:rsidRPr="00FC709D" w:rsidRDefault="00654208" w:rsidP="00C34506">
            <w:pPr>
              <w:jc w:val="center"/>
              <w:rPr>
                <w:sz w:val="24"/>
                <w:szCs w:val="24"/>
              </w:rPr>
            </w:pPr>
            <w:r>
              <w:rPr>
                <w:sz w:val="24"/>
                <w:szCs w:val="24"/>
              </w:rPr>
              <w:t>On Occasion</w:t>
            </w:r>
          </w:p>
        </w:tc>
        <w:tc>
          <w:tcPr>
            <w:tcW w:w="525" w:type="pct"/>
            <w:shd w:val="clear" w:color="auto" w:fill="FFFFFF"/>
            <w:vAlign w:val="center"/>
          </w:tcPr>
          <w:p w:rsidR="00654208" w:rsidRPr="00FC709D" w:rsidRDefault="00654208" w:rsidP="00C34506">
            <w:pPr>
              <w:jc w:val="center"/>
              <w:rPr>
                <w:sz w:val="24"/>
                <w:szCs w:val="24"/>
              </w:rPr>
            </w:pPr>
          </w:p>
          <w:p w:rsidR="00654208" w:rsidRPr="00FC709D" w:rsidRDefault="00CF7C1F" w:rsidP="00C34506">
            <w:pPr>
              <w:jc w:val="center"/>
              <w:rPr>
                <w:sz w:val="24"/>
                <w:szCs w:val="24"/>
              </w:rPr>
            </w:pPr>
            <w:r>
              <w:rPr>
                <w:sz w:val="24"/>
                <w:szCs w:val="24"/>
              </w:rPr>
              <w:t>0</w:t>
            </w:r>
          </w:p>
        </w:tc>
        <w:tc>
          <w:tcPr>
            <w:tcW w:w="930" w:type="pct"/>
            <w:shd w:val="clear" w:color="auto" w:fill="FFFFFF"/>
            <w:vAlign w:val="center"/>
          </w:tcPr>
          <w:p w:rsidR="00654208" w:rsidRPr="00FC709D" w:rsidRDefault="00654208" w:rsidP="00C34506">
            <w:pPr>
              <w:jc w:val="center"/>
              <w:rPr>
                <w:sz w:val="24"/>
                <w:szCs w:val="24"/>
              </w:rPr>
            </w:pPr>
          </w:p>
          <w:p w:rsidR="00654208" w:rsidRPr="00FC709D" w:rsidRDefault="00611B2F" w:rsidP="00C34506">
            <w:pPr>
              <w:jc w:val="center"/>
              <w:rPr>
                <w:sz w:val="24"/>
                <w:szCs w:val="24"/>
              </w:rPr>
            </w:pPr>
            <w:r>
              <w:rPr>
                <w:sz w:val="24"/>
                <w:szCs w:val="24"/>
              </w:rPr>
              <w:t>0</w:t>
            </w:r>
          </w:p>
        </w:tc>
      </w:tr>
      <w:tr w:rsidR="00A05A96" w:rsidRPr="00FC709D" w:rsidTr="00B16D4C">
        <w:trPr>
          <w:trHeight w:val="395"/>
          <w:jc w:val="center"/>
        </w:trPr>
        <w:tc>
          <w:tcPr>
            <w:tcW w:w="236" w:type="pct"/>
            <w:shd w:val="clear" w:color="auto" w:fill="FFFFFF"/>
            <w:vAlign w:val="center"/>
          </w:tcPr>
          <w:p w:rsidR="00654208" w:rsidRPr="00FC709D" w:rsidRDefault="00654208" w:rsidP="00C34506">
            <w:pPr>
              <w:jc w:val="right"/>
              <w:rPr>
                <w:b/>
                <w:sz w:val="24"/>
                <w:szCs w:val="24"/>
              </w:rPr>
            </w:pPr>
          </w:p>
        </w:tc>
        <w:tc>
          <w:tcPr>
            <w:tcW w:w="1411" w:type="pct"/>
            <w:shd w:val="clear" w:color="auto" w:fill="FFFFFF"/>
            <w:vAlign w:val="center"/>
          </w:tcPr>
          <w:p w:rsidR="00654208" w:rsidRPr="00FC709D" w:rsidRDefault="00654208" w:rsidP="00C34506">
            <w:pPr>
              <w:jc w:val="right"/>
              <w:rPr>
                <w:b/>
                <w:sz w:val="24"/>
                <w:szCs w:val="24"/>
              </w:rPr>
            </w:pPr>
            <w:r w:rsidRPr="00FC709D">
              <w:rPr>
                <w:b/>
                <w:sz w:val="24"/>
                <w:szCs w:val="24"/>
              </w:rPr>
              <w:t>Totals:</w:t>
            </w:r>
          </w:p>
        </w:tc>
        <w:tc>
          <w:tcPr>
            <w:tcW w:w="767" w:type="pct"/>
            <w:shd w:val="clear" w:color="auto" w:fill="FFFFFF"/>
            <w:vAlign w:val="center"/>
          </w:tcPr>
          <w:p w:rsidR="00654208" w:rsidRDefault="00654208" w:rsidP="00AF3539">
            <w:pPr>
              <w:jc w:val="center"/>
              <w:rPr>
                <w:b/>
                <w:sz w:val="24"/>
                <w:szCs w:val="24"/>
              </w:rPr>
            </w:pPr>
            <w:r>
              <w:rPr>
                <w:b/>
                <w:sz w:val="24"/>
                <w:szCs w:val="24"/>
              </w:rPr>
              <w:t>1</w:t>
            </w:r>
            <w:r>
              <w:rPr>
                <w:rStyle w:val="FootnoteReference"/>
                <w:b/>
                <w:szCs w:val="24"/>
              </w:rPr>
              <w:footnoteReference w:id="6"/>
            </w:r>
          </w:p>
          <w:p w:rsidR="00654208" w:rsidRPr="00FC709D" w:rsidRDefault="00654208" w:rsidP="00654208">
            <w:pPr>
              <w:jc w:val="center"/>
              <w:rPr>
                <w:b/>
                <w:sz w:val="24"/>
                <w:szCs w:val="24"/>
              </w:rPr>
            </w:pPr>
            <w:r>
              <w:rPr>
                <w:b/>
                <w:sz w:val="24"/>
                <w:szCs w:val="24"/>
              </w:rPr>
              <w:t>Respondent/ Fulfilling Multiple Requirements</w:t>
            </w:r>
          </w:p>
        </w:tc>
        <w:tc>
          <w:tcPr>
            <w:tcW w:w="1131" w:type="pct"/>
            <w:shd w:val="clear" w:color="auto" w:fill="FFFFFF"/>
            <w:vAlign w:val="center"/>
          </w:tcPr>
          <w:p w:rsidR="007A6D52" w:rsidRDefault="000676DF" w:rsidP="005B3BA6">
            <w:pPr>
              <w:jc w:val="center"/>
              <w:rPr>
                <w:b/>
                <w:sz w:val="24"/>
                <w:szCs w:val="24"/>
              </w:rPr>
            </w:pPr>
            <w:r>
              <w:rPr>
                <w:b/>
                <w:sz w:val="24"/>
                <w:szCs w:val="24"/>
              </w:rPr>
              <w:t>352</w:t>
            </w:r>
          </w:p>
          <w:p w:rsidR="007A6D52" w:rsidRDefault="007A6D52" w:rsidP="005B3BA6">
            <w:pPr>
              <w:jc w:val="center"/>
              <w:rPr>
                <w:b/>
                <w:sz w:val="24"/>
                <w:szCs w:val="24"/>
              </w:rPr>
            </w:pPr>
            <w:r>
              <w:rPr>
                <w:b/>
                <w:sz w:val="24"/>
                <w:szCs w:val="24"/>
              </w:rPr>
              <w:t>Responses</w:t>
            </w:r>
          </w:p>
        </w:tc>
        <w:tc>
          <w:tcPr>
            <w:tcW w:w="525" w:type="pct"/>
            <w:shd w:val="clear" w:color="auto" w:fill="FFFFFF"/>
            <w:vAlign w:val="center"/>
          </w:tcPr>
          <w:p w:rsidR="00654208" w:rsidRPr="00FC709D" w:rsidRDefault="00D4467B" w:rsidP="009B623F">
            <w:pPr>
              <w:jc w:val="center"/>
              <w:rPr>
                <w:b/>
                <w:sz w:val="24"/>
                <w:szCs w:val="24"/>
              </w:rPr>
            </w:pPr>
            <w:r>
              <w:rPr>
                <w:b/>
                <w:sz w:val="24"/>
                <w:szCs w:val="24"/>
              </w:rPr>
              <w:t>1</w:t>
            </w:r>
          </w:p>
        </w:tc>
        <w:tc>
          <w:tcPr>
            <w:tcW w:w="930" w:type="pct"/>
            <w:shd w:val="clear" w:color="auto" w:fill="FFFFFF"/>
            <w:vAlign w:val="center"/>
          </w:tcPr>
          <w:p w:rsidR="00A05A96" w:rsidRDefault="00A05A96" w:rsidP="00C34506">
            <w:pPr>
              <w:jc w:val="center"/>
              <w:rPr>
                <w:b/>
                <w:sz w:val="24"/>
                <w:szCs w:val="24"/>
                <w:highlight w:val="yellow"/>
              </w:rPr>
            </w:pPr>
          </w:p>
          <w:p w:rsidR="00654208" w:rsidRPr="00FC709D" w:rsidRDefault="00EA70A2" w:rsidP="00C34506">
            <w:pPr>
              <w:jc w:val="center"/>
              <w:rPr>
                <w:b/>
                <w:sz w:val="24"/>
                <w:szCs w:val="24"/>
              </w:rPr>
            </w:pPr>
            <w:r>
              <w:rPr>
                <w:b/>
                <w:sz w:val="24"/>
                <w:szCs w:val="24"/>
              </w:rPr>
              <w:t>3</w:t>
            </w:r>
            <w:r w:rsidR="003C6AC5">
              <w:rPr>
                <w:b/>
                <w:sz w:val="24"/>
                <w:szCs w:val="24"/>
              </w:rPr>
              <w:t>52</w:t>
            </w:r>
          </w:p>
          <w:p w:rsidR="00654208" w:rsidRDefault="00654208" w:rsidP="00C34506">
            <w:pPr>
              <w:jc w:val="center"/>
              <w:rPr>
                <w:b/>
                <w:sz w:val="24"/>
                <w:szCs w:val="24"/>
              </w:rPr>
            </w:pPr>
            <w:r w:rsidRPr="00FC709D">
              <w:rPr>
                <w:b/>
                <w:sz w:val="24"/>
                <w:szCs w:val="24"/>
              </w:rPr>
              <w:t>Hours</w:t>
            </w:r>
          </w:p>
          <w:p w:rsidR="00654208" w:rsidRPr="00FC709D" w:rsidRDefault="00654208" w:rsidP="00E87695">
            <w:pPr>
              <w:jc w:val="center"/>
              <w:rPr>
                <w:b/>
                <w:sz w:val="24"/>
                <w:szCs w:val="24"/>
              </w:rPr>
            </w:pPr>
          </w:p>
        </w:tc>
      </w:tr>
    </w:tbl>
    <w:p w:rsidR="00C34506" w:rsidRDefault="00C34506" w:rsidP="00C34506">
      <w:pPr>
        <w:pStyle w:val="ParaNum"/>
        <w:numPr>
          <w:ilvl w:val="0"/>
          <w:numId w:val="0"/>
        </w:numPr>
        <w:tabs>
          <w:tab w:val="left" w:pos="720"/>
          <w:tab w:val="right" w:pos="9360"/>
        </w:tabs>
        <w:spacing w:after="220"/>
        <w:rPr>
          <w:b/>
          <w:lang w:val="en-US"/>
        </w:rPr>
      </w:pPr>
    </w:p>
    <w:p w:rsidR="00C34506" w:rsidRPr="008B2A98" w:rsidRDefault="00C34506" w:rsidP="00C34506">
      <w:pPr>
        <w:pStyle w:val="ParaNum"/>
        <w:numPr>
          <w:ilvl w:val="0"/>
          <w:numId w:val="0"/>
        </w:numPr>
        <w:tabs>
          <w:tab w:val="left" w:pos="720"/>
          <w:tab w:val="right" w:pos="9360"/>
        </w:tabs>
        <w:spacing w:after="220"/>
      </w:pPr>
      <w:r w:rsidRPr="00FC709D">
        <w:rPr>
          <w:b/>
          <w:lang w:val="en-US"/>
        </w:rPr>
        <w:t>12-a.</w:t>
      </w:r>
      <w:r w:rsidRPr="00FC709D">
        <w:rPr>
          <w:lang w:val="en-US"/>
        </w:rPr>
        <w:t xml:space="preserve"> </w:t>
      </w:r>
      <w:r w:rsidRPr="00FC709D">
        <w:rPr>
          <w:lang w:val="en-US"/>
        </w:rPr>
        <w:tab/>
      </w:r>
      <w:r w:rsidRPr="00FC709D">
        <w:rPr>
          <w:i/>
        </w:rPr>
        <w:t>Reporting</w:t>
      </w:r>
      <w:r w:rsidR="009A5ADD">
        <w:rPr>
          <w:i/>
        </w:rPr>
        <w:t>—</w:t>
      </w:r>
      <w:r w:rsidRPr="00FC709D">
        <w:rPr>
          <w:i/>
        </w:rPr>
        <w:t xml:space="preserve">Compliance with performance requirement for </w:t>
      </w:r>
      <w:r>
        <w:rPr>
          <w:i/>
        </w:rPr>
        <w:t>H Block</w:t>
      </w:r>
      <w:r w:rsidRPr="00FC709D">
        <w:rPr>
          <w:i/>
        </w:rPr>
        <w:t xml:space="preserve"> licensees pursuant to 47 C.F.R</w:t>
      </w:r>
      <w:r w:rsidRPr="00042588">
        <w:rPr>
          <w:i/>
        </w:rPr>
        <w:t xml:space="preserve">. </w:t>
      </w:r>
      <w:r w:rsidRPr="005440B9">
        <w:rPr>
          <w:bCs/>
          <w:i/>
        </w:rPr>
        <w:t>§ 1.946(d)</w:t>
      </w:r>
      <w:r w:rsidRPr="00042588">
        <w:rPr>
          <w:i/>
        </w:rPr>
        <w:t>.</w:t>
      </w:r>
      <w:r w:rsidRPr="004B70F0">
        <w:t xml:space="preserve">  </w:t>
      </w:r>
      <w:r w:rsidR="00237C06">
        <w:t xml:space="preserve">The Commission adopted </w:t>
      </w:r>
      <w:r w:rsidRPr="00FC709D">
        <w:t xml:space="preserve">performance requirements for the </w:t>
      </w:r>
      <w:r>
        <w:t xml:space="preserve">H Block that require H Block licensees to provide signal coverage and offer service to </w:t>
      </w:r>
      <w:r w:rsidR="00C1550C">
        <w:rPr>
          <w:lang w:val="en-US"/>
        </w:rPr>
        <w:t>75</w:t>
      </w:r>
      <w:r w:rsidR="00C1550C">
        <w:t xml:space="preserve"> </w:t>
      </w:r>
      <w:r>
        <w:t>percent of the license a</w:t>
      </w:r>
      <w:r w:rsidR="00864B2E">
        <w:t xml:space="preserve">rea’s population </w:t>
      </w:r>
      <w:r w:rsidR="00C1550C">
        <w:rPr>
          <w:lang w:val="en-US"/>
        </w:rPr>
        <w:t>by the end of its license term</w:t>
      </w:r>
      <w:r w:rsidR="007B20DC">
        <w:t>.</w:t>
      </w:r>
      <w:r w:rsidRPr="00FC709D">
        <w:rPr>
          <w:i/>
        </w:rPr>
        <w:t xml:space="preserve"> </w:t>
      </w:r>
      <w:r w:rsidR="007B20DC" w:rsidRPr="007B20DC">
        <w:t xml:space="preserve">We estimate that </w:t>
      </w:r>
      <w:r w:rsidR="00A920D5">
        <w:rPr>
          <w:lang w:val="en-US"/>
        </w:rPr>
        <w:t>the</w:t>
      </w:r>
      <w:r w:rsidR="007B20DC" w:rsidRPr="007B20DC">
        <w:t xml:space="preserve"> H Block licensee would make </w:t>
      </w:r>
      <w:r w:rsidR="00A920D5">
        <w:rPr>
          <w:lang w:val="en-US"/>
        </w:rPr>
        <w:t>176</w:t>
      </w:r>
      <w:r w:rsidR="00A920D5" w:rsidRPr="007B20DC">
        <w:t xml:space="preserve"> </w:t>
      </w:r>
      <w:r w:rsidR="007B20DC">
        <w:t>filing</w:t>
      </w:r>
      <w:r w:rsidR="00A920D5">
        <w:rPr>
          <w:lang w:val="en-US"/>
        </w:rPr>
        <w:t>s in</w:t>
      </w:r>
      <w:r w:rsidR="007B20DC">
        <w:rPr>
          <w:lang w:val="en-US"/>
        </w:rPr>
        <w:t xml:space="preserve"> </w:t>
      </w:r>
      <w:r w:rsidR="007946E8">
        <w:rPr>
          <w:lang w:val="en-US"/>
        </w:rPr>
        <w:t>2022</w:t>
      </w:r>
      <w:r w:rsidR="007B20DC" w:rsidRPr="007B20DC">
        <w:t>.  On average, the Commission believes that these filings will be prepared by a licensee’s existing staff attorneys</w:t>
      </w:r>
      <w:r w:rsidR="00E15D8E">
        <w:t xml:space="preserve"> (“in-house”) at app</w:t>
      </w:r>
      <w:r w:rsidR="00E15D8E" w:rsidRPr="008B2A98">
        <w:t>rox. $</w:t>
      </w:r>
      <w:r w:rsidR="005B3399">
        <w:t>62.23</w:t>
      </w:r>
      <w:r w:rsidR="00E15D8E" w:rsidRPr="008B2A98">
        <w:t xml:space="preserve"> </w:t>
      </w:r>
      <w:r w:rsidR="007B20DC" w:rsidRPr="008B2A98">
        <w:t>per hou</w:t>
      </w:r>
      <w:r w:rsidR="00E87695" w:rsidRPr="008B2A98">
        <w:t>r</w:t>
      </w:r>
      <w:r w:rsidR="00E15D8E" w:rsidRPr="008B2A98">
        <w:t xml:space="preserve"> (equivalent to a GS-14 step 5, </w:t>
      </w:r>
      <w:r w:rsidR="007B20DC" w:rsidRPr="008B2A98">
        <w:t>staff attorney</w:t>
      </w:r>
      <w:r w:rsidR="00E15D8E" w:rsidRPr="008B2A98">
        <w:rPr>
          <w:lang w:val="en-US"/>
        </w:rPr>
        <w:t>)</w:t>
      </w:r>
      <w:r w:rsidR="00B16D4C" w:rsidRPr="008B2A98">
        <w:rPr>
          <w:lang w:val="en-US"/>
        </w:rPr>
        <w:t>, and we estimate that it would take about</w:t>
      </w:r>
      <w:r w:rsidR="003F2ECC">
        <w:rPr>
          <w:lang w:val="en-US"/>
        </w:rPr>
        <w:t xml:space="preserve"> </w:t>
      </w:r>
      <w:r w:rsidR="00BE4062" w:rsidRPr="003F2ECC">
        <w:rPr>
          <w:lang w:val="en-US"/>
        </w:rPr>
        <w:t>1</w:t>
      </w:r>
      <w:r w:rsidR="00B16D4C" w:rsidRPr="008B2A98">
        <w:rPr>
          <w:lang w:val="en-US"/>
        </w:rPr>
        <w:t xml:space="preserve"> hour to complete this filing.</w:t>
      </w:r>
      <w:r w:rsidR="00C1550C">
        <w:rPr>
          <w:lang w:val="en-US"/>
        </w:rPr>
        <w:t xml:space="preserve"> </w:t>
      </w:r>
    </w:p>
    <w:p w:rsidR="00C34506" w:rsidRPr="008B2A98" w:rsidRDefault="00AF78DA" w:rsidP="00817C34">
      <w:pPr>
        <w:pStyle w:val="ParaNum"/>
        <w:numPr>
          <w:ilvl w:val="0"/>
          <w:numId w:val="0"/>
        </w:numPr>
        <w:tabs>
          <w:tab w:val="left" w:pos="720"/>
          <w:tab w:val="right" w:pos="9360"/>
        </w:tabs>
        <w:spacing w:after="0"/>
        <w:rPr>
          <w:b/>
          <w:lang w:val="en-US"/>
        </w:rPr>
      </w:pPr>
      <w:r w:rsidRPr="008B2A98">
        <w:rPr>
          <w:b/>
          <w:lang w:val="en-US"/>
        </w:rPr>
        <w:t xml:space="preserve">176 responses x </w:t>
      </w:r>
      <w:r w:rsidR="009D3B6F">
        <w:rPr>
          <w:b/>
          <w:lang w:val="en-US"/>
        </w:rPr>
        <w:t>1</w:t>
      </w:r>
      <w:r w:rsidR="00295476" w:rsidRPr="008B2A98">
        <w:rPr>
          <w:b/>
          <w:lang w:val="en-US"/>
        </w:rPr>
        <w:t xml:space="preserve"> hour</w:t>
      </w:r>
      <w:r w:rsidRPr="008B2A98">
        <w:rPr>
          <w:b/>
          <w:lang w:val="en-US"/>
        </w:rPr>
        <w:t xml:space="preserve"> per response</w:t>
      </w:r>
      <w:r w:rsidR="00295476" w:rsidRPr="008B2A98">
        <w:rPr>
          <w:b/>
          <w:lang w:val="en-US"/>
        </w:rPr>
        <w:t xml:space="preserve"> </w:t>
      </w:r>
      <w:r w:rsidR="00E87695" w:rsidRPr="008B2A98">
        <w:rPr>
          <w:b/>
          <w:lang w:val="en-US"/>
        </w:rPr>
        <w:t>x $</w:t>
      </w:r>
      <w:r w:rsidR="005B3399">
        <w:rPr>
          <w:b/>
          <w:lang w:val="en-US"/>
        </w:rPr>
        <w:t>62.23</w:t>
      </w:r>
      <w:r w:rsidR="00E87695" w:rsidRPr="008B2A98">
        <w:rPr>
          <w:b/>
          <w:lang w:val="en-US"/>
        </w:rPr>
        <w:t xml:space="preserve">/hour </w:t>
      </w:r>
      <w:r w:rsidRPr="008B2A98">
        <w:rPr>
          <w:b/>
        </w:rPr>
        <w:t xml:space="preserve">= </w:t>
      </w:r>
      <w:r w:rsidR="00E15D8E" w:rsidRPr="008B2A98">
        <w:rPr>
          <w:b/>
          <w:lang w:val="en-US"/>
        </w:rPr>
        <w:t>$</w:t>
      </w:r>
      <w:r w:rsidR="009D3B6F">
        <w:rPr>
          <w:b/>
          <w:lang w:val="en-US"/>
        </w:rPr>
        <w:t>10,952.48</w:t>
      </w:r>
    </w:p>
    <w:p w:rsidR="00E87695" w:rsidRPr="008B2A98" w:rsidRDefault="00E87695" w:rsidP="00817C34">
      <w:pPr>
        <w:pStyle w:val="ParaNum"/>
        <w:numPr>
          <w:ilvl w:val="0"/>
          <w:numId w:val="0"/>
        </w:numPr>
        <w:tabs>
          <w:tab w:val="left" w:pos="720"/>
          <w:tab w:val="right" w:pos="9360"/>
        </w:tabs>
        <w:spacing w:after="0"/>
      </w:pPr>
    </w:p>
    <w:p w:rsidR="00765EBD" w:rsidRPr="008B2A98" w:rsidRDefault="001C5F77" w:rsidP="00765EBD">
      <w:pPr>
        <w:pStyle w:val="ParaNum"/>
        <w:numPr>
          <w:ilvl w:val="0"/>
          <w:numId w:val="0"/>
        </w:numPr>
        <w:spacing w:after="220"/>
      </w:pPr>
      <w:bookmarkStart w:id="1" w:name="License_Period_and_Construction_Requirem"/>
      <w:bookmarkEnd w:id="1"/>
      <w:r w:rsidRPr="008B2A98">
        <w:rPr>
          <w:b/>
          <w:color w:val="000000"/>
        </w:rPr>
        <w:t>12-</w:t>
      </w:r>
      <w:r w:rsidR="00CB34D0" w:rsidRPr="008B2A98">
        <w:rPr>
          <w:b/>
          <w:color w:val="000000"/>
          <w:lang w:val="en-US"/>
        </w:rPr>
        <w:t>b</w:t>
      </w:r>
      <w:r w:rsidRPr="008B2A98">
        <w:rPr>
          <w:b/>
          <w:color w:val="000000"/>
        </w:rPr>
        <w:t>.</w:t>
      </w:r>
      <w:r w:rsidRPr="008B2A98">
        <w:rPr>
          <w:color w:val="000000"/>
        </w:rPr>
        <w:tab/>
      </w:r>
      <w:r w:rsidR="00765EBD" w:rsidRPr="008B2A98">
        <w:rPr>
          <w:i/>
        </w:rPr>
        <w:t>Reporting</w:t>
      </w:r>
      <w:r w:rsidR="009A5ADD">
        <w:rPr>
          <w:i/>
        </w:rPr>
        <w:t>—</w:t>
      </w:r>
      <w:r w:rsidR="00765EBD" w:rsidRPr="008B2A98">
        <w:rPr>
          <w:i/>
        </w:rPr>
        <w:t xml:space="preserve">Compliance with Change in Regulatory Status for H Block licensees pursuant to 47 C.F.R. § 27.10(d). </w:t>
      </w:r>
      <w:r w:rsidR="00765EBD" w:rsidRPr="008B2A98">
        <w:rPr>
          <w:i/>
          <w:lang w:val="en-US"/>
        </w:rPr>
        <w:t xml:space="preserve"> </w:t>
      </w:r>
      <w:r w:rsidR="00765EBD" w:rsidRPr="008B2A98">
        <w:t xml:space="preserve">n H Block </w:t>
      </w:r>
      <w:r w:rsidR="00765EBD" w:rsidRPr="008B2A98">
        <w:rPr>
          <w:color w:val="000000"/>
        </w:rPr>
        <w:t xml:space="preserve">licensee must notify the Commission within 30 days if it </w:t>
      </w:r>
      <w:r w:rsidR="00765EBD" w:rsidRPr="008B2A98">
        <w:t>changes, or adds to, the carrier sta</w:t>
      </w:r>
      <w:r w:rsidR="00906B28" w:rsidRPr="008B2A98">
        <w:t xml:space="preserve">tus on its license.  We </w:t>
      </w:r>
      <w:r w:rsidR="002B6B90">
        <w:rPr>
          <w:lang w:val="en-US"/>
        </w:rPr>
        <w:t xml:space="preserve">do not </w:t>
      </w:r>
      <w:r w:rsidR="00906B28" w:rsidRPr="008B2A98">
        <w:t xml:space="preserve">anticipate </w:t>
      </w:r>
      <w:r w:rsidR="00765EBD" w:rsidRPr="008B2A98">
        <w:t xml:space="preserve">that </w:t>
      </w:r>
      <w:r w:rsidR="00A920D5" w:rsidRPr="008B2A98">
        <w:rPr>
          <w:lang w:val="en-US"/>
        </w:rPr>
        <w:t>the</w:t>
      </w:r>
      <w:r w:rsidR="00552EC0" w:rsidRPr="008B2A98">
        <w:t xml:space="preserve"> </w:t>
      </w:r>
      <w:r w:rsidR="00765EBD" w:rsidRPr="008B2A98">
        <w:t>H Block licensee</w:t>
      </w:r>
      <w:r w:rsidR="00A920D5" w:rsidRPr="008B2A98">
        <w:rPr>
          <w:lang w:val="en-US"/>
        </w:rPr>
        <w:t xml:space="preserve"> </w:t>
      </w:r>
      <w:r w:rsidR="002B6B90">
        <w:rPr>
          <w:lang w:val="en-US"/>
        </w:rPr>
        <w:t>will make</w:t>
      </w:r>
      <w:r w:rsidR="00765EBD" w:rsidRPr="008B2A98">
        <w:t xml:space="preserve"> this occasional filing over the next three years.  </w:t>
      </w:r>
    </w:p>
    <w:p w:rsidR="002B6B90" w:rsidRDefault="002B6B90" w:rsidP="004305FA">
      <w:pPr>
        <w:pStyle w:val="ParaNum"/>
        <w:numPr>
          <w:ilvl w:val="0"/>
          <w:numId w:val="0"/>
        </w:numPr>
        <w:tabs>
          <w:tab w:val="left" w:pos="720"/>
          <w:tab w:val="left" w:pos="2160"/>
          <w:tab w:val="right" w:pos="9360"/>
        </w:tabs>
        <w:spacing w:after="0"/>
        <w:rPr>
          <w:lang w:val="en-US"/>
        </w:rPr>
      </w:pPr>
      <w:r w:rsidRPr="008B2A98">
        <w:rPr>
          <w:b/>
          <w:lang w:val="en-US"/>
        </w:rPr>
        <w:t xml:space="preserve">= 0 hours </w:t>
      </w:r>
      <w:r w:rsidRPr="008B2A98">
        <w:rPr>
          <w:lang w:val="en-US"/>
        </w:rPr>
        <w:t>(this entry is on the statement merely to remind FCC staff to reactivate it in the future and to act as a place holder for this requirement.)</w:t>
      </w:r>
    </w:p>
    <w:p w:rsidR="00A05989" w:rsidRPr="008B2A98" w:rsidRDefault="00A05989" w:rsidP="004305FA">
      <w:pPr>
        <w:pStyle w:val="ParaNum"/>
        <w:numPr>
          <w:ilvl w:val="0"/>
          <w:numId w:val="0"/>
        </w:numPr>
        <w:tabs>
          <w:tab w:val="left" w:pos="720"/>
          <w:tab w:val="left" w:pos="2160"/>
          <w:tab w:val="right" w:pos="9360"/>
        </w:tabs>
        <w:spacing w:after="0"/>
      </w:pPr>
    </w:p>
    <w:p w:rsidR="009C67C9" w:rsidRDefault="00C34506" w:rsidP="009C67C9">
      <w:pPr>
        <w:pStyle w:val="ParaNum"/>
        <w:numPr>
          <w:ilvl w:val="0"/>
          <w:numId w:val="0"/>
        </w:numPr>
        <w:spacing w:after="220"/>
      </w:pPr>
      <w:r w:rsidRPr="008B2A98">
        <w:rPr>
          <w:b/>
        </w:rPr>
        <w:t>12-</w:t>
      </w:r>
      <w:r w:rsidR="00CB34D0" w:rsidRPr="008B2A98">
        <w:rPr>
          <w:b/>
          <w:lang w:val="en-US"/>
        </w:rPr>
        <w:t>c</w:t>
      </w:r>
      <w:r w:rsidRPr="008B2A98">
        <w:rPr>
          <w:b/>
        </w:rPr>
        <w:t>.</w:t>
      </w:r>
      <w:r w:rsidRPr="008B2A98">
        <w:tab/>
      </w:r>
      <w:r w:rsidR="00765EBD" w:rsidRPr="008B2A98">
        <w:rPr>
          <w:i/>
        </w:rPr>
        <w:t>Reporting</w:t>
      </w:r>
      <m:oMath>
        <m:r>
          <w:rPr>
            <w:rFonts w:ascii="Cambria Math" w:hAnsi="Cambria Math"/>
          </w:rPr>
          <m:t>—</m:t>
        </m:r>
      </m:oMath>
      <w:r w:rsidR="00765EBD" w:rsidRPr="008B2A98">
        <w:rPr>
          <w:i/>
        </w:rPr>
        <w:t xml:space="preserve">Compliance with </w:t>
      </w:r>
      <w:r w:rsidR="000D122C" w:rsidRPr="008B2A98">
        <w:rPr>
          <w:i/>
          <w:lang w:val="en-US"/>
        </w:rPr>
        <w:t>Eligibility</w:t>
      </w:r>
      <w:r w:rsidR="00765EBD" w:rsidRPr="008B2A98">
        <w:rPr>
          <w:i/>
        </w:rPr>
        <w:t xml:space="preserve"> Requirements pursuant to 47 C.F.R. </w:t>
      </w:r>
      <w:r w:rsidR="00765EBD" w:rsidRPr="008B2A98">
        <w:rPr>
          <w:bCs/>
          <w:i/>
          <w:sz w:val="24"/>
          <w:szCs w:val="24"/>
        </w:rPr>
        <w:t>§ 27.12</w:t>
      </w:r>
      <w:r w:rsidR="00765EBD" w:rsidRPr="008B2A98">
        <w:rPr>
          <w:i/>
        </w:rPr>
        <w:t>.</w:t>
      </w:r>
      <w:r w:rsidR="00765EBD" w:rsidRPr="008B2A98">
        <w:t xml:space="preserve">  </w:t>
      </w:r>
      <w:r w:rsidR="009C67C9" w:rsidRPr="009C67C9">
        <w:t xml:space="preserve">We estimate that the Commission will not incur any costs over the next three years to review foreign ownership notifications. </w:t>
      </w:r>
    </w:p>
    <w:p w:rsidR="00E15D8E" w:rsidRPr="008B2A98" w:rsidRDefault="002B6B90" w:rsidP="009C67C9">
      <w:pPr>
        <w:pStyle w:val="ParaNum"/>
        <w:numPr>
          <w:ilvl w:val="0"/>
          <w:numId w:val="0"/>
        </w:numPr>
        <w:spacing w:after="220"/>
        <w:rPr>
          <w:lang w:val="en-US"/>
        </w:rPr>
      </w:pPr>
      <w:r w:rsidRPr="008B2A98">
        <w:rPr>
          <w:b/>
          <w:lang w:val="en-US"/>
        </w:rPr>
        <w:t xml:space="preserve">= 0 hours </w:t>
      </w:r>
      <w:r w:rsidRPr="008B2A98">
        <w:rPr>
          <w:lang w:val="en-US"/>
        </w:rPr>
        <w:t>(this entry is on the statement merely to remind FCC staff to reactivate it in the future and to act as a place holder for this requirement.)</w:t>
      </w:r>
    </w:p>
    <w:p w:rsidR="00765EBD" w:rsidRDefault="00514677" w:rsidP="007946E8">
      <w:pPr>
        <w:pStyle w:val="ParaNum"/>
        <w:numPr>
          <w:ilvl w:val="0"/>
          <w:numId w:val="0"/>
        </w:numPr>
        <w:tabs>
          <w:tab w:val="left" w:pos="720"/>
          <w:tab w:val="right" w:pos="9360"/>
        </w:tabs>
        <w:spacing w:after="0"/>
      </w:pPr>
      <w:r w:rsidRPr="008B2A98">
        <w:rPr>
          <w:b/>
        </w:rPr>
        <w:t>12-</w:t>
      </w:r>
      <w:r w:rsidR="00CB34D0" w:rsidRPr="008B2A98">
        <w:rPr>
          <w:b/>
          <w:lang w:val="en-US"/>
        </w:rPr>
        <w:t>d</w:t>
      </w:r>
      <w:r w:rsidR="00C34506" w:rsidRPr="008B2A98">
        <w:rPr>
          <w:b/>
        </w:rPr>
        <w:t>.</w:t>
      </w:r>
      <w:r w:rsidR="0097135A" w:rsidRPr="008B2A98">
        <w:rPr>
          <w:b/>
          <w:lang w:val="en-US"/>
        </w:rPr>
        <w:tab/>
      </w:r>
      <w:r w:rsidR="00765EBD" w:rsidRPr="008B2A98">
        <w:rPr>
          <w:i/>
          <w:lang w:val="en-US"/>
        </w:rPr>
        <w:t>Reporting</w:t>
      </w:r>
      <w:r w:rsidR="009A5ADD">
        <w:rPr>
          <w:i/>
          <w:lang w:val="en-US"/>
        </w:rPr>
        <w:t>—</w:t>
      </w:r>
      <w:r w:rsidR="00765EBD" w:rsidRPr="008B2A98">
        <w:rPr>
          <w:i/>
          <w:lang w:val="en-US"/>
        </w:rPr>
        <w:t xml:space="preserve">Compliance with License Renewal </w:t>
      </w:r>
      <w:r w:rsidR="00765EBD" w:rsidRPr="008B2A98">
        <w:rPr>
          <w:i/>
        </w:rPr>
        <w:t xml:space="preserve">pursuant to 47 C.F.R. </w:t>
      </w:r>
      <w:r w:rsidR="00765EBD" w:rsidRPr="008B2A98">
        <w:rPr>
          <w:bCs/>
          <w:i/>
          <w:sz w:val="24"/>
          <w:szCs w:val="24"/>
        </w:rPr>
        <w:t xml:space="preserve">§ </w:t>
      </w:r>
      <w:r w:rsidR="00765EBD" w:rsidRPr="008B2A98">
        <w:rPr>
          <w:bCs/>
          <w:i/>
          <w:sz w:val="24"/>
          <w:szCs w:val="24"/>
          <w:lang w:val="en-US"/>
        </w:rPr>
        <w:t>27</w:t>
      </w:r>
      <w:r w:rsidR="00765EBD" w:rsidRPr="008B2A98">
        <w:rPr>
          <w:bCs/>
          <w:i/>
          <w:sz w:val="24"/>
          <w:szCs w:val="24"/>
        </w:rPr>
        <w:t>.</w:t>
      </w:r>
      <w:r w:rsidR="00765EBD" w:rsidRPr="008B2A98">
        <w:rPr>
          <w:bCs/>
          <w:i/>
          <w:sz w:val="24"/>
          <w:szCs w:val="24"/>
          <w:lang w:val="en-US"/>
        </w:rPr>
        <w:t>14</w:t>
      </w:r>
      <w:r w:rsidR="00765EBD" w:rsidRPr="008B2A98">
        <w:rPr>
          <w:i/>
          <w:lang w:val="en-US"/>
        </w:rPr>
        <w:t>.</w:t>
      </w:r>
      <w:r w:rsidR="00765EBD" w:rsidRPr="008B2A98">
        <w:rPr>
          <w:lang w:val="en-US"/>
        </w:rPr>
        <w:t xml:space="preserve">  The Commission </w:t>
      </w:r>
      <w:r w:rsidR="005768CE">
        <w:rPr>
          <w:lang w:val="en-US"/>
        </w:rPr>
        <w:t>requires</w:t>
      </w:r>
      <w:r w:rsidR="00765EBD" w:rsidRPr="008B2A98">
        <w:rPr>
          <w:lang w:val="en-US"/>
        </w:rPr>
        <w:t xml:space="preserve"> </w:t>
      </w:r>
      <w:r w:rsidR="003024D0" w:rsidRPr="008B2A98">
        <w:rPr>
          <w:color w:val="000000"/>
        </w:rPr>
        <w:t>th</w:t>
      </w:r>
      <w:r w:rsidR="003024D0">
        <w:rPr>
          <w:color w:val="000000"/>
          <w:lang w:val="en-US"/>
        </w:rPr>
        <w:t>e</w:t>
      </w:r>
      <w:r w:rsidR="003024D0" w:rsidRPr="008B2A98">
        <w:rPr>
          <w:color w:val="000000"/>
        </w:rPr>
        <w:t xml:space="preserve"> </w:t>
      </w:r>
      <w:r w:rsidR="00765EBD" w:rsidRPr="008B2A98">
        <w:t>H Block</w:t>
      </w:r>
      <w:r w:rsidR="00765EBD" w:rsidRPr="008B2A98">
        <w:rPr>
          <w:color w:val="000000"/>
        </w:rPr>
        <w:t xml:space="preserve"> licensee</w:t>
      </w:r>
      <w:r w:rsidR="003024D0">
        <w:rPr>
          <w:color w:val="000000"/>
          <w:lang w:val="en-US"/>
        </w:rPr>
        <w:t xml:space="preserve"> to</w:t>
      </w:r>
      <w:r w:rsidR="00765EBD" w:rsidRPr="008B2A98">
        <w:rPr>
          <w:color w:val="000000"/>
        </w:rPr>
        <w:t xml:space="preserve"> renew their H Block licenses by filing a license renewal application.  </w:t>
      </w:r>
      <w:r w:rsidR="007946E8" w:rsidRPr="007B20DC">
        <w:t xml:space="preserve">We estimate that </w:t>
      </w:r>
      <w:r w:rsidR="007946E8">
        <w:rPr>
          <w:lang w:val="en-US"/>
        </w:rPr>
        <w:t>the</w:t>
      </w:r>
      <w:r w:rsidR="007946E8" w:rsidRPr="007B20DC">
        <w:t xml:space="preserve"> H Block licensee would make </w:t>
      </w:r>
      <w:r w:rsidR="007946E8">
        <w:rPr>
          <w:lang w:val="en-US"/>
        </w:rPr>
        <w:t>176</w:t>
      </w:r>
      <w:r w:rsidR="007946E8" w:rsidRPr="007B20DC">
        <w:t xml:space="preserve"> </w:t>
      </w:r>
      <w:r w:rsidR="007946E8">
        <w:t>filing</w:t>
      </w:r>
      <w:r w:rsidR="007946E8">
        <w:rPr>
          <w:lang w:val="en-US"/>
        </w:rPr>
        <w:t>s in 2022</w:t>
      </w:r>
      <w:r w:rsidR="007946E8" w:rsidRPr="007B20DC">
        <w:t>.  On average, the Commission believes that these filings will be prepared by a licensee’s existing staff attorneys</w:t>
      </w:r>
      <w:r w:rsidR="007946E8">
        <w:t xml:space="preserve"> (“in-house”) at app</w:t>
      </w:r>
      <w:r w:rsidR="007946E8" w:rsidRPr="008B2A98">
        <w:t>rox. $</w:t>
      </w:r>
      <w:r w:rsidR="007946E8">
        <w:t>62.23</w:t>
      </w:r>
      <w:r w:rsidR="007946E8" w:rsidRPr="008B2A98">
        <w:t xml:space="preserve"> per hour (equivalent to a GS-14 step 5, staff attorney</w:t>
      </w:r>
      <w:r w:rsidR="007946E8" w:rsidRPr="008B2A98">
        <w:rPr>
          <w:lang w:val="en-US"/>
        </w:rPr>
        <w:t xml:space="preserve">), and we estimate that it would take about </w:t>
      </w:r>
      <w:r w:rsidR="00BE4062">
        <w:rPr>
          <w:lang w:val="en-US"/>
        </w:rPr>
        <w:t>1</w:t>
      </w:r>
      <w:r w:rsidR="007946E8" w:rsidRPr="008B2A98">
        <w:rPr>
          <w:lang w:val="en-US"/>
        </w:rPr>
        <w:t xml:space="preserve"> hour</w:t>
      </w:r>
      <w:r w:rsidR="00CF6CFC">
        <w:rPr>
          <w:lang w:val="en-US"/>
        </w:rPr>
        <w:t xml:space="preserve"> </w:t>
      </w:r>
      <w:r w:rsidR="00D4467B">
        <w:rPr>
          <w:lang w:val="en-US"/>
        </w:rPr>
        <w:t>t</w:t>
      </w:r>
      <w:r w:rsidR="007946E8" w:rsidRPr="008B2A98">
        <w:rPr>
          <w:lang w:val="en-US"/>
        </w:rPr>
        <w:t>o complete this filing.</w:t>
      </w:r>
      <w:r w:rsidR="00765EBD" w:rsidRPr="008B2A98">
        <w:t xml:space="preserve">  </w:t>
      </w:r>
    </w:p>
    <w:p w:rsidR="007946E8" w:rsidRPr="008B2A98" w:rsidRDefault="007946E8" w:rsidP="008208A4">
      <w:pPr>
        <w:pStyle w:val="ParaNum"/>
        <w:numPr>
          <w:ilvl w:val="0"/>
          <w:numId w:val="0"/>
        </w:numPr>
        <w:tabs>
          <w:tab w:val="left" w:pos="720"/>
          <w:tab w:val="right" w:pos="9360"/>
        </w:tabs>
        <w:spacing w:after="0"/>
      </w:pPr>
    </w:p>
    <w:p w:rsidR="007946E8" w:rsidRPr="008B2A98" w:rsidRDefault="007946E8" w:rsidP="007946E8">
      <w:pPr>
        <w:pStyle w:val="ParaNum"/>
        <w:numPr>
          <w:ilvl w:val="0"/>
          <w:numId w:val="0"/>
        </w:numPr>
        <w:tabs>
          <w:tab w:val="left" w:pos="720"/>
          <w:tab w:val="right" w:pos="9360"/>
        </w:tabs>
        <w:spacing w:after="0"/>
        <w:rPr>
          <w:b/>
          <w:lang w:val="en-US"/>
        </w:rPr>
      </w:pPr>
      <w:r w:rsidRPr="008B2A98">
        <w:rPr>
          <w:b/>
          <w:lang w:val="en-US"/>
        </w:rPr>
        <w:t xml:space="preserve">176 responses x </w:t>
      </w:r>
      <w:r w:rsidR="009D3B6F">
        <w:rPr>
          <w:b/>
          <w:lang w:val="en-US"/>
        </w:rPr>
        <w:t>1</w:t>
      </w:r>
      <w:r w:rsidRPr="008B2A98">
        <w:rPr>
          <w:b/>
          <w:lang w:val="en-US"/>
        </w:rPr>
        <w:t xml:space="preserve"> hour per response x $</w:t>
      </w:r>
      <w:r>
        <w:rPr>
          <w:b/>
          <w:lang w:val="en-US"/>
        </w:rPr>
        <w:t>62.23</w:t>
      </w:r>
      <w:r w:rsidRPr="008B2A98">
        <w:rPr>
          <w:b/>
          <w:lang w:val="en-US"/>
        </w:rPr>
        <w:t xml:space="preserve">/hour </w:t>
      </w:r>
      <w:r w:rsidRPr="008B2A98">
        <w:rPr>
          <w:b/>
        </w:rPr>
        <w:t xml:space="preserve">= </w:t>
      </w:r>
      <w:r w:rsidRPr="008B2A98">
        <w:rPr>
          <w:b/>
          <w:lang w:val="en-US"/>
        </w:rPr>
        <w:t>$</w:t>
      </w:r>
      <w:r w:rsidR="009D3B6F">
        <w:rPr>
          <w:b/>
          <w:lang w:val="en-US"/>
        </w:rPr>
        <w:t>10,952.48</w:t>
      </w:r>
    </w:p>
    <w:p w:rsidR="00C34506" w:rsidRPr="008B2A98" w:rsidRDefault="00C34506" w:rsidP="008208A4">
      <w:pPr>
        <w:pStyle w:val="ParaNum"/>
        <w:numPr>
          <w:ilvl w:val="0"/>
          <w:numId w:val="0"/>
        </w:numPr>
        <w:tabs>
          <w:tab w:val="clear" w:pos="-1440"/>
          <w:tab w:val="clear" w:pos="-720"/>
          <w:tab w:val="left" w:pos="720"/>
          <w:tab w:val="right" w:pos="9360"/>
        </w:tabs>
        <w:spacing w:after="0"/>
      </w:pPr>
    </w:p>
    <w:p w:rsidR="002B6B90" w:rsidRDefault="00C34506">
      <w:pPr>
        <w:pStyle w:val="ParaNum"/>
        <w:numPr>
          <w:ilvl w:val="0"/>
          <w:numId w:val="0"/>
        </w:numPr>
        <w:spacing w:after="0"/>
        <w:rPr>
          <w:lang w:val="en-US"/>
        </w:rPr>
      </w:pPr>
      <w:r w:rsidRPr="008B2A98">
        <w:rPr>
          <w:b/>
        </w:rPr>
        <w:t>12-</w:t>
      </w:r>
      <w:r w:rsidR="00CB34D0" w:rsidRPr="008B2A98">
        <w:rPr>
          <w:b/>
          <w:lang w:val="en-US"/>
        </w:rPr>
        <w:t>e</w:t>
      </w:r>
      <w:r w:rsidRPr="008B2A98">
        <w:rPr>
          <w:b/>
        </w:rPr>
        <w:t>.</w:t>
      </w:r>
      <w:r w:rsidRPr="008B2A98">
        <w:tab/>
      </w:r>
      <w:r w:rsidRPr="008B2A98">
        <w:rPr>
          <w:i/>
        </w:rPr>
        <w:t>Reporting</w:t>
      </w:r>
      <w:r w:rsidR="009A5ADD">
        <w:rPr>
          <w:i/>
        </w:rPr>
        <w:t>—</w:t>
      </w:r>
      <w:r w:rsidRPr="008B2A98">
        <w:rPr>
          <w:i/>
        </w:rPr>
        <w:t xml:space="preserve">Compliance with Licensee Notification of Permanently Discontinuing Service </w:t>
      </w:r>
      <w:r w:rsidRPr="008B2A98">
        <w:rPr>
          <w:i/>
          <w:lang w:val="en-US"/>
        </w:rPr>
        <w:t xml:space="preserve">pursuant to </w:t>
      </w:r>
      <w:r w:rsidRPr="008B2A98">
        <w:rPr>
          <w:i/>
        </w:rPr>
        <w:t xml:space="preserve">47 C.F.R.§ 27.17.  </w:t>
      </w:r>
      <w:r w:rsidRPr="008B2A98">
        <w:t xml:space="preserve">H Block </w:t>
      </w:r>
      <w:r w:rsidRPr="008B2A98">
        <w:rPr>
          <w:color w:val="000000"/>
        </w:rPr>
        <w:t xml:space="preserve">licensees must notify the Commission within </w:t>
      </w:r>
      <w:r w:rsidR="005163C6" w:rsidRPr="008B2A98">
        <w:rPr>
          <w:color w:val="000000"/>
          <w:lang w:val="en-US"/>
        </w:rPr>
        <w:t>ten</w:t>
      </w:r>
      <w:r w:rsidRPr="008B2A98">
        <w:rPr>
          <w:color w:val="000000"/>
        </w:rPr>
        <w:t xml:space="preserve"> days if they </w:t>
      </w:r>
      <w:r w:rsidRPr="008B2A98">
        <w:t>permanently discontinue service by filing FCC Form 601 or 605 and requesting license cancellation</w:t>
      </w:r>
      <w:r w:rsidR="00906B28" w:rsidRPr="008B2A98">
        <w:rPr>
          <w:lang w:val="en-US"/>
        </w:rPr>
        <w:t>. We estimate</w:t>
      </w:r>
      <w:r w:rsidR="003B2F79" w:rsidRPr="008B2A98">
        <w:rPr>
          <w:lang w:val="en-US"/>
        </w:rPr>
        <w:t xml:space="preserve"> that</w:t>
      </w:r>
      <w:r w:rsidR="004C362B" w:rsidRPr="008B2A98">
        <w:t xml:space="preserve"> </w:t>
      </w:r>
      <w:r w:rsidR="002B6B90">
        <w:rPr>
          <w:lang w:val="en-US"/>
        </w:rPr>
        <w:t xml:space="preserve">the </w:t>
      </w:r>
      <w:r w:rsidR="004C362B" w:rsidRPr="008B2A98">
        <w:t>H Block licensee</w:t>
      </w:r>
      <w:r w:rsidR="002B6B90">
        <w:rPr>
          <w:lang w:val="en-US"/>
        </w:rPr>
        <w:t xml:space="preserve"> will not make</w:t>
      </w:r>
      <w:r w:rsidR="004C362B" w:rsidRPr="008B2A98">
        <w:t xml:space="preserve"> this occasional filing over the next three years</w:t>
      </w:r>
      <w:r w:rsidR="00C1550C">
        <w:rPr>
          <w:lang w:val="en-US"/>
        </w:rPr>
        <w:t>.</w:t>
      </w:r>
    </w:p>
    <w:p w:rsidR="00C1550C" w:rsidRPr="008208A4" w:rsidRDefault="00C1550C" w:rsidP="008208A4">
      <w:pPr>
        <w:pStyle w:val="ParaNum"/>
        <w:numPr>
          <w:ilvl w:val="0"/>
          <w:numId w:val="0"/>
        </w:numPr>
        <w:spacing w:after="0"/>
        <w:rPr>
          <w:lang w:val="en-US"/>
        </w:rPr>
      </w:pPr>
    </w:p>
    <w:p w:rsidR="001A71FB" w:rsidRDefault="002B6B90" w:rsidP="002B6B90">
      <w:pPr>
        <w:pStyle w:val="ParaNum"/>
        <w:numPr>
          <w:ilvl w:val="0"/>
          <w:numId w:val="0"/>
        </w:numPr>
        <w:tabs>
          <w:tab w:val="left" w:pos="720"/>
          <w:tab w:val="right" w:pos="9360"/>
        </w:tabs>
        <w:spacing w:after="220"/>
        <w:rPr>
          <w:b/>
          <w:bCs/>
          <w:lang w:val="en-US"/>
        </w:rPr>
      </w:pPr>
      <w:r w:rsidRPr="008B2A98">
        <w:rPr>
          <w:b/>
          <w:lang w:val="en-US"/>
        </w:rPr>
        <w:t xml:space="preserve">= 0 hours </w:t>
      </w:r>
      <w:r w:rsidRPr="008B2A98">
        <w:rPr>
          <w:lang w:val="en-US"/>
        </w:rPr>
        <w:t>(this entry is on the statement merely to remind FCC staff to reactivate it in the future and to act as a place holder for this requirement.)</w:t>
      </w:r>
    </w:p>
    <w:p w:rsidR="005265D6" w:rsidRPr="008B2A98" w:rsidRDefault="005265D6" w:rsidP="00B62058">
      <w:pPr>
        <w:pStyle w:val="ParaNum"/>
        <w:numPr>
          <w:ilvl w:val="0"/>
          <w:numId w:val="0"/>
        </w:numPr>
        <w:tabs>
          <w:tab w:val="left" w:pos="720"/>
          <w:tab w:val="left" w:pos="3600"/>
          <w:tab w:val="right" w:pos="9360"/>
        </w:tabs>
        <w:spacing w:after="220"/>
        <w:rPr>
          <w:b/>
          <w:bCs/>
          <w:lang w:val="en-US"/>
        </w:rPr>
      </w:pPr>
      <w:r>
        <w:rPr>
          <w:b/>
          <w:bCs/>
          <w:lang w:val="en-US"/>
        </w:rPr>
        <w:t xml:space="preserve">TOTAL NUMBER OF </w:t>
      </w:r>
      <w:r w:rsidRPr="008B2A98">
        <w:rPr>
          <w:b/>
          <w:bCs/>
          <w:lang w:val="en-US"/>
        </w:rPr>
        <w:t>RESPONDENTS: 1</w:t>
      </w:r>
    </w:p>
    <w:p w:rsidR="005265D6" w:rsidRPr="008B2A98" w:rsidRDefault="005265D6" w:rsidP="00B62058">
      <w:pPr>
        <w:pStyle w:val="ParaNum"/>
        <w:numPr>
          <w:ilvl w:val="0"/>
          <w:numId w:val="0"/>
        </w:numPr>
        <w:tabs>
          <w:tab w:val="left" w:pos="720"/>
          <w:tab w:val="left" w:pos="3600"/>
          <w:tab w:val="right" w:pos="9360"/>
        </w:tabs>
        <w:spacing w:after="220"/>
        <w:rPr>
          <w:b/>
          <w:bCs/>
          <w:lang w:val="en-US"/>
        </w:rPr>
      </w:pPr>
      <w:r w:rsidRPr="008B2A98">
        <w:rPr>
          <w:b/>
          <w:bCs/>
          <w:lang w:val="en-US"/>
        </w:rPr>
        <w:t>TOTAL NUMBER OF ANNUAL RESPONSES: 176</w:t>
      </w:r>
      <w:r w:rsidR="007A6D52" w:rsidRPr="008B2A98">
        <w:rPr>
          <w:b/>
          <w:bCs/>
          <w:lang w:val="en-US"/>
        </w:rPr>
        <w:t xml:space="preserve"> +</w:t>
      </w:r>
      <w:r w:rsidR="00A05A96" w:rsidRPr="008B2A98">
        <w:rPr>
          <w:b/>
          <w:bCs/>
          <w:lang w:val="en-US"/>
        </w:rPr>
        <w:t xml:space="preserve"> </w:t>
      </w:r>
      <w:r w:rsidR="002B6B90">
        <w:rPr>
          <w:b/>
          <w:bCs/>
          <w:lang w:val="en-US"/>
        </w:rPr>
        <w:t>0</w:t>
      </w:r>
      <w:r w:rsidR="002B6B90" w:rsidRPr="008B2A98">
        <w:rPr>
          <w:b/>
          <w:bCs/>
          <w:lang w:val="en-US"/>
        </w:rPr>
        <w:t xml:space="preserve"> </w:t>
      </w:r>
      <w:r w:rsidR="007A6D52" w:rsidRPr="008B2A98">
        <w:rPr>
          <w:b/>
          <w:bCs/>
          <w:lang w:val="en-US"/>
        </w:rPr>
        <w:t>+</w:t>
      </w:r>
      <w:r w:rsidR="00A05A96" w:rsidRPr="008B2A98">
        <w:rPr>
          <w:b/>
          <w:bCs/>
          <w:lang w:val="en-US"/>
        </w:rPr>
        <w:t xml:space="preserve"> </w:t>
      </w:r>
      <w:r w:rsidR="002B6B90">
        <w:rPr>
          <w:b/>
          <w:bCs/>
          <w:lang w:val="en-US"/>
        </w:rPr>
        <w:t>0</w:t>
      </w:r>
      <w:r w:rsidR="002B6B90" w:rsidRPr="008B2A98">
        <w:rPr>
          <w:b/>
          <w:bCs/>
          <w:lang w:val="en-US"/>
        </w:rPr>
        <w:t xml:space="preserve"> </w:t>
      </w:r>
      <w:r w:rsidR="00A05A96" w:rsidRPr="008B2A98">
        <w:rPr>
          <w:b/>
          <w:bCs/>
          <w:lang w:val="en-US"/>
        </w:rPr>
        <w:t xml:space="preserve">+ </w:t>
      </w:r>
      <w:r w:rsidR="003024D0">
        <w:rPr>
          <w:b/>
          <w:bCs/>
          <w:lang w:val="en-US"/>
        </w:rPr>
        <w:t>176</w:t>
      </w:r>
      <w:r w:rsidR="003024D0" w:rsidRPr="008B2A98">
        <w:rPr>
          <w:b/>
          <w:bCs/>
          <w:lang w:val="en-US"/>
        </w:rPr>
        <w:t xml:space="preserve"> </w:t>
      </w:r>
      <w:r w:rsidR="007A6D52" w:rsidRPr="008B2A98">
        <w:rPr>
          <w:b/>
          <w:bCs/>
          <w:lang w:val="en-US"/>
        </w:rPr>
        <w:t>+</w:t>
      </w:r>
      <w:r w:rsidR="00A05A96" w:rsidRPr="008B2A98">
        <w:rPr>
          <w:b/>
          <w:bCs/>
          <w:lang w:val="en-US"/>
        </w:rPr>
        <w:t xml:space="preserve"> </w:t>
      </w:r>
      <w:r w:rsidR="002B6B90">
        <w:rPr>
          <w:b/>
          <w:bCs/>
          <w:lang w:val="en-US"/>
        </w:rPr>
        <w:t>0</w:t>
      </w:r>
      <w:r w:rsidR="002B6B90" w:rsidRPr="008B2A98">
        <w:rPr>
          <w:b/>
          <w:bCs/>
          <w:lang w:val="en-US"/>
        </w:rPr>
        <w:t xml:space="preserve"> </w:t>
      </w:r>
      <w:r w:rsidR="00A05A96" w:rsidRPr="008B2A98">
        <w:rPr>
          <w:b/>
          <w:bCs/>
          <w:lang w:val="en-US"/>
        </w:rPr>
        <w:t xml:space="preserve">= </w:t>
      </w:r>
      <w:r w:rsidR="003024D0">
        <w:rPr>
          <w:b/>
          <w:bCs/>
          <w:lang w:val="en-US"/>
        </w:rPr>
        <w:t>352</w:t>
      </w:r>
    </w:p>
    <w:p w:rsidR="00B62058" w:rsidRPr="008B2A98" w:rsidRDefault="00086B3A" w:rsidP="00B62058">
      <w:pPr>
        <w:pStyle w:val="ParaNum"/>
        <w:numPr>
          <w:ilvl w:val="0"/>
          <w:numId w:val="0"/>
        </w:numPr>
        <w:tabs>
          <w:tab w:val="left" w:pos="720"/>
          <w:tab w:val="left" w:pos="3600"/>
          <w:tab w:val="right" w:pos="9360"/>
        </w:tabs>
        <w:spacing w:after="220"/>
        <w:rPr>
          <w:b/>
          <w:bCs/>
          <w:lang w:val="en-US"/>
        </w:rPr>
      </w:pPr>
      <w:r w:rsidRPr="008B2A98">
        <w:rPr>
          <w:b/>
          <w:bCs/>
        </w:rPr>
        <w:t xml:space="preserve">TOTAL ANNUAL BURDEN: </w:t>
      </w:r>
      <w:r w:rsidR="009D3B6F">
        <w:rPr>
          <w:b/>
          <w:bCs/>
          <w:lang w:val="en-US"/>
        </w:rPr>
        <w:t>176</w:t>
      </w:r>
      <w:r w:rsidR="009D3B6F" w:rsidRPr="008B2A98">
        <w:rPr>
          <w:b/>
          <w:bCs/>
          <w:lang w:val="en-US"/>
        </w:rPr>
        <w:t xml:space="preserve"> </w:t>
      </w:r>
      <w:r w:rsidR="006A0821" w:rsidRPr="008B2A98">
        <w:rPr>
          <w:b/>
          <w:bCs/>
          <w:lang w:val="en-US"/>
        </w:rPr>
        <w:t xml:space="preserve">+ </w:t>
      </w:r>
      <w:r w:rsidR="006443E0" w:rsidRPr="008B2A98">
        <w:rPr>
          <w:b/>
          <w:bCs/>
          <w:lang w:val="en-US"/>
        </w:rPr>
        <w:t>0</w:t>
      </w:r>
      <w:r w:rsidR="001A3F40" w:rsidRPr="008B2A98">
        <w:rPr>
          <w:b/>
          <w:bCs/>
          <w:lang w:val="en-US"/>
        </w:rPr>
        <w:t xml:space="preserve"> </w:t>
      </w:r>
      <w:r w:rsidR="006443E0" w:rsidRPr="008B2A98">
        <w:rPr>
          <w:b/>
          <w:bCs/>
          <w:lang w:val="en-US"/>
        </w:rPr>
        <w:t xml:space="preserve">+ </w:t>
      </w:r>
      <w:r w:rsidR="004C362B" w:rsidRPr="008B2A98">
        <w:rPr>
          <w:b/>
          <w:bCs/>
          <w:lang w:val="en-US"/>
        </w:rPr>
        <w:t>0</w:t>
      </w:r>
      <w:r w:rsidR="001A3F40" w:rsidRPr="008B2A98">
        <w:rPr>
          <w:b/>
          <w:bCs/>
          <w:lang w:val="en-US"/>
        </w:rPr>
        <w:t xml:space="preserve"> </w:t>
      </w:r>
      <w:r w:rsidR="006A0821" w:rsidRPr="008B2A98">
        <w:rPr>
          <w:b/>
          <w:bCs/>
          <w:lang w:val="en-US"/>
        </w:rPr>
        <w:t>+</w:t>
      </w:r>
      <w:r w:rsidR="004C362B" w:rsidRPr="008B2A98">
        <w:rPr>
          <w:b/>
          <w:bCs/>
          <w:lang w:val="en-US"/>
        </w:rPr>
        <w:t xml:space="preserve"> </w:t>
      </w:r>
      <w:r w:rsidR="009D3B6F">
        <w:rPr>
          <w:b/>
          <w:bCs/>
          <w:lang w:val="en-US"/>
        </w:rPr>
        <w:t>176</w:t>
      </w:r>
      <w:r w:rsidR="003024D0" w:rsidRPr="008B2A98">
        <w:rPr>
          <w:b/>
          <w:bCs/>
          <w:lang w:val="en-US"/>
        </w:rPr>
        <w:t xml:space="preserve"> </w:t>
      </w:r>
      <w:r w:rsidR="004C362B" w:rsidRPr="008B2A98">
        <w:rPr>
          <w:b/>
          <w:bCs/>
          <w:lang w:val="en-US"/>
        </w:rPr>
        <w:t>+</w:t>
      </w:r>
      <w:r w:rsidR="006A0821" w:rsidRPr="008B2A98">
        <w:rPr>
          <w:b/>
          <w:bCs/>
          <w:lang w:val="en-US"/>
        </w:rPr>
        <w:t xml:space="preserve"> </w:t>
      </w:r>
      <w:r w:rsidR="004C362B" w:rsidRPr="008B2A98">
        <w:rPr>
          <w:b/>
          <w:bCs/>
          <w:lang w:val="en-US"/>
        </w:rPr>
        <w:t>0</w:t>
      </w:r>
      <w:r w:rsidR="001A3F40" w:rsidRPr="008B2A98">
        <w:rPr>
          <w:b/>
          <w:bCs/>
          <w:lang w:val="en-US"/>
        </w:rPr>
        <w:t xml:space="preserve"> </w:t>
      </w:r>
      <w:r w:rsidR="00200D32" w:rsidRPr="008B2A98">
        <w:rPr>
          <w:b/>
          <w:bCs/>
          <w:lang w:val="en-US"/>
        </w:rPr>
        <w:t xml:space="preserve">= </w:t>
      </w:r>
      <w:r w:rsidR="009D3B6F">
        <w:rPr>
          <w:b/>
          <w:bCs/>
          <w:lang w:val="en-US"/>
        </w:rPr>
        <w:t>352</w:t>
      </w:r>
      <w:r w:rsidR="003024D0" w:rsidRPr="008B2A98">
        <w:rPr>
          <w:b/>
          <w:bCs/>
          <w:lang w:val="en-US"/>
        </w:rPr>
        <w:t xml:space="preserve"> </w:t>
      </w:r>
      <w:r w:rsidR="00906B28" w:rsidRPr="008B2A98">
        <w:rPr>
          <w:b/>
          <w:bCs/>
          <w:lang w:val="en-US"/>
        </w:rPr>
        <w:t>hours</w:t>
      </w:r>
      <w:r w:rsidR="0094233D" w:rsidRPr="008B2A98">
        <w:rPr>
          <w:b/>
          <w:bCs/>
          <w:lang w:val="en-US"/>
        </w:rPr>
        <w:t xml:space="preserve"> </w:t>
      </w:r>
    </w:p>
    <w:p w:rsidR="00B62058" w:rsidRDefault="00B62058" w:rsidP="005E1BDC">
      <w:pPr>
        <w:pStyle w:val="ParaNum"/>
        <w:numPr>
          <w:ilvl w:val="0"/>
          <w:numId w:val="0"/>
        </w:numPr>
        <w:tabs>
          <w:tab w:val="left" w:pos="720"/>
          <w:tab w:val="right" w:pos="9360"/>
        </w:tabs>
        <w:spacing w:after="0"/>
        <w:rPr>
          <w:b/>
          <w:bCs/>
          <w:lang w:val="en-US"/>
        </w:rPr>
      </w:pPr>
      <w:r w:rsidRPr="008B2A98">
        <w:rPr>
          <w:b/>
          <w:bCs/>
        </w:rPr>
        <w:t>T</w:t>
      </w:r>
      <w:r w:rsidR="00C45F71" w:rsidRPr="008B2A98">
        <w:rPr>
          <w:b/>
          <w:bCs/>
          <w:lang w:val="en-US"/>
        </w:rPr>
        <w:t>OTAL ANNUAL IN-HOUSE COST</w:t>
      </w:r>
      <w:r w:rsidR="00E15388" w:rsidRPr="008B2A98">
        <w:rPr>
          <w:b/>
          <w:bCs/>
          <w:lang w:val="en-US"/>
        </w:rPr>
        <w:t>S</w:t>
      </w:r>
      <w:r w:rsidRPr="008B2A98">
        <w:rPr>
          <w:b/>
          <w:bCs/>
        </w:rPr>
        <w:t xml:space="preserve">:  </w:t>
      </w:r>
      <w:r w:rsidR="002B6B90">
        <w:rPr>
          <w:b/>
          <w:bCs/>
          <w:lang w:val="en-US"/>
        </w:rPr>
        <w:t>$</w:t>
      </w:r>
      <w:r w:rsidR="009D3B6F">
        <w:rPr>
          <w:b/>
          <w:lang w:val="en-US"/>
        </w:rPr>
        <w:t>10,952.48</w:t>
      </w:r>
      <w:r w:rsidR="005E1BDC" w:rsidRPr="008B2A98">
        <w:rPr>
          <w:b/>
          <w:lang w:val="en-US"/>
        </w:rPr>
        <w:t xml:space="preserve">+ </w:t>
      </w:r>
      <w:r w:rsidR="002B6B90">
        <w:rPr>
          <w:b/>
          <w:bCs/>
          <w:lang w:val="en-US"/>
        </w:rPr>
        <w:t>0</w:t>
      </w:r>
      <w:r w:rsidRPr="008B2A98">
        <w:rPr>
          <w:b/>
          <w:bCs/>
        </w:rPr>
        <w:t xml:space="preserve"> + </w:t>
      </w:r>
      <w:r w:rsidR="002B6B90">
        <w:rPr>
          <w:b/>
          <w:bCs/>
          <w:lang w:val="en-US"/>
        </w:rPr>
        <w:t>0</w:t>
      </w:r>
      <w:r w:rsidRPr="008B2A98">
        <w:rPr>
          <w:b/>
          <w:bCs/>
        </w:rPr>
        <w:t xml:space="preserve"> </w:t>
      </w:r>
      <w:r w:rsidR="005E1BDC" w:rsidRPr="008B2A98">
        <w:rPr>
          <w:b/>
          <w:bCs/>
          <w:lang w:val="en-US"/>
        </w:rPr>
        <w:t xml:space="preserve">+ </w:t>
      </w:r>
      <w:r w:rsidR="007946E8" w:rsidRPr="008B2A98">
        <w:rPr>
          <w:b/>
          <w:lang w:val="en-US"/>
        </w:rPr>
        <w:t>$</w:t>
      </w:r>
      <w:r w:rsidR="009D3B6F">
        <w:rPr>
          <w:b/>
          <w:lang w:val="en-US"/>
        </w:rPr>
        <w:t>10,952.48</w:t>
      </w:r>
      <w:r w:rsidR="005E1BDC" w:rsidRPr="008B2A98">
        <w:rPr>
          <w:b/>
          <w:bCs/>
          <w:lang w:val="en-US"/>
        </w:rPr>
        <w:t xml:space="preserve">+ </w:t>
      </w:r>
      <w:r w:rsidR="002B6B90">
        <w:rPr>
          <w:b/>
          <w:bCs/>
          <w:lang w:val="en-US"/>
        </w:rPr>
        <w:t>0</w:t>
      </w:r>
      <w:r w:rsidR="005E1BDC" w:rsidRPr="008B2A98">
        <w:rPr>
          <w:b/>
          <w:bCs/>
        </w:rPr>
        <w:t>= $</w:t>
      </w:r>
      <w:r w:rsidR="009D3B6F">
        <w:rPr>
          <w:b/>
          <w:lang w:val="en-US"/>
        </w:rPr>
        <w:t>21,904.96</w:t>
      </w:r>
    </w:p>
    <w:p w:rsidR="008B2A98" w:rsidRDefault="008B2A98" w:rsidP="005E1BDC">
      <w:pPr>
        <w:pStyle w:val="ParaNum"/>
        <w:numPr>
          <w:ilvl w:val="0"/>
          <w:numId w:val="0"/>
        </w:numPr>
        <w:tabs>
          <w:tab w:val="left" w:pos="720"/>
          <w:tab w:val="right" w:pos="9360"/>
        </w:tabs>
        <w:spacing w:after="0"/>
        <w:rPr>
          <w:b/>
          <w:bCs/>
          <w:lang w:val="en-US"/>
        </w:rPr>
      </w:pPr>
    </w:p>
    <w:p w:rsidR="00C34506" w:rsidRPr="00FC709D" w:rsidRDefault="00C34506" w:rsidP="00C34506">
      <w:pPr>
        <w:pStyle w:val="ParaNum"/>
        <w:numPr>
          <w:ilvl w:val="0"/>
          <w:numId w:val="0"/>
        </w:numPr>
        <w:spacing w:after="220"/>
        <w:rPr>
          <w:b/>
        </w:rPr>
      </w:pPr>
      <w:r w:rsidRPr="00FC709D">
        <w:rPr>
          <w:b/>
        </w:rPr>
        <w:t>13.</w:t>
      </w:r>
      <w:r w:rsidRPr="00FC709D">
        <w:tab/>
      </w:r>
      <w:r w:rsidRPr="00FC709D">
        <w:rPr>
          <w:b/>
        </w:rPr>
        <w:t>Annual Costs to the Respondent:</w:t>
      </w:r>
    </w:p>
    <w:p w:rsidR="00C34506" w:rsidRPr="00CC21F2" w:rsidRDefault="00C34506" w:rsidP="00C34506">
      <w:pPr>
        <w:pStyle w:val="ParaNum"/>
        <w:numPr>
          <w:ilvl w:val="0"/>
          <w:numId w:val="0"/>
        </w:numPr>
        <w:spacing w:after="220"/>
        <w:rPr>
          <w:lang w:val="en-US"/>
        </w:rPr>
      </w:pPr>
      <w:r w:rsidRPr="00FC709D">
        <w:tab/>
      </w:r>
      <w:r w:rsidR="00E67F76">
        <w:rPr>
          <w:lang w:val="en-US"/>
        </w:rPr>
        <w:t xml:space="preserve">No external costs are expected under this collection request or estimated at this time.  </w:t>
      </w:r>
      <w:r w:rsidR="00FE46EB">
        <w:rPr>
          <w:lang w:val="en-US"/>
        </w:rPr>
        <w:t xml:space="preserve">Internal </w:t>
      </w:r>
      <w:r w:rsidRPr="00FC709D">
        <w:rPr>
          <w:lang w:val="en-US"/>
        </w:rPr>
        <w:t xml:space="preserve">costs are </w:t>
      </w:r>
      <w:r w:rsidR="00FE46EB">
        <w:rPr>
          <w:lang w:val="en-US"/>
        </w:rPr>
        <w:t>discussed</w:t>
      </w:r>
      <w:r w:rsidRPr="00FC709D">
        <w:rPr>
          <w:lang w:val="en-US"/>
        </w:rPr>
        <w:t xml:space="preserve"> in item 12</w:t>
      </w:r>
      <w:r w:rsidRPr="00CC21F2">
        <w:rPr>
          <w:lang w:val="en-US"/>
        </w:rPr>
        <w:t>.</w:t>
      </w:r>
    </w:p>
    <w:p w:rsidR="00C34506" w:rsidRPr="00FC709D" w:rsidRDefault="00C34506" w:rsidP="00C34506">
      <w:pPr>
        <w:pStyle w:val="ParaNum"/>
        <w:numPr>
          <w:ilvl w:val="0"/>
          <w:numId w:val="0"/>
        </w:numPr>
        <w:spacing w:after="220"/>
        <w:rPr>
          <w:lang w:val="en-US"/>
        </w:rPr>
      </w:pPr>
      <w:r w:rsidRPr="00CC21F2">
        <w:rPr>
          <w:lang w:val="en-US"/>
        </w:rPr>
        <w:tab/>
        <w:t>Applicants should not incur outside capital and start-up costs or operation and maintenance of purchase or services in connection with this information</w:t>
      </w:r>
      <w:r w:rsidRPr="00FC709D">
        <w:rPr>
          <w:lang w:val="en-US"/>
        </w:rPr>
        <w:t xml:space="preserve"> collection.    </w:t>
      </w:r>
    </w:p>
    <w:p w:rsidR="00C34506" w:rsidRPr="00FC709D" w:rsidRDefault="00C34506" w:rsidP="00C34506">
      <w:pPr>
        <w:pStyle w:val="ParaNum"/>
        <w:numPr>
          <w:ilvl w:val="0"/>
          <w:numId w:val="0"/>
        </w:numPr>
        <w:spacing w:after="220"/>
        <w:rPr>
          <w:b/>
          <w:lang w:val="en-US"/>
        </w:rPr>
      </w:pPr>
      <w:r w:rsidRPr="00FC709D">
        <w:rPr>
          <w:b/>
          <w:lang w:val="en-US"/>
        </w:rPr>
        <w:t xml:space="preserve">TOTAL CAPITAL AND START-UP COSTS or OPERATION AND MAINTENANCE (O&amp;M COSTS):   </w:t>
      </w:r>
    </w:p>
    <w:p w:rsidR="00C34506" w:rsidRDefault="00C34506" w:rsidP="00C34506">
      <w:pPr>
        <w:pStyle w:val="ParaNum"/>
        <w:numPr>
          <w:ilvl w:val="0"/>
          <w:numId w:val="0"/>
        </w:numPr>
        <w:spacing w:after="220"/>
      </w:pPr>
      <w:r w:rsidRPr="00FC709D">
        <w:rPr>
          <w:lang w:val="en-US"/>
        </w:rPr>
        <w:t>None at this time.</w:t>
      </w:r>
      <w:r w:rsidRPr="00FC709D">
        <w:t xml:space="preserve"> </w:t>
      </w:r>
    </w:p>
    <w:p w:rsidR="00335F57" w:rsidRPr="00FC709D" w:rsidRDefault="00335F57" w:rsidP="00C34506">
      <w:pPr>
        <w:pStyle w:val="ParaNum"/>
        <w:numPr>
          <w:ilvl w:val="0"/>
          <w:numId w:val="0"/>
        </w:numPr>
        <w:spacing w:after="220"/>
      </w:pPr>
    </w:p>
    <w:p w:rsidR="00C34506" w:rsidRPr="00FC709D" w:rsidRDefault="00C34506" w:rsidP="00C34506">
      <w:pPr>
        <w:pStyle w:val="ParaNum"/>
        <w:numPr>
          <w:ilvl w:val="0"/>
          <w:numId w:val="0"/>
        </w:numPr>
        <w:tabs>
          <w:tab w:val="left" w:pos="720"/>
          <w:tab w:val="right" w:pos="9360"/>
        </w:tabs>
        <w:spacing w:after="220"/>
        <w:rPr>
          <w:lang w:val="en-US"/>
        </w:rPr>
      </w:pPr>
      <w:r w:rsidRPr="00FC709D">
        <w:rPr>
          <w:b/>
        </w:rPr>
        <w:t>14.</w:t>
      </w:r>
      <w:r w:rsidRPr="00FC709D">
        <w:tab/>
      </w:r>
      <w:r w:rsidRPr="00FC709D">
        <w:rPr>
          <w:b/>
        </w:rPr>
        <w:t>Government Costs:</w:t>
      </w:r>
    </w:p>
    <w:p w:rsidR="00906B28" w:rsidRDefault="00C34506" w:rsidP="00C34506">
      <w:pPr>
        <w:pStyle w:val="ParaNum"/>
        <w:numPr>
          <w:ilvl w:val="0"/>
          <w:numId w:val="0"/>
        </w:numPr>
        <w:spacing w:after="220"/>
      </w:pPr>
      <w:r w:rsidRPr="00FC709D">
        <w:rPr>
          <w:b/>
        </w:rPr>
        <w:t>14-a.</w:t>
      </w:r>
      <w:r w:rsidRPr="00FC709D">
        <w:tab/>
      </w:r>
      <w:r w:rsidRPr="00FC709D">
        <w:rPr>
          <w:i/>
        </w:rPr>
        <w:t xml:space="preserve">Performance Requirement for </w:t>
      </w:r>
      <w:r>
        <w:rPr>
          <w:i/>
        </w:rPr>
        <w:t>H Block</w:t>
      </w:r>
      <w:r w:rsidRPr="00FC709D">
        <w:rPr>
          <w:i/>
        </w:rPr>
        <w:t xml:space="preserve"> licensees pursuant to 47 C.F.R. </w:t>
      </w:r>
      <w:r w:rsidRPr="00FC709D">
        <w:rPr>
          <w:bCs/>
          <w:i/>
          <w:sz w:val="24"/>
          <w:szCs w:val="24"/>
        </w:rPr>
        <w:t>§ 1.946(d)</w:t>
      </w:r>
      <w:r w:rsidRPr="00FC709D">
        <w:t xml:space="preserve">.  The Commission </w:t>
      </w:r>
      <w:r w:rsidR="007A1F95">
        <w:rPr>
          <w:lang w:val="en-US"/>
        </w:rPr>
        <w:t xml:space="preserve">adopted rules that </w:t>
      </w:r>
      <w:r>
        <w:t xml:space="preserve">require H Block licensees to provide signal coverage and offer service to </w:t>
      </w:r>
      <w:r w:rsidR="007946E8">
        <w:rPr>
          <w:lang w:val="en-US"/>
        </w:rPr>
        <w:t>75</w:t>
      </w:r>
      <w:r w:rsidR="007946E8">
        <w:t xml:space="preserve"> </w:t>
      </w:r>
      <w:r>
        <w:t>percent of the license a</w:t>
      </w:r>
      <w:r w:rsidR="00864B2E">
        <w:t xml:space="preserve">rea’s population </w:t>
      </w:r>
      <w:r w:rsidR="007946E8">
        <w:rPr>
          <w:lang w:val="en-US"/>
        </w:rPr>
        <w:t>by the end of its license term</w:t>
      </w:r>
      <w:r w:rsidR="001A3F40">
        <w:rPr>
          <w:lang w:val="en-US"/>
        </w:rPr>
        <w:t xml:space="preserve">. </w:t>
      </w:r>
      <w:r w:rsidR="001A3F40" w:rsidRPr="001A3F40">
        <w:t>We estimate that the cost to the Commission for a GS 7 step 5 legal instrument examiner at $</w:t>
      </w:r>
      <w:r w:rsidR="005B3399">
        <w:t>24.96</w:t>
      </w:r>
      <w:r w:rsidR="001A3F40" w:rsidRPr="001A3F40">
        <w:t xml:space="preserve">  per hour </w:t>
      </w:r>
      <w:r w:rsidR="00491969">
        <w:rPr>
          <w:lang w:val="en-US"/>
        </w:rPr>
        <w:t xml:space="preserve">and </w:t>
      </w:r>
      <w:r w:rsidR="00491969">
        <w:t>to take .</w:t>
      </w:r>
      <w:r w:rsidR="009D3B6F">
        <w:rPr>
          <w:lang w:val="en-US"/>
        </w:rPr>
        <w:t>5</w:t>
      </w:r>
      <w:r w:rsidR="009D3B6F">
        <w:t xml:space="preserve"> </w:t>
      </w:r>
      <w:r w:rsidR="00491969">
        <w:t>per hour to review the application.</w:t>
      </w:r>
    </w:p>
    <w:p w:rsidR="001A3F40" w:rsidRPr="001A71FB" w:rsidRDefault="0094233D" w:rsidP="00C34506">
      <w:pPr>
        <w:pStyle w:val="ParaNum"/>
        <w:numPr>
          <w:ilvl w:val="0"/>
          <w:numId w:val="0"/>
        </w:numPr>
        <w:spacing w:after="220"/>
        <w:rPr>
          <w:lang w:val="en-US"/>
        </w:rPr>
      </w:pPr>
      <w:r>
        <w:rPr>
          <w:lang w:val="en-US"/>
        </w:rPr>
        <w:t>176 licenses x .</w:t>
      </w:r>
      <w:r w:rsidR="009D3B6F">
        <w:rPr>
          <w:lang w:val="en-US"/>
        </w:rPr>
        <w:t xml:space="preserve">5 </w:t>
      </w:r>
      <w:r>
        <w:rPr>
          <w:lang w:val="en-US"/>
        </w:rPr>
        <w:t>hours x $</w:t>
      </w:r>
      <w:r w:rsidR="005B3399">
        <w:rPr>
          <w:lang w:val="en-US"/>
        </w:rPr>
        <w:t>24.96</w:t>
      </w:r>
      <w:r w:rsidR="001A3F40">
        <w:rPr>
          <w:lang w:val="en-US"/>
        </w:rPr>
        <w:t xml:space="preserve"> = </w:t>
      </w:r>
      <w:r>
        <w:rPr>
          <w:b/>
          <w:lang w:val="en-US"/>
        </w:rPr>
        <w:t>$</w:t>
      </w:r>
      <w:r w:rsidR="009D3B6F">
        <w:rPr>
          <w:b/>
          <w:lang w:val="en-US"/>
        </w:rPr>
        <w:t>2,196.48</w:t>
      </w:r>
    </w:p>
    <w:p w:rsidR="002B6B90" w:rsidRDefault="001C5F77" w:rsidP="002B6B90">
      <w:pPr>
        <w:pStyle w:val="ParaNum"/>
        <w:numPr>
          <w:ilvl w:val="0"/>
          <w:numId w:val="0"/>
        </w:numPr>
        <w:spacing w:after="220"/>
      </w:pPr>
      <w:r>
        <w:rPr>
          <w:b/>
          <w:color w:val="000000"/>
        </w:rPr>
        <w:t>14-</w:t>
      </w:r>
      <w:r w:rsidR="00CB34D0">
        <w:rPr>
          <w:b/>
          <w:color w:val="000000"/>
          <w:lang w:val="en-US"/>
        </w:rPr>
        <w:t>b</w:t>
      </w:r>
      <w:r>
        <w:rPr>
          <w:b/>
          <w:color w:val="000000"/>
        </w:rPr>
        <w:t>.</w:t>
      </w:r>
      <w:r>
        <w:rPr>
          <w:b/>
          <w:color w:val="000000"/>
        </w:rPr>
        <w:tab/>
      </w:r>
      <w:r w:rsidR="00765EBD" w:rsidRPr="00FC709D">
        <w:rPr>
          <w:i/>
        </w:rPr>
        <w:t xml:space="preserve">Change in Regulatory Status for </w:t>
      </w:r>
      <w:r w:rsidR="00765EBD">
        <w:rPr>
          <w:i/>
        </w:rPr>
        <w:t>H Block</w:t>
      </w:r>
      <w:r w:rsidR="00765EBD" w:rsidRPr="00FC709D">
        <w:rPr>
          <w:i/>
        </w:rPr>
        <w:t xml:space="preserve"> licensees pursuant to 47 C.F.R. § 27.10(d)</w:t>
      </w:r>
      <w:r w:rsidR="00765EBD" w:rsidRPr="00FC709D">
        <w:rPr>
          <w:i/>
          <w:lang w:val="en-US"/>
        </w:rPr>
        <w:t>.</w:t>
      </w:r>
      <w:r w:rsidR="00765EBD" w:rsidRPr="00FC709D">
        <w:t xml:space="preserve"> We estimate that the </w:t>
      </w:r>
      <w:r w:rsidR="00765EBD" w:rsidRPr="008B2A98">
        <w:t xml:space="preserve">Commission </w:t>
      </w:r>
      <w:r w:rsidR="002B6B90">
        <w:rPr>
          <w:lang w:val="en-US"/>
        </w:rPr>
        <w:t xml:space="preserve">will not incur any costs over the next three years </w:t>
      </w:r>
      <w:r w:rsidR="0019260D" w:rsidRPr="008B2A98">
        <w:t>to review</w:t>
      </w:r>
      <w:r w:rsidR="00B6546B" w:rsidRPr="008B2A98">
        <w:rPr>
          <w:lang w:val="en-US"/>
        </w:rPr>
        <w:t xml:space="preserve"> </w:t>
      </w:r>
      <w:r w:rsidR="002B6B90">
        <w:rPr>
          <w:lang w:val="en-US"/>
        </w:rPr>
        <w:t>a</w:t>
      </w:r>
      <w:r w:rsidR="002B6B90" w:rsidRPr="008B2A98">
        <w:rPr>
          <w:lang w:val="en-US"/>
        </w:rPr>
        <w:t xml:space="preserve"> </w:t>
      </w:r>
      <w:r w:rsidR="00765EBD" w:rsidRPr="008B2A98">
        <w:rPr>
          <w:lang w:val="en-US"/>
        </w:rPr>
        <w:t>change</w:t>
      </w:r>
      <w:r w:rsidR="0019260D" w:rsidRPr="008B2A98">
        <w:rPr>
          <w:lang w:val="en-US"/>
        </w:rPr>
        <w:t xml:space="preserve"> </w:t>
      </w:r>
      <w:r w:rsidR="00765EBD" w:rsidRPr="008B2A98">
        <w:rPr>
          <w:lang w:val="en-US"/>
        </w:rPr>
        <w:t>in regulatory status</w:t>
      </w:r>
      <w:r w:rsidR="00491969" w:rsidRPr="008B2A98">
        <w:rPr>
          <w:lang w:val="en-US"/>
        </w:rPr>
        <w:t>.</w:t>
      </w:r>
      <w:r w:rsidRPr="008B2A98">
        <w:rPr>
          <w:color w:val="000000"/>
        </w:rPr>
        <w:t xml:space="preserve"> </w:t>
      </w:r>
    </w:p>
    <w:p w:rsidR="002B6B90" w:rsidRDefault="002B6B90" w:rsidP="002B6B90">
      <w:pPr>
        <w:pStyle w:val="ParaNum"/>
        <w:numPr>
          <w:ilvl w:val="0"/>
          <w:numId w:val="0"/>
        </w:numPr>
        <w:spacing w:after="220"/>
        <w:rPr>
          <w:lang w:val="en-US"/>
        </w:rPr>
      </w:pPr>
      <w:r w:rsidRPr="00491969">
        <w:rPr>
          <w:lang w:val="en-US"/>
        </w:rPr>
        <w:t xml:space="preserve">= </w:t>
      </w:r>
      <w:r w:rsidRPr="00B16D4C">
        <w:rPr>
          <w:b/>
          <w:lang w:val="en-US"/>
        </w:rPr>
        <w:t>$0</w:t>
      </w:r>
      <w:r w:rsidRPr="00491969">
        <w:rPr>
          <w:lang w:val="en-US"/>
        </w:rPr>
        <w:t xml:space="preserve"> (this entry is on the statement merely to remind FCC staff to reactivate it in the future and to act as a place holder for this requirement.)</w:t>
      </w:r>
    </w:p>
    <w:p w:rsidR="00C76A31" w:rsidRDefault="001C5F77" w:rsidP="00C76A31">
      <w:pPr>
        <w:pStyle w:val="ParaNum"/>
        <w:numPr>
          <w:ilvl w:val="0"/>
          <w:numId w:val="0"/>
        </w:numPr>
        <w:spacing w:after="220"/>
      </w:pPr>
      <w:r w:rsidRPr="008B2A98">
        <w:rPr>
          <w:b/>
        </w:rPr>
        <w:t>14-</w:t>
      </w:r>
      <w:r w:rsidR="00CB34D0" w:rsidRPr="008B2A98">
        <w:rPr>
          <w:b/>
          <w:lang w:val="en-US"/>
        </w:rPr>
        <w:t>c</w:t>
      </w:r>
      <w:r w:rsidR="00C34506" w:rsidRPr="008B2A98">
        <w:rPr>
          <w:b/>
        </w:rPr>
        <w:t>.</w:t>
      </w:r>
      <w:r w:rsidR="00C34506" w:rsidRPr="008B2A98">
        <w:tab/>
      </w:r>
      <w:r w:rsidR="00765EBD" w:rsidRPr="008B2A98">
        <w:rPr>
          <w:i/>
        </w:rPr>
        <w:t xml:space="preserve">Foreign </w:t>
      </w:r>
      <w:r w:rsidR="007B20DC" w:rsidRPr="008B2A98">
        <w:rPr>
          <w:i/>
          <w:lang w:val="en-US"/>
        </w:rPr>
        <w:t>Ownership Notifications</w:t>
      </w:r>
      <w:r w:rsidR="00765EBD" w:rsidRPr="008B2A98">
        <w:rPr>
          <w:i/>
        </w:rPr>
        <w:t xml:space="preserve"> pursuant to 47 C.F.R. </w:t>
      </w:r>
      <w:r w:rsidR="00765EBD" w:rsidRPr="008B2A98">
        <w:rPr>
          <w:bCs/>
          <w:i/>
          <w:sz w:val="24"/>
          <w:szCs w:val="24"/>
        </w:rPr>
        <w:t>§ 27.12</w:t>
      </w:r>
      <w:r w:rsidR="00765EBD" w:rsidRPr="008B2A98">
        <w:t xml:space="preserve">.  </w:t>
      </w:r>
      <w:r w:rsidR="00C76A31" w:rsidRPr="00FC709D">
        <w:t xml:space="preserve">We estimate that the </w:t>
      </w:r>
      <w:r w:rsidR="00C76A31" w:rsidRPr="008B2A98">
        <w:t xml:space="preserve">Commission </w:t>
      </w:r>
      <w:r w:rsidR="00C76A31">
        <w:rPr>
          <w:lang w:val="en-US"/>
        </w:rPr>
        <w:t xml:space="preserve">will not incur any costs over the next three years </w:t>
      </w:r>
      <w:r w:rsidR="00C76A31" w:rsidRPr="008B2A98">
        <w:t xml:space="preserve">to </w:t>
      </w:r>
      <w:r w:rsidR="00765EBD" w:rsidRPr="008B2A98">
        <w:t>revie</w:t>
      </w:r>
      <w:r w:rsidR="0019260D" w:rsidRPr="008B2A98">
        <w:t>w</w:t>
      </w:r>
      <w:r w:rsidR="00765EBD" w:rsidRPr="008B2A98">
        <w:t xml:space="preserve"> </w:t>
      </w:r>
      <w:r w:rsidR="00C76A31">
        <w:rPr>
          <w:lang w:val="en-US"/>
        </w:rPr>
        <w:t>foreign ownership notifications</w:t>
      </w:r>
      <w:r w:rsidR="00491969" w:rsidRPr="008B2A98">
        <w:rPr>
          <w:lang w:val="en-US"/>
        </w:rPr>
        <w:t>.</w:t>
      </w:r>
      <w:r w:rsidR="00C76A31" w:rsidRPr="00C76A31">
        <w:t xml:space="preserve"> </w:t>
      </w:r>
    </w:p>
    <w:p w:rsidR="00C76A31" w:rsidRDefault="00C76A31" w:rsidP="00C76A31">
      <w:pPr>
        <w:pStyle w:val="ParaNum"/>
        <w:numPr>
          <w:ilvl w:val="0"/>
          <w:numId w:val="0"/>
        </w:numPr>
        <w:spacing w:after="220"/>
        <w:rPr>
          <w:lang w:val="en-US"/>
        </w:rPr>
      </w:pPr>
      <w:r w:rsidRPr="00491969">
        <w:rPr>
          <w:lang w:val="en-US"/>
        </w:rPr>
        <w:t xml:space="preserve">= </w:t>
      </w:r>
      <w:r w:rsidRPr="00B16D4C">
        <w:rPr>
          <w:b/>
          <w:lang w:val="en-US"/>
        </w:rPr>
        <w:t>$0</w:t>
      </w:r>
      <w:r w:rsidRPr="00491969">
        <w:rPr>
          <w:lang w:val="en-US"/>
        </w:rPr>
        <w:t xml:space="preserve"> (this entry is on the statement merely to remind FCC staff to reactivate it in the future and to act as a place holder for this requirement.)</w:t>
      </w:r>
    </w:p>
    <w:p w:rsidR="00CB6DFC" w:rsidRDefault="00C34506" w:rsidP="00CB6DFC">
      <w:pPr>
        <w:pStyle w:val="ParaNum"/>
        <w:numPr>
          <w:ilvl w:val="0"/>
          <w:numId w:val="0"/>
        </w:numPr>
        <w:spacing w:after="220"/>
      </w:pPr>
      <w:r w:rsidRPr="00FC709D">
        <w:rPr>
          <w:b/>
        </w:rPr>
        <w:t>14-</w:t>
      </w:r>
      <w:r w:rsidR="00CB34D0">
        <w:rPr>
          <w:b/>
          <w:lang w:val="en-US"/>
        </w:rPr>
        <w:t>d</w:t>
      </w:r>
      <w:r w:rsidRPr="00FC709D">
        <w:rPr>
          <w:b/>
        </w:rPr>
        <w:t>.</w:t>
      </w:r>
      <w:r w:rsidRPr="00FC709D">
        <w:tab/>
      </w:r>
      <w:r w:rsidR="00765EBD" w:rsidRPr="00FC709D">
        <w:rPr>
          <w:i/>
          <w:lang w:val="en-US"/>
        </w:rPr>
        <w:t xml:space="preserve">Compliance with License Renewal </w:t>
      </w:r>
      <w:r w:rsidR="00765EBD" w:rsidRPr="00FC709D">
        <w:rPr>
          <w:i/>
        </w:rPr>
        <w:t xml:space="preserve">pursuant to 47 C.F.R. </w:t>
      </w:r>
      <w:r w:rsidR="00765EBD" w:rsidRPr="00FC709D">
        <w:rPr>
          <w:bCs/>
          <w:i/>
          <w:sz w:val="24"/>
          <w:szCs w:val="24"/>
        </w:rPr>
        <w:t xml:space="preserve">§ </w:t>
      </w:r>
      <w:r w:rsidR="00765EBD">
        <w:rPr>
          <w:bCs/>
          <w:i/>
          <w:sz w:val="24"/>
          <w:szCs w:val="24"/>
          <w:lang w:val="en-US"/>
        </w:rPr>
        <w:t>27</w:t>
      </w:r>
      <w:r w:rsidR="00765EBD" w:rsidRPr="00FC709D">
        <w:rPr>
          <w:bCs/>
          <w:i/>
          <w:sz w:val="24"/>
          <w:szCs w:val="24"/>
        </w:rPr>
        <w:t>.</w:t>
      </w:r>
      <w:r w:rsidR="00765EBD">
        <w:rPr>
          <w:bCs/>
          <w:i/>
          <w:sz w:val="24"/>
          <w:szCs w:val="24"/>
          <w:lang w:val="en-US"/>
        </w:rPr>
        <w:t>14</w:t>
      </w:r>
      <w:r w:rsidR="00765EBD" w:rsidRPr="00FC709D">
        <w:rPr>
          <w:i/>
          <w:lang w:val="en-US"/>
        </w:rPr>
        <w:t>.</w:t>
      </w:r>
      <w:r w:rsidR="00765EBD" w:rsidRPr="00FC709D">
        <w:rPr>
          <w:lang w:val="en-US"/>
        </w:rPr>
        <w:t xml:space="preserve"> </w:t>
      </w:r>
      <w:r w:rsidR="00765EBD">
        <w:rPr>
          <w:lang w:val="en-US"/>
        </w:rPr>
        <w:t xml:space="preserve"> </w:t>
      </w:r>
      <w:r w:rsidR="00CB6DFC" w:rsidRPr="008B2A98">
        <w:rPr>
          <w:lang w:val="en-US"/>
        </w:rPr>
        <w:t xml:space="preserve">The Commission </w:t>
      </w:r>
      <w:r w:rsidR="00CB6DFC">
        <w:rPr>
          <w:lang w:val="en-US"/>
        </w:rPr>
        <w:t>requires</w:t>
      </w:r>
      <w:r w:rsidR="00CB6DFC" w:rsidRPr="008B2A98">
        <w:rPr>
          <w:lang w:val="en-US"/>
        </w:rPr>
        <w:t xml:space="preserve"> </w:t>
      </w:r>
      <w:r w:rsidR="003024D0">
        <w:rPr>
          <w:color w:val="000000"/>
          <w:lang w:val="en-US"/>
        </w:rPr>
        <w:t>the</w:t>
      </w:r>
      <w:r w:rsidR="00CB6DFC" w:rsidRPr="008B2A98">
        <w:rPr>
          <w:color w:val="000000"/>
        </w:rPr>
        <w:t xml:space="preserve"> </w:t>
      </w:r>
      <w:r w:rsidR="00CB6DFC" w:rsidRPr="008B2A98">
        <w:t>H Block</w:t>
      </w:r>
      <w:r w:rsidR="00CB6DFC" w:rsidRPr="008B2A98">
        <w:rPr>
          <w:color w:val="000000"/>
        </w:rPr>
        <w:t xml:space="preserve"> licensee</w:t>
      </w:r>
      <w:r w:rsidR="003024D0">
        <w:rPr>
          <w:color w:val="000000"/>
          <w:lang w:val="en-US"/>
        </w:rPr>
        <w:t xml:space="preserve"> to</w:t>
      </w:r>
      <w:r w:rsidR="00CB6DFC" w:rsidRPr="008B2A98">
        <w:rPr>
          <w:color w:val="000000"/>
        </w:rPr>
        <w:t xml:space="preserve"> renew their H Block licenses by filing a license renewal application</w:t>
      </w:r>
      <w:r w:rsidR="00CB6DFC">
        <w:rPr>
          <w:lang w:val="en-US"/>
        </w:rPr>
        <w:t xml:space="preserve">.  </w:t>
      </w:r>
      <w:r w:rsidR="00CB6DFC" w:rsidRPr="001A3F40">
        <w:t>We estimate that the cost to the Commission for a GS 7 step 5 legal instrument examiner at $</w:t>
      </w:r>
      <w:r w:rsidR="00CB6DFC">
        <w:t>24.96</w:t>
      </w:r>
      <w:r w:rsidR="00CB6DFC" w:rsidRPr="001A3F40">
        <w:t xml:space="preserve">  per hour </w:t>
      </w:r>
      <w:r w:rsidR="00CB6DFC">
        <w:rPr>
          <w:lang w:val="en-US"/>
        </w:rPr>
        <w:t xml:space="preserve">and </w:t>
      </w:r>
      <w:r w:rsidR="00CB6DFC">
        <w:t>to take .</w:t>
      </w:r>
      <w:r w:rsidR="009D3B6F">
        <w:rPr>
          <w:lang w:val="en-US"/>
        </w:rPr>
        <w:t>5</w:t>
      </w:r>
      <w:r w:rsidR="00CB6DFC">
        <w:t xml:space="preserve"> per hour to review the application.</w:t>
      </w:r>
    </w:p>
    <w:p w:rsidR="00491969" w:rsidRDefault="00CB6DFC" w:rsidP="00CB6DFC">
      <w:pPr>
        <w:pStyle w:val="ParaNum"/>
        <w:numPr>
          <w:ilvl w:val="0"/>
          <w:numId w:val="0"/>
        </w:numPr>
        <w:spacing w:after="220"/>
        <w:rPr>
          <w:lang w:val="en-US"/>
        </w:rPr>
      </w:pPr>
      <w:r>
        <w:rPr>
          <w:lang w:val="en-US"/>
        </w:rPr>
        <w:t>176 licenses x .</w:t>
      </w:r>
      <w:r w:rsidR="009D3B6F">
        <w:rPr>
          <w:lang w:val="en-US"/>
        </w:rPr>
        <w:t>5</w:t>
      </w:r>
      <w:r>
        <w:rPr>
          <w:lang w:val="en-US"/>
        </w:rPr>
        <w:t xml:space="preserve"> hours x $24.96 = </w:t>
      </w:r>
      <w:r>
        <w:rPr>
          <w:b/>
          <w:lang w:val="en-US"/>
        </w:rPr>
        <w:t>$</w:t>
      </w:r>
      <w:r w:rsidR="009D3B6F">
        <w:rPr>
          <w:b/>
          <w:lang w:val="en-US"/>
        </w:rPr>
        <w:t>2,196.48</w:t>
      </w:r>
    </w:p>
    <w:p w:rsidR="00491969" w:rsidRPr="008F0E81" w:rsidRDefault="00C34506" w:rsidP="00491969">
      <w:pPr>
        <w:pStyle w:val="ParaNum"/>
        <w:numPr>
          <w:ilvl w:val="0"/>
          <w:numId w:val="0"/>
        </w:numPr>
        <w:tabs>
          <w:tab w:val="left" w:pos="720"/>
          <w:tab w:val="right" w:pos="9360"/>
        </w:tabs>
        <w:spacing w:after="220"/>
        <w:rPr>
          <w:lang w:val="en-US"/>
        </w:rPr>
      </w:pPr>
      <w:r w:rsidRPr="00FC709D">
        <w:rPr>
          <w:b/>
        </w:rPr>
        <w:t>14-</w:t>
      </w:r>
      <w:r w:rsidR="00CB34D0">
        <w:rPr>
          <w:b/>
          <w:lang w:val="en-US"/>
        </w:rPr>
        <w:t>e</w:t>
      </w:r>
      <w:r w:rsidRPr="00FC709D">
        <w:rPr>
          <w:b/>
        </w:rPr>
        <w:t>.</w:t>
      </w:r>
      <w:r w:rsidRPr="00FC709D">
        <w:tab/>
      </w:r>
      <w:r w:rsidRPr="00FC709D">
        <w:rPr>
          <w:i/>
        </w:rPr>
        <w:t xml:space="preserve">Licensee Notification of Permanently Discontinuing Service </w:t>
      </w:r>
      <w:r w:rsidRPr="00FC709D">
        <w:rPr>
          <w:i/>
          <w:lang w:val="en-US"/>
        </w:rPr>
        <w:t xml:space="preserve">pursuant to </w:t>
      </w:r>
      <w:r w:rsidRPr="00FC709D">
        <w:rPr>
          <w:i/>
        </w:rPr>
        <w:t>47 C.F.R.§ 27.17</w:t>
      </w:r>
      <w:r w:rsidRPr="00FC709D">
        <w:rPr>
          <w:i/>
          <w:lang w:val="en-US"/>
        </w:rPr>
        <w:t>.</w:t>
      </w:r>
      <w:r w:rsidRPr="00FC709D">
        <w:t xml:space="preserve">  </w:t>
      </w:r>
      <w:r w:rsidR="00491969" w:rsidRPr="00491969">
        <w:t xml:space="preserve">We estimate that the Commission </w:t>
      </w:r>
      <w:r w:rsidR="00611B2F">
        <w:rPr>
          <w:lang w:val="en-US"/>
        </w:rPr>
        <w:t>will not incur any costs over the next three years to review the licensee notification.</w:t>
      </w:r>
    </w:p>
    <w:p w:rsidR="008F0E81" w:rsidRDefault="00611B2F" w:rsidP="00491969">
      <w:pPr>
        <w:pStyle w:val="ParaNum"/>
        <w:numPr>
          <w:ilvl w:val="0"/>
          <w:numId w:val="0"/>
        </w:numPr>
        <w:tabs>
          <w:tab w:val="left" w:pos="720"/>
          <w:tab w:val="right" w:pos="9360"/>
        </w:tabs>
        <w:spacing w:after="220"/>
      </w:pPr>
      <w:r w:rsidRPr="00611B2F">
        <w:t>= $0 (this entry is on the statement merely to remind FCC staff to reactivate it in the future and to act as a place holder for this requirement.)</w:t>
      </w:r>
    </w:p>
    <w:p w:rsidR="00B16D4C" w:rsidRDefault="00A54C9B" w:rsidP="00491969">
      <w:pPr>
        <w:pStyle w:val="ParaNum"/>
        <w:numPr>
          <w:ilvl w:val="0"/>
          <w:numId w:val="0"/>
        </w:numPr>
        <w:tabs>
          <w:tab w:val="left" w:pos="720"/>
          <w:tab w:val="right" w:pos="9360"/>
        </w:tabs>
        <w:spacing w:after="220"/>
        <w:rPr>
          <w:b/>
          <w:lang w:val="en-US"/>
        </w:rPr>
      </w:pPr>
      <w:r>
        <w:rPr>
          <w:b/>
          <w:lang w:val="en-US"/>
        </w:rPr>
        <w:t xml:space="preserve">Total Annual Cost Burden for the Federal Government </w:t>
      </w:r>
      <w:r w:rsidR="00B16D4C">
        <w:rPr>
          <w:b/>
          <w:lang w:val="en-US"/>
        </w:rPr>
        <w:t>-</w:t>
      </w:r>
    </w:p>
    <w:p w:rsidR="00C34506" w:rsidRPr="001A71FB" w:rsidRDefault="00A54C9B" w:rsidP="00491969">
      <w:pPr>
        <w:pStyle w:val="ParaNum"/>
        <w:numPr>
          <w:ilvl w:val="0"/>
          <w:numId w:val="0"/>
        </w:numPr>
        <w:tabs>
          <w:tab w:val="left" w:pos="720"/>
          <w:tab w:val="right" w:pos="9360"/>
        </w:tabs>
        <w:spacing w:after="220"/>
        <w:rPr>
          <w:b/>
          <w:u w:val="single"/>
          <w:lang w:val="en-US"/>
        </w:rPr>
      </w:pPr>
      <w:r>
        <w:rPr>
          <w:b/>
          <w:lang w:val="en-US"/>
        </w:rPr>
        <w:t xml:space="preserve"> </w:t>
      </w:r>
      <w:r w:rsidR="00CB6DFC">
        <w:rPr>
          <w:b/>
          <w:lang w:val="en-US"/>
        </w:rPr>
        <w:t>$</w:t>
      </w:r>
      <w:r w:rsidR="009D3B6F">
        <w:rPr>
          <w:b/>
          <w:lang w:val="en-US"/>
        </w:rPr>
        <w:t>2,196.48</w:t>
      </w:r>
      <w:r w:rsidR="00491969">
        <w:rPr>
          <w:b/>
          <w:lang w:val="en-US"/>
        </w:rPr>
        <w:t xml:space="preserve">+ </w:t>
      </w:r>
      <w:r w:rsidR="00611B2F">
        <w:rPr>
          <w:b/>
          <w:lang w:val="en-US"/>
        </w:rPr>
        <w:t>0</w:t>
      </w:r>
      <w:r w:rsidR="00491969">
        <w:rPr>
          <w:b/>
          <w:lang w:val="en-US"/>
        </w:rPr>
        <w:t xml:space="preserve"> + </w:t>
      </w:r>
      <w:r w:rsidR="00611B2F">
        <w:rPr>
          <w:b/>
          <w:lang w:val="en-US"/>
        </w:rPr>
        <w:t>0</w:t>
      </w:r>
      <w:r w:rsidR="00491969">
        <w:rPr>
          <w:b/>
          <w:lang w:val="en-US"/>
        </w:rPr>
        <w:t xml:space="preserve">+ </w:t>
      </w:r>
      <w:r w:rsidR="00CB6DFC">
        <w:rPr>
          <w:b/>
          <w:lang w:val="en-US"/>
        </w:rPr>
        <w:t>$</w:t>
      </w:r>
      <w:r w:rsidR="009D3B6F">
        <w:rPr>
          <w:b/>
          <w:lang w:val="en-US"/>
        </w:rPr>
        <w:t>2,196.48</w:t>
      </w:r>
      <w:r w:rsidR="00491969">
        <w:rPr>
          <w:b/>
          <w:lang w:val="en-US"/>
        </w:rPr>
        <w:t xml:space="preserve">+ </w:t>
      </w:r>
      <w:r w:rsidR="00611B2F">
        <w:rPr>
          <w:b/>
          <w:lang w:val="en-US"/>
        </w:rPr>
        <w:t>0</w:t>
      </w:r>
      <w:r w:rsidR="00491969">
        <w:rPr>
          <w:b/>
          <w:lang w:val="en-US"/>
        </w:rPr>
        <w:t>=</w:t>
      </w:r>
      <w:r w:rsidR="00B16D4C">
        <w:rPr>
          <w:b/>
          <w:lang w:val="en-US"/>
        </w:rPr>
        <w:t xml:space="preserve"> $</w:t>
      </w:r>
      <w:r w:rsidR="009D3B6F">
        <w:rPr>
          <w:b/>
          <w:lang w:val="en-US"/>
        </w:rPr>
        <w:t>4,392.96</w:t>
      </w:r>
    </w:p>
    <w:p w:rsidR="00A05A96" w:rsidRPr="00A05A96" w:rsidRDefault="00C34506" w:rsidP="00C34506">
      <w:pPr>
        <w:pStyle w:val="ParaNum"/>
        <w:numPr>
          <w:ilvl w:val="0"/>
          <w:numId w:val="0"/>
        </w:numPr>
        <w:spacing w:after="220"/>
        <w:rPr>
          <w:szCs w:val="24"/>
          <w:lang w:val="en-US"/>
        </w:rPr>
      </w:pPr>
      <w:r w:rsidRPr="001D2E60">
        <w:rPr>
          <w:b/>
        </w:rPr>
        <w:t xml:space="preserve">15.  </w:t>
      </w:r>
      <w:r w:rsidRPr="001D2E60">
        <w:rPr>
          <w:b/>
        </w:rPr>
        <w:tab/>
      </w:r>
      <w:r w:rsidR="000062A2" w:rsidRPr="001D2E60">
        <w:rPr>
          <w:i/>
          <w:szCs w:val="24"/>
        </w:rPr>
        <w:t xml:space="preserve">Program changes or adjustments from the </w:t>
      </w:r>
      <w:r w:rsidR="00BC2F57" w:rsidRPr="001D2E60">
        <w:rPr>
          <w:i/>
          <w:szCs w:val="24"/>
          <w:lang w:val="en-US"/>
        </w:rPr>
        <w:t>new</w:t>
      </w:r>
      <w:r w:rsidR="000062A2" w:rsidRPr="001D2E60">
        <w:rPr>
          <w:i/>
          <w:szCs w:val="24"/>
        </w:rPr>
        <w:t xml:space="preserve"> collection.  </w:t>
      </w:r>
      <w:r w:rsidR="000931B6">
        <w:rPr>
          <w:szCs w:val="24"/>
          <w:lang w:val="en-US"/>
        </w:rPr>
        <w:t>There are no program changes to this collection</w:t>
      </w:r>
      <w:r w:rsidR="00D4467B">
        <w:rPr>
          <w:szCs w:val="24"/>
          <w:lang w:val="en-US"/>
        </w:rPr>
        <w:t xml:space="preserve">.  There are adjustments/increases to this collection.  They are as follows:  </w:t>
      </w:r>
      <w:r w:rsidR="00BA7375">
        <w:rPr>
          <w:szCs w:val="24"/>
          <w:lang w:val="en-US"/>
        </w:rPr>
        <w:t>351</w:t>
      </w:r>
      <w:r w:rsidR="00D4467B">
        <w:rPr>
          <w:szCs w:val="24"/>
          <w:lang w:val="en-US"/>
        </w:rPr>
        <w:t xml:space="preserve"> to the annual number of responses and 264 to the annual burden hours.  Th</w:t>
      </w:r>
      <w:r w:rsidR="00B83EF3">
        <w:rPr>
          <w:szCs w:val="24"/>
          <w:lang w:val="en-US"/>
        </w:rPr>
        <w:t>ese</w:t>
      </w:r>
      <w:r w:rsidR="00D4467B">
        <w:rPr>
          <w:szCs w:val="24"/>
          <w:lang w:val="en-US"/>
        </w:rPr>
        <w:t xml:space="preserve"> adjustments are due to </w:t>
      </w:r>
      <w:r w:rsidR="00A458F8">
        <w:rPr>
          <w:szCs w:val="24"/>
          <w:lang w:val="en-US"/>
        </w:rPr>
        <w:t>more responses being accounted for with this collection.</w:t>
      </w:r>
    </w:p>
    <w:p w:rsidR="00C34506" w:rsidRPr="00FC709D" w:rsidRDefault="00C34506" w:rsidP="00C34506">
      <w:pPr>
        <w:pStyle w:val="ParaNum"/>
        <w:numPr>
          <w:ilvl w:val="0"/>
          <w:numId w:val="0"/>
        </w:numPr>
        <w:spacing w:after="220"/>
      </w:pPr>
      <w:r w:rsidRPr="00FC709D">
        <w:rPr>
          <w:b/>
        </w:rPr>
        <w:t>16.</w:t>
      </w:r>
      <w:r w:rsidRPr="00FC709D">
        <w:t xml:space="preserve">  </w:t>
      </w:r>
      <w:r w:rsidRPr="00FC709D">
        <w:tab/>
      </w:r>
      <w:r w:rsidR="000062A2">
        <w:rPr>
          <w:i/>
          <w:szCs w:val="24"/>
        </w:rPr>
        <w:t xml:space="preserve">Collections of information whose results will be published.  </w:t>
      </w:r>
      <w:r w:rsidRPr="00FC709D">
        <w:t>The data will not be published for statistical use.</w:t>
      </w:r>
    </w:p>
    <w:p w:rsidR="00C34506" w:rsidRDefault="00C34506" w:rsidP="00C34506">
      <w:pPr>
        <w:pStyle w:val="ParaNum"/>
        <w:numPr>
          <w:ilvl w:val="0"/>
          <w:numId w:val="0"/>
        </w:numPr>
        <w:spacing w:after="220"/>
      </w:pPr>
      <w:r w:rsidRPr="00FC709D">
        <w:rPr>
          <w:b/>
        </w:rPr>
        <w:t>17.</w:t>
      </w:r>
      <w:r w:rsidRPr="00FC709D">
        <w:t xml:space="preserve">  </w:t>
      </w:r>
      <w:r w:rsidRPr="00FC709D">
        <w:tab/>
      </w:r>
      <w:r w:rsidR="000062A2">
        <w:rPr>
          <w:i/>
          <w:szCs w:val="24"/>
        </w:rPr>
        <w:t xml:space="preserve">Display of expiration date for OMB approval of information collection.  </w:t>
      </w:r>
      <w:r w:rsidRPr="00FC709D">
        <w:t xml:space="preserve">We </w:t>
      </w:r>
      <w:r w:rsidR="00FE46EB">
        <w:rPr>
          <w:lang w:val="en-US"/>
        </w:rPr>
        <w:t xml:space="preserve">do not request </w:t>
      </w:r>
      <w:r w:rsidR="007A1F95">
        <w:rPr>
          <w:lang w:val="en-US"/>
        </w:rPr>
        <w:t>OMB</w:t>
      </w:r>
      <w:r w:rsidRPr="00FC709D">
        <w:t xml:space="preserve"> approval to not display the </w:t>
      </w:r>
      <w:r w:rsidR="007B20DC">
        <w:rPr>
          <w:lang w:val="en-US"/>
        </w:rPr>
        <w:t xml:space="preserve">expiration </w:t>
      </w:r>
      <w:r w:rsidRPr="00FC709D">
        <w:t>date for OMB approval of the information collection.  The Commission publishes a comprehensive listing of all OMB</w:t>
      </w:r>
      <w:r w:rsidRPr="00FC709D">
        <w:rPr>
          <w:lang w:val="en-US"/>
        </w:rPr>
        <w:t>-</w:t>
      </w:r>
      <w:r w:rsidRPr="00FC709D">
        <w:t xml:space="preserve">approved information collections in 47 C.F.R. § 0.408.  This listing “displays” the title of the collection, its OMB control number and </w:t>
      </w:r>
      <w:r w:rsidRPr="00FC709D">
        <w:rPr>
          <w:lang w:val="en-US"/>
        </w:rPr>
        <w:t xml:space="preserve">OMB </w:t>
      </w:r>
      <w:r w:rsidRPr="00FC709D">
        <w:t>expiration date.</w:t>
      </w:r>
      <w:r w:rsidRPr="003A221C">
        <w:t xml:space="preserve">  </w:t>
      </w:r>
    </w:p>
    <w:p w:rsidR="00C34506" w:rsidRDefault="00C34506" w:rsidP="00C34506">
      <w:pPr>
        <w:pStyle w:val="ParaNum"/>
        <w:numPr>
          <w:ilvl w:val="0"/>
          <w:numId w:val="0"/>
        </w:numPr>
        <w:spacing w:after="220"/>
      </w:pPr>
      <w:r w:rsidRPr="005D4CB0">
        <w:rPr>
          <w:b/>
        </w:rPr>
        <w:t xml:space="preserve">18.  </w:t>
      </w:r>
      <w:r>
        <w:rPr>
          <w:b/>
        </w:rPr>
        <w:t xml:space="preserve"> </w:t>
      </w:r>
      <w:r>
        <w:tab/>
      </w:r>
      <w:r w:rsidR="000062A2">
        <w:rPr>
          <w:i/>
          <w:szCs w:val="24"/>
        </w:rPr>
        <w:t xml:space="preserve">Exceptions </w:t>
      </w:r>
      <w:r w:rsidR="000062A2" w:rsidRPr="001C42A4">
        <w:rPr>
          <w:i/>
          <w:szCs w:val="24"/>
        </w:rPr>
        <w:t xml:space="preserve">to certification statement for Paperwork Reduction Act submissions .  </w:t>
      </w:r>
      <w:r w:rsidRPr="001C42A4">
        <w:t xml:space="preserve">There </w:t>
      </w:r>
      <w:r w:rsidRPr="001C42A4">
        <w:rPr>
          <w:lang w:val="en-US"/>
        </w:rPr>
        <w:t>are</w:t>
      </w:r>
      <w:r w:rsidRPr="001C42A4">
        <w:t xml:space="preserve"> </w:t>
      </w:r>
      <w:r w:rsidRPr="001C42A4">
        <w:rPr>
          <w:lang w:val="en-US"/>
        </w:rPr>
        <w:t xml:space="preserve">no </w:t>
      </w:r>
      <w:r w:rsidRPr="001C42A4">
        <w:t>exceptions</w:t>
      </w:r>
      <w:r w:rsidR="00E157E2" w:rsidRPr="001C42A4">
        <w:rPr>
          <w:lang w:val="en-US"/>
        </w:rPr>
        <w:t xml:space="preserve"> to the </w:t>
      </w:r>
      <w:r w:rsidR="00E157E2" w:rsidRPr="001D2E60">
        <w:rPr>
          <w:lang w:val="en-US"/>
        </w:rPr>
        <w:t>certification statement</w:t>
      </w:r>
      <w:r w:rsidRPr="001D2E60">
        <w:t>.</w:t>
      </w:r>
      <w:r>
        <w:t xml:space="preserve">  </w:t>
      </w:r>
    </w:p>
    <w:p w:rsidR="00C34506" w:rsidRPr="00E30C58" w:rsidRDefault="00C34506" w:rsidP="00C34506">
      <w:pPr>
        <w:pStyle w:val="ParaNum"/>
        <w:numPr>
          <w:ilvl w:val="0"/>
          <w:numId w:val="0"/>
        </w:numPr>
        <w:spacing w:after="220"/>
        <w:rPr>
          <w:b/>
        </w:rPr>
      </w:pPr>
      <w:r w:rsidRPr="00E30C58">
        <w:rPr>
          <w:b/>
        </w:rPr>
        <w:t>B.</w:t>
      </w:r>
      <w:r w:rsidRPr="00E30C58">
        <w:rPr>
          <w:b/>
        </w:rPr>
        <w:tab/>
      </w:r>
      <w:r w:rsidRPr="007A1F95">
        <w:rPr>
          <w:b/>
          <w:u w:val="single"/>
        </w:rPr>
        <w:t>Collections of Information Employing Statistical Methods:</w:t>
      </w:r>
    </w:p>
    <w:p w:rsidR="00C34506" w:rsidRDefault="00C34506" w:rsidP="00386E9F">
      <w:pPr>
        <w:pStyle w:val="ParaNum"/>
        <w:numPr>
          <w:ilvl w:val="0"/>
          <w:numId w:val="0"/>
        </w:numPr>
        <w:spacing w:before="100" w:beforeAutospacing="1" w:after="100" w:afterAutospacing="1"/>
      </w:pPr>
      <w:r w:rsidRPr="005D4CB0">
        <w:tab/>
        <w:t>No statistical methods are employed.</w:t>
      </w:r>
    </w:p>
    <w:sectPr w:rsidR="00C34506">
      <w:footerReference w:type="even" r:id="rId9"/>
      <w:footerReference w:type="default" r:id="rId10"/>
      <w:head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68A" w:rsidRDefault="0037568A">
      <w:r>
        <w:separator/>
      </w:r>
    </w:p>
  </w:endnote>
  <w:endnote w:type="continuationSeparator" w:id="0">
    <w:p w:rsidR="0037568A" w:rsidRDefault="0037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21" w:rsidRDefault="00FB1D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1D21" w:rsidRDefault="00FB1D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21" w:rsidRDefault="00FB1D21">
    <w:pPr>
      <w:pStyle w:val="Footer"/>
      <w:jc w:val="center"/>
    </w:pPr>
    <w:r>
      <w:fldChar w:fldCharType="begin"/>
    </w:r>
    <w:r>
      <w:instrText xml:space="preserve"> PAGE   \* MERGEFORMAT </w:instrText>
    </w:r>
    <w:r>
      <w:fldChar w:fldCharType="separate"/>
    </w:r>
    <w:r w:rsidR="00C2770C">
      <w:rPr>
        <w:noProof/>
      </w:rPr>
      <w:t>2</w:t>
    </w:r>
    <w:r>
      <w:rPr>
        <w:noProof/>
      </w:rPr>
      <w:fldChar w:fldCharType="end"/>
    </w:r>
  </w:p>
  <w:p w:rsidR="00FB1D21" w:rsidRDefault="00FB1D2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68A" w:rsidRDefault="0037568A">
      <w:r>
        <w:separator/>
      </w:r>
    </w:p>
  </w:footnote>
  <w:footnote w:type="continuationSeparator" w:id="0">
    <w:p w:rsidR="0037568A" w:rsidRDefault="0037568A">
      <w:r>
        <w:continuationSeparator/>
      </w:r>
    </w:p>
  </w:footnote>
  <w:footnote w:id="1">
    <w:p w:rsidR="00654208" w:rsidRPr="005768CE" w:rsidRDefault="00654208" w:rsidP="002B6B90">
      <w:pPr>
        <w:pStyle w:val="FootnoteText"/>
        <w:spacing w:after="0"/>
        <w:ind w:firstLine="0"/>
        <w:rPr>
          <w:sz w:val="18"/>
          <w:szCs w:val="18"/>
        </w:rPr>
      </w:pPr>
      <w:r w:rsidRPr="005768CE">
        <w:rPr>
          <w:rStyle w:val="FootnoteReference"/>
          <w:sz w:val="18"/>
          <w:szCs w:val="18"/>
        </w:rPr>
        <w:footnoteRef/>
      </w:r>
      <w:r w:rsidRPr="005768CE">
        <w:rPr>
          <w:sz w:val="18"/>
          <w:szCs w:val="18"/>
        </w:rPr>
        <w:t xml:space="preserve"> For Auction 96, one bidder won 176 licenses.  </w:t>
      </w:r>
      <w:r w:rsidR="00ED2F0F">
        <w:rPr>
          <w:sz w:val="18"/>
          <w:szCs w:val="18"/>
        </w:rPr>
        <w:t xml:space="preserve">The licensee has indicated that it will meet and file </w:t>
      </w:r>
      <w:r w:rsidR="0037701A">
        <w:rPr>
          <w:sz w:val="18"/>
          <w:szCs w:val="18"/>
        </w:rPr>
        <w:t xml:space="preserve">all of its </w:t>
      </w:r>
      <w:r w:rsidR="00ED2F0F">
        <w:rPr>
          <w:sz w:val="18"/>
          <w:szCs w:val="18"/>
        </w:rPr>
        <w:t xml:space="preserve">final construction </w:t>
      </w:r>
      <w:r w:rsidR="0037701A">
        <w:rPr>
          <w:sz w:val="18"/>
          <w:szCs w:val="18"/>
        </w:rPr>
        <w:t>requirements</w:t>
      </w:r>
      <w:r w:rsidR="00ED2F0F">
        <w:rPr>
          <w:sz w:val="18"/>
          <w:szCs w:val="18"/>
        </w:rPr>
        <w:t xml:space="preserve"> by April 2022 so we expect the licensee to file all 176 construction notifications in the third year of th</w:t>
      </w:r>
      <w:r w:rsidR="0037701A">
        <w:rPr>
          <w:sz w:val="18"/>
          <w:szCs w:val="18"/>
        </w:rPr>
        <w:t>is</w:t>
      </w:r>
      <w:r w:rsidR="00ED2F0F">
        <w:rPr>
          <w:sz w:val="18"/>
          <w:szCs w:val="18"/>
        </w:rPr>
        <w:t xml:space="preserve"> PRA cycle.  </w:t>
      </w:r>
      <w:r w:rsidR="000676DF" w:rsidRPr="008208A4">
        <w:rPr>
          <w:i/>
          <w:sz w:val="18"/>
          <w:szCs w:val="18"/>
        </w:rPr>
        <w:t>See</w:t>
      </w:r>
      <w:r w:rsidR="000676DF" w:rsidRPr="000676DF">
        <w:rPr>
          <w:sz w:val="18"/>
          <w:szCs w:val="18"/>
        </w:rPr>
        <w:t xml:space="preserve"> American H Block Wireless L.L.C., FCC Form 601, ULS File No. 0008210492</w:t>
      </w:r>
      <w:r w:rsidR="000676DF">
        <w:rPr>
          <w:sz w:val="18"/>
          <w:szCs w:val="18"/>
        </w:rPr>
        <w:t>, Att.</w:t>
      </w:r>
      <w:r w:rsidR="000676DF" w:rsidRPr="000676DF">
        <w:rPr>
          <w:sz w:val="18"/>
          <w:szCs w:val="18"/>
        </w:rPr>
        <w:t xml:space="preserve"> </w:t>
      </w:r>
      <w:r w:rsidR="00860120">
        <w:rPr>
          <w:sz w:val="18"/>
          <w:szCs w:val="18"/>
        </w:rPr>
        <w:t>a</w:t>
      </w:r>
      <w:r w:rsidR="000676DF">
        <w:rPr>
          <w:sz w:val="18"/>
          <w:szCs w:val="18"/>
        </w:rPr>
        <w:t>t 6</w:t>
      </w:r>
      <w:r w:rsidR="0037701A">
        <w:rPr>
          <w:sz w:val="18"/>
          <w:szCs w:val="18"/>
        </w:rPr>
        <w:t xml:space="preserve">, </w:t>
      </w:r>
      <w:r w:rsidR="000676DF" w:rsidRPr="000676DF">
        <w:rPr>
          <w:sz w:val="18"/>
          <w:szCs w:val="18"/>
        </w:rPr>
        <w:t xml:space="preserve">(filed </w:t>
      </w:r>
      <w:r w:rsidR="000676DF">
        <w:rPr>
          <w:sz w:val="18"/>
          <w:szCs w:val="18"/>
        </w:rPr>
        <w:t>May</w:t>
      </w:r>
      <w:r w:rsidR="000676DF" w:rsidRPr="000676DF">
        <w:rPr>
          <w:sz w:val="18"/>
          <w:szCs w:val="18"/>
        </w:rPr>
        <w:t xml:space="preserve"> 1</w:t>
      </w:r>
      <w:r w:rsidR="000676DF">
        <w:rPr>
          <w:sz w:val="18"/>
          <w:szCs w:val="18"/>
        </w:rPr>
        <w:t>4</w:t>
      </w:r>
      <w:r w:rsidR="000676DF" w:rsidRPr="000676DF">
        <w:rPr>
          <w:sz w:val="18"/>
          <w:szCs w:val="18"/>
        </w:rPr>
        <w:t>, 201</w:t>
      </w:r>
      <w:r w:rsidR="000676DF">
        <w:rPr>
          <w:sz w:val="18"/>
          <w:szCs w:val="18"/>
        </w:rPr>
        <w:t>8</w:t>
      </w:r>
      <w:r w:rsidR="000676DF" w:rsidRPr="000676DF">
        <w:rPr>
          <w:sz w:val="18"/>
          <w:szCs w:val="18"/>
        </w:rPr>
        <w:t>)</w:t>
      </w:r>
      <w:r w:rsidR="000676DF">
        <w:rPr>
          <w:sz w:val="18"/>
          <w:szCs w:val="18"/>
        </w:rPr>
        <w:t>.</w:t>
      </w:r>
    </w:p>
  </w:footnote>
  <w:footnote w:id="2">
    <w:p w:rsidR="002B6B90" w:rsidRPr="005768CE" w:rsidRDefault="002B6B90" w:rsidP="008F0E81">
      <w:pPr>
        <w:pStyle w:val="FootnoteText"/>
        <w:tabs>
          <w:tab w:val="clear" w:pos="1440"/>
        </w:tabs>
        <w:spacing w:after="0"/>
        <w:ind w:firstLine="0"/>
        <w:rPr>
          <w:sz w:val="18"/>
          <w:szCs w:val="18"/>
        </w:rPr>
      </w:pPr>
      <w:r w:rsidRPr="005768CE">
        <w:rPr>
          <w:sz w:val="18"/>
          <w:szCs w:val="18"/>
          <w:vertAlign w:val="superscript"/>
        </w:rPr>
        <w:footnoteRef/>
      </w:r>
      <w:r w:rsidRPr="005768CE">
        <w:rPr>
          <w:sz w:val="18"/>
          <w:szCs w:val="18"/>
        </w:rPr>
        <w:t xml:space="preserve"> There is one respondent</w:t>
      </w:r>
      <w:r w:rsidR="00911431">
        <w:rPr>
          <w:sz w:val="18"/>
          <w:szCs w:val="18"/>
        </w:rPr>
        <w:t>,</w:t>
      </w:r>
      <w:r w:rsidRPr="005768CE">
        <w:rPr>
          <w:sz w:val="18"/>
          <w:szCs w:val="18"/>
        </w:rPr>
        <w:t xml:space="preserve"> and we do not expect </w:t>
      </w:r>
      <w:r w:rsidR="0061434E">
        <w:rPr>
          <w:sz w:val="18"/>
          <w:szCs w:val="18"/>
        </w:rPr>
        <w:t>it</w:t>
      </w:r>
      <w:r w:rsidR="0061434E" w:rsidRPr="005768CE">
        <w:rPr>
          <w:sz w:val="18"/>
          <w:szCs w:val="18"/>
        </w:rPr>
        <w:t xml:space="preserve"> </w:t>
      </w:r>
      <w:r w:rsidRPr="005768CE">
        <w:rPr>
          <w:sz w:val="18"/>
          <w:szCs w:val="18"/>
        </w:rPr>
        <w:t>to make this filing in the next three years.</w:t>
      </w:r>
    </w:p>
  </w:footnote>
  <w:footnote w:id="3">
    <w:p w:rsidR="002B6B90" w:rsidRPr="005768CE" w:rsidRDefault="002B6B90" w:rsidP="002B6B90">
      <w:pPr>
        <w:pStyle w:val="FootnoteText"/>
        <w:tabs>
          <w:tab w:val="clear" w:pos="1440"/>
        </w:tabs>
        <w:spacing w:after="0"/>
        <w:ind w:firstLine="0"/>
        <w:rPr>
          <w:sz w:val="18"/>
          <w:szCs w:val="18"/>
        </w:rPr>
      </w:pPr>
      <w:r w:rsidRPr="005768CE">
        <w:rPr>
          <w:sz w:val="18"/>
          <w:szCs w:val="18"/>
          <w:vertAlign w:val="superscript"/>
        </w:rPr>
        <w:footnoteRef/>
      </w:r>
      <w:r w:rsidRPr="005768CE">
        <w:rPr>
          <w:sz w:val="18"/>
          <w:szCs w:val="18"/>
          <w:vertAlign w:val="superscript"/>
        </w:rPr>
        <w:t xml:space="preserve"> </w:t>
      </w:r>
      <w:r w:rsidRPr="005768CE">
        <w:rPr>
          <w:sz w:val="18"/>
          <w:szCs w:val="18"/>
        </w:rPr>
        <w:t>There is one respondent</w:t>
      </w:r>
      <w:r w:rsidR="00911431">
        <w:rPr>
          <w:sz w:val="18"/>
          <w:szCs w:val="18"/>
        </w:rPr>
        <w:t>,</w:t>
      </w:r>
      <w:r w:rsidRPr="005768CE">
        <w:rPr>
          <w:sz w:val="18"/>
          <w:szCs w:val="18"/>
        </w:rPr>
        <w:t xml:space="preserve"> and we do not expect </w:t>
      </w:r>
      <w:r w:rsidR="0061434E">
        <w:rPr>
          <w:sz w:val="18"/>
          <w:szCs w:val="18"/>
        </w:rPr>
        <w:t>it</w:t>
      </w:r>
      <w:r w:rsidR="0061434E" w:rsidRPr="005768CE">
        <w:rPr>
          <w:sz w:val="18"/>
          <w:szCs w:val="18"/>
        </w:rPr>
        <w:t xml:space="preserve"> </w:t>
      </w:r>
      <w:r w:rsidRPr="005768CE">
        <w:rPr>
          <w:sz w:val="18"/>
          <w:szCs w:val="18"/>
        </w:rPr>
        <w:t>to make this filing in the next three years.</w:t>
      </w:r>
    </w:p>
  </w:footnote>
  <w:footnote w:id="4">
    <w:p w:rsidR="00654208" w:rsidRPr="005768CE" w:rsidRDefault="00654208" w:rsidP="002B6B90">
      <w:pPr>
        <w:pStyle w:val="FootnoteText"/>
        <w:spacing w:after="0"/>
        <w:ind w:right="0" w:firstLine="0"/>
        <w:rPr>
          <w:sz w:val="18"/>
          <w:szCs w:val="18"/>
        </w:rPr>
      </w:pPr>
      <w:r w:rsidRPr="005768CE">
        <w:rPr>
          <w:sz w:val="18"/>
          <w:szCs w:val="18"/>
          <w:vertAlign w:val="superscript"/>
        </w:rPr>
        <w:footnoteRef/>
      </w:r>
      <w:r w:rsidRPr="005768CE">
        <w:rPr>
          <w:sz w:val="18"/>
          <w:szCs w:val="18"/>
        </w:rPr>
        <w:t xml:space="preserve"> We expect </w:t>
      </w:r>
      <w:r w:rsidR="00860120">
        <w:rPr>
          <w:sz w:val="18"/>
          <w:szCs w:val="18"/>
        </w:rPr>
        <w:t>the respondent to renew its</w:t>
      </w:r>
      <w:r w:rsidR="008208A4">
        <w:rPr>
          <w:sz w:val="18"/>
          <w:szCs w:val="18"/>
        </w:rPr>
        <w:t xml:space="preserve"> licenses</w:t>
      </w:r>
      <w:r w:rsidR="00860120">
        <w:rPr>
          <w:sz w:val="18"/>
          <w:szCs w:val="18"/>
        </w:rPr>
        <w:t xml:space="preserve"> </w:t>
      </w:r>
      <w:r w:rsidR="00A920D5" w:rsidRPr="005768CE">
        <w:rPr>
          <w:sz w:val="18"/>
          <w:szCs w:val="18"/>
        </w:rPr>
        <w:t>in</w:t>
      </w:r>
      <w:r w:rsidRPr="005768CE">
        <w:rPr>
          <w:sz w:val="18"/>
          <w:szCs w:val="18"/>
        </w:rPr>
        <w:t xml:space="preserve"> </w:t>
      </w:r>
      <w:r w:rsidR="000676DF" w:rsidRPr="005768CE">
        <w:rPr>
          <w:sz w:val="18"/>
          <w:szCs w:val="18"/>
        </w:rPr>
        <w:t>202</w:t>
      </w:r>
      <w:r w:rsidR="000676DF">
        <w:rPr>
          <w:sz w:val="18"/>
          <w:szCs w:val="18"/>
        </w:rPr>
        <w:t xml:space="preserve">2 because </w:t>
      </w:r>
      <w:r w:rsidR="00860120">
        <w:rPr>
          <w:sz w:val="18"/>
          <w:szCs w:val="18"/>
        </w:rPr>
        <w:t xml:space="preserve">that is when the </w:t>
      </w:r>
      <w:r w:rsidR="000676DF">
        <w:rPr>
          <w:sz w:val="18"/>
          <w:szCs w:val="18"/>
        </w:rPr>
        <w:t xml:space="preserve">licensee </w:t>
      </w:r>
      <w:r w:rsidR="0037701A">
        <w:rPr>
          <w:sz w:val="18"/>
          <w:szCs w:val="18"/>
        </w:rPr>
        <w:t>has chosen to meet all its construction requirements in 2022.</w:t>
      </w:r>
      <w:r w:rsidR="007946E8" w:rsidRPr="007946E8">
        <w:rPr>
          <w:i/>
          <w:sz w:val="18"/>
          <w:szCs w:val="18"/>
        </w:rPr>
        <w:t xml:space="preserve"> </w:t>
      </w:r>
      <w:r w:rsidR="007946E8">
        <w:rPr>
          <w:i/>
          <w:sz w:val="18"/>
          <w:szCs w:val="18"/>
        </w:rPr>
        <w:t xml:space="preserve"> </w:t>
      </w:r>
      <w:r w:rsidR="007946E8" w:rsidRPr="00952845">
        <w:rPr>
          <w:i/>
          <w:sz w:val="18"/>
          <w:szCs w:val="18"/>
        </w:rPr>
        <w:t>See</w:t>
      </w:r>
      <w:r w:rsidR="007946E8" w:rsidRPr="000676DF">
        <w:rPr>
          <w:sz w:val="18"/>
          <w:szCs w:val="18"/>
        </w:rPr>
        <w:t xml:space="preserve"> American H Block Wireless L.L.C., FCC Form 601, ULS File No. 0008210492</w:t>
      </w:r>
      <w:r w:rsidR="007946E8">
        <w:rPr>
          <w:sz w:val="18"/>
          <w:szCs w:val="18"/>
        </w:rPr>
        <w:t>, Att.</w:t>
      </w:r>
      <w:r w:rsidR="007946E8" w:rsidRPr="000676DF">
        <w:rPr>
          <w:sz w:val="18"/>
          <w:szCs w:val="18"/>
        </w:rPr>
        <w:t xml:space="preserve"> </w:t>
      </w:r>
      <w:r w:rsidR="00860120">
        <w:rPr>
          <w:sz w:val="18"/>
          <w:szCs w:val="18"/>
        </w:rPr>
        <w:t>a</w:t>
      </w:r>
      <w:r w:rsidR="007946E8">
        <w:rPr>
          <w:sz w:val="18"/>
          <w:szCs w:val="18"/>
        </w:rPr>
        <w:t xml:space="preserve">t 6, </w:t>
      </w:r>
      <w:r w:rsidR="007946E8" w:rsidRPr="000676DF">
        <w:rPr>
          <w:sz w:val="18"/>
          <w:szCs w:val="18"/>
        </w:rPr>
        <w:t xml:space="preserve">(filed </w:t>
      </w:r>
      <w:r w:rsidR="007946E8">
        <w:rPr>
          <w:sz w:val="18"/>
          <w:szCs w:val="18"/>
        </w:rPr>
        <w:t>May</w:t>
      </w:r>
      <w:r w:rsidR="007946E8" w:rsidRPr="000676DF">
        <w:rPr>
          <w:sz w:val="18"/>
          <w:szCs w:val="18"/>
        </w:rPr>
        <w:t xml:space="preserve"> 1</w:t>
      </w:r>
      <w:r w:rsidR="007946E8">
        <w:rPr>
          <w:sz w:val="18"/>
          <w:szCs w:val="18"/>
        </w:rPr>
        <w:t>4</w:t>
      </w:r>
      <w:r w:rsidR="007946E8" w:rsidRPr="000676DF">
        <w:rPr>
          <w:sz w:val="18"/>
          <w:szCs w:val="18"/>
        </w:rPr>
        <w:t>, 201</w:t>
      </w:r>
      <w:r w:rsidR="007946E8">
        <w:rPr>
          <w:sz w:val="18"/>
          <w:szCs w:val="18"/>
        </w:rPr>
        <w:t>8</w:t>
      </w:r>
      <w:r w:rsidR="007946E8" w:rsidRPr="000676DF">
        <w:rPr>
          <w:sz w:val="18"/>
          <w:szCs w:val="18"/>
        </w:rPr>
        <w:t>)</w:t>
      </w:r>
      <w:r w:rsidR="007946E8">
        <w:rPr>
          <w:sz w:val="18"/>
          <w:szCs w:val="18"/>
        </w:rPr>
        <w:t>.</w:t>
      </w:r>
      <w:r w:rsidR="0037701A">
        <w:rPr>
          <w:sz w:val="18"/>
          <w:szCs w:val="18"/>
        </w:rPr>
        <w:t xml:space="preserve">  </w:t>
      </w:r>
      <w:r w:rsidR="0037701A" w:rsidRPr="008208A4">
        <w:rPr>
          <w:i/>
          <w:sz w:val="18"/>
          <w:szCs w:val="18"/>
        </w:rPr>
        <w:t>See</w:t>
      </w:r>
      <w:r w:rsidR="0037701A">
        <w:rPr>
          <w:sz w:val="18"/>
          <w:szCs w:val="18"/>
        </w:rPr>
        <w:t xml:space="preserve"> </w:t>
      </w:r>
      <w:r w:rsidR="0037701A" w:rsidRPr="008208A4">
        <w:rPr>
          <w:i/>
          <w:sz w:val="18"/>
          <w:szCs w:val="18"/>
        </w:rPr>
        <w:t>also</w:t>
      </w:r>
      <w:r w:rsidR="0037701A">
        <w:rPr>
          <w:sz w:val="18"/>
          <w:szCs w:val="18"/>
        </w:rPr>
        <w:t xml:space="preserve"> 27.14(r)(3)</w:t>
      </w:r>
      <w:r w:rsidR="007946E8">
        <w:rPr>
          <w:sz w:val="18"/>
          <w:szCs w:val="18"/>
        </w:rPr>
        <w:t xml:space="preserve">, (6).  </w:t>
      </w:r>
    </w:p>
  </w:footnote>
  <w:footnote w:id="5">
    <w:p w:rsidR="002B6B90" w:rsidRPr="005768CE" w:rsidRDefault="002B6B90" w:rsidP="002B6B90">
      <w:pPr>
        <w:pStyle w:val="FootnoteText"/>
        <w:tabs>
          <w:tab w:val="clear" w:pos="1440"/>
        </w:tabs>
        <w:spacing w:after="0"/>
        <w:ind w:firstLine="0"/>
        <w:rPr>
          <w:sz w:val="18"/>
          <w:szCs w:val="18"/>
        </w:rPr>
      </w:pPr>
      <w:r w:rsidRPr="005768CE">
        <w:rPr>
          <w:sz w:val="18"/>
          <w:szCs w:val="18"/>
          <w:vertAlign w:val="superscript"/>
        </w:rPr>
        <w:footnoteRef/>
      </w:r>
      <w:r w:rsidRPr="005768CE">
        <w:rPr>
          <w:sz w:val="18"/>
          <w:szCs w:val="18"/>
          <w:vertAlign w:val="superscript"/>
        </w:rPr>
        <w:t xml:space="preserve"> </w:t>
      </w:r>
      <w:r w:rsidRPr="005768CE">
        <w:rPr>
          <w:sz w:val="18"/>
          <w:szCs w:val="18"/>
        </w:rPr>
        <w:t>There is one respondent</w:t>
      </w:r>
      <w:r w:rsidR="00911431">
        <w:rPr>
          <w:sz w:val="18"/>
          <w:szCs w:val="18"/>
        </w:rPr>
        <w:t>,</w:t>
      </w:r>
      <w:r w:rsidRPr="005768CE">
        <w:rPr>
          <w:sz w:val="18"/>
          <w:szCs w:val="18"/>
        </w:rPr>
        <w:t xml:space="preserve"> and we do not expect </w:t>
      </w:r>
      <w:r w:rsidR="0061434E">
        <w:rPr>
          <w:sz w:val="18"/>
          <w:szCs w:val="18"/>
        </w:rPr>
        <w:t>it</w:t>
      </w:r>
      <w:r w:rsidR="0061434E" w:rsidRPr="005768CE">
        <w:rPr>
          <w:sz w:val="18"/>
          <w:szCs w:val="18"/>
        </w:rPr>
        <w:t xml:space="preserve"> </w:t>
      </w:r>
      <w:r w:rsidRPr="005768CE">
        <w:rPr>
          <w:sz w:val="18"/>
          <w:szCs w:val="18"/>
        </w:rPr>
        <w:t>to make this filing in the next three years.</w:t>
      </w:r>
    </w:p>
  </w:footnote>
  <w:footnote w:id="6">
    <w:p w:rsidR="00654208" w:rsidRDefault="00654208" w:rsidP="00906B28">
      <w:pPr>
        <w:pStyle w:val="FootnoteText"/>
        <w:spacing w:after="0"/>
        <w:ind w:firstLine="0"/>
        <w:jc w:val="both"/>
      </w:pPr>
      <w:r w:rsidRPr="005768CE">
        <w:rPr>
          <w:rStyle w:val="FootnoteReference"/>
          <w:sz w:val="18"/>
          <w:szCs w:val="18"/>
        </w:rPr>
        <w:footnoteRef/>
      </w:r>
      <w:r w:rsidRPr="005768CE">
        <w:rPr>
          <w:sz w:val="18"/>
          <w:szCs w:val="18"/>
        </w:rPr>
        <w:t xml:space="preserve"> Th</w:t>
      </w:r>
      <w:r w:rsidR="00430C42" w:rsidRPr="005768CE">
        <w:rPr>
          <w:sz w:val="18"/>
          <w:szCs w:val="18"/>
        </w:rPr>
        <w:t>ere is one respondent that would make all of the filings.</w:t>
      </w:r>
      <w:r w:rsidRPr="005768CE">
        <w:rPr>
          <w:sz w:val="18"/>
          <w:szCs w:val="18"/>
        </w:rPr>
        <w:t xml:space="preserve"> </w:t>
      </w:r>
      <w:r w:rsidR="00430C42" w:rsidRPr="005768CE">
        <w:rPr>
          <w:sz w:val="18"/>
          <w:szCs w:val="18"/>
        </w:rPr>
        <w:t xml:space="preserve"> </w:t>
      </w:r>
      <w:r w:rsidRPr="005768CE">
        <w:rPr>
          <w:sz w:val="18"/>
          <w:szCs w:val="18"/>
        </w:rPr>
        <w:t>OMB approval is need</w:t>
      </w:r>
      <w:r w:rsidR="00430C42" w:rsidRPr="005768CE">
        <w:rPr>
          <w:sz w:val="18"/>
          <w:szCs w:val="18"/>
        </w:rPr>
        <w:t>ed</w:t>
      </w:r>
      <w:r w:rsidRPr="005768CE">
        <w:rPr>
          <w:sz w:val="18"/>
          <w:szCs w:val="18"/>
        </w:rPr>
        <w:t xml:space="preserve"> for this information collection</w:t>
      </w:r>
      <w:r w:rsidR="00430C42" w:rsidRPr="005768CE">
        <w:rPr>
          <w:sz w:val="18"/>
          <w:szCs w:val="18"/>
        </w:rPr>
        <w:t xml:space="preserve"> because </w:t>
      </w:r>
      <w:r w:rsidR="001F77A4" w:rsidRPr="005768CE">
        <w:rPr>
          <w:sz w:val="18"/>
          <w:szCs w:val="18"/>
        </w:rPr>
        <w:t>the one respondent will have an additional burden</w:t>
      </w:r>
      <w:r w:rsidRPr="005768CE">
        <w:rPr>
          <w:sz w:val="18"/>
          <w:szCs w:val="18"/>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7C4" w:rsidRPr="00E771D8" w:rsidRDefault="00FB1D21">
    <w:pPr>
      <w:pStyle w:val="Header"/>
      <w:tabs>
        <w:tab w:val="clear" w:pos="4320"/>
        <w:tab w:val="clear" w:pos="8640"/>
        <w:tab w:val="right" w:pos="9360"/>
      </w:tabs>
      <w:rPr>
        <w:b/>
      </w:rPr>
    </w:pPr>
    <w:r>
      <w:tab/>
    </w:r>
    <w:r w:rsidR="009C17C4" w:rsidRPr="00E771D8">
      <w:rPr>
        <w:b/>
      </w:rPr>
      <w:t>3060-1184</w:t>
    </w:r>
    <w:r w:rsidR="00E65155" w:rsidRPr="00E771D8">
      <w:rPr>
        <w:b/>
      </w:rPr>
      <w:t xml:space="preserve"> </w:t>
    </w:r>
  </w:p>
  <w:p w:rsidR="00FB1D21" w:rsidRPr="008D40F6" w:rsidRDefault="009C17C4">
    <w:pPr>
      <w:pStyle w:val="Header"/>
      <w:tabs>
        <w:tab w:val="clear" w:pos="4320"/>
        <w:tab w:val="clear" w:pos="8640"/>
        <w:tab w:val="right" w:pos="9360"/>
      </w:tabs>
      <w:rPr>
        <w:b/>
      </w:rPr>
    </w:pPr>
    <w:r>
      <w:tab/>
    </w:r>
    <w:r w:rsidR="008D40F6" w:rsidRPr="00E0345C">
      <w:rPr>
        <w:b/>
      </w:rPr>
      <w:t xml:space="preserve">July </w:t>
    </w:r>
    <w:r w:rsidR="00D74840" w:rsidRPr="00E0345C">
      <w:rPr>
        <w:b/>
      </w:rPr>
      <w:t>201</w:t>
    </w:r>
    <w:r w:rsidR="00D74840">
      <w:rPr>
        <w:b/>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3535"/>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C25E3"/>
    <w:multiLevelType w:val="hybridMultilevel"/>
    <w:tmpl w:val="BDA277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ahoma"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3">
    <w:nsid w:val="245C1545"/>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1F4F66"/>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B76442"/>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F63EB"/>
    <w:multiLevelType w:val="hybridMultilevel"/>
    <w:tmpl w:val="F176BB86"/>
    <w:lvl w:ilvl="0" w:tplc="34C034C6">
      <w:start w:val="1"/>
      <w:numFmt w:val="decimal"/>
      <w:lvlText w:val="%1."/>
      <w:lvlJc w:val="left"/>
      <w:pPr>
        <w:tabs>
          <w:tab w:val="num" w:pos="360"/>
        </w:tabs>
        <w:ind w:left="-720" w:firstLine="720"/>
      </w:pPr>
      <w:rPr>
        <w:rFonts w:ascii="Times New Roman" w:hAnsi="Times New Roman" w:hint="default"/>
        <w:b w:val="0"/>
        <w:i w:val="0"/>
        <w:sz w:val="24"/>
        <w:u w:val="none"/>
        <w:vertAlign w:val="baseline"/>
      </w:rPr>
    </w:lvl>
    <w:lvl w:ilvl="1" w:tplc="04090003">
      <w:start w:val="1"/>
      <w:numFmt w:val="bullet"/>
      <w:lvlText w:val="o"/>
      <w:lvlJc w:val="left"/>
      <w:pPr>
        <w:tabs>
          <w:tab w:val="num" w:pos="1080"/>
        </w:tabs>
        <w:ind w:left="1080" w:hanging="360"/>
      </w:pPr>
      <w:rPr>
        <w:rFonts w:ascii="Courier New" w:hAnsi="Courier New" w:cs="Tahoma"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C122463"/>
    <w:multiLevelType w:val="hybridMultilevel"/>
    <w:tmpl w:val="605AF1E0"/>
    <w:lvl w:ilvl="0" w:tplc="D464977C">
      <w:start w:val="1"/>
      <w:numFmt w:val="bullet"/>
      <w:lvlText w:val=""/>
      <w:lvlJc w:val="left"/>
      <w:pPr>
        <w:tabs>
          <w:tab w:val="num" w:pos="1080"/>
        </w:tabs>
        <w:ind w:left="1080" w:hanging="360"/>
      </w:pPr>
      <w:rPr>
        <w:rFonts w:ascii="Symbol" w:hAnsi="Symbol" w:hint="default"/>
      </w:rPr>
    </w:lvl>
    <w:lvl w:ilvl="1" w:tplc="F68036DC" w:tentative="1">
      <w:start w:val="1"/>
      <w:numFmt w:val="bullet"/>
      <w:lvlText w:val="o"/>
      <w:lvlJc w:val="left"/>
      <w:pPr>
        <w:tabs>
          <w:tab w:val="num" w:pos="1800"/>
        </w:tabs>
        <w:ind w:left="1800" w:hanging="360"/>
      </w:pPr>
      <w:rPr>
        <w:rFonts w:ascii="Courier New" w:hAnsi="Courier New" w:cs="Tahoma" w:hint="default"/>
      </w:rPr>
    </w:lvl>
    <w:lvl w:ilvl="2" w:tplc="F3327D58" w:tentative="1">
      <w:start w:val="1"/>
      <w:numFmt w:val="bullet"/>
      <w:lvlText w:val=""/>
      <w:lvlJc w:val="left"/>
      <w:pPr>
        <w:tabs>
          <w:tab w:val="num" w:pos="2520"/>
        </w:tabs>
        <w:ind w:left="2520" w:hanging="360"/>
      </w:pPr>
      <w:rPr>
        <w:rFonts w:ascii="Wingdings" w:hAnsi="Wingdings" w:hint="default"/>
      </w:rPr>
    </w:lvl>
    <w:lvl w:ilvl="3" w:tplc="F8F69C8C" w:tentative="1">
      <w:start w:val="1"/>
      <w:numFmt w:val="bullet"/>
      <w:lvlText w:val=""/>
      <w:lvlJc w:val="left"/>
      <w:pPr>
        <w:tabs>
          <w:tab w:val="num" w:pos="3240"/>
        </w:tabs>
        <w:ind w:left="3240" w:hanging="360"/>
      </w:pPr>
      <w:rPr>
        <w:rFonts w:ascii="Symbol" w:hAnsi="Symbol" w:hint="default"/>
      </w:rPr>
    </w:lvl>
    <w:lvl w:ilvl="4" w:tplc="18F831B0" w:tentative="1">
      <w:start w:val="1"/>
      <w:numFmt w:val="bullet"/>
      <w:lvlText w:val="o"/>
      <w:lvlJc w:val="left"/>
      <w:pPr>
        <w:tabs>
          <w:tab w:val="num" w:pos="3960"/>
        </w:tabs>
        <w:ind w:left="3960" w:hanging="360"/>
      </w:pPr>
      <w:rPr>
        <w:rFonts w:ascii="Courier New" w:hAnsi="Courier New" w:cs="Tahoma" w:hint="default"/>
      </w:rPr>
    </w:lvl>
    <w:lvl w:ilvl="5" w:tplc="9662BCB2" w:tentative="1">
      <w:start w:val="1"/>
      <w:numFmt w:val="bullet"/>
      <w:lvlText w:val=""/>
      <w:lvlJc w:val="left"/>
      <w:pPr>
        <w:tabs>
          <w:tab w:val="num" w:pos="4680"/>
        </w:tabs>
        <w:ind w:left="4680" w:hanging="360"/>
      </w:pPr>
      <w:rPr>
        <w:rFonts w:ascii="Wingdings" w:hAnsi="Wingdings" w:hint="default"/>
      </w:rPr>
    </w:lvl>
    <w:lvl w:ilvl="6" w:tplc="84A8B67C" w:tentative="1">
      <w:start w:val="1"/>
      <w:numFmt w:val="bullet"/>
      <w:lvlText w:val=""/>
      <w:lvlJc w:val="left"/>
      <w:pPr>
        <w:tabs>
          <w:tab w:val="num" w:pos="5400"/>
        </w:tabs>
        <w:ind w:left="5400" w:hanging="360"/>
      </w:pPr>
      <w:rPr>
        <w:rFonts w:ascii="Symbol" w:hAnsi="Symbol" w:hint="default"/>
      </w:rPr>
    </w:lvl>
    <w:lvl w:ilvl="7" w:tplc="52A85A82" w:tentative="1">
      <w:start w:val="1"/>
      <w:numFmt w:val="bullet"/>
      <w:lvlText w:val="o"/>
      <w:lvlJc w:val="left"/>
      <w:pPr>
        <w:tabs>
          <w:tab w:val="num" w:pos="6120"/>
        </w:tabs>
        <w:ind w:left="6120" w:hanging="360"/>
      </w:pPr>
      <w:rPr>
        <w:rFonts w:ascii="Courier New" w:hAnsi="Courier New" w:cs="Tahoma" w:hint="default"/>
      </w:rPr>
    </w:lvl>
    <w:lvl w:ilvl="8" w:tplc="C5284888" w:tentative="1">
      <w:start w:val="1"/>
      <w:numFmt w:val="bullet"/>
      <w:lvlText w:val=""/>
      <w:lvlJc w:val="left"/>
      <w:pPr>
        <w:tabs>
          <w:tab w:val="num" w:pos="6840"/>
        </w:tabs>
        <w:ind w:left="6840" w:hanging="360"/>
      </w:pPr>
      <w:rPr>
        <w:rFonts w:ascii="Wingdings" w:hAnsi="Wingdings" w:hint="default"/>
      </w:rPr>
    </w:lvl>
  </w:abstractNum>
  <w:abstractNum w:abstractNumId="8">
    <w:nsid w:val="4C1F03FE"/>
    <w:multiLevelType w:val="hybridMultilevel"/>
    <w:tmpl w:val="C1928672"/>
    <w:lvl w:ilvl="0" w:tplc="38FEDEB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8D61A2"/>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1D1338"/>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182925"/>
    <w:multiLevelType w:val="singleLevel"/>
    <w:tmpl w:val="534883D4"/>
    <w:lvl w:ilvl="0">
      <w:start w:val="1"/>
      <w:numFmt w:val="decimal"/>
      <w:pStyle w:val="ParaNumCharCharCharChar"/>
      <w:lvlText w:val="%1."/>
      <w:lvlJc w:val="left"/>
      <w:pPr>
        <w:tabs>
          <w:tab w:val="num" w:pos="1080"/>
        </w:tabs>
        <w:ind w:left="0" w:firstLine="720"/>
      </w:pPr>
      <w:rPr>
        <w:b w:val="0"/>
        <w:i w:val="0"/>
      </w:rPr>
    </w:lvl>
  </w:abstractNum>
  <w:abstractNum w:abstractNumId="12">
    <w:nsid w:val="716B5DAA"/>
    <w:multiLevelType w:val="hybridMultilevel"/>
    <w:tmpl w:val="456EE8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6932407"/>
    <w:multiLevelType w:val="hybridMultilevel"/>
    <w:tmpl w:val="0FB01F7E"/>
    <w:lvl w:ilvl="0" w:tplc="397831A6">
      <w:start w:val="1"/>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1"/>
  </w:num>
  <w:num w:numId="4">
    <w:abstractNumId w:val="1"/>
  </w:num>
  <w:num w:numId="5">
    <w:abstractNumId w:val="2"/>
  </w:num>
  <w:num w:numId="6">
    <w:abstractNumId w:val="2"/>
  </w:num>
  <w:num w:numId="7">
    <w:abstractNumId w:val="2"/>
  </w:num>
  <w:num w:numId="8">
    <w:abstractNumId w:val="2"/>
  </w:num>
  <w:num w:numId="9">
    <w:abstractNumId w:val="2"/>
  </w:num>
  <w:num w:numId="10">
    <w:abstractNumId w:val="6"/>
  </w:num>
  <w:num w:numId="11">
    <w:abstractNumId w:val="13"/>
  </w:num>
  <w:num w:numId="12">
    <w:abstractNumId w:val="2"/>
  </w:num>
  <w:num w:numId="13">
    <w:abstractNumId w:val="12"/>
  </w:num>
  <w:num w:numId="14">
    <w:abstractNumId w:val="5"/>
  </w:num>
  <w:num w:numId="15">
    <w:abstractNumId w:val="2"/>
  </w:num>
  <w:num w:numId="16">
    <w:abstractNumId w:val="0"/>
  </w:num>
  <w:num w:numId="17">
    <w:abstractNumId w:val="4"/>
  </w:num>
  <w:num w:numId="18">
    <w:abstractNumId w:val="9"/>
  </w:num>
  <w:num w:numId="19">
    <w:abstractNumId w:val="10"/>
  </w:num>
  <w:num w:numId="20">
    <w:abstractNumId w:val="3"/>
  </w:num>
  <w:num w:numId="21">
    <w:abstractNumId w:val="2"/>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57"/>
    <w:rsid w:val="00002CCA"/>
    <w:rsid w:val="00003C4B"/>
    <w:rsid w:val="000062A2"/>
    <w:rsid w:val="0001376F"/>
    <w:rsid w:val="00016CBA"/>
    <w:rsid w:val="000210BB"/>
    <w:rsid w:val="00021882"/>
    <w:rsid w:val="00025CBA"/>
    <w:rsid w:val="000268AE"/>
    <w:rsid w:val="00027FF3"/>
    <w:rsid w:val="000319E8"/>
    <w:rsid w:val="00034876"/>
    <w:rsid w:val="00035B5E"/>
    <w:rsid w:val="00042588"/>
    <w:rsid w:val="00042A7A"/>
    <w:rsid w:val="00047AAF"/>
    <w:rsid w:val="0005015A"/>
    <w:rsid w:val="0005165C"/>
    <w:rsid w:val="00054049"/>
    <w:rsid w:val="0005503E"/>
    <w:rsid w:val="000561E5"/>
    <w:rsid w:val="0006041E"/>
    <w:rsid w:val="000648F4"/>
    <w:rsid w:val="00066FE1"/>
    <w:rsid w:val="000676DF"/>
    <w:rsid w:val="00077749"/>
    <w:rsid w:val="00080BBB"/>
    <w:rsid w:val="00086B3A"/>
    <w:rsid w:val="00092AA6"/>
    <w:rsid w:val="00092E9C"/>
    <w:rsid w:val="000931B6"/>
    <w:rsid w:val="000A1242"/>
    <w:rsid w:val="000A231B"/>
    <w:rsid w:val="000A3AD6"/>
    <w:rsid w:val="000A4E11"/>
    <w:rsid w:val="000A7F32"/>
    <w:rsid w:val="000C0633"/>
    <w:rsid w:val="000C1E04"/>
    <w:rsid w:val="000C35DC"/>
    <w:rsid w:val="000C6502"/>
    <w:rsid w:val="000D122C"/>
    <w:rsid w:val="000D2B39"/>
    <w:rsid w:val="000D4163"/>
    <w:rsid w:val="000E1C2B"/>
    <w:rsid w:val="000E4ACB"/>
    <w:rsid w:val="000E6674"/>
    <w:rsid w:val="000F40DF"/>
    <w:rsid w:val="0010407F"/>
    <w:rsid w:val="001045A4"/>
    <w:rsid w:val="00106E1A"/>
    <w:rsid w:val="00107C7B"/>
    <w:rsid w:val="00110905"/>
    <w:rsid w:val="00111EC8"/>
    <w:rsid w:val="001127C1"/>
    <w:rsid w:val="001165FC"/>
    <w:rsid w:val="001249AF"/>
    <w:rsid w:val="00124AF4"/>
    <w:rsid w:val="00131A32"/>
    <w:rsid w:val="00134D36"/>
    <w:rsid w:val="0013621B"/>
    <w:rsid w:val="0015000E"/>
    <w:rsid w:val="0015764A"/>
    <w:rsid w:val="00162E60"/>
    <w:rsid w:val="0016360E"/>
    <w:rsid w:val="0016522C"/>
    <w:rsid w:val="00173273"/>
    <w:rsid w:val="00175B5A"/>
    <w:rsid w:val="00183CFE"/>
    <w:rsid w:val="00187B19"/>
    <w:rsid w:val="00191CDB"/>
    <w:rsid w:val="0019260D"/>
    <w:rsid w:val="001A2B50"/>
    <w:rsid w:val="001A3F40"/>
    <w:rsid w:val="001A5CE1"/>
    <w:rsid w:val="001A71FB"/>
    <w:rsid w:val="001B04A5"/>
    <w:rsid w:val="001C42A4"/>
    <w:rsid w:val="001C5F77"/>
    <w:rsid w:val="001D035D"/>
    <w:rsid w:val="001D29C5"/>
    <w:rsid w:val="001D2E60"/>
    <w:rsid w:val="001D3DF9"/>
    <w:rsid w:val="001D3EBA"/>
    <w:rsid w:val="001E0BAA"/>
    <w:rsid w:val="001E35F3"/>
    <w:rsid w:val="001E4FD8"/>
    <w:rsid w:val="001F4A7E"/>
    <w:rsid w:val="001F57C0"/>
    <w:rsid w:val="001F58D3"/>
    <w:rsid w:val="001F637A"/>
    <w:rsid w:val="001F77A4"/>
    <w:rsid w:val="00200D32"/>
    <w:rsid w:val="00200E50"/>
    <w:rsid w:val="00203B33"/>
    <w:rsid w:val="00206EC9"/>
    <w:rsid w:val="0021209F"/>
    <w:rsid w:val="00213A33"/>
    <w:rsid w:val="00214A83"/>
    <w:rsid w:val="0023528F"/>
    <w:rsid w:val="00237C06"/>
    <w:rsid w:val="0025252D"/>
    <w:rsid w:val="00262559"/>
    <w:rsid w:val="00272492"/>
    <w:rsid w:val="00272ADD"/>
    <w:rsid w:val="00272EEC"/>
    <w:rsid w:val="0027317E"/>
    <w:rsid w:val="0028102E"/>
    <w:rsid w:val="00283568"/>
    <w:rsid w:val="00294911"/>
    <w:rsid w:val="00295476"/>
    <w:rsid w:val="00295CB6"/>
    <w:rsid w:val="002A4B50"/>
    <w:rsid w:val="002A4E4A"/>
    <w:rsid w:val="002B15BE"/>
    <w:rsid w:val="002B4542"/>
    <w:rsid w:val="002B5980"/>
    <w:rsid w:val="002B5D85"/>
    <w:rsid w:val="002B6B90"/>
    <w:rsid w:val="002C4DFB"/>
    <w:rsid w:val="002C63D0"/>
    <w:rsid w:val="002C647C"/>
    <w:rsid w:val="002D1F34"/>
    <w:rsid w:val="002D22EF"/>
    <w:rsid w:val="002E1D5B"/>
    <w:rsid w:val="002E24C5"/>
    <w:rsid w:val="002E362A"/>
    <w:rsid w:val="002E7669"/>
    <w:rsid w:val="002F1F77"/>
    <w:rsid w:val="003024D0"/>
    <w:rsid w:val="00303407"/>
    <w:rsid w:val="00304817"/>
    <w:rsid w:val="00310D64"/>
    <w:rsid w:val="003168D4"/>
    <w:rsid w:val="00320F87"/>
    <w:rsid w:val="00322AD1"/>
    <w:rsid w:val="00323516"/>
    <w:rsid w:val="003267E4"/>
    <w:rsid w:val="00326B58"/>
    <w:rsid w:val="00327D49"/>
    <w:rsid w:val="003306C3"/>
    <w:rsid w:val="0033288E"/>
    <w:rsid w:val="00335F57"/>
    <w:rsid w:val="003467AD"/>
    <w:rsid w:val="00347F62"/>
    <w:rsid w:val="003555D4"/>
    <w:rsid w:val="003613F5"/>
    <w:rsid w:val="00361B19"/>
    <w:rsid w:val="0036503F"/>
    <w:rsid w:val="00365224"/>
    <w:rsid w:val="0037568A"/>
    <w:rsid w:val="00376EF6"/>
    <w:rsid w:val="0037701A"/>
    <w:rsid w:val="003813BF"/>
    <w:rsid w:val="00383B26"/>
    <w:rsid w:val="00386E9F"/>
    <w:rsid w:val="00391605"/>
    <w:rsid w:val="00391750"/>
    <w:rsid w:val="003972F4"/>
    <w:rsid w:val="003A4525"/>
    <w:rsid w:val="003B2882"/>
    <w:rsid w:val="003B2F79"/>
    <w:rsid w:val="003B30F9"/>
    <w:rsid w:val="003B3D95"/>
    <w:rsid w:val="003C41A1"/>
    <w:rsid w:val="003C6AC5"/>
    <w:rsid w:val="003C71DC"/>
    <w:rsid w:val="003D0F32"/>
    <w:rsid w:val="003D1CDD"/>
    <w:rsid w:val="003E04A1"/>
    <w:rsid w:val="003E15F9"/>
    <w:rsid w:val="003E2695"/>
    <w:rsid w:val="003E6057"/>
    <w:rsid w:val="003F2ECC"/>
    <w:rsid w:val="003F77E4"/>
    <w:rsid w:val="00400DFB"/>
    <w:rsid w:val="004058BA"/>
    <w:rsid w:val="00410BD9"/>
    <w:rsid w:val="00412166"/>
    <w:rsid w:val="00412AF8"/>
    <w:rsid w:val="004176EF"/>
    <w:rsid w:val="00417D3A"/>
    <w:rsid w:val="004223B9"/>
    <w:rsid w:val="0042472A"/>
    <w:rsid w:val="0042500F"/>
    <w:rsid w:val="00430073"/>
    <w:rsid w:val="004305FA"/>
    <w:rsid w:val="00430C42"/>
    <w:rsid w:val="0043182F"/>
    <w:rsid w:val="00433927"/>
    <w:rsid w:val="0043401B"/>
    <w:rsid w:val="00435A21"/>
    <w:rsid w:val="004405D3"/>
    <w:rsid w:val="00441498"/>
    <w:rsid w:val="00447802"/>
    <w:rsid w:val="00447DDE"/>
    <w:rsid w:val="00450387"/>
    <w:rsid w:val="00451195"/>
    <w:rsid w:val="0045178B"/>
    <w:rsid w:val="00452E5C"/>
    <w:rsid w:val="00460D33"/>
    <w:rsid w:val="0046314E"/>
    <w:rsid w:val="00465F2F"/>
    <w:rsid w:val="00467189"/>
    <w:rsid w:val="00467F62"/>
    <w:rsid w:val="00471F73"/>
    <w:rsid w:val="00491969"/>
    <w:rsid w:val="004947B5"/>
    <w:rsid w:val="00496F4C"/>
    <w:rsid w:val="004A2C12"/>
    <w:rsid w:val="004A3591"/>
    <w:rsid w:val="004A6273"/>
    <w:rsid w:val="004A7854"/>
    <w:rsid w:val="004B0799"/>
    <w:rsid w:val="004B70F0"/>
    <w:rsid w:val="004C2FBB"/>
    <w:rsid w:val="004C362B"/>
    <w:rsid w:val="004D01DC"/>
    <w:rsid w:val="004D25D0"/>
    <w:rsid w:val="004D2CBB"/>
    <w:rsid w:val="004E2BA6"/>
    <w:rsid w:val="004E42CC"/>
    <w:rsid w:val="004F2D76"/>
    <w:rsid w:val="004F713A"/>
    <w:rsid w:val="004F745A"/>
    <w:rsid w:val="004F7E4E"/>
    <w:rsid w:val="00501071"/>
    <w:rsid w:val="0050327A"/>
    <w:rsid w:val="005039C3"/>
    <w:rsid w:val="00507279"/>
    <w:rsid w:val="0051133A"/>
    <w:rsid w:val="00514677"/>
    <w:rsid w:val="005163C6"/>
    <w:rsid w:val="00521523"/>
    <w:rsid w:val="005265D6"/>
    <w:rsid w:val="00526709"/>
    <w:rsid w:val="005440B9"/>
    <w:rsid w:val="00544749"/>
    <w:rsid w:val="00544C2D"/>
    <w:rsid w:val="0054671E"/>
    <w:rsid w:val="00547BCF"/>
    <w:rsid w:val="00552EC0"/>
    <w:rsid w:val="0055383F"/>
    <w:rsid w:val="0055460D"/>
    <w:rsid w:val="00560CAC"/>
    <w:rsid w:val="0056503D"/>
    <w:rsid w:val="00565313"/>
    <w:rsid w:val="00566761"/>
    <w:rsid w:val="005768CE"/>
    <w:rsid w:val="005807D4"/>
    <w:rsid w:val="00583AB3"/>
    <w:rsid w:val="00590E98"/>
    <w:rsid w:val="00593AA6"/>
    <w:rsid w:val="005A55D7"/>
    <w:rsid w:val="005B07EE"/>
    <w:rsid w:val="005B3399"/>
    <w:rsid w:val="005B3BA6"/>
    <w:rsid w:val="005B6DAE"/>
    <w:rsid w:val="005C128B"/>
    <w:rsid w:val="005C365A"/>
    <w:rsid w:val="005D01C1"/>
    <w:rsid w:val="005D04D5"/>
    <w:rsid w:val="005D4995"/>
    <w:rsid w:val="005D590F"/>
    <w:rsid w:val="005D63F3"/>
    <w:rsid w:val="005D6B2C"/>
    <w:rsid w:val="005E1BDC"/>
    <w:rsid w:val="005E3551"/>
    <w:rsid w:val="005E372C"/>
    <w:rsid w:val="005E6FED"/>
    <w:rsid w:val="005E703D"/>
    <w:rsid w:val="005E78E2"/>
    <w:rsid w:val="00602014"/>
    <w:rsid w:val="006048E4"/>
    <w:rsid w:val="00611721"/>
    <w:rsid w:val="00611B2F"/>
    <w:rsid w:val="0061434E"/>
    <w:rsid w:val="0061581F"/>
    <w:rsid w:val="00623ABB"/>
    <w:rsid w:val="006245B4"/>
    <w:rsid w:val="00630DE6"/>
    <w:rsid w:val="006324F7"/>
    <w:rsid w:val="006329A7"/>
    <w:rsid w:val="00634C63"/>
    <w:rsid w:val="00640EA7"/>
    <w:rsid w:val="006443E0"/>
    <w:rsid w:val="006530C0"/>
    <w:rsid w:val="006540A2"/>
    <w:rsid w:val="00654208"/>
    <w:rsid w:val="006547D3"/>
    <w:rsid w:val="00654D07"/>
    <w:rsid w:val="0065540D"/>
    <w:rsid w:val="00660B9D"/>
    <w:rsid w:val="00675A10"/>
    <w:rsid w:val="00676A6C"/>
    <w:rsid w:val="00690A45"/>
    <w:rsid w:val="00693C78"/>
    <w:rsid w:val="00694BCE"/>
    <w:rsid w:val="006A0821"/>
    <w:rsid w:val="006A404D"/>
    <w:rsid w:val="006A6A77"/>
    <w:rsid w:val="006B4D19"/>
    <w:rsid w:val="006D0470"/>
    <w:rsid w:val="006D0875"/>
    <w:rsid w:val="006D1501"/>
    <w:rsid w:val="006E1FBC"/>
    <w:rsid w:val="006E3A27"/>
    <w:rsid w:val="006E7E81"/>
    <w:rsid w:val="006F1785"/>
    <w:rsid w:val="006F2F7A"/>
    <w:rsid w:val="006F6FB5"/>
    <w:rsid w:val="00701C43"/>
    <w:rsid w:val="00707444"/>
    <w:rsid w:val="00710DF2"/>
    <w:rsid w:val="007121EF"/>
    <w:rsid w:val="0071268B"/>
    <w:rsid w:val="00712CEA"/>
    <w:rsid w:val="00714DFE"/>
    <w:rsid w:val="00723A09"/>
    <w:rsid w:val="00726925"/>
    <w:rsid w:val="00740A3B"/>
    <w:rsid w:val="007473F2"/>
    <w:rsid w:val="0075158F"/>
    <w:rsid w:val="00752153"/>
    <w:rsid w:val="00752343"/>
    <w:rsid w:val="00757783"/>
    <w:rsid w:val="00765EBD"/>
    <w:rsid w:val="00765F7E"/>
    <w:rsid w:val="007662F4"/>
    <w:rsid w:val="0077444B"/>
    <w:rsid w:val="00777488"/>
    <w:rsid w:val="007834A7"/>
    <w:rsid w:val="00784C28"/>
    <w:rsid w:val="00784EF4"/>
    <w:rsid w:val="00785AAA"/>
    <w:rsid w:val="007946E8"/>
    <w:rsid w:val="007973A4"/>
    <w:rsid w:val="007A1F95"/>
    <w:rsid w:val="007A4BA7"/>
    <w:rsid w:val="007A6D52"/>
    <w:rsid w:val="007B0552"/>
    <w:rsid w:val="007B20DC"/>
    <w:rsid w:val="007B2B0F"/>
    <w:rsid w:val="007B65F1"/>
    <w:rsid w:val="007D06A2"/>
    <w:rsid w:val="007E0551"/>
    <w:rsid w:val="007E17CA"/>
    <w:rsid w:val="007E2F35"/>
    <w:rsid w:val="007E38B4"/>
    <w:rsid w:val="007E62AA"/>
    <w:rsid w:val="007E6D83"/>
    <w:rsid w:val="007F5060"/>
    <w:rsid w:val="0080541F"/>
    <w:rsid w:val="00810A30"/>
    <w:rsid w:val="00811718"/>
    <w:rsid w:val="008131F8"/>
    <w:rsid w:val="00814F07"/>
    <w:rsid w:val="00816B01"/>
    <w:rsid w:val="00817C34"/>
    <w:rsid w:val="008208A4"/>
    <w:rsid w:val="00831139"/>
    <w:rsid w:val="008365C7"/>
    <w:rsid w:val="008433CC"/>
    <w:rsid w:val="0084416D"/>
    <w:rsid w:val="008510D3"/>
    <w:rsid w:val="00851E3F"/>
    <w:rsid w:val="00860120"/>
    <w:rsid w:val="008623A1"/>
    <w:rsid w:val="00864B2E"/>
    <w:rsid w:val="008657B5"/>
    <w:rsid w:val="008741B2"/>
    <w:rsid w:val="00875793"/>
    <w:rsid w:val="00877D3E"/>
    <w:rsid w:val="0088484E"/>
    <w:rsid w:val="008872D2"/>
    <w:rsid w:val="008901B5"/>
    <w:rsid w:val="00890BC4"/>
    <w:rsid w:val="008B2A98"/>
    <w:rsid w:val="008C1D3C"/>
    <w:rsid w:val="008C2057"/>
    <w:rsid w:val="008C478B"/>
    <w:rsid w:val="008C5023"/>
    <w:rsid w:val="008D40F6"/>
    <w:rsid w:val="008D4EBD"/>
    <w:rsid w:val="008E1FE3"/>
    <w:rsid w:val="008E3BB6"/>
    <w:rsid w:val="008F0E81"/>
    <w:rsid w:val="008F2C70"/>
    <w:rsid w:val="008F7B27"/>
    <w:rsid w:val="0090339F"/>
    <w:rsid w:val="00906B28"/>
    <w:rsid w:val="00911431"/>
    <w:rsid w:val="0091290C"/>
    <w:rsid w:val="00914880"/>
    <w:rsid w:val="00914FCF"/>
    <w:rsid w:val="0092154F"/>
    <w:rsid w:val="0092410D"/>
    <w:rsid w:val="00924CDF"/>
    <w:rsid w:val="009277AD"/>
    <w:rsid w:val="00930ADA"/>
    <w:rsid w:val="0094194D"/>
    <w:rsid w:val="0094233D"/>
    <w:rsid w:val="00942CE2"/>
    <w:rsid w:val="00946223"/>
    <w:rsid w:val="0095509C"/>
    <w:rsid w:val="00956C49"/>
    <w:rsid w:val="00956EE8"/>
    <w:rsid w:val="00963892"/>
    <w:rsid w:val="00963DE8"/>
    <w:rsid w:val="0097029F"/>
    <w:rsid w:val="009705C6"/>
    <w:rsid w:val="0097135A"/>
    <w:rsid w:val="0097297B"/>
    <w:rsid w:val="00972FCE"/>
    <w:rsid w:val="00974B4C"/>
    <w:rsid w:val="0097563A"/>
    <w:rsid w:val="00976503"/>
    <w:rsid w:val="009775A6"/>
    <w:rsid w:val="00991B1D"/>
    <w:rsid w:val="00996E6F"/>
    <w:rsid w:val="009A5ADD"/>
    <w:rsid w:val="009B3EB7"/>
    <w:rsid w:val="009B623F"/>
    <w:rsid w:val="009B6E66"/>
    <w:rsid w:val="009C17C4"/>
    <w:rsid w:val="009C4F6A"/>
    <w:rsid w:val="009C67C9"/>
    <w:rsid w:val="009D2C87"/>
    <w:rsid w:val="009D3B6F"/>
    <w:rsid w:val="009E11CA"/>
    <w:rsid w:val="009E2E99"/>
    <w:rsid w:val="009E384A"/>
    <w:rsid w:val="009E5CA6"/>
    <w:rsid w:val="009F4C99"/>
    <w:rsid w:val="00A02052"/>
    <w:rsid w:val="00A0532F"/>
    <w:rsid w:val="00A05989"/>
    <w:rsid w:val="00A05A96"/>
    <w:rsid w:val="00A11AD5"/>
    <w:rsid w:val="00A163EF"/>
    <w:rsid w:val="00A31AE4"/>
    <w:rsid w:val="00A3686F"/>
    <w:rsid w:val="00A37C6A"/>
    <w:rsid w:val="00A458F8"/>
    <w:rsid w:val="00A46C56"/>
    <w:rsid w:val="00A475DB"/>
    <w:rsid w:val="00A47E71"/>
    <w:rsid w:val="00A54C9B"/>
    <w:rsid w:val="00A55B7E"/>
    <w:rsid w:val="00A60B95"/>
    <w:rsid w:val="00A669DF"/>
    <w:rsid w:val="00A67603"/>
    <w:rsid w:val="00A7172C"/>
    <w:rsid w:val="00A7300B"/>
    <w:rsid w:val="00A730C0"/>
    <w:rsid w:val="00A75179"/>
    <w:rsid w:val="00A8172C"/>
    <w:rsid w:val="00A8212E"/>
    <w:rsid w:val="00A83D1E"/>
    <w:rsid w:val="00A920D5"/>
    <w:rsid w:val="00AA447A"/>
    <w:rsid w:val="00AA5620"/>
    <w:rsid w:val="00AB1AA8"/>
    <w:rsid w:val="00AB6322"/>
    <w:rsid w:val="00AB71F3"/>
    <w:rsid w:val="00AC0652"/>
    <w:rsid w:val="00AC17BC"/>
    <w:rsid w:val="00AD374D"/>
    <w:rsid w:val="00AD5E96"/>
    <w:rsid w:val="00AE350A"/>
    <w:rsid w:val="00AE5EAC"/>
    <w:rsid w:val="00AF3539"/>
    <w:rsid w:val="00AF68AB"/>
    <w:rsid w:val="00AF78DA"/>
    <w:rsid w:val="00B01126"/>
    <w:rsid w:val="00B131F4"/>
    <w:rsid w:val="00B15C6C"/>
    <w:rsid w:val="00B16D4C"/>
    <w:rsid w:val="00B17BD7"/>
    <w:rsid w:val="00B310D2"/>
    <w:rsid w:val="00B33BF0"/>
    <w:rsid w:val="00B34C3B"/>
    <w:rsid w:val="00B355C4"/>
    <w:rsid w:val="00B366A4"/>
    <w:rsid w:val="00B42703"/>
    <w:rsid w:val="00B45848"/>
    <w:rsid w:val="00B46D9C"/>
    <w:rsid w:val="00B539F3"/>
    <w:rsid w:val="00B62058"/>
    <w:rsid w:val="00B63538"/>
    <w:rsid w:val="00B6546B"/>
    <w:rsid w:val="00B676CE"/>
    <w:rsid w:val="00B71095"/>
    <w:rsid w:val="00B73711"/>
    <w:rsid w:val="00B76029"/>
    <w:rsid w:val="00B80066"/>
    <w:rsid w:val="00B836BF"/>
    <w:rsid w:val="00B83EF3"/>
    <w:rsid w:val="00B952FA"/>
    <w:rsid w:val="00B95584"/>
    <w:rsid w:val="00B959AC"/>
    <w:rsid w:val="00B962F7"/>
    <w:rsid w:val="00B9630C"/>
    <w:rsid w:val="00B97151"/>
    <w:rsid w:val="00BA5CD5"/>
    <w:rsid w:val="00BA61AB"/>
    <w:rsid w:val="00BA6D66"/>
    <w:rsid w:val="00BA7342"/>
    <w:rsid w:val="00BA7375"/>
    <w:rsid w:val="00BB457F"/>
    <w:rsid w:val="00BC02D4"/>
    <w:rsid w:val="00BC2F57"/>
    <w:rsid w:val="00BC7A5E"/>
    <w:rsid w:val="00BD280B"/>
    <w:rsid w:val="00BD4B5C"/>
    <w:rsid w:val="00BE34B2"/>
    <w:rsid w:val="00BE4062"/>
    <w:rsid w:val="00BE4F66"/>
    <w:rsid w:val="00BF6956"/>
    <w:rsid w:val="00BF7F05"/>
    <w:rsid w:val="00C10C7E"/>
    <w:rsid w:val="00C147BF"/>
    <w:rsid w:val="00C1550C"/>
    <w:rsid w:val="00C209E2"/>
    <w:rsid w:val="00C23A71"/>
    <w:rsid w:val="00C25723"/>
    <w:rsid w:val="00C259FF"/>
    <w:rsid w:val="00C26053"/>
    <w:rsid w:val="00C262F6"/>
    <w:rsid w:val="00C2770C"/>
    <w:rsid w:val="00C27E6F"/>
    <w:rsid w:val="00C34506"/>
    <w:rsid w:val="00C35F37"/>
    <w:rsid w:val="00C36D56"/>
    <w:rsid w:val="00C40684"/>
    <w:rsid w:val="00C42226"/>
    <w:rsid w:val="00C45F71"/>
    <w:rsid w:val="00C460C6"/>
    <w:rsid w:val="00C46C87"/>
    <w:rsid w:val="00C61FC5"/>
    <w:rsid w:val="00C6681B"/>
    <w:rsid w:val="00C76A31"/>
    <w:rsid w:val="00C77DFF"/>
    <w:rsid w:val="00C80772"/>
    <w:rsid w:val="00C84D0F"/>
    <w:rsid w:val="00C90A5C"/>
    <w:rsid w:val="00C928D5"/>
    <w:rsid w:val="00C95EEB"/>
    <w:rsid w:val="00C96C85"/>
    <w:rsid w:val="00C97E45"/>
    <w:rsid w:val="00C97F23"/>
    <w:rsid w:val="00CA0972"/>
    <w:rsid w:val="00CA2377"/>
    <w:rsid w:val="00CA5824"/>
    <w:rsid w:val="00CA5B1C"/>
    <w:rsid w:val="00CA7A06"/>
    <w:rsid w:val="00CB12D6"/>
    <w:rsid w:val="00CB172E"/>
    <w:rsid w:val="00CB23ED"/>
    <w:rsid w:val="00CB34D0"/>
    <w:rsid w:val="00CB45B9"/>
    <w:rsid w:val="00CB6DFC"/>
    <w:rsid w:val="00CB78C2"/>
    <w:rsid w:val="00CC21F2"/>
    <w:rsid w:val="00CC49EE"/>
    <w:rsid w:val="00CC74AB"/>
    <w:rsid w:val="00CD2081"/>
    <w:rsid w:val="00CD542D"/>
    <w:rsid w:val="00CE00C7"/>
    <w:rsid w:val="00CE2D06"/>
    <w:rsid w:val="00CE37AE"/>
    <w:rsid w:val="00CE39CB"/>
    <w:rsid w:val="00CE47B6"/>
    <w:rsid w:val="00CE597C"/>
    <w:rsid w:val="00CF6CFC"/>
    <w:rsid w:val="00CF7C1F"/>
    <w:rsid w:val="00CF7FDE"/>
    <w:rsid w:val="00D001B2"/>
    <w:rsid w:val="00D006E9"/>
    <w:rsid w:val="00D02102"/>
    <w:rsid w:val="00D0576F"/>
    <w:rsid w:val="00D1444E"/>
    <w:rsid w:val="00D257E6"/>
    <w:rsid w:val="00D308F3"/>
    <w:rsid w:val="00D33A35"/>
    <w:rsid w:val="00D343F7"/>
    <w:rsid w:val="00D34CF4"/>
    <w:rsid w:val="00D34E94"/>
    <w:rsid w:val="00D35D82"/>
    <w:rsid w:val="00D4055A"/>
    <w:rsid w:val="00D4467B"/>
    <w:rsid w:val="00D5018E"/>
    <w:rsid w:val="00D56678"/>
    <w:rsid w:val="00D612CC"/>
    <w:rsid w:val="00D71928"/>
    <w:rsid w:val="00D74840"/>
    <w:rsid w:val="00D759D0"/>
    <w:rsid w:val="00D77890"/>
    <w:rsid w:val="00D80777"/>
    <w:rsid w:val="00D870B5"/>
    <w:rsid w:val="00DA233D"/>
    <w:rsid w:val="00DB1E47"/>
    <w:rsid w:val="00DB1F41"/>
    <w:rsid w:val="00DB4803"/>
    <w:rsid w:val="00DC22BE"/>
    <w:rsid w:val="00DC24A9"/>
    <w:rsid w:val="00DD0744"/>
    <w:rsid w:val="00DD6C3C"/>
    <w:rsid w:val="00DE51D3"/>
    <w:rsid w:val="00DE7A84"/>
    <w:rsid w:val="00DF24D8"/>
    <w:rsid w:val="00DF4AAD"/>
    <w:rsid w:val="00DF52F3"/>
    <w:rsid w:val="00E0345C"/>
    <w:rsid w:val="00E05FC0"/>
    <w:rsid w:val="00E103E8"/>
    <w:rsid w:val="00E15388"/>
    <w:rsid w:val="00E154B3"/>
    <w:rsid w:val="00E157E2"/>
    <w:rsid w:val="00E15D8E"/>
    <w:rsid w:val="00E179E0"/>
    <w:rsid w:val="00E24BA3"/>
    <w:rsid w:val="00E25FA2"/>
    <w:rsid w:val="00E30C58"/>
    <w:rsid w:val="00E30DC0"/>
    <w:rsid w:val="00E32A34"/>
    <w:rsid w:val="00E3304E"/>
    <w:rsid w:val="00E353EE"/>
    <w:rsid w:val="00E42919"/>
    <w:rsid w:val="00E445EB"/>
    <w:rsid w:val="00E542F6"/>
    <w:rsid w:val="00E62B88"/>
    <w:rsid w:val="00E64068"/>
    <w:rsid w:val="00E65155"/>
    <w:rsid w:val="00E67F76"/>
    <w:rsid w:val="00E740FC"/>
    <w:rsid w:val="00E75695"/>
    <w:rsid w:val="00E771D8"/>
    <w:rsid w:val="00E80A0E"/>
    <w:rsid w:val="00E86297"/>
    <w:rsid w:val="00E87695"/>
    <w:rsid w:val="00E90CF5"/>
    <w:rsid w:val="00E92E0A"/>
    <w:rsid w:val="00E94613"/>
    <w:rsid w:val="00EA095A"/>
    <w:rsid w:val="00EA70A2"/>
    <w:rsid w:val="00EB00B8"/>
    <w:rsid w:val="00EB13FC"/>
    <w:rsid w:val="00EB24EA"/>
    <w:rsid w:val="00EB60A3"/>
    <w:rsid w:val="00EB66EB"/>
    <w:rsid w:val="00EC0593"/>
    <w:rsid w:val="00EC3FA7"/>
    <w:rsid w:val="00EC68DA"/>
    <w:rsid w:val="00ED21C9"/>
    <w:rsid w:val="00ED2F0F"/>
    <w:rsid w:val="00ED4331"/>
    <w:rsid w:val="00EE27FA"/>
    <w:rsid w:val="00EE2F1D"/>
    <w:rsid w:val="00EE4ED3"/>
    <w:rsid w:val="00EF2BFA"/>
    <w:rsid w:val="00EF54C7"/>
    <w:rsid w:val="00F00BF7"/>
    <w:rsid w:val="00F05DD2"/>
    <w:rsid w:val="00F10B5D"/>
    <w:rsid w:val="00F21B02"/>
    <w:rsid w:val="00F34D3F"/>
    <w:rsid w:val="00F357A2"/>
    <w:rsid w:val="00F36B75"/>
    <w:rsid w:val="00F659BB"/>
    <w:rsid w:val="00F663A4"/>
    <w:rsid w:val="00F679B5"/>
    <w:rsid w:val="00F7011E"/>
    <w:rsid w:val="00F75C48"/>
    <w:rsid w:val="00F7797A"/>
    <w:rsid w:val="00F816B8"/>
    <w:rsid w:val="00F82211"/>
    <w:rsid w:val="00F936B3"/>
    <w:rsid w:val="00F94432"/>
    <w:rsid w:val="00F96D59"/>
    <w:rsid w:val="00FA0359"/>
    <w:rsid w:val="00FB108C"/>
    <w:rsid w:val="00FB1D21"/>
    <w:rsid w:val="00FB26B7"/>
    <w:rsid w:val="00FC2DE5"/>
    <w:rsid w:val="00FC360D"/>
    <w:rsid w:val="00FC5263"/>
    <w:rsid w:val="00FD0C36"/>
    <w:rsid w:val="00FD3F98"/>
    <w:rsid w:val="00FD4D5C"/>
    <w:rsid w:val="00FE0431"/>
    <w:rsid w:val="00FE0804"/>
    <w:rsid w:val="00FE0C81"/>
    <w:rsid w:val="00FE37E4"/>
    <w:rsid w:val="00FE46EB"/>
    <w:rsid w:val="00FE6F50"/>
    <w:rsid w:val="00FF0E72"/>
    <w:rsid w:val="00FF26A0"/>
    <w:rsid w:val="00FF5F76"/>
    <w:rsid w:val="00FF6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C478B"/>
    <w:rPr>
      <w:sz w:val="22"/>
      <w:szCs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ParaNumCharCharCharChar"/>
    <w:autoRedefine/>
    <w:qFormat/>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pPr>
      <w:widowControl w:val="0"/>
      <w:tabs>
        <w:tab w:val="left" w:pos="6480"/>
      </w:tabs>
      <w:spacing w:after="120"/>
      <w:ind w:left="6480" w:hanging="720"/>
      <w:outlineLvl w:val="8"/>
    </w:pPr>
    <w:rPr>
      <w:b/>
      <w:snapToGrid w:val="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pPr>
      <w:numPr>
        <w:numId w:val="1"/>
      </w:numPr>
      <w:tabs>
        <w:tab w:val="left" w:pos="-1440"/>
        <w:tab w:val="left" w:pos="-720"/>
      </w:tabs>
      <w:suppressAutoHyphens/>
      <w:spacing w:after="240"/>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noteText">
    <w:name w:val="footnote text"/>
    <w:aliases w:val="Footnote Text Char1,Footnote Text Char Char,Footnote Text Char1 Char Char,Footnote Text Char Char Char Char,Footnote Text Char4 Char Char Char Char,Footnote Text Char Char Char2 Char Char Char"/>
    <w:link w:val="FootnoteTextChar"/>
    <w:semiHidden/>
    <w:pPr>
      <w:tabs>
        <w:tab w:val="left" w:pos="720"/>
        <w:tab w:val="left" w:pos="1440"/>
      </w:tabs>
      <w:spacing w:after="120"/>
      <w:ind w:right="144" w:firstLine="720"/>
    </w:pPr>
    <w:rPr>
      <w:sz w:val="24"/>
    </w:rPr>
  </w:style>
  <w:style w:type="character" w:styleId="FootnoteReference">
    <w:name w:val="footnote reference"/>
    <w:aliases w:val="Appel note de bas de p"/>
    <w:semiHidden/>
    <w:rPr>
      <w:rFonts w:ascii="Times New Roman" w:hAnsi="Times New Roman"/>
      <w:dstrike w:val="0"/>
      <w:color w:val="auto"/>
      <w:sz w:val="22"/>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
    <w:link w:val="FootnoteText"/>
    <w:semiHidden/>
    <w:rPr>
      <w:sz w:val="24"/>
      <w:lang w:val="en-US" w:eastAsia="en-US" w:bidi="ar-SA"/>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Pr>
      <w:lang w:val="en-US" w:eastAsia="en-US" w:bidi="ar-SA"/>
    </w:rPr>
  </w:style>
  <w:style w:type="paragraph" w:customStyle="1" w:styleId="ParaNumCharCharCharChar">
    <w:name w:val="ParaNum Char Char Char Char"/>
    <w:basedOn w:val="Normal"/>
    <w:link w:val="ParaNumCharCharCharCharChar"/>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Pr>
      <w:snapToGrid w:val="0"/>
      <w:kern w:val="28"/>
      <w:sz w:val="22"/>
      <w:szCs w:val="22"/>
      <w:lang w:val="en-US" w:eastAsia="en-US" w:bidi="ar-SA"/>
    </w:rPr>
  </w:style>
  <w:style w:type="paragraph" w:customStyle="1" w:styleId="ParaNumCharChar">
    <w:name w:val="ParaNum Char Char"/>
    <w:basedOn w:val="Normal"/>
    <w:pPr>
      <w:widowControl w:val="0"/>
      <w:tabs>
        <w:tab w:val="num" w:pos="1440"/>
      </w:tabs>
      <w:spacing w:after="120"/>
      <w:ind w:firstLine="720"/>
    </w:pPr>
    <w:rPr>
      <w:snapToGrid w:val="0"/>
      <w:kern w:val="28"/>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napToGrid w:val="0"/>
      <w:kern w:val="28"/>
      <w:sz w:val="20"/>
      <w:szCs w:val="20"/>
    </w:rPr>
  </w:style>
  <w:style w:type="paragraph" w:styleId="CommentSubject">
    <w:name w:val="annotation subject"/>
    <w:basedOn w:val="CommentText"/>
    <w:next w:val="CommentText"/>
    <w:semiHidden/>
    <w:pPr>
      <w:widowControl/>
    </w:pPr>
    <w:rPr>
      <w:b/>
      <w:bCs/>
      <w:snapToGrid/>
      <w:kern w:val="0"/>
    </w:rPr>
  </w:style>
  <w:style w:type="paragraph" w:customStyle="1" w:styleId="ColorfulShading-Accent11">
    <w:name w:val="Colorful Shading - Accent 11"/>
    <w:hidden/>
    <w:uiPriority w:val="99"/>
    <w:semiHidden/>
    <w:rsid w:val="001C3B04"/>
    <w:rPr>
      <w:sz w:val="22"/>
      <w:szCs w:val="22"/>
    </w:rPr>
  </w:style>
  <w:style w:type="character" w:customStyle="1" w:styleId="ParaNumChar">
    <w:name w:val="ParaNum Char"/>
    <w:link w:val="ParaNum"/>
    <w:rsid w:val="004529BC"/>
    <w:rPr>
      <w:sz w:val="22"/>
      <w:szCs w:val="22"/>
      <w:lang w:val="x-none" w:eastAsia="x-none"/>
    </w:rPr>
  </w:style>
  <w:style w:type="character" w:customStyle="1" w:styleId="FooterChar">
    <w:name w:val="Footer Char"/>
    <w:link w:val="Footer"/>
    <w:uiPriority w:val="99"/>
    <w:rsid w:val="00ED39F0"/>
    <w:rPr>
      <w:sz w:val="22"/>
      <w:szCs w:val="22"/>
    </w:rPr>
  </w:style>
  <w:style w:type="paragraph" w:styleId="Revision">
    <w:name w:val="Revision"/>
    <w:hidden/>
    <w:rsid w:val="008872D2"/>
    <w:rPr>
      <w:sz w:val="22"/>
      <w:szCs w:val="22"/>
    </w:rPr>
  </w:style>
  <w:style w:type="paragraph" w:styleId="ListParagraph">
    <w:name w:val="List Paragraph"/>
    <w:basedOn w:val="Normal"/>
    <w:qFormat/>
    <w:rsid w:val="00383B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C478B"/>
    <w:rPr>
      <w:sz w:val="22"/>
      <w:szCs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ParaNumCharCharCharChar"/>
    <w:autoRedefine/>
    <w:qFormat/>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pPr>
      <w:widowControl w:val="0"/>
      <w:tabs>
        <w:tab w:val="left" w:pos="6480"/>
      </w:tabs>
      <w:spacing w:after="120"/>
      <w:ind w:left="6480" w:hanging="720"/>
      <w:outlineLvl w:val="8"/>
    </w:pPr>
    <w:rPr>
      <w:b/>
      <w:snapToGrid w:val="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pPr>
      <w:numPr>
        <w:numId w:val="1"/>
      </w:numPr>
      <w:tabs>
        <w:tab w:val="left" w:pos="-1440"/>
        <w:tab w:val="left" w:pos="-720"/>
      </w:tabs>
      <w:suppressAutoHyphens/>
      <w:spacing w:after="240"/>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noteText">
    <w:name w:val="footnote text"/>
    <w:aliases w:val="Footnote Text Char1,Footnote Text Char Char,Footnote Text Char1 Char Char,Footnote Text Char Char Char Char,Footnote Text Char4 Char Char Char Char,Footnote Text Char Char Char2 Char Char Char"/>
    <w:link w:val="FootnoteTextChar"/>
    <w:semiHidden/>
    <w:pPr>
      <w:tabs>
        <w:tab w:val="left" w:pos="720"/>
        <w:tab w:val="left" w:pos="1440"/>
      </w:tabs>
      <w:spacing w:after="120"/>
      <w:ind w:right="144" w:firstLine="720"/>
    </w:pPr>
    <w:rPr>
      <w:sz w:val="24"/>
    </w:rPr>
  </w:style>
  <w:style w:type="character" w:styleId="FootnoteReference">
    <w:name w:val="footnote reference"/>
    <w:aliases w:val="Appel note de bas de p"/>
    <w:semiHidden/>
    <w:rPr>
      <w:rFonts w:ascii="Times New Roman" w:hAnsi="Times New Roman"/>
      <w:dstrike w:val="0"/>
      <w:color w:val="auto"/>
      <w:sz w:val="22"/>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
    <w:link w:val="FootnoteText"/>
    <w:semiHidden/>
    <w:rPr>
      <w:sz w:val="24"/>
      <w:lang w:val="en-US" w:eastAsia="en-US" w:bidi="ar-SA"/>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Pr>
      <w:lang w:val="en-US" w:eastAsia="en-US" w:bidi="ar-SA"/>
    </w:rPr>
  </w:style>
  <w:style w:type="paragraph" w:customStyle="1" w:styleId="ParaNumCharCharCharChar">
    <w:name w:val="ParaNum Char Char Char Char"/>
    <w:basedOn w:val="Normal"/>
    <w:link w:val="ParaNumCharCharCharCharChar"/>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Pr>
      <w:snapToGrid w:val="0"/>
      <w:kern w:val="28"/>
      <w:sz w:val="22"/>
      <w:szCs w:val="22"/>
      <w:lang w:val="en-US" w:eastAsia="en-US" w:bidi="ar-SA"/>
    </w:rPr>
  </w:style>
  <w:style w:type="paragraph" w:customStyle="1" w:styleId="ParaNumCharChar">
    <w:name w:val="ParaNum Char Char"/>
    <w:basedOn w:val="Normal"/>
    <w:pPr>
      <w:widowControl w:val="0"/>
      <w:tabs>
        <w:tab w:val="num" w:pos="1440"/>
      </w:tabs>
      <w:spacing w:after="120"/>
      <w:ind w:firstLine="720"/>
    </w:pPr>
    <w:rPr>
      <w:snapToGrid w:val="0"/>
      <w:kern w:val="28"/>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napToGrid w:val="0"/>
      <w:kern w:val="28"/>
      <w:sz w:val="20"/>
      <w:szCs w:val="20"/>
    </w:rPr>
  </w:style>
  <w:style w:type="paragraph" w:styleId="CommentSubject">
    <w:name w:val="annotation subject"/>
    <w:basedOn w:val="CommentText"/>
    <w:next w:val="CommentText"/>
    <w:semiHidden/>
    <w:pPr>
      <w:widowControl/>
    </w:pPr>
    <w:rPr>
      <w:b/>
      <w:bCs/>
      <w:snapToGrid/>
      <w:kern w:val="0"/>
    </w:rPr>
  </w:style>
  <w:style w:type="paragraph" w:customStyle="1" w:styleId="ColorfulShading-Accent11">
    <w:name w:val="Colorful Shading - Accent 11"/>
    <w:hidden/>
    <w:uiPriority w:val="99"/>
    <w:semiHidden/>
    <w:rsid w:val="001C3B04"/>
    <w:rPr>
      <w:sz w:val="22"/>
      <w:szCs w:val="22"/>
    </w:rPr>
  </w:style>
  <w:style w:type="character" w:customStyle="1" w:styleId="ParaNumChar">
    <w:name w:val="ParaNum Char"/>
    <w:link w:val="ParaNum"/>
    <w:rsid w:val="004529BC"/>
    <w:rPr>
      <w:sz w:val="22"/>
      <w:szCs w:val="22"/>
      <w:lang w:val="x-none" w:eastAsia="x-none"/>
    </w:rPr>
  </w:style>
  <w:style w:type="character" w:customStyle="1" w:styleId="FooterChar">
    <w:name w:val="Footer Char"/>
    <w:link w:val="Footer"/>
    <w:uiPriority w:val="99"/>
    <w:rsid w:val="00ED39F0"/>
    <w:rPr>
      <w:sz w:val="22"/>
      <w:szCs w:val="22"/>
    </w:rPr>
  </w:style>
  <w:style w:type="paragraph" w:styleId="Revision">
    <w:name w:val="Revision"/>
    <w:hidden/>
    <w:rsid w:val="008872D2"/>
    <w:rPr>
      <w:sz w:val="22"/>
      <w:szCs w:val="22"/>
    </w:rPr>
  </w:style>
  <w:style w:type="paragraph" w:styleId="ListParagraph">
    <w:name w:val="List Paragraph"/>
    <w:basedOn w:val="Normal"/>
    <w:qFormat/>
    <w:rsid w:val="00383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0368">
      <w:bodyDiv w:val="1"/>
      <w:marLeft w:val="0"/>
      <w:marRight w:val="0"/>
      <w:marTop w:val="0"/>
      <w:marBottom w:val="0"/>
      <w:divBdr>
        <w:top w:val="none" w:sz="0" w:space="0" w:color="auto"/>
        <w:left w:val="none" w:sz="0" w:space="0" w:color="auto"/>
        <w:bottom w:val="none" w:sz="0" w:space="0" w:color="auto"/>
        <w:right w:val="none" w:sz="0" w:space="0" w:color="auto"/>
      </w:divBdr>
      <w:divsChild>
        <w:div w:id="1712459357">
          <w:marLeft w:val="0"/>
          <w:marRight w:val="0"/>
          <w:marTop w:val="0"/>
          <w:marBottom w:val="0"/>
          <w:divBdr>
            <w:top w:val="none" w:sz="0" w:space="0" w:color="auto"/>
            <w:left w:val="none" w:sz="0" w:space="0" w:color="auto"/>
            <w:bottom w:val="none" w:sz="0" w:space="0" w:color="auto"/>
            <w:right w:val="none" w:sz="0" w:space="0" w:color="auto"/>
          </w:divBdr>
        </w:div>
      </w:divsChild>
    </w:div>
    <w:div w:id="1914970124">
      <w:bodyDiv w:val="1"/>
      <w:marLeft w:val="0"/>
      <w:marRight w:val="0"/>
      <w:marTop w:val="0"/>
      <w:marBottom w:val="0"/>
      <w:divBdr>
        <w:top w:val="none" w:sz="0" w:space="0" w:color="auto"/>
        <w:left w:val="none" w:sz="0" w:space="0" w:color="auto"/>
        <w:bottom w:val="none" w:sz="0" w:space="0" w:color="auto"/>
        <w:right w:val="none" w:sz="0" w:space="0" w:color="auto"/>
      </w:divBdr>
      <w:divsChild>
        <w:div w:id="86659281">
          <w:marLeft w:val="0"/>
          <w:marRight w:val="0"/>
          <w:marTop w:val="0"/>
          <w:marBottom w:val="0"/>
          <w:divBdr>
            <w:top w:val="none" w:sz="0" w:space="0" w:color="auto"/>
            <w:left w:val="none" w:sz="0" w:space="0" w:color="auto"/>
            <w:bottom w:val="none" w:sz="0" w:space="0" w:color="auto"/>
            <w:right w:val="none" w:sz="0" w:space="0" w:color="auto"/>
          </w:divBdr>
        </w:div>
        <w:div w:id="2012560290">
          <w:marLeft w:val="0"/>
          <w:marRight w:val="0"/>
          <w:marTop w:val="0"/>
          <w:marBottom w:val="0"/>
          <w:divBdr>
            <w:top w:val="none" w:sz="0" w:space="0" w:color="auto"/>
            <w:left w:val="none" w:sz="0" w:space="0" w:color="auto"/>
            <w:bottom w:val="none" w:sz="0" w:space="0" w:color="auto"/>
            <w:right w:val="none" w:sz="0" w:space="0" w:color="auto"/>
          </w:divBdr>
        </w:div>
        <w:div w:id="1145706319">
          <w:marLeft w:val="0"/>
          <w:marRight w:val="0"/>
          <w:marTop w:val="0"/>
          <w:marBottom w:val="0"/>
          <w:divBdr>
            <w:top w:val="none" w:sz="0" w:space="0" w:color="auto"/>
            <w:left w:val="none" w:sz="0" w:space="0" w:color="auto"/>
            <w:bottom w:val="none" w:sz="0" w:space="0" w:color="auto"/>
            <w:right w:val="none" w:sz="0" w:space="0" w:color="auto"/>
          </w:divBdr>
        </w:div>
        <w:div w:id="1049693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7D6F8-0A6C-4A1D-9637-122F06C4C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13664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Jennifer.Mock</dc:creator>
  <cp:lastModifiedBy>SYSTEM</cp:lastModifiedBy>
  <cp:revision>2</cp:revision>
  <cp:lastPrinted>2019-02-19T14:48:00Z</cp:lastPrinted>
  <dcterms:created xsi:type="dcterms:W3CDTF">2019-07-02T13:31:00Z</dcterms:created>
  <dcterms:modified xsi:type="dcterms:W3CDTF">2019-07-02T13:31:00Z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