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0419D" w14:textId="77777777" w:rsidR="009E118C" w:rsidRPr="00C879B4" w:rsidRDefault="009E118C" w:rsidP="00FA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bookmarkStart w:id="0" w:name="_GoBack"/>
      <w:bookmarkEnd w:id="0"/>
      <w:r w:rsidRPr="00C879B4">
        <w:rPr>
          <w:rFonts w:ascii="Helvetica" w:hAnsi="Helvetica"/>
          <w:b/>
          <w:color w:val="000000"/>
          <w:sz w:val="28"/>
        </w:rPr>
        <w:t>Supporting Statement for Paperwork Reduction Act Submissions</w:t>
      </w:r>
    </w:p>
    <w:p w14:paraId="51C20E0F" w14:textId="77777777" w:rsidR="009E118C" w:rsidRPr="000D3DD0" w:rsidRDefault="0050120C" w:rsidP="00FA2F70">
      <w:pPr>
        <w:pStyle w:val="Heading1"/>
        <w:spacing w:before="0" w:line="240" w:lineRule="auto"/>
        <w:jc w:val="center"/>
        <w:rPr>
          <w:rFonts w:ascii="Helvetica" w:hAnsi="Helvetica" w:cs="Helvetica"/>
          <w:color w:val="000000"/>
        </w:rPr>
      </w:pPr>
      <w:r w:rsidRPr="000D3DD0">
        <w:rPr>
          <w:rFonts w:ascii="Helvetica" w:hAnsi="Helvetica" w:cs="Helvetica"/>
          <w:color w:val="000000"/>
        </w:rPr>
        <w:t>Title</w:t>
      </w:r>
      <w:r w:rsidR="00294E98" w:rsidRPr="000D3DD0">
        <w:rPr>
          <w:rFonts w:ascii="Helvetica" w:hAnsi="Helvetica" w:cs="Helvetica"/>
          <w:color w:val="000000"/>
        </w:rPr>
        <w:t>:</w:t>
      </w:r>
      <w:r w:rsidR="000D3DD0" w:rsidRPr="000D3DD0">
        <w:rPr>
          <w:rFonts w:ascii="Helvetica" w:hAnsi="Helvetica" w:cs="Helvetica"/>
          <w:color w:val="000000"/>
        </w:rPr>
        <w:t xml:space="preserve">  </w:t>
      </w:r>
      <w:r w:rsidR="000D3DD0" w:rsidRPr="000D3DD0">
        <w:rPr>
          <w:rFonts w:ascii="Helvetica" w:hAnsi="Helvetica" w:cs="Helvetica"/>
          <w:color w:val="000000"/>
          <w:sz w:val="24"/>
          <w:szCs w:val="24"/>
        </w:rPr>
        <w:t>Manufactured Home Construction and Safety Standards Program</w:t>
      </w:r>
    </w:p>
    <w:p w14:paraId="1CA2301D" w14:textId="77777777" w:rsidR="009E118C" w:rsidRPr="00C879B4" w:rsidRDefault="0050120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1A1AB7" w:rsidRPr="000D3DD0">
        <w:rPr>
          <w:rFonts w:ascii="Helvetica" w:hAnsi="Helvetica"/>
          <w:b/>
          <w:color w:val="000000"/>
          <w:sz w:val="24"/>
        </w:rPr>
        <w:t>0233</w:t>
      </w:r>
    </w:p>
    <w:p w14:paraId="151C9A23" w14:textId="77777777" w:rsidR="009E118C" w:rsidRPr="00C879B4"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w:t>
      </w:r>
      <w:r w:rsidR="00A442AD" w:rsidRPr="00A442AD">
        <w:rPr>
          <w:rFonts w:ascii="Helvetica" w:hAnsi="Helvetica"/>
          <w:b/>
          <w:color w:val="000000"/>
        </w:rPr>
        <w:t xml:space="preserve">HUD </w:t>
      </w:r>
      <w:r w:rsidR="000D3DD0" w:rsidRPr="00A442AD">
        <w:rPr>
          <w:rFonts w:ascii="Helvetica" w:hAnsi="Helvetica"/>
          <w:b/>
          <w:color w:val="000000"/>
        </w:rPr>
        <w:t xml:space="preserve">Forms: </w:t>
      </w:r>
      <w:r w:rsidR="00A442AD" w:rsidRPr="00A442AD">
        <w:rPr>
          <w:rFonts w:ascii="Helvetica" w:hAnsi="Helvetica"/>
          <w:b/>
          <w:color w:val="000000"/>
        </w:rPr>
        <w:t>HUD-101, HUD-203, HUD-203B, HUD-301, HUD-302, HUD-303, HUD-304</w:t>
      </w:r>
      <w:r w:rsidRPr="00C879B4">
        <w:rPr>
          <w:rFonts w:ascii="Helvetica" w:hAnsi="Helvetica"/>
          <w:b/>
          <w:color w:val="000000"/>
          <w:sz w:val="24"/>
        </w:rPr>
        <w:t>)</w:t>
      </w:r>
    </w:p>
    <w:p w14:paraId="0551DCC7" w14:textId="77777777" w:rsidR="009E118C" w:rsidRPr="00C879B4"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14:paraId="308F6A47" w14:textId="77777777" w:rsidR="009E118C" w:rsidRPr="00C879B4"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14:paraId="08ECF12D" w14:textId="77777777" w:rsidR="00FA2F70" w:rsidRPr="00C879B4"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360"/>
      </w:tblGrid>
      <w:tr w:rsidR="00FA2F70" w:rsidRPr="00C879B4" w14:paraId="60BDEBB9" w14:textId="77777777" w:rsidTr="00D35DDB">
        <w:tc>
          <w:tcPr>
            <w:tcW w:w="9360" w:type="dxa"/>
            <w:shd w:val="clear" w:color="auto" w:fill="auto"/>
          </w:tcPr>
          <w:p w14:paraId="04ECF47D" w14:textId="77777777" w:rsidR="00FA2F70" w:rsidRPr="00C879B4" w:rsidRDefault="00FA2F70"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sidRPr="00C879B4">
              <w:rPr>
                <w:rFonts w:ascii="Times New Roman" w:hAnsi="Times New Roman"/>
                <w:b/>
                <w:color w:val="000000"/>
                <w:sz w:val="24"/>
                <w:szCs w:val="24"/>
              </w:rPr>
              <w:t xml:space="preserve"> </w:t>
            </w:r>
          </w:p>
          <w:p w14:paraId="116C082D" w14:textId="77777777" w:rsidR="00FA2F70"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14:paraId="788252A1"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bookmarkStart w:id="1" w:name="_Hlk526414621"/>
            <w:bookmarkStart w:id="2" w:name="_Hlk527988226"/>
            <w:r w:rsidRPr="001A1AB7">
              <w:rPr>
                <w:rFonts w:ascii="Times New Roman" w:hAnsi="Times New Roman"/>
                <w:sz w:val="24"/>
                <w:szCs w:val="20"/>
              </w:rPr>
              <w:t>The National Manufactured Housing Construction and Safety Standards Act (42 U.S.C. 5401-5426) established the construction and safety standards for manufactured housing in the United States.  The following statutory provisions provide HUD with various authorities and responsibilities related to the information collection:</w:t>
            </w:r>
          </w:p>
          <w:p w14:paraId="3AA8D1BD"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7983252F"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1A1AB7">
              <w:rPr>
                <w:rFonts w:ascii="Times New Roman" w:hAnsi="Times New Roman"/>
                <w:sz w:val="24"/>
                <w:szCs w:val="20"/>
              </w:rPr>
              <w:t>42 U.S.C. 5413</w:t>
            </w:r>
            <w:r w:rsidR="00774A38">
              <w:rPr>
                <w:rFonts w:ascii="Times New Roman" w:hAnsi="Times New Roman"/>
                <w:sz w:val="24"/>
                <w:szCs w:val="20"/>
              </w:rPr>
              <w:t>(f)</w:t>
            </w:r>
            <w:r w:rsidRPr="001A1AB7">
              <w:rPr>
                <w:rFonts w:ascii="Times New Roman" w:hAnsi="Times New Roman"/>
                <w:sz w:val="24"/>
                <w:szCs w:val="20"/>
              </w:rPr>
              <w:t xml:space="preserve"> requires each </w:t>
            </w:r>
            <w:hyperlink r:id="rId13" w:tooltip="manufacturer" w:history="1">
              <w:r w:rsidRPr="001A1AB7">
                <w:rPr>
                  <w:rFonts w:ascii="Times New Roman" w:hAnsi="Times New Roman"/>
                  <w:sz w:val="24"/>
                  <w:szCs w:val="20"/>
                </w:rPr>
                <w:t>manufacturer</w:t>
              </w:r>
            </w:hyperlink>
            <w:r w:rsidRPr="001A1AB7">
              <w:rPr>
                <w:rFonts w:ascii="Times New Roman" w:hAnsi="Times New Roman"/>
                <w:sz w:val="24"/>
                <w:szCs w:val="20"/>
              </w:rPr>
              <w:t xml:space="preserve"> to establish and maintain such records, make such reports, and provide such information as the Secretary may reasonably require to enable him to determine whether such manufacturer has acted or is acting in compliance with this chapter and </w:t>
            </w:r>
            <w:hyperlink r:id="rId14" w:tooltip="Federal manufactured home construction and safety standards" w:history="1">
              <w:r w:rsidRPr="001A1AB7">
                <w:rPr>
                  <w:rFonts w:ascii="Times New Roman" w:hAnsi="Times New Roman"/>
                  <w:sz w:val="24"/>
                  <w:szCs w:val="20"/>
                </w:rPr>
                <w:t>Federal manufactured home construction and safety standards</w:t>
              </w:r>
            </w:hyperlink>
            <w:r w:rsidRPr="001A1AB7">
              <w:rPr>
                <w:rFonts w:ascii="Times New Roman" w:hAnsi="Times New Roman"/>
                <w:sz w:val="24"/>
                <w:szCs w:val="20"/>
              </w:rPr>
              <w:t> prescribed pursuant to this chapter and shall, upon request of a person duly designated by the Secretary, permit such person to inspect appropriate books, papers, records, and documents relevant to determining whether such manufacturer has acted or is acting in compliance with this chapter and manufactured home construction and safety standards prescribed pursuant to this chapter.</w:t>
            </w:r>
          </w:p>
          <w:p w14:paraId="373680FF"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40FF9978" w14:textId="77777777" w:rsidR="001A1AB7" w:rsidRPr="001A1AB7" w:rsidRDefault="001A1AB7" w:rsidP="001A1AB7">
            <w:pPr>
              <w:autoSpaceDN w:val="0"/>
              <w:spacing w:after="0" w:line="240" w:lineRule="auto"/>
              <w:ind w:left="720"/>
              <w:rPr>
                <w:rFonts w:ascii="Times New Roman" w:hAnsi="Times New Roman"/>
                <w:sz w:val="24"/>
                <w:szCs w:val="20"/>
              </w:rPr>
            </w:pPr>
            <w:r w:rsidRPr="001A1AB7">
              <w:rPr>
                <w:rFonts w:ascii="Times New Roman" w:hAnsi="Times New Roman"/>
                <w:sz w:val="24"/>
                <w:szCs w:val="20"/>
              </w:rPr>
              <w:t>42 U.S.C. 5413 (g) requires each </w:t>
            </w:r>
            <w:hyperlink r:id="rId15" w:tooltip="manufacturer" w:history="1">
              <w:r w:rsidRPr="001A1AB7">
                <w:rPr>
                  <w:rFonts w:ascii="Times New Roman" w:hAnsi="Times New Roman"/>
                  <w:sz w:val="24"/>
                  <w:szCs w:val="20"/>
                </w:rPr>
                <w:t>manufacturer</w:t>
              </w:r>
            </w:hyperlink>
            <w:r w:rsidRPr="001A1AB7">
              <w:rPr>
                <w:rFonts w:ascii="Times New Roman" w:hAnsi="Times New Roman"/>
                <w:sz w:val="24"/>
                <w:szCs w:val="20"/>
              </w:rPr>
              <w:t> of </w:t>
            </w:r>
            <w:hyperlink r:id="rId16" w:tooltip="manufactured homes" w:history="1">
              <w:r w:rsidRPr="001A1AB7">
                <w:rPr>
                  <w:rFonts w:ascii="Times New Roman" w:hAnsi="Times New Roman"/>
                  <w:sz w:val="24"/>
                  <w:szCs w:val="20"/>
                </w:rPr>
                <w:t>manufactured homes</w:t>
              </w:r>
            </w:hyperlink>
            <w:r w:rsidRPr="001A1AB7">
              <w:rPr>
                <w:rFonts w:ascii="Times New Roman" w:hAnsi="Times New Roman"/>
                <w:sz w:val="24"/>
                <w:szCs w:val="20"/>
              </w:rPr>
              <w:t> to provide to the Secretary such performance data and other technical data related to performance and safety as may be required to carry out the purposes of this chapter. These shall include records of tests and test results which the Secretary may require to be performed. The Secretary is authorized to require the manufacturer to give notification of such performance and technical data to—</w:t>
            </w:r>
            <w:bookmarkStart w:id="3" w:name="g_1"/>
            <w:bookmarkEnd w:id="3"/>
            <w:r w:rsidRPr="001A1AB7">
              <w:rPr>
                <w:rFonts w:ascii="Times New Roman" w:hAnsi="Times New Roman"/>
                <w:sz w:val="24"/>
                <w:szCs w:val="20"/>
              </w:rPr>
              <w:t>(1) each prospective </w:t>
            </w:r>
            <w:hyperlink r:id="rId17" w:tooltip="purchaser" w:history="1">
              <w:r w:rsidRPr="001A1AB7">
                <w:rPr>
                  <w:rFonts w:ascii="Times New Roman" w:hAnsi="Times New Roman"/>
                  <w:sz w:val="24"/>
                  <w:szCs w:val="20"/>
                </w:rPr>
                <w:t>purchaser</w:t>
              </w:r>
            </w:hyperlink>
            <w:r w:rsidRPr="001A1AB7">
              <w:rPr>
                <w:rFonts w:ascii="Times New Roman" w:hAnsi="Times New Roman"/>
                <w:sz w:val="24"/>
                <w:szCs w:val="20"/>
              </w:rPr>
              <w:t> of a </w:t>
            </w:r>
            <w:hyperlink r:id="rId18" w:tooltip="manufactured home" w:history="1">
              <w:r w:rsidRPr="001A1AB7">
                <w:rPr>
                  <w:rFonts w:ascii="Times New Roman" w:hAnsi="Times New Roman"/>
                  <w:sz w:val="24"/>
                  <w:szCs w:val="20"/>
                </w:rPr>
                <w:t>manufactured home</w:t>
              </w:r>
            </w:hyperlink>
            <w:r w:rsidRPr="001A1AB7">
              <w:rPr>
                <w:rFonts w:ascii="Times New Roman" w:hAnsi="Times New Roman"/>
                <w:sz w:val="24"/>
                <w:szCs w:val="20"/>
              </w:rPr>
              <w:t> before its first sale for purposes other than resale, at each location where any such manufacturer’s </w:t>
            </w:r>
            <w:hyperlink r:id="rId19" w:tooltip="manufactured homes" w:history="1">
              <w:r w:rsidRPr="001A1AB7">
                <w:rPr>
                  <w:rFonts w:ascii="Times New Roman" w:hAnsi="Times New Roman"/>
                  <w:sz w:val="24"/>
                  <w:szCs w:val="20"/>
                </w:rPr>
                <w:t>manufactured homes</w:t>
              </w:r>
            </w:hyperlink>
            <w:r w:rsidRPr="001A1AB7">
              <w:rPr>
                <w:rFonts w:ascii="Times New Roman" w:hAnsi="Times New Roman"/>
                <w:sz w:val="24"/>
                <w:szCs w:val="20"/>
              </w:rPr>
              <w:t> are offered for sale by a person with whom such manufacturer has a contractual, proprietary, or other legal relationship and in a manner determined by the Secretary to be appropriate, which may include, but is not limited to, printed matter (A) available for retention by such prospective purchaser, and (B) sent by mail to such prospective purchaser upon his request; and</w:t>
            </w:r>
            <w:bookmarkStart w:id="4" w:name="g_2"/>
            <w:bookmarkEnd w:id="4"/>
            <w:r w:rsidRPr="001A1AB7">
              <w:rPr>
                <w:rFonts w:ascii="Times New Roman" w:hAnsi="Times New Roman"/>
                <w:sz w:val="24"/>
                <w:szCs w:val="20"/>
              </w:rPr>
              <w:t xml:space="preserve"> (2) the first </w:t>
            </w:r>
            <w:hyperlink r:id="rId20" w:tooltip="person" w:history="1">
              <w:r w:rsidRPr="001A1AB7">
                <w:rPr>
                  <w:rFonts w:ascii="Times New Roman" w:hAnsi="Times New Roman"/>
                  <w:sz w:val="24"/>
                  <w:szCs w:val="20"/>
                </w:rPr>
                <w:t>person</w:t>
              </w:r>
            </w:hyperlink>
            <w:r w:rsidRPr="001A1AB7">
              <w:rPr>
                <w:rFonts w:ascii="Times New Roman" w:hAnsi="Times New Roman"/>
                <w:sz w:val="24"/>
                <w:szCs w:val="20"/>
              </w:rPr>
              <w:t> who purchases a </w:t>
            </w:r>
            <w:hyperlink r:id="rId21" w:tooltip="manufactured home" w:history="1">
              <w:r w:rsidRPr="001A1AB7">
                <w:rPr>
                  <w:rFonts w:ascii="Times New Roman" w:hAnsi="Times New Roman"/>
                  <w:sz w:val="24"/>
                  <w:szCs w:val="20"/>
                </w:rPr>
                <w:t>manufactured home</w:t>
              </w:r>
            </w:hyperlink>
            <w:r w:rsidRPr="001A1AB7">
              <w:rPr>
                <w:rFonts w:ascii="Times New Roman" w:hAnsi="Times New Roman"/>
                <w:sz w:val="24"/>
                <w:szCs w:val="20"/>
              </w:rPr>
              <w:t> for purposes other than resale, at the time of such purchase or in printed matter placed in the </w:t>
            </w:r>
            <w:hyperlink r:id="rId22" w:tooltip="manufactured home" w:history="1">
              <w:r w:rsidRPr="001A1AB7">
                <w:rPr>
                  <w:rFonts w:ascii="Times New Roman" w:hAnsi="Times New Roman"/>
                  <w:sz w:val="24"/>
                  <w:szCs w:val="20"/>
                </w:rPr>
                <w:t>manufactured home</w:t>
              </w:r>
            </w:hyperlink>
            <w:r w:rsidRPr="001A1AB7">
              <w:rPr>
                <w:rFonts w:ascii="Times New Roman" w:hAnsi="Times New Roman"/>
                <w:sz w:val="24"/>
                <w:szCs w:val="20"/>
              </w:rPr>
              <w:t>.</w:t>
            </w:r>
          </w:p>
          <w:p w14:paraId="28AF5A7A"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6A2EB18A"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1A1AB7">
              <w:rPr>
                <w:rFonts w:ascii="Times New Roman" w:hAnsi="Times New Roman"/>
                <w:sz w:val="24"/>
                <w:szCs w:val="20"/>
              </w:rPr>
              <w:t>Further, 42 U.S.C. 5419</w:t>
            </w:r>
            <w:bookmarkStart w:id="5" w:name="a_1"/>
            <w:bookmarkEnd w:id="5"/>
            <w:r w:rsidRPr="001A1AB7">
              <w:rPr>
                <w:rFonts w:ascii="Times New Roman" w:hAnsi="Times New Roman"/>
                <w:sz w:val="24"/>
                <w:szCs w:val="20"/>
              </w:rPr>
              <w:t xml:space="preserve"> permits the Secretary to establish and collect from </w:t>
            </w:r>
            <w:hyperlink r:id="rId23" w:tooltip="manufactured home" w:history="1">
              <w:r w:rsidRPr="001A1AB7">
                <w:rPr>
                  <w:rFonts w:ascii="Times New Roman" w:hAnsi="Times New Roman"/>
                  <w:sz w:val="24"/>
                  <w:szCs w:val="20"/>
                </w:rPr>
                <w:t>manufactured home</w:t>
              </w:r>
            </w:hyperlink>
            <w:r w:rsidRPr="001A1AB7">
              <w:rPr>
                <w:rFonts w:ascii="Times New Roman" w:hAnsi="Times New Roman"/>
                <w:sz w:val="24"/>
                <w:szCs w:val="20"/>
              </w:rPr>
              <w:t> manufacturers a reasonable fee, as may be necessary to offset the expenses incurred by the Secretary in connection with carrying out the responsibilities of the Secretary under this chapter.</w:t>
            </w:r>
          </w:p>
          <w:p w14:paraId="1C5DF651"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color w:val="000000"/>
                <w:sz w:val="24"/>
                <w:szCs w:val="24"/>
              </w:rPr>
            </w:pPr>
            <w:bookmarkStart w:id="6" w:name="a_1_A"/>
            <w:bookmarkStart w:id="7" w:name="a_1_B"/>
            <w:bookmarkStart w:id="8" w:name="a_1_C"/>
            <w:bookmarkStart w:id="9" w:name="a_1_D"/>
            <w:bookmarkStart w:id="10" w:name="a_1_E"/>
            <w:bookmarkStart w:id="11" w:name="a_1_F"/>
            <w:bookmarkEnd w:id="6"/>
            <w:bookmarkEnd w:id="7"/>
            <w:bookmarkEnd w:id="8"/>
            <w:bookmarkEnd w:id="9"/>
            <w:bookmarkEnd w:id="10"/>
            <w:bookmarkEnd w:id="11"/>
          </w:p>
          <w:p w14:paraId="5BBF4C94"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1A1AB7">
              <w:rPr>
                <w:rFonts w:ascii="Times New Roman" w:hAnsi="Times New Roman"/>
                <w:sz w:val="24"/>
                <w:szCs w:val="20"/>
              </w:rPr>
              <w:t xml:space="preserve">HUD’s implementing regulations for the program are found at 24 C.F.R. 3282.1 </w:t>
            </w:r>
            <w:r w:rsidRPr="001A1AB7">
              <w:rPr>
                <w:rFonts w:ascii="Times New Roman" w:hAnsi="Times New Roman"/>
                <w:sz w:val="24"/>
                <w:szCs w:val="20"/>
              </w:rPr>
              <w:lastRenderedPageBreak/>
              <w:t>through 3282.554.  Specific regulations for this collection of information are as follows:</w:t>
            </w:r>
          </w:p>
          <w:p w14:paraId="54E9AAB9"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234756B2" w14:textId="77777777" w:rsidR="004121A1" w:rsidRDefault="004121A1" w:rsidP="001A1AB7">
            <w:pPr>
              <w:numPr>
                <w:ilvl w:val="0"/>
                <w:numId w:val="7"/>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24 C.F.R. Section 3282.3</w:t>
            </w:r>
            <w:r>
              <w:rPr>
                <w:rFonts w:ascii="Times New Roman" w:hAnsi="Times New Roman"/>
                <w:sz w:val="24"/>
                <w:szCs w:val="20"/>
              </w:rPr>
              <w:t>05</w:t>
            </w:r>
            <w:r w:rsidRPr="001A1AB7">
              <w:rPr>
                <w:rFonts w:ascii="Times New Roman" w:hAnsi="Times New Roman"/>
                <w:sz w:val="24"/>
                <w:szCs w:val="20"/>
              </w:rPr>
              <w:t xml:space="preserve"> requires th</w:t>
            </w:r>
            <w:r>
              <w:rPr>
                <w:rFonts w:ascii="Times New Roman" w:hAnsi="Times New Roman"/>
                <w:sz w:val="24"/>
                <w:szCs w:val="20"/>
              </w:rPr>
              <w:t>at</w:t>
            </w:r>
            <w:r w:rsidRPr="001A1AB7">
              <w:rPr>
                <w:rFonts w:ascii="Times New Roman" w:hAnsi="Times New Roman"/>
                <w:sz w:val="24"/>
                <w:szCs w:val="20"/>
              </w:rPr>
              <w:t xml:space="preserve"> </w:t>
            </w:r>
            <w:r>
              <w:rPr>
                <w:rFonts w:ascii="Times New Roman" w:hAnsi="Times New Roman"/>
                <w:sz w:val="24"/>
                <w:szCs w:val="20"/>
              </w:rPr>
              <w:t>each manufacturer to make a record of the serial number of each manufactured home that is certifies under HUD’s standards and shall provide a copy of the certification to the inspection agency</w:t>
            </w:r>
            <w:r w:rsidRPr="001A1AB7">
              <w:rPr>
                <w:rFonts w:ascii="Times New Roman" w:hAnsi="Times New Roman"/>
                <w:sz w:val="24"/>
                <w:szCs w:val="20"/>
              </w:rPr>
              <w:t>.</w:t>
            </w:r>
          </w:p>
          <w:p w14:paraId="02D5BC31" w14:textId="77777777" w:rsidR="004121A1" w:rsidRDefault="004121A1" w:rsidP="004121A1">
            <w:pPr>
              <w:tabs>
                <w:tab w:val="left" w:pos="1080"/>
              </w:tabs>
              <w:overflowPunct w:val="0"/>
              <w:autoSpaceDE w:val="0"/>
              <w:autoSpaceDN w:val="0"/>
              <w:adjustRightInd w:val="0"/>
              <w:spacing w:after="0" w:line="240" w:lineRule="auto"/>
              <w:ind w:left="1440"/>
              <w:rPr>
                <w:rFonts w:ascii="Times New Roman" w:hAnsi="Times New Roman"/>
                <w:sz w:val="24"/>
                <w:szCs w:val="20"/>
              </w:rPr>
            </w:pPr>
          </w:p>
          <w:p w14:paraId="5CA148E4" w14:textId="77777777" w:rsidR="001A1AB7" w:rsidRPr="001A1AB7" w:rsidRDefault="001A1AB7" w:rsidP="001A1AB7">
            <w:pPr>
              <w:numPr>
                <w:ilvl w:val="0"/>
                <w:numId w:val="7"/>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24 C.F.R. Section 3282.362 requires the Production Inspection Primary Inspection Agency (IPIA) to obtain certification labels from the Secretary or the Secretary’s agent, requires manufacturers to request certification labels from their IPIAs, and requires the IPIA to replace damaged certification labels.</w:t>
            </w:r>
          </w:p>
          <w:p w14:paraId="3276294D"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7A1B2A9D" w14:textId="77777777" w:rsidR="004121A1" w:rsidRDefault="004121A1" w:rsidP="001A1AB7">
            <w:pPr>
              <w:numPr>
                <w:ilvl w:val="0"/>
                <w:numId w:val="7"/>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24 C.F.R. Section 3282.36</w:t>
            </w:r>
            <w:r>
              <w:rPr>
                <w:rFonts w:ascii="Times New Roman" w:hAnsi="Times New Roman"/>
                <w:sz w:val="24"/>
                <w:szCs w:val="20"/>
              </w:rPr>
              <w:t>5</w:t>
            </w:r>
            <w:r w:rsidRPr="001A1AB7">
              <w:rPr>
                <w:rFonts w:ascii="Times New Roman" w:hAnsi="Times New Roman"/>
                <w:sz w:val="24"/>
                <w:szCs w:val="20"/>
              </w:rPr>
              <w:t xml:space="preserve"> requires </w:t>
            </w:r>
            <w:r>
              <w:rPr>
                <w:rFonts w:ascii="Times New Roman" w:hAnsi="Times New Roman"/>
                <w:sz w:val="24"/>
                <w:szCs w:val="20"/>
              </w:rPr>
              <w:t>t</w:t>
            </w:r>
            <w:r w:rsidRPr="004121A1">
              <w:rPr>
                <w:rFonts w:ascii="Times New Roman" w:hAnsi="Times New Roman"/>
                <w:sz w:val="24"/>
                <w:szCs w:val="20"/>
              </w:rPr>
              <w:t>he IPIA to provides </w:t>
            </w:r>
            <w:hyperlink r:id="rId24" w:history="1">
              <w:r w:rsidRPr="004121A1">
                <w:rPr>
                  <w:rFonts w:ascii="Times New Roman" w:hAnsi="Times New Roman"/>
                  <w:sz w:val="24"/>
                  <w:szCs w:val="20"/>
                </w:rPr>
                <w:t>labels</w:t>
              </w:r>
            </w:hyperlink>
            <w:r w:rsidRPr="004121A1">
              <w:rPr>
                <w:rFonts w:ascii="Times New Roman" w:hAnsi="Times New Roman"/>
                <w:sz w:val="24"/>
                <w:szCs w:val="20"/>
              </w:rPr>
              <w:t xml:space="preserve"> to </w:t>
            </w:r>
            <w:hyperlink r:id="rId25" w:history="1">
              <w:r w:rsidRPr="004121A1">
                <w:rPr>
                  <w:rFonts w:ascii="Times New Roman" w:hAnsi="Times New Roman"/>
                  <w:sz w:val="24"/>
                  <w:szCs w:val="20"/>
                </w:rPr>
                <w:t>manufacturer</w:t>
              </w:r>
            </w:hyperlink>
            <w:r w:rsidRPr="004121A1">
              <w:rPr>
                <w:rFonts w:ascii="Times New Roman" w:hAnsi="Times New Roman"/>
                <w:sz w:val="24"/>
                <w:szCs w:val="20"/>
              </w:rPr>
              <w:t>s and obtain from the </w:t>
            </w:r>
            <w:hyperlink r:id="rId26" w:history="1">
              <w:r w:rsidRPr="004121A1">
                <w:rPr>
                  <w:rFonts w:ascii="Times New Roman" w:hAnsi="Times New Roman"/>
                  <w:sz w:val="24"/>
                  <w:szCs w:val="20"/>
                </w:rPr>
                <w:t>manufacturer</w:t>
              </w:r>
            </w:hyperlink>
            <w:r w:rsidRPr="004121A1">
              <w:rPr>
                <w:rFonts w:ascii="Times New Roman" w:hAnsi="Times New Roman"/>
                <w:sz w:val="24"/>
                <w:szCs w:val="20"/>
              </w:rPr>
              <w:t>s the monitoring fee to be forwarded to the Secretary </w:t>
            </w:r>
          </w:p>
          <w:p w14:paraId="7F3EB959" w14:textId="77777777" w:rsidR="004121A1" w:rsidRDefault="004121A1" w:rsidP="004121A1">
            <w:pPr>
              <w:pStyle w:val="ListParagraph"/>
              <w:rPr>
                <w:sz w:val="24"/>
              </w:rPr>
            </w:pPr>
          </w:p>
          <w:p w14:paraId="24599653" w14:textId="77777777" w:rsidR="001A1AB7" w:rsidRPr="001A1AB7" w:rsidRDefault="001A1AB7" w:rsidP="001A1AB7">
            <w:pPr>
              <w:numPr>
                <w:ilvl w:val="0"/>
                <w:numId w:val="7"/>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 xml:space="preserve">24 C.F.R. Section 3282.501 authorizes the Secretary to take such actions to oversee the system as the Secretary deems appropriate.  </w:t>
            </w:r>
          </w:p>
          <w:p w14:paraId="1BE8C5E5"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4BFCB091" w14:textId="77777777" w:rsidR="001A1AB7" w:rsidRPr="001A1AB7" w:rsidRDefault="00514A66" w:rsidP="001A1AB7">
            <w:pPr>
              <w:numPr>
                <w:ilvl w:val="0"/>
                <w:numId w:val="7"/>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 xml:space="preserve">42 U.S.C. 5419 </w:t>
            </w:r>
            <w:r w:rsidR="001A1AB7" w:rsidRPr="001A1AB7">
              <w:rPr>
                <w:rFonts w:ascii="Times New Roman" w:hAnsi="Times New Roman"/>
                <w:sz w:val="24"/>
                <w:szCs w:val="20"/>
              </w:rPr>
              <w:t>authorizes the Secretary to establish and impose on manufacturers, dealers, and distributors of manufactured housing such reasonable fees as may be necessary to offset the expense incurred by the Secretary in conducting inspections required by the Act.</w:t>
            </w:r>
          </w:p>
          <w:p w14:paraId="380E845E"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1FF8CDE3" w14:textId="77777777" w:rsidR="001A1AB7" w:rsidRPr="001A1AB7" w:rsidRDefault="001A1AB7" w:rsidP="001A1AB7">
            <w:pPr>
              <w:numPr>
                <w:ilvl w:val="0"/>
                <w:numId w:val="7"/>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 xml:space="preserve">24 C.F.R. Section 3282 Sections 552 and 553 require the IPIA to report monthly the number and location of homes manufactured in any factory.  </w:t>
            </w:r>
          </w:p>
          <w:bookmarkEnd w:id="1"/>
          <w:p w14:paraId="26FF38BC"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283051C6" w14:textId="77777777" w:rsidR="001A1AB7" w:rsidRPr="00C879B4" w:rsidRDefault="001A1AB7" w:rsidP="007E31B6">
            <w:pPr>
              <w:tabs>
                <w:tab w:val="left" w:pos="1080"/>
              </w:tabs>
              <w:overflowPunct w:val="0"/>
              <w:autoSpaceDE w:val="0"/>
              <w:autoSpaceDN w:val="0"/>
              <w:adjustRightInd w:val="0"/>
              <w:spacing w:after="0" w:line="240" w:lineRule="auto"/>
              <w:ind w:left="720"/>
              <w:rPr>
                <w:rFonts w:ascii="Courier" w:hAnsi="Courier"/>
                <w:color w:val="000000"/>
                <w:sz w:val="24"/>
              </w:rPr>
            </w:pPr>
            <w:r w:rsidRPr="001A1AB7">
              <w:rPr>
                <w:rFonts w:ascii="Times New Roman" w:hAnsi="Times New Roman"/>
                <w:sz w:val="24"/>
                <w:szCs w:val="20"/>
              </w:rPr>
              <w:t>In this submission, HUD is also updating the number of respondents based on current industry characteristics. HUD is updating the number of manufacturing plants to 133, and the number of reporting IPIAs to 12.</w:t>
            </w:r>
            <w:bookmarkEnd w:id="2"/>
          </w:p>
        </w:tc>
      </w:tr>
      <w:tr w:rsidR="00FA2F70" w:rsidRPr="00C879B4" w14:paraId="0353B8D5" w14:textId="77777777" w:rsidTr="00D35DDB">
        <w:tc>
          <w:tcPr>
            <w:tcW w:w="9360" w:type="dxa"/>
            <w:shd w:val="clear" w:color="auto" w:fill="auto"/>
          </w:tcPr>
          <w:p w14:paraId="71090D64" w14:textId="77777777" w:rsidR="00FA2F70" w:rsidRPr="00C879B4" w:rsidRDefault="00FA2F70" w:rsidP="000D5E46">
            <w:pPr>
              <w:spacing w:after="160" w:line="252" w:lineRule="auto"/>
              <w:rPr>
                <w:rFonts w:ascii="Courier" w:hAnsi="Courier"/>
                <w:color w:val="000000"/>
                <w:sz w:val="24"/>
              </w:rPr>
            </w:pPr>
          </w:p>
        </w:tc>
      </w:tr>
      <w:tr w:rsidR="00FA2F70" w:rsidRPr="00C879B4" w14:paraId="77C70269" w14:textId="77777777" w:rsidTr="00D35DDB">
        <w:tc>
          <w:tcPr>
            <w:tcW w:w="9360" w:type="dxa"/>
            <w:shd w:val="clear" w:color="auto" w:fill="auto"/>
          </w:tcPr>
          <w:p w14:paraId="3DE66E77" w14:textId="77777777" w:rsidR="00FA2F70" w:rsidRDefault="00FA2F70"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14:paraId="4C288FB8" w14:textId="77777777" w:rsidR="001A1AB7" w:rsidRPr="00C879B4" w:rsidRDefault="001A1AB7" w:rsidP="001B4FB5">
            <w:pPr>
              <w:spacing w:after="0" w:line="240" w:lineRule="auto"/>
              <w:rPr>
                <w:rFonts w:ascii="Times New Roman" w:hAnsi="Times New Roman"/>
                <w:b/>
                <w:color w:val="000000"/>
                <w:sz w:val="24"/>
                <w:szCs w:val="24"/>
              </w:rPr>
            </w:pPr>
          </w:p>
          <w:p w14:paraId="4B1E5112"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1A1AB7">
              <w:rPr>
                <w:rFonts w:ascii="Times New Roman" w:hAnsi="Times New Roman"/>
                <w:sz w:val="24"/>
                <w:szCs w:val="20"/>
              </w:rPr>
              <w:t xml:space="preserve">This information collection is used in conjunction with certification labels, which are 2-inch x 4-inch metal tags permanently attached to each section of manufactured homes to provide a unique identifying number to each home produced under the Manufactured Home Construction and Safety Standards (Standards).  Labels are required by 24 CFR 3282.205(d) and 24 CFR 3282.362(c)(2).  </w:t>
            </w:r>
          </w:p>
          <w:p w14:paraId="65190776"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0C40379A" w14:textId="77777777" w:rsid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1A1AB7">
              <w:rPr>
                <w:rFonts w:ascii="Times New Roman" w:hAnsi="Times New Roman"/>
                <w:sz w:val="24"/>
                <w:szCs w:val="20"/>
              </w:rPr>
              <w:t xml:space="preserve">Respondents are both approved Production Inspection Primary Inspections Agencies (IPIAs) as described in 24 CFR 3282.362, and producers of manufactured homes as defined in 24 CFR 3282.7.  HUD issues certification labels to HUD-approved IPIA agencies and those certification labels are re-distributed to manufacturers in exchange for a fee. IPIAs issue the labels to manufacturers that they service.  The information collected for each certification label provides the Department with information that will help identify a manufactured home after it leaves the plant and to ensure that the certification label fee has been paid.  </w:t>
            </w:r>
            <w:bookmarkStart w:id="12" w:name="_Hlk526414865"/>
            <w:r w:rsidRPr="001A1AB7">
              <w:rPr>
                <w:rFonts w:ascii="Times New Roman" w:hAnsi="Times New Roman"/>
                <w:sz w:val="24"/>
                <w:szCs w:val="20"/>
              </w:rPr>
              <w:t xml:space="preserve">The information will facilitate any recall or </w:t>
            </w:r>
            <w:r w:rsidRPr="001A1AB7">
              <w:rPr>
                <w:rFonts w:ascii="Times New Roman" w:hAnsi="Times New Roman"/>
                <w:sz w:val="24"/>
                <w:szCs w:val="20"/>
              </w:rPr>
              <w:lastRenderedPageBreak/>
              <w:t>safety-related defect campaigns and provide the data that is needed to pay required fees or credits for program participants in the various states where such homes are manufactured and located.</w:t>
            </w:r>
            <w:bookmarkEnd w:id="12"/>
          </w:p>
          <w:p w14:paraId="16A1BA7B" w14:textId="77777777" w:rsidR="00591C81" w:rsidRDefault="00591C81"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557BC89D" w14:textId="77777777" w:rsidR="00591C81" w:rsidRPr="001A1AB7" w:rsidRDefault="00591C81" w:rsidP="00591C81">
            <w:pPr>
              <w:tabs>
                <w:tab w:val="left" w:pos="1080"/>
              </w:tabs>
              <w:overflowPunct w:val="0"/>
              <w:autoSpaceDE w:val="0"/>
              <w:autoSpaceDN w:val="0"/>
              <w:adjustRightInd w:val="0"/>
              <w:spacing w:after="0" w:line="240" w:lineRule="auto"/>
              <w:ind w:left="720"/>
              <w:rPr>
                <w:rFonts w:ascii="Times New Roman" w:hAnsi="Times New Roman"/>
                <w:sz w:val="24"/>
                <w:szCs w:val="20"/>
              </w:rPr>
            </w:pPr>
            <w:r>
              <w:rPr>
                <w:rFonts w:ascii="Times New Roman" w:hAnsi="Times New Roman"/>
                <w:sz w:val="24"/>
                <w:szCs w:val="20"/>
              </w:rPr>
              <w:t xml:space="preserve">All forms are available via </w:t>
            </w:r>
            <w:r w:rsidR="00CC4740">
              <w:rPr>
                <w:rFonts w:ascii="Times New Roman" w:hAnsi="Times New Roman"/>
                <w:sz w:val="24"/>
                <w:szCs w:val="20"/>
              </w:rPr>
              <w:t xml:space="preserve">download from </w:t>
            </w:r>
            <w:r>
              <w:rPr>
                <w:rFonts w:ascii="Times New Roman" w:hAnsi="Times New Roman"/>
                <w:sz w:val="24"/>
                <w:szCs w:val="20"/>
              </w:rPr>
              <w:t xml:space="preserve">HUD’s website at: </w:t>
            </w:r>
            <w:hyperlink r:id="rId27" w:history="1">
              <w:r w:rsidRPr="00667A65">
                <w:rPr>
                  <w:rStyle w:val="Hyperlink"/>
                  <w:rFonts w:ascii="Times New Roman" w:hAnsi="Times New Roman"/>
                  <w:sz w:val="24"/>
                  <w:szCs w:val="20"/>
                </w:rPr>
                <w:t>https://www.hud.gov/program_offices/administration/hudclips/forms</w:t>
              </w:r>
            </w:hyperlink>
            <w:r>
              <w:rPr>
                <w:rFonts w:ascii="Times New Roman" w:hAnsi="Times New Roman"/>
                <w:sz w:val="24"/>
                <w:szCs w:val="20"/>
              </w:rPr>
              <w:t xml:space="preserve">. </w:t>
            </w:r>
            <w:r w:rsidR="00CC4740">
              <w:rPr>
                <w:rFonts w:ascii="Times New Roman" w:hAnsi="Times New Roman"/>
                <w:sz w:val="24"/>
                <w:szCs w:val="20"/>
              </w:rPr>
              <w:t xml:space="preserve">Links to each form are provided within the narrative for each form. </w:t>
            </w:r>
            <w:r>
              <w:rPr>
                <w:rFonts w:ascii="Times New Roman" w:hAnsi="Times New Roman"/>
                <w:sz w:val="24"/>
                <w:szCs w:val="20"/>
              </w:rPr>
              <w:t xml:space="preserve">HUD is also able to email any needed forms upon request. </w:t>
            </w:r>
          </w:p>
          <w:p w14:paraId="08CC1744" w14:textId="77777777" w:rsidR="00591C81" w:rsidRDefault="00591C81"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18A53238"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896576">
              <w:rPr>
                <w:rFonts w:ascii="Times New Roman" w:hAnsi="Times New Roman"/>
                <w:b/>
                <w:bCs/>
                <w:sz w:val="24"/>
                <w:szCs w:val="20"/>
              </w:rPr>
              <w:t>Form HUD-101</w:t>
            </w:r>
            <w:r w:rsidRPr="001A1AB7">
              <w:rPr>
                <w:rFonts w:ascii="Times New Roman" w:hAnsi="Times New Roman"/>
                <w:sz w:val="24"/>
                <w:szCs w:val="20"/>
              </w:rPr>
              <w:t xml:space="preserve">, IPIA Request for Labels, is used by the IPIA to obtain certification labels from HUD.  </w:t>
            </w:r>
            <w:r w:rsidR="00591C81">
              <w:rPr>
                <w:rFonts w:ascii="Times New Roman" w:hAnsi="Times New Roman"/>
                <w:color w:val="000000"/>
                <w:sz w:val="24"/>
                <w:szCs w:val="20"/>
              </w:rPr>
              <w:t>(</w:t>
            </w:r>
            <w:hyperlink r:id="rId28" w:history="1">
              <w:r w:rsidR="00591C81" w:rsidRPr="00591C81">
                <w:rPr>
                  <w:rStyle w:val="Hyperlink"/>
                  <w:rFonts w:ascii="Times New Roman" w:hAnsi="Times New Roman"/>
                  <w:sz w:val="24"/>
                  <w:szCs w:val="20"/>
                </w:rPr>
                <w:t>https://www.hud.gov/sites/documents/101.PDF</w:t>
              </w:r>
            </w:hyperlink>
            <w:r w:rsidR="00591C81">
              <w:rPr>
                <w:rFonts w:ascii="Times New Roman" w:hAnsi="Times New Roman"/>
                <w:color w:val="000000"/>
                <w:sz w:val="24"/>
                <w:szCs w:val="20"/>
              </w:rPr>
              <w:t xml:space="preserve">) </w:t>
            </w:r>
            <w:r w:rsidRPr="001A1AB7">
              <w:rPr>
                <w:rFonts w:ascii="Times New Roman" w:hAnsi="Times New Roman"/>
                <w:color w:val="000000"/>
                <w:sz w:val="24"/>
                <w:szCs w:val="20"/>
              </w:rPr>
              <w:t xml:space="preserve">67% of respondents are state agencies; 33% of respondents are private businesses.  </w:t>
            </w:r>
            <w:r w:rsidR="00591C81">
              <w:rPr>
                <w:rFonts w:ascii="Times New Roman" w:hAnsi="Times New Roman"/>
                <w:color w:val="000000"/>
                <w:sz w:val="24"/>
                <w:szCs w:val="20"/>
              </w:rPr>
              <w:t xml:space="preserve">Form HUD-101 </w:t>
            </w:r>
            <w:r w:rsidR="00CC4740">
              <w:rPr>
                <w:rFonts w:ascii="Times New Roman" w:hAnsi="Times New Roman"/>
                <w:color w:val="000000"/>
                <w:sz w:val="24"/>
                <w:szCs w:val="20"/>
              </w:rPr>
              <w:t xml:space="preserve">is </w:t>
            </w:r>
            <w:r w:rsidR="00591C81">
              <w:rPr>
                <w:rFonts w:ascii="Times New Roman" w:hAnsi="Times New Roman"/>
                <w:color w:val="000000"/>
                <w:sz w:val="24"/>
                <w:szCs w:val="20"/>
              </w:rPr>
              <w:t xml:space="preserve">completed as labels are ordered by </w:t>
            </w:r>
            <w:r w:rsidR="00CC4740">
              <w:rPr>
                <w:rFonts w:ascii="Times New Roman" w:hAnsi="Times New Roman"/>
                <w:color w:val="000000"/>
                <w:sz w:val="24"/>
                <w:szCs w:val="20"/>
              </w:rPr>
              <w:t xml:space="preserve">each of </w:t>
            </w:r>
            <w:r w:rsidR="00591C81">
              <w:rPr>
                <w:rFonts w:ascii="Times New Roman" w:hAnsi="Times New Roman"/>
                <w:color w:val="000000"/>
                <w:sz w:val="24"/>
                <w:szCs w:val="20"/>
              </w:rPr>
              <w:t xml:space="preserve">HUD’s </w:t>
            </w:r>
            <w:r w:rsidR="00CC4740">
              <w:rPr>
                <w:rFonts w:ascii="Times New Roman" w:hAnsi="Times New Roman"/>
                <w:color w:val="000000"/>
                <w:sz w:val="24"/>
                <w:szCs w:val="20"/>
              </w:rPr>
              <w:t>approved</w:t>
            </w:r>
            <w:r w:rsidR="00591C81">
              <w:rPr>
                <w:rFonts w:ascii="Times New Roman" w:hAnsi="Times New Roman"/>
                <w:color w:val="000000"/>
                <w:sz w:val="24"/>
                <w:szCs w:val="20"/>
              </w:rPr>
              <w:t xml:space="preserve"> IPIA agencies</w:t>
            </w:r>
            <w:r w:rsidR="00CC4740">
              <w:rPr>
                <w:rFonts w:ascii="Times New Roman" w:hAnsi="Times New Roman"/>
                <w:color w:val="000000"/>
                <w:sz w:val="24"/>
                <w:szCs w:val="20"/>
              </w:rPr>
              <w:t>. T</w:t>
            </w:r>
            <w:r w:rsidR="00591C81">
              <w:rPr>
                <w:rFonts w:ascii="Times New Roman" w:hAnsi="Times New Roman"/>
                <w:color w:val="000000"/>
                <w:sz w:val="24"/>
                <w:szCs w:val="20"/>
              </w:rPr>
              <w:t xml:space="preserve">he completed forms are submitted to HUD by way of HUD’s contractor via email. Upon receipt the orders are reviewed and completed when approved; the forms are archived digitally and maintained by HUD’s contractor. </w:t>
            </w:r>
          </w:p>
          <w:p w14:paraId="14844FC2"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32F48EE8"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896576">
              <w:rPr>
                <w:rFonts w:ascii="Times New Roman" w:hAnsi="Times New Roman"/>
                <w:b/>
                <w:bCs/>
                <w:sz w:val="24"/>
                <w:szCs w:val="20"/>
              </w:rPr>
              <w:t>Form HUD-203</w:t>
            </w:r>
            <w:r w:rsidRPr="001A1AB7">
              <w:rPr>
                <w:rFonts w:ascii="Times New Roman" w:hAnsi="Times New Roman"/>
                <w:sz w:val="24"/>
                <w:szCs w:val="20"/>
              </w:rPr>
              <w:t xml:space="preserve">, Lost Label Report, is used by the IPIA to report any lost labels or salvaged manufactured home units. </w:t>
            </w:r>
            <w:r w:rsidR="00591C81">
              <w:rPr>
                <w:rFonts w:ascii="Times New Roman" w:hAnsi="Times New Roman"/>
                <w:sz w:val="24"/>
                <w:szCs w:val="20"/>
              </w:rPr>
              <w:t>(</w:t>
            </w:r>
            <w:r w:rsidR="00591C81" w:rsidRPr="00591C81">
              <w:rPr>
                <w:rFonts w:ascii="Times New Roman" w:hAnsi="Times New Roman"/>
                <w:sz w:val="24"/>
                <w:szCs w:val="20"/>
              </w:rPr>
              <w:t>https://www.hud.gov/sites/documents/203.PDF</w:t>
            </w:r>
            <w:r w:rsidR="00591C81">
              <w:rPr>
                <w:rFonts w:ascii="Times New Roman" w:hAnsi="Times New Roman"/>
                <w:sz w:val="24"/>
                <w:szCs w:val="20"/>
              </w:rPr>
              <w:t>)</w:t>
            </w:r>
            <w:r w:rsidRPr="001A1AB7">
              <w:rPr>
                <w:rFonts w:ascii="Times New Roman" w:hAnsi="Times New Roman"/>
                <w:sz w:val="24"/>
                <w:szCs w:val="20"/>
              </w:rPr>
              <w:t xml:space="preserve"> </w:t>
            </w:r>
            <w:r w:rsidR="00591C81">
              <w:rPr>
                <w:rFonts w:ascii="Times New Roman" w:hAnsi="Times New Roman"/>
                <w:color w:val="000000"/>
                <w:sz w:val="24"/>
                <w:szCs w:val="20"/>
              </w:rPr>
              <w:t>Form HUD-203 are completed only when a</w:t>
            </w:r>
            <w:r w:rsidR="00CC4740">
              <w:rPr>
                <w:rFonts w:ascii="Times New Roman" w:hAnsi="Times New Roman"/>
                <w:color w:val="000000"/>
                <w:sz w:val="24"/>
                <w:szCs w:val="20"/>
              </w:rPr>
              <w:t xml:space="preserve"> HUD-approved IPIA discovers that a certification has been lost or have been found to be applied to a wrecked or salvaged unit.  T</w:t>
            </w:r>
            <w:r w:rsidR="00591C81">
              <w:rPr>
                <w:rFonts w:ascii="Times New Roman" w:hAnsi="Times New Roman"/>
                <w:color w:val="000000"/>
                <w:sz w:val="24"/>
                <w:szCs w:val="20"/>
              </w:rPr>
              <w:t xml:space="preserve">he completed forms are submitted to HUD by way of HUD’s contractor via email. Upon receipt the forms are archived digitally and maintained by HUD’s contractor. </w:t>
            </w:r>
            <w:r w:rsidRPr="001A1AB7">
              <w:rPr>
                <w:rFonts w:ascii="Times New Roman" w:hAnsi="Times New Roman"/>
                <w:sz w:val="24"/>
                <w:szCs w:val="20"/>
              </w:rPr>
              <w:t xml:space="preserve">The information collected here is used to identify lost labels and labels applied to salvaged units so that they can be noted as such in HUD records.  This form must be submitted within 5 days of the discovery of missing labels.  </w:t>
            </w:r>
            <w:r w:rsidRPr="001A1AB7">
              <w:rPr>
                <w:rFonts w:ascii="Times New Roman" w:hAnsi="Times New Roman"/>
                <w:color w:val="000000"/>
                <w:sz w:val="24"/>
                <w:szCs w:val="20"/>
              </w:rPr>
              <w:t>67% of respondents are state agencies; 33% of respondents are private businesses.</w:t>
            </w:r>
          </w:p>
          <w:p w14:paraId="6B1B346B"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0DB6DA6B"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896576">
              <w:rPr>
                <w:rFonts w:ascii="Times New Roman" w:hAnsi="Times New Roman"/>
                <w:b/>
                <w:bCs/>
                <w:sz w:val="24"/>
                <w:szCs w:val="20"/>
              </w:rPr>
              <w:t>Form HUD-203B</w:t>
            </w:r>
            <w:r w:rsidRPr="001A1AB7">
              <w:rPr>
                <w:rFonts w:ascii="Times New Roman" w:hAnsi="Times New Roman"/>
                <w:sz w:val="24"/>
                <w:szCs w:val="20"/>
              </w:rPr>
              <w:t xml:space="preserve">, Damaged Label Report, is used by the manufacturer to return damaged labels to the IPIA, and by the IPIA to assign replacement labels to the manufacturer.  </w:t>
            </w:r>
            <w:r w:rsidR="00CC4740">
              <w:rPr>
                <w:rFonts w:ascii="Times New Roman" w:hAnsi="Times New Roman"/>
                <w:sz w:val="24"/>
                <w:szCs w:val="20"/>
              </w:rPr>
              <w:t>(</w:t>
            </w:r>
            <w:hyperlink r:id="rId29" w:history="1">
              <w:r w:rsidR="00CC4740" w:rsidRPr="00CC4740">
                <w:rPr>
                  <w:rStyle w:val="Hyperlink"/>
                  <w:rFonts w:ascii="Times New Roman" w:hAnsi="Times New Roman"/>
                  <w:sz w:val="24"/>
                  <w:szCs w:val="20"/>
                </w:rPr>
                <w:t>https://www.hud.gov/sites/documents/203B.PDF</w:t>
              </w:r>
            </w:hyperlink>
            <w:r w:rsidR="00CC4740">
              <w:rPr>
                <w:rFonts w:ascii="Times New Roman" w:hAnsi="Times New Roman"/>
                <w:sz w:val="24"/>
                <w:szCs w:val="20"/>
              </w:rPr>
              <w:t xml:space="preserve">). </w:t>
            </w:r>
            <w:r w:rsidR="00CC4740">
              <w:rPr>
                <w:rFonts w:ascii="Times New Roman" w:hAnsi="Times New Roman"/>
                <w:color w:val="000000"/>
                <w:sz w:val="24"/>
                <w:szCs w:val="20"/>
              </w:rPr>
              <w:t xml:space="preserve">Form HUD-203B are completed only when a HUD-approved IPIA reports that a previously issued certification label is being replaced because the original label has been damaged.  The completed forms are submitted to HUD by way of HUD’s contractor via email. Upon receipt the forms are archived digitally and maintained by HUD’s contractor. </w:t>
            </w:r>
            <w:r w:rsidRPr="001A1AB7">
              <w:rPr>
                <w:rFonts w:ascii="Times New Roman" w:hAnsi="Times New Roman"/>
                <w:color w:val="000000"/>
                <w:sz w:val="24"/>
                <w:szCs w:val="20"/>
              </w:rPr>
              <w:t>67% of respondents are state agencies; 33% of respondents are private businesses.</w:t>
            </w:r>
          </w:p>
          <w:p w14:paraId="3AE603ED"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253178C3"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896576">
              <w:rPr>
                <w:rFonts w:ascii="Times New Roman" w:hAnsi="Times New Roman"/>
                <w:b/>
                <w:bCs/>
                <w:sz w:val="24"/>
                <w:szCs w:val="20"/>
              </w:rPr>
              <w:t>Form HUD-301</w:t>
            </w:r>
            <w:r w:rsidRPr="001A1AB7">
              <w:rPr>
                <w:rFonts w:ascii="Times New Roman" w:hAnsi="Times New Roman"/>
                <w:sz w:val="24"/>
                <w:szCs w:val="20"/>
              </w:rPr>
              <w:t xml:space="preserve">, Request and Payment for Labels, is used by the manufacturer to request and pay for the needed labels. </w:t>
            </w:r>
            <w:r w:rsidR="00CC4740">
              <w:rPr>
                <w:rFonts w:ascii="Times New Roman" w:hAnsi="Times New Roman"/>
                <w:sz w:val="24"/>
                <w:szCs w:val="20"/>
              </w:rPr>
              <w:t>(</w:t>
            </w:r>
            <w:hyperlink r:id="rId30" w:history="1">
              <w:r w:rsidR="00CC4740" w:rsidRPr="00CC4740">
                <w:rPr>
                  <w:rStyle w:val="Hyperlink"/>
                  <w:rFonts w:ascii="Times New Roman" w:hAnsi="Times New Roman"/>
                  <w:sz w:val="24"/>
                  <w:szCs w:val="20"/>
                </w:rPr>
                <w:t>https://www.hud.gov/sites/documents/</w:t>
              </w:r>
              <w:r w:rsidR="00CC4740">
                <w:rPr>
                  <w:rStyle w:val="Hyperlink"/>
                  <w:rFonts w:ascii="Times New Roman" w:hAnsi="Times New Roman"/>
                  <w:sz w:val="24"/>
                  <w:szCs w:val="20"/>
                </w:rPr>
                <w:t>301</w:t>
              </w:r>
              <w:r w:rsidR="00CC4740" w:rsidRPr="00CC4740">
                <w:rPr>
                  <w:rStyle w:val="Hyperlink"/>
                  <w:rFonts w:ascii="Times New Roman" w:hAnsi="Times New Roman"/>
                  <w:sz w:val="24"/>
                  <w:szCs w:val="20"/>
                </w:rPr>
                <w:t>.PDF</w:t>
              </w:r>
            </w:hyperlink>
            <w:r w:rsidR="00CC4740">
              <w:rPr>
                <w:rFonts w:ascii="Times New Roman" w:hAnsi="Times New Roman"/>
                <w:sz w:val="24"/>
                <w:szCs w:val="20"/>
              </w:rPr>
              <w:t xml:space="preserve">).  </w:t>
            </w:r>
            <w:r w:rsidR="00CC4740">
              <w:rPr>
                <w:rFonts w:ascii="Times New Roman" w:hAnsi="Times New Roman"/>
                <w:color w:val="000000"/>
                <w:sz w:val="24"/>
                <w:szCs w:val="20"/>
              </w:rPr>
              <w:t xml:space="preserve">Form HUD-301 is first completed by a home manufacturing plant as labels are ordered, then reviewed and completed by the respective IPIA for that manufacturing plant.  The completed forms are submitted to HUD by way of HUD’s contractor via email. Upon receipt the forms are archived digitally and maintained by HUD’s contractor. </w:t>
            </w:r>
            <w:r w:rsidRPr="001A1AB7">
              <w:rPr>
                <w:rFonts w:ascii="Times New Roman" w:hAnsi="Times New Roman"/>
                <w:sz w:val="24"/>
                <w:szCs w:val="20"/>
              </w:rPr>
              <w:t xml:space="preserve">This form is prepared by the manufacturer and submitted with payment to Pay.gov and then a copy of the form and payment receipt is sent by the manufacturer to the IPIA that will provide the physical labels. The IPIA then completes the form and provides the information to HUD’s Monitoring and Inspection Contactor. The information on the HUD-301 is needed by HUD and HUD’s monitoring agency to track the request, approval, and application of authorized labels.  </w:t>
            </w:r>
            <w:r w:rsidRPr="001A1AB7">
              <w:rPr>
                <w:rFonts w:ascii="Times New Roman" w:hAnsi="Times New Roman"/>
                <w:color w:val="000000"/>
                <w:sz w:val="24"/>
                <w:szCs w:val="20"/>
              </w:rPr>
              <w:t>67% of respondents are state agencies; 33% of respondents are private businesses.</w:t>
            </w:r>
          </w:p>
          <w:p w14:paraId="75F28643"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7415A5BB"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896576">
              <w:rPr>
                <w:rFonts w:ascii="Times New Roman" w:hAnsi="Times New Roman"/>
                <w:b/>
                <w:bCs/>
                <w:sz w:val="24"/>
                <w:szCs w:val="20"/>
              </w:rPr>
              <w:t>Form HUD-302</w:t>
            </w:r>
            <w:r w:rsidRPr="001A1AB7">
              <w:rPr>
                <w:rFonts w:ascii="Times New Roman" w:hAnsi="Times New Roman"/>
                <w:sz w:val="24"/>
                <w:szCs w:val="20"/>
              </w:rPr>
              <w:t xml:space="preserve">, HUD Manufactured Home Monthly Production Report, is used by manufacturers to provide information to account for the production and shipment of homes and the calculation of monthly payments to the state partner agencies as required.  </w:t>
            </w:r>
            <w:r w:rsidR="00CC4740">
              <w:rPr>
                <w:rFonts w:ascii="Times New Roman" w:hAnsi="Times New Roman"/>
                <w:sz w:val="24"/>
                <w:szCs w:val="20"/>
              </w:rPr>
              <w:t>(</w:t>
            </w:r>
            <w:hyperlink r:id="rId31" w:history="1">
              <w:r w:rsidR="00CC4740" w:rsidRPr="00CC4740">
                <w:rPr>
                  <w:rStyle w:val="Hyperlink"/>
                  <w:rFonts w:ascii="Times New Roman" w:hAnsi="Times New Roman"/>
                  <w:sz w:val="24"/>
                  <w:szCs w:val="20"/>
                </w:rPr>
                <w:t>https://www.hud.gov/sites/documents/302.PDF</w:t>
              </w:r>
            </w:hyperlink>
            <w:r w:rsidR="00CC4740">
              <w:rPr>
                <w:rFonts w:ascii="Times New Roman" w:hAnsi="Times New Roman"/>
                <w:sz w:val="24"/>
                <w:szCs w:val="20"/>
              </w:rPr>
              <w:t xml:space="preserve">).  </w:t>
            </w:r>
            <w:r w:rsidR="00CC4740">
              <w:rPr>
                <w:rFonts w:ascii="Times New Roman" w:hAnsi="Times New Roman"/>
                <w:color w:val="000000"/>
                <w:sz w:val="24"/>
                <w:szCs w:val="20"/>
              </w:rPr>
              <w:t xml:space="preserve">Form HUD-302 is completed by a home manufacturing plant as labels are </w:t>
            </w:r>
            <w:r w:rsidR="000D5E46">
              <w:rPr>
                <w:rFonts w:ascii="Times New Roman" w:hAnsi="Times New Roman"/>
                <w:color w:val="000000"/>
                <w:sz w:val="24"/>
                <w:szCs w:val="20"/>
              </w:rPr>
              <w:t xml:space="preserve">applied to manufactured housing units produced.  </w:t>
            </w:r>
            <w:r w:rsidR="00CC4740">
              <w:rPr>
                <w:rFonts w:ascii="Times New Roman" w:hAnsi="Times New Roman"/>
                <w:color w:val="000000"/>
                <w:sz w:val="24"/>
                <w:szCs w:val="20"/>
              </w:rPr>
              <w:t>The completed forms are submitted</w:t>
            </w:r>
            <w:r w:rsidR="000D5E46">
              <w:rPr>
                <w:rFonts w:ascii="Times New Roman" w:hAnsi="Times New Roman"/>
                <w:color w:val="000000"/>
                <w:sz w:val="24"/>
                <w:szCs w:val="20"/>
              </w:rPr>
              <w:t xml:space="preserve"> digitally through each plant’s IPIA via email or direct transfer via HUD’s contractor database for HUD-302 information.  </w:t>
            </w:r>
            <w:r w:rsidR="00CC4740">
              <w:rPr>
                <w:rFonts w:ascii="Times New Roman" w:hAnsi="Times New Roman"/>
                <w:color w:val="000000"/>
                <w:sz w:val="24"/>
                <w:szCs w:val="20"/>
              </w:rPr>
              <w:t xml:space="preserve">Upon receipt the forms are archived digitally and maintained by HUD’s contractor.  </w:t>
            </w:r>
            <w:r w:rsidRPr="001A1AB7">
              <w:rPr>
                <w:rFonts w:ascii="Times New Roman" w:hAnsi="Times New Roman"/>
                <w:sz w:val="24"/>
                <w:szCs w:val="20"/>
              </w:rPr>
              <w:t xml:space="preserve">100% of respondents are private businesses.  </w:t>
            </w:r>
          </w:p>
          <w:p w14:paraId="7D83FEA0"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4BCC3E87"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color w:val="000000"/>
                <w:sz w:val="24"/>
                <w:szCs w:val="20"/>
              </w:rPr>
            </w:pPr>
            <w:r w:rsidRPr="00896576">
              <w:rPr>
                <w:rFonts w:ascii="Times New Roman" w:hAnsi="Times New Roman"/>
                <w:b/>
                <w:bCs/>
                <w:sz w:val="24"/>
                <w:szCs w:val="20"/>
              </w:rPr>
              <w:t>Form HUD-303</w:t>
            </w:r>
            <w:r w:rsidRPr="001A1AB7">
              <w:rPr>
                <w:rFonts w:ascii="Times New Roman" w:hAnsi="Times New Roman"/>
                <w:sz w:val="24"/>
                <w:szCs w:val="20"/>
              </w:rPr>
              <w:t xml:space="preserve">, Refunds Due Manufacturer, is used by a manufacturer to request a refund for unused labels when a plant closes and has no parent or sister company to take a credit for fees already paid. </w:t>
            </w:r>
            <w:r w:rsidR="000D5E46">
              <w:rPr>
                <w:rFonts w:ascii="Times New Roman" w:hAnsi="Times New Roman"/>
                <w:sz w:val="24"/>
                <w:szCs w:val="20"/>
              </w:rPr>
              <w:t>(</w:t>
            </w:r>
            <w:hyperlink r:id="rId32" w:history="1">
              <w:r w:rsidR="000D5E46" w:rsidRPr="000D5E46">
                <w:rPr>
                  <w:rStyle w:val="Hyperlink"/>
                  <w:rFonts w:ascii="Times New Roman" w:hAnsi="Times New Roman"/>
                  <w:sz w:val="24"/>
                  <w:szCs w:val="20"/>
                </w:rPr>
                <w:t>https://www.hud.gov/sites/documents/303.PDF</w:t>
              </w:r>
            </w:hyperlink>
            <w:r w:rsidR="000D5E46">
              <w:rPr>
                <w:rFonts w:ascii="Times New Roman" w:hAnsi="Times New Roman"/>
                <w:sz w:val="24"/>
                <w:szCs w:val="20"/>
              </w:rPr>
              <w:t xml:space="preserve">).  </w:t>
            </w:r>
            <w:r w:rsidR="000D5E46">
              <w:rPr>
                <w:rFonts w:ascii="Times New Roman" w:hAnsi="Times New Roman"/>
                <w:color w:val="000000"/>
                <w:sz w:val="24"/>
                <w:szCs w:val="20"/>
              </w:rPr>
              <w:t xml:space="preserve">Form HUD-303 is first completed by a home manufacturing plant and then submitted to and through the IPIA for that manufacturing plant.  The completed forms are submitted digitally through each IPIA via email to HUD’s contractor.  Upon receipt the forms are archived digitally and maintained by HUD’s contractor.  </w:t>
            </w:r>
            <w:r w:rsidRPr="001A1AB7">
              <w:rPr>
                <w:rFonts w:ascii="Times New Roman" w:hAnsi="Times New Roman"/>
                <w:sz w:val="24"/>
                <w:szCs w:val="20"/>
              </w:rPr>
              <w:t xml:space="preserve">The IPIA completes the form and provides the information to HUD. </w:t>
            </w:r>
            <w:r w:rsidRPr="001A1AB7">
              <w:rPr>
                <w:rFonts w:ascii="Times New Roman" w:hAnsi="Times New Roman"/>
                <w:color w:val="000000"/>
                <w:sz w:val="24"/>
                <w:szCs w:val="20"/>
              </w:rPr>
              <w:t>67% of respondents are state agencies; 33% of respondents are private businesses.</w:t>
            </w:r>
          </w:p>
          <w:p w14:paraId="7587AB5D"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color w:val="000000"/>
                <w:sz w:val="24"/>
                <w:szCs w:val="20"/>
              </w:rPr>
            </w:pPr>
          </w:p>
          <w:p w14:paraId="70C60552" w14:textId="77777777" w:rsidR="00FA2F70" w:rsidRPr="00C879B4" w:rsidRDefault="001A1AB7" w:rsidP="007E31B6">
            <w:pPr>
              <w:tabs>
                <w:tab w:val="left" w:pos="1080"/>
              </w:tabs>
              <w:overflowPunct w:val="0"/>
              <w:autoSpaceDE w:val="0"/>
              <w:autoSpaceDN w:val="0"/>
              <w:adjustRightInd w:val="0"/>
              <w:spacing w:after="0" w:line="240" w:lineRule="auto"/>
              <w:ind w:left="720"/>
              <w:rPr>
                <w:rFonts w:ascii="Courier" w:hAnsi="Courier"/>
                <w:color w:val="000000"/>
                <w:sz w:val="24"/>
              </w:rPr>
            </w:pPr>
            <w:r w:rsidRPr="00896576">
              <w:rPr>
                <w:rFonts w:ascii="Times New Roman" w:hAnsi="Times New Roman"/>
                <w:b/>
                <w:bCs/>
                <w:color w:val="000000"/>
                <w:sz w:val="24"/>
                <w:szCs w:val="20"/>
              </w:rPr>
              <w:t>Form HUD-304</w:t>
            </w:r>
            <w:r w:rsidRPr="001A1AB7">
              <w:rPr>
                <w:rFonts w:ascii="Times New Roman" w:hAnsi="Times New Roman"/>
                <w:color w:val="000000"/>
                <w:sz w:val="24"/>
                <w:szCs w:val="20"/>
              </w:rPr>
              <w:t xml:space="preserve">, Adjustment Report, Monthly Production Report, is used by </w:t>
            </w:r>
            <w:r w:rsidRPr="001A1AB7">
              <w:rPr>
                <w:rFonts w:ascii="Times New Roman" w:hAnsi="Times New Roman"/>
                <w:sz w:val="24"/>
                <w:szCs w:val="20"/>
              </w:rPr>
              <w:t xml:space="preserve">manufacturers to report any adjustments to previously submitted monthly production reports.  </w:t>
            </w:r>
            <w:r w:rsidR="000D5E46">
              <w:rPr>
                <w:rFonts w:ascii="Times New Roman" w:hAnsi="Times New Roman"/>
                <w:sz w:val="24"/>
                <w:szCs w:val="20"/>
              </w:rPr>
              <w:t>(</w:t>
            </w:r>
            <w:hyperlink r:id="rId33" w:history="1">
              <w:r w:rsidR="000D5E46" w:rsidRPr="000D5E46">
                <w:rPr>
                  <w:rStyle w:val="Hyperlink"/>
                  <w:rFonts w:ascii="Times New Roman" w:hAnsi="Times New Roman"/>
                  <w:sz w:val="24"/>
                  <w:szCs w:val="20"/>
                </w:rPr>
                <w:t>https://www.hud.gov/sites/documents/304.PDF</w:t>
              </w:r>
            </w:hyperlink>
            <w:r w:rsidR="000D5E46">
              <w:rPr>
                <w:rFonts w:ascii="Times New Roman" w:hAnsi="Times New Roman"/>
                <w:sz w:val="24"/>
                <w:szCs w:val="20"/>
              </w:rPr>
              <w:t xml:space="preserve">).  </w:t>
            </w:r>
            <w:r w:rsidR="000D5E46">
              <w:rPr>
                <w:rFonts w:ascii="Times New Roman" w:hAnsi="Times New Roman"/>
                <w:color w:val="000000"/>
                <w:sz w:val="24"/>
                <w:szCs w:val="20"/>
              </w:rPr>
              <w:t xml:space="preserve">Form HUD-304 is first completed by a home manufacturing plant and then submitted to and through the IPIA for that manufacturing plant.  The completed forms are submitted digitally through each IPIA via email to HUD’s contractor.  Upon receipt the forms are archived digitally and maintained by HUD’s contractor. </w:t>
            </w:r>
            <w:r w:rsidRPr="001A1AB7">
              <w:rPr>
                <w:rFonts w:ascii="Times New Roman" w:hAnsi="Times New Roman"/>
                <w:sz w:val="24"/>
                <w:szCs w:val="20"/>
              </w:rPr>
              <w:t>100% of respondents are private businesses.</w:t>
            </w:r>
          </w:p>
        </w:tc>
      </w:tr>
      <w:tr w:rsidR="00FA2F70" w:rsidRPr="00C879B4" w14:paraId="2F63781D" w14:textId="77777777" w:rsidTr="00D35DDB">
        <w:tc>
          <w:tcPr>
            <w:tcW w:w="9360" w:type="dxa"/>
            <w:shd w:val="clear" w:color="auto" w:fill="auto"/>
          </w:tcPr>
          <w:p w14:paraId="28B47E71" w14:textId="77777777" w:rsidR="00FA2F70" w:rsidRPr="00C879B4"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00FA2F70" w:rsidRPr="00C879B4" w14:paraId="74750D8E" w14:textId="77777777" w:rsidTr="00D35DDB">
        <w:tc>
          <w:tcPr>
            <w:tcW w:w="9360" w:type="dxa"/>
            <w:shd w:val="clear" w:color="auto" w:fill="auto"/>
          </w:tcPr>
          <w:p w14:paraId="1603B9D1" w14:textId="77777777" w:rsidR="00FA2F70" w:rsidRDefault="00FA2F70"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7FC5321" w14:textId="77777777" w:rsidR="007E31B6" w:rsidRPr="00C879B4" w:rsidRDefault="007E31B6" w:rsidP="001B4FB5">
            <w:pPr>
              <w:spacing w:after="0" w:line="240" w:lineRule="auto"/>
              <w:rPr>
                <w:rFonts w:ascii="Times New Roman" w:hAnsi="Times New Roman"/>
                <w:b/>
                <w:color w:val="000000"/>
                <w:sz w:val="24"/>
                <w:szCs w:val="24"/>
              </w:rPr>
            </w:pPr>
          </w:p>
          <w:p w14:paraId="160DE86A" w14:textId="77777777" w:rsid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1A1AB7">
              <w:rPr>
                <w:rFonts w:ascii="Times New Roman" w:hAnsi="Times New Roman"/>
                <w:sz w:val="24"/>
                <w:szCs w:val="20"/>
              </w:rPr>
              <w:t>HUD’s contractor uses an automated system to facilitate this information collection.  Ninety-eight percent of respondents are reporting electronically.</w:t>
            </w:r>
          </w:p>
          <w:p w14:paraId="2E99F2AA" w14:textId="77777777" w:rsidR="00896576" w:rsidRDefault="00896576" w:rsidP="001A1AB7">
            <w:pPr>
              <w:tabs>
                <w:tab w:val="left" w:pos="1080"/>
              </w:tabs>
              <w:overflowPunct w:val="0"/>
              <w:autoSpaceDE w:val="0"/>
              <w:autoSpaceDN w:val="0"/>
              <w:adjustRightInd w:val="0"/>
              <w:spacing w:after="0" w:line="240" w:lineRule="auto"/>
              <w:ind w:left="720"/>
              <w:rPr>
                <w:rFonts w:ascii="Times New Roman" w:hAnsi="Times New Roman"/>
                <w:sz w:val="24"/>
              </w:rPr>
            </w:pPr>
          </w:p>
          <w:p w14:paraId="62FF3A86" w14:textId="77777777" w:rsidR="00FA2F70" w:rsidRPr="00C879B4" w:rsidRDefault="00896576" w:rsidP="00896576">
            <w:pPr>
              <w:tabs>
                <w:tab w:val="left" w:pos="1080"/>
              </w:tabs>
              <w:overflowPunct w:val="0"/>
              <w:autoSpaceDE w:val="0"/>
              <w:autoSpaceDN w:val="0"/>
              <w:adjustRightInd w:val="0"/>
              <w:spacing w:after="0" w:line="240" w:lineRule="auto"/>
              <w:ind w:left="720"/>
              <w:rPr>
                <w:rFonts w:ascii="Times New Roman" w:hAnsi="Times New Roman"/>
                <w:b/>
                <w:color w:val="000000"/>
                <w:sz w:val="24"/>
                <w:szCs w:val="24"/>
              </w:rPr>
            </w:pPr>
            <w:r>
              <w:rPr>
                <w:rFonts w:ascii="Times New Roman" w:hAnsi="Times New Roman"/>
                <w:sz w:val="24"/>
                <w:szCs w:val="20"/>
              </w:rPr>
              <w:t xml:space="preserve">All forms are available via download from HUD’s website at: </w:t>
            </w:r>
            <w:hyperlink r:id="rId34" w:history="1">
              <w:r w:rsidRPr="00667A65">
                <w:rPr>
                  <w:rStyle w:val="Hyperlink"/>
                  <w:rFonts w:ascii="Times New Roman" w:hAnsi="Times New Roman"/>
                  <w:sz w:val="24"/>
                  <w:szCs w:val="20"/>
                </w:rPr>
                <w:t>https://www.hud.gov/program_offices/administration/hudclips/forms</w:t>
              </w:r>
            </w:hyperlink>
            <w:r>
              <w:rPr>
                <w:rFonts w:ascii="Times New Roman" w:hAnsi="Times New Roman"/>
                <w:sz w:val="24"/>
                <w:szCs w:val="20"/>
              </w:rPr>
              <w:t xml:space="preserve">. Links to each form are provided within the narrative for each form. HUD is also able to email any needed forms upon request. </w:t>
            </w:r>
          </w:p>
        </w:tc>
      </w:tr>
      <w:tr w:rsidR="00FA2F70" w:rsidRPr="00C879B4" w14:paraId="172B1F47" w14:textId="77777777" w:rsidTr="00D35DDB">
        <w:tc>
          <w:tcPr>
            <w:tcW w:w="9360" w:type="dxa"/>
            <w:shd w:val="clear" w:color="auto" w:fill="auto"/>
          </w:tcPr>
          <w:p w14:paraId="4995E97C" w14:textId="77777777" w:rsidR="00FA2F70" w:rsidRPr="00C879B4" w:rsidRDefault="00FA2F70" w:rsidP="001B4FB5">
            <w:pPr>
              <w:spacing w:after="0" w:line="240" w:lineRule="auto"/>
              <w:rPr>
                <w:rFonts w:ascii="Times New Roman" w:hAnsi="Times New Roman"/>
                <w:b/>
                <w:color w:val="000000"/>
                <w:sz w:val="24"/>
                <w:szCs w:val="24"/>
              </w:rPr>
            </w:pPr>
          </w:p>
        </w:tc>
      </w:tr>
    </w:tbl>
    <w:p w14:paraId="6C5BA97A" w14:textId="77777777" w:rsidR="00FA2F70" w:rsidRPr="00C879B4"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C879B4" w14:paraId="04E29FFC" w14:textId="77777777" w:rsidTr="00D35DDB">
        <w:tc>
          <w:tcPr>
            <w:tcW w:w="9360" w:type="dxa"/>
            <w:shd w:val="clear" w:color="auto" w:fill="auto"/>
          </w:tcPr>
          <w:p w14:paraId="1381A07D" w14:textId="77777777" w:rsidR="00FA2F70" w:rsidRPr="00C879B4" w:rsidRDefault="00FA2F70"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14:paraId="6EF695ED" w14:textId="77777777" w:rsidR="00FA2F70" w:rsidRPr="00C879B4" w:rsidRDefault="00FA2F70" w:rsidP="001B4FB5">
            <w:pPr>
              <w:spacing w:after="0" w:line="240" w:lineRule="auto"/>
              <w:rPr>
                <w:rFonts w:ascii="Times New Roman" w:hAnsi="Times New Roman"/>
                <w:b/>
                <w:color w:val="000000"/>
                <w:sz w:val="24"/>
                <w:szCs w:val="24"/>
              </w:rPr>
            </w:pPr>
          </w:p>
        </w:tc>
      </w:tr>
      <w:tr w:rsidR="00FA2F70" w:rsidRPr="00C879B4" w14:paraId="3FBDD118" w14:textId="77777777" w:rsidTr="00D35DDB">
        <w:tc>
          <w:tcPr>
            <w:tcW w:w="9360" w:type="dxa"/>
            <w:shd w:val="clear" w:color="auto" w:fill="auto"/>
          </w:tcPr>
          <w:p w14:paraId="052035D5" w14:textId="77777777" w:rsidR="00FA2F70" w:rsidRPr="00C879B4" w:rsidRDefault="001A1AB7" w:rsidP="007E31B6">
            <w:pPr>
              <w:tabs>
                <w:tab w:val="left" w:pos="1080"/>
              </w:tabs>
              <w:overflowPunct w:val="0"/>
              <w:autoSpaceDE w:val="0"/>
              <w:autoSpaceDN w:val="0"/>
              <w:adjustRightInd w:val="0"/>
              <w:spacing w:after="0" w:line="240" w:lineRule="auto"/>
              <w:ind w:left="720"/>
              <w:rPr>
                <w:rFonts w:ascii="Times New Roman" w:hAnsi="Times New Roman"/>
                <w:b/>
                <w:color w:val="000000"/>
                <w:sz w:val="24"/>
                <w:szCs w:val="24"/>
              </w:rPr>
            </w:pPr>
            <w:r w:rsidRPr="001A1AB7">
              <w:rPr>
                <w:rFonts w:ascii="Times New Roman" w:hAnsi="Times New Roman"/>
                <w:sz w:val="24"/>
                <w:szCs w:val="20"/>
              </w:rPr>
              <w:t>The information collection is unique to the manufactured housing program and does not duplicate other data gathering methods.</w:t>
            </w:r>
          </w:p>
        </w:tc>
      </w:tr>
    </w:tbl>
    <w:p w14:paraId="700B5FB4" w14:textId="77777777" w:rsidR="00FA2F70" w:rsidRPr="00C879B4"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C879B4" w14:paraId="668371DF" w14:textId="77777777" w:rsidTr="00D35DDB">
        <w:tc>
          <w:tcPr>
            <w:tcW w:w="9360" w:type="dxa"/>
            <w:shd w:val="clear" w:color="auto" w:fill="auto"/>
          </w:tcPr>
          <w:p w14:paraId="7F63825C" w14:textId="77777777" w:rsidR="00FA2F70" w:rsidRPr="00C879B4" w:rsidRDefault="00FA2F70"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14:paraId="278CFAEF" w14:textId="77777777" w:rsidR="00FA2F70" w:rsidRPr="00C879B4" w:rsidRDefault="00FA2F70" w:rsidP="001B4FB5">
            <w:pPr>
              <w:spacing w:after="0" w:line="240" w:lineRule="auto"/>
              <w:rPr>
                <w:rFonts w:ascii="Times New Roman" w:hAnsi="Times New Roman"/>
                <w:b/>
                <w:color w:val="000000"/>
                <w:sz w:val="24"/>
                <w:szCs w:val="24"/>
              </w:rPr>
            </w:pPr>
          </w:p>
        </w:tc>
      </w:tr>
      <w:tr w:rsidR="00FA2F70" w:rsidRPr="00C879B4" w14:paraId="33556019" w14:textId="77777777" w:rsidTr="00D35DDB">
        <w:tc>
          <w:tcPr>
            <w:tcW w:w="9360" w:type="dxa"/>
            <w:shd w:val="clear" w:color="auto" w:fill="auto"/>
          </w:tcPr>
          <w:p w14:paraId="5BB46A0D" w14:textId="77777777" w:rsidR="00FA2F70" w:rsidRPr="00C879B4" w:rsidRDefault="001A1AB7" w:rsidP="007E31B6">
            <w:pPr>
              <w:tabs>
                <w:tab w:val="left" w:pos="1080"/>
              </w:tabs>
              <w:overflowPunct w:val="0"/>
              <w:autoSpaceDE w:val="0"/>
              <w:autoSpaceDN w:val="0"/>
              <w:adjustRightInd w:val="0"/>
              <w:spacing w:after="0" w:line="240" w:lineRule="auto"/>
              <w:ind w:left="720"/>
              <w:rPr>
                <w:rFonts w:ascii="Times New Roman" w:hAnsi="Times New Roman"/>
                <w:b/>
                <w:color w:val="000000"/>
                <w:sz w:val="24"/>
                <w:szCs w:val="24"/>
              </w:rPr>
            </w:pPr>
            <w:r w:rsidRPr="001A1AB7">
              <w:rPr>
                <w:rFonts w:ascii="Times New Roman" w:hAnsi="Times New Roman"/>
                <w:sz w:val="24"/>
                <w:szCs w:val="20"/>
              </w:rPr>
              <w:t xml:space="preserve">The collection of information does not have a significant impact on a significant number of small businesses or entities. </w:t>
            </w:r>
          </w:p>
        </w:tc>
      </w:tr>
    </w:tbl>
    <w:p w14:paraId="6D545DB8" w14:textId="77777777" w:rsidR="00FA2F70" w:rsidRPr="00C879B4"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C879B4" w14:paraId="049D1E7B" w14:textId="77777777" w:rsidTr="00D35DDB">
        <w:tc>
          <w:tcPr>
            <w:tcW w:w="9360" w:type="dxa"/>
            <w:shd w:val="clear" w:color="auto" w:fill="auto"/>
          </w:tcPr>
          <w:p w14:paraId="589C565A" w14:textId="77777777" w:rsidR="00FA2F70" w:rsidRPr="00C879B4" w:rsidRDefault="00FA2F70"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14:paraId="00A993F0" w14:textId="77777777" w:rsidR="00FA2F70" w:rsidRPr="00C879B4" w:rsidRDefault="00FA2F70" w:rsidP="001B4FB5">
            <w:pPr>
              <w:spacing w:after="0" w:line="240" w:lineRule="auto"/>
              <w:rPr>
                <w:rFonts w:ascii="Times New Roman" w:hAnsi="Times New Roman"/>
                <w:b/>
                <w:color w:val="000000"/>
                <w:sz w:val="24"/>
                <w:szCs w:val="24"/>
              </w:rPr>
            </w:pPr>
          </w:p>
        </w:tc>
      </w:tr>
      <w:tr w:rsidR="00FA2F70" w:rsidRPr="00C879B4" w14:paraId="1410B427" w14:textId="77777777" w:rsidTr="00D35DDB">
        <w:tc>
          <w:tcPr>
            <w:tcW w:w="9360" w:type="dxa"/>
            <w:shd w:val="clear" w:color="auto" w:fill="auto"/>
          </w:tcPr>
          <w:p w14:paraId="1AA70252" w14:textId="77777777" w:rsidR="00FA2F70" w:rsidRPr="00C879B4" w:rsidRDefault="001A1AB7" w:rsidP="007E31B6">
            <w:pPr>
              <w:tabs>
                <w:tab w:val="left" w:pos="1080"/>
              </w:tabs>
              <w:overflowPunct w:val="0"/>
              <w:autoSpaceDE w:val="0"/>
              <w:autoSpaceDN w:val="0"/>
              <w:adjustRightInd w:val="0"/>
              <w:spacing w:after="0" w:line="240" w:lineRule="auto"/>
              <w:ind w:left="720"/>
              <w:rPr>
                <w:rFonts w:ascii="Times New Roman" w:hAnsi="Times New Roman"/>
                <w:b/>
                <w:color w:val="000000"/>
                <w:sz w:val="24"/>
                <w:szCs w:val="24"/>
              </w:rPr>
            </w:pPr>
            <w:r w:rsidRPr="001A1AB7">
              <w:rPr>
                <w:rFonts w:ascii="Times New Roman" w:hAnsi="Times New Roman"/>
                <w:sz w:val="24"/>
                <w:szCs w:val="20"/>
              </w:rPr>
              <w:t>The certification labels provide the single source of information that tracks a manufactured housing unit from the manufacturer to the first destination of the unit. The reporting and tracking of the units is essential to the statutory provisions for the program and central to the funding, recordkeeping, and investigations administered by HUD.  Regulations at 24 CFR 3282.362(c)(2) state the inspection agency, at the convenience of the IPIA and the manufacturer, shall continuously provide the manufacturer with a two-to-four-week supply of labels.  The labels are the means used by HUD to create a unique identification for each section of a home built under the program and each is tracked by the label number.  Without the information collection data, HUD is not able to implement effective regulatory oversight and is unable to re-distribute fees on a monthly basis to state partners based on production and shipment data.</w:t>
            </w:r>
          </w:p>
        </w:tc>
      </w:tr>
    </w:tbl>
    <w:p w14:paraId="5FDC04C1" w14:textId="77777777" w:rsidR="00FA2F70" w:rsidRPr="00C879B4"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C879B4" w14:paraId="75C46147" w14:textId="77777777" w:rsidTr="00D35DDB">
        <w:tc>
          <w:tcPr>
            <w:tcW w:w="9360" w:type="dxa"/>
            <w:shd w:val="clear" w:color="auto" w:fill="auto"/>
          </w:tcPr>
          <w:p w14:paraId="16AF422E" w14:textId="77777777" w:rsidR="00FA2F70" w:rsidRPr="00C879B4" w:rsidRDefault="00FA2F70"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00695EEE" w:rsidRPr="00C879B4">
              <w:rPr>
                <w:rFonts w:ascii="Times New Roman" w:hAnsi="Times New Roman"/>
                <w:b/>
                <w:color w:val="000000"/>
                <w:sz w:val="24"/>
                <w:szCs w:val="24"/>
              </w:rPr>
              <w:t>(PLEASE ANSWER EACH BULLET SEPARATELY)</w:t>
            </w:r>
          </w:p>
          <w:p w14:paraId="5C8A9123" w14:textId="77777777" w:rsidR="00FA2F70" w:rsidRPr="00C879B4" w:rsidRDefault="00FA2F70" w:rsidP="001B4FB5">
            <w:pPr>
              <w:spacing w:after="0" w:line="240" w:lineRule="auto"/>
              <w:rPr>
                <w:rFonts w:ascii="Times New Roman" w:hAnsi="Times New Roman"/>
                <w:b/>
                <w:color w:val="000000"/>
                <w:sz w:val="24"/>
                <w:szCs w:val="24"/>
              </w:rPr>
            </w:pPr>
          </w:p>
          <w:p w14:paraId="4AEECEEB"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Cs w:val="20"/>
              </w:rPr>
            </w:pPr>
            <w:r w:rsidRPr="001A1AB7">
              <w:rPr>
                <w:rFonts w:ascii="Times New Roman" w:hAnsi="Times New Roman"/>
                <w:sz w:val="24"/>
                <w:szCs w:val="24"/>
              </w:rPr>
              <w:t>The requirement is to explain any special circumstances that would cause an information collection to be conducted in a manner:</w:t>
            </w:r>
          </w:p>
          <w:p w14:paraId="4684FA18" w14:textId="77777777" w:rsidR="001A1AB7" w:rsidRPr="001A1AB7" w:rsidRDefault="001A1AB7" w:rsidP="001A1AB7">
            <w:pPr>
              <w:tabs>
                <w:tab w:val="left" w:pos="1080"/>
              </w:tabs>
              <w:overflowPunct w:val="0"/>
              <w:autoSpaceDE w:val="0"/>
              <w:autoSpaceDN w:val="0"/>
              <w:adjustRightInd w:val="0"/>
              <w:spacing w:after="0" w:line="240" w:lineRule="auto"/>
              <w:ind w:left="720" w:hanging="270"/>
              <w:rPr>
                <w:rFonts w:ascii="Times New Roman" w:hAnsi="Times New Roman"/>
                <w:sz w:val="24"/>
                <w:szCs w:val="24"/>
              </w:rPr>
            </w:pPr>
          </w:p>
          <w:p w14:paraId="767B33B2" w14:textId="77777777" w:rsidR="001A1AB7" w:rsidRPr="001A1AB7" w:rsidRDefault="001A1AB7" w:rsidP="001A1AB7">
            <w:pPr>
              <w:numPr>
                <w:ilvl w:val="0"/>
                <w:numId w:val="8"/>
              </w:numPr>
              <w:tabs>
                <w:tab w:val="left" w:pos="1080"/>
              </w:tabs>
              <w:overflowPunct w:val="0"/>
              <w:autoSpaceDE w:val="0"/>
              <w:autoSpaceDN w:val="0"/>
              <w:adjustRightInd w:val="0"/>
              <w:spacing w:after="0" w:line="240" w:lineRule="auto"/>
              <w:ind w:firstLine="0"/>
              <w:rPr>
                <w:rFonts w:ascii="Times New Roman" w:hAnsi="Times New Roman"/>
                <w:sz w:val="24"/>
                <w:szCs w:val="24"/>
              </w:rPr>
            </w:pPr>
            <w:r w:rsidRPr="001A1AB7">
              <w:rPr>
                <w:rFonts w:ascii="Times New Roman" w:hAnsi="Times New Roman"/>
                <w:sz w:val="24"/>
                <w:szCs w:val="24"/>
              </w:rPr>
              <w:t>requiring respondents to report information to the agency more often than quarterly;</w:t>
            </w:r>
          </w:p>
          <w:p w14:paraId="6F7B30B8"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6408E2D3" w14:textId="77777777" w:rsidR="001A1AB7" w:rsidRPr="001A1AB7" w:rsidRDefault="001A1AB7" w:rsidP="001A1AB7">
            <w:pPr>
              <w:numPr>
                <w:ilvl w:val="0"/>
                <w:numId w:val="9"/>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Form HUD-101, IPIA Request for Labels, is used by the IPIA to obtain certification labels from HUD and is not required to be submitted at any specific frequency. This form is submitted as labels are needed based on production levels.</w:t>
            </w:r>
          </w:p>
          <w:p w14:paraId="43F2ACB7"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4FD8D02E" w14:textId="77777777" w:rsidR="001A1AB7" w:rsidRPr="001A1AB7" w:rsidRDefault="001A1AB7" w:rsidP="001A1AB7">
            <w:pPr>
              <w:numPr>
                <w:ilvl w:val="0"/>
                <w:numId w:val="9"/>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Form HUD-203, Lost Label Report, is used by the IPIA to report any lost labels or salvaged manufactured home units and is only used on an as-needed basis when circumstances dictate required submission of the form.</w:t>
            </w:r>
          </w:p>
          <w:p w14:paraId="4BB75D89"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548C2F07" w14:textId="77777777" w:rsidR="001A1AB7" w:rsidRPr="001A1AB7" w:rsidRDefault="001A1AB7" w:rsidP="001A1AB7">
            <w:pPr>
              <w:numPr>
                <w:ilvl w:val="0"/>
                <w:numId w:val="9"/>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Form HUD-203B, Damaged Label Report, is used by the manufacturer to return damaged labels to the IPIA and is only used on an as-needed basis when circumstances dictate required submission of the form.</w:t>
            </w:r>
          </w:p>
          <w:p w14:paraId="20F50CB7"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73F594E8" w14:textId="77777777" w:rsidR="001A1AB7" w:rsidRPr="001A1AB7" w:rsidRDefault="001A1AB7" w:rsidP="001A1AB7">
            <w:pPr>
              <w:numPr>
                <w:ilvl w:val="0"/>
                <w:numId w:val="9"/>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Form HUD-301, Request and Payment for Labels, is used by the manufacturer to request and pay for the needed labels and is not required to be submitted at any specific frequency. These forms are submitted as labels are needed based on production levels.</w:t>
            </w:r>
          </w:p>
          <w:p w14:paraId="2F5E6C9D"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54797EE7" w14:textId="77777777" w:rsidR="001A1AB7" w:rsidRPr="001A1AB7" w:rsidRDefault="001A1AB7" w:rsidP="001A1AB7">
            <w:pPr>
              <w:numPr>
                <w:ilvl w:val="0"/>
                <w:numId w:val="9"/>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Form HUD-302, HUD Manufactured Home Monthly Production Report, is used by manufacturers to provide information to account for the production and shipment of homes and the calculation of monthly payments to the state partner agencies as required.  These reports are required to be submitted monthly so that prompt and accurate calculation of payments to state partners can be made without delay.</w:t>
            </w:r>
          </w:p>
          <w:p w14:paraId="540642C7"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0F3CA47D" w14:textId="77777777" w:rsidR="001A1AB7" w:rsidRPr="001A1AB7" w:rsidRDefault="001A1AB7" w:rsidP="001A1AB7">
            <w:pPr>
              <w:numPr>
                <w:ilvl w:val="0"/>
                <w:numId w:val="9"/>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sz w:val="24"/>
                <w:szCs w:val="20"/>
              </w:rPr>
              <w:t>Form HUD-303, Refunds Due Manufacturer, is used by a manufacturer to request a refund for unused labels when a plant closes and has no parent or sister company to take a credit for fees already paid. This form is only used on an as-needed basis when circumstances dictate required submission of the form.</w:t>
            </w:r>
          </w:p>
          <w:p w14:paraId="247EFADF"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color w:val="000000"/>
                <w:sz w:val="24"/>
                <w:szCs w:val="20"/>
              </w:rPr>
            </w:pPr>
          </w:p>
          <w:p w14:paraId="366AFDFA" w14:textId="77777777" w:rsidR="001A1AB7" w:rsidRPr="001A1AB7" w:rsidRDefault="001A1AB7" w:rsidP="001A1AB7">
            <w:pPr>
              <w:numPr>
                <w:ilvl w:val="0"/>
                <w:numId w:val="9"/>
              </w:numPr>
              <w:tabs>
                <w:tab w:val="left" w:pos="1080"/>
              </w:tabs>
              <w:overflowPunct w:val="0"/>
              <w:autoSpaceDE w:val="0"/>
              <w:autoSpaceDN w:val="0"/>
              <w:adjustRightInd w:val="0"/>
              <w:spacing w:after="0" w:line="240" w:lineRule="auto"/>
              <w:rPr>
                <w:rFonts w:ascii="Times New Roman" w:hAnsi="Times New Roman"/>
                <w:sz w:val="24"/>
                <w:szCs w:val="20"/>
              </w:rPr>
            </w:pPr>
            <w:r w:rsidRPr="001A1AB7">
              <w:rPr>
                <w:rFonts w:ascii="Times New Roman" w:hAnsi="Times New Roman"/>
                <w:color w:val="000000"/>
                <w:sz w:val="24"/>
                <w:szCs w:val="20"/>
              </w:rPr>
              <w:t xml:space="preserve">Form HUD-304, Adjustment Report, Monthly Production Report, is used by </w:t>
            </w:r>
            <w:r w:rsidRPr="001A1AB7">
              <w:rPr>
                <w:rFonts w:ascii="Times New Roman" w:hAnsi="Times New Roman"/>
                <w:sz w:val="24"/>
                <w:szCs w:val="20"/>
              </w:rPr>
              <w:t>manufacturers to report any adjustments to previously submitted monthly production reports.  This form is only used on an as-needed basis when circumstances dictate required submission of the form.</w:t>
            </w:r>
          </w:p>
          <w:p w14:paraId="419E25CE"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6B1D1C56" w14:textId="77777777" w:rsidR="001A1AB7" w:rsidRPr="001A1AB7" w:rsidRDefault="001A1AB7" w:rsidP="001A1AB7">
            <w:pPr>
              <w:numPr>
                <w:ilvl w:val="0"/>
                <w:numId w:val="8"/>
              </w:numPr>
              <w:tabs>
                <w:tab w:val="left" w:pos="1080"/>
              </w:tabs>
              <w:overflowPunct w:val="0"/>
              <w:autoSpaceDE w:val="0"/>
              <w:autoSpaceDN w:val="0"/>
              <w:adjustRightInd w:val="0"/>
              <w:spacing w:after="0" w:line="240" w:lineRule="auto"/>
              <w:ind w:firstLine="0"/>
              <w:rPr>
                <w:rFonts w:ascii="Times New Roman" w:hAnsi="Times New Roman"/>
                <w:sz w:val="24"/>
                <w:szCs w:val="24"/>
              </w:rPr>
            </w:pPr>
            <w:r w:rsidRPr="001A1AB7">
              <w:rPr>
                <w:rFonts w:ascii="Times New Roman" w:hAnsi="Times New Roman"/>
                <w:sz w:val="24"/>
                <w:szCs w:val="24"/>
              </w:rPr>
              <w:t>requiring respondents to prepare a written response to a collection of information in fewer than 30 days after receipt of it;</w:t>
            </w:r>
          </w:p>
          <w:p w14:paraId="56D4FA8A"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439C5E2B"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1A1AB7">
              <w:rPr>
                <w:rFonts w:ascii="Times New Roman" w:hAnsi="Times New Roman"/>
                <w:sz w:val="24"/>
                <w:szCs w:val="20"/>
              </w:rPr>
              <w:t xml:space="preserve">Monthly reports for joint monitoring fees are required per 24 CFR 3282.552, </w:t>
            </w:r>
            <w:r w:rsidRPr="001A1AB7">
              <w:rPr>
                <w:rFonts w:ascii="Times New Roman" w:hAnsi="Times New Roman"/>
                <w:sz w:val="24"/>
                <w:szCs w:val="20"/>
                <w:u w:val="single"/>
              </w:rPr>
              <w:t>Manufacturer reports for joint monitoring fees</w:t>
            </w:r>
            <w:r w:rsidRPr="001A1AB7">
              <w:rPr>
                <w:rFonts w:ascii="Times New Roman" w:hAnsi="Times New Roman"/>
                <w:sz w:val="24"/>
                <w:szCs w:val="20"/>
              </w:rPr>
              <w:t>, which states:  “For each month, the manufacturer shall submit to the IPIA in each of its manufacturing plants a report that includes the serial numbers of each manufactured home at that plant during that preceding month, and the State of first location, after leaving the manufacturing plant, of such manufactured homes.  The State of first location for the purpose of this report is the State of the premises of the distributor, dealer, or purchaser to whom the manufactured home is first shipped.  The report for each month shall be submitted by the tenth day of the following month.”</w:t>
            </w:r>
          </w:p>
          <w:p w14:paraId="60D56FE3"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77323040"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1A1AB7">
              <w:rPr>
                <w:rFonts w:ascii="Times New Roman" w:hAnsi="Times New Roman"/>
                <w:sz w:val="24"/>
                <w:szCs w:val="20"/>
              </w:rPr>
              <w:t>Form HUD-203, Lost Label Report, must be completed within 5 days of discovery or loss.  This requirement is necessary to preclude fraudulent use of stolen or otherwise lost labels.</w:t>
            </w:r>
          </w:p>
          <w:p w14:paraId="5B7210D1"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41FC0EA6" w14:textId="77777777" w:rsidR="001A1AB7" w:rsidRPr="001A1AB7" w:rsidRDefault="001A1AB7" w:rsidP="001A1AB7">
            <w:pPr>
              <w:numPr>
                <w:ilvl w:val="0"/>
                <w:numId w:val="8"/>
              </w:numPr>
              <w:tabs>
                <w:tab w:val="left" w:pos="1080"/>
              </w:tabs>
              <w:overflowPunct w:val="0"/>
              <w:autoSpaceDE w:val="0"/>
              <w:autoSpaceDN w:val="0"/>
              <w:adjustRightInd w:val="0"/>
              <w:spacing w:after="0" w:line="240" w:lineRule="auto"/>
              <w:ind w:firstLine="0"/>
              <w:rPr>
                <w:rFonts w:ascii="Times New Roman" w:hAnsi="Times New Roman"/>
                <w:sz w:val="24"/>
                <w:szCs w:val="24"/>
              </w:rPr>
            </w:pPr>
            <w:r w:rsidRPr="001A1AB7">
              <w:rPr>
                <w:rFonts w:ascii="Times New Roman" w:hAnsi="Times New Roman"/>
                <w:sz w:val="24"/>
                <w:szCs w:val="24"/>
              </w:rPr>
              <w:t>requiring respondents to submit more than an original and two copies of any document;</w:t>
            </w:r>
          </w:p>
          <w:p w14:paraId="7DCABF48"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66192A36"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r w:rsidRPr="001A1AB7">
              <w:rPr>
                <w:rFonts w:ascii="Times New Roman" w:hAnsi="Times New Roman"/>
                <w:sz w:val="24"/>
                <w:szCs w:val="24"/>
              </w:rPr>
              <w:t>No, does not apply. Submissions only require an original submission.</w:t>
            </w:r>
          </w:p>
          <w:p w14:paraId="6E753999"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222F9693" w14:textId="77777777" w:rsidR="001A1AB7" w:rsidRPr="001A1AB7" w:rsidRDefault="001A1AB7" w:rsidP="001A1AB7">
            <w:pPr>
              <w:numPr>
                <w:ilvl w:val="0"/>
                <w:numId w:val="8"/>
              </w:numPr>
              <w:tabs>
                <w:tab w:val="left" w:pos="1080"/>
              </w:tabs>
              <w:overflowPunct w:val="0"/>
              <w:autoSpaceDE w:val="0"/>
              <w:autoSpaceDN w:val="0"/>
              <w:adjustRightInd w:val="0"/>
              <w:spacing w:after="0" w:line="240" w:lineRule="auto"/>
              <w:ind w:firstLine="0"/>
              <w:rPr>
                <w:rFonts w:ascii="Times New Roman" w:hAnsi="Times New Roman"/>
                <w:sz w:val="24"/>
                <w:szCs w:val="24"/>
              </w:rPr>
            </w:pPr>
            <w:r w:rsidRPr="001A1AB7">
              <w:rPr>
                <w:rFonts w:ascii="Times New Roman" w:hAnsi="Times New Roman"/>
                <w:sz w:val="24"/>
                <w:szCs w:val="24"/>
              </w:rPr>
              <w:t>requiring respondents to retain records, other than health, medical, government contract, grant-in-aid, or tax records, for more than three years;</w:t>
            </w:r>
          </w:p>
          <w:p w14:paraId="16B03FC6"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028B5584"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r w:rsidRPr="001A1AB7">
              <w:rPr>
                <w:rFonts w:ascii="Times New Roman" w:hAnsi="Times New Roman"/>
                <w:sz w:val="24"/>
                <w:szCs w:val="24"/>
              </w:rPr>
              <w:t>No, does not apply. Records retention does not exceed 3 years.</w:t>
            </w:r>
          </w:p>
          <w:p w14:paraId="365C607A"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10EDF2A8" w14:textId="77777777" w:rsidR="001A1AB7" w:rsidRPr="001A1AB7" w:rsidRDefault="001A1AB7" w:rsidP="001A1AB7">
            <w:pPr>
              <w:numPr>
                <w:ilvl w:val="0"/>
                <w:numId w:val="8"/>
              </w:numPr>
              <w:tabs>
                <w:tab w:val="left" w:pos="1080"/>
              </w:tabs>
              <w:overflowPunct w:val="0"/>
              <w:autoSpaceDE w:val="0"/>
              <w:autoSpaceDN w:val="0"/>
              <w:adjustRightInd w:val="0"/>
              <w:spacing w:after="0" w:line="240" w:lineRule="auto"/>
              <w:ind w:firstLine="0"/>
              <w:rPr>
                <w:rFonts w:ascii="Times New Roman" w:hAnsi="Times New Roman"/>
                <w:sz w:val="24"/>
                <w:szCs w:val="24"/>
              </w:rPr>
            </w:pPr>
            <w:r w:rsidRPr="001A1AB7">
              <w:rPr>
                <w:rFonts w:ascii="Times New Roman" w:hAnsi="Times New Roman"/>
                <w:sz w:val="24"/>
                <w:szCs w:val="24"/>
              </w:rPr>
              <w:t>in connection with a statistical survey, that is not designed to produce valid and reliable results that can be generalized to the universe of study;</w:t>
            </w:r>
          </w:p>
          <w:p w14:paraId="1382C258"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1A665CFF" w14:textId="77777777" w:rsidR="001A1AB7" w:rsidRPr="001A1AB7" w:rsidRDefault="001A1AB7" w:rsidP="001A1AB7">
            <w:pPr>
              <w:autoSpaceDN w:val="0"/>
              <w:spacing w:after="0" w:line="240" w:lineRule="auto"/>
              <w:ind w:left="720"/>
              <w:rPr>
                <w:rFonts w:ascii="Times New Roman" w:hAnsi="Times New Roman"/>
                <w:sz w:val="24"/>
                <w:szCs w:val="24"/>
              </w:rPr>
            </w:pPr>
            <w:r w:rsidRPr="001A1AB7">
              <w:rPr>
                <w:rFonts w:ascii="Times New Roman" w:hAnsi="Times New Roman"/>
                <w:sz w:val="24"/>
                <w:szCs w:val="24"/>
              </w:rPr>
              <w:t>No, does not apply. This is not a statistical survey.</w:t>
            </w:r>
          </w:p>
          <w:p w14:paraId="640A70DC"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7F989A09" w14:textId="77777777" w:rsidR="001A1AB7" w:rsidRPr="001A1AB7" w:rsidRDefault="001A1AB7" w:rsidP="001A1AB7">
            <w:pPr>
              <w:numPr>
                <w:ilvl w:val="0"/>
                <w:numId w:val="8"/>
              </w:numPr>
              <w:tabs>
                <w:tab w:val="left" w:pos="1080"/>
              </w:tabs>
              <w:overflowPunct w:val="0"/>
              <w:autoSpaceDE w:val="0"/>
              <w:autoSpaceDN w:val="0"/>
              <w:adjustRightInd w:val="0"/>
              <w:spacing w:after="0" w:line="240" w:lineRule="auto"/>
              <w:ind w:firstLine="0"/>
              <w:rPr>
                <w:rFonts w:ascii="Times New Roman" w:hAnsi="Times New Roman"/>
                <w:sz w:val="24"/>
                <w:szCs w:val="24"/>
              </w:rPr>
            </w:pPr>
            <w:r w:rsidRPr="001A1AB7">
              <w:rPr>
                <w:rFonts w:ascii="Times New Roman" w:hAnsi="Times New Roman"/>
                <w:sz w:val="24"/>
                <w:szCs w:val="24"/>
              </w:rPr>
              <w:t>requiring the use of a statistical data classification that has not been reviewed and approved by OMB;</w:t>
            </w:r>
          </w:p>
          <w:p w14:paraId="1C5A3D9D"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4CFA6AB4" w14:textId="77777777" w:rsidR="001A1AB7" w:rsidRPr="001A1AB7" w:rsidRDefault="001A1AB7" w:rsidP="001A1AB7">
            <w:pPr>
              <w:autoSpaceDN w:val="0"/>
              <w:spacing w:after="0" w:line="240" w:lineRule="auto"/>
              <w:ind w:left="720"/>
              <w:rPr>
                <w:rFonts w:ascii="Times New Roman" w:hAnsi="Times New Roman"/>
                <w:sz w:val="24"/>
                <w:szCs w:val="24"/>
              </w:rPr>
            </w:pPr>
            <w:r w:rsidRPr="001A1AB7">
              <w:rPr>
                <w:rFonts w:ascii="Times New Roman" w:hAnsi="Times New Roman"/>
                <w:sz w:val="24"/>
                <w:szCs w:val="24"/>
              </w:rPr>
              <w:t>No, does not apply. This is not a statistical survey.</w:t>
            </w:r>
          </w:p>
          <w:p w14:paraId="3DDC5DD9" w14:textId="77777777" w:rsidR="001A1AB7" w:rsidRPr="001A1AB7" w:rsidRDefault="001A1AB7" w:rsidP="001A1AB7">
            <w:pPr>
              <w:tabs>
                <w:tab w:val="left" w:pos="1080"/>
              </w:tabs>
              <w:overflowPunct w:val="0"/>
              <w:autoSpaceDE w:val="0"/>
              <w:autoSpaceDN w:val="0"/>
              <w:adjustRightInd w:val="0"/>
              <w:spacing w:after="0" w:line="240" w:lineRule="auto"/>
              <w:ind w:left="720" w:hanging="270"/>
              <w:rPr>
                <w:rFonts w:ascii="Times New Roman" w:hAnsi="Times New Roman"/>
                <w:sz w:val="24"/>
                <w:szCs w:val="24"/>
              </w:rPr>
            </w:pPr>
          </w:p>
          <w:p w14:paraId="4A091B3C" w14:textId="77777777" w:rsidR="001A1AB7" w:rsidRPr="001A1AB7" w:rsidRDefault="001A1AB7" w:rsidP="001A1AB7">
            <w:pPr>
              <w:numPr>
                <w:ilvl w:val="0"/>
                <w:numId w:val="8"/>
              </w:numPr>
              <w:tabs>
                <w:tab w:val="left" w:pos="1080"/>
              </w:tabs>
              <w:overflowPunct w:val="0"/>
              <w:autoSpaceDE w:val="0"/>
              <w:autoSpaceDN w:val="0"/>
              <w:adjustRightInd w:val="0"/>
              <w:spacing w:after="0" w:line="240" w:lineRule="auto"/>
              <w:ind w:firstLine="0"/>
              <w:rPr>
                <w:rFonts w:ascii="Times New Roman" w:hAnsi="Times New Roman"/>
                <w:sz w:val="24"/>
                <w:szCs w:val="24"/>
              </w:rPr>
            </w:pPr>
            <w:r w:rsidRPr="001A1AB7">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A66989F"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2CFA0512" w14:textId="77777777" w:rsidR="001A1AB7" w:rsidRPr="001A1AB7" w:rsidRDefault="001A1AB7" w:rsidP="001A1AB7">
            <w:pPr>
              <w:autoSpaceDN w:val="0"/>
              <w:spacing w:after="0" w:line="240" w:lineRule="auto"/>
              <w:ind w:left="720"/>
              <w:rPr>
                <w:rFonts w:ascii="Times New Roman" w:hAnsi="Times New Roman"/>
                <w:sz w:val="24"/>
                <w:szCs w:val="24"/>
              </w:rPr>
            </w:pPr>
            <w:r w:rsidRPr="001A1AB7">
              <w:rPr>
                <w:rFonts w:ascii="Times New Roman" w:hAnsi="Times New Roman"/>
                <w:sz w:val="24"/>
                <w:szCs w:val="24"/>
              </w:rPr>
              <w:t xml:space="preserve">No, does not apply. There is no pledge of confidentiality applicable to the regulatory requirement for label fees and label reporting.  </w:t>
            </w:r>
          </w:p>
          <w:p w14:paraId="0EA1604E"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4"/>
              </w:rPr>
            </w:pPr>
          </w:p>
          <w:p w14:paraId="5FF83EDD" w14:textId="77777777" w:rsidR="001A1AB7" w:rsidRPr="001A1AB7" w:rsidRDefault="001A1AB7" w:rsidP="001A1AB7">
            <w:pPr>
              <w:numPr>
                <w:ilvl w:val="0"/>
                <w:numId w:val="8"/>
              </w:numPr>
              <w:tabs>
                <w:tab w:val="left" w:pos="1080"/>
              </w:tabs>
              <w:overflowPunct w:val="0"/>
              <w:autoSpaceDE w:val="0"/>
              <w:autoSpaceDN w:val="0"/>
              <w:adjustRightInd w:val="0"/>
              <w:spacing w:after="0" w:line="240" w:lineRule="auto"/>
              <w:ind w:firstLine="0"/>
              <w:rPr>
                <w:rFonts w:ascii="Times New Roman" w:hAnsi="Times New Roman"/>
                <w:sz w:val="24"/>
                <w:szCs w:val="24"/>
              </w:rPr>
            </w:pPr>
            <w:r w:rsidRPr="001A1AB7">
              <w:rPr>
                <w:rFonts w:ascii="Times New Roman" w:hAnsi="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51909CC5" w14:textId="77777777" w:rsidR="001A1AB7" w:rsidRPr="001A1AB7" w:rsidRDefault="001A1AB7" w:rsidP="001A1AB7">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33DB0E67" w14:textId="77777777" w:rsidR="00FA2F70" w:rsidRPr="00C879B4" w:rsidRDefault="001A1AB7" w:rsidP="007E31B6">
            <w:pPr>
              <w:autoSpaceDN w:val="0"/>
              <w:spacing w:after="0" w:line="240" w:lineRule="auto"/>
              <w:ind w:left="720"/>
              <w:rPr>
                <w:rFonts w:ascii="Times New Roman" w:hAnsi="Times New Roman"/>
                <w:b/>
                <w:color w:val="000000"/>
                <w:sz w:val="24"/>
                <w:szCs w:val="24"/>
              </w:rPr>
            </w:pPr>
            <w:r w:rsidRPr="001A1AB7">
              <w:rPr>
                <w:rFonts w:ascii="Times New Roman" w:hAnsi="Times New Roman"/>
                <w:sz w:val="24"/>
                <w:szCs w:val="24"/>
              </w:rPr>
              <w:t>No, does not apply. There is no requirement for submission of trade secrets or other confidential information applicable to the regulatory requirement for the information collection of this submission.</w:t>
            </w:r>
          </w:p>
        </w:tc>
      </w:tr>
      <w:tr w:rsidR="00FA2F70" w:rsidRPr="00C879B4" w14:paraId="45023CD1" w14:textId="77777777" w:rsidTr="00D35DDB">
        <w:tc>
          <w:tcPr>
            <w:tcW w:w="9360" w:type="dxa"/>
            <w:shd w:val="clear" w:color="auto" w:fill="auto"/>
          </w:tcPr>
          <w:p w14:paraId="09D4D529" w14:textId="77777777" w:rsidR="00FA2F70" w:rsidRPr="00C879B4" w:rsidRDefault="00FA2F70" w:rsidP="001B4FB5">
            <w:pPr>
              <w:spacing w:after="0" w:line="240" w:lineRule="auto"/>
              <w:rPr>
                <w:rFonts w:ascii="Times New Roman" w:hAnsi="Times New Roman"/>
                <w:b/>
                <w:color w:val="000000"/>
                <w:sz w:val="24"/>
                <w:szCs w:val="24"/>
              </w:rPr>
            </w:pPr>
          </w:p>
        </w:tc>
      </w:tr>
      <w:tr w:rsidR="00FA2F70" w:rsidRPr="00C879B4" w14:paraId="5081283C" w14:textId="77777777" w:rsidTr="00D35DDB">
        <w:tc>
          <w:tcPr>
            <w:tcW w:w="9360" w:type="dxa"/>
            <w:shd w:val="clear" w:color="auto" w:fill="auto"/>
          </w:tcPr>
          <w:p w14:paraId="01E3FD3D" w14:textId="77777777" w:rsidR="0021340A" w:rsidRPr="00C879B4" w:rsidRDefault="0021340A"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2276C270" w14:textId="77777777" w:rsidR="009B0365" w:rsidRPr="00C879B4" w:rsidRDefault="009B0365" w:rsidP="009B0365">
            <w:pPr>
              <w:spacing w:after="0" w:line="240" w:lineRule="auto"/>
              <w:rPr>
                <w:rFonts w:ascii="Times New Roman" w:hAnsi="Times New Roman"/>
                <w:color w:val="000000"/>
              </w:rPr>
            </w:pPr>
          </w:p>
          <w:p w14:paraId="410DFBC9" w14:textId="77777777" w:rsidR="00FA2F70" w:rsidRPr="00C879B4" w:rsidRDefault="00FA2F70" w:rsidP="000D3DD0">
            <w:pPr>
              <w:spacing w:after="0" w:line="240" w:lineRule="auto"/>
              <w:rPr>
                <w:rFonts w:ascii="Times New Roman" w:hAnsi="Times New Roman"/>
                <w:b/>
                <w:color w:val="000000"/>
                <w:sz w:val="24"/>
                <w:szCs w:val="24"/>
              </w:rPr>
            </w:pPr>
          </w:p>
        </w:tc>
      </w:tr>
      <w:tr w:rsidR="00FA2F70" w:rsidRPr="00C879B4" w14:paraId="65866D93" w14:textId="77777777" w:rsidTr="00D35DDB">
        <w:tc>
          <w:tcPr>
            <w:tcW w:w="9360" w:type="dxa"/>
            <w:shd w:val="clear" w:color="auto" w:fill="auto"/>
          </w:tcPr>
          <w:p w14:paraId="05F153F3" w14:textId="77777777" w:rsidR="00811DF3" w:rsidRDefault="00811DF3" w:rsidP="00811DF3">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811DF3">
              <w:rPr>
                <w:rFonts w:ascii="Times New Roman" w:hAnsi="Times New Roman"/>
                <w:sz w:val="24"/>
                <w:szCs w:val="20"/>
              </w:rPr>
              <w:t>In accordance with 5</w:t>
            </w:r>
            <w:r w:rsidR="009A57CE">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781EF8">
              <w:rPr>
                <w:rFonts w:ascii="Times New Roman" w:hAnsi="Times New Roman"/>
                <w:sz w:val="24"/>
                <w:szCs w:val="20"/>
              </w:rPr>
              <w:t>April 5</w:t>
            </w:r>
            <w:r w:rsidRPr="00811DF3">
              <w:rPr>
                <w:rFonts w:ascii="Times New Roman" w:hAnsi="Times New Roman"/>
                <w:sz w:val="24"/>
                <w:szCs w:val="20"/>
              </w:rPr>
              <w:t xml:space="preserve">, 2019, Volume 84, Page </w:t>
            </w:r>
            <w:r w:rsidR="00781EF8">
              <w:rPr>
                <w:rFonts w:ascii="Times New Roman" w:hAnsi="Times New Roman"/>
                <w:sz w:val="24"/>
                <w:szCs w:val="20"/>
              </w:rPr>
              <w:t>13694</w:t>
            </w:r>
            <w:r w:rsidRPr="00811DF3">
              <w:rPr>
                <w:rFonts w:ascii="Times New Roman" w:hAnsi="Times New Roman"/>
                <w:sz w:val="24"/>
                <w:szCs w:val="20"/>
              </w:rPr>
              <w:t>.  No comments were received.</w:t>
            </w:r>
          </w:p>
          <w:p w14:paraId="162E5610" w14:textId="77777777" w:rsidR="00811DF3" w:rsidRPr="00811DF3" w:rsidRDefault="00811DF3" w:rsidP="00811DF3">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0AA873EA" w14:textId="77777777" w:rsidR="00820056" w:rsidRPr="00820056" w:rsidRDefault="00820056" w:rsidP="00820056">
            <w:pPr>
              <w:tabs>
                <w:tab w:val="left" w:pos="1080"/>
              </w:tabs>
              <w:overflowPunct w:val="0"/>
              <w:autoSpaceDE w:val="0"/>
              <w:autoSpaceDN w:val="0"/>
              <w:adjustRightInd w:val="0"/>
              <w:spacing w:after="0" w:line="240" w:lineRule="auto"/>
              <w:ind w:left="720"/>
              <w:rPr>
                <w:rFonts w:ascii="Times New Roman" w:hAnsi="Times New Roman"/>
                <w:sz w:val="24"/>
                <w:szCs w:val="20"/>
              </w:rPr>
            </w:pPr>
            <w:r w:rsidRPr="00820056">
              <w:rPr>
                <w:rFonts w:ascii="Times New Roman" w:hAnsi="Times New Roman"/>
                <w:sz w:val="24"/>
                <w:szCs w:val="20"/>
              </w:rPr>
              <w:t xml:space="preserve">A 30-day Federal Register Notice inviting public comments was published on July </w:t>
            </w:r>
            <w:r w:rsidR="00FA1FB7">
              <w:rPr>
                <w:rFonts w:ascii="Times New Roman" w:hAnsi="Times New Roman"/>
                <w:sz w:val="24"/>
                <w:szCs w:val="20"/>
              </w:rPr>
              <w:t>2</w:t>
            </w:r>
            <w:r w:rsidRPr="00820056">
              <w:rPr>
                <w:rFonts w:ascii="Times New Roman" w:hAnsi="Times New Roman"/>
                <w:sz w:val="24"/>
                <w:szCs w:val="20"/>
              </w:rPr>
              <w:t>, 2019, 84 FR 31613. No comments were received.</w:t>
            </w:r>
          </w:p>
          <w:p w14:paraId="7B739226" w14:textId="77777777" w:rsidR="00811DF3" w:rsidRDefault="00811DF3" w:rsidP="00811DF3">
            <w:pPr>
              <w:tabs>
                <w:tab w:val="left" w:pos="1080"/>
              </w:tabs>
              <w:overflowPunct w:val="0"/>
              <w:autoSpaceDE w:val="0"/>
              <w:autoSpaceDN w:val="0"/>
              <w:adjustRightInd w:val="0"/>
              <w:spacing w:after="0" w:line="240" w:lineRule="auto"/>
              <w:ind w:left="720"/>
              <w:rPr>
                <w:rFonts w:ascii="Times New Roman" w:hAnsi="Times New Roman"/>
                <w:sz w:val="24"/>
                <w:szCs w:val="20"/>
              </w:rPr>
            </w:pPr>
          </w:p>
          <w:p w14:paraId="1BBABA36" w14:textId="77777777" w:rsidR="00FA2F70" w:rsidRPr="00C879B4" w:rsidRDefault="001A1AB7" w:rsidP="007E31B6">
            <w:pPr>
              <w:tabs>
                <w:tab w:val="left" w:pos="1080"/>
              </w:tabs>
              <w:overflowPunct w:val="0"/>
              <w:autoSpaceDE w:val="0"/>
              <w:autoSpaceDN w:val="0"/>
              <w:adjustRightInd w:val="0"/>
              <w:spacing w:after="0" w:line="240" w:lineRule="auto"/>
              <w:ind w:left="720"/>
              <w:rPr>
                <w:rFonts w:ascii="Times New Roman" w:hAnsi="Times New Roman"/>
                <w:b/>
                <w:color w:val="000000"/>
                <w:sz w:val="24"/>
                <w:szCs w:val="24"/>
              </w:rPr>
            </w:pPr>
            <w:r w:rsidRPr="001A1AB7">
              <w:rPr>
                <w:rFonts w:ascii="Times New Roman" w:hAnsi="Times New Roman"/>
                <w:color w:val="000000"/>
                <w:sz w:val="24"/>
                <w:szCs w:val="20"/>
              </w:rPr>
              <w:t>HUD consults regularly with the manufacturers and IPIAs affected by the information collection, including one or two annual face-to-face meetings where requirements of the forms may be reviewed.</w:t>
            </w:r>
          </w:p>
        </w:tc>
      </w:tr>
    </w:tbl>
    <w:p w14:paraId="712696F0" w14:textId="77777777" w:rsidR="00FA2F70" w:rsidRPr="00C879B4"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C879B4" w14:paraId="33B6EC6B" w14:textId="77777777" w:rsidTr="00D35DDB">
        <w:tc>
          <w:tcPr>
            <w:tcW w:w="9360" w:type="dxa"/>
            <w:shd w:val="clear" w:color="auto" w:fill="auto"/>
          </w:tcPr>
          <w:p w14:paraId="70795CA9" w14:textId="77777777" w:rsidR="0021340A" w:rsidRPr="00C879B4" w:rsidRDefault="0021340A"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reenumeration of contractors or grantees. </w:t>
            </w:r>
          </w:p>
          <w:p w14:paraId="7AE4B9C0" w14:textId="77777777" w:rsidR="0021340A" w:rsidRPr="00C879B4" w:rsidRDefault="0021340A" w:rsidP="001B4FB5">
            <w:pPr>
              <w:spacing w:after="0" w:line="240" w:lineRule="auto"/>
              <w:rPr>
                <w:rFonts w:ascii="Times New Roman" w:hAnsi="Times New Roman"/>
                <w:color w:val="000000"/>
                <w:sz w:val="24"/>
                <w:szCs w:val="24"/>
              </w:rPr>
            </w:pPr>
          </w:p>
        </w:tc>
      </w:tr>
      <w:tr w:rsidR="0021340A" w:rsidRPr="00C879B4" w14:paraId="76785B88" w14:textId="77777777" w:rsidTr="00D35DDB">
        <w:tc>
          <w:tcPr>
            <w:tcW w:w="9360" w:type="dxa"/>
            <w:shd w:val="clear" w:color="auto" w:fill="auto"/>
          </w:tcPr>
          <w:p w14:paraId="0B988D7B" w14:textId="77777777" w:rsidR="0021340A" w:rsidRPr="00C879B4" w:rsidRDefault="001A1AB7" w:rsidP="007E31B6">
            <w:pPr>
              <w:tabs>
                <w:tab w:val="left" w:pos="1080"/>
              </w:tabs>
              <w:overflowPunct w:val="0"/>
              <w:autoSpaceDE w:val="0"/>
              <w:autoSpaceDN w:val="0"/>
              <w:adjustRightInd w:val="0"/>
              <w:spacing w:after="0" w:line="240" w:lineRule="auto"/>
              <w:ind w:left="720"/>
              <w:rPr>
                <w:rFonts w:ascii="Times New Roman" w:hAnsi="Times New Roman"/>
                <w:color w:val="000000"/>
                <w:sz w:val="24"/>
                <w:szCs w:val="24"/>
              </w:rPr>
            </w:pPr>
            <w:r w:rsidRPr="001A1AB7">
              <w:rPr>
                <w:rFonts w:ascii="Times New Roman" w:hAnsi="Times New Roman"/>
                <w:sz w:val="24"/>
                <w:szCs w:val="20"/>
              </w:rPr>
              <w:t>There are no gifts to respondents, other than remuneration of contractors or grantees.</w:t>
            </w:r>
          </w:p>
        </w:tc>
      </w:tr>
    </w:tbl>
    <w:p w14:paraId="025C64ED" w14:textId="77777777" w:rsidR="00FA2F70" w:rsidRPr="00C879B4"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C879B4" w14:paraId="264EEFE9" w14:textId="77777777" w:rsidTr="00D35DDB">
        <w:tc>
          <w:tcPr>
            <w:tcW w:w="9360" w:type="dxa"/>
            <w:shd w:val="clear" w:color="auto" w:fill="auto"/>
          </w:tcPr>
          <w:p w14:paraId="2D987698" w14:textId="77777777" w:rsidR="0021340A" w:rsidRPr="00C879B4" w:rsidRDefault="0021340A"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14:paraId="4D0A7C4A" w14:textId="77777777" w:rsidR="0021340A" w:rsidRPr="00C879B4" w:rsidRDefault="0021340A" w:rsidP="001B4FB5">
            <w:pPr>
              <w:spacing w:after="0" w:line="240" w:lineRule="auto"/>
              <w:rPr>
                <w:rFonts w:ascii="Times New Roman" w:hAnsi="Times New Roman"/>
                <w:b/>
                <w:color w:val="000000"/>
                <w:sz w:val="24"/>
                <w:szCs w:val="24"/>
              </w:rPr>
            </w:pPr>
          </w:p>
        </w:tc>
      </w:tr>
      <w:tr w:rsidR="0021340A" w:rsidRPr="00C879B4" w14:paraId="3C6BD3D3" w14:textId="77777777" w:rsidTr="00D35DDB">
        <w:tc>
          <w:tcPr>
            <w:tcW w:w="9360" w:type="dxa"/>
            <w:shd w:val="clear" w:color="auto" w:fill="auto"/>
          </w:tcPr>
          <w:p w14:paraId="3D568CFE" w14:textId="42FFB561" w:rsidR="0021340A" w:rsidRPr="00EB1036" w:rsidRDefault="00514A66" w:rsidP="007E31B6">
            <w:pPr>
              <w:tabs>
                <w:tab w:val="left" w:pos="1080"/>
              </w:tabs>
              <w:overflowPunct w:val="0"/>
              <w:autoSpaceDE w:val="0"/>
              <w:autoSpaceDN w:val="0"/>
              <w:adjustRightInd w:val="0"/>
              <w:spacing w:after="0" w:line="240" w:lineRule="auto"/>
              <w:ind w:left="720"/>
              <w:rPr>
                <w:rFonts w:ascii="Times New Roman" w:hAnsi="Times New Roman"/>
                <w:sz w:val="24"/>
                <w:szCs w:val="20"/>
              </w:rPr>
            </w:pPr>
            <w:commentRangeStart w:id="13"/>
            <w:r w:rsidRPr="00EB1036">
              <w:rPr>
                <w:rFonts w:ascii="Times New Roman" w:hAnsi="Times New Roman"/>
                <w:sz w:val="24"/>
                <w:szCs w:val="20"/>
              </w:rPr>
              <w:t>There are no assurances of confidentiality</w:t>
            </w:r>
            <w:r w:rsidR="00D666B0">
              <w:rPr>
                <w:rFonts w:ascii="Times New Roman" w:hAnsi="Times New Roman"/>
                <w:sz w:val="24"/>
                <w:szCs w:val="20"/>
              </w:rPr>
              <w:t xml:space="preserve"> provided or needed for this collection.  The </w:t>
            </w:r>
            <w:commentRangeStart w:id="14"/>
            <w:r w:rsidR="00D666B0">
              <w:rPr>
                <w:rFonts w:ascii="Times New Roman" w:hAnsi="Times New Roman"/>
                <w:sz w:val="24"/>
                <w:szCs w:val="20"/>
              </w:rPr>
              <w:t>Privacy Act of 197</w:t>
            </w:r>
            <w:r w:rsidR="006A083D">
              <w:rPr>
                <w:rFonts w:ascii="Times New Roman" w:hAnsi="Times New Roman"/>
                <w:sz w:val="24"/>
                <w:szCs w:val="20"/>
              </w:rPr>
              <w:t>4</w:t>
            </w:r>
            <w:r w:rsidR="00D666B0">
              <w:rPr>
                <w:rFonts w:ascii="Times New Roman" w:hAnsi="Times New Roman"/>
                <w:sz w:val="24"/>
                <w:szCs w:val="20"/>
              </w:rPr>
              <w:t xml:space="preserve"> </w:t>
            </w:r>
            <w:commentRangeEnd w:id="14"/>
            <w:r w:rsidR="00627271">
              <w:rPr>
                <w:rStyle w:val="CommentReference"/>
              </w:rPr>
              <w:commentReference w:id="14"/>
            </w:r>
            <w:r w:rsidR="00D666B0">
              <w:rPr>
                <w:rFonts w:ascii="Times New Roman" w:hAnsi="Times New Roman"/>
                <w:sz w:val="24"/>
                <w:szCs w:val="20"/>
              </w:rPr>
              <w:t>provided privacy protection to respondents.</w:t>
            </w:r>
          </w:p>
        </w:tc>
      </w:tr>
    </w:tbl>
    <w:commentRangeEnd w:id="13"/>
    <w:p w14:paraId="0FAA208B" w14:textId="77777777" w:rsidR="00FA2F70" w:rsidRPr="00C879B4" w:rsidRDefault="00D666B0" w:rsidP="00FA2F70">
      <w:pPr>
        <w:spacing w:after="0" w:line="240" w:lineRule="auto"/>
        <w:rPr>
          <w:rFonts w:ascii="Times New Roman" w:hAnsi="Times New Roman"/>
          <w:b/>
          <w:color w:val="000000"/>
          <w:sz w:val="24"/>
          <w:szCs w:val="24"/>
        </w:rPr>
      </w:pPr>
      <w:r>
        <w:rPr>
          <w:rStyle w:val="CommentReference"/>
        </w:rPr>
        <w:commentReference w:id="13"/>
      </w:r>
    </w:p>
    <w:tbl>
      <w:tblPr>
        <w:tblW w:w="0" w:type="auto"/>
        <w:tblInd w:w="108" w:type="dxa"/>
        <w:tblLook w:val="04A0" w:firstRow="1" w:lastRow="0" w:firstColumn="1" w:lastColumn="0" w:noHBand="0" w:noVBand="1"/>
      </w:tblPr>
      <w:tblGrid>
        <w:gridCol w:w="9360"/>
      </w:tblGrid>
      <w:tr w:rsidR="0021340A" w:rsidRPr="00C879B4" w14:paraId="3EEC22B2" w14:textId="77777777" w:rsidTr="00D35DDB">
        <w:tc>
          <w:tcPr>
            <w:tcW w:w="9360" w:type="dxa"/>
            <w:shd w:val="clear" w:color="auto" w:fill="auto"/>
          </w:tcPr>
          <w:p w14:paraId="0CAF34A3" w14:textId="77777777" w:rsidR="0021340A" w:rsidRDefault="0021340A"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8831746" w14:textId="77777777" w:rsidR="00B62C5B" w:rsidRDefault="00B62C5B" w:rsidP="001B4FB5">
            <w:pPr>
              <w:spacing w:after="0" w:line="240" w:lineRule="auto"/>
              <w:rPr>
                <w:rFonts w:ascii="Times New Roman" w:hAnsi="Times New Roman"/>
                <w:b/>
                <w:color w:val="000000"/>
                <w:sz w:val="24"/>
                <w:szCs w:val="24"/>
              </w:rPr>
            </w:pPr>
          </w:p>
          <w:p w14:paraId="1820ABE7" w14:textId="77777777" w:rsidR="001A1AB7" w:rsidRDefault="001A1AB7" w:rsidP="007E31B6">
            <w:pPr>
              <w:tabs>
                <w:tab w:val="left" w:pos="1080"/>
              </w:tabs>
              <w:overflowPunct w:val="0"/>
              <w:autoSpaceDE w:val="0"/>
              <w:autoSpaceDN w:val="0"/>
              <w:adjustRightInd w:val="0"/>
              <w:spacing w:after="0" w:line="240" w:lineRule="auto"/>
              <w:ind w:left="720"/>
              <w:rPr>
                <w:rFonts w:ascii="Times New Roman" w:hAnsi="Times New Roman"/>
                <w:b/>
                <w:color w:val="000000"/>
                <w:sz w:val="24"/>
                <w:szCs w:val="24"/>
              </w:rPr>
            </w:pPr>
            <w:r w:rsidRPr="001A1AB7">
              <w:rPr>
                <w:rFonts w:ascii="Times New Roman" w:hAnsi="Times New Roman"/>
                <w:sz w:val="24"/>
                <w:szCs w:val="20"/>
              </w:rPr>
              <w:t>There are no questions of a sensitive nature.</w:t>
            </w:r>
          </w:p>
          <w:p w14:paraId="386F7DBB" w14:textId="77777777" w:rsidR="001A1AB7" w:rsidRPr="00C879B4" w:rsidRDefault="001A1AB7" w:rsidP="001B4FB5">
            <w:pPr>
              <w:spacing w:after="0" w:line="240" w:lineRule="auto"/>
              <w:rPr>
                <w:rFonts w:ascii="Times New Roman" w:hAnsi="Times New Roman"/>
                <w:b/>
                <w:color w:val="000000"/>
                <w:sz w:val="24"/>
                <w:szCs w:val="24"/>
              </w:rPr>
            </w:pPr>
          </w:p>
          <w:p w14:paraId="28374D58" w14:textId="77777777" w:rsidR="00B62C5B" w:rsidRPr="00C879B4" w:rsidRDefault="00B62C5B" w:rsidP="00B62C5B">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14:paraId="6C9EFDB6" w14:textId="77777777" w:rsidR="00B62C5B" w:rsidRPr="00C879B4" w:rsidRDefault="00B62C5B" w:rsidP="00B62C5B">
            <w:pPr>
              <w:spacing w:after="0" w:line="240" w:lineRule="auto"/>
              <w:rPr>
                <w:rFonts w:ascii="Times New Roman" w:hAnsi="Times New Roman"/>
                <w:b/>
                <w:color w:val="000000"/>
                <w:sz w:val="24"/>
                <w:szCs w:val="24"/>
              </w:rPr>
            </w:pPr>
          </w:p>
          <w:p w14:paraId="2A7819AB" w14:textId="77777777" w:rsidR="00B62C5B" w:rsidRPr="00C879B4" w:rsidRDefault="00B62C5B" w:rsidP="00B62C5B">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5C7D73FC" w14:textId="77777777" w:rsidR="00B62C5B" w:rsidRPr="00C879B4" w:rsidRDefault="00B62C5B" w:rsidP="00B62C5B">
            <w:pPr>
              <w:spacing w:after="0" w:line="240" w:lineRule="auto"/>
              <w:rPr>
                <w:rFonts w:ascii="Times New Roman" w:hAnsi="Times New Roman"/>
                <w:color w:val="000000"/>
                <w:sz w:val="24"/>
                <w:szCs w:val="24"/>
              </w:rPr>
            </w:pPr>
          </w:p>
          <w:p w14:paraId="53D77398" w14:textId="77777777" w:rsidR="00B62C5B" w:rsidRPr="00C879B4" w:rsidRDefault="00B62C5B" w:rsidP="00B62C5B">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14:paraId="0B7A8163" w14:textId="77777777" w:rsidR="00B62C5B" w:rsidRPr="00C879B4" w:rsidRDefault="00B62C5B" w:rsidP="00B62C5B">
            <w:pPr>
              <w:spacing w:after="0" w:line="240" w:lineRule="auto"/>
              <w:rPr>
                <w:rFonts w:ascii="Times New Roman" w:hAnsi="Times New Roman"/>
                <w:color w:val="000000"/>
                <w:sz w:val="24"/>
                <w:szCs w:val="24"/>
              </w:rPr>
            </w:pPr>
          </w:p>
          <w:p w14:paraId="75C26D68" w14:textId="77777777" w:rsidR="0021340A" w:rsidRPr="00C879B4" w:rsidRDefault="00B62C5B" w:rsidP="002C7DF4">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rsidR="0021340A" w:rsidRPr="00C879B4" w14:paraId="70E08688" w14:textId="77777777" w:rsidTr="00D35DDB">
        <w:tc>
          <w:tcPr>
            <w:tcW w:w="9360" w:type="dxa"/>
            <w:shd w:val="clear" w:color="auto" w:fill="auto"/>
          </w:tcPr>
          <w:p w14:paraId="03FBE082" w14:textId="77777777" w:rsidR="0021340A" w:rsidRPr="00C879B4" w:rsidRDefault="0021340A" w:rsidP="001B4FB5">
            <w:pPr>
              <w:spacing w:after="0" w:line="240" w:lineRule="auto"/>
              <w:rPr>
                <w:rFonts w:ascii="Times New Roman" w:hAnsi="Times New Roman"/>
                <w:b/>
                <w:color w:val="000000"/>
                <w:sz w:val="24"/>
                <w:szCs w:val="24"/>
              </w:rPr>
            </w:pPr>
          </w:p>
        </w:tc>
      </w:tr>
    </w:tbl>
    <w:p w14:paraId="70960F28" w14:textId="77777777" w:rsidR="001A1AB7" w:rsidRPr="001A1AB7" w:rsidRDefault="001A1AB7" w:rsidP="001A1AB7">
      <w:pPr>
        <w:keepNext/>
        <w:tabs>
          <w:tab w:val="left" w:pos="1080"/>
        </w:tabs>
        <w:overflowPunct w:val="0"/>
        <w:autoSpaceDE w:val="0"/>
        <w:autoSpaceDN w:val="0"/>
        <w:adjustRightInd w:val="0"/>
        <w:spacing w:after="0" w:line="240" w:lineRule="auto"/>
        <w:ind w:left="720"/>
        <w:rPr>
          <w:rFonts w:ascii="Times New Roman" w:hAnsi="Times New Roman"/>
          <w:sz w:val="24"/>
          <w:szCs w:val="20"/>
        </w:rPr>
      </w:pPr>
      <w:r w:rsidRPr="001A1AB7">
        <w:rPr>
          <w:rFonts w:ascii="Times New Roman" w:hAnsi="Times New Roman"/>
          <w:sz w:val="24"/>
          <w:szCs w:val="20"/>
        </w:rPr>
        <w:t>Estimate of public burden and cost to respondents:</w:t>
      </w:r>
    </w:p>
    <w:p w14:paraId="47D06632" w14:textId="77777777" w:rsidR="001A1AB7" w:rsidRPr="001A1AB7" w:rsidRDefault="001A1AB7" w:rsidP="001A1AB7">
      <w:pPr>
        <w:keepNext/>
        <w:tabs>
          <w:tab w:val="left" w:pos="1080"/>
        </w:tabs>
        <w:overflowPunct w:val="0"/>
        <w:autoSpaceDE w:val="0"/>
        <w:autoSpaceDN w:val="0"/>
        <w:adjustRightInd w:val="0"/>
        <w:spacing w:after="0" w:line="240" w:lineRule="auto"/>
        <w:ind w:left="720"/>
        <w:rPr>
          <w:rFonts w:ascii="Times New Roman" w:hAnsi="Times New Roman"/>
          <w:sz w:val="24"/>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476"/>
        <w:gridCol w:w="1174"/>
        <w:gridCol w:w="1085"/>
        <w:gridCol w:w="1046"/>
        <w:gridCol w:w="891"/>
        <w:gridCol w:w="1071"/>
        <w:gridCol w:w="921"/>
        <w:gridCol w:w="1422"/>
      </w:tblGrid>
      <w:tr w:rsidR="00DC6085" w:rsidRPr="001A1AB7" w14:paraId="14A5620F" w14:textId="77777777" w:rsidTr="001A1AB7">
        <w:trPr>
          <w:cantSplit/>
          <w:trHeight w:val="20"/>
        </w:trPr>
        <w:tc>
          <w:tcPr>
            <w:tcW w:w="2135" w:type="dxa"/>
            <w:tcBorders>
              <w:top w:val="single" w:sz="4" w:space="0" w:color="auto"/>
              <w:left w:val="single" w:sz="4" w:space="0" w:color="auto"/>
              <w:bottom w:val="single" w:sz="4" w:space="0" w:color="auto"/>
              <w:right w:val="single" w:sz="4" w:space="0" w:color="auto"/>
            </w:tcBorders>
            <w:vAlign w:val="center"/>
            <w:hideMark/>
          </w:tcPr>
          <w:p w14:paraId="20ED5EF6"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jc w:val="center"/>
              <w:rPr>
                <w:rFonts w:ascii="Times New Roman" w:hAnsi="Times New Roman"/>
                <w:sz w:val="20"/>
                <w:szCs w:val="20"/>
              </w:rPr>
            </w:pPr>
            <w:r w:rsidRPr="001A1AB7">
              <w:rPr>
                <w:rFonts w:ascii="Times New Roman" w:hAnsi="Times New Roman"/>
                <w:sz w:val="20"/>
                <w:szCs w:val="20"/>
              </w:rPr>
              <w:t>Information Collection</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D60D231"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jc w:val="center"/>
              <w:rPr>
                <w:rFonts w:ascii="Times New Roman" w:hAnsi="Times New Roman"/>
                <w:sz w:val="20"/>
                <w:szCs w:val="20"/>
              </w:rPr>
            </w:pPr>
            <w:r w:rsidRPr="001A1AB7">
              <w:rPr>
                <w:rFonts w:ascii="Times New Roman" w:hAnsi="Times New Roman"/>
                <w:sz w:val="20"/>
                <w:szCs w:val="20"/>
              </w:rPr>
              <w:t>Number of Respondents</w:t>
            </w:r>
            <w:r w:rsidRPr="001A1AB7">
              <w:rPr>
                <w:rFonts w:ascii="Times New Roman" w:hAnsi="Times New Roman"/>
                <w:sz w:val="20"/>
                <w:szCs w:val="20"/>
                <w:vertAlign w:val="superscript"/>
              </w:rPr>
              <w:t>1</w:t>
            </w:r>
          </w:p>
        </w:tc>
        <w:tc>
          <w:tcPr>
            <w:tcW w:w="1217" w:type="dxa"/>
            <w:tcBorders>
              <w:top w:val="single" w:sz="4" w:space="0" w:color="auto"/>
              <w:left w:val="single" w:sz="4" w:space="0" w:color="auto"/>
              <w:bottom w:val="single" w:sz="4" w:space="0" w:color="auto"/>
              <w:right w:val="single" w:sz="4" w:space="0" w:color="auto"/>
            </w:tcBorders>
            <w:vAlign w:val="center"/>
            <w:hideMark/>
          </w:tcPr>
          <w:p w14:paraId="166C7EF1"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jc w:val="center"/>
              <w:rPr>
                <w:rFonts w:ascii="Times New Roman" w:hAnsi="Times New Roman"/>
                <w:sz w:val="20"/>
                <w:szCs w:val="20"/>
              </w:rPr>
            </w:pPr>
            <w:r w:rsidRPr="001A1AB7">
              <w:rPr>
                <w:rFonts w:ascii="Times New Roman" w:hAnsi="Times New Roman"/>
                <w:sz w:val="20"/>
                <w:szCs w:val="20"/>
              </w:rPr>
              <w:t>Responses per Respondent</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B4E8E8F"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jc w:val="center"/>
              <w:rPr>
                <w:rFonts w:ascii="Times New Roman" w:hAnsi="Times New Roman"/>
                <w:sz w:val="20"/>
                <w:szCs w:val="20"/>
              </w:rPr>
            </w:pPr>
            <w:r w:rsidRPr="001A1AB7">
              <w:rPr>
                <w:rFonts w:ascii="Times New Roman" w:hAnsi="Times New Roman"/>
                <w:sz w:val="20"/>
                <w:szCs w:val="20"/>
              </w:rPr>
              <w:t>Number of Responses</w:t>
            </w:r>
          </w:p>
        </w:tc>
        <w:tc>
          <w:tcPr>
            <w:tcW w:w="986" w:type="dxa"/>
            <w:tcBorders>
              <w:top w:val="single" w:sz="4" w:space="0" w:color="auto"/>
              <w:left w:val="single" w:sz="4" w:space="0" w:color="auto"/>
              <w:bottom w:val="single" w:sz="4" w:space="0" w:color="auto"/>
              <w:right w:val="single" w:sz="4" w:space="0" w:color="auto"/>
            </w:tcBorders>
            <w:vAlign w:val="center"/>
            <w:hideMark/>
          </w:tcPr>
          <w:p w14:paraId="6FBFE7D3"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jc w:val="center"/>
              <w:rPr>
                <w:rFonts w:ascii="Times New Roman" w:hAnsi="Times New Roman"/>
                <w:sz w:val="20"/>
                <w:szCs w:val="20"/>
              </w:rPr>
            </w:pPr>
            <w:r w:rsidRPr="001A1AB7">
              <w:rPr>
                <w:rFonts w:ascii="Times New Roman" w:hAnsi="Times New Roman"/>
                <w:sz w:val="20"/>
                <w:szCs w:val="20"/>
              </w:rPr>
              <w:t>Hours per Response</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02D8EBA"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jc w:val="center"/>
              <w:rPr>
                <w:rFonts w:ascii="Times New Roman" w:hAnsi="Times New Roman"/>
                <w:sz w:val="20"/>
                <w:szCs w:val="20"/>
              </w:rPr>
            </w:pPr>
            <w:r w:rsidRPr="001A1AB7">
              <w:rPr>
                <w:rFonts w:ascii="Times New Roman" w:hAnsi="Times New Roman"/>
                <w:sz w:val="20"/>
                <w:szCs w:val="20"/>
              </w:rPr>
              <w:t>Total Annual Hours</w:t>
            </w:r>
          </w:p>
        </w:tc>
        <w:tc>
          <w:tcPr>
            <w:tcW w:w="1064" w:type="dxa"/>
            <w:tcBorders>
              <w:top w:val="single" w:sz="4" w:space="0" w:color="auto"/>
              <w:left w:val="single" w:sz="4" w:space="0" w:color="auto"/>
              <w:bottom w:val="single" w:sz="4" w:space="0" w:color="auto"/>
              <w:right w:val="single" w:sz="4" w:space="0" w:color="auto"/>
            </w:tcBorders>
            <w:hideMark/>
          </w:tcPr>
          <w:p w14:paraId="5EC93FD3"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jc w:val="center"/>
              <w:rPr>
                <w:rFonts w:ascii="Times New Roman" w:hAnsi="Times New Roman"/>
                <w:sz w:val="20"/>
                <w:szCs w:val="20"/>
              </w:rPr>
            </w:pPr>
            <w:r w:rsidRPr="001A1AB7">
              <w:rPr>
                <w:rFonts w:ascii="Times New Roman" w:hAnsi="Times New Roman"/>
                <w:sz w:val="20"/>
                <w:szCs w:val="20"/>
              </w:rPr>
              <w:t>Hourly Cost</w:t>
            </w:r>
            <w:r w:rsidRPr="001A1AB7">
              <w:rPr>
                <w:rFonts w:ascii="Times New Roman" w:hAnsi="Times New Roman"/>
                <w:sz w:val="20"/>
                <w:szCs w:val="20"/>
                <w:vertAlign w:val="superscript"/>
              </w:rPr>
              <w:t>2</w:t>
            </w:r>
          </w:p>
        </w:tc>
        <w:tc>
          <w:tcPr>
            <w:tcW w:w="1514" w:type="dxa"/>
            <w:tcBorders>
              <w:top w:val="single" w:sz="4" w:space="0" w:color="auto"/>
              <w:left w:val="single" w:sz="4" w:space="0" w:color="auto"/>
              <w:bottom w:val="single" w:sz="4" w:space="0" w:color="auto"/>
              <w:right w:val="single" w:sz="4" w:space="0" w:color="auto"/>
            </w:tcBorders>
            <w:hideMark/>
          </w:tcPr>
          <w:p w14:paraId="69A25BB7"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jc w:val="center"/>
              <w:rPr>
                <w:rFonts w:ascii="Times New Roman" w:hAnsi="Times New Roman"/>
                <w:sz w:val="20"/>
                <w:szCs w:val="20"/>
              </w:rPr>
            </w:pPr>
            <w:r w:rsidRPr="001A1AB7">
              <w:rPr>
                <w:rFonts w:ascii="Times New Roman" w:hAnsi="Times New Roman"/>
                <w:sz w:val="20"/>
                <w:szCs w:val="20"/>
              </w:rPr>
              <w:t>Total Annual Cost</w:t>
            </w:r>
          </w:p>
        </w:tc>
      </w:tr>
      <w:tr w:rsidR="00DC6085" w:rsidRPr="001A1AB7" w14:paraId="6FC60E4B" w14:textId="77777777" w:rsidTr="001A1AB7">
        <w:trPr>
          <w:cantSplit/>
          <w:trHeight w:val="20"/>
        </w:trPr>
        <w:tc>
          <w:tcPr>
            <w:tcW w:w="2135" w:type="dxa"/>
            <w:tcBorders>
              <w:top w:val="single" w:sz="4" w:space="0" w:color="auto"/>
              <w:left w:val="single" w:sz="4" w:space="0" w:color="auto"/>
              <w:bottom w:val="single" w:sz="4" w:space="0" w:color="auto"/>
              <w:right w:val="single" w:sz="4" w:space="0" w:color="auto"/>
            </w:tcBorders>
            <w:hideMark/>
          </w:tcPr>
          <w:p w14:paraId="27AFA67A"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rPr>
                <w:rFonts w:ascii="Times New Roman" w:hAnsi="Times New Roman"/>
                <w:sz w:val="20"/>
                <w:szCs w:val="20"/>
              </w:rPr>
            </w:pPr>
            <w:r w:rsidRPr="00AA1D86">
              <w:rPr>
                <w:rFonts w:ascii="Times New Roman" w:hAnsi="Times New Roman"/>
                <w:b/>
                <w:bCs/>
                <w:sz w:val="20"/>
                <w:szCs w:val="20"/>
              </w:rPr>
              <w:t>HUD-101</w:t>
            </w:r>
            <w:r w:rsidR="00AA1D86">
              <w:rPr>
                <w:rFonts w:ascii="Times New Roman" w:hAnsi="Times New Roman"/>
                <w:b/>
                <w:bCs/>
                <w:sz w:val="20"/>
                <w:szCs w:val="20"/>
              </w:rPr>
              <w:t>,</w:t>
            </w:r>
            <w:r w:rsidRPr="001A1AB7">
              <w:rPr>
                <w:rFonts w:ascii="Times New Roman" w:hAnsi="Times New Roman"/>
                <w:sz w:val="20"/>
                <w:szCs w:val="20"/>
              </w:rPr>
              <w:t xml:space="preserve"> Request for Labels (order control)</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89265AC" w14:textId="2CE4ACC7"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commentRangeStart w:id="15"/>
            <w:r w:rsidRPr="001A1AB7">
              <w:rPr>
                <w:rFonts w:ascii="Times New Roman" w:hAnsi="Times New Roman"/>
                <w:sz w:val="20"/>
                <w:szCs w:val="18"/>
              </w:rPr>
              <w:t>12</w:t>
            </w:r>
            <w:r w:rsidR="00D666B0">
              <w:rPr>
                <w:rFonts w:ascii="Times New Roman" w:hAnsi="Times New Roman"/>
                <w:sz w:val="20"/>
                <w:szCs w:val="18"/>
              </w:rPr>
              <w:t>.00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435338AC" w14:textId="73EDABE1"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12</w:t>
            </w:r>
            <w:r w:rsidR="00D666B0">
              <w:rPr>
                <w:rFonts w:ascii="Times New Roman" w:hAnsi="Times New Roman"/>
                <w:sz w:val="20"/>
                <w:szCs w:val="20"/>
              </w:rPr>
              <w:t>.00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AB1F95F" w14:textId="3A3CABB1"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144</w:t>
            </w:r>
            <w:r w:rsidR="00D666B0">
              <w:rPr>
                <w:rFonts w:ascii="Times New Roman" w:hAnsi="Times New Roman"/>
                <w:sz w:val="20"/>
                <w:szCs w:val="20"/>
              </w:rPr>
              <w:t>.00</w:t>
            </w:r>
          </w:p>
        </w:tc>
        <w:tc>
          <w:tcPr>
            <w:tcW w:w="986" w:type="dxa"/>
            <w:tcBorders>
              <w:top w:val="single" w:sz="4" w:space="0" w:color="auto"/>
              <w:left w:val="single" w:sz="4" w:space="0" w:color="auto"/>
              <w:bottom w:val="single" w:sz="4" w:space="0" w:color="auto"/>
              <w:right w:val="single" w:sz="4" w:space="0" w:color="auto"/>
            </w:tcBorders>
            <w:vAlign w:val="center"/>
            <w:hideMark/>
          </w:tcPr>
          <w:p w14:paraId="48B89803" w14:textId="44937B8B"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0.5</w:t>
            </w:r>
            <w:r w:rsidR="00D666B0">
              <w:rPr>
                <w:rFonts w:ascii="Times New Roman" w:hAnsi="Times New Roman"/>
                <w:sz w:val="20"/>
                <w:szCs w:val="20"/>
              </w:rPr>
              <w:t>0</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CAC9782" w14:textId="44BFCD92"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72</w:t>
            </w:r>
            <w:r w:rsidR="00D666B0">
              <w:rPr>
                <w:rFonts w:ascii="Times New Roman" w:hAnsi="Times New Roman"/>
                <w:sz w:val="20"/>
                <w:szCs w:val="20"/>
              </w:rPr>
              <w:t>.00</w:t>
            </w:r>
          </w:p>
        </w:tc>
        <w:tc>
          <w:tcPr>
            <w:tcW w:w="1064" w:type="dxa"/>
            <w:vMerge w:val="restart"/>
            <w:tcBorders>
              <w:top w:val="single" w:sz="4" w:space="0" w:color="auto"/>
              <w:left w:val="single" w:sz="4" w:space="0" w:color="auto"/>
              <w:bottom w:val="single" w:sz="4" w:space="0" w:color="auto"/>
              <w:right w:val="single" w:sz="4" w:space="0" w:color="auto"/>
            </w:tcBorders>
            <w:vAlign w:val="center"/>
            <w:hideMark/>
          </w:tcPr>
          <w:p w14:paraId="343D5010" w14:textId="77777777"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 xml:space="preserve">$38.65 </w:t>
            </w:r>
          </w:p>
          <w:p w14:paraId="2F3536C7" w14:textId="77777777"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 xml:space="preserve"> </w:t>
            </w:r>
          </w:p>
        </w:tc>
        <w:tc>
          <w:tcPr>
            <w:tcW w:w="1514" w:type="dxa"/>
            <w:tcBorders>
              <w:top w:val="single" w:sz="4" w:space="0" w:color="auto"/>
              <w:left w:val="single" w:sz="4" w:space="0" w:color="auto"/>
              <w:bottom w:val="single" w:sz="4" w:space="0" w:color="auto"/>
              <w:right w:val="single" w:sz="4" w:space="0" w:color="auto"/>
            </w:tcBorders>
            <w:vAlign w:val="center"/>
            <w:hideMark/>
          </w:tcPr>
          <w:p w14:paraId="27833647" w14:textId="4B2DA5A0"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$2,</w:t>
            </w:r>
            <w:r w:rsidR="00D666B0">
              <w:rPr>
                <w:rFonts w:ascii="Times New Roman" w:hAnsi="Times New Roman"/>
                <w:sz w:val="20"/>
                <w:szCs w:val="20"/>
              </w:rPr>
              <w:t>782.80</w:t>
            </w:r>
            <w:commentRangeEnd w:id="15"/>
            <w:r w:rsidR="00DC6085">
              <w:rPr>
                <w:rStyle w:val="CommentReference"/>
              </w:rPr>
              <w:commentReference w:id="15"/>
            </w:r>
          </w:p>
        </w:tc>
      </w:tr>
      <w:tr w:rsidR="00DC6085" w:rsidRPr="001A1AB7" w14:paraId="0648FC60" w14:textId="77777777" w:rsidTr="001A1AB7">
        <w:trPr>
          <w:cantSplit/>
          <w:trHeight w:val="20"/>
        </w:trPr>
        <w:tc>
          <w:tcPr>
            <w:tcW w:w="2135" w:type="dxa"/>
            <w:tcBorders>
              <w:top w:val="single" w:sz="4" w:space="0" w:color="auto"/>
              <w:left w:val="single" w:sz="4" w:space="0" w:color="auto"/>
              <w:bottom w:val="single" w:sz="4" w:space="0" w:color="auto"/>
              <w:right w:val="single" w:sz="4" w:space="0" w:color="auto"/>
            </w:tcBorders>
            <w:hideMark/>
          </w:tcPr>
          <w:p w14:paraId="1C1F3E8C"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rPr>
                <w:rFonts w:ascii="Times New Roman" w:hAnsi="Times New Roman"/>
                <w:sz w:val="20"/>
                <w:szCs w:val="20"/>
              </w:rPr>
            </w:pPr>
            <w:r w:rsidRPr="00AA1D86">
              <w:rPr>
                <w:rFonts w:ascii="Times New Roman" w:hAnsi="Times New Roman"/>
                <w:b/>
                <w:bCs/>
                <w:sz w:val="20"/>
                <w:szCs w:val="20"/>
              </w:rPr>
              <w:t>HUD-301</w:t>
            </w:r>
            <w:r w:rsidR="00AA1D86">
              <w:rPr>
                <w:rFonts w:ascii="Times New Roman" w:hAnsi="Times New Roman"/>
                <w:b/>
                <w:bCs/>
                <w:sz w:val="20"/>
                <w:szCs w:val="20"/>
              </w:rPr>
              <w:t>,</w:t>
            </w:r>
            <w:r w:rsidRPr="001A1AB7">
              <w:rPr>
                <w:rFonts w:ascii="Times New Roman" w:hAnsi="Times New Roman"/>
                <w:sz w:val="20"/>
                <w:szCs w:val="20"/>
              </w:rPr>
              <w:t xml:space="preserve"> Request and Payment for Labels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5AF3887" w14:textId="59F6726F" w:rsidR="001A1AB7" w:rsidRPr="001A1AB7" w:rsidRDefault="001A1AB7" w:rsidP="00D666B0">
            <w:pPr>
              <w:tabs>
                <w:tab w:val="left" w:pos="720"/>
                <w:tab w:val="center" w:pos="4320"/>
                <w:tab w:val="right" w:pos="8640"/>
              </w:tabs>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133</w:t>
            </w:r>
            <w:r w:rsidR="00D666B0">
              <w:rPr>
                <w:rFonts w:ascii="Times New Roman" w:hAnsi="Times New Roman"/>
                <w:sz w:val="20"/>
                <w:szCs w:val="20"/>
              </w:rPr>
              <w:t>.00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5E1891AC" w14:textId="6F92180D"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12</w:t>
            </w:r>
            <w:r w:rsidR="00D666B0">
              <w:rPr>
                <w:rFonts w:ascii="Times New Roman" w:hAnsi="Times New Roman"/>
                <w:sz w:val="20"/>
                <w:szCs w:val="20"/>
              </w:rPr>
              <w:t>.00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F994C6C" w14:textId="04C020D4"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1,596</w:t>
            </w:r>
            <w:r w:rsidR="00D666B0">
              <w:rPr>
                <w:rFonts w:ascii="Times New Roman" w:hAnsi="Times New Roman"/>
                <w:sz w:val="20"/>
                <w:szCs w:val="20"/>
              </w:rPr>
              <w:t>.00</w:t>
            </w:r>
          </w:p>
        </w:tc>
        <w:tc>
          <w:tcPr>
            <w:tcW w:w="986" w:type="dxa"/>
            <w:tcBorders>
              <w:top w:val="single" w:sz="4" w:space="0" w:color="auto"/>
              <w:left w:val="single" w:sz="4" w:space="0" w:color="auto"/>
              <w:bottom w:val="single" w:sz="4" w:space="0" w:color="auto"/>
              <w:right w:val="single" w:sz="4" w:space="0" w:color="auto"/>
            </w:tcBorders>
            <w:vAlign w:val="center"/>
            <w:hideMark/>
          </w:tcPr>
          <w:p w14:paraId="6715BC60" w14:textId="59B81724"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0.5</w:t>
            </w:r>
            <w:r w:rsidR="00D666B0">
              <w:rPr>
                <w:rFonts w:ascii="Times New Roman" w:hAnsi="Times New Roman"/>
                <w:sz w:val="20"/>
                <w:szCs w:val="20"/>
              </w:rPr>
              <w:t>0</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7E89381" w14:textId="46648269"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798</w:t>
            </w:r>
            <w:r w:rsidR="00D666B0">
              <w:rPr>
                <w:rFonts w:ascii="Times New Roman" w:hAnsi="Times New Roman"/>
                <w:sz w:val="20"/>
                <w:szCs w:val="20"/>
              </w:rPr>
              <w:t>.00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F9388" w14:textId="77777777" w:rsidR="001A1AB7" w:rsidRPr="001A1AB7" w:rsidRDefault="001A1AB7" w:rsidP="00D666B0">
            <w:pPr>
              <w:spacing w:after="0" w:line="240" w:lineRule="auto"/>
              <w:jc w:val="right"/>
              <w:rPr>
                <w:rFonts w:ascii="Times New Roman" w:hAnsi="Times New Roman"/>
                <w:sz w:val="20"/>
                <w:szCs w:val="18"/>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137B8FD1" w14:textId="3611C5D3"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$30,</w:t>
            </w:r>
            <w:r w:rsidR="00DC6085">
              <w:rPr>
                <w:rFonts w:ascii="Times New Roman" w:hAnsi="Times New Roman"/>
                <w:sz w:val="20"/>
                <w:szCs w:val="20"/>
              </w:rPr>
              <w:t>842.7</w:t>
            </w:r>
            <w:r w:rsidR="00D666B0">
              <w:rPr>
                <w:rFonts w:ascii="Times New Roman" w:hAnsi="Times New Roman"/>
                <w:sz w:val="20"/>
                <w:szCs w:val="20"/>
              </w:rPr>
              <w:t>0</w:t>
            </w:r>
          </w:p>
        </w:tc>
      </w:tr>
      <w:tr w:rsidR="00DC6085" w:rsidRPr="001A1AB7" w14:paraId="686B1C2A" w14:textId="77777777" w:rsidTr="001A1AB7">
        <w:trPr>
          <w:cantSplit/>
          <w:trHeight w:val="20"/>
        </w:trPr>
        <w:tc>
          <w:tcPr>
            <w:tcW w:w="2135" w:type="dxa"/>
            <w:tcBorders>
              <w:top w:val="single" w:sz="4" w:space="0" w:color="auto"/>
              <w:left w:val="single" w:sz="4" w:space="0" w:color="auto"/>
              <w:bottom w:val="single" w:sz="4" w:space="0" w:color="auto"/>
              <w:right w:val="single" w:sz="4" w:space="0" w:color="auto"/>
            </w:tcBorders>
            <w:hideMark/>
          </w:tcPr>
          <w:p w14:paraId="3906B23C"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rPr>
                <w:rFonts w:ascii="Times New Roman" w:hAnsi="Times New Roman"/>
                <w:sz w:val="20"/>
                <w:szCs w:val="20"/>
              </w:rPr>
            </w:pPr>
            <w:r w:rsidRPr="00AA1D86">
              <w:rPr>
                <w:rFonts w:ascii="Times New Roman" w:hAnsi="Times New Roman"/>
                <w:b/>
                <w:bCs/>
                <w:sz w:val="20"/>
                <w:szCs w:val="20"/>
              </w:rPr>
              <w:t>HUD-302</w:t>
            </w:r>
            <w:r w:rsidR="00AA1D86">
              <w:rPr>
                <w:rFonts w:ascii="Times New Roman" w:hAnsi="Times New Roman"/>
                <w:b/>
                <w:bCs/>
                <w:sz w:val="20"/>
                <w:szCs w:val="20"/>
              </w:rPr>
              <w:t>,</w:t>
            </w:r>
            <w:r w:rsidRPr="001A1AB7">
              <w:rPr>
                <w:rFonts w:ascii="Times New Roman" w:hAnsi="Times New Roman"/>
                <w:sz w:val="20"/>
                <w:szCs w:val="20"/>
              </w:rPr>
              <w:t xml:space="preserve"> Manufactured Home Monthly Production Report</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0F08CF3" w14:textId="74C0BE50"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133</w:t>
            </w:r>
            <w:r w:rsidR="00D666B0">
              <w:rPr>
                <w:rFonts w:ascii="Times New Roman" w:hAnsi="Times New Roman"/>
                <w:sz w:val="20"/>
                <w:szCs w:val="18"/>
              </w:rPr>
              <w:t>.00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75C285C" w14:textId="45C2740A"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12</w:t>
            </w:r>
            <w:r w:rsidR="00D666B0">
              <w:rPr>
                <w:rFonts w:ascii="Times New Roman" w:hAnsi="Times New Roman"/>
                <w:sz w:val="20"/>
                <w:szCs w:val="20"/>
              </w:rPr>
              <w:t>.00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5852258" w14:textId="335D7387"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1,596</w:t>
            </w:r>
            <w:r w:rsidR="00D666B0">
              <w:rPr>
                <w:rFonts w:ascii="Times New Roman" w:hAnsi="Times New Roman"/>
                <w:sz w:val="20"/>
                <w:szCs w:val="18"/>
              </w:rPr>
              <w:t>.00</w:t>
            </w:r>
          </w:p>
        </w:tc>
        <w:tc>
          <w:tcPr>
            <w:tcW w:w="986" w:type="dxa"/>
            <w:tcBorders>
              <w:top w:val="single" w:sz="4" w:space="0" w:color="auto"/>
              <w:left w:val="single" w:sz="4" w:space="0" w:color="auto"/>
              <w:bottom w:val="single" w:sz="4" w:space="0" w:color="auto"/>
              <w:right w:val="single" w:sz="4" w:space="0" w:color="auto"/>
            </w:tcBorders>
            <w:vAlign w:val="center"/>
            <w:hideMark/>
          </w:tcPr>
          <w:p w14:paraId="3F836A67" w14:textId="28751CB2"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0.5</w:t>
            </w:r>
            <w:r w:rsidR="00D666B0">
              <w:rPr>
                <w:rFonts w:ascii="Times New Roman" w:hAnsi="Times New Roman"/>
                <w:sz w:val="20"/>
                <w:szCs w:val="20"/>
              </w:rPr>
              <w:t>0</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F95C27E" w14:textId="7F4F8382"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798</w:t>
            </w:r>
            <w:r w:rsidR="00D666B0">
              <w:rPr>
                <w:rFonts w:ascii="Times New Roman" w:hAnsi="Times New Roman"/>
                <w:sz w:val="20"/>
                <w:szCs w:val="18"/>
              </w:rPr>
              <w:t>.00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323C8" w14:textId="77777777" w:rsidR="001A1AB7" w:rsidRPr="001A1AB7" w:rsidRDefault="001A1AB7" w:rsidP="00D666B0">
            <w:pPr>
              <w:spacing w:after="0" w:line="240" w:lineRule="auto"/>
              <w:jc w:val="right"/>
              <w:rPr>
                <w:rFonts w:ascii="Times New Roman" w:hAnsi="Times New Roman"/>
                <w:sz w:val="20"/>
                <w:szCs w:val="18"/>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5390787C" w14:textId="590A5ED6"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$30,</w:t>
            </w:r>
            <w:r w:rsidR="00DC6085">
              <w:rPr>
                <w:rFonts w:ascii="Times New Roman" w:hAnsi="Times New Roman"/>
                <w:sz w:val="20"/>
                <w:szCs w:val="18"/>
              </w:rPr>
              <w:t>842.7</w:t>
            </w:r>
            <w:r w:rsidR="00D666B0">
              <w:rPr>
                <w:rFonts w:ascii="Times New Roman" w:hAnsi="Times New Roman"/>
                <w:sz w:val="20"/>
                <w:szCs w:val="18"/>
              </w:rPr>
              <w:t>0</w:t>
            </w:r>
          </w:p>
        </w:tc>
      </w:tr>
      <w:tr w:rsidR="00DC6085" w:rsidRPr="001A1AB7" w14:paraId="7A6410AF" w14:textId="77777777" w:rsidTr="001A1AB7">
        <w:trPr>
          <w:cantSplit/>
          <w:trHeight w:val="20"/>
        </w:trPr>
        <w:tc>
          <w:tcPr>
            <w:tcW w:w="2135" w:type="dxa"/>
            <w:tcBorders>
              <w:top w:val="single" w:sz="4" w:space="0" w:color="auto"/>
              <w:left w:val="single" w:sz="4" w:space="0" w:color="auto"/>
              <w:bottom w:val="single" w:sz="4" w:space="0" w:color="auto"/>
              <w:right w:val="single" w:sz="4" w:space="0" w:color="auto"/>
            </w:tcBorders>
            <w:hideMark/>
          </w:tcPr>
          <w:p w14:paraId="70245F68"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rPr>
                <w:rFonts w:ascii="Times New Roman" w:hAnsi="Times New Roman"/>
                <w:sz w:val="20"/>
                <w:szCs w:val="20"/>
              </w:rPr>
            </w:pPr>
            <w:r w:rsidRPr="00AA1D86">
              <w:rPr>
                <w:rFonts w:ascii="Times New Roman" w:hAnsi="Times New Roman"/>
                <w:b/>
                <w:bCs/>
                <w:sz w:val="20"/>
                <w:szCs w:val="20"/>
              </w:rPr>
              <w:t>HUD-303</w:t>
            </w:r>
            <w:r w:rsidR="00AA1D86">
              <w:rPr>
                <w:rFonts w:ascii="Times New Roman" w:hAnsi="Times New Roman"/>
                <w:sz w:val="20"/>
                <w:szCs w:val="20"/>
              </w:rPr>
              <w:t>,</w:t>
            </w:r>
            <w:r w:rsidRPr="001A1AB7">
              <w:rPr>
                <w:rFonts w:ascii="Times New Roman" w:hAnsi="Times New Roman"/>
                <w:sz w:val="20"/>
                <w:szCs w:val="20"/>
              </w:rPr>
              <w:t xml:space="preserve"> Refunds Due Manufacturer</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E6D050E" w14:textId="5B853829"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25</w:t>
            </w:r>
            <w:r w:rsidR="00D666B0">
              <w:rPr>
                <w:rFonts w:ascii="Times New Roman" w:hAnsi="Times New Roman"/>
                <w:sz w:val="20"/>
                <w:szCs w:val="20"/>
              </w:rPr>
              <w:t>.00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7767AFB1" w14:textId="3E06489B"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1</w:t>
            </w:r>
            <w:r w:rsidR="00D666B0">
              <w:rPr>
                <w:rFonts w:ascii="Times New Roman" w:hAnsi="Times New Roman"/>
                <w:sz w:val="20"/>
                <w:szCs w:val="20"/>
              </w:rPr>
              <w:t>.00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FCC0FB0" w14:textId="2FEFAE4B"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25</w:t>
            </w:r>
            <w:r w:rsidR="00D666B0">
              <w:rPr>
                <w:rFonts w:ascii="Times New Roman" w:hAnsi="Times New Roman"/>
                <w:sz w:val="20"/>
                <w:szCs w:val="18"/>
              </w:rPr>
              <w:t>.00</w:t>
            </w:r>
          </w:p>
        </w:tc>
        <w:tc>
          <w:tcPr>
            <w:tcW w:w="986" w:type="dxa"/>
            <w:tcBorders>
              <w:top w:val="single" w:sz="4" w:space="0" w:color="auto"/>
              <w:left w:val="single" w:sz="4" w:space="0" w:color="auto"/>
              <w:bottom w:val="single" w:sz="4" w:space="0" w:color="auto"/>
              <w:right w:val="single" w:sz="4" w:space="0" w:color="auto"/>
            </w:tcBorders>
            <w:vAlign w:val="center"/>
            <w:hideMark/>
          </w:tcPr>
          <w:p w14:paraId="3282AC7A" w14:textId="18FE37F5"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0.5</w:t>
            </w:r>
            <w:r w:rsidR="00D666B0">
              <w:rPr>
                <w:rFonts w:ascii="Times New Roman" w:hAnsi="Times New Roman"/>
                <w:sz w:val="20"/>
                <w:szCs w:val="20"/>
              </w:rPr>
              <w:t>0</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A1FA07B" w14:textId="021F4D63" w:rsidR="001A1AB7" w:rsidRPr="001A1AB7" w:rsidRDefault="00DC6085" w:rsidP="00D666B0">
            <w:pPr>
              <w:overflowPunct w:val="0"/>
              <w:autoSpaceDE w:val="0"/>
              <w:autoSpaceDN w:val="0"/>
              <w:adjustRightInd w:val="0"/>
              <w:spacing w:after="0" w:line="240" w:lineRule="auto"/>
              <w:ind w:right="227"/>
              <w:jc w:val="right"/>
              <w:rPr>
                <w:rFonts w:ascii="Times New Roman" w:hAnsi="Times New Roman"/>
                <w:sz w:val="20"/>
                <w:szCs w:val="18"/>
              </w:rPr>
            </w:pPr>
            <w:r>
              <w:rPr>
                <w:rFonts w:ascii="Times New Roman" w:hAnsi="Times New Roman"/>
                <w:sz w:val="20"/>
                <w:szCs w:val="18"/>
              </w:rPr>
              <w:t>12.50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C7890" w14:textId="77777777" w:rsidR="001A1AB7" w:rsidRPr="001A1AB7" w:rsidRDefault="001A1AB7" w:rsidP="00D666B0">
            <w:pPr>
              <w:spacing w:after="0" w:line="240" w:lineRule="auto"/>
              <w:jc w:val="right"/>
              <w:rPr>
                <w:rFonts w:ascii="Times New Roman" w:hAnsi="Times New Roman"/>
                <w:sz w:val="20"/>
                <w:szCs w:val="18"/>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1889D2AE" w14:textId="06657F0B"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w:t>
            </w:r>
            <w:r w:rsidR="00DC6085">
              <w:rPr>
                <w:rFonts w:ascii="Times New Roman" w:hAnsi="Times New Roman"/>
                <w:sz w:val="20"/>
                <w:szCs w:val="18"/>
              </w:rPr>
              <w:t>483.12</w:t>
            </w:r>
          </w:p>
        </w:tc>
      </w:tr>
      <w:tr w:rsidR="00DC6085" w:rsidRPr="001A1AB7" w14:paraId="57A7149D" w14:textId="77777777" w:rsidTr="001A1AB7">
        <w:trPr>
          <w:cantSplit/>
          <w:trHeight w:val="20"/>
        </w:trPr>
        <w:tc>
          <w:tcPr>
            <w:tcW w:w="2135" w:type="dxa"/>
            <w:tcBorders>
              <w:top w:val="single" w:sz="4" w:space="0" w:color="auto"/>
              <w:left w:val="single" w:sz="4" w:space="0" w:color="auto"/>
              <w:bottom w:val="single" w:sz="4" w:space="0" w:color="auto"/>
              <w:right w:val="single" w:sz="4" w:space="0" w:color="auto"/>
            </w:tcBorders>
            <w:hideMark/>
          </w:tcPr>
          <w:p w14:paraId="6BE1019B"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rPr>
                <w:rFonts w:ascii="Times New Roman" w:hAnsi="Times New Roman"/>
                <w:sz w:val="20"/>
                <w:szCs w:val="20"/>
              </w:rPr>
            </w:pPr>
            <w:r w:rsidRPr="00AA1D86">
              <w:rPr>
                <w:rFonts w:ascii="Times New Roman" w:hAnsi="Times New Roman"/>
                <w:b/>
                <w:bCs/>
                <w:sz w:val="20"/>
                <w:szCs w:val="20"/>
              </w:rPr>
              <w:t>HUD-304</w:t>
            </w:r>
            <w:r w:rsidR="00AA1D86">
              <w:rPr>
                <w:rFonts w:ascii="Times New Roman" w:hAnsi="Times New Roman"/>
                <w:sz w:val="20"/>
                <w:szCs w:val="20"/>
              </w:rPr>
              <w:t>,</w:t>
            </w:r>
            <w:r w:rsidRPr="001A1AB7">
              <w:rPr>
                <w:rFonts w:ascii="Times New Roman" w:hAnsi="Times New Roman"/>
                <w:sz w:val="20"/>
                <w:szCs w:val="20"/>
              </w:rPr>
              <w:t xml:space="preserve"> Adjustment Report</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2079736" w14:textId="3E2ED3C8"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133</w:t>
            </w:r>
            <w:r w:rsidR="00D666B0">
              <w:rPr>
                <w:rFonts w:ascii="Times New Roman" w:hAnsi="Times New Roman"/>
                <w:sz w:val="20"/>
                <w:szCs w:val="18"/>
              </w:rPr>
              <w:t>.00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6840CEDA" w14:textId="6EB8393E"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8</w:t>
            </w:r>
            <w:r w:rsidR="00D666B0">
              <w:rPr>
                <w:rFonts w:ascii="Times New Roman" w:hAnsi="Times New Roman"/>
                <w:sz w:val="20"/>
                <w:szCs w:val="20"/>
              </w:rPr>
              <w:t>.00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94C720A" w14:textId="528AE1E1"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1,064</w:t>
            </w:r>
            <w:r w:rsidR="00D666B0">
              <w:rPr>
                <w:rFonts w:ascii="Times New Roman" w:hAnsi="Times New Roman"/>
                <w:sz w:val="20"/>
                <w:szCs w:val="18"/>
              </w:rPr>
              <w:t>.00</w:t>
            </w:r>
          </w:p>
        </w:tc>
        <w:tc>
          <w:tcPr>
            <w:tcW w:w="986" w:type="dxa"/>
            <w:tcBorders>
              <w:top w:val="single" w:sz="4" w:space="0" w:color="auto"/>
              <w:left w:val="single" w:sz="4" w:space="0" w:color="auto"/>
              <w:bottom w:val="single" w:sz="4" w:space="0" w:color="auto"/>
              <w:right w:val="single" w:sz="4" w:space="0" w:color="auto"/>
            </w:tcBorders>
            <w:vAlign w:val="center"/>
            <w:hideMark/>
          </w:tcPr>
          <w:p w14:paraId="24BFB23E" w14:textId="35086881"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0.5</w:t>
            </w:r>
            <w:r w:rsidR="00D666B0">
              <w:rPr>
                <w:rFonts w:ascii="Times New Roman" w:hAnsi="Times New Roman"/>
                <w:sz w:val="20"/>
                <w:szCs w:val="20"/>
              </w:rPr>
              <w:t>0</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925A85F" w14:textId="05DACAA7"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532</w:t>
            </w:r>
            <w:r w:rsidR="00D666B0">
              <w:rPr>
                <w:rFonts w:ascii="Times New Roman" w:hAnsi="Times New Roman"/>
                <w:sz w:val="20"/>
                <w:szCs w:val="18"/>
              </w:rPr>
              <w:t>.00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93906" w14:textId="77777777" w:rsidR="001A1AB7" w:rsidRPr="001A1AB7" w:rsidRDefault="001A1AB7" w:rsidP="00D666B0">
            <w:pPr>
              <w:spacing w:after="0" w:line="240" w:lineRule="auto"/>
              <w:jc w:val="right"/>
              <w:rPr>
                <w:rFonts w:ascii="Times New Roman" w:hAnsi="Times New Roman"/>
                <w:sz w:val="20"/>
                <w:szCs w:val="18"/>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30CD8654" w14:textId="262A14C3"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$20,</w:t>
            </w:r>
            <w:r w:rsidR="00DC6085">
              <w:rPr>
                <w:rFonts w:ascii="Times New Roman" w:hAnsi="Times New Roman"/>
                <w:sz w:val="20"/>
                <w:szCs w:val="18"/>
              </w:rPr>
              <w:t>561.80</w:t>
            </w:r>
          </w:p>
        </w:tc>
      </w:tr>
      <w:tr w:rsidR="00DC6085" w:rsidRPr="001A1AB7" w14:paraId="6515DF1E" w14:textId="77777777" w:rsidTr="001A1AB7">
        <w:trPr>
          <w:cantSplit/>
          <w:trHeight w:val="20"/>
        </w:trPr>
        <w:tc>
          <w:tcPr>
            <w:tcW w:w="2135" w:type="dxa"/>
            <w:tcBorders>
              <w:top w:val="single" w:sz="4" w:space="0" w:color="auto"/>
              <w:left w:val="single" w:sz="4" w:space="0" w:color="auto"/>
              <w:bottom w:val="single" w:sz="4" w:space="0" w:color="auto"/>
              <w:right w:val="single" w:sz="4" w:space="0" w:color="auto"/>
            </w:tcBorders>
            <w:hideMark/>
          </w:tcPr>
          <w:p w14:paraId="3FCEAB8B"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rPr>
                <w:rFonts w:ascii="Times New Roman" w:hAnsi="Times New Roman"/>
                <w:sz w:val="20"/>
                <w:szCs w:val="20"/>
              </w:rPr>
            </w:pPr>
            <w:r w:rsidRPr="00AA1D86">
              <w:rPr>
                <w:rFonts w:ascii="Times New Roman" w:hAnsi="Times New Roman"/>
                <w:b/>
                <w:bCs/>
                <w:sz w:val="20"/>
                <w:szCs w:val="20"/>
              </w:rPr>
              <w:t>HUD-203</w:t>
            </w:r>
            <w:r w:rsidR="00AA1D86">
              <w:rPr>
                <w:rFonts w:ascii="Times New Roman" w:hAnsi="Times New Roman"/>
                <w:sz w:val="20"/>
                <w:szCs w:val="20"/>
              </w:rPr>
              <w:t>,</w:t>
            </w:r>
            <w:r w:rsidRPr="001A1AB7">
              <w:rPr>
                <w:rFonts w:ascii="Times New Roman" w:hAnsi="Times New Roman"/>
                <w:sz w:val="20"/>
                <w:szCs w:val="20"/>
              </w:rPr>
              <w:t xml:space="preserve"> Lost Label Report</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697CB89" w14:textId="26DE4CBA"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10</w:t>
            </w:r>
            <w:r w:rsidR="00D666B0">
              <w:rPr>
                <w:rFonts w:ascii="Times New Roman" w:hAnsi="Times New Roman"/>
                <w:sz w:val="20"/>
                <w:szCs w:val="20"/>
              </w:rPr>
              <w:t>.00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8683105" w14:textId="7BFBC529"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6</w:t>
            </w:r>
            <w:r w:rsidR="00D666B0">
              <w:rPr>
                <w:rFonts w:ascii="Times New Roman" w:hAnsi="Times New Roman"/>
                <w:sz w:val="20"/>
                <w:szCs w:val="20"/>
              </w:rPr>
              <w:t>.00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02D562D" w14:textId="76793675"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60</w:t>
            </w:r>
            <w:r w:rsidR="00D666B0">
              <w:rPr>
                <w:rFonts w:ascii="Times New Roman" w:hAnsi="Times New Roman"/>
                <w:sz w:val="20"/>
                <w:szCs w:val="18"/>
              </w:rPr>
              <w:t>.00</w:t>
            </w:r>
          </w:p>
        </w:tc>
        <w:tc>
          <w:tcPr>
            <w:tcW w:w="986" w:type="dxa"/>
            <w:tcBorders>
              <w:top w:val="single" w:sz="4" w:space="0" w:color="auto"/>
              <w:left w:val="single" w:sz="4" w:space="0" w:color="auto"/>
              <w:bottom w:val="single" w:sz="4" w:space="0" w:color="auto"/>
              <w:right w:val="single" w:sz="4" w:space="0" w:color="auto"/>
            </w:tcBorders>
            <w:vAlign w:val="center"/>
            <w:hideMark/>
          </w:tcPr>
          <w:p w14:paraId="364FA928" w14:textId="2E726193"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0.5</w:t>
            </w:r>
            <w:r w:rsidR="00D666B0">
              <w:rPr>
                <w:rFonts w:ascii="Times New Roman" w:hAnsi="Times New Roman"/>
                <w:sz w:val="20"/>
                <w:szCs w:val="20"/>
              </w:rPr>
              <w:t>0</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9192ED6" w14:textId="08ACC12F"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30</w:t>
            </w:r>
            <w:r w:rsidR="00D666B0">
              <w:rPr>
                <w:rFonts w:ascii="Times New Roman" w:hAnsi="Times New Roman"/>
                <w:sz w:val="20"/>
                <w:szCs w:val="18"/>
              </w:rPr>
              <w:t>.00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69046" w14:textId="77777777" w:rsidR="001A1AB7" w:rsidRPr="001A1AB7" w:rsidRDefault="001A1AB7" w:rsidP="00D666B0">
            <w:pPr>
              <w:spacing w:after="0" w:line="240" w:lineRule="auto"/>
              <w:jc w:val="right"/>
              <w:rPr>
                <w:rFonts w:ascii="Times New Roman" w:hAnsi="Times New Roman"/>
                <w:sz w:val="20"/>
                <w:szCs w:val="18"/>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5079A0AD" w14:textId="4A4F288F"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$1,</w:t>
            </w:r>
            <w:r w:rsidR="00DC6085">
              <w:rPr>
                <w:rFonts w:ascii="Times New Roman" w:hAnsi="Times New Roman"/>
                <w:sz w:val="20"/>
                <w:szCs w:val="18"/>
              </w:rPr>
              <w:t>159.50</w:t>
            </w:r>
          </w:p>
        </w:tc>
      </w:tr>
      <w:tr w:rsidR="00DC6085" w:rsidRPr="001A1AB7" w14:paraId="22541FCD" w14:textId="77777777" w:rsidTr="001A1AB7">
        <w:trPr>
          <w:cantSplit/>
          <w:trHeight w:val="20"/>
        </w:trPr>
        <w:tc>
          <w:tcPr>
            <w:tcW w:w="2135" w:type="dxa"/>
            <w:tcBorders>
              <w:top w:val="single" w:sz="4" w:space="0" w:color="auto"/>
              <w:left w:val="single" w:sz="4" w:space="0" w:color="auto"/>
              <w:bottom w:val="single" w:sz="4" w:space="0" w:color="auto"/>
              <w:right w:val="single" w:sz="4" w:space="0" w:color="auto"/>
            </w:tcBorders>
            <w:hideMark/>
          </w:tcPr>
          <w:p w14:paraId="131D6CAD"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rPr>
                <w:rFonts w:ascii="Times New Roman" w:hAnsi="Times New Roman"/>
                <w:sz w:val="20"/>
                <w:szCs w:val="20"/>
              </w:rPr>
            </w:pPr>
            <w:r w:rsidRPr="00AA1D86">
              <w:rPr>
                <w:rFonts w:ascii="Times New Roman" w:hAnsi="Times New Roman"/>
                <w:b/>
                <w:bCs/>
                <w:sz w:val="20"/>
                <w:szCs w:val="20"/>
              </w:rPr>
              <w:t>HUD-203B</w:t>
            </w:r>
            <w:r w:rsidR="00AA1D86">
              <w:rPr>
                <w:rFonts w:ascii="Times New Roman" w:hAnsi="Times New Roman"/>
                <w:b/>
                <w:bCs/>
                <w:sz w:val="20"/>
                <w:szCs w:val="20"/>
              </w:rPr>
              <w:t>,</w:t>
            </w:r>
            <w:r w:rsidRPr="001A1AB7">
              <w:rPr>
                <w:rFonts w:ascii="Times New Roman" w:hAnsi="Times New Roman"/>
                <w:sz w:val="20"/>
                <w:szCs w:val="20"/>
              </w:rPr>
              <w:t xml:space="preserve"> Damaged Label Report</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ADED61A" w14:textId="49D4F77E"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12</w:t>
            </w:r>
            <w:r w:rsidR="00D666B0">
              <w:rPr>
                <w:rFonts w:ascii="Times New Roman" w:hAnsi="Times New Roman"/>
                <w:sz w:val="20"/>
                <w:szCs w:val="20"/>
              </w:rPr>
              <w:t>.00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01C89890" w14:textId="6FCC0108"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6</w:t>
            </w:r>
            <w:r w:rsidR="00D666B0">
              <w:rPr>
                <w:rFonts w:ascii="Times New Roman" w:hAnsi="Times New Roman"/>
                <w:sz w:val="20"/>
                <w:szCs w:val="20"/>
              </w:rPr>
              <w:t>.00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7917C32" w14:textId="697B11B6"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72</w:t>
            </w:r>
            <w:r w:rsidR="00D666B0">
              <w:rPr>
                <w:rFonts w:ascii="Times New Roman" w:hAnsi="Times New Roman"/>
                <w:sz w:val="20"/>
                <w:szCs w:val="18"/>
              </w:rPr>
              <w:t>.00</w:t>
            </w:r>
          </w:p>
        </w:tc>
        <w:tc>
          <w:tcPr>
            <w:tcW w:w="986" w:type="dxa"/>
            <w:tcBorders>
              <w:top w:val="single" w:sz="4" w:space="0" w:color="auto"/>
              <w:left w:val="single" w:sz="4" w:space="0" w:color="auto"/>
              <w:bottom w:val="single" w:sz="4" w:space="0" w:color="auto"/>
              <w:right w:val="single" w:sz="4" w:space="0" w:color="auto"/>
            </w:tcBorders>
            <w:vAlign w:val="center"/>
            <w:hideMark/>
          </w:tcPr>
          <w:p w14:paraId="73564043" w14:textId="751619BE"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20"/>
              </w:rPr>
              <w:t>0.5</w:t>
            </w:r>
            <w:r w:rsidR="00D666B0">
              <w:rPr>
                <w:rFonts w:ascii="Times New Roman" w:hAnsi="Times New Roman"/>
                <w:sz w:val="20"/>
                <w:szCs w:val="20"/>
              </w:rPr>
              <w:t>0</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EEC40B7" w14:textId="4B19CC32"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36</w:t>
            </w:r>
            <w:r w:rsidR="00D666B0">
              <w:rPr>
                <w:rFonts w:ascii="Times New Roman" w:hAnsi="Times New Roman"/>
                <w:sz w:val="20"/>
                <w:szCs w:val="18"/>
              </w:rPr>
              <w:t>.00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B9D3F" w14:textId="77777777" w:rsidR="001A1AB7" w:rsidRPr="001A1AB7" w:rsidRDefault="001A1AB7" w:rsidP="00D666B0">
            <w:pPr>
              <w:spacing w:after="0" w:line="240" w:lineRule="auto"/>
              <w:jc w:val="right"/>
              <w:rPr>
                <w:rFonts w:ascii="Times New Roman" w:hAnsi="Times New Roman"/>
                <w:sz w:val="20"/>
                <w:szCs w:val="18"/>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194C61E4" w14:textId="063F319A"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sz w:val="20"/>
                <w:szCs w:val="18"/>
              </w:rPr>
            </w:pPr>
            <w:r w:rsidRPr="001A1AB7">
              <w:rPr>
                <w:rFonts w:ascii="Times New Roman" w:hAnsi="Times New Roman"/>
                <w:sz w:val="20"/>
                <w:szCs w:val="18"/>
              </w:rPr>
              <w:t>$1,391</w:t>
            </w:r>
            <w:r w:rsidR="00D666B0">
              <w:rPr>
                <w:rFonts w:ascii="Times New Roman" w:hAnsi="Times New Roman"/>
                <w:sz w:val="20"/>
                <w:szCs w:val="18"/>
              </w:rPr>
              <w:t>.</w:t>
            </w:r>
            <w:r w:rsidR="00DC6085">
              <w:rPr>
                <w:rFonts w:ascii="Times New Roman" w:hAnsi="Times New Roman"/>
                <w:sz w:val="20"/>
                <w:szCs w:val="18"/>
              </w:rPr>
              <w:t>40</w:t>
            </w:r>
          </w:p>
        </w:tc>
      </w:tr>
      <w:tr w:rsidR="00DC6085" w:rsidRPr="001A1AB7" w14:paraId="545C86B1" w14:textId="77777777" w:rsidTr="001A1AB7">
        <w:trPr>
          <w:cantSplit/>
          <w:trHeight w:val="20"/>
        </w:trPr>
        <w:tc>
          <w:tcPr>
            <w:tcW w:w="2135" w:type="dxa"/>
            <w:tcBorders>
              <w:top w:val="single" w:sz="4" w:space="0" w:color="auto"/>
              <w:left w:val="single" w:sz="4" w:space="0" w:color="auto"/>
              <w:bottom w:val="single" w:sz="4" w:space="0" w:color="auto"/>
              <w:right w:val="single" w:sz="4" w:space="0" w:color="auto"/>
            </w:tcBorders>
            <w:hideMark/>
          </w:tcPr>
          <w:p w14:paraId="1054C940" w14:textId="77777777" w:rsidR="001A1AB7" w:rsidRPr="001A1AB7" w:rsidRDefault="001A1AB7" w:rsidP="001A1AB7">
            <w:pPr>
              <w:keepNext/>
              <w:tabs>
                <w:tab w:val="left" w:pos="360"/>
                <w:tab w:val="left" w:pos="720"/>
              </w:tabs>
              <w:overflowPunct w:val="0"/>
              <w:autoSpaceDE w:val="0"/>
              <w:autoSpaceDN w:val="0"/>
              <w:adjustRightInd w:val="0"/>
              <w:spacing w:after="0" w:line="240" w:lineRule="auto"/>
              <w:rPr>
                <w:rFonts w:ascii="Times New Roman" w:hAnsi="Times New Roman"/>
                <w:b/>
                <w:bCs/>
                <w:sz w:val="20"/>
                <w:szCs w:val="20"/>
              </w:rPr>
            </w:pPr>
            <w:r w:rsidRPr="001A1AB7">
              <w:rPr>
                <w:rFonts w:ascii="Times New Roman" w:hAnsi="Times New Roman"/>
                <w:b/>
                <w:bCs/>
                <w:sz w:val="20"/>
                <w:szCs w:val="20"/>
              </w:rPr>
              <w:t>Totals</w:t>
            </w:r>
          </w:p>
        </w:tc>
        <w:tc>
          <w:tcPr>
            <w:tcW w:w="1174" w:type="dxa"/>
            <w:tcBorders>
              <w:top w:val="single" w:sz="4" w:space="0" w:color="auto"/>
              <w:left w:val="single" w:sz="4" w:space="0" w:color="auto"/>
              <w:bottom w:val="single" w:sz="4" w:space="0" w:color="auto"/>
              <w:right w:val="single" w:sz="4" w:space="0" w:color="auto"/>
            </w:tcBorders>
            <w:hideMark/>
          </w:tcPr>
          <w:p w14:paraId="1FB9648F" w14:textId="30531457"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b/>
                <w:bCs/>
                <w:sz w:val="20"/>
                <w:szCs w:val="20"/>
              </w:rPr>
            </w:pPr>
            <w:r w:rsidRPr="001A1AB7">
              <w:rPr>
                <w:rFonts w:ascii="Times New Roman" w:hAnsi="Times New Roman"/>
                <w:b/>
                <w:bCs/>
                <w:sz w:val="20"/>
                <w:szCs w:val="20"/>
              </w:rPr>
              <w:t>145</w:t>
            </w:r>
            <w:r w:rsidR="00D666B0">
              <w:rPr>
                <w:rFonts w:ascii="Times New Roman" w:hAnsi="Times New Roman"/>
                <w:b/>
                <w:bCs/>
                <w:sz w:val="20"/>
                <w:szCs w:val="20"/>
              </w:rPr>
              <w:t>.00.00</w:t>
            </w:r>
          </w:p>
        </w:tc>
        <w:tc>
          <w:tcPr>
            <w:tcW w:w="1217" w:type="dxa"/>
            <w:tcBorders>
              <w:top w:val="single" w:sz="4" w:space="0" w:color="auto"/>
              <w:left w:val="single" w:sz="4" w:space="0" w:color="auto"/>
              <w:bottom w:val="single" w:sz="4" w:space="0" w:color="auto"/>
              <w:right w:val="single" w:sz="4" w:space="0" w:color="auto"/>
            </w:tcBorders>
            <w:hideMark/>
          </w:tcPr>
          <w:p w14:paraId="2653804B" w14:textId="77777777"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b/>
                <w:bCs/>
                <w:sz w:val="20"/>
                <w:szCs w:val="20"/>
              </w:rPr>
            </w:pPr>
          </w:p>
        </w:tc>
        <w:tc>
          <w:tcPr>
            <w:tcW w:w="1126" w:type="dxa"/>
            <w:tcBorders>
              <w:top w:val="single" w:sz="4" w:space="0" w:color="auto"/>
              <w:left w:val="single" w:sz="4" w:space="0" w:color="auto"/>
              <w:bottom w:val="single" w:sz="4" w:space="0" w:color="auto"/>
              <w:right w:val="single" w:sz="4" w:space="0" w:color="auto"/>
            </w:tcBorders>
            <w:hideMark/>
          </w:tcPr>
          <w:p w14:paraId="6C6D7584" w14:textId="77777777" w:rsidR="001A1AB7" w:rsidRPr="001A1AB7" w:rsidRDefault="000B3C6C" w:rsidP="00D666B0">
            <w:pPr>
              <w:overflowPunct w:val="0"/>
              <w:autoSpaceDE w:val="0"/>
              <w:autoSpaceDN w:val="0"/>
              <w:adjustRightInd w:val="0"/>
              <w:spacing w:after="0" w:line="240" w:lineRule="auto"/>
              <w:ind w:right="227"/>
              <w:jc w:val="right"/>
              <w:rPr>
                <w:rFonts w:ascii="Times New Roman" w:hAnsi="Times New Roman"/>
                <w:b/>
                <w:bCs/>
                <w:sz w:val="20"/>
                <w:szCs w:val="18"/>
              </w:rPr>
            </w:pPr>
            <w:r>
              <w:rPr>
                <w:rFonts w:ascii="Times New Roman" w:hAnsi="Times New Roman"/>
                <w:b/>
                <w:bCs/>
                <w:sz w:val="20"/>
                <w:szCs w:val="18"/>
              </w:rPr>
              <w:t>4,557</w:t>
            </w:r>
          </w:p>
        </w:tc>
        <w:tc>
          <w:tcPr>
            <w:tcW w:w="986" w:type="dxa"/>
            <w:tcBorders>
              <w:top w:val="single" w:sz="4" w:space="0" w:color="auto"/>
              <w:left w:val="single" w:sz="4" w:space="0" w:color="auto"/>
              <w:bottom w:val="single" w:sz="4" w:space="0" w:color="auto"/>
              <w:right w:val="single" w:sz="4" w:space="0" w:color="auto"/>
            </w:tcBorders>
            <w:hideMark/>
          </w:tcPr>
          <w:p w14:paraId="3E42329A" w14:textId="77777777"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b/>
                <w:bCs/>
                <w:sz w:val="20"/>
                <w:szCs w:val="20"/>
              </w:rPr>
            </w:pPr>
          </w:p>
        </w:tc>
        <w:tc>
          <w:tcPr>
            <w:tcW w:w="1214" w:type="dxa"/>
            <w:tcBorders>
              <w:top w:val="single" w:sz="4" w:space="0" w:color="auto"/>
              <w:left w:val="single" w:sz="4" w:space="0" w:color="auto"/>
              <w:bottom w:val="single" w:sz="4" w:space="0" w:color="auto"/>
              <w:right w:val="single" w:sz="4" w:space="0" w:color="auto"/>
            </w:tcBorders>
            <w:hideMark/>
          </w:tcPr>
          <w:p w14:paraId="0C9C1C49" w14:textId="70739E35"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b/>
                <w:bCs/>
                <w:sz w:val="20"/>
                <w:szCs w:val="18"/>
              </w:rPr>
            </w:pPr>
            <w:r w:rsidRPr="001A1AB7">
              <w:rPr>
                <w:rFonts w:ascii="Times New Roman" w:hAnsi="Times New Roman"/>
                <w:b/>
                <w:bCs/>
                <w:sz w:val="20"/>
                <w:szCs w:val="20"/>
              </w:rPr>
              <w:t>2,</w:t>
            </w:r>
            <w:r w:rsidR="00DC6085">
              <w:rPr>
                <w:rFonts w:ascii="Times New Roman" w:hAnsi="Times New Roman"/>
                <w:b/>
                <w:bCs/>
                <w:sz w:val="20"/>
                <w:szCs w:val="20"/>
              </w:rPr>
              <w:t>278.50</w:t>
            </w:r>
          </w:p>
        </w:tc>
        <w:tc>
          <w:tcPr>
            <w:tcW w:w="1064" w:type="dxa"/>
            <w:tcBorders>
              <w:top w:val="single" w:sz="4" w:space="0" w:color="auto"/>
              <w:left w:val="single" w:sz="4" w:space="0" w:color="auto"/>
              <w:bottom w:val="single" w:sz="4" w:space="0" w:color="auto"/>
              <w:right w:val="single" w:sz="4" w:space="0" w:color="auto"/>
            </w:tcBorders>
            <w:vAlign w:val="bottom"/>
            <w:hideMark/>
          </w:tcPr>
          <w:p w14:paraId="5BF5C3EE" w14:textId="77777777"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b/>
                <w:bCs/>
                <w:sz w:val="20"/>
                <w:szCs w:val="20"/>
              </w:rPr>
            </w:pPr>
            <w:r w:rsidRPr="001A1AB7">
              <w:rPr>
                <w:rFonts w:ascii="Times New Roman" w:hAnsi="Times New Roman"/>
                <w:b/>
                <w:bCs/>
                <w:sz w:val="20"/>
                <w:szCs w:val="20"/>
              </w:rPr>
              <w:t> </w:t>
            </w:r>
          </w:p>
        </w:tc>
        <w:tc>
          <w:tcPr>
            <w:tcW w:w="1514" w:type="dxa"/>
            <w:tcBorders>
              <w:top w:val="single" w:sz="4" w:space="0" w:color="auto"/>
              <w:left w:val="single" w:sz="4" w:space="0" w:color="auto"/>
              <w:bottom w:val="single" w:sz="4" w:space="0" w:color="auto"/>
              <w:right w:val="single" w:sz="4" w:space="0" w:color="auto"/>
            </w:tcBorders>
            <w:vAlign w:val="bottom"/>
            <w:hideMark/>
          </w:tcPr>
          <w:p w14:paraId="7E6A7020" w14:textId="1D3B6AAB" w:rsidR="001A1AB7" w:rsidRPr="001A1AB7" w:rsidRDefault="001A1AB7" w:rsidP="00D666B0">
            <w:pPr>
              <w:overflowPunct w:val="0"/>
              <w:autoSpaceDE w:val="0"/>
              <w:autoSpaceDN w:val="0"/>
              <w:adjustRightInd w:val="0"/>
              <w:spacing w:after="0" w:line="240" w:lineRule="auto"/>
              <w:ind w:right="227"/>
              <w:jc w:val="right"/>
              <w:rPr>
                <w:rFonts w:ascii="Times New Roman" w:hAnsi="Times New Roman"/>
                <w:b/>
                <w:bCs/>
                <w:sz w:val="20"/>
                <w:szCs w:val="18"/>
              </w:rPr>
            </w:pPr>
            <w:r w:rsidRPr="001A1AB7">
              <w:rPr>
                <w:rFonts w:ascii="Times New Roman" w:hAnsi="Times New Roman"/>
                <w:b/>
                <w:bCs/>
                <w:sz w:val="20"/>
                <w:szCs w:val="20"/>
              </w:rPr>
              <w:t>$88,0</w:t>
            </w:r>
            <w:r w:rsidR="00DC6085">
              <w:rPr>
                <w:rFonts w:ascii="Times New Roman" w:hAnsi="Times New Roman"/>
                <w:b/>
                <w:bCs/>
                <w:sz w:val="20"/>
                <w:szCs w:val="20"/>
              </w:rPr>
              <w:t>64</w:t>
            </w:r>
            <w:r w:rsidR="00D666B0">
              <w:rPr>
                <w:rFonts w:ascii="Times New Roman" w:hAnsi="Times New Roman"/>
                <w:b/>
                <w:bCs/>
                <w:sz w:val="20"/>
                <w:szCs w:val="20"/>
              </w:rPr>
              <w:t>.</w:t>
            </w:r>
            <w:r w:rsidR="00DC6085">
              <w:rPr>
                <w:rFonts w:ascii="Times New Roman" w:hAnsi="Times New Roman"/>
                <w:b/>
                <w:bCs/>
                <w:sz w:val="20"/>
                <w:szCs w:val="20"/>
              </w:rPr>
              <w:t>02</w:t>
            </w:r>
          </w:p>
        </w:tc>
      </w:tr>
    </w:tbl>
    <w:p w14:paraId="7CA812EF" w14:textId="77777777" w:rsidR="001A1AB7" w:rsidRPr="001A1AB7" w:rsidRDefault="001A1AB7" w:rsidP="001A1AB7">
      <w:pPr>
        <w:numPr>
          <w:ilvl w:val="0"/>
          <w:numId w:val="10"/>
        </w:numPr>
        <w:tabs>
          <w:tab w:val="left" w:pos="360"/>
          <w:tab w:val="left" w:pos="720"/>
        </w:tabs>
        <w:overflowPunct w:val="0"/>
        <w:autoSpaceDE w:val="0"/>
        <w:autoSpaceDN w:val="0"/>
        <w:adjustRightInd w:val="0"/>
        <w:spacing w:after="0" w:line="240" w:lineRule="auto"/>
        <w:rPr>
          <w:rFonts w:ascii="Times New Roman" w:hAnsi="Times New Roman"/>
          <w:sz w:val="20"/>
          <w:szCs w:val="20"/>
        </w:rPr>
      </w:pPr>
      <w:r w:rsidRPr="001A1AB7">
        <w:rPr>
          <w:rFonts w:ascii="Times New Roman" w:hAnsi="Times New Roman"/>
          <w:sz w:val="20"/>
          <w:szCs w:val="20"/>
        </w:rPr>
        <w:t xml:space="preserve">Respondents are manufacturers and approved IPIA agencies.  The current number of manufacturing plants that may request labels is </w:t>
      </w:r>
      <w:r w:rsidRPr="006E6C5C">
        <w:rPr>
          <w:rFonts w:ascii="Times New Roman" w:hAnsi="Times New Roman"/>
          <w:b/>
          <w:sz w:val="20"/>
          <w:szCs w:val="20"/>
        </w:rPr>
        <w:t>133</w:t>
      </w:r>
      <w:r w:rsidRPr="001A1AB7">
        <w:rPr>
          <w:rFonts w:ascii="Times New Roman" w:hAnsi="Times New Roman"/>
          <w:sz w:val="20"/>
          <w:szCs w:val="20"/>
        </w:rPr>
        <w:t xml:space="preserve">; and the number of IPIA agencies is </w:t>
      </w:r>
      <w:r w:rsidRPr="006E6C5C">
        <w:rPr>
          <w:rFonts w:ascii="Times New Roman" w:hAnsi="Times New Roman"/>
          <w:b/>
          <w:sz w:val="20"/>
          <w:szCs w:val="20"/>
        </w:rPr>
        <w:t>12</w:t>
      </w:r>
      <w:r w:rsidRPr="001A1AB7">
        <w:rPr>
          <w:rFonts w:ascii="Times New Roman" w:hAnsi="Times New Roman"/>
          <w:sz w:val="20"/>
          <w:szCs w:val="20"/>
        </w:rPr>
        <w:t>.  There are a total of 145 respondents</w:t>
      </w:r>
    </w:p>
    <w:p w14:paraId="56EB4479" w14:textId="77777777" w:rsidR="001A1AB7" w:rsidRPr="001A1AB7" w:rsidRDefault="001A1AB7" w:rsidP="001A1AB7">
      <w:pPr>
        <w:numPr>
          <w:ilvl w:val="0"/>
          <w:numId w:val="10"/>
        </w:numPr>
        <w:tabs>
          <w:tab w:val="left" w:pos="360"/>
          <w:tab w:val="left" w:pos="720"/>
        </w:tabs>
        <w:overflowPunct w:val="0"/>
        <w:autoSpaceDE w:val="0"/>
        <w:autoSpaceDN w:val="0"/>
        <w:adjustRightInd w:val="0"/>
        <w:spacing w:after="0" w:line="240" w:lineRule="auto"/>
        <w:rPr>
          <w:rFonts w:ascii="Times New Roman" w:hAnsi="Times New Roman"/>
          <w:sz w:val="20"/>
          <w:szCs w:val="20"/>
        </w:rPr>
      </w:pPr>
      <w:r w:rsidRPr="001A1AB7">
        <w:rPr>
          <w:rFonts w:ascii="Times New Roman" w:hAnsi="Times New Roman"/>
          <w:sz w:val="20"/>
          <w:szCs w:val="20"/>
        </w:rPr>
        <w:t xml:space="preserve">The hourly cost is based on an estimate of the average annual salary of industry support staff at $26.47 per hours x </w:t>
      </w:r>
      <w:r w:rsidR="007574FE">
        <w:rPr>
          <w:rFonts w:ascii="Times New Roman" w:hAnsi="Times New Roman"/>
          <w:sz w:val="20"/>
          <w:szCs w:val="20"/>
        </w:rPr>
        <w:t>$</w:t>
      </w:r>
      <w:r w:rsidRPr="001A1AB7">
        <w:rPr>
          <w:rFonts w:ascii="Times New Roman" w:hAnsi="Times New Roman"/>
          <w:sz w:val="20"/>
          <w:szCs w:val="20"/>
        </w:rPr>
        <w:t>1.46 wage rate multiplier</w:t>
      </w:r>
      <w:r w:rsidR="007574FE">
        <w:rPr>
          <w:rFonts w:ascii="Times New Roman" w:hAnsi="Times New Roman"/>
          <w:sz w:val="20"/>
          <w:szCs w:val="20"/>
        </w:rPr>
        <w:t xml:space="preserve"> ($26.47 x $1.46 = $38.65)</w:t>
      </w:r>
      <w:r w:rsidR="007B60F5">
        <w:rPr>
          <w:rFonts w:ascii="Times New Roman" w:hAnsi="Times New Roman"/>
          <w:sz w:val="20"/>
          <w:szCs w:val="20"/>
        </w:rPr>
        <w:t xml:space="preserve"> to reflect a fully loaded wage rate</w:t>
      </w:r>
      <w:r w:rsidRPr="001A1AB7">
        <w:rPr>
          <w:rFonts w:ascii="Times New Roman" w:hAnsi="Times New Roman"/>
          <w:sz w:val="20"/>
          <w:szCs w:val="20"/>
        </w:rPr>
        <w:t>.</w:t>
      </w:r>
      <w:r w:rsidR="00497C4D">
        <w:rPr>
          <w:rFonts w:ascii="Times New Roman" w:hAnsi="Times New Roman"/>
          <w:sz w:val="20"/>
          <w:szCs w:val="20"/>
        </w:rPr>
        <w:t xml:space="preserve"> </w:t>
      </w:r>
      <w:r w:rsidR="00497C4D" w:rsidRPr="00497C4D">
        <w:rPr>
          <w:rFonts w:ascii="Times New Roman" w:hAnsi="Times New Roman"/>
          <w:sz w:val="20"/>
          <w:szCs w:val="20"/>
        </w:rPr>
        <w:t>The wage rate used was obtained from the U.S. Department of Labor, Bureau of Labor Statistics website (</w:t>
      </w:r>
      <w:hyperlink r:id="rId36" w:history="1">
        <w:r w:rsidR="00497C4D" w:rsidRPr="00FA1DD0">
          <w:rPr>
            <w:rStyle w:val="Hyperlink"/>
            <w:rFonts w:ascii="Times New Roman" w:hAnsi="Times New Roman"/>
            <w:sz w:val="20"/>
            <w:szCs w:val="20"/>
          </w:rPr>
          <w:t>https://www.bls.gov/oes/current/oes_nat.htm</w:t>
        </w:r>
      </w:hyperlink>
      <w:r w:rsidR="00497C4D" w:rsidRPr="00497C4D">
        <w:rPr>
          <w:rFonts w:ascii="Times New Roman" w:hAnsi="Times New Roman"/>
          <w:sz w:val="20"/>
          <w:szCs w:val="20"/>
        </w:rPr>
        <w:t>).</w:t>
      </w:r>
    </w:p>
    <w:p w14:paraId="1AAEB44B" w14:textId="77777777" w:rsidR="001A1AB7" w:rsidRPr="001A1AB7" w:rsidRDefault="001A1AB7" w:rsidP="001A1AB7">
      <w:pPr>
        <w:tabs>
          <w:tab w:val="left" w:pos="720"/>
        </w:tabs>
        <w:overflowPunct w:val="0"/>
        <w:autoSpaceDE w:val="0"/>
        <w:autoSpaceDN w:val="0"/>
        <w:adjustRightInd w:val="0"/>
        <w:spacing w:after="0" w:line="240" w:lineRule="auto"/>
        <w:ind w:left="720" w:hanging="360"/>
        <w:rPr>
          <w:rFonts w:ascii="Times New Roman" w:hAnsi="Times New Roman"/>
          <w:sz w:val="20"/>
          <w:szCs w:val="20"/>
        </w:rPr>
      </w:pPr>
    </w:p>
    <w:p w14:paraId="3B476F06" w14:textId="77777777" w:rsidR="001F78AC" w:rsidRPr="001F78AC" w:rsidRDefault="001F78AC" w:rsidP="001F78AC">
      <w:pPr>
        <w:spacing w:after="0" w:line="240" w:lineRule="auto"/>
        <w:rPr>
          <w:rFonts w:ascii="Times New Roman" w:eastAsia="Calibri" w:hAnsi="Times New Roman"/>
          <w:sz w:val="24"/>
          <w:szCs w:val="24"/>
        </w:rPr>
      </w:pPr>
      <w:r w:rsidRPr="001F78AC">
        <w:rPr>
          <w:rFonts w:ascii="Times New Roman" w:hAnsi="Times New Roman"/>
          <w:sz w:val="24"/>
          <w:szCs w:val="24"/>
        </w:rPr>
        <w:t>The estimated burden hour cost to the industry support staff respondents</w:t>
      </w:r>
      <w:r w:rsidRPr="001F78AC">
        <w:rPr>
          <w:rFonts w:ascii="Times New Roman" w:hAnsi="Times New Roman"/>
          <w:color w:val="0000FF"/>
          <w:sz w:val="24"/>
          <w:szCs w:val="24"/>
        </w:rPr>
        <w:t xml:space="preserve"> </w:t>
      </w:r>
      <w:r w:rsidRPr="001F78AC">
        <w:rPr>
          <w:rFonts w:ascii="Times New Roman" w:hAnsi="Times New Roman"/>
          <w:sz w:val="24"/>
          <w:szCs w:val="24"/>
        </w:rPr>
        <w:t>is estimated to be</w:t>
      </w:r>
      <w:r w:rsidRPr="001F78AC">
        <w:rPr>
          <w:rFonts w:ascii="Times New Roman" w:hAnsi="Times New Roman"/>
          <w:color w:val="0000FF"/>
          <w:sz w:val="24"/>
          <w:szCs w:val="24"/>
        </w:rPr>
        <w:t xml:space="preserve"> </w:t>
      </w:r>
      <w:r w:rsidRPr="001F78AC">
        <w:rPr>
          <w:rFonts w:ascii="Times New Roman" w:hAnsi="Times New Roman"/>
          <w:sz w:val="24"/>
          <w:szCs w:val="24"/>
        </w:rPr>
        <w:t>$88,084 annually.</w:t>
      </w:r>
    </w:p>
    <w:p w14:paraId="3E7B017C" w14:textId="77777777" w:rsidR="00FA2F70" w:rsidRPr="00C879B4"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C879B4" w14:paraId="4D70CDD5" w14:textId="77777777" w:rsidTr="00D35DDB">
        <w:tc>
          <w:tcPr>
            <w:tcW w:w="9360" w:type="dxa"/>
            <w:shd w:val="clear" w:color="auto" w:fill="auto"/>
          </w:tcPr>
          <w:p w14:paraId="0FF4D6C1" w14:textId="77777777" w:rsidR="0021340A" w:rsidRPr="00C879B4" w:rsidRDefault="0021340A"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14:paraId="3EDF6263" w14:textId="77777777" w:rsidR="0021340A" w:rsidRPr="00C879B4" w:rsidRDefault="0021340A" w:rsidP="001B4FB5">
            <w:pPr>
              <w:spacing w:after="0" w:line="240" w:lineRule="auto"/>
              <w:rPr>
                <w:rFonts w:ascii="Times New Roman" w:hAnsi="Times New Roman"/>
                <w:b/>
                <w:color w:val="000000"/>
                <w:sz w:val="24"/>
                <w:szCs w:val="24"/>
              </w:rPr>
            </w:pPr>
          </w:p>
          <w:p w14:paraId="1ACE3341" w14:textId="77777777" w:rsidR="0021340A" w:rsidRPr="00C879B4" w:rsidRDefault="0021340A" w:rsidP="001B4FB5">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7390FC6F" w14:textId="77777777" w:rsidR="0021340A" w:rsidRPr="00C879B4" w:rsidRDefault="0021340A" w:rsidP="001B4FB5">
            <w:pPr>
              <w:spacing w:after="0" w:line="240" w:lineRule="auto"/>
              <w:rPr>
                <w:rFonts w:ascii="Times New Roman" w:hAnsi="Times New Roman"/>
                <w:color w:val="000000"/>
                <w:sz w:val="24"/>
                <w:szCs w:val="24"/>
              </w:rPr>
            </w:pPr>
          </w:p>
          <w:p w14:paraId="1C311487" w14:textId="77777777" w:rsidR="0021340A" w:rsidRPr="00C879B4" w:rsidRDefault="0021340A" w:rsidP="001B4FB5">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21ED4F98" w14:textId="77777777" w:rsidR="0021340A" w:rsidRPr="00C879B4" w:rsidRDefault="0021340A" w:rsidP="001B4FB5">
            <w:pPr>
              <w:spacing w:after="0" w:line="240" w:lineRule="auto"/>
              <w:rPr>
                <w:rFonts w:ascii="Times New Roman" w:hAnsi="Times New Roman"/>
                <w:color w:val="000000"/>
                <w:sz w:val="24"/>
                <w:szCs w:val="24"/>
              </w:rPr>
            </w:pPr>
          </w:p>
          <w:p w14:paraId="281337D0" w14:textId="77777777" w:rsidR="0021340A" w:rsidRDefault="0021340A" w:rsidP="001B4FB5">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0450E5E2" w14:textId="77777777" w:rsidR="00191F5D" w:rsidRDefault="00191F5D" w:rsidP="001B4FB5">
            <w:pPr>
              <w:spacing w:after="0" w:line="240" w:lineRule="auto"/>
              <w:rPr>
                <w:rFonts w:ascii="Times New Roman" w:hAnsi="Times New Roman"/>
                <w:color w:val="000000"/>
                <w:sz w:val="24"/>
                <w:szCs w:val="24"/>
              </w:rPr>
            </w:pPr>
          </w:p>
          <w:p w14:paraId="2E8FAEDF" w14:textId="77777777" w:rsidR="00191F5D" w:rsidRPr="00191F5D" w:rsidRDefault="00191F5D" w:rsidP="00191F5D">
            <w:pPr>
              <w:autoSpaceDE w:val="0"/>
              <w:autoSpaceDN w:val="0"/>
              <w:adjustRightInd w:val="0"/>
              <w:spacing w:after="0" w:line="240" w:lineRule="auto"/>
              <w:rPr>
                <w:rFonts w:ascii="Times New Roman" w:eastAsia="Calibri" w:hAnsi="Times New Roman"/>
                <w:sz w:val="24"/>
                <w:szCs w:val="24"/>
              </w:rPr>
            </w:pPr>
            <w:r w:rsidRPr="00191F5D">
              <w:rPr>
                <w:rFonts w:ascii="Times New Roman" w:eastAsia="Calibri" w:hAnsi="Times New Roman"/>
                <w:sz w:val="24"/>
                <w:szCs w:val="24"/>
              </w:rPr>
              <w:t>There are no recordkeeping, capital, start-up or maintenance costs associated with this information collection.</w:t>
            </w:r>
          </w:p>
          <w:p w14:paraId="59347B73" w14:textId="77777777" w:rsidR="0021340A" w:rsidRPr="00C879B4" w:rsidRDefault="0021340A" w:rsidP="001B4FB5">
            <w:pPr>
              <w:spacing w:after="0" w:line="240" w:lineRule="auto"/>
              <w:rPr>
                <w:rFonts w:ascii="Times New Roman" w:hAnsi="Times New Roman"/>
                <w:b/>
                <w:color w:val="000000"/>
                <w:sz w:val="24"/>
                <w:szCs w:val="24"/>
              </w:rPr>
            </w:pPr>
          </w:p>
        </w:tc>
      </w:tr>
      <w:tr w:rsidR="0021340A" w:rsidRPr="00C879B4" w14:paraId="7EE10B9F" w14:textId="77777777" w:rsidTr="00D35DDB">
        <w:tblPrEx>
          <w:tblBorders>
            <w:top w:val="single" w:sz="4" w:space="0" w:color="auto"/>
            <w:left w:val="single" w:sz="4" w:space="0" w:color="auto"/>
            <w:bottom w:val="single" w:sz="4" w:space="0" w:color="auto"/>
            <w:right w:val="single" w:sz="4" w:space="0" w:color="auto"/>
            <w:insideV w:val="single" w:sz="4" w:space="0" w:color="auto"/>
          </w:tblBorders>
        </w:tblPrEx>
        <w:tc>
          <w:tcPr>
            <w:tcW w:w="9360" w:type="dxa"/>
            <w:tcBorders>
              <w:top w:val="nil"/>
              <w:left w:val="nil"/>
              <w:bottom w:val="nil"/>
              <w:right w:val="nil"/>
            </w:tcBorders>
            <w:shd w:val="clear" w:color="auto" w:fill="auto"/>
          </w:tcPr>
          <w:p w14:paraId="7B954329" w14:textId="77777777" w:rsidR="0021340A" w:rsidRDefault="0021340A" w:rsidP="001B4FB5">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283E737B" w14:textId="77777777" w:rsidR="00294E98" w:rsidRPr="00C879B4" w:rsidRDefault="00294E98" w:rsidP="001B4FB5">
            <w:pPr>
              <w:spacing w:after="0" w:line="240" w:lineRule="auto"/>
              <w:rPr>
                <w:rFonts w:ascii="Times New Roman" w:hAnsi="Times New Roman"/>
                <w:color w:val="000000"/>
                <w:sz w:val="24"/>
                <w:szCs w:val="24"/>
              </w:rPr>
            </w:pPr>
          </w:p>
        </w:tc>
      </w:tr>
    </w:tbl>
    <w:p w14:paraId="1A87E014" w14:textId="77777777" w:rsidR="000646B7" w:rsidRPr="000646B7" w:rsidRDefault="000646B7" w:rsidP="000646B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518"/>
      </w:tblGrid>
      <w:tr w:rsidR="000646B7" w:rsidRPr="000646B7" w14:paraId="0AF1F9B2" w14:textId="77777777" w:rsidTr="00AA5516">
        <w:trPr>
          <w:trHeight w:val="70"/>
        </w:trPr>
        <w:tc>
          <w:tcPr>
            <w:tcW w:w="7680" w:type="dxa"/>
            <w:shd w:val="clear" w:color="auto" w:fill="A5A5A5"/>
            <w:noWrap/>
            <w:vAlign w:val="center"/>
          </w:tcPr>
          <w:p w14:paraId="69AC28EB" w14:textId="77777777" w:rsidR="000646B7" w:rsidRPr="000646B7" w:rsidRDefault="000646B7" w:rsidP="000646B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14:paraId="0CAAAE6B" w14:textId="77777777" w:rsidR="000646B7" w:rsidRPr="000646B7" w:rsidRDefault="000646B7" w:rsidP="000646B7">
            <w:pPr>
              <w:jc w:val="center"/>
              <w:rPr>
                <w:rFonts w:ascii="Arial" w:eastAsia="Calibri" w:hAnsi="Arial" w:cs="Arial"/>
                <w:b/>
                <w:bCs/>
                <w:sz w:val="20"/>
                <w:szCs w:val="20"/>
              </w:rPr>
            </w:pPr>
            <w:r w:rsidRPr="000646B7">
              <w:rPr>
                <w:rFonts w:ascii="Arial" w:eastAsia="Calibri" w:hAnsi="Arial" w:cs="Arial"/>
                <w:b/>
                <w:bCs/>
                <w:sz w:val="20"/>
                <w:szCs w:val="20"/>
              </w:rPr>
              <w:t>Cost ($)</w:t>
            </w:r>
          </w:p>
        </w:tc>
      </w:tr>
      <w:tr w:rsidR="000646B7" w:rsidRPr="000646B7" w14:paraId="7538ADAE" w14:textId="77777777" w:rsidTr="00AA5516">
        <w:trPr>
          <w:trHeight w:val="495"/>
        </w:trPr>
        <w:tc>
          <w:tcPr>
            <w:tcW w:w="7680" w:type="dxa"/>
          </w:tcPr>
          <w:p w14:paraId="0004C556" w14:textId="77777777" w:rsidR="006A3462" w:rsidRDefault="000646B7" w:rsidP="006A3462">
            <w:pPr>
              <w:spacing w:after="0" w:line="240" w:lineRule="auto"/>
              <w:rPr>
                <w:rFonts w:ascii="Times New Roman" w:eastAsia="Calibri" w:hAnsi="Times New Roman"/>
                <w:sz w:val="18"/>
                <w:szCs w:val="18"/>
              </w:rPr>
            </w:pPr>
            <w:r w:rsidRPr="000646B7">
              <w:rPr>
                <w:rFonts w:ascii="Times New Roman" w:eastAsia="Calibri" w:hAnsi="Times New Roman"/>
                <w:sz w:val="18"/>
                <w:szCs w:val="18"/>
              </w:rPr>
              <w:t xml:space="preserve">Contract Costs </w:t>
            </w:r>
          </w:p>
          <w:p w14:paraId="52131309" w14:textId="77777777" w:rsidR="000646B7" w:rsidRDefault="006A3462" w:rsidP="006A3462">
            <w:pPr>
              <w:spacing w:after="0" w:line="240" w:lineRule="auto"/>
              <w:rPr>
                <w:rFonts w:ascii="Times New Roman" w:eastAsia="Calibri" w:hAnsi="Times New Roman"/>
                <w:sz w:val="18"/>
                <w:szCs w:val="18"/>
              </w:rPr>
            </w:pPr>
            <w:r w:rsidRPr="006A3462">
              <w:rPr>
                <w:rFonts w:ascii="Times New Roman" w:eastAsia="Calibri" w:hAnsi="Times New Roman"/>
                <w:sz w:val="18"/>
                <w:szCs w:val="18"/>
              </w:rPr>
              <w:t>Administrative personnel through Monitoring Contractor</w:t>
            </w:r>
          </w:p>
          <w:p w14:paraId="40CE3336" w14:textId="77777777" w:rsidR="006A3462" w:rsidRPr="006A3462" w:rsidRDefault="006A3462" w:rsidP="006A3462">
            <w:pPr>
              <w:spacing w:after="0" w:line="240" w:lineRule="auto"/>
              <w:rPr>
                <w:rFonts w:ascii="Times New Roman" w:eastAsia="Calibri" w:hAnsi="Times New Roman"/>
                <w:sz w:val="18"/>
                <w:szCs w:val="18"/>
              </w:rPr>
            </w:pPr>
            <w:r>
              <w:rPr>
                <w:rFonts w:ascii="Times New Roman" w:eastAsia="Calibri" w:hAnsi="Times New Roman"/>
                <w:sz w:val="18"/>
                <w:szCs w:val="18"/>
              </w:rPr>
              <w:t xml:space="preserve">          </w:t>
            </w:r>
            <w:r w:rsidRPr="006A3462">
              <w:rPr>
                <w:rFonts w:ascii="Times New Roman" w:eastAsia="Calibri" w:hAnsi="Times New Roman"/>
                <w:sz w:val="18"/>
                <w:szCs w:val="18"/>
              </w:rPr>
              <w:t>(2 employees, 75% of time, at $94,900 fully burdened annual rate for each)</w:t>
            </w:r>
          </w:p>
          <w:p w14:paraId="418F7862" w14:textId="77777777" w:rsidR="006A3462" w:rsidRPr="006A3462" w:rsidRDefault="006A3462" w:rsidP="006A3462">
            <w:pPr>
              <w:spacing w:after="0" w:line="240" w:lineRule="auto"/>
              <w:rPr>
                <w:rFonts w:ascii="Times New Roman" w:eastAsia="Calibri" w:hAnsi="Times New Roman"/>
                <w:sz w:val="18"/>
                <w:szCs w:val="18"/>
              </w:rPr>
            </w:pPr>
            <w:r w:rsidRPr="006A3462">
              <w:rPr>
                <w:rFonts w:ascii="Times New Roman" w:eastAsia="Calibri" w:hAnsi="Times New Roman"/>
                <w:sz w:val="18"/>
                <w:szCs w:val="18"/>
              </w:rPr>
              <w:t>Management/reporting/overhead through Monitoring Contractor</w:t>
            </w:r>
            <w:r w:rsidRPr="006A3462">
              <w:rPr>
                <w:rFonts w:ascii="Times New Roman" w:eastAsia="Calibri" w:hAnsi="Times New Roman"/>
                <w:sz w:val="18"/>
                <w:szCs w:val="18"/>
              </w:rPr>
              <w:tab/>
            </w:r>
            <w:r w:rsidRPr="006A3462">
              <w:rPr>
                <w:rFonts w:ascii="Times New Roman" w:eastAsia="Calibri" w:hAnsi="Times New Roman"/>
                <w:sz w:val="18"/>
                <w:szCs w:val="18"/>
              </w:rPr>
              <w:tab/>
            </w:r>
          </w:p>
          <w:p w14:paraId="380A124E" w14:textId="77777777" w:rsidR="006A3462" w:rsidRPr="000646B7" w:rsidRDefault="006A3462" w:rsidP="006A3462">
            <w:pPr>
              <w:spacing w:after="0" w:line="240" w:lineRule="auto"/>
              <w:rPr>
                <w:rFonts w:ascii="Times New Roman" w:eastAsia="Calibri" w:hAnsi="Times New Roman"/>
                <w:sz w:val="18"/>
                <w:szCs w:val="18"/>
              </w:rPr>
            </w:pPr>
            <w:r>
              <w:rPr>
                <w:rFonts w:ascii="Times New Roman" w:eastAsia="Calibri" w:hAnsi="Times New Roman"/>
                <w:sz w:val="18"/>
                <w:szCs w:val="18"/>
              </w:rPr>
              <w:t xml:space="preserve">          </w:t>
            </w:r>
            <w:r w:rsidRPr="006A3462">
              <w:rPr>
                <w:rFonts w:ascii="Times New Roman" w:eastAsia="Calibri" w:hAnsi="Times New Roman"/>
                <w:sz w:val="18"/>
                <w:szCs w:val="18"/>
              </w:rPr>
              <w:t>(2 hours/week, 52 weeks, at $150/hour fully burdened rate)</w:t>
            </w:r>
          </w:p>
        </w:tc>
        <w:tc>
          <w:tcPr>
            <w:tcW w:w="1518" w:type="dxa"/>
          </w:tcPr>
          <w:p w14:paraId="756D17D8"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w:t>
            </w:r>
            <w:r w:rsidR="006A3462" w:rsidRPr="006A3462">
              <w:rPr>
                <w:rFonts w:ascii="Times New Roman" w:eastAsia="Calibri" w:hAnsi="Times New Roman"/>
                <w:sz w:val="18"/>
                <w:szCs w:val="18"/>
              </w:rPr>
              <w:t>$157,950</w:t>
            </w:r>
          </w:p>
        </w:tc>
      </w:tr>
      <w:tr w:rsidR="000646B7" w:rsidRPr="000646B7" w14:paraId="1EE4372D" w14:textId="77777777" w:rsidTr="006A3462">
        <w:trPr>
          <w:trHeight w:val="377"/>
        </w:trPr>
        <w:tc>
          <w:tcPr>
            <w:tcW w:w="7680" w:type="dxa"/>
          </w:tcPr>
          <w:p w14:paraId="1A6BE1ED" w14:textId="77777777" w:rsidR="006A3462" w:rsidRDefault="000646B7" w:rsidP="006A3462">
            <w:pPr>
              <w:spacing w:after="0" w:line="240" w:lineRule="auto"/>
              <w:rPr>
                <w:rFonts w:ascii="Times New Roman" w:eastAsia="Calibri" w:hAnsi="Times New Roman"/>
                <w:sz w:val="18"/>
                <w:szCs w:val="18"/>
              </w:rPr>
            </w:pPr>
            <w:r w:rsidRPr="000646B7">
              <w:rPr>
                <w:rFonts w:ascii="Times New Roman" w:eastAsia="Calibri" w:hAnsi="Times New Roman"/>
                <w:sz w:val="18"/>
                <w:szCs w:val="18"/>
              </w:rPr>
              <w:t xml:space="preserve">Staff Salaries* </w:t>
            </w:r>
          </w:p>
          <w:p w14:paraId="37C7025C" w14:textId="77777777" w:rsidR="006A3462" w:rsidRPr="00AA5516" w:rsidRDefault="006A3462" w:rsidP="006A3462">
            <w:pPr>
              <w:spacing w:after="0" w:line="240" w:lineRule="auto"/>
              <w:rPr>
                <w:rFonts w:ascii="Times New Roman" w:eastAsia="Calibri" w:hAnsi="Times New Roman"/>
              </w:rPr>
            </w:pPr>
            <w:r w:rsidRPr="006A3462">
              <w:rPr>
                <w:rFonts w:ascii="Times New Roman" w:hAnsi="Times New Roman"/>
                <w:sz w:val="18"/>
                <w:szCs w:val="18"/>
              </w:rPr>
              <w:t xml:space="preserve">(10% of one GS-13, Step 5 rate employee at rate of $85,712 x </w:t>
            </w:r>
            <w:r w:rsidR="00171D9F">
              <w:rPr>
                <w:rFonts w:ascii="Times New Roman" w:hAnsi="Times New Roman"/>
                <w:sz w:val="18"/>
                <w:szCs w:val="18"/>
              </w:rPr>
              <w:t>$</w:t>
            </w:r>
            <w:r w:rsidRPr="006A3462">
              <w:rPr>
                <w:rFonts w:ascii="Times New Roman" w:hAnsi="Times New Roman"/>
                <w:sz w:val="18"/>
                <w:szCs w:val="18"/>
              </w:rPr>
              <w:t>1.46 multiplier)</w:t>
            </w:r>
          </w:p>
        </w:tc>
        <w:tc>
          <w:tcPr>
            <w:tcW w:w="1518" w:type="dxa"/>
            <w:noWrap/>
          </w:tcPr>
          <w:p w14:paraId="68B26547"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w:t>
            </w:r>
            <w:r w:rsidR="006A3462">
              <w:rPr>
                <w:rFonts w:ascii="Times New Roman" w:eastAsia="Calibri" w:hAnsi="Times New Roman"/>
                <w:sz w:val="18"/>
                <w:szCs w:val="18"/>
              </w:rPr>
              <w:t>$12,514</w:t>
            </w:r>
          </w:p>
        </w:tc>
      </w:tr>
      <w:tr w:rsidR="000646B7" w:rsidRPr="000646B7" w14:paraId="34926BE1" w14:textId="77777777" w:rsidTr="006A3462">
        <w:trPr>
          <w:trHeight w:val="197"/>
        </w:trPr>
        <w:tc>
          <w:tcPr>
            <w:tcW w:w="7680" w:type="dxa"/>
            <w:noWrap/>
          </w:tcPr>
          <w:p w14:paraId="34257FC8"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14:paraId="1DA3EB9B"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w:t>
            </w:r>
            <w:r w:rsidR="006A3462">
              <w:rPr>
                <w:rFonts w:ascii="Times New Roman" w:eastAsia="Calibri" w:hAnsi="Times New Roman"/>
                <w:sz w:val="18"/>
                <w:szCs w:val="18"/>
              </w:rPr>
              <w:t>0</w:t>
            </w:r>
          </w:p>
        </w:tc>
      </w:tr>
      <w:tr w:rsidR="000646B7" w:rsidRPr="000646B7" w14:paraId="7D06FFED" w14:textId="77777777" w:rsidTr="00AA5516">
        <w:trPr>
          <w:trHeight w:val="240"/>
        </w:trPr>
        <w:tc>
          <w:tcPr>
            <w:tcW w:w="7680" w:type="dxa"/>
            <w:noWrap/>
          </w:tcPr>
          <w:p w14:paraId="70417705" w14:textId="77777777" w:rsidR="000646B7" w:rsidRDefault="000646B7" w:rsidP="006A3462">
            <w:pPr>
              <w:spacing w:after="0" w:line="240" w:lineRule="auto"/>
              <w:rPr>
                <w:rFonts w:ascii="Times New Roman" w:eastAsia="Calibri" w:hAnsi="Times New Roman"/>
                <w:b/>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p w14:paraId="1A7FE451" w14:textId="77777777" w:rsidR="006A3462" w:rsidRPr="000646B7" w:rsidRDefault="006A3462" w:rsidP="006A3462">
            <w:pPr>
              <w:spacing w:after="0" w:line="240" w:lineRule="auto"/>
              <w:rPr>
                <w:rFonts w:ascii="Times New Roman" w:eastAsia="Calibri" w:hAnsi="Times New Roman"/>
                <w:sz w:val="18"/>
                <w:szCs w:val="18"/>
              </w:rPr>
            </w:pPr>
            <w:r w:rsidRPr="006A3462">
              <w:rPr>
                <w:rFonts w:ascii="Times New Roman" w:eastAsia="Calibri" w:hAnsi="Times New Roman"/>
                <w:sz w:val="18"/>
                <w:szCs w:val="18"/>
              </w:rPr>
              <w:t>Allocated contract support for data management cost</w:t>
            </w:r>
          </w:p>
        </w:tc>
        <w:tc>
          <w:tcPr>
            <w:tcW w:w="1518" w:type="dxa"/>
            <w:noWrap/>
          </w:tcPr>
          <w:p w14:paraId="3766C7AD"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w:t>
            </w:r>
            <w:r w:rsidR="006A3462">
              <w:rPr>
                <w:rFonts w:ascii="Times New Roman" w:eastAsia="Calibri" w:hAnsi="Times New Roman"/>
                <w:sz w:val="18"/>
                <w:szCs w:val="18"/>
              </w:rPr>
              <w:t>$25,000</w:t>
            </w:r>
          </w:p>
        </w:tc>
      </w:tr>
      <w:tr w:rsidR="000646B7" w:rsidRPr="000646B7" w14:paraId="138EB3DB" w14:textId="77777777" w:rsidTr="00AA5516">
        <w:trPr>
          <w:trHeight w:val="255"/>
        </w:trPr>
        <w:tc>
          <w:tcPr>
            <w:tcW w:w="7680" w:type="dxa"/>
            <w:noWrap/>
          </w:tcPr>
          <w:p w14:paraId="10951D43"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14:paraId="4390580D"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w:t>
            </w:r>
            <w:r w:rsidR="006A3462">
              <w:rPr>
                <w:rFonts w:ascii="Times New Roman" w:eastAsia="Calibri" w:hAnsi="Times New Roman"/>
                <w:sz w:val="18"/>
                <w:szCs w:val="18"/>
              </w:rPr>
              <w:t>0</w:t>
            </w:r>
          </w:p>
        </w:tc>
      </w:tr>
      <w:tr w:rsidR="000646B7" w:rsidRPr="000646B7" w14:paraId="24BDB533" w14:textId="77777777" w:rsidTr="00AA5516">
        <w:trPr>
          <w:trHeight w:val="255"/>
        </w:trPr>
        <w:tc>
          <w:tcPr>
            <w:tcW w:w="7680" w:type="dxa"/>
            <w:noWrap/>
          </w:tcPr>
          <w:p w14:paraId="649696D2"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xml:space="preserve">Travel </w:t>
            </w:r>
          </w:p>
        </w:tc>
        <w:tc>
          <w:tcPr>
            <w:tcW w:w="1518" w:type="dxa"/>
            <w:noWrap/>
          </w:tcPr>
          <w:p w14:paraId="0024F453"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w:t>
            </w:r>
            <w:r w:rsidR="006A3462">
              <w:rPr>
                <w:rFonts w:ascii="Times New Roman" w:eastAsia="Calibri" w:hAnsi="Times New Roman"/>
                <w:sz w:val="18"/>
                <w:szCs w:val="18"/>
              </w:rPr>
              <w:t>0</w:t>
            </w:r>
          </w:p>
        </w:tc>
      </w:tr>
      <w:tr w:rsidR="000646B7" w:rsidRPr="000646B7" w14:paraId="3E5DBF09" w14:textId="77777777" w:rsidTr="00AA5516">
        <w:trPr>
          <w:trHeight w:val="255"/>
        </w:trPr>
        <w:tc>
          <w:tcPr>
            <w:tcW w:w="7680" w:type="dxa"/>
            <w:noWrap/>
          </w:tcPr>
          <w:p w14:paraId="1CDD1CFA"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14:paraId="69AD7491"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w:t>
            </w:r>
            <w:r w:rsidR="006A3462">
              <w:rPr>
                <w:rFonts w:ascii="Times New Roman" w:eastAsia="Calibri" w:hAnsi="Times New Roman"/>
                <w:sz w:val="18"/>
                <w:szCs w:val="18"/>
              </w:rPr>
              <w:t>0</w:t>
            </w:r>
          </w:p>
        </w:tc>
      </w:tr>
      <w:tr w:rsidR="000646B7" w:rsidRPr="000646B7" w14:paraId="29E437D2" w14:textId="77777777" w:rsidTr="00AA5516">
        <w:trPr>
          <w:trHeight w:val="255"/>
        </w:trPr>
        <w:tc>
          <w:tcPr>
            <w:tcW w:w="7680" w:type="dxa"/>
            <w:noWrap/>
          </w:tcPr>
          <w:p w14:paraId="2D768660"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14:paraId="370DDD01"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w:t>
            </w:r>
            <w:r w:rsidR="006A3462">
              <w:rPr>
                <w:rFonts w:ascii="Times New Roman" w:eastAsia="Calibri" w:hAnsi="Times New Roman"/>
                <w:sz w:val="18"/>
                <w:szCs w:val="18"/>
              </w:rPr>
              <w:t>0</w:t>
            </w:r>
          </w:p>
        </w:tc>
      </w:tr>
      <w:tr w:rsidR="000646B7" w:rsidRPr="000646B7" w14:paraId="49869A93" w14:textId="77777777" w:rsidTr="00AA5516">
        <w:trPr>
          <w:trHeight w:val="255"/>
        </w:trPr>
        <w:tc>
          <w:tcPr>
            <w:tcW w:w="7680" w:type="dxa"/>
            <w:noWrap/>
          </w:tcPr>
          <w:p w14:paraId="333E3F91"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14:paraId="76197411" w14:textId="77777777" w:rsidR="000646B7" w:rsidRPr="000646B7" w:rsidRDefault="000646B7" w:rsidP="000646B7">
            <w:pPr>
              <w:rPr>
                <w:rFonts w:ascii="Times New Roman" w:eastAsia="Calibri" w:hAnsi="Times New Roman"/>
                <w:sz w:val="18"/>
                <w:szCs w:val="18"/>
              </w:rPr>
            </w:pPr>
            <w:r w:rsidRPr="000646B7">
              <w:rPr>
                <w:rFonts w:ascii="Times New Roman" w:eastAsia="Calibri" w:hAnsi="Times New Roman"/>
                <w:sz w:val="18"/>
                <w:szCs w:val="18"/>
              </w:rPr>
              <w:t> </w:t>
            </w:r>
            <w:r w:rsidR="006A3462">
              <w:rPr>
                <w:rFonts w:ascii="Times New Roman" w:eastAsia="Calibri" w:hAnsi="Times New Roman"/>
                <w:sz w:val="18"/>
                <w:szCs w:val="18"/>
              </w:rPr>
              <w:t>0</w:t>
            </w:r>
          </w:p>
        </w:tc>
      </w:tr>
      <w:tr w:rsidR="000646B7" w:rsidRPr="000646B7" w14:paraId="2BCE4A7E" w14:textId="77777777" w:rsidTr="00AA5516">
        <w:trPr>
          <w:trHeight w:val="270"/>
        </w:trPr>
        <w:tc>
          <w:tcPr>
            <w:tcW w:w="7680" w:type="dxa"/>
            <w:noWrap/>
          </w:tcPr>
          <w:p w14:paraId="4BE4D08B" w14:textId="77777777" w:rsidR="000646B7" w:rsidRPr="000646B7" w:rsidRDefault="000646B7" w:rsidP="000646B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14:paraId="242147DA" w14:textId="77777777" w:rsidR="000646B7" w:rsidRPr="000646B7" w:rsidRDefault="000646B7" w:rsidP="000646B7">
            <w:pPr>
              <w:rPr>
                <w:rFonts w:ascii="Times New Roman" w:eastAsia="Calibri" w:hAnsi="Times New Roman"/>
                <w:b/>
                <w:bCs/>
                <w:sz w:val="18"/>
                <w:szCs w:val="18"/>
              </w:rPr>
            </w:pPr>
            <w:r w:rsidRPr="000646B7">
              <w:rPr>
                <w:rFonts w:ascii="Times New Roman" w:eastAsia="Calibri" w:hAnsi="Times New Roman"/>
                <w:b/>
                <w:bCs/>
                <w:sz w:val="18"/>
                <w:szCs w:val="18"/>
              </w:rPr>
              <w:t>$</w:t>
            </w:r>
            <w:r w:rsidR="006A3462">
              <w:rPr>
                <w:rFonts w:ascii="Times New Roman" w:eastAsia="Calibri" w:hAnsi="Times New Roman"/>
                <w:b/>
                <w:bCs/>
                <w:sz w:val="18"/>
                <w:szCs w:val="18"/>
              </w:rPr>
              <w:t>195,464</w:t>
            </w:r>
          </w:p>
        </w:tc>
      </w:tr>
    </w:tbl>
    <w:p w14:paraId="240C8483" w14:textId="77777777" w:rsidR="000646B7" w:rsidRPr="000646B7" w:rsidRDefault="000646B7" w:rsidP="000646B7">
      <w:pPr>
        <w:tabs>
          <w:tab w:val="left" w:pos="-720"/>
        </w:tabs>
        <w:suppressAutoHyphens/>
        <w:rPr>
          <w:rFonts w:eastAsia="Calibri"/>
          <w:sz w:val="16"/>
          <w:szCs w:val="16"/>
        </w:rPr>
      </w:pPr>
      <w:r w:rsidRPr="000646B7">
        <w:rPr>
          <w:rFonts w:eastAsia="Calibri"/>
          <w:sz w:val="16"/>
          <w:szCs w:val="16"/>
        </w:rPr>
        <w:t>*</w:t>
      </w:r>
      <w:r w:rsidRPr="00171D9F">
        <w:rPr>
          <w:rFonts w:eastAsia="Calibri"/>
          <w:b/>
          <w:sz w:val="16"/>
          <w:szCs w:val="16"/>
        </w:rPr>
        <w:t>Note</w:t>
      </w:r>
      <w:r w:rsidRPr="000646B7">
        <w:rPr>
          <w:rFonts w:eastAsia="Calibri"/>
          <w:sz w:val="16"/>
          <w:szCs w:val="16"/>
        </w:rPr>
        <w:t xml:space="preserve">: The “Salary Rate” includes a </w:t>
      </w:r>
      <w:r w:rsidR="00171D9F">
        <w:rPr>
          <w:rFonts w:eastAsia="Calibri"/>
          <w:sz w:val="16"/>
          <w:szCs w:val="16"/>
        </w:rPr>
        <w:t>$</w:t>
      </w:r>
      <w:r w:rsidRPr="000646B7">
        <w:rPr>
          <w:rFonts w:eastAsia="Calibri"/>
          <w:sz w:val="16"/>
          <w:szCs w:val="16"/>
        </w:rPr>
        <w:t>1.4</w:t>
      </w:r>
      <w:r>
        <w:rPr>
          <w:rFonts w:eastAsia="Calibri"/>
          <w:sz w:val="16"/>
          <w:szCs w:val="16"/>
        </w:rPr>
        <w:t>6</w:t>
      </w:r>
      <w:r w:rsidRPr="000646B7">
        <w:rPr>
          <w:rFonts w:eastAsia="Calibri"/>
          <w:sz w:val="16"/>
          <w:szCs w:val="16"/>
        </w:rPr>
        <w:t xml:space="preserve"> multiplier to reflect a fully-loaded wage rate.</w:t>
      </w:r>
    </w:p>
    <w:tbl>
      <w:tblPr>
        <w:tblW w:w="0" w:type="auto"/>
        <w:tblInd w:w="108" w:type="dxa"/>
        <w:tblLook w:val="04A0" w:firstRow="1" w:lastRow="0" w:firstColumn="1" w:lastColumn="0" w:noHBand="0" w:noVBand="1"/>
      </w:tblPr>
      <w:tblGrid>
        <w:gridCol w:w="9360"/>
      </w:tblGrid>
      <w:tr w:rsidR="0021340A" w:rsidRPr="00C879B4" w14:paraId="40AD9DB2" w14:textId="77777777" w:rsidTr="00D35DDB">
        <w:tc>
          <w:tcPr>
            <w:tcW w:w="9360" w:type="dxa"/>
            <w:shd w:val="clear" w:color="auto" w:fill="auto"/>
          </w:tcPr>
          <w:p w14:paraId="0F446D09" w14:textId="77777777" w:rsidR="0021340A" w:rsidRPr="00C879B4" w:rsidRDefault="0021340A"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14:paraId="4F17A4C5" w14:textId="77777777" w:rsidR="00560E48" w:rsidRDefault="00560E48" w:rsidP="001B4FB5">
            <w:pPr>
              <w:spacing w:after="0" w:line="240" w:lineRule="auto"/>
              <w:rPr>
                <w:rFonts w:ascii="Times New Roman" w:hAnsi="Times New Roman"/>
                <w:color w:val="000000"/>
                <w:sz w:val="24"/>
                <w:szCs w:val="24"/>
              </w:rPr>
            </w:pPr>
          </w:p>
          <w:p w14:paraId="591903BD" w14:textId="208F949B" w:rsidR="00F63615" w:rsidRDefault="00F63615" w:rsidP="001B4FB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is revision of a currently approved collection. </w:t>
            </w:r>
            <w:commentRangeStart w:id="16"/>
            <w:commentRangeStart w:id="17"/>
            <w:r w:rsidR="007D4224">
              <w:rPr>
                <w:rFonts w:ascii="Times New Roman" w:hAnsi="Times New Roman"/>
                <w:color w:val="000000"/>
                <w:sz w:val="24"/>
                <w:szCs w:val="24"/>
              </w:rPr>
              <w:t>T</w:t>
            </w:r>
            <w:r w:rsidR="007D4224" w:rsidRPr="007D4224">
              <w:rPr>
                <w:rFonts w:ascii="Times New Roman" w:hAnsi="Times New Roman"/>
                <w:color w:val="000000"/>
                <w:sz w:val="24"/>
                <w:szCs w:val="24"/>
              </w:rPr>
              <w:t xml:space="preserve">here has been </w:t>
            </w:r>
            <w:r w:rsidR="00DC6085">
              <w:rPr>
                <w:rFonts w:ascii="Times New Roman" w:hAnsi="Times New Roman"/>
                <w:color w:val="000000"/>
                <w:sz w:val="24"/>
                <w:szCs w:val="24"/>
              </w:rPr>
              <w:t>a</w:t>
            </w:r>
            <w:r w:rsidR="00DC6085" w:rsidRPr="007D4224">
              <w:rPr>
                <w:rFonts w:ascii="Times New Roman" w:hAnsi="Times New Roman"/>
                <w:color w:val="000000"/>
                <w:sz w:val="24"/>
                <w:szCs w:val="24"/>
              </w:rPr>
              <w:t xml:space="preserve"> change</w:t>
            </w:r>
            <w:r w:rsidR="007D4224" w:rsidRPr="007D4224">
              <w:rPr>
                <w:rFonts w:ascii="Times New Roman" w:hAnsi="Times New Roman"/>
                <w:color w:val="000000"/>
                <w:sz w:val="24"/>
                <w:szCs w:val="24"/>
              </w:rPr>
              <w:t xml:space="preserve"> to the information being collected. </w:t>
            </w:r>
            <w:commentRangeEnd w:id="16"/>
            <w:r w:rsidR="00553CC0">
              <w:rPr>
                <w:rStyle w:val="CommentReference"/>
              </w:rPr>
              <w:commentReference w:id="16"/>
            </w:r>
            <w:commentRangeEnd w:id="17"/>
            <w:r w:rsidR="00DC6085">
              <w:rPr>
                <w:rStyle w:val="CommentReference"/>
              </w:rPr>
              <w:commentReference w:id="17"/>
            </w:r>
          </w:p>
          <w:p w14:paraId="2FB15243" w14:textId="77777777" w:rsidR="007D4224" w:rsidRPr="00C879B4" w:rsidRDefault="007D4224" w:rsidP="001B4FB5">
            <w:pPr>
              <w:spacing w:after="0" w:line="240" w:lineRule="auto"/>
              <w:rPr>
                <w:rFonts w:ascii="Times New Roman" w:hAnsi="Times New Roman"/>
                <w:color w:val="000000"/>
                <w:sz w:val="24"/>
                <w:szCs w:val="24"/>
              </w:rPr>
            </w:pPr>
          </w:p>
        </w:tc>
      </w:tr>
      <w:tr w:rsidR="0021340A" w:rsidRPr="00C879B4" w14:paraId="2BFAA5E4" w14:textId="77777777" w:rsidTr="00D35DDB">
        <w:tc>
          <w:tcPr>
            <w:tcW w:w="9360" w:type="dxa"/>
            <w:shd w:val="clear" w:color="auto" w:fill="auto"/>
          </w:tcPr>
          <w:p w14:paraId="5F8788D5" w14:textId="77777777" w:rsidR="0021340A" w:rsidRDefault="006A3462" w:rsidP="007E31B6">
            <w:pPr>
              <w:tabs>
                <w:tab w:val="left" w:pos="360"/>
              </w:tabs>
              <w:overflowPunct w:val="0"/>
              <w:autoSpaceDE w:val="0"/>
              <w:autoSpaceDN w:val="0"/>
              <w:adjustRightInd w:val="0"/>
              <w:spacing w:after="0" w:line="240" w:lineRule="auto"/>
              <w:rPr>
                <w:rFonts w:ascii="Times New Roman" w:hAnsi="Times New Roman"/>
                <w:sz w:val="24"/>
                <w:szCs w:val="20"/>
              </w:rPr>
            </w:pPr>
            <w:r w:rsidRPr="006A3462">
              <w:rPr>
                <w:rFonts w:ascii="Times New Roman" w:hAnsi="Times New Roman"/>
                <w:sz w:val="24"/>
                <w:szCs w:val="20"/>
              </w:rPr>
              <w:t xml:space="preserve">Since the last approval, the number of manufacturer respondents has </w:t>
            </w:r>
            <w:r w:rsidR="00501150">
              <w:rPr>
                <w:rFonts w:ascii="Times New Roman" w:hAnsi="Times New Roman"/>
                <w:sz w:val="24"/>
                <w:szCs w:val="20"/>
              </w:rPr>
              <w:t>decreased</w:t>
            </w:r>
            <w:r w:rsidRPr="006A3462">
              <w:rPr>
                <w:rFonts w:ascii="Times New Roman" w:hAnsi="Times New Roman"/>
                <w:sz w:val="24"/>
                <w:szCs w:val="20"/>
              </w:rPr>
              <w:t xml:space="preserve"> from 1</w:t>
            </w:r>
            <w:r w:rsidR="00F63615">
              <w:rPr>
                <w:rFonts w:ascii="Times New Roman" w:hAnsi="Times New Roman"/>
                <w:sz w:val="24"/>
                <w:szCs w:val="20"/>
              </w:rPr>
              <w:t>76</w:t>
            </w:r>
            <w:r w:rsidRPr="006A3462">
              <w:rPr>
                <w:rFonts w:ascii="Times New Roman" w:hAnsi="Times New Roman"/>
                <w:sz w:val="24"/>
                <w:szCs w:val="20"/>
              </w:rPr>
              <w:t xml:space="preserve"> to 1</w:t>
            </w:r>
            <w:r w:rsidR="00F63615">
              <w:rPr>
                <w:rFonts w:ascii="Times New Roman" w:hAnsi="Times New Roman"/>
                <w:sz w:val="24"/>
                <w:szCs w:val="20"/>
              </w:rPr>
              <w:t>45</w:t>
            </w:r>
            <w:r w:rsidRPr="006A3462">
              <w:rPr>
                <w:rFonts w:ascii="Times New Roman" w:hAnsi="Times New Roman"/>
                <w:sz w:val="24"/>
                <w:szCs w:val="20"/>
              </w:rPr>
              <w:t xml:space="preserve"> </w:t>
            </w:r>
            <w:r w:rsidR="006E6C5C" w:rsidRPr="006E6C5C">
              <w:rPr>
                <w:rFonts w:ascii="Times New Roman" w:hAnsi="Times New Roman"/>
                <w:sz w:val="24"/>
                <w:szCs w:val="20"/>
              </w:rPr>
              <w:t xml:space="preserve">based on current industry characteristics </w:t>
            </w:r>
            <w:r w:rsidRPr="006A3462">
              <w:rPr>
                <w:rFonts w:ascii="Times New Roman" w:hAnsi="Times New Roman"/>
                <w:sz w:val="24"/>
                <w:szCs w:val="20"/>
              </w:rPr>
              <w:t xml:space="preserve">and the number of IPIAs has decreased from 15 </w:t>
            </w:r>
            <w:r w:rsidR="00290CBB">
              <w:rPr>
                <w:rFonts w:ascii="Times New Roman" w:hAnsi="Times New Roman"/>
                <w:sz w:val="24"/>
                <w:szCs w:val="20"/>
              </w:rPr>
              <w:t xml:space="preserve">to </w:t>
            </w:r>
            <w:r w:rsidRPr="006A3462">
              <w:rPr>
                <w:rFonts w:ascii="Times New Roman" w:hAnsi="Times New Roman"/>
                <w:sz w:val="24"/>
                <w:szCs w:val="20"/>
              </w:rPr>
              <w:t>12. Therefore, there was a slight decrease in the calculated burden.</w:t>
            </w:r>
          </w:p>
          <w:p w14:paraId="6D99450B" w14:textId="77777777" w:rsidR="007D4224" w:rsidRPr="00C879B4" w:rsidRDefault="007D4224" w:rsidP="007E31B6">
            <w:pPr>
              <w:tabs>
                <w:tab w:val="left" w:pos="360"/>
              </w:tabs>
              <w:overflowPunct w:val="0"/>
              <w:autoSpaceDE w:val="0"/>
              <w:autoSpaceDN w:val="0"/>
              <w:adjustRightInd w:val="0"/>
              <w:spacing w:after="0" w:line="240" w:lineRule="auto"/>
              <w:rPr>
                <w:rFonts w:ascii="Times New Roman" w:hAnsi="Times New Roman"/>
                <w:b/>
                <w:color w:val="000000"/>
                <w:sz w:val="24"/>
                <w:szCs w:val="24"/>
              </w:rPr>
            </w:pPr>
          </w:p>
        </w:tc>
      </w:tr>
      <w:tr w:rsidR="0021340A" w:rsidRPr="00C879B4" w14:paraId="7A5F48C1" w14:textId="77777777" w:rsidTr="00D35DDB">
        <w:tc>
          <w:tcPr>
            <w:tcW w:w="9360" w:type="dxa"/>
            <w:shd w:val="clear" w:color="auto" w:fill="auto"/>
          </w:tcPr>
          <w:p w14:paraId="49BAEF13" w14:textId="77777777" w:rsidR="0021340A" w:rsidRPr="00C879B4" w:rsidRDefault="0021340A"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23727E2D" w14:textId="77777777" w:rsidR="0021340A" w:rsidRPr="00C879B4" w:rsidRDefault="0021340A" w:rsidP="001B4FB5">
            <w:pPr>
              <w:spacing w:after="0" w:line="240" w:lineRule="auto"/>
              <w:rPr>
                <w:rFonts w:ascii="Times New Roman" w:hAnsi="Times New Roman"/>
                <w:b/>
                <w:color w:val="000000"/>
                <w:sz w:val="24"/>
                <w:szCs w:val="24"/>
              </w:rPr>
            </w:pPr>
          </w:p>
        </w:tc>
      </w:tr>
      <w:tr w:rsidR="0021340A" w:rsidRPr="00C879B4" w14:paraId="6DEDF88B" w14:textId="77777777" w:rsidTr="00D35DDB">
        <w:tc>
          <w:tcPr>
            <w:tcW w:w="9360" w:type="dxa"/>
            <w:shd w:val="clear" w:color="auto" w:fill="auto"/>
          </w:tcPr>
          <w:p w14:paraId="34770E19" w14:textId="77777777" w:rsidR="006A3462" w:rsidRPr="006A3462" w:rsidRDefault="006A3462" w:rsidP="00191F5D">
            <w:pPr>
              <w:tabs>
                <w:tab w:val="num" w:pos="1170"/>
              </w:tabs>
              <w:overflowPunct w:val="0"/>
              <w:autoSpaceDE w:val="0"/>
              <w:autoSpaceDN w:val="0"/>
              <w:adjustRightInd w:val="0"/>
              <w:spacing w:after="0" w:line="240" w:lineRule="auto"/>
              <w:rPr>
                <w:rFonts w:ascii="Times New Roman" w:hAnsi="Times New Roman"/>
                <w:sz w:val="24"/>
                <w:szCs w:val="20"/>
              </w:rPr>
            </w:pPr>
            <w:r w:rsidRPr="006A3462">
              <w:rPr>
                <w:rFonts w:ascii="Times New Roman" w:hAnsi="Times New Roman"/>
                <w:sz w:val="24"/>
                <w:szCs w:val="20"/>
              </w:rPr>
              <w:t>The results of the information collection will not be published.</w:t>
            </w:r>
          </w:p>
          <w:p w14:paraId="5664A3D5" w14:textId="77777777" w:rsidR="0021340A" w:rsidRPr="00C879B4" w:rsidRDefault="0021340A" w:rsidP="001B4FB5">
            <w:pPr>
              <w:spacing w:after="0" w:line="240" w:lineRule="auto"/>
              <w:rPr>
                <w:rFonts w:ascii="Times New Roman" w:hAnsi="Times New Roman"/>
                <w:b/>
                <w:color w:val="000000"/>
                <w:sz w:val="24"/>
                <w:szCs w:val="24"/>
              </w:rPr>
            </w:pPr>
          </w:p>
        </w:tc>
      </w:tr>
    </w:tbl>
    <w:p w14:paraId="5D64E85A" w14:textId="77777777" w:rsidR="00FA2F70" w:rsidRPr="00C879B4"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C879B4" w14:paraId="2C96F13B" w14:textId="77777777" w:rsidTr="00D35DDB">
        <w:tc>
          <w:tcPr>
            <w:tcW w:w="9360" w:type="dxa"/>
            <w:shd w:val="clear" w:color="auto" w:fill="auto"/>
          </w:tcPr>
          <w:p w14:paraId="0332A847" w14:textId="77777777" w:rsidR="0021340A" w:rsidRPr="00C879B4" w:rsidRDefault="0021340A" w:rsidP="001B4FB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14:paraId="496E6EA1" w14:textId="77777777" w:rsidR="0021340A" w:rsidRPr="00C879B4" w:rsidRDefault="0021340A" w:rsidP="001B4FB5">
            <w:pPr>
              <w:spacing w:after="0" w:line="240" w:lineRule="auto"/>
              <w:rPr>
                <w:rFonts w:ascii="Times New Roman" w:hAnsi="Times New Roman"/>
                <w:color w:val="000000"/>
                <w:sz w:val="24"/>
                <w:szCs w:val="24"/>
              </w:rPr>
            </w:pPr>
          </w:p>
        </w:tc>
      </w:tr>
      <w:tr w:rsidR="0021340A" w:rsidRPr="006A3462" w14:paraId="6930B1CF" w14:textId="77777777" w:rsidTr="00D35DDB">
        <w:tc>
          <w:tcPr>
            <w:tcW w:w="9360" w:type="dxa"/>
            <w:shd w:val="clear" w:color="auto" w:fill="auto"/>
          </w:tcPr>
          <w:p w14:paraId="35B12DA4" w14:textId="77777777" w:rsidR="0021340A" w:rsidRPr="006A3462" w:rsidRDefault="006A3462" w:rsidP="00191F5D">
            <w:pPr>
              <w:tabs>
                <w:tab w:val="num" w:pos="1170"/>
              </w:tabs>
              <w:overflowPunct w:val="0"/>
              <w:autoSpaceDE w:val="0"/>
              <w:autoSpaceDN w:val="0"/>
              <w:adjustRightInd w:val="0"/>
              <w:spacing w:after="0" w:line="240" w:lineRule="auto"/>
              <w:rPr>
                <w:rFonts w:ascii="Times New Roman" w:hAnsi="Times New Roman"/>
                <w:sz w:val="24"/>
                <w:szCs w:val="20"/>
              </w:rPr>
            </w:pPr>
            <w:r w:rsidRPr="006A3462">
              <w:rPr>
                <w:rFonts w:ascii="Times New Roman" w:hAnsi="Times New Roman"/>
                <w:sz w:val="24"/>
                <w:szCs w:val="20"/>
              </w:rPr>
              <w:t>HUD will display the expiration date for OMB approval of this information collection.</w:t>
            </w:r>
          </w:p>
        </w:tc>
      </w:tr>
    </w:tbl>
    <w:p w14:paraId="0C224C1C" w14:textId="77777777" w:rsidR="00FA2F70" w:rsidRPr="00C879B4" w:rsidRDefault="00FA2F70"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C879B4" w14:paraId="025B8BEF" w14:textId="77777777" w:rsidTr="00D35DDB">
        <w:tc>
          <w:tcPr>
            <w:tcW w:w="9360" w:type="dxa"/>
            <w:shd w:val="clear" w:color="auto" w:fill="auto"/>
          </w:tcPr>
          <w:p w14:paraId="1ACE95F5" w14:textId="77777777" w:rsidR="0021340A" w:rsidRPr="00C879B4" w:rsidRDefault="0021340A" w:rsidP="002C7DF4">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tc>
      </w:tr>
      <w:tr w:rsidR="0021340A" w:rsidRPr="00C879B4" w14:paraId="531A5ACB" w14:textId="77777777" w:rsidTr="00D35DDB">
        <w:tc>
          <w:tcPr>
            <w:tcW w:w="9360" w:type="dxa"/>
            <w:shd w:val="clear" w:color="auto" w:fill="auto"/>
          </w:tcPr>
          <w:p w14:paraId="0D13FE95" w14:textId="77777777" w:rsidR="0021340A" w:rsidRPr="00C879B4" w:rsidRDefault="0021340A" w:rsidP="001B4FB5">
            <w:pPr>
              <w:spacing w:after="0" w:line="240" w:lineRule="auto"/>
              <w:rPr>
                <w:rFonts w:ascii="Times New Roman" w:hAnsi="Times New Roman"/>
                <w:b/>
                <w:color w:val="000000"/>
                <w:sz w:val="24"/>
                <w:szCs w:val="24"/>
              </w:rPr>
            </w:pPr>
          </w:p>
        </w:tc>
      </w:tr>
    </w:tbl>
    <w:p w14:paraId="351A0537" w14:textId="77777777" w:rsidR="006A3462" w:rsidRPr="006A3462" w:rsidRDefault="008578D4" w:rsidP="00191F5D">
      <w:pPr>
        <w:tabs>
          <w:tab w:val="num" w:pos="1170"/>
        </w:tabs>
        <w:overflowPunct w:val="0"/>
        <w:autoSpaceDE w:val="0"/>
        <w:autoSpaceDN w:val="0"/>
        <w:adjustRightInd w:val="0"/>
        <w:spacing w:after="0" w:line="240" w:lineRule="auto"/>
        <w:rPr>
          <w:rFonts w:ascii="Times New Roman" w:hAnsi="Times New Roman"/>
          <w:sz w:val="24"/>
          <w:szCs w:val="20"/>
        </w:rPr>
      </w:pPr>
      <w:bookmarkStart w:id="18" w:name="_Hlk524082200"/>
      <w:r>
        <w:rPr>
          <w:rFonts w:ascii="Times New Roman" w:hAnsi="Times New Roman"/>
          <w:sz w:val="24"/>
          <w:szCs w:val="20"/>
        </w:rPr>
        <w:t xml:space="preserve"> </w:t>
      </w:r>
      <w:r w:rsidR="006A3462" w:rsidRPr="006A3462">
        <w:rPr>
          <w:rFonts w:ascii="Times New Roman" w:hAnsi="Times New Roman"/>
          <w:sz w:val="24"/>
          <w:szCs w:val="20"/>
        </w:rPr>
        <w:t xml:space="preserve">HUD </w:t>
      </w:r>
      <w:bookmarkEnd w:id="18"/>
      <w:r w:rsidR="006A3462" w:rsidRPr="006A3462">
        <w:rPr>
          <w:rFonts w:ascii="Times New Roman" w:hAnsi="Times New Roman"/>
          <w:sz w:val="24"/>
          <w:szCs w:val="20"/>
        </w:rPr>
        <w:t>does not request an exception to the certification of this information collection.</w:t>
      </w:r>
    </w:p>
    <w:p w14:paraId="4246D39D" w14:textId="77777777" w:rsidR="006A3462" w:rsidRPr="006A3462" w:rsidRDefault="006A3462" w:rsidP="006A3462">
      <w:pPr>
        <w:tabs>
          <w:tab w:val="left" w:pos="360"/>
          <w:tab w:val="left" w:pos="720"/>
        </w:tabs>
        <w:overflowPunct w:val="0"/>
        <w:autoSpaceDE w:val="0"/>
        <w:autoSpaceDN w:val="0"/>
        <w:adjustRightInd w:val="0"/>
        <w:spacing w:after="0" w:line="240" w:lineRule="auto"/>
        <w:rPr>
          <w:rFonts w:ascii="Times New Roman" w:hAnsi="Times New Roman"/>
          <w:sz w:val="24"/>
          <w:szCs w:val="20"/>
        </w:rPr>
      </w:pPr>
    </w:p>
    <w:p w14:paraId="32311690" w14:textId="77777777" w:rsidR="006A3462" w:rsidRPr="006A3462" w:rsidRDefault="006A3462" w:rsidP="006A3462">
      <w:pPr>
        <w:autoSpaceDN w:val="0"/>
        <w:spacing w:after="0" w:line="240" w:lineRule="auto"/>
        <w:rPr>
          <w:rFonts w:ascii="Times New Roman" w:hAnsi="Times New Roman"/>
          <w:b/>
          <w:color w:val="000000"/>
          <w:sz w:val="24"/>
          <w:szCs w:val="24"/>
        </w:rPr>
      </w:pPr>
      <w:r w:rsidRPr="006A3462">
        <w:rPr>
          <w:rFonts w:ascii="Times New Roman" w:hAnsi="Times New Roman"/>
          <w:b/>
          <w:color w:val="000000"/>
          <w:sz w:val="24"/>
          <w:szCs w:val="24"/>
        </w:rPr>
        <w:t>B.  Collections of Information Employing Statistical Methods.</w:t>
      </w:r>
    </w:p>
    <w:p w14:paraId="203B54B4" w14:textId="77777777" w:rsidR="006A3462" w:rsidRPr="006A3462" w:rsidRDefault="006A3462" w:rsidP="006A3462">
      <w:pPr>
        <w:autoSpaceDN w:val="0"/>
        <w:spacing w:after="0" w:line="240" w:lineRule="auto"/>
        <w:rPr>
          <w:rFonts w:ascii="Times New Roman" w:hAnsi="Times New Roman"/>
          <w:b/>
          <w:color w:val="000000"/>
          <w:sz w:val="24"/>
          <w:szCs w:val="24"/>
        </w:rPr>
      </w:pPr>
    </w:p>
    <w:p w14:paraId="1F2D2E52" w14:textId="77777777" w:rsidR="006A3462" w:rsidRPr="006A3462" w:rsidRDefault="006A3462" w:rsidP="00191F5D">
      <w:pPr>
        <w:tabs>
          <w:tab w:val="num" w:pos="1170"/>
        </w:tabs>
        <w:overflowPunct w:val="0"/>
        <w:autoSpaceDE w:val="0"/>
        <w:autoSpaceDN w:val="0"/>
        <w:adjustRightInd w:val="0"/>
        <w:spacing w:after="0" w:line="240" w:lineRule="auto"/>
        <w:rPr>
          <w:rFonts w:ascii="Times New Roman" w:hAnsi="Times New Roman"/>
          <w:sz w:val="24"/>
          <w:szCs w:val="20"/>
        </w:rPr>
      </w:pPr>
      <w:r w:rsidRPr="006A3462">
        <w:rPr>
          <w:rFonts w:ascii="Times New Roman" w:hAnsi="Times New Roman"/>
          <w:sz w:val="24"/>
          <w:szCs w:val="20"/>
        </w:rPr>
        <w:t>There is no statistical methodology involved in this collection.</w:t>
      </w:r>
    </w:p>
    <w:p w14:paraId="2356CAB8" w14:textId="77777777" w:rsidR="00075224" w:rsidRPr="00C879B4" w:rsidRDefault="00075224" w:rsidP="00FA2F70">
      <w:pPr>
        <w:spacing w:after="0" w:line="240" w:lineRule="auto"/>
        <w:rPr>
          <w:rFonts w:ascii="Times New Roman" w:hAnsi="Times New Roman"/>
          <w:color w:val="000000"/>
          <w:sz w:val="24"/>
          <w:szCs w:val="24"/>
        </w:rPr>
      </w:pPr>
    </w:p>
    <w:sectPr w:rsidR="00075224" w:rsidRPr="00C879B4" w:rsidSect="00075224">
      <w:footerReference w:type="even" r:id="rId37"/>
      <w:footerReference w:type="default" r:id="rId38"/>
      <w:pgSz w:w="12240" w:h="15840"/>
      <w:pgMar w:top="630" w:right="1440" w:bottom="1440" w:left="1440" w:header="36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Author" w:initials="A">
    <w:p w14:paraId="3EBC3E3A" w14:textId="5407CE4D" w:rsidR="00627271" w:rsidRDefault="00627271">
      <w:pPr>
        <w:pStyle w:val="CommentText"/>
      </w:pPr>
      <w:r>
        <w:rPr>
          <w:rStyle w:val="CommentReference"/>
        </w:rPr>
        <w:annotationRef/>
      </w:r>
      <w:r>
        <w:t>Review this again</w:t>
      </w:r>
    </w:p>
  </w:comment>
  <w:comment w:id="13" w:author="Author" w:initials="A">
    <w:p w14:paraId="03D28368" w14:textId="5B37E949" w:rsidR="00D666B0" w:rsidRDefault="00D666B0">
      <w:pPr>
        <w:pStyle w:val="CommentText"/>
      </w:pPr>
      <w:r>
        <w:rPr>
          <w:rStyle w:val="CommentReference"/>
        </w:rPr>
        <w:annotationRef/>
      </w:r>
      <w:r>
        <w:t>updated</w:t>
      </w:r>
    </w:p>
  </w:comment>
  <w:comment w:id="15" w:author="Author" w:initials="A">
    <w:p w14:paraId="3D944648" w14:textId="4AA7AFB6" w:rsidR="00DC6085" w:rsidRDefault="00DC6085">
      <w:pPr>
        <w:pStyle w:val="CommentText"/>
      </w:pPr>
      <w:r>
        <w:rPr>
          <w:rStyle w:val="CommentReference"/>
        </w:rPr>
        <w:annotationRef/>
      </w:r>
      <w:r>
        <w:t>updated</w:t>
      </w:r>
    </w:p>
  </w:comment>
  <w:comment w:id="16" w:author="Author" w:initials="A">
    <w:p w14:paraId="5872D0FA" w14:textId="7C472442" w:rsidR="00553CC0" w:rsidRDefault="00553CC0">
      <w:pPr>
        <w:pStyle w:val="CommentText"/>
      </w:pPr>
      <w:r>
        <w:rPr>
          <w:rStyle w:val="CommentReference"/>
        </w:rPr>
        <w:annotationRef/>
      </w:r>
      <w:r>
        <w:t>This statement is contradictory to the statement below.</w:t>
      </w:r>
    </w:p>
  </w:comment>
  <w:comment w:id="17" w:author="Author" w:initials="A">
    <w:p w14:paraId="3F44CABC" w14:textId="4D2272A0" w:rsidR="00DC6085" w:rsidRDefault="00DC608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BC3E3A" w15:done="1"/>
  <w15:commentEx w15:paraId="03D28368" w15:done="0"/>
  <w15:commentEx w15:paraId="3D944648" w15:done="0"/>
  <w15:commentEx w15:paraId="5872D0FA" w15:done="1"/>
  <w15:commentEx w15:paraId="3F44CABC" w15:paraIdParent="5872D0F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BC3E3A" w16cid:durableId="2110E367"/>
  <w16cid:commentId w16cid:paraId="03D28368" w16cid:durableId="2110DF53"/>
  <w16cid:commentId w16cid:paraId="3D944648" w16cid:durableId="2110E27D"/>
  <w16cid:commentId w16cid:paraId="5872D0FA" w16cid:durableId="2110DB02"/>
  <w16cid:commentId w16cid:paraId="3F44CABC" w16cid:durableId="2110E2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76AEA" w14:textId="77777777" w:rsidR="00860FED" w:rsidRDefault="00860FED" w:rsidP="00075224">
      <w:pPr>
        <w:spacing w:after="0" w:line="240" w:lineRule="auto"/>
      </w:pPr>
      <w:r>
        <w:separator/>
      </w:r>
    </w:p>
  </w:endnote>
  <w:endnote w:type="continuationSeparator" w:id="0">
    <w:p w14:paraId="7480959B" w14:textId="77777777" w:rsidR="00860FED" w:rsidRDefault="00860FED"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E168"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63863310" w14:textId="77777777" w:rsidR="0066398E" w:rsidRDefault="00663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78B4F"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F0A0F">
      <w:rPr>
        <w:rStyle w:val="PageNumber"/>
        <w:noProof/>
      </w:rPr>
      <w:t>1</w:t>
    </w:r>
    <w:r>
      <w:rPr>
        <w:rStyle w:val="PageNumber"/>
      </w:rPr>
      <w:fldChar w:fldCharType="end"/>
    </w:r>
  </w:p>
  <w:p w14:paraId="71584424"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C588F" w14:textId="77777777" w:rsidR="00860FED" w:rsidRDefault="00860FED" w:rsidP="00075224">
      <w:pPr>
        <w:spacing w:after="0" w:line="240" w:lineRule="auto"/>
      </w:pPr>
      <w:r>
        <w:separator/>
      </w:r>
    </w:p>
  </w:footnote>
  <w:footnote w:type="continuationSeparator" w:id="0">
    <w:p w14:paraId="2E118E3B" w14:textId="77777777" w:rsidR="00860FED" w:rsidRDefault="00860FED"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6753A61"/>
    <w:multiLevelType w:val="hybridMultilevel"/>
    <w:tmpl w:val="B74C4C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31EA2A40"/>
    <w:multiLevelType w:val="hybridMultilevel"/>
    <w:tmpl w:val="A86EF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5694AE9"/>
    <w:multiLevelType w:val="hybridMultilevel"/>
    <w:tmpl w:val="30CA2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8D75645"/>
    <w:multiLevelType w:val="hybridMultilevel"/>
    <w:tmpl w:val="BF4C72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733F0043"/>
    <w:multiLevelType w:val="hybridMultilevel"/>
    <w:tmpl w:val="4D66B7DE"/>
    <w:lvl w:ilvl="0" w:tplc="3F26E4FA">
      <w:start w:val="1"/>
      <w:numFmt w:val="bullet"/>
      <w:lvlText w:val=""/>
      <w:lvlJc w:val="left"/>
      <w:pPr>
        <w:ind w:left="720" w:hanging="360"/>
      </w:pPr>
      <w:rPr>
        <w:rFonts w:ascii="Symbol" w:hAnsi="Symbol" w:hint="default"/>
      </w:rPr>
    </w:lvl>
    <w:lvl w:ilvl="1" w:tplc="AFBE797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9"/>
  </w:num>
  <w:num w:numId="3">
    <w:abstractNumId w:val="0"/>
  </w:num>
  <w:num w:numId="4">
    <w:abstractNumId w:val="8"/>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0344A"/>
    <w:rsid w:val="00004E64"/>
    <w:rsid w:val="00034B68"/>
    <w:rsid w:val="00040D10"/>
    <w:rsid w:val="000646B7"/>
    <w:rsid w:val="00075224"/>
    <w:rsid w:val="00081643"/>
    <w:rsid w:val="000A06E9"/>
    <w:rsid w:val="000B3C6C"/>
    <w:rsid w:val="000B4874"/>
    <w:rsid w:val="000C62BB"/>
    <w:rsid w:val="000D3DD0"/>
    <w:rsid w:val="000D5E46"/>
    <w:rsid w:val="000D7FD0"/>
    <w:rsid w:val="000F500B"/>
    <w:rsid w:val="00141CC8"/>
    <w:rsid w:val="00164BAE"/>
    <w:rsid w:val="00167FD2"/>
    <w:rsid w:val="00171D9F"/>
    <w:rsid w:val="00174045"/>
    <w:rsid w:val="00191F5D"/>
    <w:rsid w:val="001A1AB7"/>
    <w:rsid w:val="001A7509"/>
    <w:rsid w:val="001B4FB5"/>
    <w:rsid w:val="001C6560"/>
    <w:rsid w:val="001E7EAC"/>
    <w:rsid w:val="001F78AC"/>
    <w:rsid w:val="0021340A"/>
    <w:rsid w:val="0022657A"/>
    <w:rsid w:val="00266A5E"/>
    <w:rsid w:val="002749B8"/>
    <w:rsid w:val="00276A7E"/>
    <w:rsid w:val="00290CBB"/>
    <w:rsid w:val="0029110D"/>
    <w:rsid w:val="00294E98"/>
    <w:rsid w:val="00296DF2"/>
    <w:rsid w:val="002C7DF4"/>
    <w:rsid w:val="00320358"/>
    <w:rsid w:val="0033485B"/>
    <w:rsid w:val="00354E17"/>
    <w:rsid w:val="00397DF1"/>
    <w:rsid w:val="003C400F"/>
    <w:rsid w:val="003D3048"/>
    <w:rsid w:val="003F4D24"/>
    <w:rsid w:val="004067FC"/>
    <w:rsid w:val="004121A1"/>
    <w:rsid w:val="004658F3"/>
    <w:rsid w:val="00473FF1"/>
    <w:rsid w:val="004939BF"/>
    <w:rsid w:val="00497C4D"/>
    <w:rsid w:val="004B05B4"/>
    <w:rsid w:val="004C79D1"/>
    <w:rsid w:val="004D0A64"/>
    <w:rsid w:val="00501150"/>
    <w:rsid w:val="0050120C"/>
    <w:rsid w:val="00514A66"/>
    <w:rsid w:val="00526ADC"/>
    <w:rsid w:val="005335FD"/>
    <w:rsid w:val="00553CC0"/>
    <w:rsid w:val="00560E48"/>
    <w:rsid w:val="00562D5F"/>
    <w:rsid w:val="00566A56"/>
    <w:rsid w:val="00570B7E"/>
    <w:rsid w:val="0057393B"/>
    <w:rsid w:val="00591C81"/>
    <w:rsid w:val="005A6EB8"/>
    <w:rsid w:val="005A7FAF"/>
    <w:rsid w:val="005D21A4"/>
    <w:rsid w:val="00621AAC"/>
    <w:rsid w:val="00627271"/>
    <w:rsid w:val="0066398E"/>
    <w:rsid w:val="00666CF0"/>
    <w:rsid w:val="006717F4"/>
    <w:rsid w:val="00695EEE"/>
    <w:rsid w:val="006A083D"/>
    <w:rsid w:val="006A3462"/>
    <w:rsid w:val="006C0C14"/>
    <w:rsid w:val="006C1F71"/>
    <w:rsid w:val="006D682C"/>
    <w:rsid w:val="006E1844"/>
    <w:rsid w:val="006E6C5C"/>
    <w:rsid w:val="00710F70"/>
    <w:rsid w:val="00711F61"/>
    <w:rsid w:val="00741B05"/>
    <w:rsid w:val="0075410C"/>
    <w:rsid w:val="0075664D"/>
    <w:rsid w:val="007574FE"/>
    <w:rsid w:val="00760CC6"/>
    <w:rsid w:val="00774A38"/>
    <w:rsid w:val="00781EF8"/>
    <w:rsid w:val="0078379A"/>
    <w:rsid w:val="00784C90"/>
    <w:rsid w:val="00797FB9"/>
    <w:rsid w:val="007A21BC"/>
    <w:rsid w:val="007B60F5"/>
    <w:rsid w:val="007C15B4"/>
    <w:rsid w:val="007D4224"/>
    <w:rsid w:val="007E31B6"/>
    <w:rsid w:val="00811DF3"/>
    <w:rsid w:val="00820056"/>
    <w:rsid w:val="008578D4"/>
    <w:rsid w:val="00860FED"/>
    <w:rsid w:val="00864F4D"/>
    <w:rsid w:val="00874453"/>
    <w:rsid w:val="008956A3"/>
    <w:rsid w:val="00896576"/>
    <w:rsid w:val="008E634C"/>
    <w:rsid w:val="0092081D"/>
    <w:rsid w:val="00922458"/>
    <w:rsid w:val="00934001"/>
    <w:rsid w:val="009419D6"/>
    <w:rsid w:val="009814CB"/>
    <w:rsid w:val="00982371"/>
    <w:rsid w:val="009A181B"/>
    <w:rsid w:val="009A3A5E"/>
    <w:rsid w:val="009A4FD6"/>
    <w:rsid w:val="009A57CE"/>
    <w:rsid w:val="009B0365"/>
    <w:rsid w:val="009E118C"/>
    <w:rsid w:val="00A0381F"/>
    <w:rsid w:val="00A2523A"/>
    <w:rsid w:val="00A33DED"/>
    <w:rsid w:val="00A352F3"/>
    <w:rsid w:val="00A4253A"/>
    <w:rsid w:val="00A42EEA"/>
    <w:rsid w:val="00A442AD"/>
    <w:rsid w:val="00A44CC2"/>
    <w:rsid w:val="00A6656E"/>
    <w:rsid w:val="00A675E3"/>
    <w:rsid w:val="00A80199"/>
    <w:rsid w:val="00A84B88"/>
    <w:rsid w:val="00AA04EA"/>
    <w:rsid w:val="00AA1D86"/>
    <w:rsid w:val="00AA5516"/>
    <w:rsid w:val="00AE2E96"/>
    <w:rsid w:val="00AF6BC2"/>
    <w:rsid w:val="00B004A7"/>
    <w:rsid w:val="00B106EA"/>
    <w:rsid w:val="00B21194"/>
    <w:rsid w:val="00B62C5B"/>
    <w:rsid w:val="00B67533"/>
    <w:rsid w:val="00B710EE"/>
    <w:rsid w:val="00B7253E"/>
    <w:rsid w:val="00BB0F74"/>
    <w:rsid w:val="00BB116A"/>
    <w:rsid w:val="00BD25A4"/>
    <w:rsid w:val="00C02B0A"/>
    <w:rsid w:val="00C879B4"/>
    <w:rsid w:val="00CB45ED"/>
    <w:rsid w:val="00CC4740"/>
    <w:rsid w:val="00CE6DE2"/>
    <w:rsid w:val="00CF0A0F"/>
    <w:rsid w:val="00CF512D"/>
    <w:rsid w:val="00CF53F3"/>
    <w:rsid w:val="00D127E8"/>
    <w:rsid w:val="00D35DDB"/>
    <w:rsid w:val="00D625AF"/>
    <w:rsid w:val="00D666B0"/>
    <w:rsid w:val="00D720B2"/>
    <w:rsid w:val="00D85E25"/>
    <w:rsid w:val="00DA2A63"/>
    <w:rsid w:val="00DB7657"/>
    <w:rsid w:val="00DC1E6C"/>
    <w:rsid w:val="00DC6085"/>
    <w:rsid w:val="00DE2ACB"/>
    <w:rsid w:val="00DF2C79"/>
    <w:rsid w:val="00E10665"/>
    <w:rsid w:val="00E53DE7"/>
    <w:rsid w:val="00E60574"/>
    <w:rsid w:val="00E8026F"/>
    <w:rsid w:val="00EA7C8E"/>
    <w:rsid w:val="00EB1036"/>
    <w:rsid w:val="00ED16ED"/>
    <w:rsid w:val="00EF54ED"/>
    <w:rsid w:val="00EF5A67"/>
    <w:rsid w:val="00F17541"/>
    <w:rsid w:val="00F63615"/>
    <w:rsid w:val="00FA1FB7"/>
    <w:rsid w:val="00FA2F70"/>
    <w:rsid w:val="00FD5FC8"/>
    <w:rsid w:val="00FE1CC8"/>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5A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AB7"/>
    <w:pPr>
      <w:overflowPunct w:val="0"/>
      <w:autoSpaceDE w:val="0"/>
      <w:autoSpaceDN w:val="0"/>
      <w:adjustRightInd w:val="0"/>
      <w:spacing w:after="0" w:line="240" w:lineRule="auto"/>
      <w:ind w:left="720"/>
    </w:pPr>
    <w:rPr>
      <w:rFonts w:ascii="Times New Roman" w:hAnsi="Times New Roman"/>
      <w:sz w:val="20"/>
      <w:szCs w:val="20"/>
    </w:rPr>
  </w:style>
  <w:style w:type="paragraph" w:styleId="BodyTextIndent3">
    <w:name w:val="Body Text Indent 3"/>
    <w:basedOn w:val="Normal"/>
    <w:link w:val="BodyTextIndent3Char"/>
    <w:semiHidden/>
    <w:unhideWhenUsed/>
    <w:rsid w:val="001A1AB7"/>
    <w:pPr>
      <w:tabs>
        <w:tab w:val="left" w:pos="720"/>
      </w:tabs>
      <w:overflowPunct w:val="0"/>
      <w:autoSpaceDE w:val="0"/>
      <w:autoSpaceDN w:val="0"/>
      <w:adjustRightInd w:val="0"/>
      <w:spacing w:after="0" w:line="240" w:lineRule="auto"/>
      <w:ind w:left="720" w:hanging="360"/>
    </w:pPr>
    <w:rPr>
      <w:rFonts w:ascii="Times New Roman" w:hAnsi="Times New Roman"/>
      <w:sz w:val="24"/>
      <w:szCs w:val="20"/>
    </w:rPr>
  </w:style>
  <w:style w:type="character" w:customStyle="1" w:styleId="BodyTextIndent3Char">
    <w:name w:val="Body Text Indent 3 Char"/>
    <w:link w:val="BodyTextIndent3"/>
    <w:semiHidden/>
    <w:rsid w:val="001A1AB7"/>
    <w:rPr>
      <w:rFonts w:ascii="Times New Roman" w:hAnsi="Times New Roman"/>
      <w:sz w:val="24"/>
    </w:rPr>
  </w:style>
  <w:style w:type="character" w:styleId="Hyperlink">
    <w:name w:val="Hyperlink"/>
    <w:uiPriority w:val="99"/>
    <w:unhideWhenUsed/>
    <w:rsid w:val="00497C4D"/>
    <w:rPr>
      <w:color w:val="0563C1"/>
      <w:u w:val="single"/>
    </w:rPr>
  </w:style>
  <w:style w:type="character" w:customStyle="1" w:styleId="UnresolvedMention">
    <w:name w:val="Unresolved Mention"/>
    <w:uiPriority w:val="99"/>
    <w:semiHidden/>
    <w:unhideWhenUsed/>
    <w:rsid w:val="00497C4D"/>
    <w:rPr>
      <w:color w:val="605E5C"/>
      <w:shd w:val="clear" w:color="auto" w:fill="E1DFDD"/>
    </w:rPr>
  </w:style>
  <w:style w:type="character" w:styleId="CommentReference">
    <w:name w:val="annotation reference"/>
    <w:uiPriority w:val="99"/>
    <w:semiHidden/>
    <w:unhideWhenUsed/>
    <w:rsid w:val="009A181B"/>
    <w:rPr>
      <w:sz w:val="16"/>
      <w:szCs w:val="16"/>
    </w:rPr>
  </w:style>
  <w:style w:type="paragraph" w:styleId="CommentText">
    <w:name w:val="annotation text"/>
    <w:basedOn w:val="Normal"/>
    <w:link w:val="CommentTextChar"/>
    <w:uiPriority w:val="99"/>
    <w:semiHidden/>
    <w:unhideWhenUsed/>
    <w:rsid w:val="009A181B"/>
    <w:rPr>
      <w:sz w:val="20"/>
      <w:szCs w:val="20"/>
    </w:rPr>
  </w:style>
  <w:style w:type="character" w:customStyle="1" w:styleId="CommentTextChar">
    <w:name w:val="Comment Text Char"/>
    <w:basedOn w:val="DefaultParagraphFont"/>
    <w:link w:val="CommentText"/>
    <w:uiPriority w:val="99"/>
    <w:semiHidden/>
    <w:rsid w:val="009A181B"/>
  </w:style>
  <w:style w:type="paragraph" w:styleId="CommentSubject">
    <w:name w:val="annotation subject"/>
    <w:basedOn w:val="CommentText"/>
    <w:next w:val="CommentText"/>
    <w:link w:val="CommentSubjectChar"/>
    <w:uiPriority w:val="99"/>
    <w:semiHidden/>
    <w:unhideWhenUsed/>
    <w:rsid w:val="009A181B"/>
    <w:rPr>
      <w:b/>
      <w:bCs/>
    </w:rPr>
  </w:style>
  <w:style w:type="character" w:customStyle="1" w:styleId="CommentSubjectChar">
    <w:name w:val="Comment Subject Char"/>
    <w:link w:val="CommentSubject"/>
    <w:uiPriority w:val="99"/>
    <w:semiHidden/>
    <w:rsid w:val="009A18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AB7"/>
    <w:pPr>
      <w:overflowPunct w:val="0"/>
      <w:autoSpaceDE w:val="0"/>
      <w:autoSpaceDN w:val="0"/>
      <w:adjustRightInd w:val="0"/>
      <w:spacing w:after="0" w:line="240" w:lineRule="auto"/>
      <w:ind w:left="720"/>
    </w:pPr>
    <w:rPr>
      <w:rFonts w:ascii="Times New Roman" w:hAnsi="Times New Roman"/>
      <w:sz w:val="20"/>
      <w:szCs w:val="20"/>
    </w:rPr>
  </w:style>
  <w:style w:type="paragraph" w:styleId="BodyTextIndent3">
    <w:name w:val="Body Text Indent 3"/>
    <w:basedOn w:val="Normal"/>
    <w:link w:val="BodyTextIndent3Char"/>
    <w:semiHidden/>
    <w:unhideWhenUsed/>
    <w:rsid w:val="001A1AB7"/>
    <w:pPr>
      <w:tabs>
        <w:tab w:val="left" w:pos="720"/>
      </w:tabs>
      <w:overflowPunct w:val="0"/>
      <w:autoSpaceDE w:val="0"/>
      <w:autoSpaceDN w:val="0"/>
      <w:adjustRightInd w:val="0"/>
      <w:spacing w:after="0" w:line="240" w:lineRule="auto"/>
      <w:ind w:left="720" w:hanging="360"/>
    </w:pPr>
    <w:rPr>
      <w:rFonts w:ascii="Times New Roman" w:hAnsi="Times New Roman"/>
      <w:sz w:val="24"/>
      <w:szCs w:val="20"/>
    </w:rPr>
  </w:style>
  <w:style w:type="character" w:customStyle="1" w:styleId="BodyTextIndent3Char">
    <w:name w:val="Body Text Indent 3 Char"/>
    <w:link w:val="BodyTextIndent3"/>
    <w:semiHidden/>
    <w:rsid w:val="001A1AB7"/>
    <w:rPr>
      <w:rFonts w:ascii="Times New Roman" w:hAnsi="Times New Roman"/>
      <w:sz w:val="24"/>
    </w:rPr>
  </w:style>
  <w:style w:type="character" w:styleId="Hyperlink">
    <w:name w:val="Hyperlink"/>
    <w:uiPriority w:val="99"/>
    <w:unhideWhenUsed/>
    <w:rsid w:val="00497C4D"/>
    <w:rPr>
      <w:color w:val="0563C1"/>
      <w:u w:val="single"/>
    </w:rPr>
  </w:style>
  <w:style w:type="character" w:customStyle="1" w:styleId="UnresolvedMention">
    <w:name w:val="Unresolved Mention"/>
    <w:uiPriority w:val="99"/>
    <w:semiHidden/>
    <w:unhideWhenUsed/>
    <w:rsid w:val="00497C4D"/>
    <w:rPr>
      <w:color w:val="605E5C"/>
      <w:shd w:val="clear" w:color="auto" w:fill="E1DFDD"/>
    </w:rPr>
  </w:style>
  <w:style w:type="character" w:styleId="CommentReference">
    <w:name w:val="annotation reference"/>
    <w:uiPriority w:val="99"/>
    <w:semiHidden/>
    <w:unhideWhenUsed/>
    <w:rsid w:val="009A181B"/>
    <w:rPr>
      <w:sz w:val="16"/>
      <w:szCs w:val="16"/>
    </w:rPr>
  </w:style>
  <w:style w:type="paragraph" w:styleId="CommentText">
    <w:name w:val="annotation text"/>
    <w:basedOn w:val="Normal"/>
    <w:link w:val="CommentTextChar"/>
    <w:uiPriority w:val="99"/>
    <w:semiHidden/>
    <w:unhideWhenUsed/>
    <w:rsid w:val="009A181B"/>
    <w:rPr>
      <w:sz w:val="20"/>
      <w:szCs w:val="20"/>
    </w:rPr>
  </w:style>
  <w:style w:type="character" w:customStyle="1" w:styleId="CommentTextChar">
    <w:name w:val="Comment Text Char"/>
    <w:basedOn w:val="DefaultParagraphFont"/>
    <w:link w:val="CommentText"/>
    <w:uiPriority w:val="99"/>
    <w:semiHidden/>
    <w:rsid w:val="009A181B"/>
  </w:style>
  <w:style w:type="paragraph" w:styleId="CommentSubject">
    <w:name w:val="annotation subject"/>
    <w:basedOn w:val="CommentText"/>
    <w:next w:val="CommentText"/>
    <w:link w:val="CommentSubjectChar"/>
    <w:uiPriority w:val="99"/>
    <w:semiHidden/>
    <w:unhideWhenUsed/>
    <w:rsid w:val="009A181B"/>
    <w:rPr>
      <w:b/>
      <w:bCs/>
    </w:rPr>
  </w:style>
  <w:style w:type="character" w:customStyle="1" w:styleId="CommentSubjectChar">
    <w:name w:val="Comment Subject Char"/>
    <w:link w:val="CommentSubject"/>
    <w:uiPriority w:val="99"/>
    <w:semiHidden/>
    <w:rsid w:val="009A1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2234">
      <w:bodyDiv w:val="1"/>
      <w:marLeft w:val="0"/>
      <w:marRight w:val="0"/>
      <w:marTop w:val="0"/>
      <w:marBottom w:val="0"/>
      <w:divBdr>
        <w:top w:val="none" w:sz="0" w:space="0" w:color="auto"/>
        <w:left w:val="none" w:sz="0" w:space="0" w:color="auto"/>
        <w:bottom w:val="none" w:sz="0" w:space="0" w:color="auto"/>
        <w:right w:val="none" w:sz="0" w:space="0" w:color="auto"/>
      </w:divBdr>
    </w:div>
    <w:div w:id="270361986">
      <w:bodyDiv w:val="1"/>
      <w:marLeft w:val="0"/>
      <w:marRight w:val="0"/>
      <w:marTop w:val="0"/>
      <w:marBottom w:val="0"/>
      <w:divBdr>
        <w:top w:val="none" w:sz="0" w:space="0" w:color="auto"/>
        <w:left w:val="none" w:sz="0" w:space="0" w:color="auto"/>
        <w:bottom w:val="none" w:sz="0" w:space="0" w:color="auto"/>
        <w:right w:val="none" w:sz="0" w:space="0" w:color="auto"/>
      </w:divBdr>
    </w:div>
    <w:div w:id="295451774">
      <w:bodyDiv w:val="1"/>
      <w:marLeft w:val="0"/>
      <w:marRight w:val="0"/>
      <w:marTop w:val="0"/>
      <w:marBottom w:val="0"/>
      <w:divBdr>
        <w:top w:val="none" w:sz="0" w:space="0" w:color="auto"/>
        <w:left w:val="none" w:sz="0" w:space="0" w:color="auto"/>
        <w:bottom w:val="none" w:sz="0" w:space="0" w:color="auto"/>
        <w:right w:val="none" w:sz="0" w:space="0" w:color="auto"/>
      </w:divBdr>
    </w:div>
    <w:div w:id="381101780">
      <w:bodyDiv w:val="1"/>
      <w:marLeft w:val="0"/>
      <w:marRight w:val="0"/>
      <w:marTop w:val="0"/>
      <w:marBottom w:val="0"/>
      <w:divBdr>
        <w:top w:val="none" w:sz="0" w:space="0" w:color="auto"/>
        <w:left w:val="none" w:sz="0" w:space="0" w:color="auto"/>
        <w:bottom w:val="none" w:sz="0" w:space="0" w:color="auto"/>
        <w:right w:val="none" w:sz="0" w:space="0" w:color="auto"/>
      </w:divBdr>
    </w:div>
    <w:div w:id="387383685">
      <w:bodyDiv w:val="1"/>
      <w:marLeft w:val="0"/>
      <w:marRight w:val="0"/>
      <w:marTop w:val="0"/>
      <w:marBottom w:val="0"/>
      <w:divBdr>
        <w:top w:val="none" w:sz="0" w:space="0" w:color="auto"/>
        <w:left w:val="none" w:sz="0" w:space="0" w:color="auto"/>
        <w:bottom w:val="none" w:sz="0" w:space="0" w:color="auto"/>
        <w:right w:val="none" w:sz="0" w:space="0" w:color="auto"/>
      </w:divBdr>
    </w:div>
    <w:div w:id="507132727">
      <w:bodyDiv w:val="1"/>
      <w:marLeft w:val="0"/>
      <w:marRight w:val="0"/>
      <w:marTop w:val="0"/>
      <w:marBottom w:val="0"/>
      <w:divBdr>
        <w:top w:val="none" w:sz="0" w:space="0" w:color="auto"/>
        <w:left w:val="none" w:sz="0" w:space="0" w:color="auto"/>
        <w:bottom w:val="none" w:sz="0" w:space="0" w:color="auto"/>
        <w:right w:val="none" w:sz="0" w:space="0" w:color="auto"/>
      </w:divBdr>
    </w:div>
    <w:div w:id="568854022">
      <w:bodyDiv w:val="1"/>
      <w:marLeft w:val="0"/>
      <w:marRight w:val="0"/>
      <w:marTop w:val="0"/>
      <w:marBottom w:val="0"/>
      <w:divBdr>
        <w:top w:val="none" w:sz="0" w:space="0" w:color="auto"/>
        <w:left w:val="none" w:sz="0" w:space="0" w:color="auto"/>
        <w:bottom w:val="none" w:sz="0" w:space="0" w:color="auto"/>
        <w:right w:val="none" w:sz="0" w:space="0" w:color="auto"/>
      </w:divBdr>
    </w:div>
    <w:div w:id="604463463">
      <w:bodyDiv w:val="1"/>
      <w:marLeft w:val="0"/>
      <w:marRight w:val="0"/>
      <w:marTop w:val="0"/>
      <w:marBottom w:val="0"/>
      <w:divBdr>
        <w:top w:val="none" w:sz="0" w:space="0" w:color="auto"/>
        <w:left w:val="none" w:sz="0" w:space="0" w:color="auto"/>
        <w:bottom w:val="none" w:sz="0" w:space="0" w:color="auto"/>
        <w:right w:val="none" w:sz="0" w:space="0" w:color="auto"/>
      </w:divBdr>
    </w:div>
    <w:div w:id="753670459">
      <w:bodyDiv w:val="1"/>
      <w:marLeft w:val="0"/>
      <w:marRight w:val="0"/>
      <w:marTop w:val="0"/>
      <w:marBottom w:val="0"/>
      <w:divBdr>
        <w:top w:val="none" w:sz="0" w:space="0" w:color="auto"/>
        <w:left w:val="none" w:sz="0" w:space="0" w:color="auto"/>
        <w:bottom w:val="none" w:sz="0" w:space="0" w:color="auto"/>
        <w:right w:val="none" w:sz="0" w:space="0" w:color="auto"/>
      </w:divBdr>
    </w:div>
    <w:div w:id="835803221">
      <w:bodyDiv w:val="1"/>
      <w:marLeft w:val="0"/>
      <w:marRight w:val="0"/>
      <w:marTop w:val="0"/>
      <w:marBottom w:val="0"/>
      <w:divBdr>
        <w:top w:val="none" w:sz="0" w:space="0" w:color="auto"/>
        <w:left w:val="none" w:sz="0" w:space="0" w:color="auto"/>
        <w:bottom w:val="none" w:sz="0" w:space="0" w:color="auto"/>
        <w:right w:val="none" w:sz="0" w:space="0" w:color="auto"/>
      </w:divBdr>
    </w:div>
    <w:div w:id="874927872">
      <w:bodyDiv w:val="1"/>
      <w:marLeft w:val="0"/>
      <w:marRight w:val="0"/>
      <w:marTop w:val="0"/>
      <w:marBottom w:val="0"/>
      <w:divBdr>
        <w:top w:val="none" w:sz="0" w:space="0" w:color="auto"/>
        <w:left w:val="none" w:sz="0" w:space="0" w:color="auto"/>
        <w:bottom w:val="none" w:sz="0" w:space="0" w:color="auto"/>
        <w:right w:val="none" w:sz="0" w:space="0" w:color="auto"/>
      </w:divBdr>
    </w:div>
    <w:div w:id="1128860602">
      <w:bodyDiv w:val="1"/>
      <w:marLeft w:val="0"/>
      <w:marRight w:val="0"/>
      <w:marTop w:val="0"/>
      <w:marBottom w:val="0"/>
      <w:divBdr>
        <w:top w:val="none" w:sz="0" w:space="0" w:color="auto"/>
        <w:left w:val="none" w:sz="0" w:space="0" w:color="auto"/>
        <w:bottom w:val="none" w:sz="0" w:space="0" w:color="auto"/>
        <w:right w:val="none" w:sz="0" w:space="0" w:color="auto"/>
      </w:divBdr>
    </w:div>
    <w:div w:id="1129783015">
      <w:bodyDiv w:val="1"/>
      <w:marLeft w:val="0"/>
      <w:marRight w:val="0"/>
      <w:marTop w:val="0"/>
      <w:marBottom w:val="0"/>
      <w:divBdr>
        <w:top w:val="none" w:sz="0" w:space="0" w:color="auto"/>
        <w:left w:val="none" w:sz="0" w:space="0" w:color="auto"/>
        <w:bottom w:val="none" w:sz="0" w:space="0" w:color="auto"/>
        <w:right w:val="none" w:sz="0" w:space="0" w:color="auto"/>
      </w:divBdr>
    </w:div>
    <w:div w:id="1345354305">
      <w:bodyDiv w:val="1"/>
      <w:marLeft w:val="0"/>
      <w:marRight w:val="0"/>
      <w:marTop w:val="0"/>
      <w:marBottom w:val="0"/>
      <w:divBdr>
        <w:top w:val="none" w:sz="0" w:space="0" w:color="auto"/>
        <w:left w:val="none" w:sz="0" w:space="0" w:color="auto"/>
        <w:bottom w:val="none" w:sz="0" w:space="0" w:color="auto"/>
        <w:right w:val="none" w:sz="0" w:space="0" w:color="auto"/>
      </w:divBdr>
    </w:div>
    <w:div w:id="1388530186">
      <w:bodyDiv w:val="1"/>
      <w:marLeft w:val="0"/>
      <w:marRight w:val="0"/>
      <w:marTop w:val="0"/>
      <w:marBottom w:val="0"/>
      <w:divBdr>
        <w:top w:val="none" w:sz="0" w:space="0" w:color="auto"/>
        <w:left w:val="none" w:sz="0" w:space="0" w:color="auto"/>
        <w:bottom w:val="none" w:sz="0" w:space="0" w:color="auto"/>
        <w:right w:val="none" w:sz="0" w:space="0" w:color="auto"/>
      </w:divBdr>
    </w:div>
    <w:div w:id="1407455189">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600941424">
      <w:bodyDiv w:val="1"/>
      <w:marLeft w:val="0"/>
      <w:marRight w:val="0"/>
      <w:marTop w:val="0"/>
      <w:marBottom w:val="0"/>
      <w:divBdr>
        <w:top w:val="none" w:sz="0" w:space="0" w:color="auto"/>
        <w:left w:val="none" w:sz="0" w:space="0" w:color="auto"/>
        <w:bottom w:val="none" w:sz="0" w:space="0" w:color="auto"/>
        <w:right w:val="none" w:sz="0" w:space="0" w:color="auto"/>
      </w:divBdr>
    </w:div>
    <w:div w:id="1669482800">
      <w:bodyDiv w:val="1"/>
      <w:marLeft w:val="0"/>
      <w:marRight w:val="0"/>
      <w:marTop w:val="0"/>
      <w:marBottom w:val="0"/>
      <w:divBdr>
        <w:top w:val="none" w:sz="0" w:space="0" w:color="auto"/>
        <w:left w:val="none" w:sz="0" w:space="0" w:color="auto"/>
        <w:bottom w:val="none" w:sz="0" w:space="0" w:color="auto"/>
        <w:right w:val="none" w:sz="0" w:space="0" w:color="auto"/>
      </w:divBdr>
    </w:div>
    <w:div w:id="1686981157">
      <w:bodyDiv w:val="1"/>
      <w:marLeft w:val="0"/>
      <w:marRight w:val="0"/>
      <w:marTop w:val="0"/>
      <w:marBottom w:val="0"/>
      <w:divBdr>
        <w:top w:val="none" w:sz="0" w:space="0" w:color="auto"/>
        <w:left w:val="none" w:sz="0" w:space="0" w:color="auto"/>
        <w:bottom w:val="none" w:sz="0" w:space="0" w:color="auto"/>
        <w:right w:val="none" w:sz="0" w:space="0" w:color="auto"/>
      </w:divBdr>
    </w:div>
    <w:div w:id="1706754075">
      <w:bodyDiv w:val="1"/>
      <w:marLeft w:val="0"/>
      <w:marRight w:val="0"/>
      <w:marTop w:val="0"/>
      <w:marBottom w:val="0"/>
      <w:divBdr>
        <w:top w:val="none" w:sz="0" w:space="0" w:color="auto"/>
        <w:left w:val="none" w:sz="0" w:space="0" w:color="auto"/>
        <w:bottom w:val="none" w:sz="0" w:space="0" w:color="auto"/>
        <w:right w:val="none" w:sz="0" w:space="0" w:color="auto"/>
      </w:divBdr>
    </w:div>
    <w:div w:id="1798403894">
      <w:bodyDiv w:val="1"/>
      <w:marLeft w:val="0"/>
      <w:marRight w:val="0"/>
      <w:marTop w:val="0"/>
      <w:marBottom w:val="0"/>
      <w:divBdr>
        <w:top w:val="none" w:sz="0" w:space="0" w:color="auto"/>
        <w:left w:val="none" w:sz="0" w:space="0" w:color="auto"/>
        <w:bottom w:val="none" w:sz="0" w:space="0" w:color="auto"/>
        <w:right w:val="none" w:sz="0" w:space="0" w:color="auto"/>
      </w:divBdr>
    </w:div>
    <w:div w:id="1870332022">
      <w:bodyDiv w:val="1"/>
      <w:marLeft w:val="0"/>
      <w:marRight w:val="0"/>
      <w:marTop w:val="0"/>
      <w:marBottom w:val="0"/>
      <w:divBdr>
        <w:top w:val="none" w:sz="0" w:space="0" w:color="auto"/>
        <w:left w:val="none" w:sz="0" w:space="0" w:color="auto"/>
        <w:bottom w:val="none" w:sz="0" w:space="0" w:color="auto"/>
        <w:right w:val="none" w:sz="0" w:space="0" w:color="auto"/>
      </w:divBdr>
    </w:div>
    <w:div w:id="21397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law.cornell.edu/definitions/uscode.php?width=840&amp;height=800&amp;iframe=true&amp;def_id=42-USC-1969347631-1246004842&amp;term_occur=16&amp;term_src=title:42:chapter:70:section:5413" TargetMode="External"/><Relationship Id="rId18" Type="http://schemas.openxmlformats.org/officeDocument/2006/relationships/hyperlink" Target="https://www.law.cornell.edu/definitions/uscode.php?width=840&amp;height=800&amp;iframe=true&amp;def_id=42-USC-1886692124-1246004841&amp;term_occur=61&amp;term_src=title:42:chapter:70:section:5413" TargetMode="External"/><Relationship Id="rId26" Type="http://schemas.openxmlformats.org/officeDocument/2006/relationships/hyperlink" Target="https://www.law.cornell.edu/cfr/text/24/3282.365"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w.cornell.edu/definitions/uscode.php?width=840&amp;height=800&amp;iframe=true&amp;def_id=42-USC-1886692124-1246004841&amp;term_occur=63&amp;term_src=title:42:chapter:70:section:5413" TargetMode="External"/><Relationship Id="rId34" Type="http://schemas.openxmlformats.org/officeDocument/2006/relationships/hyperlink" Target="https://www.hud.gov/program_offices/administration/hudclips/forms" TargetMode="External"/><Relationship Id="rId42"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law.cornell.edu/definitions/uscode.php?width=840&amp;height=800&amp;iframe=true&amp;def_id=42-USC-1791517807-28555486&amp;term_occur=2&amp;term_src=title:42:chapter:70:section:5413" TargetMode="External"/><Relationship Id="rId25" Type="http://schemas.openxmlformats.org/officeDocument/2006/relationships/hyperlink" Target="https://www.law.cornell.edu/cfr/text/24/3282.365" TargetMode="External"/><Relationship Id="rId33" Type="http://schemas.openxmlformats.org/officeDocument/2006/relationships/hyperlink" Target="https://www.hud.gov/sites/documents/304.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aw.cornell.edu/definitions/uscode.php?width=840&amp;height=800&amp;iframe=true&amp;def_id=42-USC-1886692124-1246004841&amp;term_occur=60&amp;term_src=title:42:chapter:70:section:5413" TargetMode="External"/><Relationship Id="rId20" Type="http://schemas.openxmlformats.org/officeDocument/2006/relationships/hyperlink" Target="https://www.law.cornell.edu/definitions/uscode.php?width=840&amp;height=800&amp;iframe=true&amp;def_id=42-USC-991716523-1514957797&amp;term_occur=368&amp;term_src=title:42:chapter:70:section:5413" TargetMode="External"/><Relationship Id="rId29" Type="http://schemas.openxmlformats.org/officeDocument/2006/relationships/hyperlink" Target="https://www.hud.gov/sites/documents/203B.PDF"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law.cornell.edu/cfr/text/24/3282.365" TargetMode="External"/><Relationship Id="rId32" Type="http://schemas.openxmlformats.org/officeDocument/2006/relationships/hyperlink" Target="https://www.hud.gov/sites/documents/303.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aw.cornell.edu/definitions/uscode.php?width=840&amp;height=800&amp;iframe=true&amp;def_id=42-USC-1969347631-1246004842&amp;term_occur=17&amp;term_src=title:42:chapter:70:section:5413" TargetMode="External"/><Relationship Id="rId23" Type="http://schemas.openxmlformats.org/officeDocument/2006/relationships/hyperlink" Target="https://www.law.cornell.edu/definitions/uscode.php?width=840&amp;height=800&amp;iframe=true&amp;def_id=42-USC-1886692124-1246004841&amp;term_occur=98&amp;term_src=title:42:chapter:70:section:5419" TargetMode="External"/><Relationship Id="rId28" Type="http://schemas.openxmlformats.org/officeDocument/2006/relationships/hyperlink" Target="https://www.hud.gov/sites/documents/101.PDF" TargetMode="External"/><Relationship Id="rId36" Type="http://schemas.openxmlformats.org/officeDocument/2006/relationships/hyperlink" Target="https://www.bls.gov/oes/current/oes_nat.htm" TargetMode="External"/><Relationship Id="rId10" Type="http://schemas.openxmlformats.org/officeDocument/2006/relationships/webSettings" Target="webSettings.xml"/><Relationship Id="rId19" Type="http://schemas.openxmlformats.org/officeDocument/2006/relationships/hyperlink" Target="https://www.law.cornell.edu/definitions/uscode.php?width=840&amp;height=800&amp;iframe=true&amp;def_id=42-USC-1886692124-1246004841&amp;term_occur=62&amp;term_src=title:42:chapter:70:section:5413" TargetMode="External"/><Relationship Id="rId31" Type="http://schemas.openxmlformats.org/officeDocument/2006/relationships/hyperlink" Target="https://www.hud.gov/sites/documents/302.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definitions/uscode.php?width=840&amp;height=800&amp;iframe=true&amp;def_id=42-USC-2052166342-1246004840&amp;term_occur=17&amp;term_src=title:42:chapter:70:section:5413" TargetMode="External"/><Relationship Id="rId22" Type="http://schemas.openxmlformats.org/officeDocument/2006/relationships/hyperlink" Target="https://www.law.cornell.edu/definitions/uscode.php?width=840&amp;height=800&amp;iframe=true&amp;def_id=42-USC-1886692124-1246004841&amp;term_occur=64&amp;term_src=title:42:chapter:70:section:5413" TargetMode="External"/><Relationship Id="rId27" Type="http://schemas.openxmlformats.org/officeDocument/2006/relationships/hyperlink" Target="https://www.hud.gov/program_offices/administration/hudclips/forms" TargetMode="External"/><Relationship Id="rId30" Type="http://schemas.openxmlformats.org/officeDocument/2006/relationships/hyperlink" Target="https://www.hud.gov/sites/documents/203B.PDF" TargetMode="External"/><Relationship Id="rId35"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3" ma:contentTypeDescription="Create a new document." ma:contentTypeScope="" ma:versionID="b10df58530601fec57f09d7867607b51">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ab1f2dc5328908be40a5db8c797f208d"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7BEBA-515B-418D-BE6C-235DC2F02EF3}">
  <ds:schemaRefs>
    <ds:schemaRef ds:uri="http://schemas.microsoft.com/sharepoint/v3/contenttype/forms"/>
  </ds:schemaRefs>
</ds:datastoreItem>
</file>

<file path=customXml/itemProps2.xml><?xml version="1.0" encoding="utf-8"?>
<ds:datastoreItem xmlns:ds="http://schemas.openxmlformats.org/officeDocument/2006/customXml" ds:itemID="{C5B147F9-EB2A-4640-AE21-81FCC9CF3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E079B-5AB0-47D9-ACB0-ED5FA7647260}">
  <ds:schemaRefs>
    <ds:schemaRef ds:uri="http://schemas.microsoft.com/office/2006/metadata/longProperties"/>
  </ds:schemaRefs>
</ds:datastoreItem>
</file>

<file path=customXml/itemProps4.xml><?xml version="1.0" encoding="utf-8"?>
<ds:datastoreItem xmlns:ds="http://schemas.openxmlformats.org/officeDocument/2006/customXml" ds:itemID="{DC5058D9-39AB-4ABE-8C1C-35E4101BC04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FC481B0-0351-4866-B6CD-A0443221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4862</Words>
  <Characters>27719</Characters>
  <Application>Microsoft Office Word</Application>
  <DocSecurity>0</DocSecurity>
  <Lines>230</Lines>
  <Paragraphs>65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Title:  Manufactured Home Construction and Safety Standards Program</vt:lpstr>
    </vt:vector>
  </TitlesOfParts>
  <Company/>
  <LinksUpToDate>false</LinksUpToDate>
  <CharactersWithSpaces>32516</CharactersWithSpaces>
  <SharedDoc>false</SharedDoc>
  <HLinks>
    <vt:vector size="138" baseType="variant">
      <vt:variant>
        <vt:i4>4653106</vt:i4>
      </vt:variant>
      <vt:variant>
        <vt:i4>66</vt:i4>
      </vt:variant>
      <vt:variant>
        <vt:i4>0</vt:i4>
      </vt:variant>
      <vt:variant>
        <vt:i4>5</vt:i4>
      </vt:variant>
      <vt:variant>
        <vt:lpwstr>https://www.bls.gov/oes/current/oes_nat.htm</vt:lpwstr>
      </vt:variant>
      <vt:variant>
        <vt:lpwstr/>
      </vt:variant>
      <vt:variant>
        <vt:i4>7733259</vt:i4>
      </vt:variant>
      <vt:variant>
        <vt:i4>63</vt:i4>
      </vt:variant>
      <vt:variant>
        <vt:i4>0</vt:i4>
      </vt:variant>
      <vt:variant>
        <vt:i4>5</vt:i4>
      </vt:variant>
      <vt:variant>
        <vt:lpwstr>https://www.hud.gov/program_offices/administration/hudclips/forms</vt:lpwstr>
      </vt:variant>
      <vt:variant>
        <vt:lpwstr/>
      </vt:variant>
      <vt:variant>
        <vt:i4>3014697</vt:i4>
      </vt:variant>
      <vt:variant>
        <vt:i4>60</vt:i4>
      </vt:variant>
      <vt:variant>
        <vt:i4>0</vt:i4>
      </vt:variant>
      <vt:variant>
        <vt:i4>5</vt:i4>
      </vt:variant>
      <vt:variant>
        <vt:lpwstr>https://www.hud.gov/sites/documents/304.PDF</vt:lpwstr>
      </vt:variant>
      <vt:variant>
        <vt:lpwstr/>
      </vt:variant>
      <vt:variant>
        <vt:i4>3014702</vt:i4>
      </vt:variant>
      <vt:variant>
        <vt:i4>57</vt:i4>
      </vt:variant>
      <vt:variant>
        <vt:i4>0</vt:i4>
      </vt:variant>
      <vt:variant>
        <vt:i4>5</vt:i4>
      </vt:variant>
      <vt:variant>
        <vt:lpwstr>https://www.hud.gov/sites/documents/303.PDF</vt:lpwstr>
      </vt:variant>
      <vt:variant>
        <vt:lpwstr/>
      </vt:variant>
      <vt:variant>
        <vt:i4>3014703</vt:i4>
      </vt:variant>
      <vt:variant>
        <vt:i4>54</vt:i4>
      </vt:variant>
      <vt:variant>
        <vt:i4>0</vt:i4>
      </vt:variant>
      <vt:variant>
        <vt:i4>5</vt:i4>
      </vt:variant>
      <vt:variant>
        <vt:lpwstr>https://www.hud.gov/sites/documents/302.PDF</vt:lpwstr>
      </vt:variant>
      <vt:variant>
        <vt:lpwstr/>
      </vt:variant>
      <vt:variant>
        <vt:i4>1048597</vt:i4>
      </vt:variant>
      <vt:variant>
        <vt:i4>51</vt:i4>
      </vt:variant>
      <vt:variant>
        <vt:i4>0</vt:i4>
      </vt:variant>
      <vt:variant>
        <vt:i4>5</vt:i4>
      </vt:variant>
      <vt:variant>
        <vt:lpwstr>https://www.hud.gov/sites/documents/203B.PDF</vt:lpwstr>
      </vt:variant>
      <vt:variant>
        <vt:lpwstr/>
      </vt:variant>
      <vt:variant>
        <vt:i4>1048597</vt:i4>
      </vt:variant>
      <vt:variant>
        <vt:i4>48</vt:i4>
      </vt:variant>
      <vt:variant>
        <vt:i4>0</vt:i4>
      </vt:variant>
      <vt:variant>
        <vt:i4>5</vt:i4>
      </vt:variant>
      <vt:variant>
        <vt:lpwstr>https://www.hud.gov/sites/documents/203B.PDF</vt:lpwstr>
      </vt:variant>
      <vt:variant>
        <vt:lpwstr/>
      </vt:variant>
      <vt:variant>
        <vt:i4>3014702</vt:i4>
      </vt:variant>
      <vt:variant>
        <vt:i4>45</vt:i4>
      </vt:variant>
      <vt:variant>
        <vt:i4>0</vt:i4>
      </vt:variant>
      <vt:variant>
        <vt:i4>5</vt:i4>
      </vt:variant>
      <vt:variant>
        <vt:lpwstr>https://www.hud.gov/sites/documents/101.PDF</vt:lpwstr>
      </vt:variant>
      <vt:variant>
        <vt:lpwstr/>
      </vt:variant>
      <vt:variant>
        <vt:i4>7733259</vt:i4>
      </vt:variant>
      <vt:variant>
        <vt:i4>42</vt:i4>
      </vt:variant>
      <vt:variant>
        <vt:i4>0</vt:i4>
      </vt:variant>
      <vt:variant>
        <vt:i4>5</vt:i4>
      </vt:variant>
      <vt:variant>
        <vt:lpwstr>https://www.hud.gov/program_offices/administration/hudclips/forms</vt:lpwstr>
      </vt:variant>
      <vt:variant>
        <vt:lpwstr/>
      </vt:variant>
      <vt:variant>
        <vt:i4>4980806</vt:i4>
      </vt:variant>
      <vt:variant>
        <vt:i4>39</vt:i4>
      </vt:variant>
      <vt:variant>
        <vt:i4>0</vt:i4>
      </vt:variant>
      <vt:variant>
        <vt:i4>5</vt:i4>
      </vt:variant>
      <vt:variant>
        <vt:lpwstr>https://www.law.cornell.edu/cfr/text/24/3282.365</vt:lpwstr>
      </vt:variant>
      <vt:variant>
        <vt:lpwstr/>
      </vt:variant>
      <vt:variant>
        <vt:i4>4980806</vt:i4>
      </vt:variant>
      <vt:variant>
        <vt:i4>36</vt:i4>
      </vt:variant>
      <vt:variant>
        <vt:i4>0</vt:i4>
      </vt:variant>
      <vt:variant>
        <vt:i4>5</vt:i4>
      </vt:variant>
      <vt:variant>
        <vt:lpwstr>https://www.law.cornell.edu/cfr/text/24/3282.365</vt:lpwstr>
      </vt:variant>
      <vt:variant>
        <vt:lpwstr/>
      </vt:variant>
      <vt:variant>
        <vt:i4>4980806</vt:i4>
      </vt:variant>
      <vt:variant>
        <vt:i4>33</vt:i4>
      </vt:variant>
      <vt:variant>
        <vt:i4>0</vt:i4>
      </vt:variant>
      <vt:variant>
        <vt:i4>5</vt:i4>
      </vt:variant>
      <vt:variant>
        <vt:lpwstr>https://www.law.cornell.edu/cfr/text/24/3282.365</vt:lpwstr>
      </vt:variant>
      <vt:variant>
        <vt:lpwstr/>
      </vt:variant>
      <vt:variant>
        <vt:i4>589881</vt:i4>
      </vt:variant>
      <vt:variant>
        <vt:i4>30</vt:i4>
      </vt:variant>
      <vt:variant>
        <vt:i4>0</vt:i4>
      </vt:variant>
      <vt:variant>
        <vt:i4>5</vt:i4>
      </vt:variant>
      <vt:variant>
        <vt:lpwstr>https://www.law.cornell.edu/definitions/uscode.php?width=840&amp;height=800&amp;iframe=true&amp;def_id=42-USC-1886692124-1246004841&amp;term_occur=98&amp;term_src=title:42:chapter:70:section:5419</vt:lpwstr>
      </vt:variant>
      <vt:variant>
        <vt:lpwstr/>
      </vt:variant>
      <vt:variant>
        <vt:i4>393269</vt:i4>
      </vt:variant>
      <vt:variant>
        <vt:i4>27</vt:i4>
      </vt:variant>
      <vt:variant>
        <vt:i4>0</vt:i4>
      </vt:variant>
      <vt:variant>
        <vt:i4>5</vt:i4>
      </vt:variant>
      <vt:variant>
        <vt:lpwstr>https://www.law.cornell.edu/definitions/uscode.php?width=840&amp;height=800&amp;iframe=true&amp;def_id=42-USC-1886692124-1246004841&amp;term_occur=64&amp;term_src=title:42:chapter:70:section:5413</vt:lpwstr>
      </vt:variant>
      <vt:variant>
        <vt:lpwstr/>
      </vt:variant>
      <vt:variant>
        <vt:i4>393266</vt:i4>
      </vt:variant>
      <vt:variant>
        <vt:i4>24</vt:i4>
      </vt:variant>
      <vt:variant>
        <vt:i4>0</vt:i4>
      </vt:variant>
      <vt:variant>
        <vt:i4>5</vt:i4>
      </vt:variant>
      <vt:variant>
        <vt:lpwstr>https://www.law.cornell.edu/definitions/uscode.php?width=840&amp;height=800&amp;iframe=true&amp;def_id=42-USC-1886692124-1246004841&amp;term_occur=63&amp;term_src=title:42:chapter:70:section:5413</vt:lpwstr>
      </vt:variant>
      <vt:variant>
        <vt:lpwstr/>
      </vt:variant>
      <vt:variant>
        <vt:i4>3145743</vt:i4>
      </vt:variant>
      <vt:variant>
        <vt:i4>21</vt:i4>
      </vt:variant>
      <vt:variant>
        <vt:i4>0</vt:i4>
      </vt:variant>
      <vt:variant>
        <vt:i4>5</vt:i4>
      </vt:variant>
      <vt:variant>
        <vt:lpwstr>https://www.law.cornell.edu/definitions/uscode.php?width=840&amp;height=800&amp;iframe=true&amp;def_id=42-USC-991716523-1514957797&amp;term_occur=368&amp;term_src=title:42:chapter:70:section:5413</vt:lpwstr>
      </vt:variant>
      <vt:variant>
        <vt:lpwstr/>
      </vt:variant>
      <vt:variant>
        <vt:i4>393267</vt:i4>
      </vt:variant>
      <vt:variant>
        <vt:i4>18</vt:i4>
      </vt:variant>
      <vt:variant>
        <vt:i4>0</vt:i4>
      </vt:variant>
      <vt:variant>
        <vt:i4>5</vt:i4>
      </vt:variant>
      <vt:variant>
        <vt:lpwstr>https://www.law.cornell.edu/definitions/uscode.php?width=840&amp;height=800&amp;iframe=true&amp;def_id=42-USC-1886692124-1246004841&amp;term_occur=62&amp;term_src=title:42:chapter:70:section:5413</vt:lpwstr>
      </vt:variant>
      <vt:variant>
        <vt:lpwstr/>
      </vt:variant>
      <vt:variant>
        <vt:i4>393264</vt:i4>
      </vt:variant>
      <vt:variant>
        <vt:i4>15</vt:i4>
      </vt:variant>
      <vt:variant>
        <vt:i4>0</vt:i4>
      </vt:variant>
      <vt:variant>
        <vt:i4>5</vt:i4>
      </vt:variant>
      <vt:variant>
        <vt:lpwstr>https://www.law.cornell.edu/definitions/uscode.php?width=840&amp;height=800&amp;iframe=true&amp;def_id=42-USC-1886692124-1246004841&amp;term_occur=61&amp;term_src=title:42:chapter:70:section:5413</vt:lpwstr>
      </vt:variant>
      <vt:variant>
        <vt:lpwstr/>
      </vt:variant>
      <vt:variant>
        <vt:i4>5701733</vt:i4>
      </vt:variant>
      <vt:variant>
        <vt:i4>12</vt:i4>
      </vt:variant>
      <vt:variant>
        <vt:i4>0</vt:i4>
      </vt:variant>
      <vt:variant>
        <vt:i4>5</vt:i4>
      </vt:variant>
      <vt:variant>
        <vt:lpwstr>https://www.law.cornell.edu/definitions/uscode.php?width=840&amp;height=800&amp;iframe=true&amp;def_id=42-USC-1791517807-28555486&amp;term_occur=2&amp;term_src=title:42:chapter:70:section:5413</vt:lpwstr>
      </vt:variant>
      <vt:variant>
        <vt:lpwstr/>
      </vt:variant>
      <vt:variant>
        <vt:i4>393265</vt:i4>
      </vt:variant>
      <vt:variant>
        <vt:i4>9</vt:i4>
      </vt:variant>
      <vt:variant>
        <vt:i4>0</vt:i4>
      </vt:variant>
      <vt:variant>
        <vt:i4>5</vt:i4>
      </vt:variant>
      <vt:variant>
        <vt:lpwstr>https://www.law.cornell.edu/definitions/uscode.php?width=840&amp;height=800&amp;iframe=true&amp;def_id=42-USC-1886692124-1246004841&amp;term_occur=60&amp;term_src=title:42:chapter:70:section:5413</vt:lpwstr>
      </vt:variant>
      <vt:variant>
        <vt:lpwstr/>
      </vt:variant>
      <vt:variant>
        <vt:i4>58</vt:i4>
      </vt:variant>
      <vt:variant>
        <vt:i4>6</vt:i4>
      </vt:variant>
      <vt:variant>
        <vt:i4>0</vt:i4>
      </vt:variant>
      <vt:variant>
        <vt:i4>5</vt:i4>
      </vt:variant>
      <vt:variant>
        <vt:lpwstr>https://www.law.cornell.edu/definitions/uscode.php?width=840&amp;height=800&amp;iframe=true&amp;def_id=42-USC-1969347631-1246004842&amp;term_occur=17&amp;term_src=title:42:chapter:70:section:5413</vt:lpwstr>
      </vt:variant>
      <vt:variant>
        <vt:lpwstr/>
      </vt:variant>
      <vt:variant>
        <vt:i4>393276</vt:i4>
      </vt:variant>
      <vt:variant>
        <vt:i4>3</vt:i4>
      </vt:variant>
      <vt:variant>
        <vt:i4>0</vt:i4>
      </vt:variant>
      <vt:variant>
        <vt:i4>5</vt:i4>
      </vt:variant>
      <vt:variant>
        <vt:lpwstr>https://www.law.cornell.edu/definitions/uscode.php?width=840&amp;height=800&amp;iframe=true&amp;def_id=42-USC-2052166342-1246004840&amp;term_occur=17&amp;term_src=title:42:chapter:70:section:5413</vt:lpwstr>
      </vt:variant>
      <vt:variant>
        <vt:lpwstr/>
      </vt:variant>
      <vt:variant>
        <vt:i4>59</vt:i4>
      </vt:variant>
      <vt:variant>
        <vt:i4>0</vt:i4>
      </vt:variant>
      <vt:variant>
        <vt:i4>0</vt:i4>
      </vt:variant>
      <vt:variant>
        <vt:i4>5</vt:i4>
      </vt:variant>
      <vt:variant>
        <vt:lpwstr>https://www.law.cornell.edu/definitions/uscode.php?width=840&amp;height=800&amp;iframe=true&amp;def_id=42-USC-1969347631-1246004842&amp;term_occur=16&amp;term_src=title:42:chapter:70:section:5413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2019-08-28T17:20:00Z</dcterms:created>
  <dcterms:modified xsi:type="dcterms:W3CDTF">2019-08-28T17:20:00Z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0x01010023F6ED18BB158941A637FB61B4844667</vt:lpwstr>
  </property>
</Properties>
</file>