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0D1E7" w14:textId="77777777" w:rsidR="00075BDF" w:rsidRDefault="00536981" w:rsidP="00075BDF">
      <w:pPr>
        <w:jc w:val="center"/>
        <w:rPr>
          <w:b/>
          <w:bCs/>
        </w:rPr>
      </w:pPr>
      <w:bookmarkStart w:id="0" w:name="_GoBack"/>
      <w:bookmarkEnd w:id="0"/>
      <w:r w:rsidRPr="004F2508">
        <w:rPr>
          <w:b/>
          <w:bCs/>
        </w:rPr>
        <w:t>S</w:t>
      </w:r>
      <w:r w:rsidR="00E02DEB" w:rsidRPr="004F2508">
        <w:rPr>
          <w:b/>
          <w:bCs/>
        </w:rPr>
        <w:t>upporting Statement:  Section A</w:t>
      </w:r>
    </w:p>
    <w:p w14:paraId="7E617803" w14:textId="77777777" w:rsidR="00075BDF" w:rsidRPr="00D0380C" w:rsidRDefault="00075BDF" w:rsidP="00075BDF">
      <w:pPr>
        <w:jc w:val="center"/>
        <w:rPr>
          <w:b/>
          <w:bCs/>
          <w:i/>
        </w:rPr>
      </w:pPr>
    </w:p>
    <w:p w14:paraId="7C45F6E9" w14:textId="1B53D198" w:rsidR="002F426B" w:rsidRPr="002B2A80" w:rsidRDefault="002F426B" w:rsidP="00D0380C">
      <w:pPr>
        <w:jc w:val="center"/>
        <w:rPr>
          <w:bCs/>
          <w:i/>
        </w:rPr>
      </w:pPr>
      <w:r w:rsidRPr="00D0380C">
        <w:rPr>
          <w:bCs/>
          <w:i/>
        </w:rPr>
        <w:t xml:space="preserve">Prevalence of Alcohol and Other Drug Use </w:t>
      </w:r>
      <w:r w:rsidR="00AE2612">
        <w:rPr>
          <w:bCs/>
          <w:i/>
        </w:rPr>
        <w:t>a</w:t>
      </w:r>
      <w:r w:rsidRPr="00D0380C">
        <w:rPr>
          <w:bCs/>
          <w:i/>
        </w:rPr>
        <w:t xml:space="preserve">mong Motor Vehicle Crash Victims </w:t>
      </w:r>
      <w:r w:rsidR="00D4616C">
        <w:rPr>
          <w:bCs/>
          <w:i/>
        </w:rPr>
        <w:t xml:space="preserve">                       </w:t>
      </w:r>
      <w:r w:rsidRPr="00D0380C">
        <w:rPr>
          <w:bCs/>
          <w:i/>
        </w:rPr>
        <w:t>Admitted to Select Tr</w:t>
      </w:r>
      <w:r w:rsidR="008E2322">
        <w:rPr>
          <w:bCs/>
          <w:i/>
        </w:rPr>
        <w:t>a</w:t>
      </w:r>
      <w:r w:rsidRPr="00D0380C">
        <w:rPr>
          <w:bCs/>
          <w:i/>
        </w:rPr>
        <w:t>uma Centers</w:t>
      </w:r>
      <w:r w:rsidRPr="002F426B" w:rsidDel="00407597">
        <w:rPr>
          <w:bCs/>
          <w:i/>
        </w:rPr>
        <w:t xml:space="preserve"> </w:t>
      </w:r>
    </w:p>
    <w:p w14:paraId="231E312C" w14:textId="77777777" w:rsidR="00075BDF" w:rsidRPr="00075BDF" w:rsidRDefault="00075BDF" w:rsidP="00D0380C">
      <w:pPr>
        <w:jc w:val="center"/>
        <w:rPr>
          <w:b/>
          <w:bCs/>
        </w:rPr>
      </w:pPr>
    </w:p>
    <w:p w14:paraId="58512772" w14:textId="77777777" w:rsidR="00536981" w:rsidRDefault="00075BDF" w:rsidP="00536981">
      <w:pPr>
        <w:rPr>
          <w:b/>
        </w:rPr>
      </w:pPr>
      <w:r>
        <w:rPr>
          <w:b/>
        </w:rPr>
        <w:t>Background</w:t>
      </w:r>
    </w:p>
    <w:p w14:paraId="3C631EAD" w14:textId="77777777" w:rsidR="00075BDF" w:rsidRPr="00075BDF" w:rsidRDefault="00075BDF" w:rsidP="00536981">
      <w:pPr>
        <w:rPr>
          <w:b/>
        </w:rPr>
      </w:pPr>
    </w:p>
    <w:p w14:paraId="419C99A8" w14:textId="77777777" w:rsidR="00D0380C" w:rsidRDefault="00AE2612" w:rsidP="00536981">
      <w:pPr>
        <w:ind w:right="-360" w:firstLine="720"/>
      </w:pPr>
      <w:r>
        <w:t xml:space="preserve">The National Highway Traffic Safety Administration (NHTSA) is conducting this study to examine the prevalence of legal and illegal drugs in the systems of seriously- or fatally-injured drivers and other crash-involved road users </w:t>
      </w:r>
      <w:r>
        <w:rPr>
          <w:spacing w:val="-1"/>
        </w:rPr>
        <w:t>(e.g., pedestrians, bicyclists, scooter riders)</w:t>
      </w:r>
      <w:r>
        <w:t xml:space="preserve"> presenting directly to selected trauma centers or </w:t>
      </w:r>
      <w:r w:rsidR="00872045">
        <w:t>morgues</w:t>
      </w:r>
      <w:r>
        <w:t xml:space="preserve">. Little is </w:t>
      </w:r>
      <w:r w:rsidR="00081360">
        <w:t xml:space="preserve">currently </w:t>
      </w:r>
      <w:r>
        <w:t>known</w:t>
      </w:r>
      <w:r w:rsidR="00536981" w:rsidRPr="005378D0">
        <w:t xml:space="preserve"> about the prevalence of drugs other than alcohol in drivers</w:t>
      </w:r>
      <w:r w:rsidR="00D0380C">
        <w:t xml:space="preserve"> and other road users</w:t>
      </w:r>
      <w:r>
        <w:t xml:space="preserve"> who are seriously</w:t>
      </w:r>
      <w:r w:rsidR="00D0380C">
        <w:t>-</w:t>
      </w:r>
      <w:r>
        <w:t xml:space="preserve"> or fatally</w:t>
      </w:r>
      <w:r w:rsidR="00D0380C">
        <w:t>-</w:t>
      </w:r>
      <w:r>
        <w:t>injured</w:t>
      </w:r>
      <w:r w:rsidR="00D0380C">
        <w:t xml:space="preserve"> in a motor vehicle crash (MVC).</w:t>
      </w:r>
      <w:r w:rsidR="008340CF">
        <w:t xml:space="preserve"> The proposed study approach will allow for </w:t>
      </w:r>
      <w:r w:rsidR="00081360">
        <w:t>an</w:t>
      </w:r>
      <w:r w:rsidR="008340CF">
        <w:t xml:space="preserve"> in-depth and accurate portrayal of drug prevalence among the populations of interest at the studied sites.</w:t>
      </w:r>
      <w:r w:rsidR="00536981" w:rsidRPr="005378D0">
        <w:t xml:space="preserve"> </w:t>
      </w:r>
    </w:p>
    <w:p w14:paraId="2FBF8E76" w14:textId="77777777" w:rsidR="00D0380C" w:rsidRDefault="00D0380C" w:rsidP="00536981">
      <w:pPr>
        <w:ind w:right="-360" w:firstLine="720"/>
      </w:pPr>
    </w:p>
    <w:p w14:paraId="62C902D5" w14:textId="77777777" w:rsidR="00536981" w:rsidRDefault="00D0380C" w:rsidP="00536981">
      <w:pPr>
        <w:ind w:right="-360" w:firstLine="720"/>
      </w:pPr>
      <w:r>
        <w:t>The prevalence of alcohol among trauma patients, including</w:t>
      </w:r>
      <w:r w:rsidR="008340CF">
        <w:t xml:space="preserve"> those injured in MVCs</w:t>
      </w:r>
      <w:r>
        <w:t>, is well</w:t>
      </w:r>
      <w:r w:rsidR="008340CF">
        <w:t>-</w:t>
      </w:r>
      <w:r>
        <w:t xml:space="preserve"> documented when a State requires </w:t>
      </w:r>
      <w:r w:rsidR="004F3717">
        <w:t>blood alcohol concentration (</w:t>
      </w:r>
      <w:r>
        <w:t>BAC</w:t>
      </w:r>
      <w:r w:rsidR="004F3717">
        <w:t>)</w:t>
      </w:r>
      <w:r>
        <w:t xml:space="preserve"> testing.</w:t>
      </w:r>
      <w:r>
        <w:rPr>
          <w:rStyle w:val="FootnoteReference"/>
        </w:rPr>
        <w:footnoteReference w:id="1"/>
      </w:r>
      <w:r>
        <w:t xml:space="preserve"> </w:t>
      </w:r>
      <w:r w:rsidR="008340CF">
        <w:t xml:space="preserve"> </w:t>
      </w:r>
      <w:r w:rsidR="0090751D">
        <w:t>NHTSA monitor</w:t>
      </w:r>
      <w:r w:rsidR="004F490E">
        <w:t>s</w:t>
      </w:r>
      <w:r w:rsidR="0090751D">
        <w:t xml:space="preserve"> drug toxicology results </w:t>
      </w:r>
      <w:r w:rsidR="004F490E">
        <w:t xml:space="preserve">from impaired driving arrests and </w:t>
      </w:r>
      <w:r w:rsidR="0090751D">
        <w:t>as p</w:t>
      </w:r>
      <w:r w:rsidR="00872045">
        <w:t>art of its Fatality Analysis</w:t>
      </w:r>
      <w:r w:rsidR="0090751D">
        <w:t xml:space="preserve"> Reporting System (FARS), </w:t>
      </w:r>
      <w:r w:rsidR="004F490E">
        <w:t xml:space="preserve">however, </w:t>
      </w:r>
      <w:r w:rsidR="0090751D">
        <w:t xml:space="preserve">there are known </w:t>
      </w:r>
      <w:r w:rsidR="004F3717">
        <w:t xml:space="preserve">limitations associated </w:t>
      </w:r>
      <w:r w:rsidR="0090751D">
        <w:t>with the drug data being reported to FARS.</w:t>
      </w:r>
      <w:r w:rsidR="0090751D">
        <w:rPr>
          <w:rStyle w:val="FootnoteReference"/>
        </w:rPr>
        <w:footnoteReference w:id="2"/>
      </w:r>
      <w:r w:rsidR="008E2322">
        <w:t xml:space="preserve"> Some older studies</w:t>
      </w:r>
      <w:r w:rsidR="00CF5611">
        <w:t xml:space="preserve"> in the United States</w:t>
      </w:r>
      <w:r w:rsidR="008E2322">
        <w:t xml:space="preserve"> have examined</w:t>
      </w:r>
      <w:r w:rsidR="00536981" w:rsidRPr="005378D0">
        <w:t xml:space="preserve"> the prevalence of drugs in fatal </w:t>
      </w:r>
      <w:r w:rsidR="008E2322">
        <w:t xml:space="preserve">and injury </w:t>
      </w:r>
      <w:r w:rsidR="00536981" w:rsidRPr="005378D0">
        <w:t>crashes</w:t>
      </w:r>
      <w:r w:rsidR="008E2322">
        <w:t>, but these studies had small samples sizes</w:t>
      </w:r>
      <w:r w:rsidR="004F3717">
        <w:t>,</w:t>
      </w:r>
      <w:r w:rsidR="008E2322">
        <w:t xml:space="preserve"> tested for a limited set of drugs</w:t>
      </w:r>
      <w:r w:rsidR="004F3717">
        <w:t>,</w:t>
      </w:r>
      <w:r w:rsidR="00536981" w:rsidRPr="005378D0">
        <w:rPr>
          <w:rStyle w:val="FootnoteReference"/>
        </w:rPr>
        <w:footnoteReference w:id="3"/>
      </w:r>
      <w:r w:rsidR="00536981" w:rsidRPr="005378D0">
        <w:rPr>
          <w:vertAlign w:val="superscript"/>
        </w:rPr>
        <w:t>,</w:t>
      </w:r>
      <w:r w:rsidR="00536981" w:rsidRPr="005378D0">
        <w:rPr>
          <w:rStyle w:val="FootnoteReference"/>
        </w:rPr>
        <w:footnoteReference w:id="4"/>
      </w:r>
      <w:r w:rsidR="008E2322">
        <w:rPr>
          <w:vertAlign w:val="superscript"/>
        </w:rPr>
        <w:t>,</w:t>
      </w:r>
      <w:r w:rsidR="008E2322">
        <w:rPr>
          <w:rStyle w:val="FootnoteReference"/>
        </w:rPr>
        <w:footnoteReference w:id="5"/>
      </w:r>
      <w:r w:rsidR="004F3717">
        <w:rPr>
          <w:vertAlign w:val="superscript"/>
        </w:rPr>
        <w:t xml:space="preserve"> </w:t>
      </w:r>
      <w:r w:rsidR="004F3717" w:rsidRPr="00FD36C6">
        <w:t>and may be out of date.</w:t>
      </w:r>
      <w:r w:rsidR="008E2322">
        <w:t xml:space="preserve"> </w:t>
      </w:r>
      <w:r w:rsidR="00872045">
        <w:t>As such, little is known about current drug prevalence rate among seriously- and fatally-injured MVC victims in the United States.</w:t>
      </w:r>
      <w:r w:rsidR="00536981" w:rsidRPr="005378D0">
        <w:t xml:space="preserve"> </w:t>
      </w:r>
    </w:p>
    <w:p w14:paraId="547E8789" w14:textId="77777777" w:rsidR="008E2322" w:rsidRPr="005378D0" w:rsidRDefault="008E2322" w:rsidP="00536981">
      <w:pPr>
        <w:ind w:right="-360" w:firstLine="720"/>
      </w:pPr>
    </w:p>
    <w:p w14:paraId="15226AAA" w14:textId="77777777" w:rsidR="00536981" w:rsidRPr="005378D0" w:rsidRDefault="004F490E" w:rsidP="00536981">
      <w:pPr>
        <w:ind w:right="-360" w:firstLine="720"/>
      </w:pPr>
      <w:r>
        <w:t>R</w:t>
      </w:r>
      <w:r w:rsidR="008E2322">
        <w:t>ecent efforts in the European Union</w:t>
      </w:r>
      <w:bookmarkStart w:id="1" w:name="_Ref443394816"/>
      <w:r w:rsidR="00CF5611" w:rsidRPr="005378D0">
        <w:rPr>
          <w:rStyle w:val="FootnoteReference"/>
        </w:rPr>
        <w:footnoteReference w:id="6"/>
      </w:r>
      <w:bookmarkEnd w:id="1"/>
      <w:r w:rsidR="00CF5611" w:rsidRPr="005378D0">
        <w:t xml:space="preserve"> </w:t>
      </w:r>
      <w:r w:rsidR="00DC25AB">
        <w:t>and Canada</w:t>
      </w:r>
      <w:r w:rsidR="00DC25AB">
        <w:rPr>
          <w:rStyle w:val="FootnoteReference"/>
        </w:rPr>
        <w:footnoteReference w:id="7"/>
      </w:r>
      <w:r w:rsidR="00DC25AB">
        <w:t xml:space="preserve"> </w:t>
      </w:r>
      <w:r>
        <w:t>have sought to better understand</w:t>
      </w:r>
      <w:r w:rsidR="008E2322">
        <w:t xml:space="preserve"> drug prevalence among seriously injured drivers. T</w:t>
      </w:r>
      <w:r w:rsidR="00536981" w:rsidRPr="005378D0">
        <w:t>he European Integrated Project, Driving Under the Influence of Drugs, Alco</w:t>
      </w:r>
      <w:r w:rsidR="00CF5611">
        <w:t xml:space="preserve">hol and Medicines (DRUID) study involved </w:t>
      </w:r>
      <w:r w:rsidR="00536981" w:rsidRPr="005378D0">
        <w:t>data collection across nine European countries to determine the prevalence of psychoactive substances in the general driving population</w:t>
      </w:r>
      <w:r w:rsidR="00CF5611">
        <w:t xml:space="preserve"> and </w:t>
      </w:r>
      <w:r w:rsidR="00536981" w:rsidRPr="005378D0">
        <w:t>drivers who were seriousl</w:t>
      </w:r>
      <w:r w:rsidR="00CF5611">
        <w:t xml:space="preserve">y injured or killed in crashes. The data collection and toxicology methods varied </w:t>
      </w:r>
      <w:r w:rsidR="00DC25AB">
        <w:t xml:space="preserve">significantly </w:t>
      </w:r>
      <w:r w:rsidR="00CF5611">
        <w:t>across countries, however, which limits the u</w:t>
      </w:r>
      <w:r w:rsidR="00872045">
        <w:t xml:space="preserve">sefulness of the </w:t>
      </w:r>
      <w:r w:rsidR="00872045">
        <w:lastRenderedPageBreak/>
        <w:t>information</w:t>
      </w:r>
      <w:r w:rsidR="00CF5611">
        <w:t xml:space="preserve">. The study in British Columbia, Canada utilized a methodology similar to that being executed for the current study. The Canadian study analyzed blood already collected during the clinical treatment of trauma patients to provide prevalence estimates for a variety of drugs in the systems of the injured drivers. </w:t>
      </w:r>
      <w:r w:rsidR="00872045">
        <w:t>The European and Canadian studies, however, likely have little generalizability to the United States given the different laws and populations of the countries.</w:t>
      </w:r>
    </w:p>
    <w:p w14:paraId="6462B1B4" w14:textId="77777777" w:rsidR="00536981" w:rsidRPr="005378D0" w:rsidRDefault="00536981" w:rsidP="00536981">
      <w:pPr>
        <w:ind w:right="-360"/>
      </w:pPr>
    </w:p>
    <w:p w14:paraId="4994C4DD" w14:textId="00F599DF" w:rsidR="00E0449C" w:rsidRDefault="001C3E0B" w:rsidP="00B354AE">
      <w:pPr>
        <w:ind w:right="-360" w:firstLine="720"/>
      </w:pPr>
      <w:r w:rsidRPr="00A673FD">
        <w:t>For th</w:t>
      </w:r>
      <w:r w:rsidR="00F44FB1" w:rsidRPr="00A673FD">
        <w:t>e</w:t>
      </w:r>
      <w:r w:rsidRPr="00A673FD">
        <w:t xml:space="preserve"> </w:t>
      </w:r>
      <w:r w:rsidR="008D79AA" w:rsidRPr="00A673FD">
        <w:t>current study</w:t>
      </w:r>
      <w:r w:rsidRPr="00E2599E">
        <w:t xml:space="preserve">, </w:t>
      </w:r>
      <w:r w:rsidR="00017185">
        <w:t>NHTSA will employ research</w:t>
      </w:r>
      <w:r w:rsidR="00B10384">
        <w:t xml:space="preserve"> associates</w:t>
      </w:r>
      <w:r w:rsidR="00017185">
        <w:t xml:space="preserve"> who will obtain</w:t>
      </w:r>
      <w:r w:rsidR="00A270AF">
        <w:t xml:space="preserve"> already collected </w:t>
      </w:r>
      <w:r w:rsidR="00017185">
        <w:t xml:space="preserve">blood samples from participating trauma centers and medical </w:t>
      </w:r>
      <w:r w:rsidR="000D78FD">
        <w:t>examiner</w:t>
      </w:r>
      <w:r w:rsidR="00017185">
        <w:t xml:space="preserve"> office</w:t>
      </w:r>
      <w:r w:rsidR="000D78FD">
        <w:t>s</w:t>
      </w:r>
      <w:r w:rsidR="00017185">
        <w:t xml:space="preserve"> </w:t>
      </w:r>
      <w:r w:rsidR="000D78FD">
        <w:t xml:space="preserve">for </w:t>
      </w:r>
      <w:r w:rsidR="00017185">
        <w:t xml:space="preserve">patients involved in MVCs. Such samples are obtained by trauma centers and medical examiners </w:t>
      </w:r>
      <w:r w:rsidR="00A270AF">
        <w:t>during their routine clinical treatment for seriously- or fatally-injured patients involved in MVCs</w:t>
      </w:r>
      <w:r w:rsidR="00CF5611">
        <w:t xml:space="preserve">. </w:t>
      </w:r>
      <w:r w:rsidR="00017185">
        <w:t xml:space="preserve">Both trauma centers and medical examiners routinely collect more blood than is used during treatment or for autopsy purposes, and place such blood in storage tubes that are available for research purposes. </w:t>
      </w:r>
      <w:r w:rsidR="00E0449C">
        <w:t>The trauma centers regularly engage in research studies</w:t>
      </w:r>
      <w:r w:rsidR="004C301F">
        <w:t xml:space="preserve"> using such samples</w:t>
      </w:r>
      <w:r w:rsidR="00E0449C">
        <w:t xml:space="preserve">.  </w:t>
      </w:r>
    </w:p>
    <w:p w14:paraId="592818E5" w14:textId="77777777" w:rsidR="00E0449C" w:rsidRDefault="00E0449C" w:rsidP="00B354AE">
      <w:pPr>
        <w:ind w:right="-360" w:firstLine="720"/>
      </w:pPr>
    </w:p>
    <w:p w14:paraId="39483E34" w14:textId="31E69EA0" w:rsidR="00B354AE" w:rsidRDefault="00E0449C" w:rsidP="00B354AE">
      <w:pPr>
        <w:ind w:right="-360" w:firstLine="720"/>
      </w:pPr>
      <w:r>
        <w:t xml:space="preserve">Neither trauma center nor </w:t>
      </w:r>
      <w:r w:rsidR="000C474E">
        <w:t>medical</w:t>
      </w:r>
      <w:r>
        <w:t xml:space="preserve"> examiner staff will be asked to do </w:t>
      </w:r>
      <w:r w:rsidR="000C474E">
        <w:t>anything</w:t>
      </w:r>
      <w:r>
        <w:t xml:space="preserve"> above and beyond their normal clinical or research activities. The study’s research associates, paid for </w:t>
      </w:r>
      <w:r w:rsidR="007C21CB">
        <w:t>by the Government</w:t>
      </w:r>
      <w:r>
        <w:t xml:space="preserve">, will collect study blood tubes from the trauma bay or medical examiner refrigerator (after all treatment/autopsy activities are complete).  The research associates will be responsible </w:t>
      </w:r>
      <w:r w:rsidR="00A716E6">
        <w:t xml:space="preserve">for packaging and shipping all study blood samples to </w:t>
      </w:r>
      <w:r w:rsidR="004C301F">
        <w:t>the</w:t>
      </w:r>
      <w:r w:rsidR="00A716E6">
        <w:t xml:space="preserve"> study</w:t>
      </w:r>
      <w:r w:rsidR="004C301F">
        <w:t>’s</w:t>
      </w:r>
      <w:r w:rsidR="00A716E6">
        <w:t xml:space="preserve"> toxicology lab</w:t>
      </w:r>
      <w:r w:rsidR="004C301F">
        <w:t xml:space="preserve">. </w:t>
      </w:r>
      <w:r w:rsidR="00B354AE">
        <w:t xml:space="preserve">The study will then conduct independent drug toxicology testing to determine the prevalence of alcohol and other drugs in the systems of the </w:t>
      </w:r>
      <w:r w:rsidR="00872045">
        <w:t>injured parties</w:t>
      </w:r>
      <w:r w:rsidR="00B354AE">
        <w:t xml:space="preserve">. </w:t>
      </w:r>
      <w:r w:rsidR="007E5FCA">
        <w:t xml:space="preserve">The cost of the shipping materials, shipping, and the toxicology lab work will all be paid for by the study. </w:t>
      </w:r>
      <w:r w:rsidR="00304ABA">
        <w:t xml:space="preserve">The research associates will also be responsible for collecting all secondary source data (e.g. demographics, drugs administered prior to arrival, injury severity, and crash classification information) from hospital and medical examiner records. </w:t>
      </w:r>
      <w:r w:rsidR="00B354AE">
        <w:t xml:space="preserve">The trauma centers and medical examiners will provide </w:t>
      </w:r>
      <w:r w:rsidR="00304ABA">
        <w:t xml:space="preserve">the research associates with access to </w:t>
      </w:r>
      <w:r w:rsidR="00B354AE">
        <w:t xml:space="preserve">this already-collected and de-identified information </w:t>
      </w:r>
      <w:r w:rsidR="00304ABA">
        <w:t xml:space="preserve">for </w:t>
      </w:r>
      <w:r w:rsidR="00B354AE">
        <w:t>the study in accordance with all applicable Federal, State, local</w:t>
      </w:r>
      <w:r w:rsidR="00DC25AB">
        <w:t>, and institutional</w:t>
      </w:r>
      <w:r w:rsidR="00B354AE">
        <w:t xml:space="preserve"> regulations governing the sharing of such information and as approved by the study IRB.</w:t>
      </w:r>
    </w:p>
    <w:p w14:paraId="23871561" w14:textId="77777777" w:rsidR="00B354AE" w:rsidRPr="0098393E" w:rsidRDefault="00B354AE" w:rsidP="00B354AE">
      <w:pPr>
        <w:ind w:right="-360" w:firstLine="720"/>
      </w:pPr>
    </w:p>
    <w:p w14:paraId="104BDE77" w14:textId="77777777" w:rsidR="00B354AE" w:rsidRPr="00B354AE" w:rsidRDefault="00A270AF" w:rsidP="00B354AE">
      <w:pPr>
        <w:ind w:right="-360" w:firstLine="720"/>
      </w:pPr>
      <w:r>
        <w:t xml:space="preserve"> </w:t>
      </w:r>
      <w:r w:rsidR="00872045">
        <w:t>Overall, t</w:t>
      </w:r>
      <w:r w:rsidR="00872045" w:rsidRPr="00B354AE">
        <w:t xml:space="preserve">his study seeks to fill a gap in the state of knowledge concerning drug prevalence among MVC victims who are seriously- or fatally-injured, and present directly to a trauma center or morgue. </w:t>
      </w:r>
      <w:r w:rsidR="001C3E0B" w:rsidRPr="00A673FD">
        <w:t>NHTSA will use the information to produce a technical report that</w:t>
      </w:r>
      <w:r w:rsidR="004F490E">
        <w:t xml:space="preserve"> will </w:t>
      </w:r>
      <w:r w:rsidR="001C3E0B" w:rsidRPr="00A673FD">
        <w:t xml:space="preserve">present results </w:t>
      </w:r>
      <w:r w:rsidR="004F490E">
        <w:t xml:space="preserve">in </w:t>
      </w:r>
      <w:r w:rsidR="001C3E0B" w:rsidRPr="00A673FD">
        <w:t xml:space="preserve">aggregate (summary) statistics and tables </w:t>
      </w:r>
      <w:r w:rsidR="00B354AE">
        <w:t>of drug prevalence for the study groups</w:t>
      </w:r>
      <w:r w:rsidR="007F6988" w:rsidRPr="00A673FD">
        <w:t xml:space="preserve">; </w:t>
      </w:r>
      <w:r w:rsidR="004F490E">
        <w:t xml:space="preserve">no individual’s drug test results will be reported; nor will any </w:t>
      </w:r>
      <w:r w:rsidR="001C3E0B" w:rsidRPr="00A673FD">
        <w:t>personal information</w:t>
      </w:r>
      <w:r w:rsidR="004F490E">
        <w:t xml:space="preserve"> be reported</w:t>
      </w:r>
      <w:r w:rsidR="007F6988" w:rsidRPr="00A673FD">
        <w:t>.</w:t>
      </w:r>
      <w:r w:rsidR="001C3E0B" w:rsidRPr="00A673FD">
        <w:t xml:space="preserve"> </w:t>
      </w:r>
      <w:r w:rsidR="00872045" w:rsidRPr="00B354AE">
        <w:t xml:space="preserve">While the sample is not nationally representative and will not be used for national estimates, </w:t>
      </w:r>
      <w:r w:rsidR="00872045">
        <w:t>t</w:t>
      </w:r>
      <w:r w:rsidR="00872045" w:rsidRPr="003873D8">
        <w:t xml:space="preserve">he results of this </w:t>
      </w:r>
      <w:r w:rsidR="00872045">
        <w:t>research</w:t>
      </w:r>
      <w:r w:rsidR="00872045" w:rsidRPr="003873D8">
        <w:t xml:space="preserve"> will </w:t>
      </w:r>
      <w:r w:rsidR="00872045">
        <w:t>produce information on a large sample of MVC victims</w:t>
      </w:r>
      <w:r w:rsidR="00DC25AB">
        <w:t xml:space="preserve"> in multiple locations that</w:t>
      </w:r>
      <w:r w:rsidR="00872045">
        <w:t xml:space="preserve"> will </w:t>
      </w:r>
      <w:r w:rsidR="00872045" w:rsidRPr="003873D8">
        <w:t xml:space="preserve">assist NHTSA in </w:t>
      </w:r>
      <w:r w:rsidR="00872045">
        <w:t>better understanding the prevalence of different drugs among the seriously- and-fatally-injured at the participating trauma centers and morgues</w:t>
      </w:r>
      <w:r w:rsidR="00872045" w:rsidRPr="003873D8">
        <w:t>.</w:t>
      </w:r>
      <w:r w:rsidR="00872045">
        <w:t xml:space="preserve"> </w:t>
      </w:r>
      <w:r w:rsidR="007F6988" w:rsidRPr="00A673FD">
        <w:t>T</w:t>
      </w:r>
      <w:r w:rsidR="008B0296" w:rsidRPr="00A673FD">
        <w:t>he</w:t>
      </w:r>
      <w:r w:rsidR="001C3E0B" w:rsidRPr="00A673FD">
        <w:t xml:space="preserve"> technical report will</w:t>
      </w:r>
      <w:r w:rsidR="008B0296" w:rsidRPr="00A673FD">
        <w:t xml:space="preserve"> </w:t>
      </w:r>
      <w:r w:rsidR="00872045">
        <w:t xml:space="preserve">be </w:t>
      </w:r>
      <w:r w:rsidR="008B0296" w:rsidRPr="00A673FD">
        <w:t xml:space="preserve">distributed to a variety of </w:t>
      </w:r>
      <w:r w:rsidR="001B25AC" w:rsidRPr="00A673FD">
        <w:t>audiences</w:t>
      </w:r>
      <w:r w:rsidR="008B0296" w:rsidRPr="00A673FD">
        <w:t xml:space="preserve"> interested </w:t>
      </w:r>
      <w:r w:rsidR="00DC25AB">
        <w:t xml:space="preserve">in </w:t>
      </w:r>
      <w:r w:rsidR="008B0296" w:rsidRPr="00A673FD">
        <w:t>i</w:t>
      </w:r>
      <w:r w:rsidR="001B25AC" w:rsidRPr="00A673FD">
        <w:t>m</w:t>
      </w:r>
      <w:r w:rsidR="001C3E0B" w:rsidRPr="00A673FD">
        <w:t>proving highway safety.</w:t>
      </w:r>
      <w:r w:rsidR="00B354AE">
        <w:t xml:space="preserve"> </w:t>
      </w:r>
    </w:p>
    <w:p w14:paraId="49A245DC" w14:textId="08424BD3" w:rsidR="00536981" w:rsidRDefault="00536981" w:rsidP="00B354AE">
      <w:pPr>
        <w:ind w:firstLine="720"/>
        <w:rPr>
          <w:color w:val="000000"/>
        </w:rPr>
      </w:pPr>
    </w:p>
    <w:p w14:paraId="726386B6" w14:textId="746DB713" w:rsidR="003A00D8" w:rsidRDefault="003A00D8" w:rsidP="00B354AE">
      <w:pPr>
        <w:ind w:firstLine="720"/>
        <w:rPr>
          <w:color w:val="000000"/>
        </w:rPr>
      </w:pPr>
    </w:p>
    <w:p w14:paraId="30154CB0" w14:textId="77777777" w:rsidR="003A00D8" w:rsidRPr="0070464A" w:rsidRDefault="003A00D8" w:rsidP="00B354AE">
      <w:pPr>
        <w:ind w:firstLine="720"/>
        <w:rPr>
          <w:color w:val="000000"/>
        </w:rPr>
      </w:pPr>
    </w:p>
    <w:p w14:paraId="715EDF76" w14:textId="77777777" w:rsidR="00536981" w:rsidRPr="0070464A" w:rsidRDefault="00536981" w:rsidP="00536981">
      <w:pPr>
        <w:pStyle w:val="Heading1"/>
        <w:numPr>
          <w:ilvl w:val="0"/>
          <w:numId w:val="1"/>
        </w:numPr>
        <w:tabs>
          <w:tab w:val="clear" w:pos="360"/>
          <w:tab w:val="num" w:pos="720"/>
        </w:tabs>
        <w:ind w:left="0" w:right="-360" w:firstLine="0"/>
        <w:rPr>
          <w:b/>
          <w:bCs/>
        </w:rPr>
      </w:pPr>
      <w:r w:rsidRPr="0070464A">
        <w:rPr>
          <w:b/>
          <w:bCs/>
        </w:rPr>
        <w:t xml:space="preserve">JUSTIFICATION </w:t>
      </w:r>
    </w:p>
    <w:p w14:paraId="5FAFAA33" w14:textId="77777777" w:rsidR="00536981" w:rsidRPr="0070464A" w:rsidRDefault="00536981" w:rsidP="00536981">
      <w:pPr>
        <w:ind w:right="-360" w:hanging="360"/>
      </w:pPr>
    </w:p>
    <w:p w14:paraId="71215BF0" w14:textId="77777777" w:rsidR="00A81976" w:rsidRPr="00B20B04" w:rsidRDefault="00536981" w:rsidP="009A6A3F">
      <w:pPr>
        <w:ind w:right="-360" w:firstLine="720"/>
        <w:rPr>
          <w:color w:val="000000"/>
        </w:rPr>
      </w:pPr>
      <w:r w:rsidRPr="0070464A">
        <w:t xml:space="preserve">The National Highway Traffic Safety Administration (NHTSA) of the U.S. Department of Transportation (USDOT) is seeking approval from the Office of Management and Budget (OMB) to conduct a data collection effort to determine </w:t>
      </w:r>
      <w:r w:rsidR="00214D06">
        <w:t xml:space="preserve">the </w:t>
      </w:r>
      <w:r w:rsidR="00214D06">
        <w:rPr>
          <w:spacing w:val="-1"/>
        </w:rPr>
        <w:t xml:space="preserve">prevalence of drugs in </w:t>
      </w:r>
      <w:r w:rsidR="00FB4C61">
        <w:rPr>
          <w:spacing w:val="-1"/>
        </w:rPr>
        <w:t xml:space="preserve">motor vehicle crash </w:t>
      </w:r>
      <w:r w:rsidR="00EB08CB">
        <w:rPr>
          <w:spacing w:val="-1"/>
        </w:rPr>
        <w:t xml:space="preserve">victims </w:t>
      </w:r>
      <w:r w:rsidR="00EB08CB">
        <w:rPr>
          <w:spacing w:val="-1"/>
        </w:rPr>
        <w:lastRenderedPageBreak/>
        <w:t>transported to selected</w:t>
      </w:r>
      <w:r w:rsidR="00214D06">
        <w:rPr>
          <w:spacing w:val="-1"/>
        </w:rPr>
        <w:t xml:space="preserve"> trauma centers and </w:t>
      </w:r>
      <w:r w:rsidR="00591853">
        <w:rPr>
          <w:spacing w:val="-1"/>
        </w:rPr>
        <w:t>medical examiners</w:t>
      </w:r>
      <w:r w:rsidR="00FB4C61">
        <w:rPr>
          <w:spacing w:val="-1"/>
        </w:rPr>
        <w:t>.</w:t>
      </w:r>
      <w:r w:rsidR="00214D06">
        <w:rPr>
          <w:spacing w:val="-1"/>
        </w:rPr>
        <w:t xml:space="preserve"> </w:t>
      </w:r>
      <w:r w:rsidR="009A6A3F" w:rsidRPr="005378D0">
        <w:rPr>
          <w:color w:val="000000"/>
        </w:rPr>
        <w:t>Undertaking this important research will support NHTSA’s mission to s</w:t>
      </w:r>
      <w:r w:rsidR="00A81976" w:rsidRPr="005378D0">
        <w:rPr>
          <w:color w:val="000000"/>
        </w:rPr>
        <w:t>ave lives, prevent injuries and reduce economic costs due to road traffic crashes, through education, research, safety standards and enforcement activity.</w:t>
      </w:r>
    </w:p>
    <w:p w14:paraId="27D0F83B" w14:textId="77777777" w:rsidR="00536981" w:rsidRPr="0070464A" w:rsidRDefault="00536981" w:rsidP="00536981">
      <w:pPr>
        <w:pStyle w:val="Heading2"/>
        <w:ind w:right="-360"/>
        <w:rPr>
          <w:b/>
          <w:u w:val="none"/>
        </w:rPr>
      </w:pPr>
      <w:bookmarkStart w:id="2" w:name="_Toc125278813"/>
      <w:bookmarkStart w:id="3" w:name="_Toc125341734"/>
      <w:bookmarkStart w:id="4" w:name="_Toc125447292"/>
      <w:bookmarkStart w:id="5" w:name="_Toc126394120"/>
    </w:p>
    <w:p w14:paraId="16CFB498" w14:textId="77777777" w:rsidR="00536981" w:rsidRPr="0070464A" w:rsidRDefault="00536981" w:rsidP="00536981">
      <w:pPr>
        <w:pStyle w:val="Heading2"/>
        <w:ind w:right="-360"/>
        <w:rPr>
          <w:b/>
          <w:u w:val="none"/>
        </w:rPr>
      </w:pPr>
      <w:r w:rsidRPr="0070464A">
        <w:rPr>
          <w:b/>
          <w:u w:val="none"/>
        </w:rPr>
        <w:t>A.1.   Explain the circumstances that make the collection of information necessary.</w:t>
      </w:r>
      <w:bookmarkEnd w:id="2"/>
      <w:bookmarkEnd w:id="3"/>
      <w:r w:rsidRPr="0070464A">
        <w:rPr>
          <w:b/>
          <w:u w:val="none"/>
        </w:rPr>
        <w:t xml:space="preserve"> Identify any legal or administrative requirements that necessitate the collection. </w:t>
      </w:r>
      <w:bookmarkEnd w:id="4"/>
      <w:bookmarkEnd w:id="5"/>
    </w:p>
    <w:p w14:paraId="394FF7CC" w14:textId="77777777" w:rsidR="00536981" w:rsidRPr="0070464A" w:rsidRDefault="00536981" w:rsidP="00536981">
      <w:pPr>
        <w:pStyle w:val="Heading3"/>
        <w:numPr>
          <w:ilvl w:val="0"/>
          <w:numId w:val="0"/>
        </w:numPr>
        <w:ind w:left="-360" w:right="-360"/>
        <w:rPr>
          <w:b/>
          <w:i/>
          <w:u w:val="none"/>
        </w:rPr>
      </w:pPr>
      <w:bookmarkStart w:id="6" w:name="_Toc125341735"/>
    </w:p>
    <w:p w14:paraId="4BE21903" w14:textId="77777777" w:rsidR="00536981" w:rsidRPr="0070464A" w:rsidRDefault="00536981" w:rsidP="00536981">
      <w:pPr>
        <w:pStyle w:val="Heading3"/>
        <w:numPr>
          <w:ilvl w:val="0"/>
          <w:numId w:val="0"/>
        </w:numPr>
        <w:ind w:right="-360"/>
        <w:rPr>
          <w:b/>
          <w:i/>
          <w:u w:val="none"/>
        </w:rPr>
      </w:pPr>
      <w:bookmarkStart w:id="7" w:name="_Toc125447293"/>
      <w:bookmarkStart w:id="8" w:name="_Toc126394121"/>
      <w:r w:rsidRPr="0070464A">
        <w:rPr>
          <w:b/>
          <w:i/>
          <w:u w:val="none"/>
        </w:rPr>
        <w:t xml:space="preserve">a. Circumstances making the collection </w:t>
      </w:r>
      <w:bookmarkEnd w:id="6"/>
      <w:r w:rsidRPr="0070464A">
        <w:rPr>
          <w:b/>
          <w:i/>
          <w:u w:val="none"/>
        </w:rPr>
        <w:t>necessary</w:t>
      </w:r>
      <w:bookmarkEnd w:id="7"/>
      <w:bookmarkEnd w:id="8"/>
    </w:p>
    <w:p w14:paraId="3BE66201" w14:textId="77777777" w:rsidR="00400C74" w:rsidRDefault="00400C74" w:rsidP="00375EDC">
      <w:pPr>
        <w:autoSpaceDE w:val="0"/>
        <w:autoSpaceDN w:val="0"/>
        <w:adjustRightInd w:val="0"/>
        <w:ind w:firstLine="720"/>
        <w:rPr>
          <w:color w:val="000000"/>
        </w:rPr>
      </w:pPr>
    </w:p>
    <w:p w14:paraId="104A9902" w14:textId="77777777" w:rsidR="0086736A" w:rsidRDefault="00375EDC" w:rsidP="00375EDC">
      <w:pPr>
        <w:autoSpaceDE w:val="0"/>
        <w:autoSpaceDN w:val="0"/>
        <w:adjustRightInd w:val="0"/>
        <w:ind w:firstLine="720"/>
        <w:rPr>
          <w:color w:val="000000"/>
        </w:rPr>
      </w:pPr>
      <w:r w:rsidRPr="0070464A">
        <w:rPr>
          <w:color w:val="000000"/>
        </w:rPr>
        <w:t xml:space="preserve">NHTSA was established to reduce deaths, injuries, and economic losses that result from motor vehicle crashes on the Nation’s highways. The agency develops, promotes and implements educational, engineering, and enforcement programs with the goal of ending preventable </w:t>
      </w:r>
      <w:r w:rsidRPr="005378D0">
        <w:rPr>
          <w:color w:val="000000"/>
        </w:rPr>
        <w:t>tragedies and reducing economic costs associated with v</w:t>
      </w:r>
      <w:r w:rsidR="0086736A">
        <w:rPr>
          <w:color w:val="000000"/>
        </w:rPr>
        <w:t xml:space="preserve">ehicle use and highway travel. </w:t>
      </w:r>
      <w:r w:rsidRPr="005378D0">
        <w:rPr>
          <w:color w:val="000000"/>
        </w:rPr>
        <w:t xml:space="preserve">Current data </w:t>
      </w:r>
      <w:r w:rsidR="00F16614">
        <w:rPr>
          <w:color w:val="000000"/>
        </w:rPr>
        <w:t xml:space="preserve">on the problems faced </w:t>
      </w:r>
      <w:r w:rsidRPr="005378D0">
        <w:rPr>
          <w:color w:val="000000"/>
        </w:rPr>
        <w:t xml:space="preserve">is essential to develop future approaches to improve traffic safety. This is especially true for information on drug use and driving, where data is much more limited than regarding alcohol-impaired driving. </w:t>
      </w:r>
    </w:p>
    <w:p w14:paraId="18DC90A2" w14:textId="77777777" w:rsidR="0086736A" w:rsidRDefault="0086736A" w:rsidP="00375EDC">
      <w:pPr>
        <w:autoSpaceDE w:val="0"/>
        <w:autoSpaceDN w:val="0"/>
        <w:adjustRightInd w:val="0"/>
        <w:ind w:firstLine="720"/>
        <w:rPr>
          <w:color w:val="000000"/>
        </w:rPr>
      </w:pPr>
    </w:p>
    <w:p w14:paraId="60A56573" w14:textId="77777777" w:rsidR="00375EDC" w:rsidRPr="005378D0" w:rsidRDefault="00375EDC" w:rsidP="00375EDC">
      <w:pPr>
        <w:autoSpaceDE w:val="0"/>
        <w:autoSpaceDN w:val="0"/>
        <w:adjustRightInd w:val="0"/>
        <w:ind w:firstLine="720"/>
        <w:rPr>
          <w:color w:val="000000"/>
        </w:rPr>
      </w:pPr>
      <w:r w:rsidRPr="005378D0">
        <w:rPr>
          <w:color w:val="000000"/>
        </w:rPr>
        <w:t xml:space="preserve">On March 15, 2018, NHTSA’s Deputy Administrator Heidi King held a summit on drugged driving as a “Call to Action,” </w:t>
      </w:r>
      <w:r w:rsidRPr="005378D0">
        <w:rPr>
          <w:lang w:val="en"/>
        </w:rPr>
        <w:t>to move forward in setting a course of action to address the nation’s drugged-driving problem.</w:t>
      </w:r>
      <w:r w:rsidR="0086736A">
        <w:rPr>
          <w:lang w:val="en"/>
        </w:rPr>
        <w:t xml:space="preserve"> A major first step in moving forward is understanding the prevalence of drugged driving in the cost</w:t>
      </w:r>
      <w:r w:rsidR="004F490E">
        <w:rPr>
          <w:lang w:val="en"/>
        </w:rPr>
        <w:t>liest</w:t>
      </w:r>
      <w:r w:rsidR="0086736A">
        <w:rPr>
          <w:lang w:val="en"/>
        </w:rPr>
        <w:t xml:space="preserve"> crashes where an individual is seriously- or fatally-injured. </w:t>
      </w:r>
      <w:r w:rsidRPr="00A965E6">
        <w:rPr>
          <w:color w:val="000000"/>
        </w:rPr>
        <w:t xml:space="preserve">For the current study, NHTSA will </w:t>
      </w:r>
      <w:r w:rsidRPr="00A965E6">
        <w:t>collaborate with trauma centers</w:t>
      </w:r>
      <w:r w:rsidR="0086736A">
        <w:t xml:space="preserve"> and medical examiners to address the study objective of estimating drug prevalence among the seriously- and fatally-injured crash victims in their catchment areas</w:t>
      </w:r>
      <w:r w:rsidRPr="00A965E6">
        <w:t xml:space="preserve">. </w:t>
      </w:r>
      <w:r w:rsidR="0086736A">
        <w:t xml:space="preserve">The study will only use blood samples and information already collected as part of the routine clinical and autopsy procedures at the trauma centers and morgues, respectively. </w:t>
      </w:r>
    </w:p>
    <w:p w14:paraId="4431DB5F" w14:textId="77777777" w:rsidR="00375EDC" w:rsidRPr="005378D0" w:rsidRDefault="00375EDC" w:rsidP="00375EDC">
      <w:pPr>
        <w:autoSpaceDE w:val="0"/>
        <w:autoSpaceDN w:val="0"/>
        <w:adjustRightInd w:val="0"/>
        <w:ind w:firstLine="720"/>
        <w:rPr>
          <w:color w:val="000000"/>
        </w:rPr>
      </w:pPr>
    </w:p>
    <w:p w14:paraId="47B9A93F" w14:textId="467B39DB" w:rsidR="00375EDC" w:rsidRPr="0070464A" w:rsidRDefault="00375EDC" w:rsidP="00375EDC">
      <w:pPr>
        <w:autoSpaceDE w:val="0"/>
        <w:autoSpaceDN w:val="0"/>
        <w:adjustRightInd w:val="0"/>
        <w:rPr>
          <w:color w:val="000000"/>
        </w:rPr>
      </w:pPr>
      <w:r w:rsidRPr="005378D0">
        <w:rPr>
          <w:color w:val="000000"/>
        </w:rPr>
        <w:tab/>
      </w:r>
      <w:r w:rsidRPr="0070464A">
        <w:rPr>
          <w:color w:val="000000"/>
        </w:rPr>
        <w:t xml:space="preserve">The results of this project will assist NHTSA in </w:t>
      </w:r>
      <w:r w:rsidR="007A4234">
        <w:rPr>
          <w:color w:val="000000"/>
        </w:rPr>
        <w:t>understanding</w:t>
      </w:r>
      <w:r w:rsidR="007A4234" w:rsidRPr="0070464A">
        <w:rPr>
          <w:color w:val="000000"/>
        </w:rPr>
        <w:t xml:space="preserve"> </w:t>
      </w:r>
      <w:r w:rsidRPr="0070464A">
        <w:rPr>
          <w:color w:val="000000"/>
        </w:rPr>
        <w:t xml:space="preserve">how </w:t>
      </w:r>
      <w:r w:rsidR="009F3A71">
        <w:rPr>
          <w:color w:val="000000"/>
        </w:rPr>
        <w:t xml:space="preserve">prevalent </w:t>
      </w:r>
      <w:r w:rsidRPr="0070464A">
        <w:rPr>
          <w:color w:val="000000"/>
        </w:rPr>
        <w:t xml:space="preserve">different drug classes are </w:t>
      </w:r>
      <w:r w:rsidR="009F3A71">
        <w:rPr>
          <w:color w:val="000000"/>
        </w:rPr>
        <w:t>in the most serious crashes</w:t>
      </w:r>
      <w:r w:rsidRPr="0070464A">
        <w:rPr>
          <w:color w:val="000000"/>
        </w:rPr>
        <w:t xml:space="preserve"> </w:t>
      </w:r>
      <w:r w:rsidR="007A4234">
        <w:rPr>
          <w:color w:val="000000"/>
        </w:rPr>
        <w:t xml:space="preserve">at the participating sites, </w:t>
      </w:r>
      <w:r w:rsidRPr="0070464A">
        <w:rPr>
          <w:color w:val="000000"/>
        </w:rPr>
        <w:t xml:space="preserve">which will help the Agency provide guidance to the States and Federal Government </w:t>
      </w:r>
      <w:r w:rsidR="007A4234">
        <w:rPr>
          <w:color w:val="000000"/>
        </w:rPr>
        <w:t>on matters</w:t>
      </w:r>
      <w:r w:rsidRPr="0070464A">
        <w:rPr>
          <w:color w:val="000000"/>
        </w:rPr>
        <w:t xml:space="preserve"> related to drug-involved driving.</w:t>
      </w:r>
    </w:p>
    <w:p w14:paraId="389EB8A5" w14:textId="77777777" w:rsidR="00AF5BDF" w:rsidRPr="0070464A" w:rsidRDefault="00AF5BDF" w:rsidP="00536981">
      <w:pPr>
        <w:ind w:right="-360" w:firstLine="720"/>
        <w:rPr>
          <w:color w:val="000000"/>
        </w:rPr>
      </w:pPr>
    </w:p>
    <w:p w14:paraId="3C1E54DA" w14:textId="77777777" w:rsidR="00536981" w:rsidRPr="0070464A" w:rsidRDefault="00536981" w:rsidP="00536981">
      <w:pPr>
        <w:pStyle w:val="Heading3"/>
        <w:numPr>
          <w:ilvl w:val="0"/>
          <w:numId w:val="0"/>
        </w:numPr>
        <w:ind w:right="-360"/>
        <w:rPr>
          <w:b/>
          <w:i/>
          <w:u w:val="none"/>
        </w:rPr>
      </w:pPr>
      <w:bookmarkStart w:id="9" w:name="_Toc125341736"/>
      <w:bookmarkStart w:id="10" w:name="_Toc125447294"/>
      <w:bookmarkStart w:id="11" w:name="_Toc126394122"/>
      <w:r w:rsidRPr="0070464A">
        <w:rPr>
          <w:b/>
          <w:i/>
          <w:u w:val="none"/>
        </w:rPr>
        <w:t>b. Statute authorizing the collection of information</w:t>
      </w:r>
      <w:bookmarkEnd w:id="9"/>
      <w:bookmarkEnd w:id="10"/>
      <w:bookmarkEnd w:id="11"/>
    </w:p>
    <w:p w14:paraId="72AA10E6" w14:textId="77777777" w:rsidR="00536981" w:rsidRPr="0070464A" w:rsidRDefault="00536981" w:rsidP="00536981">
      <w:pPr>
        <w:pStyle w:val="BodyTextIndent2"/>
        <w:ind w:left="-360" w:right="-360"/>
        <w:rPr>
          <w:b w:val="0"/>
          <w:bCs w:val="0"/>
        </w:rPr>
      </w:pPr>
    </w:p>
    <w:p w14:paraId="0157425E" w14:textId="77777777" w:rsidR="00536981" w:rsidRPr="0070464A" w:rsidRDefault="00536981" w:rsidP="00536981">
      <w:pPr>
        <w:ind w:right="-360"/>
        <w:rPr>
          <w:bCs/>
        </w:rPr>
      </w:pPr>
      <w:r w:rsidRPr="0070464A">
        <w:rPr>
          <w:b/>
          <w:bCs/>
        </w:rPr>
        <w:t>Title 23, United States Code, Chapter 4, Section 403</w:t>
      </w:r>
      <w:r w:rsidRPr="0070464A">
        <w:rPr>
          <w:bCs/>
        </w:rPr>
        <w:t xml:space="preserve"> </w:t>
      </w:r>
      <w:r w:rsidRPr="0070464A">
        <w:t>gives the Secretary authorization to use funds appropriated to carry out this section to 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 - vehicle, highway, driver, passenger, motorcyclist, bicyclist, and pedestrian characteristics; accident causation and investigations; and human behavioral factors and their effect on highway and traffic safety, including impaired driving. [See 23 U.S.C. 403(b)(1)(A)(i), 23 U.S.C. 403(b)(1)(A)(ii), 23 U.S.C. 403(b)(1)(B)(ii)].</w:t>
      </w:r>
    </w:p>
    <w:p w14:paraId="0B99B88A" w14:textId="77777777" w:rsidR="00536981" w:rsidRPr="0070464A" w:rsidRDefault="00536981" w:rsidP="00536981">
      <w:pPr>
        <w:pStyle w:val="Heading2"/>
        <w:ind w:right="-360"/>
        <w:rPr>
          <w:b/>
          <w:u w:val="none"/>
        </w:rPr>
      </w:pPr>
      <w:bookmarkStart w:id="12" w:name="_Toc125278814"/>
      <w:bookmarkStart w:id="13" w:name="_Toc125341737"/>
      <w:bookmarkStart w:id="14" w:name="_Toc125447295"/>
      <w:bookmarkStart w:id="15" w:name="_Toc126394123"/>
    </w:p>
    <w:p w14:paraId="234935F1" w14:textId="77777777" w:rsidR="00536981" w:rsidRPr="0070464A" w:rsidRDefault="00536981" w:rsidP="00536981">
      <w:pPr>
        <w:pStyle w:val="Heading2"/>
        <w:ind w:right="-360"/>
        <w:rPr>
          <w:b/>
          <w:u w:val="none"/>
        </w:rPr>
      </w:pPr>
      <w:r w:rsidRPr="0070464A">
        <w:rPr>
          <w:b/>
          <w:u w:val="none"/>
        </w:rPr>
        <w:t xml:space="preserve">A.2. </w:t>
      </w:r>
      <w:r w:rsidRPr="0070464A">
        <w:rPr>
          <w:b/>
          <w:u w:val="none"/>
        </w:rPr>
        <w:tab/>
        <w:t>Indicate how, by whom, and for what purpose the information is to be used.</w:t>
      </w:r>
      <w:bookmarkEnd w:id="12"/>
      <w:bookmarkEnd w:id="13"/>
      <w:r w:rsidRPr="0070464A">
        <w:rPr>
          <w:b/>
          <w:u w:val="none"/>
        </w:rPr>
        <w:t xml:space="preserve"> Except for a new collection, indicate the actual use the agency has made of the information received from the current collection.</w:t>
      </w:r>
      <w:bookmarkEnd w:id="14"/>
      <w:bookmarkEnd w:id="15"/>
    </w:p>
    <w:p w14:paraId="4AA7192F" w14:textId="77777777" w:rsidR="00536981" w:rsidRPr="0070464A" w:rsidRDefault="00536981" w:rsidP="00536981">
      <w:pPr>
        <w:keepNext/>
        <w:ind w:left="-360" w:right="-360"/>
      </w:pPr>
    </w:p>
    <w:p w14:paraId="077DEBDE" w14:textId="19B331AD" w:rsidR="00536981" w:rsidRPr="0070464A" w:rsidRDefault="00536981" w:rsidP="00536981">
      <w:pPr>
        <w:ind w:right="-360" w:firstLine="720"/>
        <w:rPr>
          <w:u w:val="single"/>
        </w:rPr>
      </w:pPr>
      <w:r w:rsidRPr="0070464A">
        <w:t>This is a new collection of information focusing on seriously</w:t>
      </w:r>
      <w:r w:rsidR="004F490E">
        <w:t>-</w:t>
      </w:r>
      <w:r w:rsidRPr="0070464A">
        <w:t xml:space="preserve"> and fatally</w:t>
      </w:r>
      <w:r w:rsidR="004F490E">
        <w:t>-</w:t>
      </w:r>
      <w:r w:rsidRPr="0070464A">
        <w:t xml:space="preserve">injured </w:t>
      </w:r>
      <w:r w:rsidR="00900050">
        <w:t>patients</w:t>
      </w:r>
      <w:r w:rsidR="00846D69">
        <w:t xml:space="preserve"> involved in a</w:t>
      </w:r>
      <w:r w:rsidR="002261F4">
        <w:t>n</w:t>
      </w:r>
      <w:r w:rsidR="00846D69">
        <w:t xml:space="preserve"> MVC</w:t>
      </w:r>
      <w:r w:rsidRPr="0070464A">
        <w:t xml:space="preserve">. No similar study in the United States has focused on this population using this methodology. This new collection will address the substantial gap in </w:t>
      </w:r>
      <w:r w:rsidRPr="005378D0">
        <w:t xml:space="preserve">knowledge regarding the </w:t>
      </w:r>
      <w:r w:rsidR="0029412E">
        <w:t>p</w:t>
      </w:r>
      <w:r w:rsidR="00F71A15">
        <w:t>revalence of drugs</w:t>
      </w:r>
      <w:r w:rsidRPr="005378D0">
        <w:t xml:space="preserve"> </w:t>
      </w:r>
      <w:r w:rsidR="00F71A15">
        <w:t xml:space="preserve">among </w:t>
      </w:r>
      <w:r w:rsidR="009F3A71">
        <w:t xml:space="preserve">seriously- and </w:t>
      </w:r>
      <w:r w:rsidRPr="005378D0">
        <w:t>fatally</w:t>
      </w:r>
      <w:r w:rsidR="009F3A71">
        <w:t>-</w:t>
      </w:r>
      <w:r w:rsidRPr="005378D0">
        <w:t xml:space="preserve"> injured </w:t>
      </w:r>
      <w:r w:rsidR="00F71A15">
        <w:t xml:space="preserve">drivers </w:t>
      </w:r>
      <w:r w:rsidR="00846D69">
        <w:t>and other road users</w:t>
      </w:r>
      <w:r w:rsidRPr="005378D0">
        <w:t xml:space="preserve">. </w:t>
      </w:r>
      <w:r w:rsidR="00640A3C" w:rsidRPr="005378D0">
        <w:t xml:space="preserve">NHTSA will use the information gathered to </w:t>
      </w:r>
      <w:r w:rsidR="00640A3C" w:rsidRPr="003E5723">
        <w:t xml:space="preserve">produce a technical report that presents the results of the study. The technical report will provide aggregate (summary) statistics and tables </w:t>
      </w:r>
      <w:r w:rsidR="009F3A71">
        <w:t>of drug prevalence</w:t>
      </w:r>
      <w:r w:rsidR="00640A3C" w:rsidRPr="003E5723">
        <w:t>, but it will not include any personal information</w:t>
      </w:r>
      <w:r w:rsidR="00E266F6" w:rsidRPr="003E5723">
        <w:t xml:space="preserve"> because none </w:t>
      </w:r>
      <w:r w:rsidR="00691B37" w:rsidRPr="003E5723">
        <w:t xml:space="preserve">will </w:t>
      </w:r>
      <w:r w:rsidR="00E266F6" w:rsidRPr="003E5723">
        <w:t xml:space="preserve">ever </w:t>
      </w:r>
      <w:r w:rsidR="00691B37" w:rsidRPr="003E5723">
        <w:t xml:space="preserve">be </w:t>
      </w:r>
      <w:r w:rsidR="00E266F6" w:rsidRPr="003E5723">
        <w:t xml:space="preserve">entered into the </w:t>
      </w:r>
      <w:r w:rsidR="003E5723" w:rsidRPr="003E5723">
        <w:t xml:space="preserve">final analysis </w:t>
      </w:r>
      <w:r w:rsidR="00E266F6" w:rsidRPr="003E5723">
        <w:t>study database</w:t>
      </w:r>
      <w:r w:rsidR="00640A3C" w:rsidRPr="003E5723">
        <w:t>. The technical report will be shared with State Highway Safety Offices and other stakeholders inte</w:t>
      </w:r>
      <w:r w:rsidR="00640A3C" w:rsidRPr="005378D0">
        <w:t xml:space="preserve">rested in improving highway safety. </w:t>
      </w:r>
      <w:r w:rsidRPr="005378D0">
        <w:t xml:space="preserve">Study results will be used by NHTSA to inform </w:t>
      </w:r>
      <w:r w:rsidR="004D7251">
        <w:t xml:space="preserve">traffic safety stakeholders </w:t>
      </w:r>
      <w:r w:rsidRPr="005378D0">
        <w:t>on drugs and driving.</w:t>
      </w:r>
      <w:r w:rsidRPr="0070464A">
        <w:t xml:space="preserve"> </w:t>
      </w:r>
    </w:p>
    <w:p w14:paraId="04CE5FE5" w14:textId="77777777" w:rsidR="00536981" w:rsidRPr="0070464A" w:rsidRDefault="00536981" w:rsidP="00536981">
      <w:pPr>
        <w:ind w:left="-360" w:right="-360" w:firstLine="720"/>
      </w:pPr>
    </w:p>
    <w:p w14:paraId="7C41892A" w14:textId="77777777" w:rsidR="00536981" w:rsidRPr="0070464A" w:rsidRDefault="00536981" w:rsidP="00536981">
      <w:pPr>
        <w:pStyle w:val="Heading2"/>
        <w:ind w:right="-360"/>
        <w:rPr>
          <w:b/>
          <w:u w:val="none"/>
        </w:rPr>
      </w:pPr>
      <w:bookmarkStart w:id="16" w:name="_Toc125278815"/>
      <w:bookmarkStart w:id="17" w:name="_Toc125341738"/>
      <w:bookmarkStart w:id="18" w:name="_Toc125447296"/>
      <w:bookmarkStart w:id="19" w:name="_Toc126394124"/>
      <w:r w:rsidRPr="0070464A">
        <w:rPr>
          <w:b/>
          <w:u w:val="none"/>
        </w:rPr>
        <w:t>A.3.</w:t>
      </w:r>
      <w:r w:rsidRPr="0070464A">
        <w:rPr>
          <w:b/>
          <w:u w:val="none"/>
        </w:rPr>
        <w:tab/>
        <w:t>Describe whether, and to what extent, the collection of information involves the use of automated, electronic, mechanical or other technological collection techniques or other information technology.</w:t>
      </w:r>
      <w:bookmarkEnd w:id="16"/>
      <w:bookmarkEnd w:id="17"/>
      <w:r w:rsidRPr="0070464A">
        <w:rPr>
          <w:b/>
          <w:u w:val="none"/>
        </w:rPr>
        <w:t xml:space="preserve"> Also describe any consideration of using information technology to reduce burden.</w:t>
      </w:r>
      <w:bookmarkEnd w:id="18"/>
      <w:bookmarkEnd w:id="19"/>
    </w:p>
    <w:p w14:paraId="7937FA34" w14:textId="77777777" w:rsidR="00536981" w:rsidRPr="0070464A" w:rsidRDefault="00536981" w:rsidP="00536981">
      <w:pPr>
        <w:ind w:left="-360" w:firstLine="720"/>
      </w:pPr>
      <w:r w:rsidRPr="0070464A">
        <w:tab/>
      </w:r>
    </w:p>
    <w:p w14:paraId="73869719" w14:textId="56571BAC" w:rsidR="00536981" w:rsidRPr="0070464A" w:rsidRDefault="00536981" w:rsidP="00536981">
      <w:pPr>
        <w:autoSpaceDE w:val="0"/>
        <w:autoSpaceDN w:val="0"/>
        <w:adjustRightInd w:val="0"/>
        <w:ind w:firstLine="720"/>
        <w:rPr>
          <w:color w:val="000000"/>
        </w:rPr>
      </w:pPr>
      <w:r w:rsidRPr="00214D10">
        <w:rPr>
          <w:color w:val="000000"/>
        </w:rPr>
        <w:t xml:space="preserve">The research team will create a computer application that will be installed on Windows® tablets for use by </w:t>
      </w:r>
      <w:r w:rsidR="00DA167B">
        <w:rPr>
          <w:color w:val="000000"/>
        </w:rPr>
        <w:t>s</w:t>
      </w:r>
      <w:r w:rsidR="009E2085">
        <w:rPr>
          <w:color w:val="000000"/>
        </w:rPr>
        <w:t>t</w:t>
      </w:r>
      <w:r w:rsidR="00DA167B">
        <w:rPr>
          <w:color w:val="000000"/>
        </w:rPr>
        <w:t xml:space="preserve">udy research associates who will operate </w:t>
      </w:r>
      <w:r w:rsidR="009F3A71" w:rsidRPr="00214D10">
        <w:rPr>
          <w:color w:val="000000"/>
        </w:rPr>
        <w:t>at</w:t>
      </w:r>
      <w:r w:rsidR="004762DE" w:rsidRPr="00214D10">
        <w:rPr>
          <w:color w:val="000000"/>
        </w:rPr>
        <w:t xml:space="preserve"> the trauma centers and medical ex</w:t>
      </w:r>
      <w:r w:rsidR="009F3A71" w:rsidRPr="00214D10">
        <w:rPr>
          <w:color w:val="000000"/>
        </w:rPr>
        <w:t>a</w:t>
      </w:r>
      <w:r w:rsidR="004762DE" w:rsidRPr="00214D10">
        <w:rPr>
          <w:color w:val="000000"/>
        </w:rPr>
        <w:t>miners</w:t>
      </w:r>
      <w:r w:rsidR="00827061">
        <w:rPr>
          <w:color w:val="000000"/>
        </w:rPr>
        <w:t>’</w:t>
      </w:r>
      <w:r w:rsidR="00DA167B">
        <w:rPr>
          <w:color w:val="000000"/>
        </w:rPr>
        <w:t xml:space="preserve"> offices</w:t>
      </w:r>
      <w:r w:rsidRPr="0070464A">
        <w:rPr>
          <w:color w:val="000000"/>
        </w:rPr>
        <w:t xml:space="preserve">. Running locally on a tablet, this data collection app will synchronize with a central database upon realizing a </w:t>
      </w:r>
      <w:r w:rsidR="003A00D8">
        <w:rPr>
          <w:color w:val="000000"/>
        </w:rPr>
        <w:t xml:space="preserve">secure </w:t>
      </w:r>
      <w:r w:rsidRPr="0070464A">
        <w:rPr>
          <w:color w:val="000000"/>
        </w:rPr>
        <w:t xml:space="preserve">Wi-Fi connection. </w:t>
      </w:r>
      <w:r w:rsidR="00DA167B">
        <w:rPr>
          <w:color w:val="000000"/>
        </w:rPr>
        <w:t>The research associates will</w:t>
      </w:r>
      <w:r w:rsidRPr="0070464A">
        <w:rPr>
          <w:color w:val="000000"/>
        </w:rPr>
        <w:t xml:space="preserve"> </w:t>
      </w:r>
      <w:r w:rsidR="009F3A71" w:rsidRPr="00214D10">
        <w:rPr>
          <w:color w:val="000000"/>
        </w:rPr>
        <w:t>manually transfer</w:t>
      </w:r>
      <w:r w:rsidR="009F3A71">
        <w:rPr>
          <w:color w:val="000000"/>
        </w:rPr>
        <w:t xml:space="preserve"> the already collected and de-identified study information from the local records to the separate study database. </w:t>
      </w:r>
      <w:r w:rsidR="00DA167B">
        <w:rPr>
          <w:color w:val="000000"/>
        </w:rPr>
        <w:t xml:space="preserve">Only the study’s paid research associates will enter data into the system for the study; there will be </w:t>
      </w:r>
      <w:r w:rsidR="003A00D8">
        <w:rPr>
          <w:color w:val="000000"/>
        </w:rPr>
        <w:t>no</w:t>
      </w:r>
      <w:r w:rsidR="00DA167B">
        <w:rPr>
          <w:color w:val="000000"/>
        </w:rPr>
        <w:t xml:space="preserve"> burden on trauma center or medical examiner staff. </w:t>
      </w:r>
      <w:r w:rsidRPr="0070464A">
        <w:rPr>
          <w:color w:val="000000"/>
        </w:rPr>
        <w:t>This technology will improve the efficiency of collection and data management, help to preserve the integrity of data,</w:t>
      </w:r>
      <w:r w:rsidR="00C86FAE">
        <w:rPr>
          <w:color w:val="000000"/>
        </w:rPr>
        <w:t xml:space="preserve"> never contain any personal identifiers,</w:t>
      </w:r>
      <w:r w:rsidRPr="0070464A">
        <w:rPr>
          <w:color w:val="000000"/>
        </w:rPr>
        <w:t xml:space="preserve"> and reduce the likelihood of data loss.</w:t>
      </w:r>
    </w:p>
    <w:p w14:paraId="0D5F7DD1" w14:textId="77777777" w:rsidR="00536981" w:rsidRPr="0070464A" w:rsidRDefault="00536981" w:rsidP="00536981"/>
    <w:p w14:paraId="236A656A" w14:textId="77777777" w:rsidR="00536981" w:rsidRPr="0070464A" w:rsidRDefault="00536981" w:rsidP="00536981">
      <w:pPr>
        <w:pStyle w:val="Heading2"/>
        <w:ind w:right="-360"/>
        <w:rPr>
          <w:b/>
          <w:u w:val="none"/>
        </w:rPr>
      </w:pPr>
      <w:bookmarkStart w:id="20" w:name="_Toc125278816"/>
      <w:bookmarkStart w:id="21" w:name="_Toc125341739"/>
      <w:bookmarkStart w:id="22" w:name="_Toc125447297"/>
      <w:bookmarkStart w:id="23" w:name="_Toc126394125"/>
      <w:r w:rsidRPr="0070464A">
        <w:rPr>
          <w:b/>
          <w:u w:val="none"/>
        </w:rPr>
        <w:t>A.4.</w:t>
      </w:r>
      <w:r w:rsidRPr="0070464A">
        <w:rPr>
          <w:b/>
          <w:u w:val="none"/>
        </w:rPr>
        <w:tab/>
        <w:t>Describe efforts to identify duplication. Show specifically why any similar information, already available cannot be used or modified for use for the purposes described in Item 2 above.</w:t>
      </w:r>
      <w:bookmarkEnd w:id="20"/>
      <w:bookmarkEnd w:id="21"/>
      <w:bookmarkEnd w:id="22"/>
      <w:bookmarkEnd w:id="23"/>
    </w:p>
    <w:p w14:paraId="43C1469C" w14:textId="77777777" w:rsidR="00536981" w:rsidRPr="0070464A" w:rsidRDefault="00536981" w:rsidP="00536981">
      <w:pPr>
        <w:ind w:left="720" w:hanging="720"/>
      </w:pPr>
    </w:p>
    <w:p w14:paraId="68BEA3DD" w14:textId="7FAB7FDD" w:rsidR="00536981" w:rsidRPr="0070464A" w:rsidRDefault="00536981" w:rsidP="00536981">
      <w:pPr>
        <w:autoSpaceDE w:val="0"/>
        <w:autoSpaceDN w:val="0"/>
        <w:adjustRightInd w:val="0"/>
        <w:ind w:firstLine="720"/>
        <w:rPr>
          <w:color w:val="000000"/>
        </w:rPr>
      </w:pPr>
      <w:r w:rsidRPr="0070464A">
        <w:rPr>
          <w:color w:val="000000"/>
        </w:rPr>
        <w:t xml:space="preserve">This is the only study </w:t>
      </w:r>
      <w:r w:rsidR="00F07A61">
        <w:rPr>
          <w:color w:val="000000"/>
        </w:rPr>
        <w:t>to date of seriously- and fatally-</w:t>
      </w:r>
      <w:r w:rsidRPr="0070464A">
        <w:rPr>
          <w:color w:val="000000"/>
        </w:rPr>
        <w:t xml:space="preserve">injured drivers that has utilized this </w:t>
      </w:r>
      <w:r w:rsidR="004449E8">
        <w:rPr>
          <w:color w:val="000000"/>
        </w:rPr>
        <w:t xml:space="preserve">prevalence </w:t>
      </w:r>
      <w:r w:rsidRPr="0070464A">
        <w:rPr>
          <w:color w:val="000000"/>
        </w:rPr>
        <w:t>design to</w:t>
      </w:r>
      <w:r w:rsidR="00F07A61">
        <w:rPr>
          <w:color w:val="000000"/>
        </w:rPr>
        <w:t xml:space="preserve"> gather data on a large-scale</w:t>
      </w:r>
      <w:r w:rsidRPr="0070464A">
        <w:rPr>
          <w:color w:val="000000"/>
        </w:rPr>
        <w:t xml:space="preserve"> in the United States. The DRUID study, conducted in several countries in Europe, sought similar information and included some similar data collection components. The DRUID study did not examine the full set of drugs that is important to NHTSA</w:t>
      </w:r>
      <w:r w:rsidR="00F07A61">
        <w:rPr>
          <w:color w:val="000000"/>
        </w:rPr>
        <w:t xml:space="preserve"> and included populations that are likely very different than those found in the United States</w:t>
      </w:r>
      <w:r w:rsidRPr="0070464A">
        <w:rPr>
          <w:color w:val="000000"/>
        </w:rPr>
        <w:t>.</w:t>
      </w:r>
      <w:r w:rsidR="00F07A61">
        <w:rPr>
          <w:color w:val="000000"/>
        </w:rPr>
        <w:t xml:space="preserve"> </w:t>
      </w:r>
      <w:r w:rsidR="003A00D8">
        <w:rPr>
          <w:color w:val="000000"/>
        </w:rPr>
        <w:t xml:space="preserve">See Table 1 (below) for a list of drugs included in this study. </w:t>
      </w:r>
      <w:r w:rsidR="00F07A61">
        <w:rPr>
          <w:color w:val="000000"/>
        </w:rPr>
        <w:t>The previously mentioned study conducted in British Columbia, Canada utilized a design similar to that to be employed here. The study utilized blood samples already collected as part of patient care and other classification information already collected during patient treatment. The study, however, was much smaller than the current effort and included a population outside of the United States.</w:t>
      </w:r>
    </w:p>
    <w:p w14:paraId="74A14347" w14:textId="65AC4F80" w:rsidR="00087D92" w:rsidRDefault="00536981" w:rsidP="00536981">
      <w:pPr>
        <w:autoSpaceDE w:val="0"/>
        <w:autoSpaceDN w:val="0"/>
        <w:adjustRightInd w:val="0"/>
        <w:ind w:firstLine="720"/>
        <w:rPr>
          <w:color w:val="000000"/>
        </w:rPr>
      </w:pPr>
      <w:r w:rsidRPr="0070464A">
        <w:rPr>
          <w:color w:val="000000"/>
        </w:rPr>
        <w:t xml:space="preserve"> </w:t>
      </w:r>
    </w:p>
    <w:p w14:paraId="1E72DD0F" w14:textId="77777777" w:rsidR="00D97F7A" w:rsidRDefault="00D97F7A" w:rsidP="00536981">
      <w:pPr>
        <w:autoSpaceDE w:val="0"/>
        <w:autoSpaceDN w:val="0"/>
        <w:adjustRightInd w:val="0"/>
        <w:ind w:firstLine="720"/>
        <w:rPr>
          <w:color w:val="000000"/>
        </w:rPr>
      </w:pPr>
    </w:p>
    <w:p w14:paraId="2E11F9C3" w14:textId="79532FB8" w:rsidR="001A3508" w:rsidRPr="0070464A" w:rsidRDefault="001A3508" w:rsidP="00536981">
      <w:pPr>
        <w:autoSpaceDE w:val="0"/>
        <w:autoSpaceDN w:val="0"/>
        <w:adjustRightInd w:val="0"/>
        <w:ind w:firstLine="720"/>
        <w:rPr>
          <w:color w:val="000000"/>
        </w:rPr>
      </w:pPr>
      <w:r>
        <w:t>Table 1. D</w:t>
      </w:r>
      <w:r w:rsidRPr="003F027B">
        <w:t>rug</w:t>
      </w:r>
      <w:r>
        <w:t>s for</w:t>
      </w:r>
      <w:r w:rsidRPr="003F027B">
        <w:t xml:space="preserve"> screening and confirmation </w:t>
      </w:r>
      <w:r>
        <w:t xml:space="preserve">with </w:t>
      </w:r>
      <w:r w:rsidRPr="003F027B">
        <w:t>cutoff levels</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2"/>
        <w:gridCol w:w="1537"/>
        <w:gridCol w:w="1618"/>
      </w:tblGrid>
      <w:tr w:rsidR="001A3508" w:rsidRPr="00102B4F" w14:paraId="3C0BA5A5" w14:textId="77777777" w:rsidTr="007C7742">
        <w:trPr>
          <w:tblHeader/>
          <w:jc w:val="center"/>
        </w:trPr>
        <w:tc>
          <w:tcPr>
            <w:tcW w:w="6202" w:type="dxa"/>
            <w:vAlign w:val="bottom"/>
          </w:tcPr>
          <w:p w14:paraId="55374214" w14:textId="77777777" w:rsidR="001A3508" w:rsidRPr="00102B4F" w:rsidRDefault="001A3508" w:rsidP="007C7742">
            <w:pPr>
              <w:jc w:val="center"/>
              <w:rPr>
                <w:b/>
              </w:rPr>
            </w:pPr>
            <w:r w:rsidRPr="00102B4F">
              <w:rPr>
                <w:b/>
              </w:rPr>
              <w:br w:type="page"/>
              <w:t>Drug</w:t>
            </w:r>
            <w:r>
              <w:rPr>
                <w:b/>
              </w:rPr>
              <w:t>s: Grouped by Class/Screening Package</w:t>
            </w:r>
            <w:r w:rsidRPr="00102B4F">
              <w:rPr>
                <w:b/>
              </w:rPr>
              <w:t xml:space="preserve"> </w:t>
            </w:r>
          </w:p>
        </w:tc>
        <w:tc>
          <w:tcPr>
            <w:tcW w:w="3155" w:type="dxa"/>
            <w:gridSpan w:val="2"/>
            <w:vAlign w:val="bottom"/>
          </w:tcPr>
          <w:p w14:paraId="43EED26E" w14:textId="77777777" w:rsidR="001A3508" w:rsidRPr="00102B4F" w:rsidRDefault="001A3508" w:rsidP="007C7742">
            <w:pPr>
              <w:jc w:val="center"/>
              <w:rPr>
                <w:b/>
              </w:rPr>
            </w:pPr>
            <w:r w:rsidRPr="00102B4F">
              <w:rPr>
                <w:b/>
              </w:rPr>
              <w:t xml:space="preserve">Minimum </w:t>
            </w:r>
            <w:r>
              <w:rPr>
                <w:b/>
              </w:rPr>
              <w:t>Blood C</w:t>
            </w:r>
            <w:r w:rsidRPr="00102B4F">
              <w:rPr>
                <w:b/>
              </w:rPr>
              <w:t>oncentration</w:t>
            </w:r>
            <w:r>
              <w:rPr>
                <w:b/>
              </w:rPr>
              <w:t xml:space="preserve"> Detection Thresholds </w:t>
            </w:r>
            <w:r w:rsidRPr="00102B4F">
              <w:rPr>
                <w:b/>
              </w:rPr>
              <w:t>(ng/mL)</w:t>
            </w:r>
          </w:p>
        </w:tc>
      </w:tr>
      <w:tr w:rsidR="001A3508" w:rsidRPr="00102B4F" w14:paraId="703EDED7" w14:textId="77777777" w:rsidTr="007C7742">
        <w:trPr>
          <w:tblHeader/>
          <w:jc w:val="center"/>
        </w:trPr>
        <w:tc>
          <w:tcPr>
            <w:tcW w:w="6202" w:type="dxa"/>
            <w:vAlign w:val="center"/>
          </w:tcPr>
          <w:p w14:paraId="25DE830F" w14:textId="77777777" w:rsidR="001A3508" w:rsidRPr="00102B4F" w:rsidRDefault="001A3508" w:rsidP="007C7742">
            <w:r w:rsidRPr="00102B4F">
              <w:t xml:space="preserve"> </w:t>
            </w:r>
          </w:p>
        </w:tc>
        <w:tc>
          <w:tcPr>
            <w:tcW w:w="1537" w:type="dxa"/>
            <w:vAlign w:val="center"/>
          </w:tcPr>
          <w:p w14:paraId="6456A14D" w14:textId="77777777" w:rsidR="001A3508" w:rsidRPr="00102B4F" w:rsidRDefault="001A3508" w:rsidP="007C7742">
            <w:pPr>
              <w:jc w:val="center"/>
              <w:rPr>
                <w:b/>
              </w:rPr>
            </w:pPr>
            <w:r w:rsidRPr="00102B4F">
              <w:rPr>
                <w:b/>
              </w:rPr>
              <w:t>ELISA Screen</w:t>
            </w:r>
          </w:p>
        </w:tc>
        <w:tc>
          <w:tcPr>
            <w:tcW w:w="1618" w:type="dxa"/>
            <w:vAlign w:val="center"/>
          </w:tcPr>
          <w:p w14:paraId="6A76F26B" w14:textId="77777777" w:rsidR="001A3508" w:rsidRPr="00102B4F" w:rsidRDefault="001A3508" w:rsidP="007C7742">
            <w:pPr>
              <w:jc w:val="center"/>
              <w:rPr>
                <w:b/>
              </w:rPr>
            </w:pPr>
            <w:r w:rsidRPr="00102B4F">
              <w:rPr>
                <w:b/>
              </w:rPr>
              <w:t>LC-MS/MS Confirm</w:t>
            </w:r>
          </w:p>
        </w:tc>
      </w:tr>
      <w:tr w:rsidR="001A3508" w:rsidRPr="00102B4F" w14:paraId="4DC24095" w14:textId="77777777" w:rsidTr="007C7742">
        <w:trPr>
          <w:jc w:val="center"/>
        </w:trPr>
        <w:tc>
          <w:tcPr>
            <w:tcW w:w="6202" w:type="dxa"/>
            <w:vAlign w:val="center"/>
          </w:tcPr>
          <w:p w14:paraId="36F7D47E" w14:textId="77777777" w:rsidR="001A3508" w:rsidRPr="00102B4F" w:rsidRDefault="001A3508" w:rsidP="007C7742">
            <w:r w:rsidRPr="00102B4F">
              <w:t>Cocaine, benzoylecgonine, cocaethylene</w:t>
            </w:r>
          </w:p>
        </w:tc>
        <w:tc>
          <w:tcPr>
            <w:tcW w:w="1537" w:type="dxa"/>
            <w:vAlign w:val="center"/>
          </w:tcPr>
          <w:p w14:paraId="5C9FBF50" w14:textId="77777777" w:rsidR="001A3508" w:rsidRPr="00102B4F" w:rsidRDefault="001A3508" w:rsidP="007C7742">
            <w:pPr>
              <w:ind w:right="288"/>
              <w:jc w:val="center"/>
            </w:pPr>
            <w:r w:rsidRPr="00102B4F">
              <w:t>25</w:t>
            </w:r>
          </w:p>
        </w:tc>
        <w:tc>
          <w:tcPr>
            <w:tcW w:w="1618" w:type="dxa"/>
            <w:vAlign w:val="center"/>
          </w:tcPr>
          <w:p w14:paraId="777B3C39" w14:textId="77777777" w:rsidR="001A3508" w:rsidRPr="00102B4F" w:rsidRDefault="001A3508" w:rsidP="007C7742">
            <w:pPr>
              <w:ind w:right="432"/>
              <w:jc w:val="center"/>
            </w:pPr>
            <w:r w:rsidRPr="00102B4F">
              <w:t>10</w:t>
            </w:r>
          </w:p>
        </w:tc>
      </w:tr>
      <w:tr w:rsidR="001A3508" w:rsidRPr="00102B4F" w14:paraId="42A69E2A" w14:textId="77777777" w:rsidTr="007C7742">
        <w:trPr>
          <w:jc w:val="center"/>
        </w:trPr>
        <w:tc>
          <w:tcPr>
            <w:tcW w:w="6202" w:type="dxa"/>
            <w:vAlign w:val="center"/>
          </w:tcPr>
          <w:p w14:paraId="303460EF" w14:textId="77777777" w:rsidR="001A3508" w:rsidRPr="00102B4F" w:rsidRDefault="001A3508" w:rsidP="007C7742">
            <w:pPr>
              <w:keepNext/>
            </w:pPr>
            <w:r w:rsidRPr="00102B4F">
              <w:t>6-AM, codeine, morphine, hydrocodone, hydromorphone</w:t>
            </w:r>
          </w:p>
        </w:tc>
        <w:tc>
          <w:tcPr>
            <w:tcW w:w="1537" w:type="dxa"/>
            <w:vAlign w:val="center"/>
          </w:tcPr>
          <w:p w14:paraId="64776B44" w14:textId="77777777" w:rsidR="001A3508" w:rsidRPr="00102B4F" w:rsidRDefault="001A3508" w:rsidP="007C7742">
            <w:pPr>
              <w:ind w:right="288"/>
              <w:jc w:val="center"/>
            </w:pPr>
            <w:r w:rsidRPr="00102B4F">
              <w:t>25</w:t>
            </w:r>
          </w:p>
        </w:tc>
        <w:tc>
          <w:tcPr>
            <w:tcW w:w="1618" w:type="dxa"/>
            <w:vAlign w:val="center"/>
          </w:tcPr>
          <w:p w14:paraId="545B039E" w14:textId="77777777" w:rsidR="001A3508" w:rsidRPr="00102B4F" w:rsidRDefault="001A3508" w:rsidP="007C7742">
            <w:pPr>
              <w:ind w:right="432"/>
              <w:jc w:val="center"/>
            </w:pPr>
            <w:r w:rsidRPr="00102B4F">
              <w:t>10</w:t>
            </w:r>
          </w:p>
        </w:tc>
      </w:tr>
      <w:tr w:rsidR="001A3508" w:rsidRPr="00102B4F" w14:paraId="2FE3DC71" w14:textId="77777777" w:rsidTr="007C7742">
        <w:trPr>
          <w:jc w:val="center"/>
        </w:trPr>
        <w:tc>
          <w:tcPr>
            <w:tcW w:w="6202" w:type="dxa"/>
            <w:vAlign w:val="center"/>
          </w:tcPr>
          <w:p w14:paraId="0D0E7BF7" w14:textId="77777777" w:rsidR="001A3508" w:rsidRPr="00102B4F" w:rsidRDefault="001A3508" w:rsidP="007C7742">
            <w:r w:rsidRPr="00102B4F">
              <w:t xml:space="preserve">Amphetamine, methamphetamine, MDMA, MDA, </w:t>
            </w:r>
            <w:r w:rsidRPr="00102B4F">
              <w:rPr>
                <w:lang w:val="en"/>
              </w:rPr>
              <w:t>ephedrine, pseudoephedrine</w:t>
            </w:r>
            <w:r w:rsidRPr="00102B4F">
              <w:t>, phenylpropanolamine</w:t>
            </w:r>
          </w:p>
        </w:tc>
        <w:tc>
          <w:tcPr>
            <w:tcW w:w="1537" w:type="dxa"/>
            <w:vAlign w:val="center"/>
          </w:tcPr>
          <w:p w14:paraId="7FB669E0" w14:textId="77777777" w:rsidR="001A3508" w:rsidRPr="00102B4F" w:rsidRDefault="001A3508" w:rsidP="007C7742">
            <w:pPr>
              <w:ind w:right="288"/>
              <w:jc w:val="center"/>
            </w:pPr>
            <w:r w:rsidRPr="00102B4F">
              <w:t>20</w:t>
            </w:r>
          </w:p>
          <w:p w14:paraId="1408AA97" w14:textId="77777777" w:rsidR="001A3508" w:rsidRPr="00102B4F" w:rsidRDefault="001A3508" w:rsidP="007C7742">
            <w:pPr>
              <w:ind w:right="288"/>
              <w:jc w:val="center"/>
            </w:pPr>
          </w:p>
        </w:tc>
        <w:tc>
          <w:tcPr>
            <w:tcW w:w="1618" w:type="dxa"/>
            <w:vAlign w:val="center"/>
          </w:tcPr>
          <w:p w14:paraId="2B853235" w14:textId="77777777" w:rsidR="001A3508" w:rsidRPr="00102B4F" w:rsidRDefault="001A3508" w:rsidP="007C7742">
            <w:pPr>
              <w:ind w:right="432"/>
              <w:jc w:val="center"/>
            </w:pPr>
            <w:r w:rsidRPr="00102B4F">
              <w:t>10</w:t>
            </w:r>
          </w:p>
        </w:tc>
      </w:tr>
      <w:tr w:rsidR="001A3508" w:rsidRPr="00102B4F" w14:paraId="5B5746E4" w14:textId="77777777" w:rsidTr="007C7742">
        <w:trPr>
          <w:jc w:val="center"/>
        </w:trPr>
        <w:tc>
          <w:tcPr>
            <w:tcW w:w="6202" w:type="dxa"/>
            <w:vAlign w:val="center"/>
          </w:tcPr>
          <w:p w14:paraId="538CB5F0" w14:textId="77777777" w:rsidR="001A3508" w:rsidRPr="00102B4F" w:rsidRDefault="001A3508" w:rsidP="007C7742">
            <w:pPr>
              <w:rPr>
                <w:b/>
              </w:rPr>
            </w:pPr>
            <w:r w:rsidRPr="00102B4F">
              <w:t>THC, THC-COOH, 11-OH-THC</w:t>
            </w:r>
          </w:p>
        </w:tc>
        <w:tc>
          <w:tcPr>
            <w:tcW w:w="1537" w:type="dxa"/>
            <w:vAlign w:val="center"/>
          </w:tcPr>
          <w:p w14:paraId="582C9EB0" w14:textId="77777777" w:rsidR="001A3508" w:rsidRPr="00102B4F" w:rsidRDefault="001A3508" w:rsidP="007C7742">
            <w:pPr>
              <w:ind w:right="288"/>
              <w:jc w:val="center"/>
            </w:pPr>
            <w:r>
              <w:t>5</w:t>
            </w:r>
          </w:p>
        </w:tc>
        <w:tc>
          <w:tcPr>
            <w:tcW w:w="1618" w:type="dxa"/>
            <w:vAlign w:val="center"/>
          </w:tcPr>
          <w:p w14:paraId="42D0B25C" w14:textId="77777777" w:rsidR="001A3508" w:rsidRPr="00102B4F" w:rsidRDefault="001A3508" w:rsidP="007C7742">
            <w:pPr>
              <w:ind w:right="432"/>
              <w:jc w:val="center"/>
            </w:pPr>
            <w:r w:rsidRPr="00102B4F">
              <w:t>1</w:t>
            </w:r>
          </w:p>
        </w:tc>
      </w:tr>
      <w:tr w:rsidR="001A3508" w:rsidRPr="00102B4F" w14:paraId="3128D509" w14:textId="77777777" w:rsidTr="007C7742">
        <w:trPr>
          <w:jc w:val="center"/>
        </w:trPr>
        <w:tc>
          <w:tcPr>
            <w:tcW w:w="6202" w:type="dxa"/>
            <w:vAlign w:val="center"/>
          </w:tcPr>
          <w:p w14:paraId="3E478001" w14:textId="77777777" w:rsidR="001A3508" w:rsidRPr="00102B4F" w:rsidRDefault="001A3508" w:rsidP="007C7742">
            <w:r w:rsidRPr="00102B4F">
              <w:t>Phencyclidine</w:t>
            </w:r>
          </w:p>
        </w:tc>
        <w:tc>
          <w:tcPr>
            <w:tcW w:w="1537" w:type="dxa"/>
            <w:vAlign w:val="center"/>
          </w:tcPr>
          <w:p w14:paraId="580684C6" w14:textId="77777777" w:rsidR="001A3508" w:rsidRPr="00102B4F" w:rsidRDefault="001A3508" w:rsidP="007C7742">
            <w:pPr>
              <w:ind w:right="288"/>
              <w:jc w:val="center"/>
            </w:pPr>
            <w:r w:rsidRPr="00102B4F">
              <w:t>10</w:t>
            </w:r>
          </w:p>
        </w:tc>
        <w:tc>
          <w:tcPr>
            <w:tcW w:w="1618" w:type="dxa"/>
            <w:vAlign w:val="center"/>
          </w:tcPr>
          <w:p w14:paraId="0D2074AD" w14:textId="77777777" w:rsidR="001A3508" w:rsidRPr="00102B4F" w:rsidRDefault="001A3508" w:rsidP="007C7742">
            <w:pPr>
              <w:ind w:right="432"/>
              <w:jc w:val="center"/>
            </w:pPr>
            <w:r w:rsidRPr="00102B4F">
              <w:t>10</w:t>
            </w:r>
          </w:p>
        </w:tc>
      </w:tr>
      <w:tr w:rsidR="001A3508" w:rsidRPr="00102B4F" w14:paraId="6B9596BE" w14:textId="77777777" w:rsidTr="007C7742">
        <w:trPr>
          <w:jc w:val="center"/>
        </w:trPr>
        <w:tc>
          <w:tcPr>
            <w:tcW w:w="6202" w:type="dxa"/>
            <w:vAlign w:val="center"/>
          </w:tcPr>
          <w:p w14:paraId="068178FD" w14:textId="77777777" w:rsidR="001A3508" w:rsidRPr="00102B4F" w:rsidRDefault="001A3508" w:rsidP="007C7742">
            <w:r w:rsidRPr="00102B4F">
              <w:t>Buprenorphine, norbuprenorphine</w:t>
            </w:r>
          </w:p>
        </w:tc>
        <w:tc>
          <w:tcPr>
            <w:tcW w:w="1537" w:type="dxa"/>
            <w:vAlign w:val="center"/>
          </w:tcPr>
          <w:p w14:paraId="300B36A9" w14:textId="77777777" w:rsidR="001A3508" w:rsidRPr="00102B4F" w:rsidRDefault="001A3508" w:rsidP="007C7742">
            <w:pPr>
              <w:ind w:right="288"/>
              <w:jc w:val="center"/>
            </w:pPr>
            <w:r w:rsidRPr="00102B4F">
              <w:t>1</w:t>
            </w:r>
          </w:p>
        </w:tc>
        <w:tc>
          <w:tcPr>
            <w:tcW w:w="1618" w:type="dxa"/>
            <w:vAlign w:val="center"/>
          </w:tcPr>
          <w:p w14:paraId="393CC670" w14:textId="77777777" w:rsidR="001A3508" w:rsidRPr="00102B4F" w:rsidRDefault="001A3508" w:rsidP="007C7742">
            <w:pPr>
              <w:ind w:right="432"/>
              <w:jc w:val="center"/>
            </w:pPr>
            <w:r w:rsidRPr="00102B4F">
              <w:t>1</w:t>
            </w:r>
          </w:p>
        </w:tc>
      </w:tr>
      <w:tr w:rsidR="001A3508" w:rsidRPr="00102B4F" w14:paraId="3361DB6E" w14:textId="77777777" w:rsidTr="007C7742">
        <w:trPr>
          <w:jc w:val="center"/>
        </w:trPr>
        <w:tc>
          <w:tcPr>
            <w:tcW w:w="6202" w:type="dxa"/>
            <w:vAlign w:val="center"/>
          </w:tcPr>
          <w:p w14:paraId="64C4F1FB" w14:textId="77777777" w:rsidR="001A3508" w:rsidRPr="00102B4F" w:rsidRDefault="001A3508" w:rsidP="007C7742">
            <w:r w:rsidRPr="00102B4F">
              <w:t>Alprazolam, chlordiazepoxide, oxazepam, nordiazepam, lorazepam, diazepam, clonazepam, 7-aminoclonazepam, temazepam</w:t>
            </w:r>
          </w:p>
        </w:tc>
        <w:tc>
          <w:tcPr>
            <w:tcW w:w="1537" w:type="dxa"/>
            <w:vAlign w:val="center"/>
          </w:tcPr>
          <w:p w14:paraId="728406DE" w14:textId="77777777" w:rsidR="001A3508" w:rsidRPr="00102B4F" w:rsidRDefault="001A3508" w:rsidP="007C7742">
            <w:pPr>
              <w:ind w:right="288"/>
              <w:jc w:val="center"/>
            </w:pPr>
            <w:r w:rsidRPr="00102B4F">
              <w:t>20</w:t>
            </w:r>
          </w:p>
        </w:tc>
        <w:tc>
          <w:tcPr>
            <w:tcW w:w="1618" w:type="dxa"/>
            <w:vAlign w:val="center"/>
          </w:tcPr>
          <w:p w14:paraId="4E0866F0" w14:textId="77777777" w:rsidR="001A3508" w:rsidRPr="00102B4F" w:rsidRDefault="001A3508" w:rsidP="007C7742">
            <w:pPr>
              <w:ind w:right="432"/>
              <w:jc w:val="center"/>
            </w:pPr>
            <w:r w:rsidRPr="00102B4F">
              <w:t>10</w:t>
            </w:r>
          </w:p>
        </w:tc>
      </w:tr>
      <w:tr w:rsidR="001A3508" w:rsidRPr="00102B4F" w14:paraId="422ED2B3" w14:textId="77777777" w:rsidTr="007C7742">
        <w:trPr>
          <w:jc w:val="center"/>
        </w:trPr>
        <w:tc>
          <w:tcPr>
            <w:tcW w:w="6202" w:type="dxa"/>
            <w:vAlign w:val="center"/>
          </w:tcPr>
          <w:p w14:paraId="4C2BE76C" w14:textId="77777777" w:rsidR="001A3508" w:rsidRPr="00102B4F" w:rsidRDefault="001A3508" w:rsidP="007C7742">
            <w:pPr>
              <w:rPr>
                <w:lang w:val="fr-FR"/>
              </w:rPr>
            </w:pPr>
            <w:r w:rsidRPr="00102B4F">
              <w:rPr>
                <w:lang w:val="fr-FR"/>
              </w:rPr>
              <w:t>Phenobarbital, secobarbital, butalbital</w:t>
            </w:r>
          </w:p>
        </w:tc>
        <w:tc>
          <w:tcPr>
            <w:tcW w:w="1537" w:type="dxa"/>
            <w:vAlign w:val="center"/>
          </w:tcPr>
          <w:p w14:paraId="4B59F99E" w14:textId="77777777" w:rsidR="001A3508" w:rsidRPr="00102B4F" w:rsidRDefault="001A3508" w:rsidP="007C7742">
            <w:pPr>
              <w:ind w:right="288"/>
              <w:jc w:val="center"/>
            </w:pPr>
            <w:r w:rsidRPr="00102B4F">
              <w:t>100</w:t>
            </w:r>
          </w:p>
        </w:tc>
        <w:tc>
          <w:tcPr>
            <w:tcW w:w="1618" w:type="dxa"/>
            <w:vAlign w:val="center"/>
          </w:tcPr>
          <w:p w14:paraId="55CA0501" w14:textId="77777777" w:rsidR="001A3508" w:rsidRPr="00102B4F" w:rsidRDefault="001A3508" w:rsidP="007C7742">
            <w:pPr>
              <w:ind w:right="432"/>
              <w:jc w:val="center"/>
            </w:pPr>
            <w:r w:rsidRPr="00102B4F">
              <w:t>100</w:t>
            </w:r>
          </w:p>
        </w:tc>
      </w:tr>
      <w:tr w:rsidR="001A3508" w:rsidRPr="00102B4F" w14:paraId="23C9D988" w14:textId="77777777" w:rsidTr="007C7742">
        <w:trPr>
          <w:jc w:val="center"/>
        </w:trPr>
        <w:tc>
          <w:tcPr>
            <w:tcW w:w="6202" w:type="dxa"/>
            <w:vAlign w:val="center"/>
          </w:tcPr>
          <w:p w14:paraId="195606FB" w14:textId="77777777" w:rsidR="001A3508" w:rsidRPr="00102B4F" w:rsidRDefault="001A3508" w:rsidP="007C7742">
            <w:pPr>
              <w:rPr>
                <w:i/>
              </w:rPr>
            </w:pPr>
            <w:r w:rsidRPr="00102B4F">
              <w:t>Methadone, EDDP</w:t>
            </w:r>
          </w:p>
        </w:tc>
        <w:tc>
          <w:tcPr>
            <w:tcW w:w="1537" w:type="dxa"/>
            <w:vAlign w:val="center"/>
          </w:tcPr>
          <w:p w14:paraId="14567885" w14:textId="77777777" w:rsidR="001A3508" w:rsidRPr="00102B4F" w:rsidRDefault="001A3508" w:rsidP="007C7742">
            <w:pPr>
              <w:ind w:right="288"/>
              <w:jc w:val="center"/>
            </w:pPr>
            <w:r w:rsidRPr="00102B4F">
              <w:t>50</w:t>
            </w:r>
          </w:p>
        </w:tc>
        <w:tc>
          <w:tcPr>
            <w:tcW w:w="1618" w:type="dxa"/>
            <w:vAlign w:val="center"/>
          </w:tcPr>
          <w:p w14:paraId="545A35AC" w14:textId="77777777" w:rsidR="001A3508" w:rsidRPr="00102B4F" w:rsidRDefault="001A3508" w:rsidP="007C7742">
            <w:pPr>
              <w:ind w:right="432"/>
              <w:jc w:val="center"/>
            </w:pPr>
            <w:r w:rsidRPr="00102B4F">
              <w:t>10</w:t>
            </w:r>
          </w:p>
        </w:tc>
      </w:tr>
      <w:tr w:rsidR="001A3508" w:rsidRPr="00102B4F" w14:paraId="7C562A15" w14:textId="77777777" w:rsidTr="007C7742">
        <w:trPr>
          <w:jc w:val="center"/>
        </w:trPr>
        <w:tc>
          <w:tcPr>
            <w:tcW w:w="6202" w:type="dxa"/>
            <w:vAlign w:val="center"/>
          </w:tcPr>
          <w:p w14:paraId="11AB0C47" w14:textId="77777777" w:rsidR="001A3508" w:rsidRPr="00102B4F" w:rsidRDefault="001A3508" w:rsidP="007C7742">
            <w:r w:rsidRPr="00102B4F">
              <w:t>Diphenhydramine, doxylamine, chlorpheniramine</w:t>
            </w:r>
          </w:p>
        </w:tc>
        <w:tc>
          <w:tcPr>
            <w:tcW w:w="1537" w:type="dxa"/>
            <w:vAlign w:val="center"/>
          </w:tcPr>
          <w:p w14:paraId="6A02B969" w14:textId="77777777" w:rsidR="001A3508" w:rsidRPr="00102B4F" w:rsidRDefault="001A3508" w:rsidP="007C7742">
            <w:pPr>
              <w:ind w:right="288"/>
              <w:jc w:val="center"/>
            </w:pPr>
            <w:r w:rsidRPr="00102B4F">
              <w:t>25</w:t>
            </w:r>
          </w:p>
        </w:tc>
        <w:tc>
          <w:tcPr>
            <w:tcW w:w="1618" w:type="dxa"/>
            <w:vAlign w:val="center"/>
          </w:tcPr>
          <w:p w14:paraId="058FE523" w14:textId="77777777" w:rsidR="001A3508" w:rsidRPr="00102B4F" w:rsidRDefault="001A3508" w:rsidP="007C7742">
            <w:pPr>
              <w:ind w:right="432"/>
              <w:jc w:val="center"/>
            </w:pPr>
            <w:r w:rsidRPr="00102B4F">
              <w:t>10</w:t>
            </w:r>
          </w:p>
        </w:tc>
      </w:tr>
      <w:tr w:rsidR="001A3508" w:rsidRPr="00102B4F" w14:paraId="1FC9FA6F" w14:textId="77777777" w:rsidTr="007C7742">
        <w:trPr>
          <w:jc w:val="center"/>
        </w:trPr>
        <w:tc>
          <w:tcPr>
            <w:tcW w:w="6202" w:type="dxa"/>
            <w:vAlign w:val="center"/>
          </w:tcPr>
          <w:p w14:paraId="10995494" w14:textId="77777777" w:rsidR="001A3508" w:rsidRPr="00102B4F" w:rsidRDefault="001A3508" w:rsidP="007C7742">
            <w:r w:rsidRPr="00102B4F">
              <w:t>Fentanyl, norfentanyl, furylfentanyl, acetylfentanyl, carfentanil, fluorofentanyl</w:t>
            </w:r>
          </w:p>
        </w:tc>
        <w:tc>
          <w:tcPr>
            <w:tcW w:w="1537" w:type="dxa"/>
            <w:vAlign w:val="center"/>
          </w:tcPr>
          <w:p w14:paraId="654E696F" w14:textId="77777777" w:rsidR="001A3508" w:rsidRPr="00102B4F" w:rsidRDefault="001A3508" w:rsidP="007C7742">
            <w:pPr>
              <w:ind w:right="288"/>
              <w:jc w:val="center"/>
            </w:pPr>
            <w:r w:rsidRPr="00102B4F">
              <w:t>1</w:t>
            </w:r>
          </w:p>
        </w:tc>
        <w:tc>
          <w:tcPr>
            <w:tcW w:w="1618" w:type="dxa"/>
            <w:vAlign w:val="center"/>
          </w:tcPr>
          <w:p w14:paraId="0C2FC5F5" w14:textId="77777777" w:rsidR="001A3508" w:rsidRPr="00102B4F" w:rsidRDefault="001A3508" w:rsidP="007C7742">
            <w:pPr>
              <w:ind w:right="432"/>
              <w:jc w:val="center"/>
            </w:pPr>
            <w:r w:rsidRPr="00102B4F">
              <w:t>0.5</w:t>
            </w:r>
          </w:p>
        </w:tc>
      </w:tr>
      <w:tr w:rsidR="001A3508" w:rsidRPr="00102B4F" w14:paraId="307D53F3" w14:textId="77777777" w:rsidTr="007C7742">
        <w:trPr>
          <w:cantSplit/>
          <w:jc w:val="center"/>
        </w:trPr>
        <w:tc>
          <w:tcPr>
            <w:tcW w:w="6202" w:type="dxa"/>
            <w:vAlign w:val="center"/>
          </w:tcPr>
          <w:p w14:paraId="2299312B" w14:textId="77777777" w:rsidR="001A3508" w:rsidRPr="00102B4F" w:rsidRDefault="001A3508" w:rsidP="007C7742">
            <w:pPr>
              <w:rPr>
                <w:b/>
                <w:i/>
              </w:rPr>
            </w:pPr>
            <w:r w:rsidRPr="00102B4F">
              <w:t>Oxycodone; Oxymorphone</w:t>
            </w:r>
          </w:p>
        </w:tc>
        <w:tc>
          <w:tcPr>
            <w:tcW w:w="1537" w:type="dxa"/>
            <w:vAlign w:val="center"/>
          </w:tcPr>
          <w:p w14:paraId="6A0004FA" w14:textId="77777777" w:rsidR="001A3508" w:rsidRPr="00102B4F" w:rsidRDefault="001A3508" w:rsidP="007C7742">
            <w:pPr>
              <w:ind w:right="288"/>
              <w:jc w:val="center"/>
            </w:pPr>
            <w:r w:rsidRPr="00102B4F">
              <w:t>25</w:t>
            </w:r>
          </w:p>
        </w:tc>
        <w:tc>
          <w:tcPr>
            <w:tcW w:w="1618" w:type="dxa"/>
            <w:vAlign w:val="center"/>
          </w:tcPr>
          <w:p w14:paraId="1DCBDA2B" w14:textId="77777777" w:rsidR="001A3508" w:rsidRPr="00102B4F" w:rsidRDefault="001A3508" w:rsidP="007C7742">
            <w:pPr>
              <w:ind w:right="432"/>
              <w:jc w:val="center"/>
            </w:pPr>
            <w:r w:rsidRPr="00102B4F">
              <w:t>10</w:t>
            </w:r>
          </w:p>
        </w:tc>
      </w:tr>
      <w:tr w:rsidR="001A3508" w:rsidRPr="00102B4F" w14:paraId="55F0239C" w14:textId="77777777" w:rsidTr="007C7742">
        <w:trPr>
          <w:cantSplit/>
          <w:jc w:val="center"/>
        </w:trPr>
        <w:tc>
          <w:tcPr>
            <w:tcW w:w="6202" w:type="dxa"/>
            <w:vAlign w:val="center"/>
          </w:tcPr>
          <w:p w14:paraId="530A712F" w14:textId="77777777" w:rsidR="001A3508" w:rsidRPr="00102B4F" w:rsidRDefault="001A3508" w:rsidP="007C7742">
            <w:pPr>
              <w:rPr>
                <w:i/>
              </w:rPr>
            </w:pPr>
            <w:r w:rsidRPr="00102B4F">
              <w:t xml:space="preserve">Tramadol </w:t>
            </w:r>
          </w:p>
        </w:tc>
        <w:tc>
          <w:tcPr>
            <w:tcW w:w="1537" w:type="dxa"/>
            <w:vAlign w:val="center"/>
          </w:tcPr>
          <w:p w14:paraId="52A50518" w14:textId="77777777" w:rsidR="001A3508" w:rsidRPr="00102B4F" w:rsidRDefault="001A3508" w:rsidP="007C7742">
            <w:pPr>
              <w:ind w:right="288"/>
              <w:jc w:val="center"/>
            </w:pPr>
            <w:r w:rsidRPr="00102B4F">
              <w:t>50</w:t>
            </w:r>
          </w:p>
        </w:tc>
        <w:tc>
          <w:tcPr>
            <w:tcW w:w="1618" w:type="dxa"/>
            <w:vAlign w:val="center"/>
          </w:tcPr>
          <w:p w14:paraId="1FC14E93" w14:textId="77777777" w:rsidR="001A3508" w:rsidRPr="00102B4F" w:rsidRDefault="001A3508" w:rsidP="007C7742">
            <w:pPr>
              <w:ind w:right="432"/>
              <w:jc w:val="center"/>
            </w:pPr>
            <w:r w:rsidRPr="00102B4F">
              <w:t>10</w:t>
            </w:r>
          </w:p>
        </w:tc>
      </w:tr>
      <w:tr w:rsidR="001A3508" w:rsidRPr="00102B4F" w14:paraId="7DD1CF81" w14:textId="77777777" w:rsidTr="007C7742">
        <w:trPr>
          <w:cantSplit/>
          <w:jc w:val="center"/>
        </w:trPr>
        <w:tc>
          <w:tcPr>
            <w:tcW w:w="6202" w:type="dxa"/>
            <w:vAlign w:val="center"/>
          </w:tcPr>
          <w:p w14:paraId="7892F913" w14:textId="77777777" w:rsidR="001A3508" w:rsidRPr="00102B4F" w:rsidRDefault="001A3508" w:rsidP="007C7742">
            <w:r w:rsidRPr="00102B4F">
              <w:t>Carisoprodol; Meprobamate</w:t>
            </w:r>
          </w:p>
        </w:tc>
        <w:tc>
          <w:tcPr>
            <w:tcW w:w="1537" w:type="dxa"/>
            <w:vAlign w:val="center"/>
          </w:tcPr>
          <w:p w14:paraId="396A5333" w14:textId="77777777" w:rsidR="001A3508" w:rsidRPr="00102B4F" w:rsidRDefault="001A3508" w:rsidP="007C7742">
            <w:pPr>
              <w:ind w:right="288"/>
              <w:jc w:val="center"/>
            </w:pPr>
            <w:r w:rsidRPr="00102B4F">
              <w:t>500</w:t>
            </w:r>
          </w:p>
        </w:tc>
        <w:tc>
          <w:tcPr>
            <w:tcW w:w="1618" w:type="dxa"/>
            <w:vAlign w:val="center"/>
          </w:tcPr>
          <w:p w14:paraId="3F06AAC3" w14:textId="77777777" w:rsidR="001A3508" w:rsidRPr="00102B4F" w:rsidRDefault="001A3508" w:rsidP="007C7742">
            <w:pPr>
              <w:ind w:right="432"/>
              <w:jc w:val="center"/>
            </w:pPr>
            <w:r w:rsidRPr="00102B4F">
              <w:t>500</w:t>
            </w:r>
          </w:p>
        </w:tc>
      </w:tr>
      <w:tr w:rsidR="001A3508" w:rsidRPr="00102B4F" w14:paraId="26E4300E" w14:textId="77777777" w:rsidTr="007C7742">
        <w:trPr>
          <w:cantSplit/>
          <w:jc w:val="center"/>
        </w:trPr>
        <w:tc>
          <w:tcPr>
            <w:tcW w:w="6202" w:type="dxa"/>
            <w:vAlign w:val="center"/>
          </w:tcPr>
          <w:p w14:paraId="751291CE" w14:textId="77777777" w:rsidR="001A3508" w:rsidRPr="00102B4F" w:rsidRDefault="001A3508" w:rsidP="007C7742">
            <w:pPr>
              <w:rPr>
                <w:i/>
              </w:rPr>
            </w:pPr>
            <w:r w:rsidRPr="00102B4F">
              <w:t xml:space="preserve">Sertraline </w:t>
            </w:r>
          </w:p>
        </w:tc>
        <w:tc>
          <w:tcPr>
            <w:tcW w:w="1537" w:type="dxa"/>
            <w:vAlign w:val="center"/>
          </w:tcPr>
          <w:p w14:paraId="6470751C" w14:textId="77777777" w:rsidR="001A3508" w:rsidRPr="00102B4F" w:rsidRDefault="001A3508" w:rsidP="007C7742">
            <w:pPr>
              <w:ind w:right="288"/>
              <w:jc w:val="center"/>
            </w:pPr>
            <w:r w:rsidRPr="00102B4F">
              <w:t>50</w:t>
            </w:r>
          </w:p>
        </w:tc>
        <w:tc>
          <w:tcPr>
            <w:tcW w:w="1618" w:type="dxa"/>
            <w:vAlign w:val="center"/>
          </w:tcPr>
          <w:p w14:paraId="494994F4" w14:textId="77777777" w:rsidR="001A3508" w:rsidRPr="00102B4F" w:rsidRDefault="001A3508" w:rsidP="007C7742">
            <w:pPr>
              <w:ind w:right="432"/>
              <w:jc w:val="center"/>
            </w:pPr>
            <w:r w:rsidRPr="00102B4F">
              <w:t>10</w:t>
            </w:r>
          </w:p>
        </w:tc>
      </w:tr>
      <w:tr w:rsidR="001A3508" w:rsidRPr="00102B4F" w14:paraId="4F6368F0" w14:textId="77777777" w:rsidTr="007C7742">
        <w:trPr>
          <w:cantSplit/>
          <w:jc w:val="center"/>
        </w:trPr>
        <w:tc>
          <w:tcPr>
            <w:tcW w:w="6202" w:type="dxa"/>
            <w:vAlign w:val="center"/>
          </w:tcPr>
          <w:p w14:paraId="1B1453A4" w14:textId="77777777" w:rsidR="001A3508" w:rsidRPr="00102B4F" w:rsidRDefault="001A3508" w:rsidP="007C7742">
            <w:pPr>
              <w:rPr>
                <w:i/>
                <w:lang w:val="fr-FR"/>
              </w:rPr>
            </w:pPr>
            <w:r w:rsidRPr="00102B4F">
              <w:rPr>
                <w:lang w:val="fr-FR"/>
              </w:rPr>
              <w:t xml:space="preserve">Fluoxetine </w:t>
            </w:r>
          </w:p>
        </w:tc>
        <w:tc>
          <w:tcPr>
            <w:tcW w:w="1537" w:type="dxa"/>
            <w:vAlign w:val="center"/>
          </w:tcPr>
          <w:p w14:paraId="75D98A26" w14:textId="77777777" w:rsidR="001A3508" w:rsidRPr="00102B4F" w:rsidRDefault="001A3508" w:rsidP="007C7742">
            <w:pPr>
              <w:ind w:right="288"/>
              <w:jc w:val="center"/>
              <w:rPr>
                <w:lang w:val="fr-FR"/>
              </w:rPr>
            </w:pPr>
            <w:r w:rsidRPr="00102B4F">
              <w:rPr>
                <w:lang w:val="fr-FR"/>
              </w:rPr>
              <w:t>50</w:t>
            </w:r>
          </w:p>
        </w:tc>
        <w:tc>
          <w:tcPr>
            <w:tcW w:w="1618" w:type="dxa"/>
            <w:vAlign w:val="center"/>
          </w:tcPr>
          <w:p w14:paraId="3595D043" w14:textId="77777777" w:rsidR="001A3508" w:rsidRPr="00102B4F" w:rsidRDefault="001A3508" w:rsidP="007C7742">
            <w:pPr>
              <w:ind w:right="432"/>
              <w:jc w:val="center"/>
              <w:rPr>
                <w:lang w:val="fr-FR"/>
              </w:rPr>
            </w:pPr>
            <w:r w:rsidRPr="00102B4F">
              <w:rPr>
                <w:lang w:val="fr-FR"/>
              </w:rPr>
              <w:t>10</w:t>
            </w:r>
          </w:p>
        </w:tc>
      </w:tr>
      <w:tr w:rsidR="001A3508" w:rsidRPr="00102B4F" w14:paraId="7EC678E6" w14:textId="77777777" w:rsidTr="007C7742">
        <w:trPr>
          <w:cantSplit/>
          <w:jc w:val="center"/>
        </w:trPr>
        <w:tc>
          <w:tcPr>
            <w:tcW w:w="6202" w:type="dxa"/>
            <w:vAlign w:val="center"/>
          </w:tcPr>
          <w:p w14:paraId="33BDADC8" w14:textId="77777777" w:rsidR="001A3508" w:rsidRPr="00102B4F" w:rsidRDefault="001A3508" w:rsidP="007C7742">
            <w:pPr>
              <w:rPr>
                <w:lang w:val="fr-FR"/>
              </w:rPr>
            </w:pPr>
            <w:r w:rsidRPr="00102B4F">
              <w:rPr>
                <w:lang w:val="fr-FR"/>
              </w:rPr>
              <w:t>Amitryptiline, nortriptyline, doxepin, imipramine, desipramine, citalopram, venlafaxine, trazadone, cyclobenzaprine</w:t>
            </w:r>
          </w:p>
        </w:tc>
        <w:tc>
          <w:tcPr>
            <w:tcW w:w="1537" w:type="dxa"/>
            <w:vAlign w:val="center"/>
          </w:tcPr>
          <w:p w14:paraId="0EC0AF65" w14:textId="77777777" w:rsidR="001A3508" w:rsidRPr="00102B4F" w:rsidRDefault="001A3508" w:rsidP="007C7742">
            <w:pPr>
              <w:ind w:right="288"/>
              <w:jc w:val="center"/>
              <w:rPr>
                <w:lang w:val="fr-FR"/>
              </w:rPr>
            </w:pPr>
            <w:r w:rsidRPr="00102B4F">
              <w:rPr>
                <w:lang w:val="fr-FR"/>
              </w:rPr>
              <w:t>25</w:t>
            </w:r>
          </w:p>
        </w:tc>
        <w:tc>
          <w:tcPr>
            <w:tcW w:w="1618" w:type="dxa"/>
            <w:vAlign w:val="center"/>
          </w:tcPr>
          <w:p w14:paraId="11157216" w14:textId="77777777" w:rsidR="001A3508" w:rsidRPr="00102B4F" w:rsidRDefault="001A3508" w:rsidP="007C7742">
            <w:pPr>
              <w:ind w:right="432"/>
              <w:jc w:val="center"/>
              <w:rPr>
                <w:lang w:val="fr-FR"/>
              </w:rPr>
            </w:pPr>
            <w:r w:rsidRPr="00102B4F">
              <w:rPr>
                <w:lang w:val="fr-FR"/>
              </w:rPr>
              <w:t>10</w:t>
            </w:r>
          </w:p>
        </w:tc>
      </w:tr>
      <w:tr w:rsidR="001A3508" w:rsidRPr="00102B4F" w14:paraId="752CFFAD" w14:textId="77777777" w:rsidTr="007C7742">
        <w:trPr>
          <w:jc w:val="center"/>
        </w:trPr>
        <w:tc>
          <w:tcPr>
            <w:tcW w:w="6202" w:type="dxa"/>
            <w:vAlign w:val="center"/>
          </w:tcPr>
          <w:p w14:paraId="1F1917A0" w14:textId="77777777" w:rsidR="001A3508" w:rsidRPr="00102B4F" w:rsidRDefault="001A3508" w:rsidP="007C7742">
            <w:pPr>
              <w:rPr>
                <w:i/>
              </w:rPr>
            </w:pPr>
            <w:r w:rsidRPr="00102B4F">
              <w:rPr>
                <w:lang w:val="fr-FR"/>
              </w:rPr>
              <w:t xml:space="preserve">Zolpidem </w:t>
            </w:r>
          </w:p>
        </w:tc>
        <w:tc>
          <w:tcPr>
            <w:tcW w:w="1537" w:type="dxa"/>
            <w:vAlign w:val="center"/>
          </w:tcPr>
          <w:p w14:paraId="20AC2992" w14:textId="77777777" w:rsidR="001A3508" w:rsidRPr="00102B4F" w:rsidRDefault="001A3508" w:rsidP="007C7742">
            <w:pPr>
              <w:ind w:right="288"/>
              <w:jc w:val="center"/>
            </w:pPr>
            <w:r w:rsidRPr="00102B4F">
              <w:t>10</w:t>
            </w:r>
          </w:p>
        </w:tc>
        <w:tc>
          <w:tcPr>
            <w:tcW w:w="1618" w:type="dxa"/>
            <w:vAlign w:val="center"/>
          </w:tcPr>
          <w:p w14:paraId="07C394B8" w14:textId="77777777" w:rsidR="001A3508" w:rsidRPr="00102B4F" w:rsidRDefault="001A3508" w:rsidP="007C7742">
            <w:pPr>
              <w:tabs>
                <w:tab w:val="left" w:pos="450"/>
              </w:tabs>
              <w:ind w:right="432"/>
              <w:jc w:val="center"/>
            </w:pPr>
            <w:r w:rsidRPr="00102B4F">
              <w:t>10</w:t>
            </w:r>
          </w:p>
        </w:tc>
      </w:tr>
      <w:tr w:rsidR="001A3508" w:rsidRPr="00102B4F" w14:paraId="5F49433F" w14:textId="77777777" w:rsidTr="007C7742">
        <w:trPr>
          <w:trHeight w:val="196"/>
          <w:jc w:val="center"/>
        </w:trPr>
        <w:tc>
          <w:tcPr>
            <w:tcW w:w="6202" w:type="dxa"/>
            <w:vAlign w:val="center"/>
          </w:tcPr>
          <w:p w14:paraId="5A598FD3" w14:textId="77777777" w:rsidR="001A3508" w:rsidRPr="00102B4F" w:rsidRDefault="001A3508" w:rsidP="007C7742">
            <w:r w:rsidRPr="00102B4F">
              <w:t>Dextromethorphan</w:t>
            </w:r>
          </w:p>
        </w:tc>
        <w:tc>
          <w:tcPr>
            <w:tcW w:w="1537" w:type="dxa"/>
            <w:vAlign w:val="center"/>
          </w:tcPr>
          <w:p w14:paraId="38EF74C9" w14:textId="77777777" w:rsidR="001A3508" w:rsidRPr="00102B4F" w:rsidRDefault="001A3508" w:rsidP="007C7742">
            <w:pPr>
              <w:ind w:right="288"/>
              <w:jc w:val="center"/>
            </w:pPr>
            <w:r w:rsidRPr="00102B4F">
              <w:t>50</w:t>
            </w:r>
          </w:p>
        </w:tc>
        <w:tc>
          <w:tcPr>
            <w:tcW w:w="1618" w:type="dxa"/>
            <w:vAlign w:val="center"/>
          </w:tcPr>
          <w:p w14:paraId="55600268" w14:textId="77777777" w:rsidR="001A3508" w:rsidRPr="00102B4F" w:rsidRDefault="001A3508" w:rsidP="007C7742">
            <w:pPr>
              <w:tabs>
                <w:tab w:val="left" w:pos="450"/>
              </w:tabs>
              <w:ind w:right="432"/>
              <w:jc w:val="center"/>
            </w:pPr>
            <w:r w:rsidRPr="00102B4F">
              <w:t>20</w:t>
            </w:r>
          </w:p>
        </w:tc>
      </w:tr>
      <w:tr w:rsidR="001A3508" w:rsidRPr="00102B4F" w14:paraId="210DFAB5" w14:textId="77777777" w:rsidTr="007C7742">
        <w:trPr>
          <w:jc w:val="center"/>
        </w:trPr>
        <w:tc>
          <w:tcPr>
            <w:tcW w:w="6202" w:type="dxa"/>
            <w:vAlign w:val="center"/>
          </w:tcPr>
          <w:p w14:paraId="18A59E35" w14:textId="77777777" w:rsidR="001A3508" w:rsidRPr="00102B4F" w:rsidRDefault="001A3508" w:rsidP="007C7742">
            <w:r w:rsidRPr="00102B4F">
              <w:t>Ketamine</w:t>
            </w:r>
          </w:p>
        </w:tc>
        <w:tc>
          <w:tcPr>
            <w:tcW w:w="1537" w:type="dxa"/>
            <w:vAlign w:val="center"/>
          </w:tcPr>
          <w:p w14:paraId="24B31453" w14:textId="77777777" w:rsidR="001A3508" w:rsidRPr="00102B4F" w:rsidRDefault="001A3508" w:rsidP="007C7742">
            <w:pPr>
              <w:ind w:right="288"/>
              <w:jc w:val="center"/>
            </w:pPr>
            <w:r w:rsidRPr="00102B4F">
              <w:t>10</w:t>
            </w:r>
          </w:p>
        </w:tc>
        <w:tc>
          <w:tcPr>
            <w:tcW w:w="1618" w:type="dxa"/>
            <w:vAlign w:val="center"/>
          </w:tcPr>
          <w:p w14:paraId="051F690E" w14:textId="77777777" w:rsidR="001A3508" w:rsidRPr="00102B4F" w:rsidRDefault="001A3508" w:rsidP="007C7742">
            <w:pPr>
              <w:tabs>
                <w:tab w:val="left" w:pos="450"/>
              </w:tabs>
              <w:ind w:right="432"/>
              <w:jc w:val="center"/>
            </w:pPr>
            <w:r w:rsidRPr="00102B4F">
              <w:t>10</w:t>
            </w:r>
          </w:p>
        </w:tc>
      </w:tr>
      <w:tr w:rsidR="001A3508" w:rsidRPr="00102B4F" w14:paraId="5B8E1847" w14:textId="77777777" w:rsidTr="007C7742">
        <w:trPr>
          <w:jc w:val="center"/>
        </w:trPr>
        <w:tc>
          <w:tcPr>
            <w:tcW w:w="6202" w:type="dxa"/>
            <w:vAlign w:val="center"/>
          </w:tcPr>
          <w:p w14:paraId="3057A335" w14:textId="77777777" w:rsidR="001A3508" w:rsidRPr="00102B4F" w:rsidRDefault="001A3508" w:rsidP="007C7742">
            <w:r w:rsidRPr="00E96F08">
              <w:t>α-Pyrrolidinopentiophenone</w:t>
            </w:r>
            <w:r>
              <w:t xml:space="preserve"> </w:t>
            </w:r>
          </w:p>
        </w:tc>
        <w:tc>
          <w:tcPr>
            <w:tcW w:w="1537" w:type="dxa"/>
            <w:vAlign w:val="center"/>
          </w:tcPr>
          <w:p w14:paraId="2D1CFD99" w14:textId="77777777" w:rsidR="001A3508" w:rsidRPr="00102B4F" w:rsidRDefault="001A3508" w:rsidP="007C7742">
            <w:pPr>
              <w:ind w:right="288"/>
              <w:jc w:val="center"/>
            </w:pPr>
            <w:r>
              <w:t>5</w:t>
            </w:r>
          </w:p>
        </w:tc>
        <w:tc>
          <w:tcPr>
            <w:tcW w:w="1618" w:type="dxa"/>
            <w:vAlign w:val="center"/>
          </w:tcPr>
          <w:p w14:paraId="4C39AC26" w14:textId="77777777" w:rsidR="001A3508" w:rsidRPr="00102B4F" w:rsidRDefault="001A3508" w:rsidP="007C7742">
            <w:pPr>
              <w:tabs>
                <w:tab w:val="left" w:pos="450"/>
              </w:tabs>
              <w:ind w:right="432"/>
              <w:jc w:val="center"/>
            </w:pPr>
            <w:r>
              <w:t>1</w:t>
            </w:r>
          </w:p>
        </w:tc>
      </w:tr>
      <w:tr w:rsidR="001A3508" w:rsidRPr="00102B4F" w14:paraId="02F99332" w14:textId="77777777" w:rsidTr="007C7742">
        <w:trPr>
          <w:jc w:val="center"/>
        </w:trPr>
        <w:tc>
          <w:tcPr>
            <w:tcW w:w="6202" w:type="dxa"/>
            <w:vAlign w:val="center"/>
          </w:tcPr>
          <w:p w14:paraId="754639E6" w14:textId="77777777" w:rsidR="001A3508" w:rsidRPr="00E96F08" w:rsidRDefault="001A3508" w:rsidP="007C7742">
            <w:r w:rsidRPr="008A120A">
              <w:t>Alcohol: Ethyl Alcohol</w:t>
            </w:r>
          </w:p>
        </w:tc>
        <w:tc>
          <w:tcPr>
            <w:tcW w:w="1537" w:type="dxa"/>
            <w:vAlign w:val="center"/>
          </w:tcPr>
          <w:p w14:paraId="22283227" w14:textId="77777777" w:rsidR="001A3508" w:rsidRDefault="001A3508" w:rsidP="007C7742">
            <w:pPr>
              <w:ind w:right="288"/>
              <w:jc w:val="center"/>
            </w:pPr>
            <w:r w:rsidRPr="008A120A">
              <w:t>20 mg/dl</w:t>
            </w:r>
          </w:p>
        </w:tc>
        <w:tc>
          <w:tcPr>
            <w:tcW w:w="1618" w:type="dxa"/>
            <w:vAlign w:val="center"/>
          </w:tcPr>
          <w:p w14:paraId="7B18D6E9" w14:textId="77777777" w:rsidR="001A3508" w:rsidRDefault="001A3508" w:rsidP="007C7742">
            <w:pPr>
              <w:tabs>
                <w:tab w:val="left" w:pos="450"/>
              </w:tabs>
              <w:ind w:right="432"/>
              <w:jc w:val="center"/>
            </w:pPr>
            <w:r w:rsidRPr="008A120A">
              <w:t>20 mg/dl</w:t>
            </w:r>
          </w:p>
        </w:tc>
      </w:tr>
    </w:tbl>
    <w:p w14:paraId="68E1E8E7" w14:textId="77777777" w:rsidR="001A3508" w:rsidRDefault="001A3508" w:rsidP="00536981">
      <w:pPr>
        <w:autoSpaceDE w:val="0"/>
        <w:autoSpaceDN w:val="0"/>
        <w:adjustRightInd w:val="0"/>
        <w:ind w:firstLine="720"/>
        <w:rPr>
          <w:color w:val="000000"/>
        </w:rPr>
      </w:pPr>
    </w:p>
    <w:p w14:paraId="699EED82" w14:textId="041DF2D5" w:rsidR="00536981" w:rsidRPr="0070464A" w:rsidRDefault="00536981" w:rsidP="00536981">
      <w:pPr>
        <w:autoSpaceDE w:val="0"/>
        <w:autoSpaceDN w:val="0"/>
        <w:adjustRightInd w:val="0"/>
        <w:ind w:firstLine="720"/>
        <w:rPr>
          <w:color w:val="000000"/>
        </w:rPr>
      </w:pPr>
      <w:r w:rsidRPr="0070464A">
        <w:rPr>
          <w:color w:val="000000"/>
        </w:rPr>
        <w:t>A key and unique feature of this study is that the crash-involved drivers</w:t>
      </w:r>
      <w:r w:rsidR="00804232">
        <w:rPr>
          <w:color w:val="000000"/>
        </w:rPr>
        <w:t xml:space="preserve"> and other </w:t>
      </w:r>
      <w:r w:rsidR="0029412E">
        <w:rPr>
          <w:color w:val="000000"/>
        </w:rPr>
        <w:t xml:space="preserve">crash-involved </w:t>
      </w:r>
      <w:r w:rsidR="00804232">
        <w:rPr>
          <w:color w:val="000000"/>
        </w:rPr>
        <w:t xml:space="preserve">victims </w:t>
      </w:r>
      <w:r w:rsidRPr="0070464A">
        <w:rPr>
          <w:color w:val="000000"/>
        </w:rPr>
        <w:t xml:space="preserve">must be </w:t>
      </w:r>
      <w:r w:rsidR="004F490E">
        <w:rPr>
          <w:color w:val="000000"/>
        </w:rPr>
        <w:t>admitted</w:t>
      </w:r>
      <w:r w:rsidRPr="0070464A">
        <w:rPr>
          <w:color w:val="000000"/>
        </w:rPr>
        <w:t xml:space="preserve"> to an emergency medical facility immediately after a crash and have a trauma team activated (i.e., </w:t>
      </w:r>
      <w:r w:rsidR="003B14BB">
        <w:rPr>
          <w:color w:val="000000"/>
        </w:rPr>
        <w:t xml:space="preserve">are </w:t>
      </w:r>
      <w:r w:rsidRPr="0070464A">
        <w:rPr>
          <w:color w:val="000000"/>
        </w:rPr>
        <w:t xml:space="preserve">“seriously injured”), or have died before or during treatment (i.e., </w:t>
      </w:r>
      <w:r w:rsidR="003B14BB">
        <w:rPr>
          <w:color w:val="000000"/>
        </w:rPr>
        <w:t xml:space="preserve">are </w:t>
      </w:r>
      <w:r w:rsidRPr="0070464A">
        <w:rPr>
          <w:color w:val="000000"/>
        </w:rPr>
        <w:t>“fatally injured”). Although others have investigated the prevalence of drugs in drivers, the methodological approaches of prior work have not obtained both</w:t>
      </w:r>
      <w:r w:rsidR="00752FAB">
        <w:rPr>
          <w:color w:val="000000"/>
        </w:rPr>
        <w:t xml:space="preserve"> motor vehicle</w:t>
      </w:r>
      <w:r w:rsidRPr="0070464A">
        <w:rPr>
          <w:color w:val="000000"/>
        </w:rPr>
        <w:t xml:space="preserve"> crash-involved</w:t>
      </w:r>
      <w:r w:rsidR="00752FAB">
        <w:rPr>
          <w:color w:val="000000"/>
        </w:rPr>
        <w:t xml:space="preserve"> drivers</w:t>
      </w:r>
      <w:r w:rsidRPr="0070464A">
        <w:rPr>
          <w:color w:val="000000"/>
        </w:rPr>
        <w:t xml:space="preserve"> and </w:t>
      </w:r>
      <w:r w:rsidR="00804232">
        <w:rPr>
          <w:color w:val="000000"/>
        </w:rPr>
        <w:t>other</w:t>
      </w:r>
      <w:r w:rsidR="00752FAB">
        <w:rPr>
          <w:color w:val="000000"/>
        </w:rPr>
        <w:t xml:space="preserve"> motor vehicle crash</w:t>
      </w:r>
      <w:r w:rsidR="00804232">
        <w:rPr>
          <w:color w:val="000000"/>
        </w:rPr>
        <w:t xml:space="preserve"> victims from the same catchment area</w:t>
      </w:r>
      <w:r w:rsidRPr="0070464A">
        <w:rPr>
          <w:color w:val="000000"/>
        </w:rPr>
        <w:t xml:space="preserve">. </w:t>
      </w:r>
    </w:p>
    <w:p w14:paraId="110A71AA" w14:textId="77777777" w:rsidR="00536981" w:rsidRPr="0070464A" w:rsidRDefault="00536981" w:rsidP="00536981">
      <w:pPr>
        <w:pStyle w:val="Heading2"/>
        <w:ind w:left="720" w:hanging="720"/>
        <w:rPr>
          <w:b/>
          <w:u w:val="none"/>
        </w:rPr>
      </w:pPr>
      <w:bookmarkStart w:id="24" w:name="_Toc125278817"/>
      <w:bookmarkStart w:id="25" w:name="_Toc125341740"/>
      <w:bookmarkStart w:id="26" w:name="_Toc125447298"/>
      <w:bookmarkStart w:id="27" w:name="_Toc126394126"/>
    </w:p>
    <w:p w14:paraId="58B74DA4" w14:textId="77777777" w:rsidR="00536981" w:rsidRPr="0070464A" w:rsidRDefault="00536981" w:rsidP="00536981">
      <w:pPr>
        <w:pStyle w:val="Heading2"/>
        <w:ind w:right="-360"/>
        <w:rPr>
          <w:b/>
          <w:u w:val="none"/>
        </w:rPr>
      </w:pPr>
      <w:r w:rsidRPr="0070464A">
        <w:rPr>
          <w:b/>
          <w:u w:val="none"/>
        </w:rPr>
        <w:t>A.5.</w:t>
      </w:r>
      <w:r w:rsidRPr="0070464A">
        <w:rPr>
          <w:b/>
          <w:u w:val="none"/>
        </w:rPr>
        <w:tab/>
        <w:t>If the collection of information involves small businesses or other small entities, describe the methods used to minimize burden.</w:t>
      </w:r>
      <w:bookmarkEnd w:id="24"/>
      <w:bookmarkEnd w:id="25"/>
      <w:bookmarkEnd w:id="26"/>
      <w:bookmarkEnd w:id="27"/>
    </w:p>
    <w:p w14:paraId="0B2A5FFA" w14:textId="77777777" w:rsidR="00536981" w:rsidRPr="0070464A" w:rsidRDefault="00536981" w:rsidP="00536981">
      <w:pPr>
        <w:ind w:left="720" w:hanging="720"/>
      </w:pPr>
    </w:p>
    <w:p w14:paraId="73B0B3AA" w14:textId="77777777" w:rsidR="00536981" w:rsidRPr="0070464A" w:rsidRDefault="00536981" w:rsidP="00536981">
      <w:pPr>
        <w:ind w:firstLine="720"/>
      </w:pPr>
      <w:r w:rsidRPr="0070464A">
        <w:t>The collection of information does not involve small businesses or other small entities.</w:t>
      </w:r>
      <w:bookmarkStart w:id="28" w:name="_Toc125278818"/>
      <w:bookmarkStart w:id="29" w:name="_Toc125341741"/>
      <w:bookmarkStart w:id="30" w:name="_Toc125447299"/>
      <w:bookmarkStart w:id="31" w:name="_Toc126394127"/>
    </w:p>
    <w:p w14:paraId="5CE96349" w14:textId="77777777" w:rsidR="00536981" w:rsidRPr="0070464A" w:rsidRDefault="00536981" w:rsidP="00536981">
      <w:pPr>
        <w:ind w:firstLine="720"/>
      </w:pPr>
    </w:p>
    <w:p w14:paraId="0092E255" w14:textId="77777777" w:rsidR="00536981" w:rsidRPr="0070464A" w:rsidRDefault="00536981" w:rsidP="00536981">
      <w:pPr>
        <w:pStyle w:val="Heading2"/>
        <w:ind w:right="-360"/>
        <w:rPr>
          <w:b/>
          <w:u w:val="none"/>
        </w:rPr>
      </w:pPr>
      <w:r w:rsidRPr="0070464A">
        <w:rPr>
          <w:b/>
          <w:u w:val="none"/>
        </w:rPr>
        <w:t>A.6.</w:t>
      </w:r>
      <w:r w:rsidRPr="0070464A">
        <w:rPr>
          <w:b/>
          <w:u w:val="none"/>
        </w:rPr>
        <w:tab/>
        <w:t>Describe the consequence to Federal program or policy activities if the collection is not conducted or is conducted less frequently, as well as any technical or legal obstacles to reducing burden.</w:t>
      </w:r>
      <w:bookmarkEnd w:id="28"/>
      <w:bookmarkEnd w:id="29"/>
      <w:bookmarkEnd w:id="30"/>
      <w:bookmarkEnd w:id="31"/>
    </w:p>
    <w:p w14:paraId="1E017F31" w14:textId="77777777" w:rsidR="00536981" w:rsidRPr="0070464A" w:rsidRDefault="00536981" w:rsidP="00536981">
      <w:pPr>
        <w:ind w:firstLine="720"/>
        <w:rPr>
          <w:rFonts w:ascii="Times" w:hAnsi="Times" w:cs="Arial"/>
          <w:b/>
          <w:bCs/>
        </w:rPr>
      </w:pPr>
    </w:p>
    <w:p w14:paraId="3A794A00" w14:textId="11FC4B5A" w:rsidR="00536981" w:rsidRPr="0070464A" w:rsidRDefault="00536981" w:rsidP="00536981">
      <w:pPr>
        <w:ind w:firstLine="720"/>
        <w:rPr>
          <w:spacing w:val="-1"/>
        </w:rPr>
      </w:pPr>
      <w:r w:rsidRPr="0070464A">
        <w:rPr>
          <w:spacing w:val="-1"/>
        </w:rPr>
        <w:t xml:space="preserve">The use of </w:t>
      </w:r>
      <w:r w:rsidR="00F07A61">
        <w:rPr>
          <w:spacing w:val="-1"/>
        </w:rPr>
        <w:t>legal and illegal drugs by road system users</w:t>
      </w:r>
      <w:r w:rsidR="003B14BB">
        <w:rPr>
          <w:spacing w:val="-1"/>
        </w:rPr>
        <w:t xml:space="preserve"> potentially</w:t>
      </w:r>
      <w:r w:rsidR="00F07A61">
        <w:rPr>
          <w:spacing w:val="-1"/>
        </w:rPr>
        <w:t xml:space="preserve"> has </w:t>
      </w:r>
      <w:r w:rsidRPr="0070464A">
        <w:rPr>
          <w:spacing w:val="-1"/>
        </w:rPr>
        <w:t xml:space="preserve">major implications for </w:t>
      </w:r>
      <w:r w:rsidR="00F07A61">
        <w:rPr>
          <w:spacing w:val="-1"/>
        </w:rPr>
        <w:t xml:space="preserve">highway </w:t>
      </w:r>
      <w:r w:rsidRPr="0070464A">
        <w:rPr>
          <w:spacing w:val="-1"/>
        </w:rPr>
        <w:t>safety. Little is known about the prevalence of drugs</w:t>
      </w:r>
      <w:r w:rsidR="00F07A61">
        <w:rPr>
          <w:spacing w:val="-1"/>
        </w:rPr>
        <w:t xml:space="preserve"> (with the exception of alcohol)</w:t>
      </w:r>
      <w:r w:rsidRPr="0070464A">
        <w:rPr>
          <w:spacing w:val="-1"/>
        </w:rPr>
        <w:t xml:space="preserve"> in drivers </w:t>
      </w:r>
      <w:r w:rsidR="00F07A61">
        <w:rPr>
          <w:spacing w:val="-1"/>
        </w:rPr>
        <w:t>and other road users who are seriously- or f</w:t>
      </w:r>
      <w:r w:rsidR="00695366">
        <w:rPr>
          <w:spacing w:val="-1"/>
        </w:rPr>
        <w:t>atally-injured in</w:t>
      </w:r>
      <w:r w:rsidR="00F07A61">
        <w:rPr>
          <w:spacing w:val="-1"/>
        </w:rPr>
        <w:t xml:space="preserve"> MVCs</w:t>
      </w:r>
      <w:r w:rsidR="00D51580">
        <w:rPr>
          <w:spacing w:val="-1"/>
        </w:rPr>
        <w:t xml:space="preserve">. </w:t>
      </w:r>
      <w:r w:rsidRPr="0070464A">
        <w:rPr>
          <w:spacing w:val="-1"/>
        </w:rPr>
        <w:t xml:space="preserve">NHTSA has a responsibility to provide guidance to the public and </w:t>
      </w:r>
      <w:r w:rsidR="0033342F">
        <w:rPr>
          <w:spacing w:val="-1"/>
        </w:rPr>
        <w:t>traffic safety professionals</w:t>
      </w:r>
      <w:r w:rsidRPr="0070464A">
        <w:rPr>
          <w:spacing w:val="-1"/>
        </w:rPr>
        <w:t xml:space="preserve"> about the potential dangers of drug-involved driving</w:t>
      </w:r>
      <w:r w:rsidR="00F07A61">
        <w:rPr>
          <w:spacing w:val="-1"/>
        </w:rPr>
        <w:t xml:space="preserve"> and drug use by other road users</w:t>
      </w:r>
      <w:r w:rsidRPr="003E5723">
        <w:rPr>
          <w:spacing w:val="-1"/>
        </w:rPr>
        <w:t>.</w:t>
      </w:r>
      <w:r w:rsidR="005D76FB" w:rsidRPr="003E5723">
        <w:rPr>
          <w:spacing w:val="-1"/>
        </w:rPr>
        <w:t xml:space="preserve"> Other Federal agencies, legislators, state highway safety offices, law enforcement agencies, and prosecution are looking to NHTSA for information on </w:t>
      </w:r>
      <w:r w:rsidR="00F07A61">
        <w:rPr>
          <w:spacing w:val="-1"/>
        </w:rPr>
        <w:t>drug prevalence among road users</w:t>
      </w:r>
      <w:r w:rsidR="005D76FB" w:rsidRPr="003E5723">
        <w:rPr>
          <w:spacing w:val="-1"/>
        </w:rPr>
        <w:t>. In th</w:t>
      </w:r>
      <w:r w:rsidR="00D51580">
        <w:rPr>
          <w:spacing w:val="-1"/>
        </w:rPr>
        <w:t>e</w:t>
      </w:r>
      <w:r w:rsidR="005D76FB" w:rsidRPr="003E5723">
        <w:rPr>
          <w:spacing w:val="-1"/>
        </w:rPr>
        <w:t xml:space="preserve"> absence of this study, some </w:t>
      </w:r>
      <w:r w:rsidR="00F07A61">
        <w:rPr>
          <w:spacing w:val="-1"/>
        </w:rPr>
        <w:t xml:space="preserve">will </w:t>
      </w:r>
      <w:r w:rsidR="005D76FB" w:rsidRPr="003E5723">
        <w:rPr>
          <w:spacing w:val="-1"/>
        </w:rPr>
        <w:t xml:space="preserve">use incomplete data and public concern to guide </w:t>
      </w:r>
      <w:r w:rsidR="0033342F">
        <w:rPr>
          <w:spacing w:val="-1"/>
        </w:rPr>
        <w:t>decisions on traffic safety programs</w:t>
      </w:r>
      <w:r w:rsidR="0033342F" w:rsidRPr="003E5723">
        <w:rPr>
          <w:spacing w:val="-1"/>
        </w:rPr>
        <w:t xml:space="preserve"> </w:t>
      </w:r>
      <w:r w:rsidR="00F07A61">
        <w:rPr>
          <w:spacing w:val="-1"/>
        </w:rPr>
        <w:t>rather than sound scientific</w:t>
      </w:r>
      <w:r w:rsidR="005D76FB" w:rsidRPr="003E5723">
        <w:rPr>
          <w:spacing w:val="-1"/>
        </w:rPr>
        <w:t xml:space="preserve"> evidence. </w:t>
      </w:r>
    </w:p>
    <w:p w14:paraId="5A18C71D" w14:textId="77777777" w:rsidR="00536981" w:rsidRPr="003E5723" w:rsidRDefault="00536981" w:rsidP="00695366">
      <w:pPr>
        <w:rPr>
          <w:spacing w:val="-1"/>
        </w:rPr>
      </w:pPr>
    </w:p>
    <w:p w14:paraId="039B9548" w14:textId="77777777" w:rsidR="00536981" w:rsidRPr="0070464A" w:rsidRDefault="00536981" w:rsidP="00536981">
      <w:pPr>
        <w:pStyle w:val="Heading2"/>
        <w:ind w:right="-360"/>
        <w:rPr>
          <w:b/>
          <w:u w:val="none"/>
        </w:rPr>
      </w:pPr>
      <w:bookmarkStart w:id="32" w:name="_Toc125278819"/>
      <w:bookmarkStart w:id="33" w:name="_Toc125341742"/>
      <w:bookmarkStart w:id="34" w:name="_Toc125447300"/>
      <w:bookmarkStart w:id="35" w:name="_Toc126394128"/>
      <w:r w:rsidRPr="0070464A">
        <w:rPr>
          <w:b/>
          <w:u w:val="none"/>
        </w:rPr>
        <w:t>A.7.</w:t>
      </w:r>
      <w:r w:rsidRPr="0070464A">
        <w:rPr>
          <w:b/>
          <w:u w:val="none"/>
        </w:rPr>
        <w:tab/>
        <w:t>Explain any special circumstances that require the collection to be conducted in a manner inconsistent with the guidelines set forth in 5 CFR 1320.6.</w:t>
      </w:r>
      <w:bookmarkEnd w:id="32"/>
      <w:bookmarkEnd w:id="33"/>
      <w:bookmarkEnd w:id="34"/>
      <w:bookmarkEnd w:id="35"/>
    </w:p>
    <w:p w14:paraId="02BA944C" w14:textId="77777777" w:rsidR="00536981" w:rsidRPr="0070464A" w:rsidRDefault="00536981" w:rsidP="00536981">
      <w:pPr>
        <w:ind w:left="720" w:hanging="720"/>
      </w:pPr>
    </w:p>
    <w:p w14:paraId="4AD7D05F" w14:textId="77777777" w:rsidR="00536981" w:rsidRPr="0070464A" w:rsidRDefault="00536981" w:rsidP="00536981">
      <w:pPr>
        <w:ind w:firstLine="720"/>
      </w:pPr>
      <w:r w:rsidRPr="0070464A">
        <w:t>No special circumstances require the collection to be conducted in a manner inconsistent with the guidelines in 5 CFR 1320.6.</w:t>
      </w:r>
    </w:p>
    <w:p w14:paraId="54619F29" w14:textId="77777777" w:rsidR="00536981" w:rsidRPr="0070464A" w:rsidRDefault="00536981" w:rsidP="00536981">
      <w:pPr>
        <w:pStyle w:val="Heading2"/>
        <w:ind w:left="720" w:hanging="720"/>
        <w:rPr>
          <w:b/>
          <w:u w:val="none"/>
        </w:rPr>
      </w:pPr>
      <w:bookmarkStart w:id="36" w:name="_Toc125278820"/>
      <w:bookmarkStart w:id="37" w:name="_Toc125341743"/>
      <w:bookmarkStart w:id="38" w:name="_Toc125447301"/>
    </w:p>
    <w:p w14:paraId="4023BFC9" w14:textId="77777777" w:rsidR="005100BB" w:rsidRPr="00672019" w:rsidRDefault="00536981" w:rsidP="005100BB">
      <w:pPr>
        <w:pStyle w:val="Heading2"/>
        <w:rPr>
          <w:b/>
          <w:u w:val="none"/>
        </w:rPr>
      </w:pPr>
      <w:bookmarkStart w:id="39" w:name="_Toc126394129"/>
      <w:r w:rsidRPr="0070464A">
        <w:rPr>
          <w:b/>
          <w:u w:val="none"/>
        </w:rPr>
        <w:t xml:space="preserve">A.8. </w:t>
      </w:r>
      <w:r w:rsidRPr="0070464A">
        <w:rPr>
          <w:b/>
          <w:u w:val="none"/>
        </w:rPr>
        <w:tab/>
      </w:r>
      <w:bookmarkEnd w:id="36"/>
      <w:bookmarkEnd w:id="37"/>
      <w:bookmarkEnd w:id="38"/>
      <w:bookmarkEnd w:id="39"/>
      <w:r w:rsidR="005100BB" w:rsidRPr="00672019">
        <w:rPr>
          <w:b/>
          <w:u w:val="none"/>
        </w:rPr>
        <w:t>Provide a c</w:t>
      </w:r>
      <w:r w:rsidR="005100BB">
        <w:rPr>
          <w:b/>
          <w:u w:val="none"/>
        </w:rPr>
        <w:t>itation for</w:t>
      </w:r>
      <w:r w:rsidR="005100BB" w:rsidRPr="00672019">
        <w:rPr>
          <w:b/>
          <w:u w:val="none"/>
        </w:rPr>
        <w:t xml:space="preserve">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 </w:t>
      </w:r>
    </w:p>
    <w:p w14:paraId="36815E55" w14:textId="77777777" w:rsidR="005100BB" w:rsidRPr="00672019" w:rsidRDefault="005100BB" w:rsidP="005100BB"/>
    <w:p w14:paraId="1C0CB454" w14:textId="15505F12" w:rsidR="00BB4D05" w:rsidRDefault="007A0A07" w:rsidP="005100BB">
      <w:pPr>
        <w:spacing w:after="120"/>
        <w:ind w:firstLine="720"/>
      </w:pPr>
      <w:r>
        <w:t xml:space="preserve">NHTSA published a </w:t>
      </w:r>
      <w:r w:rsidR="005100BB">
        <w:t xml:space="preserve">60-day </w:t>
      </w:r>
      <w:r w:rsidR="005100BB" w:rsidRPr="006618B0">
        <w:rPr>
          <w:i/>
        </w:rPr>
        <w:t>Federal Register</w:t>
      </w:r>
      <w:r w:rsidR="005100BB" w:rsidRPr="009D416B">
        <w:t xml:space="preserve"> Notice</w:t>
      </w:r>
      <w:r>
        <w:t xml:space="preserve"> on April 24, 2019 (</w:t>
      </w:r>
      <w:r w:rsidR="006618B0">
        <w:t xml:space="preserve">Volume </w:t>
      </w:r>
      <w:r>
        <w:t>84</w:t>
      </w:r>
      <w:r w:rsidR="006618B0">
        <w:t>,</w:t>
      </w:r>
      <w:r>
        <w:t xml:space="preserve"> </w:t>
      </w:r>
      <w:r w:rsidR="006618B0">
        <w:t>Number 79, pages 17233-17234</w:t>
      </w:r>
      <w:r>
        <w:t>)</w:t>
      </w:r>
      <w:r w:rsidR="005100BB">
        <w:t>,</w:t>
      </w:r>
      <w:r w:rsidR="005100BB" w:rsidRPr="009D416B">
        <w:t xml:space="preserve"> which notified the public of NHTSA’s intent to conduct this information collection and provided a 60-day comment period</w:t>
      </w:r>
      <w:r>
        <w:t>. NHTSA received one comment,</w:t>
      </w:r>
      <w:r w:rsidRPr="007A0A07">
        <w:t xml:space="preserve"> from the NTSB, that was supportive of the information collection. NTSB stated that it found the proposed collection of information to be necessary, proper, and useful; the methodology to be valid; the quality and clarity of the proposed collected information to be appropriate; and the collection techniques to be suitable.  The comment expressed NTSB’s support for NHTSA’s research efforts to better understand the prevalence of alcohol and other drug use among crash victims admitted to selected trauma centers and morgues and stated that NHTSA’s work on drugs and driving is crucial to NHTSA’s proper performance of its agency functions, particularly addressing the safety hazards caused by driver impairment. In further support, NTSB referenced its own safety recommendation to NHTSA to develop and disseminate a common standard of practice for drug toxicology testing.  NTSB also noted that because the blood specimens will be left over from those already drawn and used for medical care and that demographic data will be deidentified, there will be no evident burden placed on the public or the individuals involved in the research. NHTSA is not making any changes to the information collection based on the comment received.</w:t>
      </w:r>
    </w:p>
    <w:p w14:paraId="14289A46" w14:textId="63C42719" w:rsidR="006618B0" w:rsidRDefault="006618B0" w:rsidP="005100BB">
      <w:pPr>
        <w:spacing w:after="120"/>
        <w:ind w:firstLine="720"/>
      </w:pPr>
      <w:r>
        <w:t xml:space="preserve">NHTSA published a 30-day </w:t>
      </w:r>
      <w:r w:rsidRPr="00105869">
        <w:rPr>
          <w:i/>
        </w:rPr>
        <w:t>Federal Register</w:t>
      </w:r>
      <w:r>
        <w:t xml:space="preserve"> Notice on July 16, 2019 (Volume 84, Number 136, Pages </w:t>
      </w:r>
      <w:r w:rsidR="00032CD7">
        <w:t>34044-3404</w:t>
      </w:r>
      <w:r>
        <w:t>5</w:t>
      </w:r>
      <w:r w:rsidR="00032CD7">
        <w:t xml:space="preserve">) with a 30-day public comment </w:t>
      </w:r>
      <w:r w:rsidR="00410088">
        <w:t>period to announce forwarding of the information collection request to OMB for approval.</w:t>
      </w:r>
    </w:p>
    <w:p w14:paraId="2E6EBF00" w14:textId="77777777" w:rsidR="00536981" w:rsidRPr="0070464A" w:rsidRDefault="00536981" w:rsidP="00536981">
      <w:pPr>
        <w:ind w:left="720" w:hanging="720"/>
      </w:pPr>
    </w:p>
    <w:p w14:paraId="69A23D96" w14:textId="77777777" w:rsidR="00536981" w:rsidRPr="0070464A" w:rsidRDefault="00536981" w:rsidP="00536981">
      <w:pPr>
        <w:pStyle w:val="Heading2"/>
        <w:ind w:right="-360"/>
        <w:rPr>
          <w:b/>
          <w:u w:val="none"/>
        </w:rPr>
      </w:pPr>
      <w:bookmarkStart w:id="40" w:name="_Toc125278821"/>
      <w:bookmarkStart w:id="41" w:name="_Toc125341744"/>
      <w:bookmarkStart w:id="42" w:name="_Toc125447302"/>
      <w:bookmarkStart w:id="43" w:name="_Toc126394130"/>
      <w:r w:rsidRPr="0070464A">
        <w:rPr>
          <w:b/>
          <w:u w:val="none"/>
        </w:rPr>
        <w:t xml:space="preserve">A.9. </w:t>
      </w:r>
      <w:r w:rsidRPr="0070464A">
        <w:rPr>
          <w:b/>
          <w:u w:val="none"/>
        </w:rPr>
        <w:tab/>
        <w:t>Explain any decision to provide any payment or gift to respondents, other than remuneration of contractors or grantees.</w:t>
      </w:r>
      <w:bookmarkEnd w:id="40"/>
      <w:bookmarkEnd w:id="41"/>
      <w:bookmarkEnd w:id="42"/>
      <w:bookmarkEnd w:id="43"/>
      <w:r w:rsidRPr="0070464A">
        <w:rPr>
          <w:b/>
          <w:u w:val="none"/>
        </w:rPr>
        <w:t xml:space="preserve"> </w:t>
      </w:r>
    </w:p>
    <w:p w14:paraId="1021947D" w14:textId="77777777" w:rsidR="00536981" w:rsidRPr="0070464A" w:rsidRDefault="00536981" w:rsidP="00536981">
      <w:pPr>
        <w:ind w:left="720" w:hanging="720"/>
      </w:pPr>
    </w:p>
    <w:p w14:paraId="734A2F96" w14:textId="77777777" w:rsidR="00536981" w:rsidRPr="0070464A" w:rsidRDefault="00EF7E4B" w:rsidP="00536981">
      <w:pPr>
        <w:ind w:firstLine="720"/>
      </w:pPr>
      <w:r>
        <w:t>No payments or gifts will be made as part of this study.</w:t>
      </w:r>
    </w:p>
    <w:p w14:paraId="001085D5" w14:textId="77777777" w:rsidR="00536981" w:rsidRDefault="00536981" w:rsidP="00536981">
      <w:pPr>
        <w:ind w:firstLine="360"/>
      </w:pPr>
    </w:p>
    <w:p w14:paraId="14EAE511" w14:textId="77777777" w:rsidR="00D53340" w:rsidRPr="0070464A" w:rsidRDefault="00D53340" w:rsidP="00536981">
      <w:pPr>
        <w:ind w:firstLine="360"/>
      </w:pPr>
    </w:p>
    <w:p w14:paraId="126288DC" w14:textId="77777777" w:rsidR="00536981" w:rsidRPr="00C3259E" w:rsidRDefault="00536981" w:rsidP="00536981">
      <w:pPr>
        <w:pStyle w:val="Heading2"/>
        <w:ind w:right="-360"/>
        <w:rPr>
          <w:b/>
          <w:u w:val="none"/>
        </w:rPr>
      </w:pPr>
      <w:bookmarkStart w:id="44" w:name="_Toc125278822"/>
      <w:bookmarkStart w:id="45" w:name="_Toc125341745"/>
      <w:bookmarkStart w:id="46" w:name="_Toc125447303"/>
      <w:bookmarkStart w:id="47" w:name="_Toc126394131"/>
      <w:bookmarkStart w:id="48" w:name="_Hlk521433039"/>
      <w:r w:rsidRPr="0070464A">
        <w:rPr>
          <w:b/>
          <w:u w:val="none"/>
        </w:rPr>
        <w:t xml:space="preserve">A.10. </w:t>
      </w:r>
      <w:r w:rsidRPr="0070464A">
        <w:rPr>
          <w:b/>
          <w:u w:val="none"/>
        </w:rPr>
        <w:tab/>
      </w:r>
      <w:r w:rsidRPr="00C3259E">
        <w:rPr>
          <w:b/>
          <w:u w:val="none"/>
        </w:rPr>
        <w:t>Describe any assurance of confidentiality provided to respondents</w:t>
      </w:r>
      <w:bookmarkEnd w:id="44"/>
      <w:bookmarkEnd w:id="45"/>
      <w:bookmarkEnd w:id="46"/>
      <w:bookmarkEnd w:id="47"/>
    </w:p>
    <w:p w14:paraId="69290C39" w14:textId="77777777" w:rsidR="00536981" w:rsidRPr="00C3259E" w:rsidRDefault="00536981" w:rsidP="00536981">
      <w:pPr>
        <w:ind w:left="720" w:hanging="720"/>
      </w:pPr>
    </w:p>
    <w:p w14:paraId="1B29ECE2" w14:textId="58EDC85E" w:rsidR="00E80A5C" w:rsidRDefault="00E80A5C" w:rsidP="00E87417">
      <w:pPr>
        <w:ind w:firstLine="720"/>
      </w:pPr>
      <w:r>
        <w:t xml:space="preserve">The study is not making </w:t>
      </w:r>
      <w:r w:rsidR="00EF7E4B">
        <w:t xml:space="preserve">contact </w:t>
      </w:r>
      <w:r>
        <w:t>with any patients</w:t>
      </w:r>
      <w:r w:rsidR="00EF7E4B">
        <w:t xml:space="preserve">. The participating trauma centers and medical examiners are </w:t>
      </w:r>
      <w:r>
        <w:t>allowing our research</w:t>
      </w:r>
      <w:r w:rsidR="00E55702">
        <w:t xml:space="preserve"> associates</w:t>
      </w:r>
      <w:r>
        <w:t xml:space="preserve"> access to </w:t>
      </w:r>
      <w:r w:rsidR="00EF7E4B">
        <w:t>de-identified blood samples</w:t>
      </w:r>
      <w:r w:rsidR="00C86FAE">
        <w:t>, when available,</w:t>
      </w:r>
      <w:r w:rsidR="00EF7E4B">
        <w:t xml:space="preserve"> and other </w:t>
      </w:r>
      <w:r w:rsidR="00695105">
        <w:t xml:space="preserve">de-identified </w:t>
      </w:r>
      <w:r w:rsidR="00EF7E4B">
        <w:t xml:space="preserve">classification information that was already collected during the clinical treatment procedures. </w:t>
      </w:r>
      <w:r>
        <w:t xml:space="preserve">Only study research associates will have access to the data collection system. </w:t>
      </w:r>
    </w:p>
    <w:p w14:paraId="205C928B" w14:textId="77777777" w:rsidR="00E80A5C" w:rsidRDefault="00E80A5C" w:rsidP="00E87417">
      <w:pPr>
        <w:ind w:firstLine="720"/>
      </w:pPr>
    </w:p>
    <w:p w14:paraId="66C6C61C" w14:textId="54AF2355" w:rsidR="00D56DED" w:rsidRPr="00C3259E" w:rsidRDefault="00EF7E4B" w:rsidP="00E87417">
      <w:pPr>
        <w:ind w:firstLine="720"/>
      </w:pPr>
      <w:r>
        <w:t>The study ensures</w:t>
      </w:r>
      <w:r w:rsidR="0086765C" w:rsidRPr="00C3259E">
        <w:t xml:space="preserve"> privacy through several tiers</w:t>
      </w:r>
      <w:r w:rsidR="00E87417" w:rsidRPr="00C3259E">
        <w:t xml:space="preserve"> of protection</w:t>
      </w:r>
      <w:r w:rsidR="00D56DED" w:rsidRPr="00C3259E">
        <w:t xml:space="preserve">: 1) </w:t>
      </w:r>
      <w:r>
        <w:t>blood samples and classification information provided by the trauma centers and medical examiners will only have a random</w:t>
      </w:r>
      <w:r w:rsidR="00B01F0D">
        <w:t>ly generated</w:t>
      </w:r>
      <w:r>
        <w:t xml:space="preserve"> study ID attached; 2) no personally-identifiable</w:t>
      </w:r>
      <w:r w:rsidR="004163C4" w:rsidRPr="00C3259E">
        <w:t xml:space="preserve"> information</w:t>
      </w:r>
      <w:r>
        <w:t xml:space="preserve"> is being provided by the trauma centers</w:t>
      </w:r>
      <w:r w:rsidR="00E80A5C">
        <w:t xml:space="preserve"> or medical examiners</w:t>
      </w:r>
      <w:r>
        <w:t>; 3</w:t>
      </w:r>
      <w:r w:rsidR="00D56DED" w:rsidRPr="00C3259E">
        <w:t xml:space="preserve">) </w:t>
      </w:r>
      <w:r>
        <w:t>toxicology results are not being reported back to the trauma centers</w:t>
      </w:r>
      <w:r w:rsidR="00E80A5C">
        <w:t xml:space="preserve"> or medical examiners</w:t>
      </w:r>
      <w:r>
        <w:t>, 4</w:t>
      </w:r>
      <w:r w:rsidR="00E60BE2" w:rsidRPr="00C3259E">
        <w:t xml:space="preserve">) </w:t>
      </w:r>
      <w:r>
        <w:t xml:space="preserve">all data are only being stored by </w:t>
      </w:r>
      <w:r w:rsidR="00B01F0D">
        <w:t xml:space="preserve">the </w:t>
      </w:r>
      <w:r>
        <w:t>random</w:t>
      </w:r>
      <w:r w:rsidR="00B01F0D">
        <w:t>ly assigned</w:t>
      </w:r>
      <w:r>
        <w:t xml:space="preserve"> study </w:t>
      </w:r>
      <w:r w:rsidR="00B01F0D">
        <w:t xml:space="preserve">ID </w:t>
      </w:r>
      <w:r>
        <w:t>numbers</w:t>
      </w:r>
      <w:r w:rsidR="00D56DED" w:rsidRPr="00C3259E">
        <w:t xml:space="preserve">; </w:t>
      </w:r>
      <w:r w:rsidR="00AD2A50">
        <w:t xml:space="preserve">and </w:t>
      </w:r>
      <w:r w:rsidR="00E60BE2" w:rsidRPr="00C3259E">
        <w:t>4</w:t>
      </w:r>
      <w:r w:rsidR="00D56DED" w:rsidRPr="00C3259E">
        <w:t xml:space="preserve">) </w:t>
      </w:r>
      <w:r w:rsidR="00E60BE2" w:rsidRPr="00C3259E">
        <w:t>only aggregate-level data will be reported</w:t>
      </w:r>
      <w:r w:rsidR="00D56DED" w:rsidRPr="00C3259E">
        <w:t xml:space="preserve">. </w:t>
      </w:r>
    </w:p>
    <w:p w14:paraId="72AAFAE8" w14:textId="77777777" w:rsidR="00D56DED" w:rsidRPr="00C3259E" w:rsidRDefault="00E60BE2" w:rsidP="00E87417">
      <w:pPr>
        <w:ind w:firstLine="720"/>
      </w:pPr>
      <w:r w:rsidRPr="00C3259E">
        <w:t xml:space="preserve"> </w:t>
      </w:r>
    </w:p>
    <w:p w14:paraId="24689536" w14:textId="44C86867" w:rsidR="00E60BE2" w:rsidRPr="00C3259E" w:rsidRDefault="00EF7E4B" w:rsidP="00E87417">
      <w:pPr>
        <w:ind w:firstLine="720"/>
      </w:pPr>
      <w:r>
        <w:t xml:space="preserve">Approximately </w:t>
      </w:r>
      <w:r w:rsidR="003521F7">
        <w:t>twice</w:t>
      </w:r>
      <w:r>
        <w:t xml:space="preserve"> a week, </w:t>
      </w:r>
      <w:r w:rsidRPr="00D97F7A">
        <w:t xml:space="preserve">the </w:t>
      </w:r>
      <w:r w:rsidR="00E80A5C" w:rsidRPr="00D97F7A">
        <w:t>research associates</w:t>
      </w:r>
      <w:r w:rsidRPr="00D97F7A">
        <w:t xml:space="preserve"> will </w:t>
      </w:r>
      <w:r w:rsidR="00E80A5C" w:rsidRPr="00D97F7A">
        <w:t xml:space="preserve">obtain and </w:t>
      </w:r>
      <w:r w:rsidRPr="00D97F7A">
        <w:t>ship</w:t>
      </w:r>
      <w:r w:rsidR="00E60BE2" w:rsidRPr="00D97F7A">
        <w:t xml:space="preserve"> </w:t>
      </w:r>
      <w:r w:rsidR="00B01F0D" w:rsidRPr="00D97F7A">
        <w:t xml:space="preserve">blood samples </w:t>
      </w:r>
      <w:r w:rsidR="00E60BE2" w:rsidRPr="00D97F7A">
        <w:t>to the toxicology laboratory.</w:t>
      </w:r>
      <w:r w:rsidR="00E60BE2" w:rsidRPr="00C3259E">
        <w:t xml:space="preserve"> </w:t>
      </w:r>
      <w:r w:rsidR="00E80A5C">
        <w:t xml:space="preserve">All shipping materials and shipping costs will be paid for directly by the study. </w:t>
      </w:r>
      <w:r w:rsidR="00E60BE2" w:rsidRPr="00160B51">
        <w:t>A toxicologist will then conduct a series of tests to determine whether each of the drugs of interest i</w:t>
      </w:r>
      <w:r w:rsidR="00B544D8" w:rsidRPr="00160B51">
        <w:t>s</w:t>
      </w:r>
      <w:r w:rsidR="00E60BE2" w:rsidRPr="00160B51">
        <w:t xml:space="preserve"> present in the sample. The toxicologist will record the results for these tests, again only using the </w:t>
      </w:r>
      <w:r w:rsidRPr="00160B51">
        <w:t>study</w:t>
      </w:r>
      <w:r w:rsidR="00E60BE2" w:rsidRPr="00160B51">
        <w:t xml:space="preserve"> </w:t>
      </w:r>
      <w:r w:rsidR="00B01F0D" w:rsidRPr="00160B51">
        <w:t xml:space="preserve">ID </w:t>
      </w:r>
      <w:r w:rsidR="00E60BE2" w:rsidRPr="00160B51">
        <w:t>number</w:t>
      </w:r>
      <w:r w:rsidR="00B01F0D" w:rsidRPr="00160B51">
        <w:t xml:space="preserve"> as an identifier</w:t>
      </w:r>
      <w:r w:rsidR="00E60BE2" w:rsidRPr="00160B51">
        <w:t>.</w:t>
      </w:r>
      <w:r w:rsidR="00E60BE2" w:rsidRPr="00C3259E">
        <w:t xml:space="preserve"> The toxicologist will not have any identifying information about the blood sample</w:t>
      </w:r>
      <w:r w:rsidR="00A230F5">
        <w:t xml:space="preserve"> </w:t>
      </w:r>
      <w:r w:rsidR="00B01F0D">
        <w:t>other than the study ID n</w:t>
      </w:r>
      <w:r w:rsidR="00E60BE2" w:rsidRPr="00C3259E">
        <w:t xml:space="preserve">or any information that could link any individual sample to </w:t>
      </w:r>
      <w:r w:rsidR="00A230F5">
        <w:t>the respective participant</w:t>
      </w:r>
      <w:r w:rsidR="00E60BE2" w:rsidRPr="00C3259E">
        <w:t xml:space="preserve">. The drug test results will be kept in the password-protected database, on a secure server. </w:t>
      </w:r>
    </w:p>
    <w:p w14:paraId="5B310711" w14:textId="77777777" w:rsidR="00D56DED" w:rsidRPr="00C3259E" w:rsidRDefault="00D56DED" w:rsidP="00AD2A50">
      <w:pPr>
        <w:ind w:firstLine="720"/>
      </w:pPr>
      <w:r w:rsidRPr="00C3259E">
        <w:t xml:space="preserve"> </w:t>
      </w:r>
    </w:p>
    <w:p w14:paraId="02E8F7D6" w14:textId="77777777" w:rsidR="001463A8" w:rsidRPr="00C3259E" w:rsidRDefault="00BA1DA6" w:rsidP="00E87417">
      <w:pPr>
        <w:ind w:firstLine="720"/>
      </w:pPr>
      <w:r>
        <w:t>A</w:t>
      </w:r>
      <w:r w:rsidR="001463A8" w:rsidRPr="00C3259E">
        <w:t xml:space="preserve">s study results are prepared and disseminated, only aggregate categories will be used, such as “males had a </w:t>
      </w:r>
      <w:r w:rsidR="00A230F5">
        <w:t>higher prevalence of</w:t>
      </w:r>
      <w:r w:rsidR="00A230F5" w:rsidRPr="00C3259E">
        <w:t xml:space="preserve"> </w:t>
      </w:r>
      <w:r w:rsidR="001463A8" w:rsidRPr="00C3259E">
        <w:t xml:space="preserve">….” or “drivers under 21 had a </w:t>
      </w:r>
      <w:r w:rsidR="00A230F5">
        <w:t>lower prevalence of</w:t>
      </w:r>
      <w:r w:rsidR="001463A8" w:rsidRPr="00C3259E">
        <w:t xml:space="preserve">…”    </w:t>
      </w:r>
    </w:p>
    <w:p w14:paraId="3E788C5B" w14:textId="77777777" w:rsidR="0019543A" w:rsidRPr="00C3259E" w:rsidRDefault="0019543A" w:rsidP="00C43D27">
      <w:pPr>
        <w:ind w:firstLine="720"/>
      </w:pPr>
    </w:p>
    <w:p w14:paraId="31AD6111" w14:textId="77777777" w:rsidR="00536981" w:rsidRPr="00C3259E" w:rsidRDefault="00536981" w:rsidP="00536981">
      <w:pPr>
        <w:pStyle w:val="Heading2"/>
        <w:ind w:right="-360"/>
        <w:rPr>
          <w:b/>
          <w:u w:val="none"/>
        </w:rPr>
      </w:pPr>
      <w:bookmarkStart w:id="49" w:name="_Toc125278823"/>
      <w:bookmarkStart w:id="50" w:name="_Toc125341746"/>
      <w:bookmarkStart w:id="51" w:name="_Toc125447304"/>
      <w:bookmarkStart w:id="52" w:name="_Toc126394132"/>
      <w:bookmarkEnd w:id="48"/>
      <w:r w:rsidRPr="00C3259E">
        <w:rPr>
          <w:b/>
          <w:u w:val="none"/>
        </w:rPr>
        <w:t>A.11.</w:t>
      </w:r>
      <w:r w:rsidRPr="00C3259E">
        <w:rPr>
          <w:b/>
          <w:u w:val="none"/>
        </w:rPr>
        <w:tab/>
        <w:t>Provide additional justification for any questions of a sensitive nature, such as sexual behavior or attitudes, religious beliefs, and other matters that are commonly considered private.</w:t>
      </w:r>
      <w:bookmarkEnd w:id="49"/>
      <w:bookmarkEnd w:id="50"/>
      <w:bookmarkEnd w:id="51"/>
      <w:bookmarkEnd w:id="52"/>
    </w:p>
    <w:p w14:paraId="6371AA22" w14:textId="77777777" w:rsidR="00536981" w:rsidRPr="00C3259E" w:rsidRDefault="00536981" w:rsidP="00536981">
      <w:pPr>
        <w:ind w:left="720" w:hanging="720"/>
      </w:pPr>
    </w:p>
    <w:p w14:paraId="1A98B5D7" w14:textId="22928A87" w:rsidR="00536981" w:rsidRPr="00C3259E" w:rsidRDefault="008700BC" w:rsidP="00536981">
      <w:pPr>
        <w:ind w:firstLine="720"/>
      </w:pPr>
      <w:r>
        <w:t xml:space="preserve">There are no </w:t>
      </w:r>
      <w:r w:rsidR="00A230F5">
        <w:t xml:space="preserve">questionnaires or </w:t>
      </w:r>
      <w:r>
        <w:t xml:space="preserve">surveys </w:t>
      </w:r>
      <w:r w:rsidR="00EF7AD7">
        <w:t>of respondents</w:t>
      </w:r>
      <w:r w:rsidR="008F5896">
        <w:t xml:space="preserve"> that will include any questions of a sensitive nature</w:t>
      </w:r>
      <w:r>
        <w:t>.</w:t>
      </w:r>
      <w:r w:rsidR="00EF7AD7">
        <w:t xml:space="preserve"> T</w:t>
      </w:r>
      <w:r w:rsidR="00EF7AD7" w:rsidRPr="00C3259E">
        <w:t xml:space="preserve">he trauma centers and medical examiners will </w:t>
      </w:r>
      <w:r w:rsidR="006F2926">
        <w:t>allow</w:t>
      </w:r>
      <w:r w:rsidR="00EF7AD7" w:rsidRPr="00C3259E">
        <w:t xml:space="preserve"> the study </w:t>
      </w:r>
      <w:r w:rsidR="006F2926">
        <w:t xml:space="preserve">research associates access to de-identified blood samples and </w:t>
      </w:r>
      <w:r w:rsidR="00EF7AD7" w:rsidRPr="00C3259E">
        <w:t xml:space="preserve">de-identified information on </w:t>
      </w:r>
      <w:r w:rsidR="00EF7AD7">
        <w:t>severely- and fatally-</w:t>
      </w:r>
      <w:r w:rsidR="00EF7AD7" w:rsidRPr="00C3259E">
        <w:t xml:space="preserve">injured </w:t>
      </w:r>
      <w:r w:rsidR="00F57098">
        <w:t xml:space="preserve">MVC </w:t>
      </w:r>
      <w:r w:rsidR="00EF7AD7">
        <w:t xml:space="preserve">patients that </w:t>
      </w:r>
      <w:r w:rsidR="009273BE">
        <w:t xml:space="preserve">they </w:t>
      </w:r>
      <w:r w:rsidR="00EF7AD7">
        <w:t xml:space="preserve">already collected </w:t>
      </w:r>
      <w:r w:rsidR="009273BE">
        <w:t xml:space="preserve">as part of </w:t>
      </w:r>
      <w:r w:rsidR="00EF7AD7">
        <w:t xml:space="preserve">their normal clinical treatment </w:t>
      </w:r>
      <w:r w:rsidR="006F2926">
        <w:t xml:space="preserve">or autopsy </w:t>
      </w:r>
      <w:r w:rsidR="00EF7AD7">
        <w:t>activities</w:t>
      </w:r>
      <w:r w:rsidR="006F2926">
        <w:t xml:space="preserve"> and for their own research activities</w:t>
      </w:r>
      <w:r w:rsidR="00EF7AD7">
        <w:t>.</w:t>
      </w:r>
      <w:r w:rsidR="008F5896" w:rsidRPr="008F5896">
        <w:t xml:space="preserve"> </w:t>
      </w:r>
      <w:r w:rsidR="008F5896">
        <w:t xml:space="preserve">This information will include </w:t>
      </w:r>
      <w:r w:rsidR="008F5896" w:rsidRPr="008F5896">
        <w:t>patient demographics, cause of injury, and injury severity.</w:t>
      </w:r>
    </w:p>
    <w:p w14:paraId="6F84CAA0" w14:textId="77777777" w:rsidR="004718FE" w:rsidRPr="00C3259E" w:rsidRDefault="004718FE" w:rsidP="00C800ED"/>
    <w:p w14:paraId="545E4DF1" w14:textId="77777777" w:rsidR="004718FE" w:rsidRPr="00C3259E" w:rsidRDefault="004718FE" w:rsidP="00C448D9">
      <w:pPr>
        <w:pStyle w:val="Heading2"/>
        <w:ind w:right="-360"/>
        <w:rPr>
          <w:b/>
          <w:u w:val="none"/>
        </w:rPr>
      </w:pPr>
      <w:bookmarkStart w:id="53" w:name="_Toc125278824"/>
      <w:bookmarkStart w:id="54" w:name="_Toc125341747"/>
      <w:bookmarkStart w:id="55" w:name="_Toc125447305"/>
      <w:bookmarkStart w:id="56" w:name="_Toc126394133"/>
      <w:r w:rsidRPr="00C3259E">
        <w:rPr>
          <w:b/>
          <w:u w:val="none"/>
        </w:rPr>
        <w:t>A.12.</w:t>
      </w:r>
      <w:r w:rsidRPr="00C3259E">
        <w:rPr>
          <w:b/>
          <w:u w:val="none"/>
        </w:rPr>
        <w:tab/>
        <w:t>Provide estimates of the hour burden of the collection of information on the respondents.</w:t>
      </w:r>
      <w:bookmarkEnd w:id="53"/>
      <w:bookmarkEnd w:id="54"/>
      <w:bookmarkEnd w:id="55"/>
      <w:bookmarkEnd w:id="56"/>
    </w:p>
    <w:p w14:paraId="40E0ED18" w14:textId="77777777" w:rsidR="008F44EF" w:rsidRPr="00C3259E" w:rsidRDefault="008F44EF" w:rsidP="00C800ED"/>
    <w:p w14:paraId="0FF483B2" w14:textId="6303C30A" w:rsidR="00BA503E" w:rsidRPr="00C3259E" w:rsidRDefault="004F490E" w:rsidP="009E7383">
      <w:pPr>
        <w:keepNext/>
        <w:ind w:firstLine="720"/>
      </w:pPr>
      <w:r>
        <w:t>There is no burden to respondents (</w:t>
      </w:r>
      <w:r w:rsidR="00BA1DA6">
        <w:t>0.00 hours</w:t>
      </w:r>
      <w:r>
        <w:t>)</w:t>
      </w:r>
      <w:r w:rsidR="00BA1DA6">
        <w:t xml:space="preserve">. </w:t>
      </w:r>
      <w:r w:rsidR="002141E6">
        <w:t>T</w:t>
      </w:r>
      <w:r w:rsidR="00BD7E06" w:rsidRPr="00C3259E">
        <w:t xml:space="preserve">he trauma centers and medical examiners will </w:t>
      </w:r>
      <w:r w:rsidR="006F2926">
        <w:t>allow</w:t>
      </w:r>
      <w:r w:rsidR="00416D90" w:rsidRPr="00C3259E">
        <w:t xml:space="preserve"> the study</w:t>
      </w:r>
      <w:r w:rsidR="00BD7E06" w:rsidRPr="00C3259E">
        <w:t xml:space="preserve"> </w:t>
      </w:r>
      <w:r w:rsidR="006F2926">
        <w:t xml:space="preserve">access to </w:t>
      </w:r>
      <w:r w:rsidR="00BD7E06" w:rsidRPr="00C3259E">
        <w:t xml:space="preserve">de-identified </w:t>
      </w:r>
      <w:r w:rsidR="006F2926">
        <w:t xml:space="preserve">blood samples and de-identified </w:t>
      </w:r>
      <w:r w:rsidR="00BD7E06" w:rsidRPr="00C3259E">
        <w:t xml:space="preserve">information on </w:t>
      </w:r>
      <w:r w:rsidR="002141E6">
        <w:t>severely</w:t>
      </w:r>
      <w:r w:rsidR="00BA1DA6">
        <w:t xml:space="preserve">- and </w:t>
      </w:r>
      <w:r w:rsidR="002141E6">
        <w:t>fatally</w:t>
      </w:r>
      <w:r w:rsidR="00BA1DA6">
        <w:t>-</w:t>
      </w:r>
      <w:r w:rsidR="00BD7E06" w:rsidRPr="00C3259E">
        <w:t xml:space="preserve">injured </w:t>
      </w:r>
      <w:r w:rsidR="002141E6">
        <w:t>patients</w:t>
      </w:r>
      <w:r w:rsidR="00BA1DA6">
        <w:t xml:space="preserve"> that was already collected during their normal clinical treatment activities</w:t>
      </w:r>
      <w:r w:rsidR="002141E6">
        <w:t>.</w:t>
      </w:r>
      <w:r w:rsidR="00BA1DA6">
        <w:t xml:space="preserve"> </w:t>
      </w:r>
      <w:r w:rsidR="006F2926">
        <w:t xml:space="preserve">Study research associates will be responsible for collecting the tubes of blood and accessing data from the trauma center and medical examiner records.  </w:t>
      </w:r>
      <w:r w:rsidR="00351F42">
        <w:t>Only t</w:t>
      </w:r>
      <w:r w:rsidR="006F2926">
        <w:t xml:space="preserve">he study research associates will </w:t>
      </w:r>
      <w:r w:rsidR="00351F42">
        <w:t>ever</w:t>
      </w:r>
      <w:r w:rsidR="006F2926">
        <w:t xml:space="preserve"> collect, package, and ship the specimens and collect and enter information</w:t>
      </w:r>
      <w:r w:rsidR="00611E52">
        <w:t xml:space="preserve"> from existing de-identified records</w:t>
      </w:r>
      <w:r w:rsidR="00351F42">
        <w:t xml:space="preserve"> for this study</w:t>
      </w:r>
      <w:r w:rsidR="006F2926">
        <w:t>.</w:t>
      </w:r>
    </w:p>
    <w:p w14:paraId="326CEC34" w14:textId="77777777" w:rsidR="00BA503E" w:rsidRPr="00C3259E" w:rsidRDefault="00BA503E" w:rsidP="009E7383">
      <w:pPr>
        <w:keepNext/>
        <w:ind w:firstLine="720"/>
      </w:pPr>
    </w:p>
    <w:p w14:paraId="17AE44A2" w14:textId="77777777" w:rsidR="00C53314" w:rsidRPr="007652B2" w:rsidRDefault="00C53314" w:rsidP="00A6497D"/>
    <w:p w14:paraId="138BC81B" w14:textId="77777777" w:rsidR="004718FE" w:rsidRPr="007652B2" w:rsidRDefault="004718FE" w:rsidP="00C448D9">
      <w:pPr>
        <w:pStyle w:val="Heading2"/>
        <w:ind w:right="-360"/>
        <w:rPr>
          <w:b/>
          <w:u w:val="none"/>
        </w:rPr>
      </w:pPr>
      <w:bookmarkStart w:id="57" w:name="_Toc125278825"/>
      <w:bookmarkStart w:id="58" w:name="_Toc125341748"/>
      <w:bookmarkStart w:id="59" w:name="_Toc125447306"/>
      <w:bookmarkStart w:id="60" w:name="_Toc126394134"/>
      <w:r w:rsidRPr="007652B2">
        <w:rPr>
          <w:b/>
          <w:u w:val="none"/>
        </w:rPr>
        <w:t>A.13.</w:t>
      </w:r>
      <w:r w:rsidRPr="007652B2">
        <w:rPr>
          <w:b/>
          <w:u w:val="none"/>
        </w:rPr>
        <w:tab/>
        <w:t>Provide an estimate of the total annual cost to the respondents or record keepers resulting from the collection of information.</w:t>
      </w:r>
      <w:bookmarkEnd w:id="57"/>
      <w:bookmarkEnd w:id="58"/>
      <w:bookmarkEnd w:id="59"/>
      <w:bookmarkEnd w:id="60"/>
      <w:r w:rsidRPr="007652B2">
        <w:rPr>
          <w:b/>
          <w:u w:val="none"/>
        </w:rPr>
        <w:t xml:space="preserve"> </w:t>
      </w:r>
    </w:p>
    <w:p w14:paraId="748871B2" w14:textId="77777777" w:rsidR="004718FE" w:rsidRPr="007652B2" w:rsidRDefault="004718FE" w:rsidP="002816CC">
      <w:pPr>
        <w:keepNext/>
        <w:ind w:left="720" w:hanging="720"/>
      </w:pPr>
    </w:p>
    <w:p w14:paraId="317EBB37" w14:textId="2F135DA0" w:rsidR="004718FE" w:rsidRPr="007652B2" w:rsidRDefault="004718FE" w:rsidP="00FB5945">
      <w:pPr>
        <w:pStyle w:val="HTMLPreformatted"/>
        <w:tabs>
          <w:tab w:val="clear" w:pos="916"/>
          <w:tab w:val="left" w:pos="720"/>
        </w:tabs>
        <w:rPr>
          <w:rFonts w:ascii="Times New Roman" w:hAnsi="Times New Roman"/>
          <w:sz w:val="24"/>
          <w:szCs w:val="24"/>
        </w:rPr>
      </w:pPr>
      <w:r w:rsidRPr="007652B2">
        <w:rPr>
          <w:rFonts w:ascii="Times New Roman" w:hAnsi="Times New Roman"/>
          <w:sz w:val="24"/>
          <w:szCs w:val="24"/>
        </w:rPr>
        <w:tab/>
      </w:r>
      <w:r w:rsidR="002141E6">
        <w:rPr>
          <w:rFonts w:ascii="Times New Roman" w:hAnsi="Times New Roman"/>
          <w:sz w:val="24"/>
          <w:szCs w:val="24"/>
        </w:rPr>
        <w:t xml:space="preserve">There are no costs to respondents resulting from the collection of information because </w:t>
      </w:r>
      <w:r w:rsidR="00EF7AD7">
        <w:rPr>
          <w:rFonts w:ascii="Times New Roman" w:hAnsi="Times New Roman"/>
          <w:sz w:val="24"/>
          <w:szCs w:val="24"/>
        </w:rPr>
        <w:t>all information was already being collected during normal clinical procedures</w:t>
      </w:r>
      <w:r w:rsidR="00640A3C">
        <w:rPr>
          <w:rFonts w:ascii="Times New Roman" w:hAnsi="Times New Roman"/>
          <w:sz w:val="24"/>
          <w:szCs w:val="24"/>
        </w:rPr>
        <w:t>.</w:t>
      </w:r>
      <w:r w:rsidR="00640A3C" w:rsidRPr="00640A3C">
        <w:rPr>
          <w:rFonts w:ascii="Times New Roman" w:hAnsi="Times New Roman"/>
          <w:sz w:val="24"/>
          <w:szCs w:val="24"/>
        </w:rPr>
        <w:t xml:space="preserve"> </w:t>
      </w:r>
      <w:r w:rsidR="00E674D3">
        <w:rPr>
          <w:rFonts w:ascii="Times New Roman" w:hAnsi="Times New Roman"/>
          <w:sz w:val="24"/>
          <w:szCs w:val="24"/>
        </w:rPr>
        <w:t xml:space="preserve">The trauma centers and medical examiners are simply providing access to the blood samples and other information that was collected during their normal activities. </w:t>
      </w:r>
      <w:r w:rsidR="007F5B6A" w:rsidRPr="007652B2">
        <w:rPr>
          <w:rFonts w:ascii="Times New Roman" w:hAnsi="Times New Roman"/>
          <w:sz w:val="24"/>
          <w:szCs w:val="24"/>
        </w:rPr>
        <w:t>T</w:t>
      </w:r>
      <w:r w:rsidRPr="007652B2">
        <w:rPr>
          <w:rFonts w:ascii="Times New Roman" w:hAnsi="Times New Roman"/>
          <w:sz w:val="24"/>
          <w:szCs w:val="24"/>
        </w:rPr>
        <w:t xml:space="preserve">here is no preparation of data required or expected of </w:t>
      </w:r>
      <w:r w:rsidRPr="007652B2">
        <w:rPr>
          <w:rFonts w:ascii="Times New Roman" w:hAnsi="Times New Roman" w:cs="Times New Roman"/>
          <w:sz w:val="24"/>
          <w:szCs w:val="24"/>
        </w:rPr>
        <w:t>respondents</w:t>
      </w:r>
      <w:r w:rsidR="007F5B6A" w:rsidRPr="007652B2">
        <w:rPr>
          <w:rFonts w:ascii="Times New Roman" w:hAnsi="Times New Roman" w:cs="Times New Roman"/>
          <w:sz w:val="24"/>
          <w:szCs w:val="24"/>
        </w:rPr>
        <w:t xml:space="preserve">, thus </w:t>
      </w:r>
      <w:r w:rsidR="007F5B6A" w:rsidRPr="007652B2">
        <w:rPr>
          <w:rFonts w:ascii="Times New Roman" w:hAnsi="Times New Roman"/>
          <w:sz w:val="24"/>
          <w:szCs w:val="24"/>
        </w:rPr>
        <w:t xml:space="preserve">there are no record keeping costs to the </w:t>
      </w:r>
      <w:r w:rsidR="007F5B6A" w:rsidRPr="007652B2">
        <w:rPr>
          <w:rFonts w:ascii="Times New Roman" w:hAnsi="Times New Roman" w:cs="Times New Roman"/>
          <w:sz w:val="24"/>
          <w:szCs w:val="24"/>
        </w:rPr>
        <w:t>respondents</w:t>
      </w:r>
      <w:r w:rsidR="007F5B6A" w:rsidRPr="007652B2">
        <w:rPr>
          <w:rFonts w:ascii="Times New Roman" w:hAnsi="Times New Roman"/>
          <w:sz w:val="24"/>
          <w:szCs w:val="24"/>
        </w:rPr>
        <w:t>.</w:t>
      </w:r>
      <w:r w:rsidRPr="007652B2">
        <w:rPr>
          <w:rFonts w:ascii="Times New Roman" w:hAnsi="Times New Roman"/>
          <w:sz w:val="24"/>
          <w:szCs w:val="24"/>
        </w:rPr>
        <w:t xml:space="preserve"> Participants do not incur: (a) capital and start</w:t>
      </w:r>
      <w:r w:rsidR="00B42BA0" w:rsidRPr="007652B2">
        <w:rPr>
          <w:rFonts w:ascii="Times New Roman" w:hAnsi="Times New Roman"/>
          <w:sz w:val="24"/>
          <w:szCs w:val="24"/>
        </w:rPr>
        <w:t>-</w:t>
      </w:r>
      <w:r w:rsidRPr="007652B2">
        <w:rPr>
          <w:rFonts w:ascii="Times New Roman" w:hAnsi="Times New Roman"/>
          <w:sz w:val="24"/>
          <w:szCs w:val="24"/>
        </w:rPr>
        <w:t xml:space="preserve">up costs, or (b) operation, maintenance, and purchase costs as a result of participating in the study. </w:t>
      </w:r>
    </w:p>
    <w:p w14:paraId="65E10911" w14:textId="77777777" w:rsidR="004718FE" w:rsidRPr="007652B2" w:rsidRDefault="004718FE" w:rsidP="00CE2EA9">
      <w:pPr>
        <w:pStyle w:val="HTMLPreformatted"/>
        <w:rPr>
          <w:rFonts w:ascii="Times New Roman" w:hAnsi="Times New Roman"/>
          <w:sz w:val="24"/>
          <w:szCs w:val="24"/>
        </w:rPr>
      </w:pPr>
    </w:p>
    <w:p w14:paraId="0525B416" w14:textId="77777777" w:rsidR="004718FE" w:rsidRPr="007652B2" w:rsidRDefault="004718FE" w:rsidP="00A44A8B">
      <w:pPr>
        <w:pStyle w:val="Heading2"/>
        <w:ind w:right="-360"/>
        <w:rPr>
          <w:b/>
          <w:u w:val="none"/>
        </w:rPr>
      </w:pPr>
      <w:bookmarkStart w:id="61" w:name="_Toc125278826"/>
      <w:bookmarkStart w:id="62" w:name="_Toc125341749"/>
      <w:bookmarkStart w:id="63" w:name="_Toc125447307"/>
      <w:bookmarkStart w:id="64" w:name="_Toc126394135"/>
      <w:r w:rsidRPr="007652B2">
        <w:rPr>
          <w:b/>
          <w:u w:val="none"/>
        </w:rPr>
        <w:t>A.14.</w:t>
      </w:r>
      <w:r w:rsidRPr="007652B2">
        <w:rPr>
          <w:b/>
          <w:u w:val="none"/>
        </w:rPr>
        <w:tab/>
        <w:t>Provide estimates of the annualized cost to the Federal Government.</w:t>
      </w:r>
      <w:bookmarkEnd w:id="61"/>
      <w:bookmarkEnd w:id="62"/>
      <w:bookmarkEnd w:id="63"/>
      <w:bookmarkEnd w:id="64"/>
    </w:p>
    <w:p w14:paraId="127A5A7B" w14:textId="77777777" w:rsidR="004718FE" w:rsidRPr="007652B2" w:rsidRDefault="004718FE" w:rsidP="00A44A8B">
      <w:pPr>
        <w:keepNext/>
        <w:autoSpaceDE w:val="0"/>
        <w:autoSpaceDN w:val="0"/>
        <w:adjustRightInd w:val="0"/>
      </w:pPr>
    </w:p>
    <w:p w14:paraId="7AEDD3C8" w14:textId="1B01264F" w:rsidR="004718FE" w:rsidRPr="007652B2" w:rsidRDefault="004718FE" w:rsidP="00A44A8B">
      <w:pPr>
        <w:keepNext/>
        <w:autoSpaceDE w:val="0"/>
        <w:autoSpaceDN w:val="0"/>
        <w:adjustRightInd w:val="0"/>
        <w:rPr>
          <w:rFonts w:ascii="Times" w:hAnsi="Times" w:cs="Arial"/>
        </w:rPr>
      </w:pPr>
      <w:r w:rsidRPr="007652B2">
        <w:tab/>
      </w:r>
      <w:r w:rsidR="00AC33B5" w:rsidRPr="007652B2">
        <w:t>The actual data collection portion of this study is slated to take place over a two</w:t>
      </w:r>
      <w:r w:rsidR="00C74822">
        <w:t>-</w:t>
      </w:r>
      <w:r w:rsidR="00AC33B5" w:rsidRPr="007652B2">
        <w:t>year period</w:t>
      </w:r>
      <w:r w:rsidR="00F87882" w:rsidRPr="007652B2">
        <w:t xml:space="preserve"> with a total of 7,500 fully completed </w:t>
      </w:r>
      <w:r w:rsidR="00396E95">
        <w:t>case</w:t>
      </w:r>
      <w:r w:rsidR="00396E95" w:rsidRPr="007652B2">
        <w:t xml:space="preserve">s </w:t>
      </w:r>
      <w:r w:rsidR="00F87882" w:rsidRPr="007652B2">
        <w:t xml:space="preserve">(3,750 per </w:t>
      </w:r>
      <w:r w:rsidR="00504377" w:rsidRPr="007652B2">
        <w:t xml:space="preserve">each of two </w:t>
      </w:r>
      <w:r w:rsidR="00F87882" w:rsidRPr="007652B2">
        <w:t>year</w:t>
      </w:r>
      <w:r w:rsidR="00504377" w:rsidRPr="007652B2">
        <w:t>s</w:t>
      </w:r>
      <w:r w:rsidR="00F87882" w:rsidRPr="007652B2">
        <w:t>)</w:t>
      </w:r>
      <w:r w:rsidR="00AC33B5" w:rsidRPr="007652B2">
        <w:t xml:space="preserve">. </w:t>
      </w:r>
      <w:r w:rsidR="004D7933">
        <w:t xml:space="preserve">All costs for this study are paid for by the Government.  </w:t>
      </w:r>
      <w:r w:rsidRPr="007652B2">
        <w:t xml:space="preserve">Total </w:t>
      </w:r>
      <w:r w:rsidR="007D1F58" w:rsidRPr="007652B2">
        <w:t xml:space="preserve">annual </w:t>
      </w:r>
      <w:r w:rsidRPr="007652B2">
        <w:t xml:space="preserve">estimated cost to the Government for data collection for this study </w:t>
      </w:r>
      <w:r w:rsidR="00396E95">
        <w:t>is</w:t>
      </w:r>
      <w:r w:rsidR="004D7933">
        <w:t xml:space="preserve"> shown in Table 2</w:t>
      </w:r>
      <w:r w:rsidRPr="007652B2">
        <w:t xml:space="preserve"> (note that this does not include costs for project administration, study design, data analyses or report writing):</w:t>
      </w:r>
    </w:p>
    <w:p w14:paraId="10E29B37" w14:textId="77777777" w:rsidR="004718FE" w:rsidRPr="007652B2" w:rsidRDefault="004718FE" w:rsidP="00A44A8B">
      <w:pPr>
        <w:keepNext/>
        <w:autoSpaceDE w:val="0"/>
        <w:autoSpaceDN w:val="0"/>
        <w:adjustRightInd w:val="0"/>
        <w:rPr>
          <w:rFonts w:ascii="Times" w:hAnsi="Times" w:cs="Arial"/>
        </w:rPr>
      </w:pPr>
    </w:p>
    <w:p w14:paraId="606954AF" w14:textId="22680658" w:rsidR="004718FE" w:rsidRPr="007652B2" w:rsidRDefault="00396E95" w:rsidP="00396E95">
      <w:pPr>
        <w:pStyle w:val="Table"/>
        <w:keepNext/>
        <w:numPr>
          <w:ilvl w:val="0"/>
          <w:numId w:val="0"/>
        </w:numPr>
        <w:ind w:left="360"/>
      </w:pPr>
      <w:r>
        <w:t>Table 2</w:t>
      </w:r>
      <w:r w:rsidR="004718FE" w:rsidRPr="007652B2">
        <w:t xml:space="preserve"> </w:t>
      </w:r>
      <w:r w:rsidR="00AC33B5" w:rsidRPr="007652B2">
        <w:t xml:space="preserve">Annual </w:t>
      </w:r>
      <w:r w:rsidR="004718FE" w:rsidRPr="007652B2">
        <w:t xml:space="preserve">Cost to the Government </w:t>
      </w:r>
    </w:p>
    <w:tbl>
      <w:tblPr>
        <w:tblW w:w="7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1"/>
        <w:gridCol w:w="2039"/>
      </w:tblGrid>
      <w:tr w:rsidR="00536981" w:rsidRPr="007652B2" w14:paraId="09827CA3" w14:textId="77777777" w:rsidTr="00CF77F3">
        <w:trPr>
          <w:jc w:val="center"/>
        </w:trPr>
        <w:tc>
          <w:tcPr>
            <w:tcW w:w="5631" w:type="dxa"/>
          </w:tcPr>
          <w:p w14:paraId="43E2B742" w14:textId="77777777" w:rsidR="004718FE" w:rsidRPr="007652B2" w:rsidRDefault="0039724F" w:rsidP="003F17DE">
            <w:pPr>
              <w:pStyle w:val="Heading2"/>
              <w:jc w:val="both"/>
              <w:rPr>
                <w:u w:val="none"/>
              </w:rPr>
            </w:pPr>
            <w:r w:rsidRPr="007652B2">
              <w:rPr>
                <w:u w:val="none"/>
              </w:rPr>
              <w:t>Item</w:t>
            </w:r>
          </w:p>
        </w:tc>
        <w:tc>
          <w:tcPr>
            <w:tcW w:w="2039" w:type="dxa"/>
          </w:tcPr>
          <w:p w14:paraId="6B9D3837" w14:textId="77777777" w:rsidR="004718FE" w:rsidRPr="007652B2" w:rsidRDefault="004718FE" w:rsidP="003F17DE">
            <w:pPr>
              <w:pStyle w:val="Heading2"/>
              <w:jc w:val="center"/>
              <w:rPr>
                <w:u w:val="none"/>
              </w:rPr>
            </w:pPr>
            <w:r w:rsidRPr="007652B2">
              <w:rPr>
                <w:u w:val="none"/>
              </w:rPr>
              <w:t>Cost</w:t>
            </w:r>
            <w:r w:rsidR="00D76759" w:rsidRPr="007652B2">
              <w:rPr>
                <w:u w:val="none"/>
              </w:rPr>
              <w:t xml:space="preserve"> Per Year</w:t>
            </w:r>
          </w:p>
        </w:tc>
      </w:tr>
      <w:tr w:rsidR="00536981" w:rsidRPr="007652B2" w14:paraId="7FB1E14D" w14:textId="77777777" w:rsidTr="00CF77F3">
        <w:trPr>
          <w:jc w:val="center"/>
        </w:trPr>
        <w:tc>
          <w:tcPr>
            <w:tcW w:w="5631" w:type="dxa"/>
          </w:tcPr>
          <w:p w14:paraId="6DF426FE" w14:textId="77777777" w:rsidR="007128A9" w:rsidRPr="007652B2" w:rsidRDefault="009A3C9E" w:rsidP="009A3C9E">
            <w:pPr>
              <w:pStyle w:val="Heading2"/>
            </w:pPr>
            <w:r>
              <w:rPr>
                <w:u w:val="none"/>
              </w:rPr>
              <w:t>Research Assistants</w:t>
            </w:r>
            <w:r w:rsidR="008700BC">
              <w:rPr>
                <w:u w:val="none"/>
              </w:rPr>
              <w:t xml:space="preserve"> </w:t>
            </w:r>
            <w:r>
              <w:rPr>
                <w:u w:val="none"/>
              </w:rPr>
              <w:t>($45.33 loaded rate x 8</w:t>
            </w:r>
            <w:r w:rsidR="007128A9" w:rsidRPr="007652B2">
              <w:rPr>
                <w:u w:val="none"/>
              </w:rPr>
              <w:t>,000</w:t>
            </w:r>
            <w:r>
              <w:rPr>
                <w:u w:val="none"/>
              </w:rPr>
              <w:t xml:space="preserve"> hours</w:t>
            </w:r>
            <w:r w:rsidR="007128A9" w:rsidRPr="007652B2">
              <w:rPr>
                <w:u w:val="none"/>
              </w:rPr>
              <w:t>)</w:t>
            </w:r>
          </w:p>
        </w:tc>
        <w:tc>
          <w:tcPr>
            <w:tcW w:w="2039" w:type="dxa"/>
            <w:vAlign w:val="bottom"/>
          </w:tcPr>
          <w:p w14:paraId="4A88DDCD" w14:textId="77777777" w:rsidR="004718FE" w:rsidRPr="007652B2" w:rsidRDefault="004718FE" w:rsidP="009A3C9E">
            <w:pPr>
              <w:pStyle w:val="Heading2"/>
              <w:jc w:val="right"/>
              <w:rPr>
                <w:u w:val="none"/>
              </w:rPr>
            </w:pPr>
            <w:r w:rsidRPr="007652B2">
              <w:rPr>
                <w:u w:val="none"/>
              </w:rPr>
              <w:t>$</w:t>
            </w:r>
            <w:r w:rsidR="009A3C9E">
              <w:rPr>
                <w:u w:val="none"/>
              </w:rPr>
              <w:t>362,640</w:t>
            </w:r>
          </w:p>
        </w:tc>
      </w:tr>
      <w:tr w:rsidR="00536981" w:rsidRPr="007652B2" w14:paraId="52CBD420" w14:textId="77777777" w:rsidTr="00CF77F3">
        <w:trPr>
          <w:jc w:val="center"/>
        </w:trPr>
        <w:tc>
          <w:tcPr>
            <w:tcW w:w="5631" w:type="dxa"/>
          </w:tcPr>
          <w:p w14:paraId="661D5363" w14:textId="77777777" w:rsidR="004718FE" w:rsidRPr="007652B2" w:rsidRDefault="00E66ABB" w:rsidP="008700BC">
            <w:pPr>
              <w:widowControl w:val="0"/>
              <w:autoSpaceDE w:val="0"/>
              <w:autoSpaceDN w:val="0"/>
              <w:adjustRightInd w:val="0"/>
              <w:rPr>
                <w:rFonts w:ascii="Times" w:hAnsi="Times" w:cs="Arial"/>
              </w:rPr>
            </w:pPr>
            <w:r w:rsidRPr="007652B2">
              <w:rPr>
                <w:rFonts w:ascii="Times" w:hAnsi="Times" w:cs="Arial"/>
              </w:rPr>
              <w:t xml:space="preserve">Lab Fees </w:t>
            </w:r>
            <w:r w:rsidR="00AC33B5" w:rsidRPr="007652B2">
              <w:rPr>
                <w:rFonts w:ascii="Times" w:hAnsi="Times" w:cs="Arial"/>
              </w:rPr>
              <w:t>($1</w:t>
            </w:r>
            <w:r w:rsidR="00AE4161" w:rsidRPr="007652B2">
              <w:rPr>
                <w:rFonts w:ascii="Times" w:hAnsi="Times" w:cs="Arial"/>
              </w:rPr>
              <w:t>1</w:t>
            </w:r>
            <w:r w:rsidR="00AC33B5" w:rsidRPr="007652B2">
              <w:rPr>
                <w:rFonts w:ascii="Times" w:hAnsi="Times" w:cs="Arial"/>
              </w:rPr>
              <w:t>0 x 3,750 participants)</w:t>
            </w:r>
          </w:p>
        </w:tc>
        <w:tc>
          <w:tcPr>
            <w:tcW w:w="2039" w:type="dxa"/>
            <w:vAlign w:val="bottom"/>
          </w:tcPr>
          <w:p w14:paraId="0E14E618" w14:textId="77777777" w:rsidR="004718FE" w:rsidRPr="007652B2" w:rsidRDefault="00AE4161" w:rsidP="00185A51">
            <w:pPr>
              <w:pStyle w:val="Heading2"/>
              <w:jc w:val="right"/>
              <w:rPr>
                <w:u w:val="none"/>
              </w:rPr>
            </w:pPr>
            <w:r w:rsidRPr="007652B2">
              <w:rPr>
                <w:u w:val="none"/>
              </w:rPr>
              <w:t>$412,500</w:t>
            </w:r>
          </w:p>
        </w:tc>
      </w:tr>
      <w:tr w:rsidR="004D7933" w:rsidRPr="007652B2" w14:paraId="2905F8A3" w14:textId="77777777" w:rsidTr="00CF77F3">
        <w:trPr>
          <w:jc w:val="center"/>
        </w:trPr>
        <w:tc>
          <w:tcPr>
            <w:tcW w:w="5631" w:type="dxa"/>
          </w:tcPr>
          <w:p w14:paraId="148F66FF" w14:textId="4D21A36F" w:rsidR="004D7933" w:rsidRPr="007652B2" w:rsidRDefault="004D7933" w:rsidP="003521F7">
            <w:pPr>
              <w:widowControl w:val="0"/>
              <w:autoSpaceDE w:val="0"/>
              <w:autoSpaceDN w:val="0"/>
              <w:adjustRightInd w:val="0"/>
              <w:rPr>
                <w:rFonts w:ascii="Times" w:hAnsi="Times" w:cs="Arial"/>
              </w:rPr>
            </w:pPr>
            <w:r>
              <w:rPr>
                <w:rFonts w:ascii="Times" w:hAnsi="Times" w:cs="Arial"/>
              </w:rPr>
              <w:t xml:space="preserve">Shipping costs ($40 per </w:t>
            </w:r>
            <w:r w:rsidR="00597842">
              <w:rPr>
                <w:rFonts w:ascii="Times" w:hAnsi="Times" w:cs="Arial"/>
              </w:rPr>
              <w:t>shipment</w:t>
            </w:r>
            <w:r>
              <w:rPr>
                <w:rFonts w:ascii="Times" w:hAnsi="Times" w:cs="Arial"/>
              </w:rPr>
              <w:t>)</w:t>
            </w:r>
          </w:p>
        </w:tc>
        <w:tc>
          <w:tcPr>
            <w:tcW w:w="2039" w:type="dxa"/>
            <w:vAlign w:val="bottom"/>
          </w:tcPr>
          <w:p w14:paraId="5C6EFDA8" w14:textId="0EEB9195" w:rsidR="004D7933" w:rsidRPr="007652B2" w:rsidRDefault="004D7933" w:rsidP="00185A51">
            <w:pPr>
              <w:pStyle w:val="Heading2"/>
              <w:jc w:val="right"/>
              <w:rPr>
                <w:u w:val="none"/>
              </w:rPr>
            </w:pPr>
            <w:r>
              <w:rPr>
                <w:u w:val="none"/>
              </w:rPr>
              <w:t>$12,480</w:t>
            </w:r>
          </w:p>
        </w:tc>
      </w:tr>
      <w:tr w:rsidR="004718FE" w:rsidRPr="007652B2" w14:paraId="5AB02E27" w14:textId="77777777" w:rsidTr="00CF77F3">
        <w:trPr>
          <w:jc w:val="center"/>
        </w:trPr>
        <w:tc>
          <w:tcPr>
            <w:tcW w:w="5631" w:type="dxa"/>
          </w:tcPr>
          <w:p w14:paraId="7095AC4F" w14:textId="77777777" w:rsidR="004718FE" w:rsidRPr="007652B2" w:rsidRDefault="004718FE" w:rsidP="00AC33B5">
            <w:pPr>
              <w:widowControl w:val="0"/>
              <w:autoSpaceDE w:val="0"/>
              <w:autoSpaceDN w:val="0"/>
              <w:adjustRightInd w:val="0"/>
              <w:rPr>
                <w:rFonts w:ascii="Times" w:hAnsi="Times" w:cs="Arial"/>
                <w:b/>
              </w:rPr>
            </w:pPr>
            <w:r w:rsidRPr="007652B2">
              <w:rPr>
                <w:rFonts w:ascii="Times" w:hAnsi="Times" w:cs="Arial"/>
                <w:b/>
              </w:rPr>
              <w:t>TOTAL ESTIMATED COST TO GOVERNMENT</w:t>
            </w:r>
            <w:r w:rsidR="00AC33B5" w:rsidRPr="007652B2">
              <w:rPr>
                <w:rFonts w:ascii="Times" w:hAnsi="Times" w:cs="Arial"/>
                <w:b/>
              </w:rPr>
              <w:t xml:space="preserve"> PER YEAR OF DATA COLLECTION</w:t>
            </w:r>
          </w:p>
        </w:tc>
        <w:tc>
          <w:tcPr>
            <w:tcW w:w="2039" w:type="dxa"/>
            <w:vAlign w:val="bottom"/>
          </w:tcPr>
          <w:p w14:paraId="390046FD" w14:textId="79A2CB74" w:rsidR="004718FE" w:rsidRPr="007652B2" w:rsidRDefault="00AE4161" w:rsidP="009A3C9E">
            <w:pPr>
              <w:pStyle w:val="Heading2"/>
              <w:jc w:val="right"/>
              <w:rPr>
                <w:b/>
                <w:u w:val="none"/>
              </w:rPr>
            </w:pPr>
            <w:r w:rsidRPr="007652B2">
              <w:rPr>
                <w:b/>
                <w:u w:val="none"/>
              </w:rPr>
              <w:t>$</w:t>
            </w:r>
            <w:r w:rsidR="004D7933">
              <w:rPr>
                <w:b/>
                <w:u w:val="none"/>
              </w:rPr>
              <w:t>787,620</w:t>
            </w:r>
          </w:p>
        </w:tc>
      </w:tr>
    </w:tbl>
    <w:p w14:paraId="33E76AA1" w14:textId="77777777" w:rsidR="004718FE" w:rsidRDefault="004718FE" w:rsidP="00C800ED">
      <w:pPr>
        <w:pStyle w:val="Heading2"/>
        <w:ind w:left="720" w:hanging="720"/>
        <w:rPr>
          <w:b/>
          <w:u w:val="none"/>
        </w:rPr>
      </w:pPr>
      <w:bookmarkStart w:id="65" w:name="_Toc125278827"/>
      <w:bookmarkStart w:id="66" w:name="_Toc125341750"/>
      <w:bookmarkStart w:id="67" w:name="_Toc125447308"/>
      <w:bookmarkStart w:id="68" w:name="_Toc126394136"/>
    </w:p>
    <w:p w14:paraId="4FF281DF" w14:textId="77777777" w:rsidR="004718FE" w:rsidRPr="007652B2" w:rsidRDefault="004718FE" w:rsidP="00C448D9">
      <w:pPr>
        <w:pStyle w:val="Heading2"/>
        <w:ind w:right="-360"/>
        <w:rPr>
          <w:b/>
          <w:u w:val="none"/>
        </w:rPr>
      </w:pPr>
      <w:r w:rsidRPr="007652B2">
        <w:rPr>
          <w:b/>
          <w:u w:val="none"/>
        </w:rPr>
        <w:t>A.15.</w:t>
      </w:r>
      <w:r w:rsidRPr="007652B2">
        <w:rPr>
          <w:b/>
          <w:u w:val="none"/>
        </w:rPr>
        <w:tab/>
        <w:t>Explain the reasons for any program changes or adjustments in Items 13 or 14 of the OMB 83-I.</w:t>
      </w:r>
      <w:bookmarkEnd w:id="65"/>
      <w:bookmarkEnd w:id="66"/>
      <w:bookmarkEnd w:id="67"/>
      <w:bookmarkEnd w:id="68"/>
    </w:p>
    <w:p w14:paraId="256D2A9F" w14:textId="77777777" w:rsidR="004718FE" w:rsidRPr="007652B2" w:rsidRDefault="004718FE" w:rsidP="00C800ED">
      <w:pPr>
        <w:ind w:left="720" w:hanging="720"/>
      </w:pPr>
    </w:p>
    <w:p w14:paraId="6808CABC" w14:textId="77777777" w:rsidR="004718FE" w:rsidRPr="007652B2" w:rsidRDefault="004718FE" w:rsidP="00B9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7652B2">
        <w:tab/>
      </w:r>
      <w:r w:rsidR="00845EC3" w:rsidRPr="007652B2">
        <w:t>This is a new information collection. As such, it requires a program change to add the estimated hours for the new information collection to existing burden.</w:t>
      </w:r>
    </w:p>
    <w:p w14:paraId="3456783F" w14:textId="77777777" w:rsidR="004718FE" w:rsidRPr="007652B2" w:rsidRDefault="004718FE" w:rsidP="00B9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14:paraId="744FDC94" w14:textId="77777777" w:rsidR="004718FE" w:rsidRPr="007652B2" w:rsidRDefault="004718FE" w:rsidP="00C448D9">
      <w:pPr>
        <w:pStyle w:val="Heading2"/>
        <w:ind w:right="-360"/>
        <w:rPr>
          <w:b/>
          <w:u w:val="none"/>
        </w:rPr>
      </w:pPr>
      <w:bookmarkStart w:id="69" w:name="_Toc125278828"/>
      <w:bookmarkStart w:id="70" w:name="_Toc125341751"/>
      <w:bookmarkStart w:id="71" w:name="_Toc125447309"/>
      <w:bookmarkStart w:id="72" w:name="_Toc126394137"/>
      <w:r w:rsidRPr="007652B2">
        <w:rPr>
          <w:b/>
          <w:u w:val="none"/>
        </w:rPr>
        <w:t>A.16.</w:t>
      </w:r>
      <w:r w:rsidRPr="007652B2">
        <w:rPr>
          <w:b/>
          <w:u w:val="none"/>
        </w:rPr>
        <w:tab/>
        <w:t>For collection of information whose results will be published, outline plans for tabulation and publication.</w:t>
      </w:r>
      <w:bookmarkEnd w:id="69"/>
      <w:bookmarkEnd w:id="70"/>
      <w:bookmarkEnd w:id="71"/>
      <w:bookmarkEnd w:id="72"/>
      <w:r w:rsidRPr="007652B2">
        <w:rPr>
          <w:b/>
          <w:u w:val="none"/>
        </w:rPr>
        <w:t xml:space="preserve"> </w:t>
      </w:r>
    </w:p>
    <w:p w14:paraId="36CE15D9" w14:textId="77777777" w:rsidR="004718FE" w:rsidRPr="007652B2" w:rsidRDefault="004718FE" w:rsidP="002816CC">
      <w:pPr>
        <w:keepNext/>
        <w:ind w:left="720" w:hanging="720"/>
      </w:pPr>
    </w:p>
    <w:p w14:paraId="1B28F7E2" w14:textId="77777777" w:rsidR="002D1ACD" w:rsidRPr="007652B2" w:rsidRDefault="002D1ACD" w:rsidP="00C86FAE">
      <w:pPr>
        <w:autoSpaceDE w:val="0"/>
        <w:autoSpaceDN w:val="0"/>
        <w:adjustRightInd w:val="0"/>
        <w:ind w:firstLine="720"/>
      </w:pPr>
      <w:r w:rsidRPr="007652B2">
        <w:t>NHTSA plans to issue a final technical report on the study, and one or more journal articles may be submitted to refereed journals depending on the nature of the findings.</w:t>
      </w:r>
    </w:p>
    <w:p w14:paraId="0DBA489C" w14:textId="77777777" w:rsidR="004718FE" w:rsidRPr="007652B2" w:rsidRDefault="004718FE" w:rsidP="00C800ED">
      <w:pPr>
        <w:ind w:left="720" w:hanging="720"/>
      </w:pPr>
    </w:p>
    <w:p w14:paraId="3E80424B" w14:textId="77777777" w:rsidR="004718FE" w:rsidRPr="007652B2" w:rsidRDefault="004718FE" w:rsidP="00AE65E5">
      <w:pPr>
        <w:pStyle w:val="Heading2"/>
        <w:ind w:right="-360"/>
        <w:rPr>
          <w:b/>
          <w:u w:val="none"/>
        </w:rPr>
      </w:pPr>
      <w:bookmarkStart w:id="73" w:name="_Toc125278829"/>
      <w:bookmarkStart w:id="74" w:name="_Toc125341752"/>
      <w:bookmarkStart w:id="75" w:name="_Toc125447310"/>
      <w:bookmarkStart w:id="76" w:name="_Toc126394138"/>
      <w:r w:rsidRPr="007652B2">
        <w:rPr>
          <w:b/>
          <w:u w:val="none"/>
        </w:rPr>
        <w:t xml:space="preserve">A.17. </w:t>
      </w:r>
      <w:r w:rsidRPr="007652B2">
        <w:rPr>
          <w:b/>
          <w:u w:val="none"/>
        </w:rPr>
        <w:tab/>
        <w:t>If seeking approval to not display the expiration date for OMB approval of the information collection, explain the reasons that display would be inappropriate.</w:t>
      </w:r>
      <w:bookmarkEnd w:id="73"/>
      <w:bookmarkEnd w:id="74"/>
      <w:bookmarkEnd w:id="75"/>
      <w:bookmarkEnd w:id="76"/>
    </w:p>
    <w:p w14:paraId="597C04DF" w14:textId="77777777" w:rsidR="004718FE" w:rsidRPr="007652B2" w:rsidRDefault="004718FE" w:rsidP="00A6497D">
      <w:pPr>
        <w:keepNext/>
        <w:ind w:left="720" w:hanging="720"/>
      </w:pPr>
    </w:p>
    <w:p w14:paraId="05D3BFBF" w14:textId="77777777" w:rsidR="004718FE" w:rsidRPr="007652B2" w:rsidRDefault="004718FE" w:rsidP="007E1DAA">
      <w:pPr>
        <w:ind w:firstLine="720"/>
      </w:pPr>
      <w:r w:rsidRPr="007652B2">
        <w:t>NHTSA will display the expiration date for OMB approval.</w:t>
      </w:r>
    </w:p>
    <w:p w14:paraId="276FC8F9" w14:textId="77777777" w:rsidR="007B62B5" w:rsidRPr="007652B2" w:rsidRDefault="007B62B5">
      <w:pPr>
        <w:rPr>
          <w:b/>
        </w:rPr>
      </w:pPr>
      <w:bookmarkStart w:id="77" w:name="_Toc125278830"/>
      <w:bookmarkStart w:id="78" w:name="_Toc125341753"/>
      <w:bookmarkStart w:id="79" w:name="_Toc125447311"/>
      <w:bookmarkStart w:id="80" w:name="_Toc126394139"/>
    </w:p>
    <w:p w14:paraId="067DAFFC" w14:textId="77777777" w:rsidR="004718FE" w:rsidRPr="007652B2" w:rsidRDefault="004718FE" w:rsidP="00C448D9">
      <w:pPr>
        <w:pStyle w:val="Heading2"/>
        <w:ind w:right="-360"/>
        <w:rPr>
          <w:b/>
          <w:u w:val="none"/>
        </w:rPr>
      </w:pPr>
      <w:r w:rsidRPr="007652B2">
        <w:rPr>
          <w:b/>
          <w:u w:val="none"/>
        </w:rPr>
        <w:t xml:space="preserve">A.18. </w:t>
      </w:r>
      <w:r w:rsidRPr="007652B2">
        <w:rPr>
          <w:b/>
          <w:u w:val="none"/>
        </w:rPr>
        <w:tab/>
        <w:t>Explain each exception to the certification statement identified in Item 19, “Certification for Paperwork Reduction Act Submissions” of the OMB Form 83-I.</w:t>
      </w:r>
      <w:bookmarkEnd w:id="77"/>
      <w:bookmarkEnd w:id="78"/>
      <w:bookmarkEnd w:id="79"/>
      <w:bookmarkEnd w:id="80"/>
    </w:p>
    <w:p w14:paraId="1ED4FA84" w14:textId="77777777" w:rsidR="004718FE" w:rsidRPr="007652B2" w:rsidRDefault="004718FE" w:rsidP="00C800ED">
      <w:pPr>
        <w:ind w:left="720" w:hanging="720"/>
      </w:pPr>
    </w:p>
    <w:p w14:paraId="6B9B549F" w14:textId="77777777" w:rsidR="00286EEC" w:rsidRPr="00536981" w:rsidRDefault="004718FE" w:rsidP="004925AC">
      <w:pPr>
        <w:ind w:left="720"/>
      </w:pPr>
      <w:r w:rsidRPr="007652B2">
        <w:t>No exceptions to the certification are made.</w:t>
      </w:r>
    </w:p>
    <w:sectPr w:rsidR="00286EEC" w:rsidRPr="00536981" w:rsidSect="00B02FF8">
      <w:footerReference w:type="even" r:id="rId9"/>
      <w:footerReference w:type="default" r:id="rId10"/>
      <w:footerReference w:type="first" r:id="rId11"/>
      <w:type w:val="continuous"/>
      <w:pgSz w:w="12240" w:h="15840"/>
      <w:pgMar w:top="135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8DC79" w14:textId="77777777" w:rsidR="007244E1" w:rsidRDefault="007244E1">
      <w:r>
        <w:separator/>
      </w:r>
    </w:p>
  </w:endnote>
  <w:endnote w:type="continuationSeparator" w:id="0">
    <w:p w14:paraId="47CBE247" w14:textId="77777777" w:rsidR="007244E1" w:rsidRDefault="0072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7A838" w14:textId="77777777" w:rsidR="00271BE4" w:rsidRDefault="00271BE4"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1D608F" w14:textId="77777777" w:rsidR="00271BE4" w:rsidRDefault="00271B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2090272630"/>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28F0CF0" w14:textId="5CF1FD28" w:rsidR="00E43905" w:rsidRPr="00E43905" w:rsidRDefault="00E43905">
            <w:pPr>
              <w:pStyle w:val="Footer"/>
              <w:jc w:val="right"/>
              <w:rPr>
                <w:sz w:val="16"/>
                <w:szCs w:val="16"/>
              </w:rPr>
            </w:pPr>
            <w:r w:rsidRPr="00E43905">
              <w:rPr>
                <w:sz w:val="16"/>
                <w:szCs w:val="16"/>
              </w:rPr>
              <w:t xml:space="preserve">Page </w:t>
            </w:r>
            <w:r w:rsidRPr="00E43905">
              <w:rPr>
                <w:b/>
                <w:bCs/>
                <w:sz w:val="16"/>
                <w:szCs w:val="16"/>
              </w:rPr>
              <w:fldChar w:fldCharType="begin"/>
            </w:r>
            <w:r w:rsidRPr="00E43905">
              <w:rPr>
                <w:b/>
                <w:bCs/>
                <w:sz w:val="16"/>
                <w:szCs w:val="16"/>
              </w:rPr>
              <w:instrText xml:space="preserve"> PAGE </w:instrText>
            </w:r>
            <w:r w:rsidRPr="00E43905">
              <w:rPr>
                <w:b/>
                <w:bCs/>
                <w:sz w:val="16"/>
                <w:szCs w:val="16"/>
              </w:rPr>
              <w:fldChar w:fldCharType="separate"/>
            </w:r>
            <w:r w:rsidR="00193930">
              <w:rPr>
                <w:b/>
                <w:bCs/>
                <w:noProof/>
                <w:sz w:val="16"/>
                <w:szCs w:val="16"/>
              </w:rPr>
              <w:t>3</w:t>
            </w:r>
            <w:r w:rsidRPr="00E43905">
              <w:rPr>
                <w:b/>
                <w:bCs/>
                <w:sz w:val="16"/>
                <w:szCs w:val="16"/>
              </w:rPr>
              <w:fldChar w:fldCharType="end"/>
            </w:r>
            <w:r w:rsidRPr="00E43905">
              <w:rPr>
                <w:sz w:val="16"/>
                <w:szCs w:val="16"/>
              </w:rPr>
              <w:t xml:space="preserve"> of </w:t>
            </w:r>
            <w:r w:rsidRPr="00E43905">
              <w:rPr>
                <w:b/>
                <w:bCs/>
                <w:sz w:val="16"/>
                <w:szCs w:val="16"/>
              </w:rPr>
              <w:fldChar w:fldCharType="begin"/>
            </w:r>
            <w:r w:rsidRPr="00E43905">
              <w:rPr>
                <w:b/>
                <w:bCs/>
                <w:sz w:val="16"/>
                <w:szCs w:val="16"/>
              </w:rPr>
              <w:instrText xml:space="preserve"> NUMPAGES  </w:instrText>
            </w:r>
            <w:r w:rsidRPr="00E43905">
              <w:rPr>
                <w:b/>
                <w:bCs/>
                <w:sz w:val="16"/>
                <w:szCs w:val="16"/>
              </w:rPr>
              <w:fldChar w:fldCharType="separate"/>
            </w:r>
            <w:r w:rsidR="00193930">
              <w:rPr>
                <w:b/>
                <w:bCs/>
                <w:noProof/>
                <w:sz w:val="16"/>
                <w:szCs w:val="16"/>
              </w:rPr>
              <w:t>2</w:t>
            </w:r>
            <w:r w:rsidRPr="00E43905">
              <w:rPr>
                <w:b/>
                <w:bCs/>
                <w:sz w:val="16"/>
                <w:szCs w:val="16"/>
              </w:rPr>
              <w:fldChar w:fldCharType="end"/>
            </w:r>
          </w:p>
        </w:sdtContent>
      </w:sdt>
    </w:sdtContent>
  </w:sdt>
  <w:p w14:paraId="19C03241" w14:textId="77777777" w:rsidR="00E43905" w:rsidRDefault="00E439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E877E" w14:textId="33B382A0" w:rsidR="00101E38" w:rsidRDefault="00101E38">
    <w:pPr>
      <w:pStyle w:val="Footer"/>
      <w:jc w:val="center"/>
    </w:pPr>
  </w:p>
  <w:p w14:paraId="2789BD86" w14:textId="77777777" w:rsidR="00101E38" w:rsidRDefault="00101E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2DD83" w14:textId="77777777" w:rsidR="007244E1" w:rsidRDefault="007244E1">
      <w:r>
        <w:separator/>
      </w:r>
    </w:p>
  </w:footnote>
  <w:footnote w:type="continuationSeparator" w:id="0">
    <w:p w14:paraId="27C9C4FF" w14:textId="77777777" w:rsidR="007244E1" w:rsidRDefault="007244E1">
      <w:r>
        <w:continuationSeparator/>
      </w:r>
    </w:p>
  </w:footnote>
  <w:footnote w:id="1">
    <w:p w14:paraId="7B0E8C1C" w14:textId="77777777" w:rsidR="00D0380C" w:rsidRPr="008340CF" w:rsidRDefault="00D0380C" w:rsidP="008340CF">
      <w:pPr>
        <w:keepLines/>
        <w:rPr>
          <w:sz w:val="19"/>
          <w:szCs w:val="19"/>
        </w:rPr>
      </w:pPr>
      <w:r w:rsidRPr="008340CF">
        <w:rPr>
          <w:rStyle w:val="FootnoteReference"/>
          <w:sz w:val="19"/>
          <w:szCs w:val="19"/>
        </w:rPr>
        <w:footnoteRef/>
      </w:r>
      <w:r w:rsidRPr="008340CF">
        <w:rPr>
          <w:sz w:val="19"/>
          <w:szCs w:val="19"/>
        </w:rPr>
        <w:t xml:space="preserve"> </w:t>
      </w:r>
      <w:r w:rsidR="008340CF" w:rsidRPr="008340CF">
        <w:rPr>
          <w:spacing w:val="-2"/>
          <w:sz w:val="19"/>
          <w:szCs w:val="19"/>
        </w:rPr>
        <w:t>B</w:t>
      </w:r>
      <w:r w:rsidR="008340CF" w:rsidRPr="008340CF">
        <w:rPr>
          <w:spacing w:val="1"/>
          <w:sz w:val="19"/>
          <w:szCs w:val="19"/>
        </w:rPr>
        <w:t>l</w:t>
      </w:r>
      <w:r w:rsidR="008340CF" w:rsidRPr="008340CF">
        <w:rPr>
          <w:sz w:val="19"/>
          <w:szCs w:val="19"/>
        </w:rPr>
        <w:t>o</w:t>
      </w:r>
      <w:r w:rsidR="008340CF" w:rsidRPr="008340CF">
        <w:rPr>
          <w:spacing w:val="1"/>
          <w:sz w:val="19"/>
          <w:szCs w:val="19"/>
        </w:rPr>
        <w:t>m</w:t>
      </w:r>
      <w:r w:rsidR="008340CF" w:rsidRPr="008340CF">
        <w:rPr>
          <w:sz w:val="19"/>
          <w:szCs w:val="19"/>
        </w:rPr>
        <w:t>b</w:t>
      </w:r>
      <w:r w:rsidR="008340CF" w:rsidRPr="008340CF">
        <w:rPr>
          <w:spacing w:val="-1"/>
          <w:sz w:val="19"/>
          <w:szCs w:val="19"/>
        </w:rPr>
        <w:t>e</w:t>
      </w:r>
      <w:r w:rsidR="008340CF" w:rsidRPr="008340CF">
        <w:rPr>
          <w:spacing w:val="2"/>
          <w:sz w:val="19"/>
          <w:szCs w:val="19"/>
        </w:rPr>
        <w:t>r</w:t>
      </w:r>
      <w:r w:rsidR="008340CF" w:rsidRPr="008340CF">
        <w:rPr>
          <w:spacing w:val="-2"/>
          <w:sz w:val="19"/>
          <w:szCs w:val="19"/>
        </w:rPr>
        <w:t>g</w:t>
      </w:r>
      <w:r w:rsidR="008340CF" w:rsidRPr="008340CF">
        <w:rPr>
          <w:sz w:val="19"/>
          <w:szCs w:val="19"/>
        </w:rPr>
        <w:t>,</w:t>
      </w:r>
      <w:r w:rsidR="008340CF" w:rsidRPr="008340CF">
        <w:rPr>
          <w:spacing w:val="-8"/>
          <w:sz w:val="19"/>
          <w:szCs w:val="19"/>
        </w:rPr>
        <w:t xml:space="preserve"> </w:t>
      </w:r>
      <w:r w:rsidR="008340CF" w:rsidRPr="008340CF">
        <w:rPr>
          <w:spacing w:val="1"/>
          <w:sz w:val="19"/>
          <w:szCs w:val="19"/>
        </w:rPr>
        <w:t>R</w:t>
      </w:r>
      <w:r w:rsidR="008340CF" w:rsidRPr="008340CF">
        <w:rPr>
          <w:sz w:val="19"/>
          <w:szCs w:val="19"/>
        </w:rPr>
        <w:t>.</w:t>
      </w:r>
      <w:r w:rsidR="008340CF" w:rsidRPr="008340CF">
        <w:rPr>
          <w:spacing w:val="-2"/>
          <w:sz w:val="19"/>
          <w:szCs w:val="19"/>
        </w:rPr>
        <w:t xml:space="preserve"> </w:t>
      </w:r>
      <w:r w:rsidR="008340CF" w:rsidRPr="008340CF">
        <w:rPr>
          <w:spacing w:val="-1"/>
          <w:sz w:val="19"/>
          <w:szCs w:val="19"/>
        </w:rPr>
        <w:t>D</w:t>
      </w:r>
      <w:r w:rsidR="008340CF" w:rsidRPr="008340CF">
        <w:rPr>
          <w:sz w:val="19"/>
          <w:szCs w:val="19"/>
        </w:rPr>
        <w:t>, Tho</w:t>
      </w:r>
      <w:r w:rsidR="008340CF" w:rsidRPr="008340CF">
        <w:rPr>
          <w:spacing w:val="1"/>
          <w:sz w:val="19"/>
          <w:szCs w:val="19"/>
        </w:rPr>
        <w:t>m</w:t>
      </w:r>
      <w:r w:rsidR="008340CF" w:rsidRPr="008340CF">
        <w:rPr>
          <w:spacing w:val="-1"/>
          <w:sz w:val="19"/>
          <w:szCs w:val="19"/>
        </w:rPr>
        <w:t>a</w:t>
      </w:r>
      <w:r w:rsidR="008340CF" w:rsidRPr="008340CF">
        <w:rPr>
          <w:spacing w:val="3"/>
          <w:sz w:val="19"/>
          <w:szCs w:val="19"/>
        </w:rPr>
        <w:t>s</w:t>
      </w:r>
      <w:r w:rsidR="008340CF" w:rsidRPr="008340CF">
        <w:rPr>
          <w:sz w:val="19"/>
          <w:szCs w:val="19"/>
        </w:rPr>
        <w:t>,</w:t>
      </w:r>
      <w:r w:rsidR="008340CF" w:rsidRPr="008340CF">
        <w:rPr>
          <w:spacing w:val="-7"/>
          <w:sz w:val="19"/>
          <w:szCs w:val="19"/>
        </w:rPr>
        <w:t xml:space="preserve"> </w:t>
      </w:r>
      <w:r w:rsidR="008340CF" w:rsidRPr="008340CF">
        <w:rPr>
          <w:spacing w:val="-1"/>
          <w:sz w:val="19"/>
          <w:szCs w:val="19"/>
        </w:rPr>
        <w:t>F</w:t>
      </w:r>
      <w:r w:rsidR="008340CF" w:rsidRPr="008340CF">
        <w:rPr>
          <w:sz w:val="19"/>
          <w:szCs w:val="19"/>
        </w:rPr>
        <w:t xml:space="preserve">. </w:t>
      </w:r>
      <w:r w:rsidR="008340CF" w:rsidRPr="008340CF">
        <w:rPr>
          <w:spacing w:val="-1"/>
          <w:sz w:val="19"/>
          <w:szCs w:val="19"/>
        </w:rPr>
        <w:t>D</w:t>
      </w:r>
      <w:r w:rsidR="008340CF" w:rsidRPr="008340CF">
        <w:rPr>
          <w:sz w:val="19"/>
          <w:szCs w:val="19"/>
        </w:rPr>
        <w:t>.,</w:t>
      </w:r>
      <w:r w:rsidR="008340CF" w:rsidRPr="008340CF">
        <w:rPr>
          <w:spacing w:val="2"/>
          <w:sz w:val="19"/>
          <w:szCs w:val="19"/>
        </w:rPr>
        <w:t xml:space="preserve"> </w:t>
      </w:r>
      <w:r w:rsidR="008340CF" w:rsidRPr="008340CF">
        <w:rPr>
          <w:spacing w:val="-3"/>
          <w:sz w:val="19"/>
          <w:szCs w:val="19"/>
        </w:rPr>
        <w:t>L</w:t>
      </w:r>
      <w:r w:rsidR="008340CF" w:rsidRPr="008340CF">
        <w:rPr>
          <w:sz w:val="19"/>
          <w:szCs w:val="19"/>
        </w:rPr>
        <w:t>o</w:t>
      </w:r>
      <w:r w:rsidR="008340CF" w:rsidRPr="008340CF">
        <w:rPr>
          <w:spacing w:val="2"/>
          <w:sz w:val="19"/>
          <w:szCs w:val="19"/>
        </w:rPr>
        <w:t>n</w:t>
      </w:r>
      <w:r w:rsidR="008340CF" w:rsidRPr="008340CF">
        <w:rPr>
          <w:spacing w:val="-2"/>
          <w:sz w:val="19"/>
          <w:szCs w:val="19"/>
        </w:rPr>
        <w:t>g</w:t>
      </w:r>
      <w:r w:rsidR="008340CF" w:rsidRPr="008340CF">
        <w:rPr>
          <w:sz w:val="19"/>
          <w:szCs w:val="19"/>
        </w:rPr>
        <w:t>,</w:t>
      </w:r>
      <w:r w:rsidR="008340CF" w:rsidRPr="008340CF">
        <w:rPr>
          <w:spacing w:val="-1"/>
          <w:sz w:val="19"/>
          <w:szCs w:val="19"/>
        </w:rPr>
        <w:t xml:space="preserve"> </w:t>
      </w:r>
      <w:r w:rsidR="008340CF" w:rsidRPr="008340CF">
        <w:rPr>
          <w:spacing w:val="1"/>
          <w:sz w:val="19"/>
          <w:szCs w:val="19"/>
        </w:rPr>
        <w:t>W</w:t>
      </w:r>
      <w:r w:rsidR="008340CF" w:rsidRPr="008340CF">
        <w:rPr>
          <w:sz w:val="19"/>
          <w:szCs w:val="19"/>
        </w:rPr>
        <w:t>.,</w:t>
      </w:r>
      <w:r w:rsidR="008340CF" w:rsidRPr="008340CF">
        <w:rPr>
          <w:spacing w:val="-2"/>
          <w:sz w:val="19"/>
          <w:szCs w:val="19"/>
        </w:rPr>
        <w:t xml:space="preserve"> </w:t>
      </w:r>
      <w:r w:rsidR="008340CF" w:rsidRPr="008340CF">
        <w:rPr>
          <w:spacing w:val="1"/>
          <w:sz w:val="19"/>
          <w:szCs w:val="19"/>
        </w:rPr>
        <w:t>S</w:t>
      </w:r>
      <w:r w:rsidR="008340CF" w:rsidRPr="008340CF">
        <w:rPr>
          <w:sz w:val="19"/>
          <w:szCs w:val="19"/>
        </w:rPr>
        <w:t>i</w:t>
      </w:r>
      <w:r w:rsidR="008340CF" w:rsidRPr="008340CF">
        <w:rPr>
          <w:spacing w:val="-1"/>
          <w:sz w:val="19"/>
          <w:szCs w:val="19"/>
        </w:rPr>
        <w:t>fr</w:t>
      </w:r>
      <w:r w:rsidR="008340CF" w:rsidRPr="008340CF">
        <w:rPr>
          <w:sz w:val="19"/>
          <w:szCs w:val="19"/>
        </w:rPr>
        <w:t>it,</w:t>
      </w:r>
      <w:r w:rsidR="008340CF" w:rsidRPr="008340CF">
        <w:rPr>
          <w:spacing w:val="-3"/>
          <w:sz w:val="19"/>
          <w:szCs w:val="19"/>
        </w:rPr>
        <w:t xml:space="preserve"> </w:t>
      </w:r>
      <w:r w:rsidR="008340CF" w:rsidRPr="008340CF">
        <w:rPr>
          <w:spacing w:val="-1"/>
          <w:sz w:val="19"/>
          <w:szCs w:val="19"/>
        </w:rPr>
        <w:t>K</w:t>
      </w:r>
      <w:r w:rsidR="008340CF" w:rsidRPr="008340CF">
        <w:rPr>
          <w:sz w:val="19"/>
          <w:szCs w:val="19"/>
        </w:rPr>
        <w:t xml:space="preserve">. </w:t>
      </w:r>
      <w:r w:rsidR="008340CF" w:rsidRPr="008340CF">
        <w:rPr>
          <w:spacing w:val="3"/>
          <w:sz w:val="19"/>
          <w:szCs w:val="19"/>
        </w:rPr>
        <w:t>J</w:t>
      </w:r>
      <w:r w:rsidR="008340CF" w:rsidRPr="008340CF">
        <w:rPr>
          <w:sz w:val="19"/>
          <w:szCs w:val="19"/>
        </w:rPr>
        <w:t>., &amp;</w:t>
      </w:r>
      <w:r w:rsidR="008340CF" w:rsidRPr="008340CF">
        <w:rPr>
          <w:spacing w:val="-4"/>
          <w:sz w:val="19"/>
          <w:szCs w:val="19"/>
        </w:rPr>
        <w:t xml:space="preserve"> </w:t>
      </w:r>
      <w:r w:rsidR="008340CF" w:rsidRPr="008340CF">
        <w:rPr>
          <w:spacing w:val="-1"/>
          <w:sz w:val="19"/>
          <w:szCs w:val="19"/>
        </w:rPr>
        <w:t>K</w:t>
      </w:r>
      <w:r w:rsidR="008340CF" w:rsidRPr="008340CF">
        <w:rPr>
          <w:sz w:val="19"/>
          <w:szCs w:val="19"/>
        </w:rPr>
        <w:t>o</w:t>
      </w:r>
      <w:r w:rsidR="008340CF" w:rsidRPr="008340CF">
        <w:rPr>
          <w:spacing w:val="-1"/>
          <w:sz w:val="19"/>
          <w:szCs w:val="19"/>
        </w:rPr>
        <w:t>r</w:t>
      </w:r>
      <w:r w:rsidR="008340CF" w:rsidRPr="008340CF">
        <w:rPr>
          <w:sz w:val="19"/>
          <w:szCs w:val="19"/>
        </w:rPr>
        <w:t>b</w:t>
      </w:r>
      <w:r w:rsidR="008340CF" w:rsidRPr="008340CF">
        <w:rPr>
          <w:spacing w:val="-1"/>
          <w:sz w:val="19"/>
          <w:szCs w:val="19"/>
        </w:rPr>
        <w:t>e</w:t>
      </w:r>
      <w:r w:rsidR="008340CF" w:rsidRPr="008340CF">
        <w:rPr>
          <w:spacing w:val="1"/>
          <w:sz w:val="19"/>
          <w:szCs w:val="19"/>
        </w:rPr>
        <w:t>l</w:t>
      </w:r>
      <w:r w:rsidR="008340CF" w:rsidRPr="008340CF">
        <w:rPr>
          <w:spacing w:val="-1"/>
          <w:sz w:val="19"/>
          <w:szCs w:val="19"/>
        </w:rPr>
        <w:t>a</w:t>
      </w:r>
      <w:r w:rsidR="008340CF" w:rsidRPr="008340CF">
        <w:rPr>
          <w:sz w:val="19"/>
          <w:szCs w:val="19"/>
        </w:rPr>
        <w:t>k,</w:t>
      </w:r>
      <w:r w:rsidR="008340CF" w:rsidRPr="008340CF">
        <w:rPr>
          <w:spacing w:val="-4"/>
          <w:sz w:val="19"/>
          <w:szCs w:val="19"/>
        </w:rPr>
        <w:t xml:space="preserve"> </w:t>
      </w:r>
      <w:r w:rsidR="008340CF" w:rsidRPr="008340CF">
        <w:rPr>
          <w:spacing w:val="-1"/>
          <w:sz w:val="19"/>
          <w:szCs w:val="19"/>
        </w:rPr>
        <w:t>K</w:t>
      </w:r>
      <w:r w:rsidR="008340CF" w:rsidRPr="008340CF">
        <w:rPr>
          <w:sz w:val="19"/>
          <w:szCs w:val="19"/>
        </w:rPr>
        <w:t xml:space="preserve">. T. </w:t>
      </w:r>
      <w:r w:rsidR="008340CF" w:rsidRPr="008340CF">
        <w:rPr>
          <w:spacing w:val="-1"/>
          <w:sz w:val="19"/>
          <w:szCs w:val="19"/>
        </w:rPr>
        <w:t>(</w:t>
      </w:r>
      <w:r w:rsidR="008340CF" w:rsidRPr="008340CF">
        <w:rPr>
          <w:sz w:val="19"/>
          <w:szCs w:val="19"/>
        </w:rPr>
        <w:t xml:space="preserve">2014, </w:t>
      </w:r>
      <w:r w:rsidR="008340CF" w:rsidRPr="008340CF">
        <w:rPr>
          <w:spacing w:val="1"/>
          <w:sz w:val="19"/>
          <w:szCs w:val="19"/>
        </w:rPr>
        <w:t>S</w:t>
      </w:r>
      <w:r w:rsidR="008340CF" w:rsidRPr="008340CF">
        <w:rPr>
          <w:spacing w:val="-1"/>
          <w:sz w:val="19"/>
          <w:szCs w:val="19"/>
        </w:rPr>
        <w:t>e</w:t>
      </w:r>
      <w:r w:rsidR="008340CF" w:rsidRPr="008340CF">
        <w:rPr>
          <w:sz w:val="19"/>
          <w:szCs w:val="19"/>
        </w:rPr>
        <w:t>p</w:t>
      </w:r>
      <w:r w:rsidR="008340CF" w:rsidRPr="008340CF">
        <w:rPr>
          <w:spacing w:val="1"/>
          <w:sz w:val="19"/>
          <w:szCs w:val="19"/>
        </w:rPr>
        <w:t>t</w:t>
      </w:r>
      <w:r w:rsidR="008340CF" w:rsidRPr="008340CF">
        <w:rPr>
          <w:spacing w:val="-1"/>
          <w:sz w:val="19"/>
          <w:szCs w:val="19"/>
        </w:rPr>
        <w:t>e</w:t>
      </w:r>
      <w:r w:rsidR="008340CF" w:rsidRPr="008340CF">
        <w:rPr>
          <w:spacing w:val="1"/>
          <w:sz w:val="19"/>
          <w:szCs w:val="19"/>
        </w:rPr>
        <w:t>m</w:t>
      </w:r>
      <w:r w:rsidR="008340CF" w:rsidRPr="008340CF">
        <w:rPr>
          <w:sz w:val="19"/>
          <w:szCs w:val="19"/>
        </w:rPr>
        <w:t>b</w:t>
      </w:r>
      <w:r w:rsidR="008340CF" w:rsidRPr="008340CF">
        <w:rPr>
          <w:spacing w:val="-1"/>
          <w:sz w:val="19"/>
          <w:szCs w:val="19"/>
        </w:rPr>
        <w:t xml:space="preserve">er). </w:t>
      </w:r>
      <w:r w:rsidR="008340CF" w:rsidRPr="008340CF">
        <w:rPr>
          <w:i/>
          <w:sz w:val="19"/>
          <w:szCs w:val="19"/>
        </w:rPr>
        <w:t>BAC</w:t>
      </w:r>
      <w:r w:rsidR="008340CF" w:rsidRPr="008340CF">
        <w:rPr>
          <w:i/>
          <w:spacing w:val="-4"/>
          <w:sz w:val="19"/>
          <w:szCs w:val="19"/>
        </w:rPr>
        <w:t xml:space="preserve"> </w:t>
      </w:r>
      <w:r w:rsidR="008340CF" w:rsidRPr="008340CF">
        <w:rPr>
          <w:i/>
          <w:sz w:val="19"/>
          <w:szCs w:val="19"/>
        </w:rPr>
        <w:t xml:space="preserve">and </w:t>
      </w:r>
      <w:r w:rsidR="008340CF" w:rsidRPr="008340CF">
        <w:rPr>
          <w:i/>
          <w:spacing w:val="-1"/>
          <w:sz w:val="19"/>
          <w:szCs w:val="19"/>
        </w:rPr>
        <w:t>c</w:t>
      </w:r>
      <w:r w:rsidR="008340CF" w:rsidRPr="008340CF">
        <w:rPr>
          <w:i/>
          <w:sz w:val="19"/>
          <w:szCs w:val="19"/>
        </w:rPr>
        <w:t>rash</w:t>
      </w:r>
      <w:r w:rsidR="008340CF" w:rsidRPr="008340CF">
        <w:rPr>
          <w:i/>
          <w:spacing w:val="-1"/>
          <w:sz w:val="19"/>
          <w:szCs w:val="19"/>
        </w:rPr>
        <w:t xml:space="preserve"> </w:t>
      </w:r>
      <w:r w:rsidR="008340CF" w:rsidRPr="008340CF">
        <w:rPr>
          <w:i/>
          <w:sz w:val="19"/>
          <w:szCs w:val="19"/>
        </w:rPr>
        <w:t>r</w:t>
      </w:r>
      <w:r w:rsidR="008340CF" w:rsidRPr="008340CF">
        <w:rPr>
          <w:i/>
          <w:spacing w:val="-1"/>
          <w:sz w:val="19"/>
          <w:szCs w:val="19"/>
        </w:rPr>
        <w:t>e</w:t>
      </w:r>
      <w:r w:rsidR="008340CF" w:rsidRPr="008340CF">
        <w:rPr>
          <w:i/>
          <w:sz w:val="19"/>
          <w:szCs w:val="19"/>
        </w:rPr>
        <w:t>spons</w:t>
      </w:r>
      <w:r w:rsidR="008340CF" w:rsidRPr="008340CF">
        <w:rPr>
          <w:i/>
          <w:spacing w:val="1"/>
          <w:sz w:val="19"/>
          <w:szCs w:val="19"/>
        </w:rPr>
        <w:t>i</w:t>
      </w:r>
      <w:r w:rsidR="008340CF" w:rsidRPr="008340CF">
        <w:rPr>
          <w:i/>
          <w:sz w:val="19"/>
          <w:szCs w:val="19"/>
        </w:rPr>
        <w:t>b</w:t>
      </w:r>
      <w:r w:rsidR="008340CF" w:rsidRPr="008340CF">
        <w:rPr>
          <w:i/>
          <w:spacing w:val="1"/>
          <w:sz w:val="19"/>
          <w:szCs w:val="19"/>
        </w:rPr>
        <w:t>ilit</w:t>
      </w:r>
      <w:r w:rsidR="008340CF" w:rsidRPr="008340CF">
        <w:rPr>
          <w:i/>
          <w:sz w:val="19"/>
          <w:szCs w:val="19"/>
        </w:rPr>
        <w:t>y</w:t>
      </w:r>
      <w:r w:rsidR="008340CF" w:rsidRPr="008340CF">
        <w:rPr>
          <w:i/>
          <w:spacing w:val="-8"/>
          <w:sz w:val="19"/>
          <w:szCs w:val="19"/>
        </w:rPr>
        <w:t xml:space="preserve"> </w:t>
      </w:r>
      <w:r w:rsidR="008340CF" w:rsidRPr="008340CF">
        <w:rPr>
          <w:i/>
          <w:sz w:val="19"/>
          <w:szCs w:val="19"/>
        </w:rPr>
        <w:t>of</w:t>
      </w:r>
      <w:r w:rsidR="008340CF" w:rsidRPr="008340CF">
        <w:rPr>
          <w:i/>
          <w:spacing w:val="-2"/>
          <w:sz w:val="19"/>
          <w:szCs w:val="19"/>
        </w:rPr>
        <w:t xml:space="preserve"> </w:t>
      </w:r>
      <w:r w:rsidR="008340CF" w:rsidRPr="008340CF">
        <w:rPr>
          <w:i/>
          <w:spacing w:val="1"/>
          <w:sz w:val="19"/>
          <w:szCs w:val="19"/>
        </w:rPr>
        <w:t>i</w:t>
      </w:r>
      <w:r w:rsidR="008340CF" w:rsidRPr="008340CF">
        <w:rPr>
          <w:i/>
          <w:sz w:val="19"/>
          <w:szCs w:val="19"/>
        </w:rPr>
        <w:t>n</w:t>
      </w:r>
      <w:r w:rsidR="008340CF" w:rsidRPr="008340CF">
        <w:rPr>
          <w:i/>
          <w:spacing w:val="1"/>
          <w:sz w:val="19"/>
          <w:szCs w:val="19"/>
        </w:rPr>
        <w:t>j</w:t>
      </w:r>
      <w:r w:rsidR="008340CF" w:rsidRPr="008340CF">
        <w:rPr>
          <w:i/>
          <w:sz w:val="19"/>
          <w:szCs w:val="19"/>
        </w:rPr>
        <w:t>ur</w:t>
      </w:r>
      <w:r w:rsidR="008340CF" w:rsidRPr="008340CF">
        <w:rPr>
          <w:i/>
          <w:spacing w:val="-1"/>
          <w:sz w:val="19"/>
          <w:szCs w:val="19"/>
        </w:rPr>
        <w:t>e</w:t>
      </w:r>
      <w:r w:rsidR="008340CF" w:rsidRPr="008340CF">
        <w:rPr>
          <w:i/>
          <w:sz w:val="19"/>
          <w:szCs w:val="19"/>
        </w:rPr>
        <w:t>d</w:t>
      </w:r>
      <w:r w:rsidR="008340CF" w:rsidRPr="008340CF">
        <w:rPr>
          <w:i/>
          <w:spacing w:val="-4"/>
          <w:sz w:val="19"/>
          <w:szCs w:val="19"/>
        </w:rPr>
        <w:t xml:space="preserve"> </w:t>
      </w:r>
      <w:r w:rsidR="008340CF" w:rsidRPr="008340CF">
        <w:rPr>
          <w:i/>
          <w:sz w:val="19"/>
          <w:szCs w:val="19"/>
        </w:rPr>
        <w:t>o</w:t>
      </w:r>
      <w:r w:rsidR="008340CF" w:rsidRPr="008340CF">
        <w:rPr>
          <w:i/>
          <w:spacing w:val="1"/>
          <w:sz w:val="19"/>
          <w:szCs w:val="19"/>
        </w:rPr>
        <w:t>l</w:t>
      </w:r>
      <w:r w:rsidR="008340CF" w:rsidRPr="008340CF">
        <w:rPr>
          <w:i/>
          <w:sz w:val="19"/>
          <w:szCs w:val="19"/>
        </w:rPr>
        <w:t>d</w:t>
      </w:r>
      <w:r w:rsidR="008340CF" w:rsidRPr="008340CF">
        <w:rPr>
          <w:i/>
          <w:spacing w:val="-1"/>
          <w:sz w:val="19"/>
          <w:szCs w:val="19"/>
        </w:rPr>
        <w:t>e</w:t>
      </w:r>
      <w:r w:rsidR="008340CF" w:rsidRPr="008340CF">
        <w:rPr>
          <w:i/>
          <w:sz w:val="19"/>
          <w:szCs w:val="19"/>
        </w:rPr>
        <w:t>r</w:t>
      </w:r>
      <w:r w:rsidR="008340CF" w:rsidRPr="008340CF">
        <w:rPr>
          <w:i/>
          <w:spacing w:val="-4"/>
          <w:sz w:val="19"/>
          <w:szCs w:val="19"/>
        </w:rPr>
        <w:t xml:space="preserve"> </w:t>
      </w:r>
      <w:r w:rsidR="008340CF" w:rsidRPr="008340CF">
        <w:rPr>
          <w:i/>
          <w:sz w:val="19"/>
          <w:szCs w:val="19"/>
        </w:rPr>
        <w:t>dr</w:t>
      </w:r>
      <w:r w:rsidR="008340CF" w:rsidRPr="008340CF">
        <w:rPr>
          <w:i/>
          <w:spacing w:val="-2"/>
          <w:sz w:val="19"/>
          <w:szCs w:val="19"/>
        </w:rPr>
        <w:t>i</w:t>
      </w:r>
      <w:r w:rsidR="008340CF" w:rsidRPr="008340CF">
        <w:rPr>
          <w:i/>
          <w:spacing w:val="-1"/>
          <w:sz w:val="19"/>
          <w:szCs w:val="19"/>
        </w:rPr>
        <w:t>ve</w:t>
      </w:r>
      <w:r w:rsidR="008340CF" w:rsidRPr="008340CF">
        <w:rPr>
          <w:i/>
          <w:sz w:val="19"/>
          <w:szCs w:val="19"/>
        </w:rPr>
        <w:t>rs:</w:t>
      </w:r>
      <w:r w:rsidR="008340CF" w:rsidRPr="008340CF">
        <w:rPr>
          <w:i/>
          <w:spacing w:val="-5"/>
          <w:sz w:val="19"/>
          <w:szCs w:val="19"/>
        </w:rPr>
        <w:t xml:space="preserve"> </w:t>
      </w:r>
      <w:r w:rsidR="008340CF" w:rsidRPr="008340CF">
        <w:rPr>
          <w:i/>
          <w:sz w:val="19"/>
          <w:szCs w:val="19"/>
        </w:rPr>
        <w:t>An</w:t>
      </w:r>
      <w:r w:rsidR="008340CF" w:rsidRPr="008340CF">
        <w:rPr>
          <w:i/>
          <w:spacing w:val="-1"/>
          <w:sz w:val="19"/>
          <w:szCs w:val="19"/>
        </w:rPr>
        <w:t xml:space="preserve"> </w:t>
      </w:r>
      <w:r w:rsidR="008340CF" w:rsidRPr="008340CF">
        <w:rPr>
          <w:i/>
          <w:sz w:val="19"/>
          <w:szCs w:val="19"/>
        </w:rPr>
        <w:t>ana</w:t>
      </w:r>
      <w:r w:rsidR="008340CF" w:rsidRPr="008340CF">
        <w:rPr>
          <w:i/>
          <w:spacing w:val="1"/>
          <w:sz w:val="19"/>
          <w:szCs w:val="19"/>
        </w:rPr>
        <w:t>l</w:t>
      </w:r>
      <w:r w:rsidR="008340CF" w:rsidRPr="008340CF">
        <w:rPr>
          <w:i/>
          <w:spacing w:val="-1"/>
          <w:sz w:val="19"/>
          <w:szCs w:val="19"/>
        </w:rPr>
        <w:t>y</w:t>
      </w:r>
      <w:r w:rsidR="008340CF" w:rsidRPr="008340CF">
        <w:rPr>
          <w:i/>
          <w:sz w:val="19"/>
          <w:szCs w:val="19"/>
        </w:rPr>
        <w:t>s</w:t>
      </w:r>
      <w:r w:rsidR="008340CF" w:rsidRPr="008340CF">
        <w:rPr>
          <w:i/>
          <w:spacing w:val="1"/>
          <w:sz w:val="19"/>
          <w:szCs w:val="19"/>
        </w:rPr>
        <w:t>i</w:t>
      </w:r>
      <w:r w:rsidR="008340CF" w:rsidRPr="008340CF">
        <w:rPr>
          <w:i/>
          <w:sz w:val="19"/>
          <w:szCs w:val="19"/>
        </w:rPr>
        <w:t>s</w:t>
      </w:r>
      <w:r w:rsidR="008340CF" w:rsidRPr="008340CF">
        <w:rPr>
          <w:i/>
          <w:spacing w:val="-6"/>
          <w:sz w:val="19"/>
          <w:szCs w:val="19"/>
        </w:rPr>
        <w:t xml:space="preserve"> </w:t>
      </w:r>
      <w:r w:rsidR="008340CF" w:rsidRPr="008340CF">
        <w:rPr>
          <w:i/>
          <w:sz w:val="19"/>
          <w:szCs w:val="19"/>
        </w:rPr>
        <w:t>of</w:t>
      </w:r>
      <w:r w:rsidR="008340CF" w:rsidRPr="008340CF">
        <w:rPr>
          <w:i/>
          <w:spacing w:val="-2"/>
          <w:sz w:val="19"/>
          <w:szCs w:val="19"/>
        </w:rPr>
        <w:t xml:space="preserve"> </w:t>
      </w:r>
      <w:r w:rsidR="008340CF" w:rsidRPr="008340CF">
        <w:rPr>
          <w:i/>
          <w:spacing w:val="1"/>
          <w:sz w:val="19"/>
          <w:szCs w:val="19"/>
        </w:rPr>
        <w:t>t</w:t>
      </w:r>
      <w:r w:rsidR="008340CF" w:rsidRPr="008340CF">
        <w:rPr>
          <w:i/>
          <w:sz w:val="19"/>
          <w:szCs w:val="19"/>
        </w:rPr>
        <w:t>rau</w:t>
      </w:r>
      <w:r w:rsidR="008340CF" w:rsidRPr="008340CF">
        <w:rPr>
          <w:i/>
          <w:spacing w:val="-1"/>
          <w:sz w:val="19"/>
          <w:szCs w:val="19"/>
        </w:rPr>
        <w:t>m</w:t>
      </w:r>
      <w:r w:rsidR="008340CF" w:rsidRPr="008340CF">
        <w:rPr>
          <w:i/>
          <w:sz w:val="19"/>
          <w:szCs w:val="19"/>
        </w:rPr>
        <w:t>a</w:t>
      </w:r>
      <w:r w:rsidR="008340CF" w:rsidRPr="008340CF">
        <w:rPr>
          <w:i/>
          <w:spacing w:val="-1"/>
          <w:sz w:val="19"/>
          <w:szCs w:val="19"/>
        </w:rPr>
        <w:t xml:space="preserve"> ce</w:t>
      </w:r>
      <w:r w:rsidR="008340CF" w:rsidRPr="008340CF">
        <w:rPr>
          <w:i/>
          <w:sz w:val="19"/>
          <w:szCs w:val="19"/>
        </w:rPr>
        <w:t>n</w:t>
      </w:r>
      <w:r w:rsidR="008340CF" w:rsidRPr="008340CF">
        <w:rPr>
          <w:i/>
          <w:spacing w:val="1"/>
          <w:sz w:val="19"/>
          <w:szCs w:val="19"/>
        </w:rPr>
        <w:t>t</w:t>
      </w:r>
      <w:r w:rsidR="008340CF" w:rsidRPr="008340CF">
        <w:rPr>
          <w:i/>
          <w:spacing w:val="-1"/>
          <w:sz w:val="19"/>
          <w:szCs w:val="19"/>
        </w:rPr>
        <w:t>e</w:t>
      </w:r>
      <w:r w:rsidR="008340CF" w:rsidRPr="008340CF">
        <w:rPr>
          <w:i/>
          <w:sz w:val="19"/>
          <w:szCs w:val="19"/>
        </w:rPr>
        <w:t>r</w:t>
      </w:r>
      <w:r w:rsidR="008340CF" w:rsidRPr="008340CF">
        <w:rPr>
          <w:i/>
          <w:spacing w:val="-4"/>
          <w:sz w:val="19"/>
          <w:szCs w:val="19"/>
        </w:rPr>
        <w:t xml:space="preserve"> </w:t>
      </w:r>
      <w:r w:rsidR="008340CF" w:rsidRPr="008340CF">
        <w:rPr>
          <w:i/>
          <w:sz w:val="19"/>
          <w:szCs w:val="19"/>
        </w:rPr>
        <w:t>da</w:t>
      </w:r>
      <w:r w:rsidR="008340CF" w:rsidRPr="008340CF">
        <w:rPr>
          <w:i/>
          <w:spacing w:val="1"/>
          <w:sz w:val="19"/>
          <w:szCs w:val="19"/>
        </w:rPr>
        <w:t>t</w:t>
      </w:r>
      <w:r w:rsidR="008340CF" w:rsidRPr="008340CF">
        <w:rPr>
          <w:i/>
          <w:sz w:val="19"/>
          <w:szCs w:val="19"/>
        </w:rPr>
        <w:t xml:space="preserve">a. </w:t>
      </w:r>
      <w:r w:rsidR="008340CF" w:rsidRPr="008340CF">
        <w:rPr>
          <w:spacing w:val="-1"/>
          <w:sz w:val="19"/>
          <w:szCs w:val="19"/>
        </w:rPr>
        <w:t>(</w:t>
      </w:r>
      <w:r w:rsidR="008340CF" w:rsidRPr="008340CF">
        <w:rPr>
          <w:spacing w:val="1"/>
          <w:sz w:val="19"/>
          <w:szCs w:val="19"/>
        </w:rPr>
        <w:t>R</w:t>
      </w:r>
      <w:r w:rsidR="008340CF" w:rsidRPr="008340CF">
        <w:rPr>
          <w:spacing w:val="-1"/>
          <w:sz w:val="19"/>
          <w:szCs w:val="19"/>
        </w:rPr>
        <w:t>e</w:t>
      </w:r>
      <w:r w:rsidR="008340CF" w:rsidRPr="008340CF">
        <w:rPr>
          <w:sz w:val="19"/>
          <w:szCs w:val="19"/>
        </w:rPr>
        <w:t>po</w:t>
      </w:r>
      <w:r w:rsidR="008340CF" w:rsidRPr="008340CF">
        <w:rPr>
          <w:spacing w:val="-1"/>
          <w:sz w:val="19"/>
          <w:szCs w:val="19"/>
        </w:rPr>
        <w:t>r</w:t>
      </w:r>
      <w:r w:rsidR="008340CF" w:rsidRPr="008340CF">
        <w:rPr>
          <w:sz w:val="19"/>
          <w:szCs w:val="19"/>
        </w:rPr>
        <w:t>t</w:t>
      </w:r>
      <w:r w:rsidR="008340CF" w:rsidRPr="008340CF">
        <w:rPr>
          <w:spacing w:val="-3"/>
          <w:sz w:val="19"/>
          <w:szCs w:val="19"/>
        </w:rPr>
        <w:t xml:space="preserve"> </w:t>
      </w:r>
      <w:r w:rsidR="008340CF" w:rsidRPr="008340CF">
        <w:rPr>
          <w:sz w:val="19"/>
          <w:szCs w:val="19"/>
        </w:rPr>
        <w:t>No. DOT HS</w:t>
      </w:r>
      <w:r w:rsidR="008340CF" w:rsidRPr="008340CF">
        <w:rPr>
          <w:spacing w:val="1"/>
          <w:sz w:val="19"/>
          <w:szCs w:val="19"/>
        </w:rPr>
        <w:t xml:space="preserve"> </w:t>
      </w:r>
      <w:r w:rsidR="008340CF" w:rsidRPr="008340CF">
        <w:rPr>
          <w:sz w:val="19"/>
          <w:szCs w:val="19"/>
        </w:rPr>
        <w:t>8</w:t>
      </w:r>
      <w:r w:rsidR="008340CF" w:rsidRPr="008340CF">
        <w:rPr>
          <w:spacing w:val="2"/>
          <w:sz w:val="19"/>
          <w:szCs w:val="19"/>
        </w:rPr>
        <w:t>1</w:t>
      </w:r>
      <w:r w:rsidR="008340CF" w:rsidRPr="008340CF">
        <w:rPr>
          <w:sz w:val="19"/>
          <w:szCs w:val="19"/>
        </w:rPr>
        <w:t>2 062</w:t>
      </w:r>
      <w:r w:rsidR="008340CF" w:rsidRPr="008340CF">
        <w:rPr>
          <w:spacing w:val="-1"/>
          <w:sz w:val="19"/>
          <w:szCs w:val="19"/>
        </w:rPr>
        <w:t>)</w:t>
      </w:r>
      <w:r w:rsidR="008340CF" w:rsidRPr="008340CF">
        <w:rPr>
          <w:sz w:val="19"/>
          <w:szCs w:val="19"/>
        </w:rPr>
        <w:t xml:space="preserve">. </w:t>
      </w:r>
      <w:r w:rsidR="008340CF" w:rsidRPr="008340CF">
        <w:rPr>
          <w:spacing w:val="1"/>
          <w:sz w:val="19"/>
          <w:szCs w:val="19"/>
        </w:rPr>
        <w:t>W</w:t>
      </w:r>
      <w:r w:rsidR="008340CF" w:rsidRPr="008340CF">
        <w:rPr>
          <w:spacing w:val="-1"/>
          <w:sz w:val="19"/>
          <w:szCs w:val="19"/>
        </w:rPr>
        <w:t>a</w:t>
      </w:r>
      <w:r w:rsidR="008340CF" w:rsidRPr="008340CF">
        <w:rPr>
          <w:sz w:val="19"/>
          <w:szCs w:val="19"/>
        </w:rPr>
        <w:t>sh</w:t>
      </w:r>
      <w:r w:rsidR="008340CF" w:rsidRPr="008340CF">
        <w:rPr>
          <w:spacing w:val="1"/>
          <w:sz w:val="19"/>
          <w:szCs w:val="19"/>
        </w:rPr>
        <w:t>i</w:t>
      </w:r>
      <w:r w:rsidR="008340CF" w:rsidRPr="008340CF">
        <w:rPr>
          <w:sz w:val="19"/>
          <w:szCs w:val="19"/>
        </w:rPr>
        <w:t>n</w:t>
      </w:r>
      <w:r w:rsidR="008340CF" w:rsidRPr="008340CF">
        <w:rPr>
          <w:spacing w:val="-2"/>
          <w:sz w:val="19"/>
          <w:szCs w:val="19"/>
        </w:rPr>
        <w:t>g</w:t>
      </w:r>
      <w:r w:rsidR="008340CF" w:rsidRPr="008340CF">
        <w:rPr>
          <w:spacing w:val="1"/>
          <w:sz w:val="19"/>
          <w:szCs w:val="19"/>
        </w:rPr>
        <w:t>t</w:t>
      </w:r>
      <w:r w:rsidR="008340CF" w:rsidRPr="008340CF">
        <w:rPr>
          <w:sz w:val="19"/>
          <w:szCs w:val="19"/>
        </w:rPr>
        <w:t>on,</w:t>
      </w:r>
      <w:r w:rsidR="008340CF" w:rsidRPr="008340CF">
        <w:rPr>
          <w:spacing w:val="-6"/>
          <w:sz w:val="19"/>
          <w:szCs w:val="19"/>
        </w:rPr>
        <w:t xml:space="preserve"> </w:t>
      </w:r>
      <w:r w:rsidR="008340CF" w:rsidRPr="008340CF">
        <w:rPr>
          <w:spacing w:val="-1"/>
          <w:sz w:val="19"/>
          <w:szCs w:val="19"/>
        </w:rPr>
        <w:t>D</w:t>
      </w:r>
      <w:r w:rsidR="008340CF" w:rsidRPr="008340CF">
        <w:rPr>
          <w:spacing w:val="1"/>
          <w:sz w:val="19"/>
          <w:szCs w:val="19"/>
        </w:rPr>
        <w:t>C</w:t>
      </w:r>
      <w:r w:rsidR="008340CF" w:rsidRPr="008340CF">
        <w:rPr>
          <w:sz w:val="19"/>
          <w:szCs w:val="19"/>
        </w:rPr>
        <w:t>:</w:t>
      </w:r>
      <w:r w:rsidR="008340CF" w:rsidRPr="008340CF">
        <w:rPr>
          <w:spacing w:val="-2"/>
          <w:sz w:val="19"/>
          <w:szCs w:val="19"/>
        </w:rPr>
        <w:t xml:space="preserve"> </w:t>
      </w:r>
      <w:r w:rsidR="008340CF" w:rsidRPr="008340CF">
        <w:rPr>
          <w:spacing w:val="-1"/>
          <w:sz w:val="19"/>
          <w:szCs w:val="19"/>
        </w:rPr>
        <w:t>Na</w:t>
      </w:r>
      <w:r w:rsidR="008340CF" w:rsidRPr="008340CF">
        <w:rPr>
          <w:spacing w:val="1"/>
          <w:sz w:val="19"/>
          <w:szCs w:val="19"/>
        </w:rPr>
        <w:t>ti</w:t>
      </w:r>
      <w:r w:rsidR="008340CF" w:rsidRPr="008340CF">
        <w:rPr>
          <w:sz w:val="19"/>
          <w:szCs w:val="19"/>
        </w:rPr>
        <w:t>on</w:t>
      </w:r>
      <w:r w:rsidR="008340CF" w:rsidRPr="008340CF">
        <w:rPr>
          <w:spacing w:val="-1"/>
          <w:sz w:val="19"/>
          <w:szCs w:val="19"/>
        </w:rPr>
        <w:t>a</w:t>
      </w:r>
      <w:r w:rsidR="008340CF" w:rsidRPr="008340CF">
        <w:rPr>
          <w:sz w:val="19"/>
          <w:szCs w:val="19"/>
        </w:rPr>
        <w:t>l</w:t>
      </w:r>
      <w:r w:rsidR="008340CF" w:rsidRPr="008340CF">
        <w:rPr>
          <w:spacing w:val="-7"/>
          <w:sz w:val="19"/>
          <w:szCs w:val="19"/>
        </w:rPr>
        <w:t xml:space="preserve"> </w:t>
      </w:r>
      <w:r w:rsidR="008340CF" w:rsidRPr="008340CF">
        <w:rPr>
          <w:spacing w:val="-1"/>
          <w:sz w:val="19"/>
          <w:szCs w:val="19"/>
        </w:rPr>
        <w:t>H</w:t>
      </w:r>
      <w:r w:rsidR="008340CF" w:rsidRPr="008340CF">
        <w:rPr>
          <w:spacing w:val="1"/>
          <w:sz w:val="19"/>
          <w:szCs w:val="19"/>
        </w:rPr>
        <w:t>i</w:t>
      </w:r>
      <w:r w:rsidR="008340CF" w:rsidRPr="008340CF">
        <w:rPr>
          <w:spacing w:val="-2"/>
          <w:sz w:val="19"/>
          <w:szCs w:val="19"/>
        </w:rPr>
        <w:t>g</w:t>
      </w:r>
      <w:r w:rsidR="008340CF" w:rsidRPr="008340CF">
        <w:rPr>
          <w:spacing w:val="2"/>
          <w:sz w:val="19"/>
          <w:szCs w:val="19"/>
        </w:rPr>
        <w:t>h</w:t>
      </w:r>
      <w:r w:rsidR="008340CF" w:rsidRPr="008340CF">
        <w:rPr>
          <w:spacing w:val="-1"/>
          <w:sz w:val="19"/>
          <w:szCs w:val="19"/>
        </w:rPr>
        <w:t>w</w:t>
      </w:r>
      <w:r w:rsidR="008340CF" w:rsidRPr="008340CF">
        <w:rPr>
          <w:spacing w:val="4"/>
          <w:sz w:val="19"/>
          <w:szCs w:val="19"/>
        </w:rPr>
        <w:t>a</w:t>
      </w:r>
      <w:r w:rsidR="008340CF" w:rsidRPr="008340CF">
        <w:rPr>
          <w:sz w:val="19"/>
          <w:szCs w:val="19"/>
        </w:rPr>
        <w:t>y</w:t>
      </w:r>
      <w:r w:rsidR="008340CF" w:rsidRPr="008340CF">
        <w:rPr>
          <w:spacing w:val="-7"/>
          <w:sz w:val="19"/>
          <w:szCs w:val="19"/>
        </w:rPr>
        <w:t xml:space="preserve"> </w:t>
      </w:r>
      <w:r w:rsidR="008340CF" w:rsidRPr="008340CF">
        <w:rPr>
          <w:sz w:val="19"/>
          <w:szCs w:val="19"/>
        </w:rPr>
        <w:t>T</w:t>
      </w:r>
      <w:r w:rsidR="008340CF" w:rsidRPr="008340CF">
        <w:rPr>
          <w:spacing w:val="2"/>
          <w:sz w:val="19"/>
          <w:szCs w:val="19"/>
        </w:rPr>
        <w:t>r</w:t>
      </w:r>
      <w:r w:rsidR="008340CF" w:rsidRPr="008340CF">
        <w:rPr>
          <w:spacing w:val="-1"/>
          <w:sz w:val="19"/>
          <w:szCs w:val="19"/>
        </w:rPr>
        <w:t>aff</w:t>
      </w:r>
      <w:r w:rsidR="008340CF" w:rsidRPr="008340CF">
        <w:rPr>
          <w:spacing w:val="3"/>
          <w:sz w:val="19"/>
          <w:szCs w:val="19"/>
        </w:rPr>
        <w:t>i</w:t>
      </w:r>
      <w:r w:rsidR="008340CF" w:rsidRPr="008340CF">
        <w:rPr>
          <w:sz w:val="19"/>
          <w:szCs w:val="19"/>
        </w:rPr>
        <w:t>c</w:t>
      </w:r>
      <w:r w:rsidR="008340CF" w:rsidRPr="008340CF">
        <w:rPr>
          <w:spacing w:val="-5"/>
          <w:sz w:val="19"/>
          <w:szCs w:val="19"/>
        </w:rPr>
        <w:t xml:space="preserve"> </w:t>
      </w:r>
      <w:r w:rsidR="008340CF" w:rsidRPr="008340CF">
        <w:rPr>
          <w:spacing w:val="1"/>
          <w:sz w:val="19"/>
          <w:szCs w:val="19"/>
        </w:rPr>
        <w:t>S</w:t>
      </w:r>
      <w:r w:rsidR="008340CF" w:rsidRPr="008340CF">
        <w:rPr>
          <w:spacing w:val="-1"/>
          <w:sz w:val="19"/>
          <w:szCs w:val="19"/>
        </w:rPr>
        <w:t>afe</w:t>
      </w:r>
      <w:r w:rsidR="008340CF" w:rsidRPr="008340CF">
        <w:rPr>
          <w:spacing w:val="5"/>
          <w:sz w:val="19"/>
          <w:szCs w:val="19"/>
        </w:rPr>
        <w:t>t</w:t>
      </w:r>
      <w:r w:rsidR="008340CF" w:rsidRPr="008340CF">
        <w:rPr>
          <w:sz w:val="19"/>
          <w:szCs w:val="19"/>
        </w:rPr>
        <w:t xml:space="preserve">y </w:t>
      </w:r>
      <w:r w:rsidR="008340CF" w:rsidRPr="008340CF">
        <w:rPr>
          <w:spacing w:val="-1"/>
          <w:sz w:val="19"/>
          <w:szCs w:val="19"/>
        </w:rPr>
        <w:t>A</w:t>
      </w:r>
      <w:r w:rsidR="008340CF" w:rsidRPr="008340CF">
        <w:rPr>
          <w:sz w:val="19"/>
          <w:szCs w:val="19"/>
        </w:rPr>
        <w:t>dminis</w:t>
      </w:r>
      <w:r w:rsidR="008340CF" w:rsidRPr="008340CF">
        <w:rPr>
          <w:spacing w:val="1"/>
          <w:sz w:val="19"/>
          <w:szCs w:val="19"/>
        </w:rPr>
        <w:t>t</w:t>
      </w:r>
      <w:r w:rsidR="008340CF" w:rsidRPr="008340CF">
        <w:rPr>
          <w:spacing w:val="-1"/>
          <w:sz w:val="19"/>
          <w:szCs w:val="19"/>
        </w:rPr>
        <w:t>ra</w:t>
      </w:r>
      <w:r w:rsidR="008340CF" w:rsidRPr="008340CF">
        <w:rPr>
          <w:spacing w:val="1"/>
          <w:sz w:val="19"/>
          <w:szCs w:val="19"/>
        </w:rPr>
        <w:t>ti</w:t>
      </w:r>
      <w:r w:rsidR="008340CF" w:rsidRPr="008340CF">
        <w:rPr>
          <w:sz w:val="19"/>
          <w:szCs w:val="19"/>
        </w:rPr>
        <w:t>on.</w:t>
      </w:r>
    </w:p>
  </w:footnote>
  <w:footnote w:id="2">
    <w:p w14:paraId="7821F558" w14:textId="77777777" w:rsidR="0090751D" w:rsidRDefault="0090751D" w:rsidP="008E2322">
      <w:pPr>
        <w:keepLines/>
      </w:pPr>
      <w:r w:rsidRPr="008E2322">
        <w:rPr>
          <w:rStyle w:val="FootnoteReference"/>
          <w:sz w:val="19"/>
          <w:szCs w:val="19"/>
        </w:rPr>
        <w:footnoteRef/>
      </w:r>
      <w:r w:rsidRPr="008E2322">
        <w:rPr>
          <w:sz w:val="19"/>
          <w:szCs w:val="19"/>
        </w:rPr>
        <w:t xml:space="preserve"> Berning, A. &amp; Smither, D. (2014). </w:t>
      </w:r>
      <w:r w:rsidRPr="008E2322">
        <w:rPr>
          <w:i/>
          <w:sz w:val="19"/>
          <w:szCs w:val="19"/>
        </w:rPr>
        <w:t xml:space="preserve">Understanding the Limitations of Drug Test Information, Reporting, and Testing Practices in Fatal Crashes. </w:t>
      </w:r>
      <w:r w:rsidRPr="008E2322">
        <w:rPr>
          <w:spacing w:val="-1"/>
          <w:sz w:val="19"/>
          <w:szCs w:val="19"/>
        </w:rPr>
        <w:t>(</w:t>
      </w:r>
      <w:r w:rsidRPr="008E2322">
        <w:rPr>
          <w:spacing w:val="1"/>
          <w:sz w:val="19"/>
          <w:szCs w:val="19"/>
        </w:rPr>
        <w:t>R</w:t>
      </w:r>
      <w:r w:rsidRPr="008E2322">
        <w:rPr>
          <w:spacing w:val="-1"/>
          <w:sz w:val="19"/>
          <w:szCs w:val="19"/>
        </w:rPr>
        <w:t>e</w:t>
      </w:r>
      <w:r w:rsidRPr="008E2322">
        <w:rPr>
          <w:sz w:val="19"/>
          <w:szCs w:val="19"/>
        </w:rPr>
        <w:t>po</w:t>
      </w:r>
      <w:r w:rsidRPr="008E2322">
        <w:rPr>
          <w:spacing w:val="-1"/>
          <w:sz w:val="19"/>
          <w:szCs w:val="19"/>
        </w:rPr>
        <w:t>r</w:t>
      </w:r>
      <w:r w:rsidRPr="008E2322">
        <w:rPr>
          <w:sz w:val="19"/>
          <w:szCs w:val="19"/>
        </w:rPr>
        <w:t>t</w:t>
      </w:r>
      <w:r w:rsidRPr="008E2322">
        <w:rPr>
          <w:spacing w:val="-3"/>
          <w:sz w:val="19"/>
          <w:szCs w:val="19"/>
        </w:rPr>
        <w:t xml:space="preserve"> </w:t>
      </w:r>
      <w:r w:rsidRPr="008E2322">
        <w:rPr>
          <w:sz w:val="19"/>
          <w:szCs w:val="19"/>
        </w:rPr>
        <w:t>No. DOT HS</w:t>
      </w:r>
      <w:r w:rsidRPr="008E2322">
        <w:rPr>
          <w:spacing w:val="1"/>
          <w:sz w:val="19"/>
          <w:szCs w:val="19"/>
        </w:rPr>
        <w:t xml:space="preserve"> </w:t>
      </w:r>
      <w:r w:rsidRPr="008E2322">
        <w:rPr>
          <w:sz w:val="19"/>
          <w:szCs w:val="19"/>
        </w:rPr>
        <w:t>8</w:t>
      </w:r>
      <w:r w:rsidRPr="008E2322">
        <w:rPr>
          <w:spacing w:val="2"/>
          <w:sz w:val="19"/>
          <w:szCs w:val="19"/>
        </w:rPr>
        <w:t>1</w:t>
      </w:r>
      <w:r w:rsidR="008E2322" w:rsidRPr="008E2322">
        <w:rPr>
          <w:sz w:val="19"/>
          <w:szCs w:val="19"/>
        </w:rPr>
        <w:t>2 07</w:t>
      </w:r>
      <w:r w:rsidRPr="008E2322">
        <w:rPr>
          <w:sz w:val="19"/>
          <w:szCs w:val="19"/>
        </w:rPr>
        <w:t>2</w:t>
      </w:r>
      <w:r w:rsidRPr="008E2322">
        <w:rPr>
          <w:spacing w:val="-1"/>
          <w:sz w:val="19"/>
          <w:szCs w:val="19"/>
        </w:rPr>
        <w:t>)</w:t>
      </w:r>
      <w:r w:rsidRPr="008E2322">
        <w:rPr>
          <w:sz w:val="19"/>
          <w:szCs w:val="19"/>
        </w:rPr>
        <w:t xml:space="preserve">. </w:t>
      </w:r>
      <w:r w:rsidRPr="008E2322">
        <w:rPr>
          <w:spacing w:val="1"/>
          <w:sz w:val="19"/>
          <w:szCs w:val="19"/>
        </w:rPr>
        <w:t>W</w:t>
      </w:r>
      <w:r w:rsidRPr="008E2322">
        <w:rPr>
          <w:spacing w:val="-1"/>
          <w:sz w:val="19"/>
          <w:szCs w:val="19"/>
        </w:rPr>
        <w:t>a</w:t>
      </w:r>
      <w:r w:rsidRPr="008E2322">
        <w:rPr>
          <w:sz w:val="19"/>
          <w:szCs w:val="19"/>
        </w:rPr>
        <w:t>sh</w:t>
      </w:r>
      <w:r w:rsidRPr="008E2322">
        <w:rPr>
          <w:spacing w:val="1"/>
          <w:sz w:val="19"/>
          <w:szCs w:val="19"/>
        </w:rPr>
        <w:t>i</w:t>
      </w:r>
      <w:r w:rsidRPr="008E2322">
        <w:rPr>
          <w:sz w:val="19"/>
          <w:szCs w:val="19"/>
        </w:rPr>
        <w:t>n</w:t>
      </w:r>
      <w:r w:rsidRPr="008E2322">
        <w:rPr>
          <w:spacing w:val="-2"/>
          <w:sz w:val="19"/>
          <w:szCs w:val="19"/>
        </w:rPr>
        <w:t>g</w:t>
      </w:r>
      <w:r w:rsidRPr="008E2322">
        <w:rPr>
          <w:spacing w:val="1"/>
          <w:sz w:val="19"/>
          <w:szCs w:val="19"/>
        </w:rPr>
        <w:t>t</w:t>
      </w:r>
      <w:r w:rsidRPr="008E2322">
        <w:rPr>
          <w:sz w:val="19"/>
          <w:szCs w:val="19"/>
        </w:rPr>
        <w:t>on,</w:t>
      </w:r>
      <w:r w:rsidRPr="008E2322">
        <w:rPr>
          <w:spacing w:val="-6"/>
          <w:sz w:val="19"/>
          <w:szCs w:val="19"/>
        </w:rPr>
        <w:t xml:space="preserve"> </w:t>
      </w:r>
      <w:r w:rsidRPr="008E2322">
        <w:rPr>
          <w:spacing w:val="-1"/>
          <w:sz w:val="19"/>
          <w:szCs w:val="19"/>
        </w:rPr>
        <w:t>D</w:t>
      </w:r>
      <w:r w:rsidRPr="008E2322">
        <w:rPr>
          <w:spacing w:val="1"/>
          <w:sz w:val="19"/>
          <w:szCs w:val="19"/>
        </w:rPr>
        <w:t>C</w:t>
      </w:r>
      <w:r w:rsidRPr="008E2322">
        <w:rPr>
          <w:sz w:val="19"/>
          <w:szCs w:val="19"/>
        </w:rPr>
        <w:t>:</w:t>
      </w:r>
      <w:r w:rsidRPr="008E2322">
        <w:rPr>
          <w:spacing w:val="-2"/>
          <w:sz w:val="19"/>
          <w:szCs w:val="19"/>
        </w:rPr>
        <w:t xml:space="preserve"> </w:t>
      </w:r>
      <w:r w:rsidRPr="008E2322">
        <w:rPr>
          <w:spacing w:val="-1"/>
          <w:sz w:val="19"/>
          <w:szCs w:val="19"/>
        </w:rPr>
        <w:t>Na</w:t>
      </w:r>
      <w:r w:rsidRPr="008E2322">
        <w:rPr>
          <w:spacing w:val="1"/>
          <w:sz w:val="19"/>
          <w:szCs w:val="19"/>
        </w:rPr>
        <w:t>ti</w:t>
      </w:r>
      <w:r w:rsidRPr="008E2322">
        <w:rPr>
          <w:sz w:val="19"/>
          <w:szCs w:val="19"/>
        </w:rPr>
        <w:t>on</w:t>
      </w:r>
      <w:r w:rsidRPr="008E2322">
        <w:rPr>
          <w:spacing w:val="-1"/>
          <w:sz w:val="19"/>
          <w:szCs w:val="19"/>
        </w:rPr>
        <w:t>a</w:t>
      </w:r>
      <w:r w:rsidRPr="008E2322">
        <w:rPr>
          <w:sz w:val="19"/>
          <w:szCs w:val="19"/>
        </w:rPr>
        <w:t>l</w:t>
      </w:r>
      <w:r w:rsidRPr="008E2322">
        <w:rPr>
          <w:spacing w:val="-7"/>
          <w:sz w:val="19"/>
          <w:szCs w:val="19"/>
        </w:rPr>
        <w:t xml:space="preserve"> </w:t>
      </w:r>
      <w:r w:rsidRPr="008E2322">
        <w:rPr>
          <w:spacing w:val="-1"/>
          <w:sz w:val="19"/>
          <w:szCs w:val="19"/>
        </w:rPr>
        <w:t>H</w:t>
      </w:r>
      <w:r w:rsidRPr="008E2322">
        <w:rPr>
          <w:spacing w:val="1"/>
          <w:sz w:val="19"/>
          <w:szCs w:val="19"/>
        </w:rPr>
        <w:t>i</w:t>
      </w:r>
      <w:r w:rsidRPr="008E2322">
        <w:rPr>
          <w:spacing w:val="-2"/>
          <w:sz w:val="19"/>
          <w:szCs w:val="19"/>
        </w:rPr>
        <w:t>g</w:t>
      </w:r>
      <w:r w:rsidRPr="008E2322">
        <w:rPr>
          <w:spacing w:val="2"/>
          <w:sz w:val="19"/>
          <w:szCs w:val="19"/>
        </w:rPr>
        <w:t>h</w:t>
      </w:r>
      <w:r w:rsidRPr="008E2322">
        <w:rPr>
          <w:spacing w:val="-1"/>
          <w:sz w:val="19"/>
          <w:szCs w:val="19"/>
        </w:rPr>
        <w:t>w</w:t>
      </w:r>
      <w:r w:rsidRPr="008E2322">
        <w:rPr>
          <w:spacing w:val="4"/>
          <w:sz w:val="19"/>
          <w:szCs w:val="19"/>
        </w:rPr>
        <w:t>a</w:t>
      </w:r>
      <w:r w:rsidRPr="008E2322">
        <w:rPr>
          <w:sz w:val="19"/>
          <w:szCs w:val="19"/>
        </w:rPr>
        <w:t>y</w:t>
      </w:r>
      <w:r w:rsidRPr="008E2322">
        <w:rPr>
          <w:spacing w:val="-7"/>
          <w:sz w:val="19"/>
          <w:szCs w:val="19"/>
        </w:rPr>
        <w:t xml:space="preserve"> </w:t>
      </w:r>
      <w:r w:rsidRPr="008E2322">
        <w:rPr>
          <w:sz w:val="19"/>
          <w:szCs w:val="19"/>
        </w:rPr>
        <w:t>T</w:t>
      </w:r>
      <w:r w:rsidRPr="008E2322">
        <w:rPr>
          <w:spacing w:val="2"/>
          <w:sz w:val="19"/>
          <w:szCs w:val="19"/>
        </w:rPr>
        <w:t>r</w:t>
      </w:r>
      <w:r w:rsidRPr="008E2322">
        <w:rPr>
          <w:spacing w:val="-1"/>
          <w:sz w:val="19"/>
          <w:szCs w:val="19"/>
        </w:rPr>
        <w:t>aff</w:t>
      </w:r>
      <w:r w:rsidRPr="008E2322">
        <w:rPr>
          <w:spacing w:val="3"/>
          <w:sz w:val="19"/>
          <w:szCs w:val="19"/>
        </w:rPr>
        <w:t>i</w:t>
      </w:r>
      <w:r w:rsidRPr="008E2322">
        <w:rPr>
          <w:sz w:val="19"/>
          <w:szCs w:val="19"/>
        </w:rPr>
        <w:t>c</w:t>
      </w:r>
      <w:r w:rsidRPr="008E2322">
        <w:rPr>
          <w:spacing w:val="-5"/>
          <w:sz w:val="19"/>
          <w:szCs w:val="19"/>
        </w:rPr>
        <w:t xml:space="preserve"> </w:t>
      </w:r>
      <w:r w:rsidRPr="008E2322">
        <w:rPr>
          <w:spacing w:val="1"/>
          <w:sz w:val="19"/>
          <w:szCs w:val="19"/>
        </w:rPr>
        <w:t>S</w:t>
      </w:r>
      <w:r w:rsidRPr="008E2322">
        <w:rPr>
          <w:spacing w:val="-1"/>
          <w:sz w:val="19"/>
          <w:szCs w:val="19"/>
        </w:rPr>
        <w:t>afe</w:t>
      </w:r>
      <w:r w:rsidRPr="008E2322">
        <w:rPr>
          <w:spacing w:val="5"/>
          <w:sz w:val="19"/>
          <w:szCs w:val="19"/>
        </w:rPr>
        <w:t>t</w:t>
      </w:r>
      <w:r w:rsidRPr="008E2322">
        <w:rPr>
          <w:sz w:val="19"/>
          <w:szCs w:val="19"/>
        </w:rPr>
        <w:t xml:space="preserve">y </w:t>
      </w:r>
      <w:r w:rsidRPr="008E2322">
        <w:rPr>
          <w:spacing w:val="-1"/>
          <w:sz w:val="19"/>
          <w:szCs w:val="19"/>
        </w:rPr>
        <w:t>A</w:t>
      </w:r>
      <w:r w:rsidRPr="008E2322">
        <w:rPr>
          <w:sz w:val="19"/>
          <w:szCs w:val="19"/>
        </w:rPr>
        <w:t>dminis</w:t>
      </w:r>
      <w:r w:rsidRPr="008E2322">
        <w:rPr>
          <w:spacing w:val="1"/>
          <w:sz w:val="19"/>
          <w:szCs w:val="19"/>
        </w:rPr>
        <w:t>t</w:t>
      </w:r>
      <w:r w:rsidRPr="008E2322">
        <w:rPr>
          <w:spacing w:val="-1"/>
          <w:sz w:val="19"/>
          <w:szCs w:val="19"/>
        </w:rPr>
        <w:t>ra</w:t>
      </w:r>
      <w:r w:rsidRPr="008E2322">
        <w:rPr>
          <w:spacing w:val="1"/>
          <w:sz w:val="19"/>
          <w:szCs w:val="19"/>
        </w:rPr>
        <w:t>ti</w:t>
      </w:r>
      <w:r w:rsidRPr="008E2322">
        <w:rPr>
          <w:sz w:val="19"/>
          <w:szCs w:val="19"/>
        </w:rPr>
        <w:t>on.</w:t>
      </w:r>
    </w:p>
  </w:footnote>
  <w:footnote w:id="3">
    <w:p w14:paraId="49CE35D1" w14:textId="77777777" w:rsidR="00271BE4" w:rsidRPr="00495B3B" w:rsidRDefault="00271BE4" w:rsidP="00536981">
      <w:pPr>
        <w:pStyle w:val="FootnoteText"/>
        <w:rPr>
          <w:sz w:val="19"/>
          <w:szCs w:val="19"/>
        </w:rPr>
      </w:pPr>
      <w:r w:rsidRPr="00495B3B">
        <w:rPr>
          <w:rStyle w:val="FootnoteReference"/>
          <w:sz w:val="19"/>
          <w:szCs w:val="19"/>
        </w:rPr>
        <w:footnoteRef/>
      </w:r>
      <w:r w:rsidRPr="00495B3B">
        <w:rPr>
          <w:sz w:val="19"/>
          <w:szCs w:val="19"/>
        </w:rPr>
        <w:t xml:space="preserve"> Terhune, K.W., Ippolito, C.A., Hendricks, D.L., Michalovic, J.G., Bogema, S.C., Santinga, P., Blomberg, R. and Preusser, D.F. (1992). The Incidence and Role of Drugs in Fatally Injured Drivers. Report No. 808 065. Washington, DC: National Highway Traffic Safety Administration.</w:t>
      </w:r>
    </w:p>
  </w:footnote>
  <w:footnote w:id="4">
    <w:p w14:paraId="06F36EB7" w14:textId="77777777" w:rsidR="00271BE4" w:rsidRPr="00495B3B" w:rsidRDefault="00271BE4" w:rsidP="00536981">
      <w:pPr>
        <w:ind w:right="-360"/>
        <w:rPr>
          <w:sz w:val="19"/>
          <w:szCs w:val="19"/>
        </w:rPr>
      </w:pPr>
      <w:r w:rsidRPr="00495B3B">
        <w:rPr>
          <w:rStyle w:val="FootnoteReference"/>
          <w:sz w:val="19"/>
          <w:szCs w:val="19"/>
        </w:rPr>
        <w:footnoteRef/>
      </w:r>
      <w:r w:rsidRPr="00495B3B">
        <w:rPr>
          <w:sz w:val="19"/>
          <w:szCs w:val="19"/>
        </w:rPr>
        <w:t xml:space="preserve"> Soderstrom, C. A., Ballesteros, M. F., Dischinger, P. C., Kerns, T. J., Flint, R. D., &amp; Smith, G. S. (2001). Alcohol/drug abuse, driving convictions, and risk-taking dispositions among Trauma Center patients. Accident Analysis &amp; Prevention, 33(6), 771–782. </w:t>
      </w:r>
    </w:p>
  </w:footnote>
  <w:footnote w:id="5">
    <w:p w14:paraId="43EB2983" w14:textId="77777777" w:rsidR="008E2322" w:rsidRDefault="008E2322" w:rsidP="008E2322">
      <w:pPr>
        <w:pStyle w:val="FootnoteText"/>
      </w:pPr>
      <w:r>
        <w:rPr>
          <w:rStyle w:val="FootnoteReference"/>
        </w:rPr>
        <w:footnoteRef/>
      </w:r>
      <w:r>
        <w:t xml:space="preserve"> </w:t>
      </w:r>
      <w:r w:rsidRPr="00C57450">
        <w:t xml:space="preserve">Walsh, J. M., Flegel, R., Cangianelli, L. A., Atkins, R., Soderstrom, C.A., &amp; Kerns, T. J. (2004). Epidemiology of alcohol and other drug use among motor vehicle crash victims admitted to a trauma center. </w:t>
      </w:r>
      <w:r w:rsidRPr="00C57450">
        <w:rPr>
          <w:i/>
        </w:rPr>
        <w:t>Traffic Injury Prevention</w:t>
      </w:r>
      <w:r w:rsidRPr="00C57450">
        <w:t xml:space="preserve">, </w:t>
      </w:r>
      <w:r w:rsidRPr="00C57450">
        <w:rPr>
          <w:i/>
        </w:rPr>
        <w:t>5</w:t>
      </w:r>
      <w:r w:rsidRPr="00C57450">
        <w:t>(3), 254-60.</w:t>
      </w:r>
    </w:p>
  </w:footnote>
  <w:footnote w:id="6">
    <w:p w14:paraId="2FA467EC" w14:textId="77777777" w:rsidR="00CF5611" w:rsidRPr="00495B3B" w:rsidRDefault="00CF5611" w:rsidP="00CF5611">
      <w:pPr>
        <w:pStyle w:val="FootnoteText"/>
        <w:rPr>
          <w:sz w:val="19"/>
          <w:szCs w:val="19"/>
        </w:rPr>
      </w:pPr>
      <w:r w:rsidRPr="00495B3B">
        <w:rPr>
          <w:rStyle w:val="FootnoteReference"/>
          <w:sz w:val="19"/>
          <w:szCs w:val="19"/>
        </w:rPr>
        <w:footnoteRef/>
      </w:r>
      <w:r w:rsidRPr="00495B3B">
        <w:rPr>
          <w:sz w:val="19"/>
          <w:szCs w:val="19"/>
        </w:rPr>
        <w:t xml:space="preserve"> Hels, T., Bernhoft, I. M., Lyckegaard, A., Houwing, S., Hagenzieker, M., Legrand, S., Verstraete, A. (2011). Risk of injury by driving with alcohol and other drugs. DRUID (Driving under the Influence of Drugs, Alcohol and Medicines).</w:t>
      </w:r>
    </w:p>
  </w:footnote>
  <w:footnote w:id="7">
    <w:p w14:paraId="5133A0B3" w14:textId="77777777" w:rsidR="00DC25AB" w:rsidRDefault="00DC25AB" w:rsidP="00DC25AB">
      <w:pPr>
        <w:pStyle w:val="FootnoteText"/>
      </w:pPr>
      <w:r>
        <w:rPr>
          <w:rStyle w:val="FootnoteReference"/>
        </w:rPr>
        <w:footnoteRef/>
      </w:r>
      <w:r>
        <w:t xml:space="preserve"> Brubacher, J., Chan, H., Martz, W., Schreiber, W., Abridge, M., Eppler, J., Lund, A., Macdonald, S., Drummer, O., Purssell, R., Andolfatto, G., Mann, R., &amp; Brant, R. (2016) Prevalence of alcohol and drug use in injured British Columbia drivers. </w:t>
      </w:r>
      <w:r>
        <w:rPr>
          <w:i/>
        </w:rPr>
        <w:t>BMJ Open</w:t>
      </w:r>
      <w:r>
        <w:t xml:space="preserve">, </w:t>
      </w:r>
      <w:r>
        <w:rPr>
          <w:i/>
        </w:rPr>
        <w:t>6</w:t>
      </w:r>
      <w:r>
        <w:t>:</w:t>
      </w:r>
      <w:r w:rsidRPr="001453CB">
        <w:t>e009278</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decimal"/>
      <w:pStyle w:val="Figure"/>
      <w:lvlText w:val="Figure %1."/>
      <w:lvlJc w:val="left"/>
      <w:pPr>
        <w:tabs>
          <w:tab w:val="num" w:pos="1440"/>
        </w:tabs>
        <w:ind w:left="720" w:hanging="360"/>
      </w:pPr>
      <w:rPr>
        <w:rFonts w:ascii="Times New Roman" w:hAnsi="Times New Roman" w:cs="Times New Roman" w:hint="default"/>
        <w:b/>
        <w:i w:val="0"/>
        <w:caps w:val="0"/>
        <w:smallCaps w:val="0"/>
        <w:strike w:val="0"/>
        <w:dstrike w:val="0"/>
        <w:vanish w:val="0"/>
        <w:color w:val="000000"/>
        <w:position w:val="0"/>
        <w:sz w:val="24"/>
        <w:vertAlign w:val="baseline"/>
      </w:rPr>
    </w:lvl>
  </w:abstractNum>
  <w:abstractNum w:abstractNumId="1">
    <w:nsid w:val="00000009"/>
    <w:multiLevelType w:val="singleLevel"/>
    <w:tmpl w:val="86446D58"/>
    <w:name w:val="WW8Num9"/>
    <w:lvl w:ilvl="0">
      <w:start w:val="1"/>
      <w:numFmt w:val="decimal"/>
      <w:pStyle w:val="Table"/>
      <w:lvlText w:val="Table %1."/>
      <w:lvlJc w:val="left"/>
      <w:pPr>
        <w:tabs>
          <w:tab w:val="num" w:pos="1440"/>
        </w:tabs>
        <w:ind w:left="720" w:hanging="360"/>
      </w:pPr>
      <w:rPr>
        <w:rFonts w:ascii="Times New Roman" w:hAnsi="Times New Roman" w:cs="Times New Roman" w:hint="default"/>
        <w:b/>
        <w:i w:val="0"/>
        <w:sz w:val="24"/>
      </w:rPr>
    </w:lvl>
  </w:abstractNum>
  <w:abstractNum w:abstractNumId="2">
    <w:nsid w:val="00000402"/>
    <w:multiLevelType w:val="multilevel"/>
    <w:tmpl w:val="00000885"/>
    <w:lvl w:ilvl="0">
      <w:numFmt w:val="bullet"/>
      <w:lvlText w:val="•"/>
      <w:lvlJc w:val="left"/>
      <w:pPr>
        <w:ind w:hanging="351"/>
      </w:pPr>
      <w:rPr>
        <w:rFonts w:ascii="Times New Roman" w:hAnsi="Times New Roman" w:cs="Times New Roman"/>
        <w:b w:val="0"/>
        <w:bCs w:val="0"/>
        <w:w w:val="13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1A11E45"/>
    <w:multiLevelType w:val="hybridMultilevel"/>
    <w:tmpl w:val="CFC687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3DB0BB5"/>
    <w:multiLevelType w:val="hybridMultilevel"/>
    <w:tmpl w:val="8C22612A"/>
    <w:lvl w:ilvl="0" w:tplc="0ACA26F2">
      <w:start w:val="1"/>
      <w:numFmt w:val="upperLetter"/>
      <w:pStyle w:val="Heading3"/>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062E4A8F"/>
    <w:multiLevelType w:val="hybridMultilevel"/>
    <w:tmpl w:val="4802D20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A050E70"/>
    <w:multiLevelType w:val="hybridMultilevel"/>
    <w:tmpl w:val="3154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9E2226"/>
    <w:multiLevelType w:val="hybridMultilevel"/>
    <w:tmpl w:val="46AC9D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5C1CDA"/>
    <w:multiLevelType w:val="hybridMultilevel"/>
    <w:tmpl w:val="F88E0AF0"/>
    <w:lvl w:ilvl="0" w:tplc="04090011">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D0D3A63"/>
    <w:multiLevelType w:val="hybridMultilevel"/>
    <w:tmpl w:val="44D29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78129F"/>
    <w:multiLevelType w:val="hybridMultilevel"/>
    <w:tmpl w:val="9D8A48FA"/>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A676FE"/>
    <w:multiLevelType w:val="hybridMultilevel"/>
    <w:tmpl w:val="78DAC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817070"/>
    <w:multiLevelType w:val="hybridMultilevel"/>
    <w:tmpl w:val="860ABC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nsid w:val="3FF00CED"/>
    <w:multiLevelType w:val="hybridMultilevel"/>
    <w:tmpl w:val="326A65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40820DD9"/>
    <w:multiLevelType w:val="hybridMultilevel"/>
    <w:tmpl w:val="C1985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115164D"/>
    <w:multiLevelType w:val="hybridMultilevel"/>
    <w:tmpl w:val="9B745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273F56"/>
    <w:multiLevelType w:val="hybridMultilevel"/>
    <w:tmpl w:val="52924042"/>
    <w:lvl w:ilvl="0" w:tplc="CFA43F50">
      <w:start w:val="1"/>
      <w:numFmt w:val="decimal"/>
      <w:lvlText w:val="%1."/>
      <w:lvlJc w:val="left"/>
      <w:pPr>
        <w:ind w:left="960" w:hanging="9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49A0465F"/>
    <w:multiLevelType w:val="hybridMultilevel"/>
    <w:tmpl w:val="E8B4C2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nsid w:val="4EFD0D74"/>
    <w:multiLevelType w:val="hybridMultilevel"/>
    <w:tmpl w:val="1CC4E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352B0B"/>
    <w:multiLevelType w:val="hybridMultilevel"/>
    <w:tmpl w:val="FD8EC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CA73002"/>
    <w:multiLevelType w:val="hybridMultilevel"/>
    <w:tmpl w:val="D2D261AE"/>
    <w:lvl w:ilvl="0" w:tplc="0409000F">
      <w:start w:val="1"/>
      <w:numFmt w:val="decimal"/>
      <w:lvlText w:val="%1."/>
      <w:lvlJc w:val="left"/>
      <w:pPr>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311744"/>
    <w:multiLevelType w:val="hybridMultilevel"/>
    <w:tmpl w:val="3FA641E6"/>
    <w:lvl w:ilvl="0" w:tplc="25268E3C">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D14607E"/>
    <w:multiLevelType w:val="hybridMultilevel"/>
    <w:tmpl w:val="0FA0C3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F2F256C"/>
    <w:multiLevelType w:val="hybridMultilevel"/>
    <w:tmpl w:val="D81650F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nsid w:val="6FAC615F"/>
    <w:multiLevelType w:val="hybridMultilevel"/>
    <w:tmpl w:val="72AA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610CCF"/>
    <w:multiLevelType w:val="hybridMultilevel"/>
    <w:tmpl w:val="102004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4105526"/>
    <w:multiLevelType w:val="hybridMultilevel"/>
    <w:tmpl w:val="BCD6EF0A"/>
    <w:lvl w:ilvl="0" w:tplc="F6F47688">
      <w:start w:val="2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803170"/>
    <w:multiLevelType w:val="hybridMultilevel"/>
    <w:tmpl w:val="A092A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8"/>
  </w:num>
  <w:num w:numId="3">
    <w:abstractNumId w:val="11"/>
  </w:num>
  <w:num w:numId="4">
    <w:abstractNumId w:val="32"/>
  </w:num>
  <w:num w:numId="5">
    <w:abstractNumId w:val="15"/>
  </w:num>
  <w:num w:numId="6">
    <w:abstractNumId w:val="12"/>
  </w:num>
  <w:num w:numId="7">
    <w:abstractNumId w:val="8"/>
  </w:num>
  <w:num w:numId="8">
    <w:abstractNumId w:val="27"/>
  </w:num>
  <w:num w:numId="9">
    <w:abstractNumId w:val="16"/>
  </w:num>
  <w:num w:numId="10">
    <w:abstractNumId w:val="14"/>
  </w:num>
  <w:num w:numId="11">
    <w:abstractNumId w:val="13"/>
  </w:num>
  <w:num w:numId="12">
    <w:abstractNumId w:val="30"/>
  </w:num>
  <w:num w:numId="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34"/>
  </w:num>
  <w:num w:numId="16">
    <w:abstractNumId w:val="31"/>
  </w:num>
  <w:num w:numId="17">
    <w:abstractNumId w:val="3"/>
  </w:num>
  <w:num w:numId="18">
    <w:abstractNumId w:val="20"/>
  </w:num>
  <w:num w:numId="19">
    <w:abstractNumId w:val="19"/>
  </w:num>
  <w:num w:numId="20">
    <w:abstractNumId w:val="5"/>
  </w:num>
  <w:num w:numId="21">
    <w:abstractNumId w:val="23"/>
  </w:num>
  <w:num w:numId="22">
    <w:abstractNumId w:val="35"/>
  </w:num>
  <w:num w:numId="23">
    <w:abstractNumId w:val="29"/>
  </w:num>
  <w:num w:numId="24">
    <w:abstractNumId w:val="24"/>
  </w:num>
  <w:num w:numId="25">
    <w:abstractNumId w:val="10"/>
  </w:num>
  <w:num w:numId="26">
    <w:abstractNumId w:val="33"/>
  </w:num>
  <w:num w:numId="27">
    <w:abstractNumId w:val="6"/>
  </w:num>
  <w:num w:numId="28">
    <w:abstractNumId w:val="2"/>
  </w:num>
  <w:num w:numId="29">
    <w:abstractNumId w:val="28"/>
  </w:num>
  <w:num w:numId="30">
    <w:abstractNumId w:val="36"/>
  </w:num>
  <w:num w:numId="31">
    <w:abstractNumId w:val="1"/>
  </w:num>
  <w:num w:numId="32">
    <w:abstractNumId w:val="0"/>
  </w:num>
  <w:num w:numId="33">
    <w:abstractNumId w:val="21"/>
  </w:num>
  <w:num w:numId="34">
    <w:abstractNumId w:val="37"/>
  </w:num>
  <w:num w:numId="35">
    <w:abstractNumId w:val="22"/>
  </w:num>
  <w:num w:numId="36">
    <w:abstractNumId w:val="7"/>
  </w:num>
  <w:num w:numId="37">
    <w:abstractNumId w:val="26"/>
  </w:num>
  <w:num w:numId="38">
    <w:abstractNumId w:val="17"/>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0" w:nlCheck="1" w:checkStyle="0"/>
  <w:activeWritingStyle w:appName="MSWord" w:lang="en-US"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08A3"/>
    <w:rsid w:val="000019C6"/>
    <w:rsid w:val="0000277E"/>
    <w:rsid w:val="00004DEE"/>
    <w:rsid w:val="000058C2"/>
    <w:rsid w:val="00005CB0"/>
    <w:rsid w:val="00005E5B"/>
    <w:rsid w:val="000064B7"/>
    <w:rsid w:val="000067A7"/>
    <w:rsid w:val="00006BD3"/>
    <w:rsid w:val="00007F10"/>
    <w:rsid w:val="000109E9"/>
    <w:rsid w:val="000116B3"/>
    <w:rsid w:val="00011D15"/>
    <w:rsid w:val="000122D2"/>
    <w:rsid w:val="00012368"/>
    <w:rsid w:val="0001321F"/>
    <w:rsid w:val="00014F40"/>
    <w:rsid w:val="0001619F"/>
    <w:rsid w:val="000163B8"/>
    <w:rsid w:val="00017185"/>
    <w:rsid w:val="0001769F"/>
    <w:rsid w:val="00017C4A"/>
    <w:rsid w:val="00020AE8"/>
    <w:rsid w:val="00020BE5"/>
    <w:rsid w:val="00022681"/>
    <w:rsid w:val="0002438C"/>
    <w:rsid w:val="000246D3"/>
    <w:rsid w:val="00025F1A"/>
    <w:rsid w:val="00026764"/>
    <w:rsid w:val="00030794"/>
    <w:rsid w:val="000327D2"/>
    <w:rsid w:val="00032CD7"/>
    <w:rsid w:val="00032FBC"/>
    <w:rsid w:val="000334C8"/>
    <w:rsid w:val="00033A9B"/>
    <w:rsid w:val="00033FCA"/>
    <w:rsid w:val="00034010"/>
    <w:rsid w:val="0003484A"/>
    <w:rsid w:val="000365C5"/>
    <w:rsid w:val="00040EAE"/>
    <w:rsid w:val="00045EDB"/>
    <w:rsid w:val="000509FA"/>
    <w:rsid w:val="00053444"/>
    <w:rsid w:val="00054260"/>
    <w:rsid w:val="00054486"/>
    <w:rsid w:val="00055498"/>
    <w:rsid w:val="00056B68"/>
    <w:rsid w:val="00060174"/>
    <w:rsid w:val="00060E35"/>
    <w:rsid w:val="00062211"/>
    <w:rsid w:val="000627A2"/>
    <w:rsid w:val="00062823"/>
    <w:rsid w:val="00062F16"/>
    <w:rsid w:val="00063B1D"/>
    <w:rsid w:val="00064679"/>
    <w:rsid w:val="000665A4"/>
    <w:rsid w:val="00066A5C"/>
    <w:rsid w:val="00066EA1"/>
    <w:rsid w:val="00067157"/>
    <w:rsid w:val="000671E1"/>
    <w:rsid w:val="00067375"/>
    <w:rsid w:val="0006747D"/>
    <w:rsid w:val="00067E94"/>
    <w:rsid w:val="00071492"/>
    <w:rsid w:val="00071A51"/>
    <w:rsid w:val="00072B0B"/>
    <w:rsid w:val="00073A9B"/>
    <w:rsid w:val="00073EA1"/>
    <w:rsid w:val="00074D91"/>
    <w:rsid w:val="00075B29"/>
    <w:rsid w:val="00075BDF"/>
    <w:rsid w:val="00077EA6"/>
    <w:rsid w:val="00081360"/>
    <w:rsid w:val="00082DE5"/>
    <w:rsid w:val="0008395D"/>
    <w:rsid w:val="0008408B"/>
    <w:rsid w:val="000847CA"/>
    <w:rsid w:val="00084DF4"/>
    <w:rsid w:val="000860E2"/>
    <w:rsid w:val="00087D92"/>
    <w:rsid w:val="000919AE"/>
    <w:rsid w:val="0009236F"/>
    <w:rsid w:val="000929E5"/>
    <w:rsid w:val="00094C9A"/>
    <w:rsid w:val="0009703B"/>
    <w:rsid w:val="000A082D"/>
    <w:rsid w:val="000A3DDE"/>
    <w:rsid w:val="000A4F23"/>
    <w:rsid w:val="000B0071"/>
    <w:rsid w:val="000B15FF"/>
    <w:rsid w:val="000B1A88"/>
    <w:rsid w:val="000B3E51"/>
    <w:rsid w:val="000B41D4"/>
    <w:rsid w:val="000C019C"/>
    <w:rsid w:val="000C0435"/>
    <w:rsid w:val="000C1311"/>
    <w:rsid w:val="000C1E0F"/>
    <w:rsid w:val="000C2E83"/>
    <w:rsid w:val="000C3A05"/>
    <w:rsid w:val="000C3A5D"/>
    <w:rsid w:val="000C3E59"/>
    <w:rsid w:val="000C3F24"/>
    <w:rsid w:val="000C43F0"/>
    <w:rsid w:val="000C474E"/>
    <w:rsid w:val="000C57D3"/>
    <w:rsid w:val="000C7A34"/>
    <w:rsid w:val="000D1D93"/>
    <w:rsid w:val="000D2403"/>
    <w:rsid w:val="000D421D"/>
    <w:rsid w:val="000D5F16"/>
    <w:rsid w:val="000D78FD"/>
    <w:rsid w:val="000E1904"/>
    <w:rsid w:val="000E2D0B"/>
    <w:rsid w:val="000E4696"/>
    <w:rsid w:val="000E682C"/>
    <w:rsid w:val="000E6F8B"/>
    <w:rsid w:val="000F0406"/>
    <w:rsid w:val="000F0B8B"/>
    <w:rsid w:val="000F1DE9"/>
    <w:rsid w:val="000F2082"/>
    <w:rsid w:val="000F2373"/>
    <w:rsid w:val="000F2DE3"/>
    <w:rsid w:val="000F341A"/>
    <w:rsid w:val="000F6CBC"/>
    <w:rsid w:val="00101671"/>
    <w:rsid w:val="00101E38"/>
    <w:rsid w:val="00102877"/>
    <w:rsid w:val="00102A61"/>
    <w:rsid w:val="00103C6A"/>
    <w:rsid w:val="00105869"/>
    <w:rsid w:val="00105F56"/>
    <w:rsid w:val="00106960"/>
    <w:rsid w:val="00113C3B"/>
    <w:rsid w:val="00113DEE"/>
    <w:rsid w:val="001171C5"/>
    <w:rsid w:val="00117AB9"/>
    <w:rsid w:val="001200AE"/>
    <w:rsid w:val="00125467"/>
    <w:rsid w:val="00126887"/>
    <w:rsid w:val="00126AD9"/>
    <w:rsid w:val="00131C25"/>
    <w:rsid w:val="00131C35"/>
    <w:rsid w:val="0013230A"/>
    <w:rsid w:val="0013314F"/>
    <w:rsid w:val="00133339"/>
    <w:rsid w:val="001357D6"/>
    <w:rsid w:val="00136ADC"/>
    <w:rsid w:val="00136F14"/>
    <w:rsid w:val="00140660"/>
    <w:rsid w:val="001413ED"/>
    <w:rsid w:val="00141A79"/>
    <w:rsid w:val="001453CB"/>
    <w:rsid w:val="00145771"/>
    <w:rsid w:val="00146204"/>
    <w:rsid w:val="001463A8"/>
    <w:rsid w:val="001475AC"/>
    <w:rsid w:val="00147987"/>
    <w:rsid w:val="0015213D"/>
    <w:rsid w:val="00152CE0"/>
    <w:rsid w:val="00152E5C"/>
    <w:rsid w:val="00152FA2"/>
    <w:rsid w:val="0015482E"/>
    <w:rsid w:val="00156E0B"/>
    <w:rsid w:val="00156FFF"/>
    <w:rsid w:val="00157439"/>
    <w:rsid w:val="00157571"/>
    <w:rsid w:val="0015762B"/>
    <w:rsid w:val="00160B51"/>
    <w:rsid w:val="001630E2"/>
    <w:rsid w:val="00163821"/>
    <w:rsid w:val="00164ADA"/>
    <w:rsid w:val="00166B00"/>
    <w:rsid w:val="00170522"/>
    <w:rsid w:val="0017221C"/>
    <w:rsid w:val="001774F2"/>
    <w:rsid w:val="00181B45"/>
    <w:rsid w:val="0018231C"/>
    <w:rsid w:val="00183A60"/>
    <w:rsid w:val="00185A51"/>
    <w:rsid w:val="00185E07"/>
    <w:rsid w:val="0018738A"/>
    <w:rsid w:val="00187B70"/>
    <w:rsid w:val="001913ED"/>
    <w:rsid w:val="001929EA"/>
    <w:rsid w:val="00193930"/>
    <w:rsid w:val="001949ED"/>
    <w:rsid w:val="0019543A"/>
    <w:rsid w:val="00196690"/>
    <w:rsid w:val="001A1377"/>
    <w:rsid w:val="001A2307"/>
    <w:rsid w:val="001A2524"/>
    <w:rsid w:val="001A2560"/>
    <w:rsid w:val="001A3508"/>
    <w:rsid w:val="001A3C31"/>
    <w:rsid w:val="001A51FA"/>
    <w:rsid w:val="001A7DB8"/>
    <w:rsid w:val="001B0E42"/>
    <w:rsid w:val="001B25AC"/>
    <w:rsid w:val="001B33F9"/>
    <w:rsid w:val="001B368A"/>
    <w:rsid w:val="001B3CFA"/>
    <w:rsid w:val="001B779B"/>
    <w:rsid w:val="001B7ED7"/>
    <w:rsid w:val="001C0617"/>
    <w:rsid w:val="001C13F6"/>
    <w:rsid w:val="001C308E"/>
    <w:rsid w:val="001C3E0B"/>
    <w:rsid w:val="001C7802"/>
    <w:rsid w:val="001D3C42"/>
    <w:rsid w:val="001D4221"/>
    <w:rsid w:val="001D49F7"/>
    <w:rsid w:val="001D6DA4"/>
    <w:rsid w:val="001D766D"/>
    <w:rsid w:val="001E073B"/>
    <w:rsid w:val="001E3C28"/>
    <w:rsid w:val="001E4FF4"/>
    <w:rsid w:val="001E6C98"/>
    <w:rsid w:val="001F0391"/>
    <w:rsid w:val="00201130"/>
    <w:rsid w:val="002019AD"/>
    <w:rsid w:val="00201AFB"/>
    <w:rsid w:val="002026D4"/>
    <w:rsid w:val="00204576"/>
    <w:rsid w:val="002055EC"/>
    <w:rsid w:val="00207029"/>
    <w:rsid w:val="002141E6"/>
    <w:rsid w:val="00214D06"/>
    <w:rsid w:val="00214D10"/>
    <w:rsid w:val="0021689E"/>
    <w:rsid w:val="00216CFB"/>
    <w:rsid w:val="00217483"/>
    <w:rsid w:val="00221BDA"/>
    <w:rsid w:val="002224FC"/>
    <w:rsid w:val="00222E26"/>
    <w:rsid w:val="00223B96"/>
    <w:rsid w:val="002261F4"/>
    <w:rsid w:val="002269F8"/>
    <w:rsid w:val="00226B8C"/>
    <w:rsid w:val="0022783E"/>
    <w:rsid w:val="00230727"/>
    <w:rsid w:val="002313C1"/>
    <w:rsid w:val="00232B40"/>
    <w:rsid w:val="00240E31"/>
    <w:rsid w:val="00242916"/>
    <w:rsid w:val="002455FF"/>
    <w:rsid w:val="002457BF"/>
    <w:rsid w:val="002467C5"/>
    <w:rsid w:val="0024690E"/>
    <w:rsid w:val="002518F8"/>
    <w:rsid w:val="002519A0"/>
    <w:rsid w:val="00253135"/>
    <w:rsid w:val="00255B82"/>
    <w:rsid w:val="002577BE"/>
    <w:rsid w:val="002639CE"/>
    <w:rsid w:val="00264080"/>
    <w:rsid w:val="002645D9"/>
    <w:rsid w:val="00265837"/>
    <w:rsid w:val="002679B7"/>
    <w:rsid w:val="00271BE4"/>
    <w:rsid w:val="00273246"/>
    <w:rsid w:val="00273815"/>
    <w:rsid w:val="00274B72"/>
    <w:rsid w:val="00274FF5"/>
    <w:rsid w:val="00277715"/>
    <w:rsid w:val="00277A25"/>
    <w:rsid w:val="002802CD"/>
    <w:rsid w:val="00280951"/>
    <w:rsid w:val="0028097E"/>
    <w:rsid w:val="002816CC"/>
    <w:rsid w:val="00282AC1"/>
    <w:rsid w:val="002842B6"/>
    <w:rsid w:val="00284B1A"/>
    <w:rsid w:val="002858B2"/>
    <w:rsid w:val="00285E20"/>
    <w:rsid w:val="00286EEC"/>
    <w:rsid w:val="00290B32"/>
    <w:rsid w:val="0029159B"/>
    <w:rsid w:val="00292BA7"/>
    <w:rsid w:val="00293426"/>
    <w:rsid w:val="00293945"/>
    <w:rsid w:val="00293CF1"/>
    <w:rsid w:val="0029412E"/>
    <w:rsid w:val="0029554E"/>
    <w:rsid w:val="00296247"/>
    <w:rsid w:val="002963BC"/>
    <w:rsid w:val="002975C4"/>
    <w:rsid w:val="00297BB9"/>
    <w:rsid w:val="002A2446"/>
    <w:rsid w:val="002A2F35"/>
    <w:rsid w:val="002A4213"/>
    <w:rsid w:val="002A5068"/>
    <w:rsid w:val="002A5585"/>
    <w:rsid w:val="002A5E41"/>
    <w:rsid w:val="002B0E4F"/>
    <w:rsid w:val="002B1696"/>
    <w:rsid w:val="002B2A80"/>
    <w:rsid w:val="002B3E6A"/>
    <w:rsid w:val="002B4D90"/>
    <w:rsid w:val="002B51C8"/>
    <w:rsid w:val="002B58C9"/>
    <w:rsid w:val="002B741E"/>
    <w:rsid w:val="002B7BC3"/>
    <w:rsid w:val="002C044A"/>
    <w:rsid w:val="002C0A06"/>
    <w:rsid w:val="002C1921"/>
    <w:rsid w:val="002C2035"/>
    <w:rsid w:val="002C26C6"/>
    <w:rsid w:val="002C33CE"/>
    <w:rsid w:val="002D0384"/>
    <w:rsid w:val="002D1ACD"/>
    <w:rsid w:val="002D2F31"/>
    <w:rsid w:val="002D33B5"/>
    <w:rsid w:val="002D3A27"/>
    <w:rsid w:val="002D3CC0"/>
    <w:rsid w:val="002D4B80"/>
    <w:rsid w:val="002D5E1C"/>
    <w:rsid w:val="002D5ECD"/>
    <w:rsid w:val="002D6065"/>
    <w:rsid w:val="002D797E"/>
    <w:rsid w:val="002E1224"/>
    <w:rsid w:val="002E2F58"/>
    <w:rsid w:val="002E322A"/>
    <w:rsid w:val="002E363C"/>
    <w:rsid w:val="002E4FDB"/>
    <w:rsid w:val="002E5038"/>
    <w:rsid w:val="002E5325"/>
    <w:rsid w:val="002E645F"/>
    <w:rsid w:val="002E6B5F"/>
    <w:rsid w:val="002E751B"/>
    <w:rsid w:val="002E7EED"/>
    <w:rsid w:val="002F054C"/>
    <w:rsid w:val="002F0C93"/>
    <w:rsid w:val="002F24ED"/>
    <w:rsid w:val="002F3AAB"/>
    <w:rsid w:val="002F4163"/>
    <w:rsid w:val="002F426B"/>
    <w:rsid w:val="002F436B"/>
    <w:rsid w:val="002F4C9C"/>
    <w:rsid w:val="002F69FF"/>
    <w:rsid w:val="002F75E2"/>
    <w:rsid w:val="003017EB"/>
    <w:rsid w:val="00301EC1"/>
    <w:rsid w:val="00302F72"/>
    <w:rsid w:val="0030406B"/>
    <w:rsid w:val="00304ABA"/>
    <w:rsid w:val="00307E79"/>
    <w:rsid w:val="00310160"/>
    <w:rsid w:val="0031035A"/>
    <w:rsid w:val="00310DE6"/>
    <w:rsid w:val="00311913"/>
    <w:rsid w:val="0031228D"/>
    <w:rsid w:val="00313025"/>
    <w:rsid w:val="00313D5A"/>
    <w:rsid w:val="0031476A"/>
    <w:rsid w:val="00314ECC"/>
    <w:rsid w:val="00316A2D"/>
    <w:rsid w:val="00316AD9"/>
    <w:rsid w:val="0032284A"/>
    <w:rsid w:val="0032295E"/>
    <w:rsid w:val="00323A6D"/>
    <w:rsid w:val="00324BDC"/>
    <w:rsid w:val="0032507B"/>
    <w:rsid w:val="00325E1E"/>
    <w:rsid w:val="00325EFA"/>
    <w:rsid w:val="003274A9"/>
    <w:rsid w:val="00330DE8"/>
    <w:rsid w:val="003318DD"/>
    <w:rsid w:val="00332F05"/>
    <w:rsid w:val="0033342F"/>
    <w:rsid w:val="0033642B"/>
    <w:rsid w:val="00337F9C"/>
    <w:rsid w:val="003408EC"/>
    <w:rsid w:val="003408FB"/>
    <w:rsid w:val="00340B29"/>
    <w:rsid w:val="00341CC4"/>
    <w:rsid w:val="00346595"/>
    <w:rsid w:val="00346854"/>
    <w:rsid w:val="00347306"/>
    <w:rsid w:val="003502A1"/>
    <w:rsid w:val="00351F42"/>
    <w:rsid w:val="003521F7"/>
    <w:rsid w:val="0035363C"/>
    <w:rsid w:val="00354232"/>
    <w:rsid w:val="003542E4"/>
    <w:rsid w:val="0035560D"/>
    <w:rsid w:val="00356008"/>
    <w:rsid w:val="00357AE7"/>
    <w:rsid w:val="00361DE6"/>
    <w:rsid w:val="003646D1"/>
    <w:rsid w:val="00364C3C"/>
    <w:rsid w:val="00364CEE"/>
    <w:rsid w:val="00365542"/>
    <w:rsid w:val="0036588B"/>
    <w:rsid w:val="00366B8D"/>
    <w:rsid w:val="00367414"/>
    <w:rsid w:val="003674C6"/>
    <w:rsid w:val="00367A57"/>
    <w:rsid w:val="003707E1"/>
    <w:rsid w:val="00370F8F"/>
    <w:rsid w:val="003757B8"/>
    <w:rsid w:val="00375EDC"/>
    <w:rsid w:val="003773D1"/>
    <w:rsid w:val="00380D9E"/>
    <w:rsid w:val="00383055"/>
    <w:rsid w:val="00385B0A"/>
    <w:rsid w:val="00387F06"/>
    <w:rsid w:val="00387F7C"/>
    <w:rsid w:val="00391645"/>
    <w:rsid w:val="00393149"/>
    <w:rsid w:val="0039367E"/>
    <w:rsid w:val="00394AD5"/>
    <w:rsid w:val="00395E04"/>
    <w:rsid w:val="00396674"/>
    <w:rsid w:val="003967DE"/>
    <w:rsid w:val="00396E95"/>
    <w:rsid w:val="0039724F"/>
    <w:rsid w:val="00397C1C"/>
    <w:rsid w:val="00397FB3"/>
    <w:rsid w:val="00397FB7"/>
    <w:rsid w:val="003A00D8"/>
    <w:rsid w:val="003A1543"/>
    <w:rsid w:val="003A3C05"/>
    <w:rsid w:val="003A4391"/>
    <w:rsid w:val="003A5B73"/>
    <w:rsid w:val="003A5F3C"/>
    <w:rsid w:val="003A657E"/>
    <w:rsid w:val="003A670F"/>
    <w:rsid w:val="003A710E"/>
    <w:rsid w:val="003A7DE8"/>
    <w:rsid w:val="003B0358"/>
    <w:rsid w:val="003B05D5"/>
    <w:rsid w:val="003B0D74"/>
    <w:rsid w:val="003B14BB"/>
    <w:rsid w:val="003B14C3"/>
    <w:rsid w:val="003B2AD3"/>
    <w:rsid w:val="003B5864"/>
    <w:rsid w:val="003B6432"/>
    <w:rsid w:val="003B6833"/>
    <w:rsid w:val="003B6A9D"/>
    <w:rsid w:val="003C280B"/>
    <w:rsid w:val="003C343C"/>
    <w:rsid w:val="003C5893"/>
    <w:rsid w:val="003C605A"/>
    <w:rsid w:val="003C7782"/>
    <w:rsid w:val="003D50A2"/>
    <w:rsid w:val="003D5608"/>
    <w:rsid w:val="003D6696"/>
    <w:rsid w:val="003E07A2"/>
    <w:rsid w:val="003E482C"/>
    <w:rsid w:val="003E48A9"/>
    <w:rsid w:val="003E4C5A"/>
    <w:rsid w:val="003E5723"/>
    <w:rsid w:val="003E5EEE"/>
    <w:rsid w:val="003E678D"/>
    <w:rsid w:val="003F17DE"/>
    <w:rsid w:val="003F3196"/>
    <w:rsid w:val="003F3DD1"/>
    <w:rsid w:val="003F50FF"/>
    <w:rsid w:val="003F7079"/>
    <w:rsid w:val="00400C74"/>
    <w:rsid w:val="00401328"/>
    <w:rsid w:val="0040191D"/>
    <w:rsid w:val="00402525"/>
    <w:rsid w:val="00403256"/>
    <w:rsid w:val="004038BF"/>
    <w:rsid w:val="00404C0B"/>
    <w:rsid w:val="004058C8"/>
    <w:rsid w:val="0040650A"/>
    <w:rsid w:val="004065DA"/>
    <w:rsid w:val="00407597"/>
    <w:rsid w:val="00410088"/>
    <w:rsid w:val="00410962"/>
    <w:rsid w:val="004163C4"/>
    <w:rsid w:val="00416C73"/>
    <w:rsid w:val="00416D90"/>
    <w:rsid w:val="0042005C"/>
    <w:rsid w:val="004218FC"/>
    <w:rsid w:val="00424B17"/>
    <w:rsid w:val="00425ECF"/>
    <w:rsid w:val="00430BAD"/>
    <w:rsid w:val="0043130B"/>
    <w:rsid w:val="004314A7"/>
    <w:rsid w:val="00432BBC"/>
    <w:rsid w:val="004332E4"/>
    <w:rsid w:val="004339BF"/>
    <w:rsid w:val="00440CDD"/>
    <w:rsid w:val="00441F89"/>
    <w:rsid w:val="00442E5D"/>
    <w:rsid w:val="00443243"/>
    <w:rsid w:val="004437BA"/>
    <w:rsid w:val="00444524"/>
    <w:rsid w:val="00444769"/>
    <w:rsid w:val="0044480D"/>
    <w:rsid w:val="004449E8"/>
    <w:rsid w:val="00445602"/>
    <w:rsid w:val="004458FA"/>
    <w:rsid w:val="00446834"/>
    <w:rsid w:val="0044707A"/>
    <w:rsid w:val="00447FC1"/>
    <w:rsid w:val="004509B1"/>
    <w:rsid w:val="0045357D"/>
    <w:rsid w:val="0045394F"/>
    <w:rsid w:val="00453F6D"/>
    <w:rsid w:val="00456061"/>
    <w:rsid w:val="00463A0A"/>
    <w:rsid w:val="00465D3C"/>
    <w:rsid w:val="0046767E"/>
    <w:rsid w:val="00467757"/>
    <w:rsid w:val="00467AE0"/>
    <w:rsid w:val="00467D4E"/>
    <w:rsid w:val="00467F28"/>
    <w:rsid w:val="004701C7"/>
    <w:rsid w:val="00470AFA"/>
    <w:rsid w:val="004718FE"/>
    <w:rsid w:val="00472092"/>
    <w:rsid w:val="0047545A"/>
    <w:rsid w:val="004762DE"/>
    <w:rsid w:val="00477019"/>
    <w:rsid w:val="00477134"/>
    <w:rsid w:val="004805D8"/>
    <w:rsid w:val="004812A4"/>
    <w:rsid w:val="004925AC"/>
    <w:rsid w:val="0049494E"/>
    <w:rsid w:val="00495B3B"/>
    <w:rsid w:val="004973D1"/>
    <w:rsid w:val="00497B7A"/>
    <w:rsid w:val="004A07F5"/>
    <w:rsid w:val="004A3903"/>
    <w:rsid w:val="004A399C"/>
    <w:rsid w:val="004A60F5"/>
    <w:rsid w:val="004A6877"/>
    <w:rsid w:val="004A6B76"/>
    <w:rsid w:val="004A72EB"/>
    <w:rsid w:val="004B093E"/>
    <w:rsid w:val="004B2260"/>
    <w:rsid w:val="004B40D4"/>
    <w:rsid w:val="004B501D"/>
    <w:rsid w:val="004C29D8"/>
    <w:rsid w:val="004C301F"/>
    <w:rsid w:val="004C3C53"/>
    <w:rsid w:val="004C3F63"/>
    <w:rsid w:val="004C652F"/>
    <w:rsid w:val="004C68DB"/>
    <w:rsid w:val="004C6E93"/>
    <w:rsid w:val="004C7C3C"/>
    <w:rsid w:val="004D0ED9"/>
    <w:rsid w:val="004D1304"/>
    <w:rsid w:val="004D16D1"/>
    <w:rsid w:val="004D2988"/>
    <w:rsid w:val="004D5593"/>
    <w:rsid w:val="004D58B2"/>
    <w:rsid w:val="004D6A75"/>
    <w:rsid w:val="004D7251"/>
    <w:rsid w:val="004D7933"/>
    <w:rsid w:val="004D7F24"/>
    <w:rsid w:val="004D7FFB"/>
    <w:rsid w:val="004E0CF3"/>
    <w:rsid w:val="004E0DDD"/>
    <w:rsid w:val="004E1B6E"/>
    <w:rsid w:val="004E2662"/>
    <w:rsid w:val="004E27B9"/>
    <w:rsid w:val="004E285E"/>
    <w:rsid w:val="004E58AE"/>
    <w:rsid w:val="004E6775"/>
    <w:rsid w:val="004F003B"/>
    <w:rsid w:val="004F003E"/>
    <w:rsid w:val="004F154A"/>
    <w:rsid w:val="004F1D59"/>
    <w:rsid w:val="004F2508"/>
    <w:rsid w:val="004F29DA"/>
    <w:rsid w:val="004F2CE5"/>
    <w:rsid w:val="004F3717"/>
    <w:rsid w:val="004F3B1A"/>
    <w:rsid w:val="004F4076"/>
    <w:rsid w:val="004F490E"/>
    <w:rsid w:val="004F4E38"/>
    <w:rsid w:val="004F54C1"/>
    <w:rsid w:val="004F79B8"/>
    <w:rsid w:val="00503F32"/>
    <w:rsid w:val="0050410D"/>
    <w:rsid w:val="005042B5"/>
    <w:rsid w:val="00504377"/>
    <w:rsid w:val="00504CE0"/>
    <w:rsid w:val="00505149"/>
    <w:rsid w:val="005058FE"/>
    <w:rsid w:val="00505E5E"/>
    <w:rsid w:val="005067AB"/>
    <w:rsid w:val="00506875"/>
    <w:rsid w:val="005100BB"/>
    <w:rsid w:val="0051038B"/>
    <w:rsid w:val="00510B32"/>
    <w:rsid w:val="0051237E"/>
    <w:rsid w:val="00516198"/>
    <w:rsid w:val="00520F7A"/>
    <w:rsid w:val="00522EED"/>
    <w:rsid w:val="00524026"/>
    <w:rsid w:val="005256C0"/>
    <w:rsid w:val="00525841"/>
    <w:rsid w:val="005271C5"/>
    <w:rsid w:val="00527EBE"/>
    <w:rsid w:val="005306E1"/>
    <w:rsid w:val="00530932"/>
    <w:rsid w:val="005333A1"/>
    <w:rsid w:val="005337D9"/>
    <w:rsid w:val="005339DF"/>
    <w:rsid w:val="00533F00"/>
    <w:rsid w:val="00536981"/>
    <w:rsid w:val="005378D0"/>
    <w:rsid w:val="00537A82"/>
    <w:rsid w:val="0054045B"/>
    <w:rsid w:val="00542022"/>
    <w:rsid w:val="00543F15"/>
    <w:rsid w:val="005455D0"/>
    <w:rsid w:val="00545F0D"/>
    <w:rsid w:val="0055070A"/>
    <w:rsid w:val="00552084"/>
    <w:rsid w:val="00552C16"/>
    <w:rsid w:val="00553A65"/>
    <w:rsid w:val="00553B68"/>
    <w:rsid w:val="005560C2"/>
    <w:rsid w:val="00556829"/>
    <w:rsid w:val="00557792"/>
    <w:rsid w:val="00557A13"/>
    <w:rsid w:val="00561933"/>
    <w:rsid w:val="00561AD1"/>
    <w:rsid w:val="00561FCC"/>
    <w:rsid w:val="00562097"/>
    <w:rsid w:val="00563066"/>
    <w:rsid w:val="00563128"/>
    <w:rsid w:val="00564172"/>
    <w:rsid w:val="00565419"/>
    <w:rsid w:val="005710D9"/>
    <w:rsid w:val="005720E8"/>
    <w:rsid w:val="00572B5F"/>
    <w:rsid w:val="0057318F"/>
    <w:rsid w:val="00576E6D"/>
    <w:rsid w:val="00577951"/>
    <w:rsid w:val="00581F2F"/>
    <w:rsid w:val="0058299E"/>
    <w:rsid w:val="00585C58"/>
    <w:rsid w:val="0058710E"/>
    <w:rsid w:val="00590C77"/>
    <w:rsid w:val="0059107A"/>
    <w:rsid w:val="005914A9"/>
    <w:rsid w:val="00591853"/>
    <w:rsid w:val="00593E41"/>
    <w:rsid w:val="00595D4C"/>
    <w:rsid w:val="00596CB2"/>
    <w:rsid w:val="00597842"/>
    <w:rsid w:val="005A1FD8"/>
    <w:rsid w:val="005A31B6"/>
    <w:rsid w:val="005A69F3"/>
    <w:rsid w:val="005A6CE1"/>
    <w:rsid w:val="005B21D7"/>
    <w:rsid w:val="005B3FB4"/>
    <w:rsid w:val="005B4E0E"/>
    <w:rsid w:val="005B5760"/>
    <w:rsid w:val="005C051C"/>
    <w:rsid w:val="005C053A"/>
    <w:rsid w:val="005C1771"/>
    <w:rsid w:val="005C320C"/>
    <w:rsid w:val="005C4685"/>
    <w:rsid w:val="005C7E99"/>
    <w:rsid w:val="005D1564"/>
    <w:rsid w:val="005D48A2"/>
    <w:rsid w:val="005D60C8"/>
    <w:rsid w:val="005D6FF0"/>
    <w:rsid w:val="005D76FB"/>
    <w:rsid w:val="005E29D8"/>
    <w:rsid w:val="005E2DBE"/>
    <w:rsid w:val="005E3340"/>
    <w:rsid w:val="005E59DD"/>
    <w:rsid w:val="005E5F0A"/>
    <w:rsid w:val="005E77F3"/>
    <w:rsid w:val="005F2A1B"/>
    <w:rsid w:val="005F530B"/>
    <w:rsid w:val="005F55E6"/>
    <w:rsid w:val="005F7212"/>
    <w:rsid w:val="005F740F"/>
    <w:rsid w:val="005F79A0"/>
    <w:rsid w:val="00601194"/>
    <w:rsid w:val="00601D9C"/>
    <w:rsid w:val="006042B3"/>
    <w:rsid w:val="0060560F"/>
    <w:rsid w:val="0061000B"/>
    <w:rsid w:val="0061122E"/>
    <w:rsid w:val="00611E52"/>
    <w:rsid w:val="0061299B"/>
    <w:rsid w:val="006150B3"/>
    <w:rsid w:val="006162DF"/>
    <w:rsid w:val="006212D7"/>
    <w:rsid w:val="006224FE"/>
    <w:rsid w:val="00626D90"/>
    <w:rsid w:val="00631766"/>
    <w:rsid w:val="006322F0"/>
    <w:rsid w:val="006324CA"/>
    <w:rsid w:val="00632982"/>
    <w:rsid w:val="00632B3C"/>
    <w:rsid w:val="00632E1C"/>
    <w:rsid w:val="006360F2"/>
    <w:rsid w:val="00636A47"/>
    <w:rsid w:val="00640A3C"/>
    <w:rsid w:val="00641716"/>
    <w:rsid w:val="00642CE8"/>
    <w:rsid w:val="00645455"/>
    <w:rsid w:val="00645532"/>
    <w:rsid w:val="00645AC8"/>
    <w:rsid w:val="00645E58"/>
    <w:rsid w:val="00646D67"/>
    <w:rsid w:val="00647F0C"/>
    <w:rsid w:val="006504D5"/>
    <w:rsid w:val="0065151D"/>
    <w:rsid w:val="00651877"/>
    <w:rsid w:val="00652EB9"/>
    <w:rsid w:val="00654CCC"/>
    <w:rsid w:val="00656CA8"/>
    <w:rsid w:val="00657977"/>
    <w:rsid w:val="006607E3"/>
    <w:rsid w:val="006610FE"/>
    <w:rsid w:val="006618B0"/>
    <w:rsid w:val="00661B93"/>
    <w:rsid w:val="006625FF"/>
    <w:rsid w:val="006626A7"/>
    <w:rsid w:val="006636F6"/>
    <w:rsid w:val="00666880"/>
    <w:rsid w:val="00666BAA"/>
    <w:rsid w:val="0066798F"/>
    <w:rsid w:val="00670075"/>
    <w:rsid w:val="00672019"/>
    <w:rsid w:val="00673B41"/>
    <w:rsid w:val="00673D73"/>
    <w:rsid w:val="00676FCA"/>
    <w:rsid w:val="00682869"/>
    <w:rsid w:val="006849BA"/>
    <w:rsid w:val="00686C42"/>
    <w:rsid w:val="006904C5"/>
    <w:rsid w:val="006904CB"/>
    <w:rsid w:val="006907C0"/>
    <w:rsid w:val="006911D7"/>
    <w:rsid w:val="00691B37"/>
    <w:rsid w:val="00693061"/>
    <w:rsid w:val="00695105"/>
    <w:rsid w:val="00695366"/>
    <w:rsid w:val="00695A2F"/>
    <w:rsid w:val="00696AAE"/>
    <w:rsid w:val="006A1D0B"/>
    <w:rsid w:val="006A3958"/>
    <w:rsid w:val="006A3BA9"/>
    <w:rsid w:val="006A4CFD"/>
    <w:rsid w:val="006A5657"/>
    <w:rsid w:val="006A68CE"/>
    <w:rsid w:val="006B0D3B"/>
    <w:rsid w:val="006B57CA"/>
    <w:rsid w:val="006B5DDC"/>
    <w:rsid w:val="006C15FD"/>
    <w:rsid w:val="006C1C31"/>
    <w:rsid w:val="006C2156"/>
    <w:rsid w:val="006C2248"/>
    <w:rsid w:val="006C2B48"/>
    <w:rsid w:val="006C2BE1"/>
    <w:rsid w:val="006C6370"/>
    <w:rsid w:val="006C7E19"/>
    <w:rsid w:val="006C7F3B"/>
    <w:rsid w:val="006D1E72"/>
    <w:rsid w:val="006D2CEF"/>
    <w:rsid w:val="006D34CD"/>
    <w:rsid w:val="006D3705"/>
    <w:rsid w:val="006D732D"/>
    <w:rsid w:val="006E597C"/>
    <w:rsid w:val="006E6420"/>
    <w:rsid w:val="006E6D99"/>
    <w:rsid w:val="006E75A2"/>
    <w:rsid w:val="006F09BA"/>
    <w:rsid w:val="006F138A"/>
    <w:rsid w:val="006F1DE7"/>
    <w:rsid w:val="006F2926"/>
    <w:rsid w:val="006F4E00"/>
    <w:rsid w:val="006F5EB8"/>
    <w:rsid w:val="006F68B1"/>
    <w:rsid w:val="006F6A1E"/>
    <w:rsid w:val="006F736C"/>
    <w:rsid w:val="006F751F"/>
    <w:rsid w:val="00701D2E"/>
    <w:rsid w:val="00702307"/>
    <w:rsid w:val="00702770"/>
    <w:rsid w:val="0070432E"/>
    <w:rsid w:val="0070464A"/>
    <w:rsid w:val="00704AF4"/>
    <w:rsid w:val="00705157"/>
    <w:rsid w:val="00706737"/>
    <w:rsid w:val="007128A9"/>
    <w:rsid w:val="007128F3"/>
    <w:rsid w:val="0071537E"/>
    <w:rsid w:val="0071546D"/>
    <w:rsid w:val="007229FD"/>
    <w:rsid w:val="007240EB"/>
    <w:rsid w:val="007244E1"/>
    <w:rsid w:val="0072716A"/>
    <w:rsid w:val="00727D95"/>
    <w:rsid w:val="00727EDB"/>
    <w:rsid w:val="0073013B"/>
    <w:rsid w:val="0073137B"/>
    <w:rsid w:val="00734B1D"/>
    <w:rsid w:val="007359C6"/>
    <w:rsid w:val="007416BF"/>
    <w:rsid w:val="00742852"/>
    <w:rsid w:val="00742E7C"/>
    <w:rsid w:val="007434E1"/>
    <w:rsid w:val="00743895"/>
    <w:rsid w:val="00744387"/>
    <w:rsid w:val="00744DEB"/>
    <w:rsid w:val="007474D1"/>
    <w:rsid w:val="00747828"/>
    <w:rsid w:val="00752FAB"/>
    <w:rsid w:val="0075419C"/>
    <w:rsid w:val="00756478"/>
    <w:rsid w:val="007564E2"/>
    <w:rsid w:val="007572FB"/>
    <w:rsid w:val="00761541"/>
    <w:rsid w:val="007652B2"/>
    <w:rsid w:val="007658F4"/>
    <w:rsid w:val="0076678D"/>
    <w:rsid w:val="0077065E"/>
    <w:rsid w:val="007724C8"/>
    <w:rsid w:val="0077429C"/>
    <w:rsid w:val="00777283"/>
    <w:rsid w:val="007773B9"/>
    <w:rsid w:val="00781C94"/>
    <w:rsid w:val="00782075"/>
    <w:rsid w:val="0078384E"/>
    <w:rsid w:val="007868DF"/>
    <w:rsid w:val="00790E9B"/>
    <w:rsid w:val="0079191A"/>
    <w:rsid w:val="00792503"/>
    <w:rsid w:val="00792BD5"/>
    <w:rsid w:val="007946D6"/>
    <w:rsid w:val="00795C73"/>
    <w:rsid w:val="007A0332"/>
    <w:rsid w:val="007A0A07"/>
    <w:rsid w:val="007A1A1C"/>
    <w:rsid w:val="007A298B"/>
    <w:rsid w:val="007A334F"/>
    <w:rsid w:val="007A3BCF"/>
    <w:rsid w:val="007A4234"/>
    <w:rsid w:val="007A502E"/>
    <w:rsid w:val="007A521A"/>
    <w:rsid w:val="007A6489"/>
    <w:rsid w:val="007A7049"/>
    <w:rsid w:val="007B04FE"/>
    <w:rsid w:val="007B49D2"/>
    <w:rsid w:val="007B62B5"/>
    <w:rsid w:val="007C0326"/>
    <w:rsid w:val="007C0C9A"/>
    <w:rsid w:val="007C1993"/>
    <w:rsid w:val="007C21CB"/>
    <w:rsid w:val="007C2F1A"/>
    <w:rsid w:val="007C401F"/>
    <w:rsid w:val="007C6626"/>
    <w:rsid w:val="007D1F58"/>
    <w:rsid w:val="007D2905"/>
    <w:rsid w:val="007D2D66"/>
    <w:rsid w:val="007D4BA0"/>
    <w:rsid w:val="007D4E6F"/>
    <w:rsid w:val="007D5003"/>
    <w:rsid w:val="007D525A"/>
    <w:rsid w:val="007D5D1B"/>
    <w:rsid w:val="007D672F"/>
    <w:rsid w:val="007D6933"/>
    <w:rsid w:val="007D6B41"/>
    <w:rsid w:val="007D6E9C"/>
    <w:rsid w:val="007D6EAF"/>
    <w:rsid w:val="007D70F6"/>
    <w:rsid w:val="007E1DAA"/>
    <w:rsid w:val="007E38C3"/>
    <w:rsid w:val="007E5179"/>
    <w:rsid w:val="007E55D1"/>
    <w:rsid w:val="007E5FCA"/>
    <w:rsid w:val="007F092B"/>
    <w:rsid w:val="007F1F9B"/>
    <w:rsid w:val="007F33F4"/>
    <w:rsid w:val="007F40F9"/>
    <w:rsid w:val="007F43BE"/>
    <w:rsid w:val="007F5B6A"/>
    <w:rsid w:val="007F5D84"/>
    <w:rsid w:val="007F6988"/>
    <w:rsid w:val="00802FAA"/>
    <w:rsid w:val="00804232"/>
    <w:rsid w:val="00804CBC"/>
    <w:rsid w:val="00805B65"/>
    <w:rsid w:val="00805B71"/>
    <w:rsid w:val="00806124"/>
    <w:rsid w:val="00806D07"/>
    <w:rsid w:val="00807973"/>
    <w:rsid w:val="00811EC3"/>
    <w:rsid w:val="008124BF"/>
    <w:rsid w:val="00812674"/>
    <w:rsid w:val="00812C05"/>
    <w:rsid w:val="0081392C"/>
    <w:rsid w:val="00813B77"/>
    <w:rsid w:val="008150D9"/>
    <w:rsid w:val="00815329"/>
    <w:rsid w:val="00817A5E"/>
    <w:rsid w:val="00820B74"/>
    <w:rsid w:val="00822B6C"/>
    <w:rsid w:val="008230FB"/>
    <w:rsid w:val="00823BA3"/>
    <w:rsid w:val="00827061"/>
    <w:rsid w:val="0082777E"/>
    <w:rsid w:val="008316F3"/>
    <w:rsid w:val="008320BF"/>
    <w:rsid w:val="00832461"/>
    <w:rsid w:val="0083276C"/>
    <w:rsid w:val="008340CF"/>
    <w:rsid w:val="0083466A"/>
    <w:rsid w:val="0083490E"/>
    <w:rsid w:val="00834DC8"/>
    <w:rsid w:val="0083559B"/>
    <w:rsid w:val="00836E17"/>
    <w:rsid w:val="0083719D"/>
    <w:rsid w:val="00837CE4"/>
    <w:rsid w:val="00837EEF"/>
    <w:rsid w:val="00841123"/>
    <w:rsid w:val="00844845"/>
    <w:rsid w:val="00845EC3"/>
    <w:rsid w:val="00846653"/>
    <w:rsid w:val="00846D69"/>
    <w:rsid w:val="00850673"/>
    <w:rsid w:val="00850956"/>
    <w:rsid w:val="008518F8"/>
    <w:rsid w:val="00852D86"/>
    <w:rsid w:val="008562AC"/>
    <w:rsid w:val="00857A35"/>
    <w:rsid w:val="00860A5D"/>
    <w:rsid w:val="0086583B"/>
    <w:rsid w:val="0086736A"/>
    <w:rsid w:val="0086765C"/>
    <w:rsid w:val="00867CA1"/>
    <w:rsid w:val="008700BC"/>
    <w:rsid w:val="00870A0D"/>
    <w:rsid w:val="00870F19"/>
    <w:rsid w:val="008713CE"/>
    <w:rsid w:val="00871596"/>
    <w:rsid w:val="00872045"/>
    <w:rsid w:val="00872FCC"/>
    <w:rsid w:val="00873450"/>
    <w:rsid w:val="00873855"/>
    <w:rsid w:val="00874A0E"/>
    <w:rsid w:val="00874EA5"/>
    <w:rsid w:val="008760BA"/>
    <w:rsid w:val="00876D64"/>
    <w:rsid w:val="008772CE"/>
    <w:rsid w:val="00877363"/>
    <w:rsid w:val="00877D18"/>
    <w:rsid w:val="0088221C"/>
    <w:rsid w:val="00882C5A"/>
    <w:rsid w:val="00883C50"/>
    <w:rsid w:val="00886416"/>
    <w:rsid w:val="00886B72"/>
    <w:rsid w:val="008903BC"/>
    <w:rsid w:val="008910DA"/>
    <w:rsid w:val="00894095"/>
    <w:rsid w:val="0089426B"/>
    <w:rsid w:val="00894D3A"/>
    <w:rsid w:val="008952ED"/>
    <w:rsid w:val="008964A7"/>
    <w:rsid w:val="00896617"/>
    <w:rsid w:val="008971E5"/>
    <w:rsid w:val="008A0A9A"/>
    <w:rsid w:val="008A2170"/>
    <w:rsid w:val="008A2F22"/>
    <w:rsid w:val="008A4B24"/>
    <w:rsid w:val="008A4B7B"/>
    <w:rsid w:val="008A51FF"/>
    <w:rsid w:val="008A599D"/>
    <w:rsid w:val="008A5CE6"/>
    <w:rsid w:val="008A653B"/>
    <w:rsid w:val="008A6B7E"/>
    <w:rsid w:val="008B0296"/>
    <w:rsid w:val="008B3DB5"/>
    <w:rsid w:val="008B3F3C"/>
    <w:rsid w:val="008B4024"/>
    <w:rsid w:val="008B580D"/>
    <w:rsid w:val="008B5AAC"/>
    <w:rsid w:val="008B7033"/>
    <w:rsid w:val="008B7FA9"/>
    <w:rsid w:val="008C0F44"/>
    <w:rsid w:val="008C14F4"/>
    <w:rsid w:val="008C209B"/>
    <w:rsid w:val="008C2226"/>
    <w:rsid w:val="008C2BC9"/>
    <w:rsid w:val="008C3A81"/>
    <w:rsid w:val="008C4377"/>
    <w:rsid w:val="008C44AF"/>
    <w:rsid w:val="008C4BCB"/>
    <w:rsid w:val="008C663A"/>
    <w:rsid w:val="008C6910"/>
    <w:rsid w:val="008C6B50"/>
    <w:rsid w:val="008C6DBF"/>
    <w:rsid w:val="008C744F"/>
    <w:rsid w:val="008D37E9"/>
    <w:rsid w:val="008D3D60"/>
    <w:rsid w:val="008D40C3"/>
    <w:rsid w:val="008D4B9A"/>
    <w:rsid w:val="008D79AA"/>
    <w:rsid w:val="008E0049"/>
    <w:rsid w:val="008E1942"/>
    <w:rsid w:val="008E2322"/>
    <w:rsid w:val="008E2329"/>
    <w:rsid w:val="008E234A"/>
    <w:rsid w:val="008E4BF6"/>
    <w:rsid w:val="008E5DC3"/>
    <w:rsid w:val="008E7709"/>
    <w:rsid w:val="008E7932"/>
    <w:rsid w:val="008F09B2"/>
    <w:rsid w:val="008F43E6"/>
    <w:rsid w:val="008F44EF"/>
    <w:rsid w:val="008F5165"/>
    <w:rsid w:val="008F5896"/>
    <w:rsid w:val="008F610B"/>
    <w:rsid w:val="008F67E6"/>
    <w:rsid w:val="008F6E7A"/>
    <w:rsid w:val="00900050"/>
    <w:rsid w:val="00900703"/>
    <w:rsid w:val="0090123C"/>
    <w:rsid w:val="00902491"/>
    <w:rsid w:val="00902AD8"/>
    <w:rsid w:val="00902C6A"/>
    <w:rsid w:val="00902DF7"/>
    <w:rsid w:val="0090312F"/>
    <w:rsid w:val="0090345A"/>
    <w:rsid w:val="00904D80"/>
    <w:rsid w:val="00905F8F"/>
    <w:rsid w:val="0090751D"/>
    <w:rsid w:val="0091097E"/>
    <w:rsid w:val="00910D84"/>
    <w:rsid w:val="0091519D"/>
    <w:rsid w:val="00917F53"/>
    <w:rsid w:val="009207C0"/>
    <w:rsid w:val="00920A1A"/>
    <w:rsid w:val="00922814"/>
    <w:rsid w:val="00922936"/>
    <w:rsid w:val="00923FB3"/>
    <w:rsid w:val="00925649"/>
    <w:rsid w:val="0092575C"/>
    <w:rsid w:val="00926E0B"/>
    <w:rsid w:val="009273BE"/>
    <w:rsid w:val="00927650"/>
    <w:rsid w:val="009377B5"/>
    <w:rsid w:val="009406A0"/>
    <w:rsid w:val="00942430"/>
    <w:rsid w:val="00943B89"/>
    <w:rsid w:val="00944C94"/>
    <w:rsid w:val="00945810"/>
    <w:rsid w:val="00946807"/>
    <w:rsid w:val="009507DD"/>
    <w:rsid w:val="00950A58"/>
    <w:rsid w:val="009528B1"/>
    <w:rsid w:val="009545F2"/>
    <w:rsid w:val="00954DE8"/>
    <w:rsid w:val="00956EAA"/>
    <w:rsid w:val="00960298"/>
    <w:rsid w:val="00960BD9"/>
    <w:rsid w:val="00962062"/>
    <w:rsid w:val="009632CA"/>
    <w:rsid w:val="00964753"/>
    <w:rsid w:val="009656CE"/>
    <w:rsid w:val="00967C5A"/>
    <w:rsid w:val="0097165E"/>
    <w:rsid w:val="00973806"/>
    <w:rsid w:val="00973B52"/>
    <w:rsid w:val="00975EE9"/>
    <w:rsid w:val="009807F0"/>
    <w:rsid w:val="00984119"/>
    <w:rsid w:val="009848F0"/>
    <w:rsid w:val="00985ABD"/>
    <w:rsid w:val="0099098A"/>
    <w:rsid w:val="009925AC"/>
    <w:rsid w:val="00994E9A"/>
    <w:rsid w:val="00995D60"/>
    <w:rsid w:val="009960E0"/>
    <w:rsid w:val="009967C3"/>
    <w:rsid w:val="00997D6D"/>
    <w:rsid w:val="009A00C7"/>
    <w:rsid w:val="009A10BD"/>
    <w:rsid w:val="009A1EFF"/>
    <w:rsid w:val="009A3C9E"/>
    <w:rsid w:val="009A5632"/>
    <w:rsid w:val="009A588C"/>
    <w:rsid w:val="009A600F"/>
    <w:rsid w:val="009A6A3F"/>
    <w:rsid w:val="009A741B"/>
    <w:rsid w:val="009B091D"/>
    <w:rsid w:val="009B2F42"/>
    <w:rsid w:val="009B38A6"/>
    <w:rsid w:val="009B3F55"/>
    <w:rsid w:val="009B4BC6"/>
    <w:rsid w:val="009B5523"/>
    <w:rsid w:val="009B5D20"/>
    <w:rsid w:val="009B7C52"/>
    <w:rsid w:val="009C00E4"/>
    <w:rsid w:val="009C18F5"/>
    <w:rsid w:val="009C363E"/>
    <w:rsid w:val="009C4435"/>
    <w:rsid w:val="009C45F0"/>
    <w:rsid w:val="009C5B68"/>
    <w:rsid w:val="009C746A"/>
    <w:rsid w:val="009C76B6"/>
    <w:rsid w:val="009D096F"/>
    <w:rsid w:val="009D09CC"/>
    <w:rsid w:val="009D16F3"/>
    <w:rsid w:val="009D1C79"/>
    <w:rsid w:val="009D1CCC"/>
    <w:rsid w:val="009D3C6B"/>
    <w:rsid w:val="009D416B"/>
    <w:rsid w:val="009D5AAB"/>
    <w:rsid w:val="009D624A"/>
    <w:rsid w:val="009D765B"/>
    <w:rsid w:val="009E0083"/>
    <w:rsid w:val="009E1A56"/>
    <w:rsid w:val="009E1E91"/>
    <w:rsid w:val="009E2085"/>
    <w:rsid w:val="009E28E5"/>
    <w:rsid w:val="009E3A45"/>
    <w:rsid w:val="009E65D0"/>
    <w:rsid w:val="009E7383"/>
    <w:rsid w:val="009E73CA"/>
    <w:rsid w:val="009F00A4"/>
    <w:rsid w:val="009F141E"/>
    <w:rsid w:val="009F285E"/>
    <w:rsid w:val="009F2B7C"/>
    <w:rsid w:val="009F2FAF"/>
    <w:rsid w:val="009F3A71"/>
    <w:rsid w:val="009F6C1A"/>
    <w:rsid w:val="009F7AA2"/>
    <w:rsid w:val="00A03D8C"/>
    <w:rsid w:val="00A03E67"/>
    <w:rsid w:val="00A042BA"/>
    <w:rsid w:val="00A051B6"/>
    <w:rsid w:val="00A05EE4"/>
    <w:rsid w:val="00A078DB"/>
    <w:rsid w:val="00A10F88"/>
    <w:rsid w:val="00A118F1"/>
    <w:rsid w:val="00A135BD"/>
    <w:rsid w:val="00A14187"/>
    <w:rsid w:val="00A153C2"/>
    <w:rsid w:val="00A15508"/>
    <w:rsid w:val="00A16B91"/>
    <w:rsid w:val="00A1710C"/>
    <w:rsid w:val="00A20AC9"/>
    <w:rsid w:val="00A214D9"/>
    <w:rsid w:val="00A22733"/>
    <w:rsid w:val="00A230F5"/>
    <w:rsid w:val="00A23170"/>
    <w:rsid w:val="00A23551"/>
    <w:rsid w:val="00A23B24"/>
    <w:rsid w:val="00A23B38"/>
    <w:rsid w:val="00A23EE4"/>
    <w:rsid w:val="00A25BE6"/>
    <w:rsid w:val="00A270AF"/>
    <w:rsid w:val="00A27338"/>
    <w:rsid w:val="00A27EAA"/>
    <w:rsid w:val="00A30C06"/>
    <w:rsid w:val="00A327B5"/>
    <w:rsid w:val="00A3302C"/>
    <w:rsid w:val="00A3540F"/>
    <w:rsid w:val="00A3580A"/>
    <w:rsid w:val="00A35AF3"/>
    <w:rsid w:val="00A35C67"/>
    <w:rsid w:val="00A368E8"/>
    <w:rsid w:val="00A40806"/>
    <w:rsid w:val="00A42B7F"/>
    <w:rsid w:val="00A42D0E"/>
    <w:rsid w:val="00A44617"/>
    <w:rsid w:val="00A44913"/>
    <w:rsid w:val="00A449BC"/>
    <w:rsid w:val="00A44A43"/>
    <w:rsid w:val="00A44A8B"/>
    <w:rsid w:val="00A44AAD"/>
    <w:rsid w:val="00A47403"/>
    <w:rsid w:val="00A50A7E"/>
    <w:rsid w:val="00A52887"/>
    <w:rsid w:val="00A54C97"/>
    <w:rsid w:val="00A559B1"/>
    <w:rsid w:val="00A5682B"/>
    <w:rsid w:val="00A627E9"/>
    <w:rsid w:val="00A62A7D"/>
    <w:rsid w:val="00A6497D"/>
    <w:rsid w:val="00A65A03"/>
    <w:rsid w:val="00A6635F"/>
    <w:rsid w:val="00A66B37"/>
    <w:rsid w:val="00A67082"/>
    <w:rsid w:val="00A6713D"/>
    <w:rsid w:val="00A673FD"/>
    <w:rsid w:val="00A67428"/>
    <w:rsid w:val="00A67F5D"/>
    <w:rsid w:val="00A716E6"/>
    <w:rsid w:val="00A72A66"/>
    <w:rsid w:val="00A730DB"/>
    <w:rsid w:val="00A73F1F"/>
    <w:rsid w:val="00A74760"/>
    <w:rsid w:val="00A74865"/>
    <w:rsid w:val="00A76A37"/>
    <w:rsid w:val="00A76E67"/>
    <w:rsid w:val="00A7739A"/>
    <w:rsid w:val="00A778CC"/>
    <w:rsid w:val="00A80CEF"/>
    <w:rsid w:val="00A80D85"/>
    <w:rsid w:val="00A81976"/>
    <w:rsid w:val="00A83AFF"/>
    <w:rsid w:val="00A8473D"/>
    <w:rsid w:val="00A84E8F"/>
    <w:rsid w:val="00A87383"/>
    <w:rsid w:val="00A9242C"/>
    <w:rsid w:val="00A92C0C"/>
    <w:rsid w:val="00A93965"/>
    <w:rsid w:val="00A945C9"/>
    <w:rsid w:val="00A965E6"/>
    <w:rsid w:val="00A976EC"/>
    <w:rsid w:val="00AA0303"/>
    <w:rsid w:val="00AA356E"/>
    <w:rsid w:val="00AA4889"/>
    <w:rsid w:val="00AA4B70"/>
    <w:rsid w:val="00AA50C7"/>
    <w:rsid w:val="00AA6467"/>
    <w:rsid w:val="00AA6995"/>
    <w:rsid w:val="00AA7631"/>
    <w:rsid w:val="00AB007F"/>
    <w:rsid w:val="00AB160D"/>
    <w:rsid w:val="00AB1C58"/>
    <w:rsid w:val="00AB1FF9"/>
    <w:rsid w:val="00AB255D"/>
    <w:rsid w:val="00AB2EAD"/>
    <w:rsid w:val="00AB2EF6"/>
    <w:rsid w:val="00AB36BD"/>
    <w:rsid w:val="00AB44A3"/>
    <w:rsid w:val="00AB56B2"/>
    <w:rsid w:val="00AB79DD"/>
    <w:rsid w:val="00AB7B67"/>
    <w:rsid w:val="00AC153B"/>
    <w:rsid w:val="00AC33B5"/>
    <w:rsid w:val="00AC3FFF"/>
    <w:rsid w:val="00AC40DB"/>
    <w:rsid w:val="00AD007A"/>
    <w:rsid w:val="00AD0820"/>
    <w:rsid w:val="00AD1E59"/>
    <w:rsid w:val="00AD2A50"/>
    <w:rsid w:val="00AD5123"/>
    <w:rsid w:val="00AD5C0F"/>
    <w:rsid w:val="00AD5FEC"/>
    <w:rsid w:val="00AD61B5"/>
    <w:rsid w:val="00AD693E"/>
    <w:rsid w:val="00AE04C9"/>
    <w:rsid w:val="00AE12F5"/>
    <w:rsid w:val="00AE2021"/>
    <w:rsid w:val="00AE2612"/>
    <w:rsid w:val="00AE3D9C"/>
    <w:rsid w:val="00AE4161"/>
    <w:rsid w:val="00AE65E5"/>
    <w:rsid w:val="00AE69CB"/>
    <w:rsid w:val="00AF0584"/>
    <w:rsid w:val="00AF1F29"/>
    <w:rsid w:val="00AF2362"/>
    <w:rsid w:val="00AF3239"/>
    <w:rsid w:val="00AF4C91"/>
    <w:rsid w:val="00AF4F4D"/>
    <w:rsid w:val="00AF5BDF"/>
    <w:rsid w:val="00AF63ED"/>
    <w:rsid w:val="00B003B2"/>
    <w:rsid w:val="00B00F4D"/>
    <w:rsid w:val="00B01851"/>
    <w:rsid w:val="00B01F0D"/>
    <w:rsid w:val="00B02FF8"/>
    <w:rsid w:val="00B03218"/>
    <w:rsid w:val="00B03550"/>
    <w:rsid w:val="00B04325"/>
    <w:rsid w:val="00B069CE"/>
    <w:rsid w:val="00B10384"/>
    <w:rsid w:val="00B10A9D"/>
    <w:rsid w:val="00B115AB"/>
    <w:rsid w:val="00B13633"/>
    <w:rsid w:val="00B13BD5"/>
    <w:rsid w:val="00B14E06"/>
    <w:rsid w:val="00B1556E"/>
    <w:rsid w:val="00B1665B"/>
    <w:rsid w:val="00B16B17"/>
    <w:rsid w:val="00B16D49"/>
    <w:rsid w:val="00B16F8D"/>
    <w:rsid w:val="00B17991"/>
    <w:rsid w:val="00B17B93"/>
    <w:rsid w:val="00B17EF7"/>
    <w:rsid w:val="00B20B04"/>
    <w:rsid w:val="00B2248F"/>
    <w:rsid w:val="00B22559"/>
    <w:rsid w:val="00B237B2"/>
    <w:rsid w:val="00B273E2"/>
    <w:rsid w:val="00B30C87"/>
    <w:rsid w:val="00B31B20"/>
    <w:rsid w:val="00B32E80"/>
    <w:rsid w:val="00B33996"/>
    <w:rsid w:val="00B342F2"/>
    <w:rsid w:val="00B354AE"/>
    <w:rsid w:val="00B36F27"/>
    <w:rsid w:val="00B37323"/>
    <w:rsid w:val="00B42583"/>
    <w:rsid w:val="00B426E8"/>
    <w:rsid w:val="00B42BA0"/>
    <w:rsid w:val="00B4696F"/>
    <w:rsid w:val="00B510BF"/>
    <w:rsid w:val="00B533D0"/>
    <w:rsid w:val="00B537CE"/>
    <w:rsid w:val="00B544D8"/>
    <w:rsid w:val="00B555AB"/>
    <w:rsid w:val="00B570FA"/>
    <w:rsid w:val="00B573AB"/>
    <w:rsid w:val="00B57813"/>
    <w:rsid w:val="00B57D13"/>
    <w:rsid w:val="00B60BAC"/>
    <w:rsid w:val="00B610B9"/>
    <w:rsid w:val="00B6305E"/>
    <w:rsid w:val="00B659C0"/>
    <w:rsid w:val="00B65D0F"/>
    <w:rsid w:val="00B701BF"/>
    <w:rsid w:val="00B7111D"/>
    <w:rsid w:val="00B717D1"/>
    <w:rsid w:val="00B71FEE"/>
    <w:rsid w:val="00B729CB"/>
    <w:rsid w:val="00B72AEB"/>
    <w:rsid w:val="00B72C4F"/>
    <w:rsid w:val="00B73CB7"/>
    <w:rsid w:val="00B74238"/>
    <w:rsid w:val="00B76740"/>
    <w:rsid w:val="00B771D8"/>
    <w:rsid w:val="00B77445"/>
    <w:rsid w:val="00B77B44"/>
    <w:rsid w:val="00B85B92"/>
    <w:rsid w:val="00B90ED5"/>
    <w:rsid w:val="00B9131A"/>
    <w:rsid w:val="00B92F73"/>
    <w:rsid w:val="00B935CB"/>
    <w:rsid w:val="00B94494"/>
    <w:rsid w:val="00B947D2"/>
    <w:rsid w:val="00B94CB0"/>
    <w:rsid w:val="00B957E3"/>
    <w:rsid w:val="00B95C57"/>
    <w:rsid w:val="00B97CB7"/>
    <w:rsid w:val="00BA1C41"/>
    <w:rsid w:val="00BA1DA6"/>
    <w:rsid w:val="00BA29BC"/>
    <w:rsid w:val="00BA3274"/>
    <w:rsid w:val="00BA503E"/>
    <w:rsid w:val="00BA6B05"/>
    <w:rsid w:val="00BB02F1"/>
    <w:rsid w:val="00BB1000"/>
    <w:rsid w:val="00BB15A5"/>
    <w:rsid w:val="00BB3A3A"/>
    <w:rsid w:val="00BB4D05"/>
    <w:rsid w:val="00BB5DCF"/>
    <w:rsid w:val="00BB7A4F"/>
    <w:rsid w:val="00BC0159"/>
    <w:rsid w:val="00BC0F7A"/>
    <w:rsid w:val="00BC20AD"/>
    <w:rsid w:val="00BC6FAA"/>
    <w:rsid w:val="00BC7E0F"/>
    <w:rsid w:val="00BD04AC"/>
    <w:rsid w:val="00BD3A0C"/>
    <w:rsid w:val="00BD6802"/>
    <w:rsid w:val="00BD6AAF"/>
    <w:rsid w:val="00BD6ADD"/>
    <w:rsid w:val="00BD6D94"/>
    <w:rsid w:val="00BD7AB8"/>
    <w:rsid w:val="00BD7E06"/>
    <w:rsid w:val="00BE077F"/>
    <w:rsid w:val="00BE2A7D"/>
    <w:rsid w:val="00BE72A0"/>
    <w:rsid w:val="00BF14C8"/>
    <w:rsid w:val="00BF18C0"/>
    <w:rsid w:val="00BF63EF"/>
    <w:rsid w:val="00BF70A2"/>
    <w:rsid w:val="00BF774A"/>
    <w:rsid w:val="00C008A1"/>
    <w:rsid w:val="00C02721"/>
    <w:rsid w:val="00C02E35"/>
    <w:rsid w:val="00C04008"/>
    <w:rsid w:val="00C04C75"/>
    <w:rsid w:val="00C056C6"/>
    <w:rsid w:val="00C05C6D"/>
    <w:rsid w:val="00C10F2C"/>
    <w:rsid w:val="00C12C51"/>
    <w:rsid w:val="00C13B59"/>
    <w:rsid w:val="00C13E95"/>
    <w:rsid w:val="00C15D28"/>
    <w:rsid w:val="00C1664F"/>
    <w:rsid w:val="00C24BA3"/>
    <w:rsid w:val="00C25C1B"/>
    <w:rsid w:val="00C269B6"/>
    <w:rsid w:val="00C30B4C"/>
    <w:rsid w:val="00C30BF6"/>
    <w:rsid w:val="00C314AD"/>
    <w:rsid w:val="00C3259E"/>
    <w:rsid w:val="00C33263"/>
    <w:rsid w:val="00C361B1"/>
    <w:rsid w:val="00C408CD"/>
    <w:rsid w:val="00C4253E"/>
    <w:rsid w:val="00C43D27"/>
    <w:rsid w:val="00C448D9"/>
    <w:rsid w:val="00C44A42"/>
    <w:rsid w:val="00C44B4B"/>
    <w:rsid w:val="00C4511F"/>
    <w:rsid w:val="00C466BE"/>
    <w:rsid w:val="00C4716A"/>
    <w:rsid w:val="00C51525"/>
    <w:rsid w:val="00C53314"/>
    <w:rsid w:val="00C578E1"/>
    <w:rsid w:val="00C61D54"/>
    <w:rsid w:val="00C635BF"/>
    <w:rsid w:val="00C63FFF"/>
    <w:rsid w:val="00C65DF5"/>
    <w:rsid w:val="00C6633D"/>
    <w:rsid w:val="00C6699C"/>
    <w:rsid w:val="00C7223E"/>
    <w:rsid w:val="00C73E40"/>
    <w:rsid w:val="00C73F91"/>
    <w:rsid w:val="00C740D1"/>
    <w:rsid w:val="00C745DF"/>
    <w:rsid w:val="00C7469F"/>
    <w:rsid w:val="00C74822"/>
    <w:rsid w:val="00C7650A"/>
    <w:rsid w:val="00C76E67"/>
    <w:rsid w:val="00C8008B"/>
    <w:rsid w:val="00C800ED"/>
    <w:rsid w:val="00C80D4D"/>
    <w:rsid w:val="00C81924"/>
    <w:rsid w:val="00C84F05"/>
    <w:rsid w:val="00C857FB"/>
    <w:rsid w:val="00C85BDE"/>
    <w:rsid w:val="00C86082"/>
    <w:rsid w:val="00C866FE"/>
    <w:rsid w:val="00C86FAE"/>
    <w:rsid w:val="00C9053B"/>
    <w:rsid w:val="00C93AEE"/>
    <w:rsid w:val="00C956C2"/>
    <w:rsid w:val="00CA2C59"/>
    <w:rsid w:val="00CA2FE2"/>
    <w:rsid w:val="00CA37AF"/>
    <w:rsid w:val="00CA4464"/>
    <w:rsid w:val="00CA67DB"/>
    <w:rsid w:val="00CA7AC5"/>
    <w:rsid w:val="00CB0D56"/>
    <w:rsid w:val="00CB147D"/>
    <w:rsid w:val="00CB3228"/>
    <w:rsid w:val="00CB4AF3"/>
    <w:rsid w:val="00CB5512"/>
    <w:rsid w:val="00CB7F52"/>
    <w:rsid w:val="00CC0FAC"/>
    <w:rsid w:val="00CC15DE"/>
    <w:rsid w:val="00CC22CB"/>
    <w:rsid w:val="00CC2754"/>
    <w:rsid w:val="00CC2C13"/>
    <w:rsid w:val="00CC3331"/>
    <w:rsid w:val="00CC456F"/>
    <w:rsid w:val="00CC4DD7"/>
    <w:rsid w:val="00CC51B0"/>
    <w:rsid w:val="00CC5726"/>
    <w:rsid w:val="00CC6C5D"/>
    <w:rsid w:val="00CD134F"/>
    <w:rsid w:val="00CD1AE4"/>
    <w:rsid w:val="00CD3080"/>
    <w:rsid w:val="00CD327A"/>
    <w:rsid w:val="00CD4426"/>
    <w:rsid w:val="00CD5CAC"/>
    <w:rsid w:val="00CD5F84"/>
    <w:rsid w:val="00CE2EA9"/>
    <w:rsid w:val="00CE3C0F"/>
    <w:rsid w:val="00CE476F"/>
    <w:rsid w:val="00CE50CE"/>
    <w:rsid w:val="00CE54CD"/>
    <w:rsid w:val="00CE666B"/>
    <w:rsid w:val="00CE7CF0"/>
    <w:rsid w:val="00CF1A40"/>
    <w:rsid w:val="00CF2357"/>
    <w:rsid w:val="00CF5611"/>
    <w:rsid w:val="00CF77F3"/>
    <w:rsid w:val="00D0279E"/>
    <w:rsid w:val="00D0380C"/>
    <w:rsid w:val="00D054DE"/>
    <w:rsid w:val="00D0700D"/>
    <w:rsid w:val="00D0734D"/>
    <w:rsid w:val="00D10051"/>
    <w:rsid w:val="00D11265"/>
    <w:rsid w:val="00D11C44"/>
    <w:rsid w:val="00D131C4"/>
    <w:rsid w:val="00D1444F"/>
    <w:rsid w:val="00D153EF"/>
    <w:rsid w:val="00D203F5"/>
    <w:rsid w:val="00D21B6A"/>
    <w:rsid w:val="00D22D96"/>
    <w:rsid w:val="00D2390D"/>
    <w:rsid w:val="00D23D42"/>
    <w:rsid w:val="00D25835"/>
    <w:rsid w:val="00D2704E"/>
    <w:rsid w:val="00D27E60"/>
    <w:rsid w:val="00D30DDB"/>
    <w:rsid w:val="00D319CE"/>
    <w:rsid w:val="00D32780"/>
    <w:rsid w:val="00D33545"/>
    <w:rsid w:val="00D34FDE"/>
    <w:rsid w:val="00D357EF"/>
    <w:rsid w:val="00D3744E"/>
    <w:rsid w:val="00D379BA"/>
    <w:rsid w:val="00D40BA1"/>
    <w:rsid w:val="00D40E53"/>
    <w:rsid w:val="00D4154B"/>
    <w:rsid w:val="00D4188C"/>
    <w:rsid w:val="00D41F5B"/>
    <w:rsid w:val="00D42CD6"/>
    <w:rsid w:val="00D430F8"/>
    <w:rsid w:val="00D451F2"/>
    <w:rsid w:val="00D4616C"/>
    <w:rsid w:val="00D46559"/>
    <w:rsid w:val="00D4661D"/>
    <w:rsid w:val="00D468F1"/>
    <w:rsid w:val="00D50F82"/>
    <w:rsid w:val="00D51580"/>
    <w:rsid w:val="00D52275"/>
    <w:rsid w:val="00D53311"/>
    <w:rsid w:val="00D53340"/>
    <w:rsid w:val="00D536C8"/>
    <w:rsid w:val="00D53969"/>
    <w:rsid w:val="00D56D09"/>
    <w:rsid w:val="00D56DED"/>
    <w:rsid w:val="00D573FC"/>
    <w:rsid w:val="00D5782D"/>
    <w:rsid w:val="00D57A43"/>
    <w:rsid w:val="00D62A35"/>
    <w:rsid w:val="00D62E2B"/>
    <w:rsid w:val="00D6437B"/>
    <w:rsid w:val="00D64EFD"/>
    <w:rsid w:val="00D706E8"/>
    <w:rsid w:val="00D737DD"/>
    <w:rsid w:val="00D739BF"/>
    <w:rsid w:val="00D76759"/>
    <w:rsid w:val="00D77B13"/>
    <w:rsid w:val="00D800BE"/>
    <w:rsid w:val="00D80441"/>
    <w:rsid w:val="00D80442"/>
    <w:rsid w:val="00D80944"/>
    <w:rsid w:val="00D82D73"/>
    <w:rsid w:val="00D82DD3"/>
    <w:rsid w:val="00D868D7"/>
    <w:rsid w:val="00D87288"/>
    <w:rsid w:val="00D9085E"/>
    <w:rsid w:val="00D90EDF"/>
    <w:rsid w:val="00D90F23"/>
    <w:rsid w:val="00D913DA"/>
    <w:rsid w:val="00D915A0"/>
    <w:rsid w:val="00D9165C"/>
    <w:rsid w:val="00D9177E"/>
    <w:rsid w:val="00D91E0E"/>
    <w:rsid w:val="00D937BB"/>
    <w:rsid w:val="00D93C42"/>
    <w:rsid w:val="00D95825"/>
    <w:rsid w:val="00D9786C"/>
    <w:rsid w:val="00D97F7A"/>
    <w:rsid w:val="00DA06B7"/>
    <w:rsid w:val="00DA0BF7"/>
    <w:rsid w:val="00DA167B"/>
    <w:rsid w:val="00DA186A"/>
    <w:rsid w:val="00DA1FF5"/>
    <w:rsid w:val="00DA2A84"/>
    <w:rsid w:val="00DA2FC4"/>
    <w:rsid w:val="00DA3DD3"/>
    <w:rsid w:val="00DA4A29"/>
    <w:rsid w:val="00DB0B35"/>
    <w:rsid w:val="00DB0F50"/>
    <w:rsid w:val="00DB0F62"/>
    <w:rsid w:val="00DB1B30"/>
    <w:rsid w:val="00DB25DC"/>
    <w:rsid w:val="00DB36D8"/>
    <w:rsid w:val="00DB6671"/>
    <w:rsid w:val="00DB6DE1"/>
    <w:rsid w:val="00DB71C7"/>
    <w:rsid w:val="00DC16AD"/>
    <w:rsid w:val="00DC25AB"/>
    <w:rsid w:val="00DC4400"/>
    <w:rsid w:val="00DC481F"/>
    <w:rsid w:val="00DC4B88"/>
    <w:rsid w:val="00DC5AB5"/>
    <w:rsid w:val="00DC7A6D"/>
    <w:rsid w:val="00DD0C65"/>
    <w:rsid w:val="00DD1239"/>
    <w:rsid w:val="00DD1930"/>
    <w:rsid w:val="00DD2DA8"/>
    <w:rsid w:val="00DD40E1"/>
    <w:rsid w:val="00DD71F8"/>
    <w:rsid w:val="00DD7EDE"/>
    <w:rsid w:val="00DE019F"/>
    <w:rsid w:val="00DE0943"/>
    <w:rsid w:val="00DE3D1E"/>
    <w:rsid w:val="00DE3EA6"/>
    <w:rsid w:val="00DE5198"/>
    <w:rsid w:val="00DE540E"/>
    <w:rsid w:val="00DE62BD"/>
    <w:rsid w:val="00DE743E"/>
    <w:rsid w:val="00DF2809"/>
    <w:rsid w:val="00DF4D00"/>
    <w:rsid w:val="00DF4FE2"/>
    <w:rsid w:val="00DF7763"/>
    <w:rsid w:val="00E003E0"/>
    <w:rsid w:val="00E00D98"/>
    <w:rsid w:val="00E0136B"/>
    <w:rsid w:val="00E021B7"/>
    <w:rsid w:val="00E02220"/>
    <w:rsid w:val="00E02492"/>
    <w:rsid w:val="00E026C1"/>
    <w:rsid w:val="00E029A9"/>
    <w:rsid w:val="00E02DEB"/>
    <w:rsid w:val="00E0449C"/>
    <w:rsid w:val="00E05B71"/>
    <w:rsid w:val="00E05FB8"/>
    <w:rsid w:val="00E074C7"/>
    <w:rsid w:val="00E13909"/>
    <w:rsid w:val="00E1437D"/>
    <w:rsid w:val="00E14DAE"/>
    <w:rsid w:val="00E14F5F"/>
    <w:rsid w:val="00E15339"/>
    <w:rsid w:val="00E15A04"/>
    <w:rsid w:val="00E168EE"/>
    <w:rsid w:val="00E17F6D"/>
    <w:rsid w:val="00E17F94"/>
    <w:rsid w:val="00E17F9A"/>
    <w:rsid w:val="00E23495"/>
    <w:rsid w:val="00E250C1"/>
    <w:rsid w:val="00E2599E"/>
    <w:rsid w:val="00E25A57"/>
    <w:rsid w:val="00E264F6"/>
    <w:rsid w:val="00E266F6"/>
    <w:rsid w:val="00E26865"/>
    <w:rsid w:val="00E269C6"/>
    <w:rsid w:val="00E26A11"/>
    <w:rsid w:val="00E26C61"/>
    <w:rsid w:val="00E278AE"/>
    <w:rsid w:val="00E302B6"/>
    <w:rsid w:val="00E30F20"/>
    <w:rsid w:val="00E319C1"/>
    <w:rsid w:val="00E31A1E"/>
    <w:rsid w:val="00E32137"/>
    <w:rsid w:val="00E3463C"/>
    <w:rsid w:val="00E34BA8"/>
    <w:rsid w:val="00E35C58"/>
    <w:rsid w:val="00E36690"/>
    <w:rsid w:val="00E36992"/>
    <w:rsid w:val="00E36BB0"/>
    <w:rsid w:val="00E405E6"/>
    <w:rsid w:val="00E43905"/>
    <w:rsid w:val="00E43EF8"/>
    <w:rsid w:val="00E46689"/>
    <w:rsid w:val="00E475E1"/>
    <w:rsid w:val="00E50055"/>
    <w:rsid w:val="00E50570"/>
    <w:rsid w:val="00E5157F"/>
    <w:rsid w:val="00E5197D"/>
    <w:rsid w:val="00E55702"/>
    <w:rsid w:val="00E60BE2"/>
    <w:rsid w:val="00E621A4"/>
    <w:rsid w:val="00E6220C"/>
    <w:rsid w:val="00E629F0"/>
    <w:rsid w:val="00E63671"/>
    <w:rsid w:val="00E661F0"/>
    <w:rsid w:val="00E66ABB"/>
    <w:rsid w:val="00E66DAF"/>
    <w:rsid w:val="00E674D3"/>
    <w:rsid w:val="00E70985"/>
    <w:rsid w:val="00E7132A"/>
    <w:rsid w:val="00E722DD"/>
    <w:rsid w:val="00E732FC"/>
    <w:rsid w:val="00E74044"/>
    <w:rsid w:val="00E74B4C"/>
    <w:rsid w:val="00E74CB5"/>
    <w:rsid w:val="00E759F0"/>
    <w:rsid w:val="00E75E03"/>
    <w:rsid w:val="00E76AF9"/>
    <w:rsid w:val="00E80A5C"/>
    <w:rsid w:val="00E81915"/>
    <w:rsid w:val="00E81B55"/>
    <w:rsid w:val="00E81F27"/>
    <w:rsid w:val="00E82B59"/>
    <w:rsid w:val="00E850E5"/>
    <w:rsid w:val="00E86BCC"/>
    <w:rsid w:val="00E87417"/>
    <w:rsid w:val="00E902A7"/>
    <w:rsid w:val="00E9030B"/>
    <w:rsid w:val="00E90DF7"/>
    <w:rsid w:val="00E915FC"/>
    <w:rsid w:val="00E9478F"/>
    <w:rsid w:val="00E9552F"/>
    <w:rsid w:val="00E95A40"/>
    <w:rsid w:val="00E970B8"/>
    <w:rsid w:val="00EA066F"/>
    <w:rsid w:val="00EA0BF0"/>
    <w:rsid w:val="00EA2146"/>
    <w:rsid w:val="00EA26FE"/>
    <w:rsid w:val="00EA2B4F"/>
    <w:rsid w:val="00EA35F7"/>
    <w:rsid w:val="00EA3CBE"/>
    <w:rsid w:val="00EA6EBF"/>
    <w:rsid w:val="00EA776C"/>
    <w:rsid w:val="00EB08CB"/>
    <w:rsid w:val="00EB1597"/>
    <w:rsid w:val="00EB4393"/>
    <w:rsid w:val="00EB524E"/>
    <w:rsid w:val="00EB5378"/>
    <w:rsid w:val="00EB7558"/>
    <w:rsid w:val="00EC0F5E"/>
    <w:rsid w:val="00EC15A4"/>
    <w:rsid w:val="00EC1EDF"/>
    <w:rsid w:val="00EC26E2"/>
    <w:rsid w:val="00EC4448"/>
    <w:rsid w:val="00EC49DF"/>
    <w:rsid w:val="00EC60F0"/>
    <w:rsid w:val="00EC62D0"/>
    <w:rsid w:val="00ED0674"/>
    <w:rsid w:val="00ED08A0"/>
    <w:rsid w:val="00ED4227"/>
    <w:rsid w:val="00ED481E"/>
    <w:rsid w:val="00ED48DC"/>
    <w:rsid w:val="00ED5A44"/>
    <w:rsid w:val="00ED5B74"/>
    <w:rsid w:val="00ED6784"/>
    <w:rsid w:val="00ED68FF"/>
    <w:rsid w:val="00ED6E32"/>
    <w:rsid w:val="00EE021B"/>
    <w:rsid w:val="00EE14BC"/>
    <w:rsid w:val="00EE4378"/>
    <w:rsid w:val="00EE4B2B"/>
    <w:rsid w:val="00EE715D"/>
    <w:rsid w:val="00EE7A5D"/>
    <w:rsid w:val="00EE7D72"/>
    <w:rsid w:val="00EF029C"/>
    <w:rsid w:val="00EF1808"/>
    <w:rsid w:val="00EF1ABF"/>
    <w:rsid w:val="00EF1BF1"/>
    <w:rsid w:val="00EF2376"/>
    <w:rsid w:val="00EF43D3"/>
    <w:rsid w:val="00EF4C55"/>
    <w:rsid w:val="00EF5033"/>
    <w:rsid w:val="00EF54F4"/>
    <w:rsid w:val="00EF6ABA"/>
    <w:rsid w:val="00EF7399"/>
    <w:rsid w:val="00EF7AD7"/>
    <w:rsid w:val="00EF7E4B"/>
    <w:rsid w:val="00F0058A"/>
    <w:rsid w:val="00F01DBB"/>
    <w:rsid w:val="00F05A8F"/>
    <w:rsid w:val="00F06AE7"/>
    <w:rsid w:val="00F070DE"/>
    <w:rsid w:val="00F07354"/>
    <w:rsid w:val="00F07A61"/>
    <w:rsid w:val="00F10584"/>
    <w:rsid w:val="00F11655"/>
    <w:rsid w:val="00F124FB"/>
    <w:rsid w:val="00F15A3A"/>
    <w:rsid w:val="00F15BF1"/>
    <w:rsid w:val="00F163F5"/>
    <w:rsid w:val="00F16614"/>
    <w:rsid w:val="00F16EFD"/>
    <w:rsid w:val="00F2304B"/>
    <w:rsid w:val="00F23762"/>
    <w:rsid w:val="00F241A6"/>
    <w:rsid w:val="00F25B9D"/>
    <w:rsid w:val="00F270AC"/>
    <w:rsid w:val="00F321F5"/>
    <w:rsid w:val="00F3340C"/>
    <w:rsid w:val="00F3443D"/>
    <w:rsid w:val="00F3455F"/>
    <w:rsid w:val="00F347A2"/>
    <w:rsid w:val="00F36E44"/>
    <w:rsid w:val="00F37BEB"/>
    <w:rsid w:val="00F40DA8"/>
    <w:rsid w:val="00F41F60"/>
    <w:rsid w:val="00F4358D"/>
    <w:rsid w:val="00F447A2"/>
    <w:rsid w:val="00F44FB1"/>
    <w:rsid w:val="00F45353"/>
    <w:rsid w:val="00F46807"/>
    <w:rsid w:val="00F47E2E"/>
    <w:rsid w:val="00F50C1F"/>
    <w:rsid w:val="00F516AE"/>
    <w:rsid w:val="00F52F55"/>
    <w:rsid w:val="00F569E9"/>
    <w:rsid w:val="00F57098"/>
    <w:rsid w:val="00F5734C"/>
    <w:rsid w:val="00F57D00"/>
    <w:rsid w:val="00F57DD1"/>
    <w:rsid w:val="00F63490"/>
    <w:rsid w:val="00F65E31"/>
    <w:rsid w:val="00F67619"/>
    <w:rsid w:val="00F711B8"/>
    <w:rsid w:val="00F71A15"/>
    <w:rsid w:val="00F758E3"/>
    <w:rsid w:val="00F7663F"/>
    <w:rsid w:val="00F767FB"/>
    <w:rsid w:val="00F7693B"/>
    <w:rsid w:val="00F7777D"/>
    <w:rsid w:val="00F77CAD"/>
    <w:rsid w:val="00F82E27"/>
    <w:rsid w:val="00F8358C"/>
    <w:rsid w:val="00F85DEE"/>
    <w:rsid w:val="00F86742"/>
    <w:rsid w:val="00F87027"/>
    <w:rsid w:val="00F87882"/>
    <w:rsid w:val="00F87EA9"/>
    <w:rsid w:val="00F90CDF"/>
    <w:rsid w:val="00F91501"/>
    <w:rsid w:val="00F92B35"/>
    <w:rsid w:val="00F9422B"/>
    <w:rsid w:val="00F942C3"/>
    <w:rsid w:val="00F94897"/>
    <w:rsid w:val="00F94B43"/>
    <w:rsid w:val="00F9584D"/>
    <w:rsid w:val="00F96A11"/>
    <w:rsid w:val="00F97C0A"/>
    <w:rsid w:val="00FA00DD"/>
    <w:rsid w:val="00FA0EDE"/>
    <w:rsid w:val="00FA1ABE"/>
    <w:rsid w:val="00FA2067"/>
    <w:rsid w:val="00FA21E2"/>
    <w:rsid w:val="00FA3367"/>
    <w:rsid w:val="00FA3666"/>
    <w:rsid w:val="00FA4B7F"/>
    <w:rsid w:val="00FA6CB2"/>
    <w:rsid w:val="00FA7886"/>
    <w:rsid w:val="00FB08AD"/>
    <w:rsid w:val="00FB0E45"/>
    <w:rsid w:val="00FB0E59"/>
    <w:rsid w:val="00FB0E87"/>
    <w:rsid w:val="00FB38C2"/>
    <w:rsid w:val="00FB4174"/>
    <w:rsid w:val="00FB4C61"/>
    <w:rsid w:val="00FB4E55"/>
    <w:rsid w:val="00FB5945"/>
    <w:rsid w:val="00FB6116"/>
    <w:rsid w:val="00FC00B3"/>
    <w:rsid w:val="00FC1D28"/>
    <w:rsid w:val="00FC1FA6"/>
    <w:rsid w:val="00FC3DCF"/>
    <w:rsid w:val="00FC64B6"/>
    <w:rsid w:val="00FC7818"/>
    <w:rsid w:val="00FD01DD"/>
    <w:rsid w:val="00FD0630"/>
    <w:rsid w:val="00FD0FA1"/>
    <w:rsid w:val="00FD151B"/>
    <w:rsid w:val="00FD171A"/>
    <w:rsid w:val="00FD36C6"/>
    <w:rsid w:val="00FD507D"/>
    <w:rsid w:val="00FE27CE"/>
    <w:rsid w:val="00FE3F18"/>
    <w:rsid w:val="00FE4533"/>
    <w:rsid w:val="00FE6BD3"/>
    <w:rsid w:val="00FF028D"/>
    <w:rsid w:val="00FF0EA0"/>
    <w:rsid w:val="00FF1129"/>
    <w:rsid w:val="00FF23D2"/>
    <w:rsid w:val="00FF24AD"/>
    <w:rsid w:val="00FF3D05"/>
    <w:rsid w:val="00FF483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3E7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link w:val="Heading2Char"/>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800ED"/>
    <w:rPr>
      <w:rFonts w:cs="Times New Roman"/>
      <w:sz w:val="24"/>
      <w:u w:val="single"/>
      <w:lang w:val="en-US" w:eastAsia="en-US"/>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locked/>
    <w:rsid w:val="00C800ED"/>
    <w:rPr>
      <w:rFonts w:cs="Times New Roman"/>
      <w:sz w:val="24"/>
      <w:u w:val="single"/>
      <w:lang w:val="en-US" w:eastAsia="en-US"/>
    </w:rPr>
  </w:style>
  <w:style w:type="paragraph" w:styleId="BodyTextIndent2">
    <w:name w:val="Body Text Indent 2"/>
    <w:basedOn w:val="Normal"/>
    <w:link w:val="BodyTextIndent2Char"/>
    <w:rsid w:val="00C800ED"/>
    <w:pPr>
      <w:ind w:left="720" w:hanging="720"/>
    </w:pPr>
    <w:rPr>
      <w:b/>
      <w:bCs/>
    </w:rPr>
  </w:style>
  <w:style w:type="character" w:customStyle="1" w:styleId="BodyTextIndent2Char">
    <w:name w:val="Body Text Indent 2 Char"/>
    <w:link w:val="BodyTextIndent2"/>
    <w:uiPriority w:val="99"/>
    <w:semiHidden/>
    <w:locked/>
    <w:rPr>
      <w:rFonts w:cs="Times New Roman"/>
      <w:sz w:val="24"/>
      <w:szCs w:val="24"/>
    </w:rPr>
  </w:style>
  <w:style w:type="paragraph" w:styleId="BodyText">
    <w:name w:val="Body Text"/>
    <w:basedOn w:val="Normal"/>
    <w:link w:val="BodyTextChar"/>
    <w:uiPriority w:val="1"/>
    <w:qFormat/>
    <w:rsid w:val="00C800ED"/>
    <w:rPr>
      <w:rFonts w:ascii="Arial" w:hAnsi="Arial" w:cs="Arial"/>
      <w:sz w:val="20"/>
    </w:rPr>
  </w:style>
  <w:style w:type="character" w:customStyle="1" w:styleId="BodyTextChar">
    <w:name w:val="Body Text Char"/>
    <w:link w:val="BodyText"/>
    <w:uiPriority w:val="1"/>
    <w:locked/>
    <w:rPr>
      <w:rFonts w:cs="Times New Roman"/>
      <w:sz w:val="24"/>
      <w:szCs w:val="24"/>
    </w:rPr>
  </w:style>
  <w:style w:type="character" w:styleId="Hyperlink">
    <w:name w:val="Hyperlink"/>
    <w:rsid w:val="00C800ED"/>
    <w:rPr>
      <w:rFonts w:cs="Times New Roman"/>
      <w:color w:val="0000FF"/>
      <w:u w:val="single"/>
    </w:rPr>
  </w:style>
  <w:style w:type="paragraph" w:styleId="HTMLPreformatted">
    <w:name w:val="HTML Preformatted"/>
    <w:basedOn w:val="Normal"/>
    <w:link w:val="HTMLPreformattedChar"/>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character" w:styleId="FootnoteReference">
    <w:name w:val="footnote reference"/>
    <w:uiPriority w:val="99"/>
    <w:rsid w:val="00C800ED"/>
    <w:rPr>
      <w:rFonts w:cs="Times New Roman"/>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character" w:customStyle="1" w:styleId="FootnoteTextChar">
    <w:name w:val="Footnote Text Char"/>
    <w:link w:val="FootnoteText"/>
    <w:uiPriority w:val="99"/>
    <w:locked/>
    <w:rsid w:val="00626D90"/>
    <w:rPr>
      <w:rFonts w:cs="Times New Roman"/>
    </w:rPr>
  </w:style>
  <w:style w:type="paragraph" w:styleId="Footer">
    <w:name w:val="footer"/>
    <w:basedOn w:val="Normal"/>
    <w:link w:val="FooterChar"/>
    <w:uiPriority w:val="99"/>
    <w:rsid w:val="00C800ED"/>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PageNumber">
    <w:name w:val="page number"/>
    <w:rsid w:val="00C800ED"/>
    <w:rPr>
      <w:rFonts w:cs="Times New Roman"/>
    </w:rPr>
  </w:style>
  <w:style w:type="paragraph" w:styleId="CommentText">
    <w:name w:val="annotation text"/>
    <w:basedOn w:val="Normal"/>
    <w:link w:val="CommentTextChar"/>
    <w:uiPriority w:val="99"/>
    <w:semiHidden/>
    <w:rsid w:val="00C800ED"/>
    <w:rPr>
      <w:sz w:val="20"/>
      <w:szCs w:val="20"/>
    </w:rPr>
  </w:style>
  <w:style w:type="character" w:customStyle="1" w:styleId="CommentTextChar">
    <w:name w:val="Comment Text Char"/>
    <w:link w:val="CommentText"/>
    <w:uiPriority w:val="99"/>
    <w:semiHidden/>
    <w:locked/>
    <w:rsid w:val="00DD0C65"/>
    <w:rPr>
      <w:rFonts w:cs="Times New Roman"/>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rFonts w:cs="Times New Roman"/>
      <w:b/>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800ED"/>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hAnsi="Arial" w:cs="Arial"/>
      <w:sz w:val="22"/>
      <w:szCs w:val="22"/>
    </w:rPr>
  </w:style>
  <w:style w:type="paragraph" w:styleId="BalloonText">
    <w:name w:val="Balloon Text"/>
    <w:basedOn w:val="Normal"/>
    <w:link w:val="BalloonTextChar"/>
    <w:rsid w:val="00AF4C91"/>
    <w:rPr>
      <w:rFonts w:ascii="Tahoma" w:hAnsi="Tahoma"/>
      <w:sz w:val="16"/>
      <w:szCs w:val="16"/>
    </w:rPr>
  </w:style>
  <w:style w:type="character" w:customStyle="1" w:styleId="BalloonTextChar">
    <w:name w:val="Balloon Text Char"/>
    <w:link w:val="BalloonText"/>
    <w:locked/>
    <w:rsid w:val="00AF4C91"/>
    <w:rPr>
      <w:rFonts w:ascii="Tahoma" w:hAnsi="Tahoma" w:cs="Times New Roman"/>
      <w:sz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rFonts w:cs="Times New Roman"/>
      <w:color w:val="800080"/>
      <w:u w:val="single"/>
    </w:rPr>
  </w:style>
  <w:style w:type="character" w:styleId="CommentReference">
    <w:name w:val="annotation reference"/>
    <w:uiPriority w:val="99"/>
    <w:rsid w:val="00DD0C65"/>
    <w:rPr>
      <w:rFonts w:cs="Times New Roman"/>
      <w:sz w:val="16"/>
      <w:szCs w:val="16"/>
    </w:rPr>
  </w:style>
  <w:style w:type="paragraph" w:styleId="CommentSubject">
    <w:name w:val="annotation subject"/>
    <w:basedOn w:val="CommentText"/>
    <w:next w:val="CommentText"/>
    <w:link w:val="CommentSubjectChar"/>
    <w:rsid w:val="00B701BF"/>
    <w:rPr>
      <w:b/>
      <w:bCs/>
    </w:rPr>
  </w:style>
  <w:style w:type="character" w:customStyle="1" w:styleId="CommentSubjectChar">
    <w:name w:val="Comment Subject Char"/>
    <w:link w:val="CommentSubject"/>
    <w:locked/>
    <w:rsid w:val="00B701BF"/>
    <w:rPr>
      <w:rFonts w:cs="Times New Roman"/>
      <w:b/>
      <w:bCs/>
    </w:rPr>
  </w:style>
  <w:style w:type="paragraph" w:styleId="Revision">
    <w:name w:val="Revision"/>
    <w:hidden/>
    <w:uiPriority w:val="99"/>
    <w:semiHidden/>
    <w:rsid w:val="008C2226"/>
    <w:rPr>
      <w:sz w:val="24"/>
      <w:szCs w:val="24"/>
    </w:rPr>
  </w:style>
  <w:style w:type="numbering" w:customStyle="1" w:styleId="NoList1">
    <w:name w:val="No List1"/>
    <w:next w:val="NoList"/>
    <w:uiPriority w:val="99"/>
    <w:semiHidden/>
    <w:unhideWhenUsed/>
    <w:rsid w:val="004973D1"/>
  </w:style>
  <w:style w:type="paragraph" w:customStyle="1" w:styleId="TableParagraph">
    <w:name w:val="Table Paragraph"/>
    <w:basedOn w:val="Normal"/>
    <w:uiPriority w:val="1"/>
    <w:qFormat/>
    <w:rsid w:val="004973D1"/>
    <w:pPr>
      <w:autoSpaceDE w:val="0"/>
      <w:autoSpaceDN w:val="0"/>
      <w:adjustRightInd w:val="0"/>
    </w:pPr>
  </w:style>
  <w:style w:type="paragraph" w:styleId="Caption">
    <w:name w:val="caption"/>
    <w:basedOn w:val="Normal"/>
    <w:next w:val="Normal"/>
    <w:uiPriority w:val="35"/>
    <w:unhideWhenUsed/>
    <w:qFormat/>
    <w:locked/>
    <w:rsid w:val="00E629F0"/>
    <w:pPr>
      <w:spacing w:after="200"/>
    </w:pPr>
    <w:rPr>
      <w:i/>
      <w:iCs/>
      <w:color w:val="1F497D" w:themeColor="text2"/>
      <w:sz w:val="18"/>
      <w:szCs w:val="18"/>
    </w:rPr>
  </w:style>
  <w:style w:type="paragraph" w:customStyle="1" w:styleId="Table">
    <w:name w:val="Table"/>
    <w:basedOn w:val="Normal"/>
    <w:next w:val="Normal"/>
    <w:rsid w:val="0001321F"/>
    <w:pPr>
      <w:numPr>
        <w:numId w:val="31"/>
      </w:numPr>
      <w:suppressAutoHyphens/>
      <w:jc w:val="center"/>
    </w:pPr>
    <w:rPr>
      <w:b/>
      <w:szCs w:val="20"/>
      <w:lang w:eastAsia="zh-CN"/>
    </w:rPr>
  </w:style>
  <w:style w:type="paragraph" w:customStyle="1" w:styleId="Figure">
    <w:name w:val="Figure"/>
    <w:basedOn w:val="Normal"/>
    <w:next w:val="Normal"/>
    <w:rsid w:val="0001321F"/>
    <w:pPr>
      <w:numPr>
        <w:numId w:val="32"/>
      </w:numPr>
      <w:suppressAutoHyphens/>
      <w:jc w:val="center"/>
    </w:pPr>
    <w:rPr>
      <w:b/>
      <w:szCs w:val="20"/>
      <w:lang w:eastAsia="zh-CN"/>
    </w:rPr>
  </w:style>
  <w:style w:type="paragraph" w:styleId="NoSpacing">
    <w:name w:val="No Spacing"/>
    <w:link w:val="NoSpacingChar"/>
    <w:uiPriority w:val="1"/>
    <w:qFormat/>
    <w:rsid w:val="00CC275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C2754"/>
    <w:rPr>
      <w:rFonts w:asciiTheme="minorHAnsi" w:eastAsiaTheme="minorEastAsia" w:hAnsiTheme="minorHAnsi" w:cstheme="minorBidi"/>
      <w:sz w:val="22"/>
      <w:szCs w:val="22"/>
    </w:rPr>
  </w:style>
  <w:style w:type="character" w:styleId="Emphasis">
    <w:name w:val="Emphasis"/>
    <w:basedOn w:val="DefaultParagraphFont"/>
    <w:uiPriority w:val="20"/>
    <w:qFormat/>
    <w:locked/>
    <w:rsid w:val="003E5723"/>
    <w:rPr>
      <w:i/>
      <w:iCs/>
    </w:rPr>
  </w:style>
  <w:style w:type="paragraph" w:styleId="EndnoteText">
    <w:name w:val="endnote text"/>
    <w:basedOn w:val="Normal"/>
    <w:link w:val="EndnoteTextChar"/>
    <w:uiPriority w:val="99"/>
    <w:semiHidden/>
    <w:unhideWhenUsed/>
    <w:locked/>
    <w:rsid w:val="007240EB"/>
    <w:rPr>
      <w:sz w:val="20"/>
      <w:szCs w:val="20"/>
    </w:rPr>
  </w:style>
  <w:style w:type="character" w:customStyle="1" w:styleId="EndnoteTextChar">
    <w:name w:val="Endnote Text Char"/>
    <w:basedOn w:val="DefaultParagraphFont"/>
    <w:link w:val="EndnoteText"/>
    <w:uiPriority w:val="99"/>
    <w:semiHidden/>
    <w:rsid w:val="007240EB"/>
  </w:style>
  <w:style w:type="character" w:styleId="EndnoteReference">
    <w:name w:val="endnote reference"/>
    <w:basedOn w:val="DefaultParagraphFont"/>
    <w:uiPriority w:val="99"/>
    <w:semiHidden/>
    <w:unhideWhenUsed/>
    <w:locked/>
    <w:rsid w:val="007240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link w:val="Heading2Char"/>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800ED"/>
    <w:rPr>
      <w:rFonts w:cs="Times New Roman"/>
      <w:sz w:val="24"/>
      <w:u w:val="single"/>
      <w:lang w:val="en-US" w:eastAsia="en-US"/>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locked/>
    <w:rsid w:val="00C800ED"/>
    <w:rPr>
      <w:rFonts w:cs="Times New Roman"/>
      <w:sz w:val="24"/>
      <w:u w:val="single"/>
      <w:lang w:val="en-US" w:eastAsia="en-US"/>
    </w:rPr>
  </w:style>
  <w:style w:type="paragraph" w:styleId="BodyTextIndent2">
    <w:name w:val="Body Text Indent 2"/>
    <w:basedOn w:val="Normal"/>
    <w:link w:val="BodyTextIndent2Char"/>
    <w:rsid w:val="00C800ED"/>
    <w:pPr>
      <w:ind w:left="720" w:hanging="720"/>
    </w:pPr>
    <w:rPr>
      <w:b/>
      <w:bCs/>
    </w:rPr>
  </w:style>
  <w:style w:type="character" w:customStyle="1" w:styleId="BodyTextIndent2Char">
    <w:name w:val="Body Text Indent 2 Char"/>
    <w:link w:val="BodyTextIndent2"/>
    <w:uiPriority w:val="99"/>
    <w:semiHidden/>
    <w:locked/>
    <w:rPr>
      <w:rFonts w:cs="Times New Roman"/>
      <w:sz w:val="24"/>
      <w:szCs w:val="24"/>
    </w:rPr>
  </w:style>
  <w:style w:type="paragraph" w:styleId="BodyText">
    <w:name w:val="Body Text"/>
    <w:basedOn w:val="Normal"/>
    <w:link w:val="BodyTextChar"/>
    <w:uiPriority w:val="1"/>
    <w:qFormat/>
    <w:rsid w:val="00C800ED"/>
    <w:rPr>
      <w:rFonts w:ascii="Arial" w:hAnsi="Arial" w:cs="Arial"/>
      <w:sz w:val="20"/>
    </w:rPr>
  </w:style>
  <w:style w:type="character" w:customStyle="1" w:styleId="BodyTextChar">
    <w:name w:val="Body Text Char"/>
    <w:link w:val="BodyText"/>
    <w:uiPriority w:val="1"/>
    <w:locked/>
    <w:rPr>
      <w:rFonts w:cs="Times New Roman"/>
      <w:sz w:val="24"/>
      <w:szCs w:val="24"/>
    </w:rPr>
  </w:style>
  <w:style w:type="character" w:styleId="Hyperlink">
    <w:name w:val="Hyperlink"/>
    <w:rsid w:val="00C800ED"/>
    <w:rPr>
      <w:rFonts w:cs="Times New Roman"/>
      <w:color w:val="0000FF"/>
      <w:u w:val="single"/>
    </w:rPr>
  </w:style>
  <w:style w:type="paragraph" w:styleId="HTMLPreformatted">
    <w:name w:val="HTML Preformatted"/>
    <w:basedOn w:val="Normal"/>
    <w:link w:val="HTMLPreformattedChar"/>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character" w:styleId="FootnoteReference">
    <w:name w:val="footnote reference"/>
    <w:uiPriority w:val="99"/>
    <w:rsid w:val="00C800ED"/>
    <w:rPr>
      <w:rFonts w:cs="Times New Roman"/>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character" w:customStyle="1" w:styleId="FootnoteTextChar">
    <w:name w:val="Footnote Text Char"/>
    <w:link w:val="FootnoteText"/>
    <w:uiPriority w:val="99"/>
    <w:locked/>
    <w:rsid w:val="00626D90"/>
    <w:rPr>
      <w:rFonts w:cs="Times New Roman"/>
    </w:rPr>
  </w:style>
  <w:style w:type="paragraph" w:styleId="Footer">
    <w:name w:val="footer"/>
    <w:basedOn w:val="Normal"/>
    <w:link w:val="FooterChar"/>
    <w:uiPriority w:val="99"/>
    <w:rsid w:val="00C800ED"/>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PageNumber">
    <w:name w:val="page number"/>
    <w:rsid w:val="00C800ED"/>
    <w:rPr>
      <w:rFonts w:cs="Times New Roman"/>
    </w:rPr>
  </w:style>
  <w:style w:type="paragraph" w:styleId="CommentText">
    <w:name w:val="annotation text"/>
    <w:basedOn w:val="Normal"/>
    <w:link w:val="CommentTextChar"/>
    <w:uiPriority w:val="99"/>
    <w:semiHidden/>
    <w:rsid w:val="00C800ED"/>
    <w:rPr>
      <w:sz w:val="20"/>
      <w:szCs w:val="20"/>
    </w:rPr>
  </w:style>
  <w:style w:type="character" w:customStyle="1" w:styleId="CommentTextChar">
    <w:name w:val="Comment Text Char"/>
    <w:link w:val="CommentText"/>
    <w:uiPriority w:val="99"/>
    <w:semiHidden/>
    <w:locked/>
    <w:rsid w:val="00DD0C65"/>
    <w:rPr>
      <w:rFonts w:cs="Times New Roman"/>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rFonts w:cs="Times New Roman"/>
      <w:b/>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800ED"/>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hAnsi="Arial" w:cs="Arial"/>
      <w:sz w:val="22"/>
      <w:szCs w:val="22"/>
    </w:rPr>
  </w:style>
  <w:style w:type="paragraph" w:styleId="BalloonText">
    <w:name w:val="Balloon Text"/>
    <w:basedOn w:val="Normal"/>
    <w:link w:val="BalloonTextChar"/>
    <w:rsid w:val="00AF4C91"/>
    <w:rPr>
      <w:rFonts w:ascii="Tahoma" w:hAnsi="Tahoma"/>
      <w:sz w:val="16"/>
      <w:szCs w:val="16"/>
    </w:rPr>
  </w:style>
  <w:style w:type="character" w:customStyle="1" w:styleId="BalloonTextChar">
    <w:name w:val="Balloon Text Char"/>
    <w:link w:val="BalloonText"/>
    <w:locked/>
    <w:rsid w:val="00AF4C91"/>
    <w:rPr>
      <w:rFonts w:ascii="Tahoma" w:hAnsi="Tahoma" w:cs="Times New Roman"/>
      <w:sz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rFonts w:cs="Times New Roman"/>
      <w:color w:val="800080"/>
      <w:u w:val="single"/>
    </w:rPr>
  </w:style>
  <w:style w:type="character" w:styleId="CommentReference">
    <w:name w:val="annotation reference"/>
    <w:uiPriority w:val="99"/>
    <w:rsid w:val="00DD0C65"/>
    <w:rPr>
      <w:rFonts w:cs="Times New Roman"/>
      <w:sz w:val="16"/>
      <w:szCs w:val="16"/>
    </w:rPr>
  </w:style>
  <w:style w:type="paragraph" w:styleId="CommentSubject">
    <w:name w:val="annotation subject"/>
    <w:basedOn w:val="CommentText"/>
    <w:next w:val="CommentText"/>
    <w:link w:val="CommentSubjectChar"/>
    <w:rsid w:val="00B701BF"/>
    <w:rPr>
      <w:b/>
      <w:bCs/>
    </w:rPr>
  </w:style>
  <w:style w:type="character" w:customStyle="1" w:styleId="CommentSubjectChar">
    <w:name w:val="Comment Subject Char"/>
    <w:link w:val="CommentSubject"/>
    <w:locked/>
    <w:rsid w:val="00B701BF"/>
    <w:rPr>
      <w:rFonts w:cs="Times New Roman"/>
      <w:b/>
      <w:bCs/>
    </w:rPr>
  </w:style>
  <w:style w:type="paragraph" w:styleId="Revision">
    <w:name w:val="Revision"/>
    <w:hidden/>
    <w:uiPriority w:val="99"/>
    <w:semiHidden/>
    <w:rsid w:val="008C2226"/>
    <w:rPr>
      <w:sz w:val="24"/>
      <w:szCs w:val="24"/>
    </w:rPr>
  </w:style>
  <w:style w:type="numbering" w:customStyle="1" w:styleId="NoList1">
    <w:name w:val="No List1"/>
    <w:next w:val="NoList"/>
    <w:uiPriority w:val="99"/>
    <w:semiHidden/>
    <w:unhideWhenUsed/>
    <w:rsid w:val="004973D1"/>
  </w:style>
  <w:style w:type="paragraph" w:customStyle="1" w:styleId="TableParagraph">
    <w:name w:val="Table Paragraph"/>
    <w:basedOn w:val="Normal"/>
    <w:uiPriority w:val="1"/>
    <w:qFormat/>
    <w:rsid w:val="004973D1"/>
    <w:pPr>
      <w:autoSpaceDE w:val="0"/>
      <w:autoSpaceDN w:val="0"/>
      <w:adjustRightInd w:val="0"/>
    </w:pPr>
  </w:style>
  <w:style w:type="paragraph" w:styleId="Caption">
    <w:name w:val="caption"/>
    <w:basedOn w:val="Normal"/>
    <w:next w:val="Normal"/>
    <w:uiPriority w:val="35"/>
    <w:unhideWhenUsed/>
    <w:qFormat/>
    <w:locked/>
    <w:rsid w:val="00E629F0"/>
    <w:pPr>
      <w:spacing w:after="200"/>
    </w:pPr>
    <w:rPr>
      <w:i/>
      <w:iCs/>
      <w:color w:val="1F497D" w:themeColor="text2"/>
      <w:sz w:val="18"/>
      <w:szCs w:val="18"/>
    </w:rPr>
  </w:style>
  <w:style w:type="paragraph" w:customStyle="1" w:styleId="Table">
    <w:name w:val="Table"/>
    <w:basedOn w:val="Normal"/>
    <w:next w:val="Normal"/>
    <w:rsid w:val="0001321F"/>
    <w:pPr>
      <w:numPr>
        <w:numId w:val="31"/>
      </w:numPr>
      <w:suppressAutoHyphens/>
      <w:jc w:val="center"/>
    </w:pPr>
    <w:rPr>
      <w:b/>
      <w:szCs w:val="20"/>
      <w:lang w:eastAsia="zh-CN"/>
    </w:rPr>
  </w:style>
  <w:style w:type="paragraph" w:customStyle="1" w:styleId="Figure">
    <w:name w:val="Figure"/>
    <w:basedOn w:val="Normal"/>
    <w:next w:val="Normal"/>
    <w:rsid w:val="0001321F"/>
    <w:pPr>
      <w:numPr>
        <w:numId w:val="32"/>
      </w:numPr>
      <w:suppressAutoHyphens/>
      <w:jc w:val="center"/>
    </w:pPr>
    <w:rPr>
      <w:b/>
      <w:szCs w:val="20"/>
      <w:lang w:eastAsia="zh-CN"/>
    </w:rPr>
  </w:style>
  <w:style w:type="paragraph" w:styleId="NoSpacing">
    <w:name w:val="No Spacing"/>
    <w:link w:val="NoSpacingChar"/>
    <w:uiPriority w:val="1"/>
    <w:qFormat/>
    <w:rsid w:val="00CC275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C2754"/>
    <w:rPr>
      <w:rFonts w:asciiTheme="minorHAnsi" w:eastAsiaTheme="minorEastAsia" w:hAnsiTheme="minorHAnsi" w:cstheme="minorBidi"/>
      <w:sz w:val="22"/>
      <w:szCs w:val="22"/>
    </w:rPr>
  </w:style>
  <w:style w:type="character" w:styleId="Emphasis">
    <w:name w:val="Emphasis"/>
    <w:basedOn w:val="DefaultParagraphFont"/>
    <w:uiPriority w:val="20"/>
    <w:qFormat/>
    <w:locked/>
    <w:rsid w:val="003E5723"/>
    <w:rPr>
      <w:i/>
      <w:iCs/>
    </w:rPr>
  </w:style>
  <w:style w:type="paragraph" w:styleId="EndnoteText">
    <w:name w:val="endnote text"/>
    <w:basedOn w:val="Normal"/>
    <w:link w:val="EndnoteTextChar"/>
    <w:uiPriority w:val="99"/>
    <w:semiHidden/>
    <w:unhideWhenUsed/>
    <w:locked/>
    <w:rsid w:val="007240EB"/>
    <w:rPr>
      <w:sz w:val="20"/>
      <w:szCs w:val="20"/>
    </w:rPr>
  </w:style>
  <w:style w:type="character" w:customStyle="1" w:styleId="EndnoteTextChar">
    <w:name w:val="Endnote Text Char"/>
    <w:basedOn w:val="DefaultParagraphFont"/>
    <w:link w:val="EndnoteText"/>
    <w:uiPriority w:val="99"/>
    <w:semiHidden/>
    <w:rsid w:val="007240EB"/>
  </w:style>
  <w:style w:type="character" w:styleId="EndnoteReference">
    <w:name w:val="endnote reference"/>
    <w:basedOn w:val="DefaultParagraphFont"/>
    <w:uiPriority w:val="99"/>
    <w:semiHidden/>
    <w:unhideWhenUsed/>
    <w:locked/>
    <w:rsid w:val="007240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503999">
      <w:bodyDiv w:val="1"/>
      <w:marLeft w:val="0"/>
      <w:marRight w:val="0"/>
      <w:marTop w:val="0"/>
      <w:marBottom w:val="0"/>
      <w:divBdr>
        <w:top w:val="none" w:sz="0" w:space="0" w:color="auto"/>
        <w:left w:val="none" w:sz="0" w:space="0" w:color="auto"/>
        <w:bottom w:val="none" w:sz="0" w:space="0" w:color="auto"/>
        <w:right w:val="none" w:sz="0" w:space="0" w:color="auto"/>
      </w:divBdr>
      <w:divsChild>
        <w:div w:id="1329209466">
          <w:marLeft w:val="0"/>
          <w:marRight w:val="0"/>
          <w:marTop w:val="0"/>
          <w:marBottom w:val="0"/>
          <w:divBdr>
            <w:top w:val="none" w:sz="0" w:space="0" w:color="auto"/>
            <w:left w:val="none" w:sz="0" w:space="0" w:color="auto"/>
            <w:bottom w:val="none" w:sz="0" w:space="0" w:color="auto"/>
            <w:right w:val="none" w:sz="0" w:space="0" w:color="auto"/>
          </w:divBdr>
        </w:div>
        <w:div w:id="2054040524">
          <w:marLeft w:val="0"/>
          <w:marRight w:val="0"/>
          <w:marTop w:val="0"/>
          <w:marBottom w:val="0"/>
          <w:divBdr>
            <w:top w:val="none" w:sz="0" w:space="0" w:color="auto"/>
            <w:left w:val="none" w:sz="0" w:space="0" w:color="auto"/>
            <w:bottom w:val="none" w:sz="0" w:space="0" w:color="auto"/>
            <w:right w:val="none" w:sz="0" w:space="0" w:color="auto"/>
          </w:divBdr>
        </w:div>
        <w:div w:id="1301151848">
          <w:marLeft w:val="0"/>
          <w:marRight w:val="0"/>
          <w:marTop w:val="0"/>
          <w:marBottom w:val="0"/>
          <w:divBdr>
            <w:top w:val="none" w:sz="0" w:space="0" w:color="auto"/>
            <w:left w:val="none" w:sz="0" w:space="0" w:color="auto"/>
            <w:bottom w:val="none" w:sz="0" w:space="0" w:color="auto"/>
            <w:right w:val="none" w:sz="0" w:space="0" w:color="auto"/>
          </w:divBdr>
        </w:div>
        <w:div w:id="193926715">
          <w:marLeft w:val="0"/>
          <w:marRight w:val="0"/>
          <w:marTop w:val="0"/>
          <w:marBottom w:val="0"/>
          <w:divBdr>
            <w:top w:val="none" w:sz="0" w:space="0" w:color="auto"/>
            <w:left w:val="none" w:sz="0" w:space="0" w:color="auto"/>
            <w:bottom w:val="none" w:sz="0" w:space="0" w:color="auto"/>
            <w:right w:val="none" w:sz="0" w:space="0" w:color="auto"/>
          </w:divBdr>
        </w:div>
        <w:div w:id="1513840077">
          <w:marLeft w:val="0"/>
          <w:marRight w:val="0"/>
          <w:marTop w:val="0"/>
          <w:marBottom w:val="0"/>
          <w:divBdr>
            <w:top w:val="none" w:sz="0" w:space="0" w:color="auto"/>
            <w:left w:val="none" w:sz="0" w:space="0" w:color="auto"/>
            <w:bottom w:val="none" w:sz="0" w:space="0" w:color="auto"/>
            <w:right w:val="none" w:sz="0" w:space="0" w:color="auto"/>
          </w:divBdr>
        </w:div>
        <w:div w:id="748887556">
          <w:marLeft w:val="0"/>
          <w:marRight w:val="0"/>
          <w:marTop w:val="0"/>
          <w:marBottom w:val="0"/>
          <w:divBdr>
            <w:top w:val="none" w:sz="0" w:space="0" w:color="auto"/>
            <w:left w:val="none" w:sz="0" w:space="0" w:color="auto"/>
            <w:bottom w:val="none" w:sz="0" w:space="0" w:color="auto"/>
            <w:right w:val="none" w:sz="0" w:space="0" w:color="auto"/>
          </w:divBdr>
        </w:div>
        <w:div w:id="347291648">
          <w:marLeft w:val="0"/>
          <w:marRight w:val="0"/>
          <w:marTop w:val="0"/>
          <w:marBottom w:val="0"/>
          <w:divBdr>
            <w:top w:val="none" w:sz="0" w:space="0" w:color="auto"/>
            <w:left w:val="none" w:sz="0" w:space="0" w:color="auto"/>
            <w:bottom w:val="none" w:sz="0" w:space="0" w:color="auto"/>
            <w:right w:val="none" w:sz="0" w:space="0" w:color="auto"/>
          </w:divBdr>
        </w:div>
        <w:div w:id="1328434585">
          <w:marLeft w:val="0"/>
          <w:marRight w:val="0"/>
          <w:marTop w:val="0"/>
          <w:marBottom w:val="0"/>
          <w:divBdr>
            <w:top w:val="none" w:sz="0" w:space="0" w:color="auto"/>
            <w:left w:val="none" w:sz="0" w:space="0" w:color="auto"/>
            <w:bottom w:val="none" w:sz="0" w:space="0" w:color="auto"/>
            <w:right w:val="none" w:sz="0" w:space="0" w:color="auto"/>
          </w:divBdr>
        </w:div>
        <w:div w:id="239944420">
          <w:marLeft w:val="0"/>
          <w:marRight w:val="0"/>
          <w:marTop w:val="0"/>
          <w:marBottom w:val="0"/>
          <w:divBdr>
            <w:top w:val="none" w:sz="0" w:space="0" w:color="auto"/>
            <w:left w:val="none" w:sz="0" w:space="0" w:color="auto"/>
            <w:bottom w:val="none" w:sz="0" w:space="0" w:color="auto"/>
            <w:right w:val="none" w:sz="0" w:space="0" w:color="auto"/>
          </w:divBdr>
        </w:div>
        <w:div w:id="1220366729">
          <w:marLeft w:val="0"/>
          <w:marRight w:val="0"/>
          <w:marTop w:val="0"/>
          <w:marBottom w:val="0"/>
          <w:divBdr>
            <w:top w:val="none" w:sz="0" w:space="0" w:color="auto"/>
            <w:left w:val="none" w:sz="0" w:space="0" w:color="auto"/>
            <w:bottom w:val="none" w:sz="0" w:space="0" w:color="auto"/>
            <w:right w:val="none" w:sz="0" w:space="0" w:color="auto"/>
          </w:divBdr>
        </w:div>
        <w:div w:id="580062165">
          <w:marLeft w:val="0"/>
          <w:marRight w:val="0"/>
          <w:marTop w:val="0"/>
          <w:marBottom w:val="0"/>
          <w:divBdr>
            <w:top w:val="none" w:sz="0" w:space="0" w:color="auto"/>
            <w:left w:val="none" w:sz="0" w:space="0" w:color="auto"/>
            <w:bottom w:val="none" w:sz="0" w:space="0" w:color="auto"/>
            <w:right w:val="none" w:sz="0" w:space="0" w:color="auto"/>
          </w:divBdr>
        </w:div>
        <w:div w:id="1783188116">
          <w:marLeft w:val="0"/>
          <w:marRight w:val="0"/>
          <w:marTop w:val="0"/>
          <w:marBottom w:val="0"/>
          <w:divBdr>
            <w:top w:val="none" w:sz="0" w:space="0" w:color="auto"/>
            <w:left w:val="none" w:sz="0" w:space="0" w:color="auto"/>
            <w:bottom w:val="none" w:sz="0" w:space="0" w:color="auto"/>
            <w:right w:val="none" w:sz="0" w:space="0" w:color="auto"/>
          </w:divBdr>
        </w:div>
        <w:div w:id="997924811">
          <w:marLeft w:val="0"/>
          <w:marRight w:val="0"/>
          <w:marTop w:val="0"/>
          <w:marBottom w:val="0"/>
          <w:divBdr>
            <w:top w:val="none" w:sz="0" w:space="0" w:color="auto"/>
            <w:left w:val="none" w:sz="0" w:space="0" w:color="auto"/>
            <w:bottom w:val="none" w:sz="0" w:space="0" w:color="auto"/>
            <w:right w:val="none" w:sz="0" w:space="0" w:color="auto"/>
          </w:divBdr>
        </w:div>
        <w:div w:id="1324695840">
          <w:marLeft w:val="0"/>
          <w:marRight w:val="0"/>
          <w:marTop w:val="0"/>
          <w:marBottom w:val="0"/>
          <w:divBdr>
            <w:top w:val="none" w:sz="0" w:space="0" w:color="auto"/>
            <w:left w:val="none" w:sz="0" w:space="0" w:color="auto"/>
            <w:bottom w:val="none" w:sz="0" w:space="0" w:color="auto"/>
            <w:right w:val="none" w:sz="0" w:space="0" w:color="auto"/>
          </w:divBdr>
        </w:div>
        <w:div w:id="1932466659">
          <w:marLeft w:val="0"/>
          <w:marRight w:val="0"/>
          <w:marTop w:val="0"/>
          <w:marBottom w:val="0"/>
          <w:divBdr>
            <w:top w:val="none" w:sz="0" w:space="0" w:color="auto"/>
            <w:left w:val="none" w:sz="0" w:space="0" w:color="auto"/>
            <w:bottom w:val="none" w:sz="0" w:space="0" w:color="auto"/>
            <w:right w:val="none" w:sz="0" w:space="0" w:color="auto"/>
          </w:divBdr>
        </w:div>
      </w:divsChild>
    </w:div>
    <w:div w:id="1084183375">
      <w:marLeft w:val="0"/>
      <w:marRight w:val="0"/>
      <w:marTop w:val="0"/>
      <w:marBottom w:val="0"/>
      <w:divBdr>
        <w:top w:val="none" w:sz="0" w:space="0" w:color="auto"/>
        <w:left w:val="none" w:sz="0" w:space="0" w:color="auto"/>
        <w:bottom w:val="none" w:sz="0" w:space="0" w:color="auto"/>
        <w:right w:val="none" w:sz="0" w:space="0" w:color="auto"/>
      </w:divBdr>
    </w:div>
    <w:div w:id="1084183378">
      <w:marLeft w:val="0"/>
      <w:marRight w:val="0"/>
      <w:marTop w:val="0"/>
      <w:marBottom w:val="0"/>
      <w:divBdr>
        <w:top w:val="none" w:sz="0" w:space="0" w:color="auto"/>
        <w:left w:val="none" w:sz="0" w:space="0" w:color="auto"/>
        <w:bottom w:val="none" w:sz="0" w:space="0" w:color="auto"/>
        <w:right w:val="none" w:sz="0" w:space="0" w:color="auto"/>
      </w:divBdr>
      <w:divsChild>
        <w:div w:id="1084183387">
          <w:marLeft w:val="0"/>
          <w:marRight w:val="0"/>
          <w:marTop w:val="0"/>
          <w:marBottom w:val="300"/>
          <w:divBdr>
            <w:top w:val="none" w:sz="0" w:space="0" w:color="auto"/>
            <w:left w:val="single" w:sz="6" w:space="0" w:color="003300"/>
            <w:bottom w:val="single" w:sz="6" w:space="0" w:color="003300"/>
            <w:right w:val="single" w:sz="6" w:space="0" w:color="003300"/>
          </w:divBdr>
          <w:divsChild>
            <w:div w:id="1084183377">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1084183380">
      <w:marLeft w:val="0"/>
      <w:marRight w:val="0"/>
      <w:marTop w:val="0"/>
      <w:marBottom w:val="0"/>
      <w:divBdr>
        <w:top w:val="none" w:sz="0" w:space="0" w:color="auto"/>
        <w:left w:val="none" w:sz="0" w:space="0" w:color="auto"/>
        <w:bottom w:val="none" w:sz="0" w:space="0" w:color="auto"/>
        <w:right w:val="none" w:sz="0" w:space="0" w:color="auto"/>
      </w:divBdr>
      <w:divsChild>
        <w:div w:id="1084183383">
          <w:marLeft w:val="0"/>
          <w:marRight w:val="0"/>
          <w:marTop w:val="0"/>
          <w:marBottom w:val="0"/>
          <w:divBdr>
            <w:top w:val="none" w:sz="0" w:space="0" w:color="auto"/>
            <w:left w:val="none" w:sz="0" w:space="0" w:color="auto"/>
            <w:bottom w:val="none" w:sz="0" w:space="0" w:color="auto"/>
            <w:right w:val="none" w:sz="0" w:space="0" w:color="auto"/>
          </w:divBdr>
          <w:divsChild>
            <w:div w:id="1084183379">
              <w:marLeft w:val="0"/>
              <w:marRight w:val="0"/>
              <w:marTop w:val="0"/>
              <w:marBottom w:val="0"/>
              <w:divBdr>
                <w:top w:val="none" w:sz="0" w:space="0" w:color="auto"/>
                <w:left w:val="none" w:sz="0" w:space="0" w:color="auto"/>
                <w:bottom w:val="none" w:sz="0" w:space="0" w:color="auto"/>
                <w:right w:val="none" w:sz="0" w:space="0" w:color="auto"/>
              </w:divBdr>
              <w:divsChild>
                <w:div w:id="108418338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84183382">
      <w:marLeft w:val="0"/>
      <w:marRight w:val="0"/>
      <w:marTop w:val="0"/>
      <w:marBottom w:val="0"/>
      <w:divBdr>
        <w:top w:val="none" w:sz="0" w:space="0" w:color="auto"/>
        <w:left w:val="none" w:sz="0" w:space="0" w:color="auto"/>
        <w:bottom w:val="none" w:sz="0" w:space="0" w:color="auto"/>
        <w:right w:val="none" w:sz="0" w:space="0" w:color="auto"/>
      </w:divBdr>
    </w:div>
    <w:div w:id="1084183384">
      <w:marLeft w:val="0"/>
      <w:marRight w:val="0"/>
      <w:marTop w:val="0"/>
      <w:marBottom w:val="0"/>
      <w:divBdr>
        <w:top w:val="none" w:sz="0" w:space="0" w:color="auto"/>
        <w:left w:val="none" w:sz="0" w:space="0" w:color="auto"/>
        <w:bottom w:val="none" w:sz="0" w:space="0" w:color="auto"/>
        <w:right w:val="none" w:sz="0" w:space="0" w:color="auto"/>
      </w:divBdr>
      <w:divsChild>
        <w:div w:id="1084183376">
          <w:marLeft w:val="0"/>
          <w:marRight w:val="0"/>
          <w:marTop w:val="0"/>
          <w:marBottom w:val="0"/>
          <w:divBdr>
            <w:top w:val="none" w:sz="0" w:space="0" w:color="auto"/>
            <w:left w:val="none" w:sz="0" w:space="0" w:color="auto"/>
            <w:bottom w:val="none" w:sz="0" w:space="0" w:color="auto"/>
            <w:right w:val="none" w:sz="0" w:space="0" w:color="auto"/>
          </w:divBdr>
        </w:div>
      </w:divsChild>
    </w:div>
    <w:div w:id="1084183385">
      <w:marLeft w:val="0"/>
      <w:marRight w:val="0"/>
      <w:marTop w:val="0"/>
      <w:marBottom w:val="0"/>
      <w:divBdr>
        <w:top w:val="none" w:sz="0" w:space="0" w:color="auto"/>
        <w:left w:val="none" w:sz="0" w:space="0" w:color="auto"/>
        <w:bottom w:val="none" w:sz="0" w:space="0" w:color="auto"/>
        <w:right w:val="none" w:sz="0" w:space="0" w:color="auto"/>
      </w:divBdr>
    </w:div>
    <w:div w:id="1084183386">
      <w:marLeft w:val="0"/>
      <w:marRight w:val="0"/>
      <w:marTop w:val="0"/>
      <w:marBottom w:val="0"/>
      <w:divBdr>
        <w:top w:val="none" w:sz="0" w:space="0" w:color="auto"/>
        <w:left w:val="none" w:sz="0" w:space="0" w:color="auto"/>
        <w:bottom w:val="none" w:sz="0" w:space="0" w:color="auto"/>
        <w:right w:val="none" w:sz="0" w:space="0" w:color="auto"/>
      </w:divBdr>
    </w:div>
    <w:div w:id="1084183389">
      <w:marLeft w:val="0"/>
      <w:marRight w:val="0"/>
      <w:marTop w:val="0"/>
      <w:marBottom w:val="0"/>
      <w:divBdr>
        <w:top w:val="none" w:sz="0" w:space="0" w:color="auto"/>
        <w:left w:val="none" w:sz="0" w:space="0" w:color="auto"/>
        <w:bottom w:val="none" w:sz="0" w:space="0" w:color="auto"/>
        <w:right w:val="none" w:sz="0" w:space="0" w:color="auto"/>
      </w:divBdr>
      <w:divsChild>
        <w:div w:id="1084183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04D1A-6138-446E-A682-1D4CE3A0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3542</Words>
  <Characters>20196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TABLE OF CONTENTS</vt:lpstr>
    </vt:vector>
  </TitlesOfParts>
  <Company>Microsoft</Company>
  <LinksUpToDate>false</LinksUpToDate>
  <CharactersWithSpaces>23691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Dennis</dc:creator>
  <cp:lastModifiedBy>SYSTEM</cp:lastModifiedBy>
  <cp:revision>2</cp:revision>
  <cp:lastPrinted>2019-03-19T18:09:00Z</cp:lastPrinted>
  <dcterms:created xsi:type="dcterms:W3CDTF">2019-09-05T18:33:00Z</dcterms:created>
  <dcterms:modified xsi:type="dcterms:W3CDTF">2019-09-05T18:33:00Z</dcterms:modified>
</cp:coreProperties>
</file>